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216B9">
      <w:pPr>
        <w:shd w:val="clear" w:color="auto" w:fill="auto"/>
        <w:tabs>
          <w:tab w:val="left" w:pos="5580"/>
        </w:tabs>
        <w:spacing w:before="624" w:beforeLines="200"/>
        <w:jc w:val="left"/>
        <w:rPr>
          <w:rFonts w:hint="default" w:ascii="宋体" w:hAnsi="宋体" w:eastAsia="宋体" w:cs="宋体"/>
          <w:color w:val="auto"/>
          <w:sz w:val="72"/>
          <w:szCs w:val="72"/>
          <w:highlight w:val="none"/>
          <w:lang w:val="en-US"/>
        </w:rPr>
      </w:pPr>
      <w:r>
        <w:rPr>
          <w:rFonts w:hint="eastAsia" w:ascii="宋体" w:hAnsi="宋体" w:eastAsia="宋体" w:cs="宋体"/>
          <w:color w:val="auto"/>
          <w:sz w:val="72"/>
          <w:szCs w:val="72"/>
          <w:highlight w:val="none"/>
          <w:lang w:val="en-US" w:eastAsia="zh-CN"/>
        </w:rPr>
        <w:t xml:space="preserve">            </w:t>
      </w:r>
    </w:p>
    <w:p w14:paraId="1E27FCC6">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color w:val="auto"/>
          <w:sz w:val="48"/>
          <w:szCs w:val="48"/>
          <w:highlight w:val="none"/>
          <w:lang w:eastAsia="zh-CN"/>
        </w:rPr>
      </w:pPr>
    </w:p>
    <w:p w14:paraId="2BDA9CAF">
      <w:pPr>
        <w:keepNext w:val="0"/>
        <w:keepLines w:val="0"/>
        <w:pageBreakBefore w:val="0"/>
        <w:widowControl w:val="0"/>
        <w:shd w:val="clear" w:color="auto" w:fill="auto"/>
        <w:kinsoku/>
        <w:wordWrap/>
        <w:overflowPunct/>
        <w:topLinePunct w:val="0"/>
        <w:autoSpaceDE/>
        <w:autoSpaceDN/>
        <w:bidi w:val="0"/>
        <w:adjustRightInd/>
        <w:snapToGrid/>
        <w:spacing w:before="781" w:beforeLines="250" w:line="700" w:lineRule="exact"/>
        <w:jc w:val="center"/>
        <w:textAlignment w:val="auto"/>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瑞安市交通警察大队事故违法车辆检验、鉴定服务（添购部分）</w:t>
      </w:r>
    </w:p>
    <w:p w14:paraId="79857CF5">
      <w:pPr>
        <w:shd w:val="clear" w:color="auto" w:fill="auto"/>
        <w:spacing w:line="1120" w:lineRule="exact"/>
        <w:jc w:val="both"/>
        <w:rPr>
          <w:rFonts w:hint="eastAsia" w:ascii="宋体" w:hAnsi="宋体" w:eastAsia="宋体" w:cs="宋体"/>
          <w:b/>
          <w:bCs/>
          <w:color w:val="auto"/>
          <w:sz w:val="84"/>
          <w:szCs w:val="84"/>
          <w:highlight w:val="none"/>
        </w:rPr>
      </w:pPr>
    </w:p>
    <w:p w14:paraId="71A8A078">
      <w:pPr>
        <w:shd w:val="clear" w:color="auto" w:fill="auto"/>
        <w:spacing w:line="1120" w:lineRule="exact"/>
        <w:jc w:val="center"/>
        <w:rPr>
          <w:rFonts w:hint="eastAsia"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采</w:t>
      </w:r>
    </w:p>
    <w:p w14:paraId="1D741BD2">
      <w:pPr>
        <w:shd w:val="clear" w:color="auto" w:fill="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购</w:t>
      </w:r>
    </w:p>
    <w:p w14:paraId="3701E018">
      <w:pPr>
        <w:shd w:val="clear" w:color="auto" w:fill="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4CC809BD">
      <w:pPr>
        <w:shd w:val="clear" w:color="auto" w:fill="auto"/>
        <w:jc w:val="center"/>
        <w:rPr>
          <w:rFonts w:hint="eastAsia" w:ascii="宋体" w:hAnsi="宋体" w:eastAsia="宋体" w:cs="宋体"/>
          <w:color w:val="auto"/>
          <w:sz w:val="72"/>
          <w:szCs w:val="72"/>
          <w:highlight w:val="none"/>
        </w:rPr>
      </w:pPr>
      <w:r>
        <w:rPr>
          <w:rFonts w:hint="eastAsia" w:ascii="宋体" w:hAnsi="宋体" w:eastAsia="宋体" w:cs="宋体"/>
          <w:b/>
          <w:bCs/>
          <w:color w:val="auto"/>
          <w:sz w:val="72"/>
          <w:szCs w:val="72"/>
          <w:highlight w:val="none"/>
        </w:rPr>
        <w:t>件</w:t>
      </w:r>
    </w:p>
    <w:p w14:paraId="43A69F9D">
      <w:pPr>
        <w:shd w:val="clear" w:color="auto" w:fill="auto"/>
        <w:spacing w:line="400" w:lineRule="exact"/>
        <w:rPr>
          <w:rFonts w:hint="eastAsia" w:ascii="宋体" w:hAnsi="宋体" w:eastAsia="宋体" w:cs="宋体"/>
          <w:color w:val="auto"/>
          <w:sz w:val="28"/>
          <w:highlight w:val="none"/>
        </w:rPr>
      </w:pPr>
    </w:p>
    <w:p w14:paraId="06559479">
      <w:pPr>
        <w:pStyle w:val="14"/>
        <w:keepNext w:val="0"/>
        <w:keepLines w:val="0"/>
        <w:pageBreakBefore w:val="0"/>
        <w:widowControl w:val="0"/>
        <w:shd w:val="clear" w:color="auto" w:fill="auto"/>
        <w:tabs>
          <w:tab w:val="left" w:pos="1500"/>
          <w:tab w:val="clear" w:pos="4153"/>
          <w:tab w:val="clear" w:pos="8306"/>
        </w:tabs>
        <w:kinsoku/>
        <w:wordWrap/>
        <w:overflowPunct/>
        <w:topLinePunct w:val="0"/>
        <w:autoSpaceDE/>
        <w:autoSpaceDN/>
        <w:bidi w:val="0"/>
        <w:adjustRightInd/>
        <w:snapToGrid/>
        <w:spacing w:line="24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30"/>
          <w:szCs w:val="30"/>
          <w:highlight w:val="none"/>
        </w:rPr>
        <w:t xml:space="preserve">        项  目 编 号：</w:t>
      </w:r>
      <w:r>
        <w:rPr>
          <w:rFonts w:hint="eastAsia" w:ascii="宋体" w:hAnsi="宋体" w:cs="宋体"/>
          <w:color w:val="auto"/>
          <w:sz w:val="28"/>
          <w:szCs w:val="28"/>
          <w:highlight w:val="none"/>
          <w:lang w:eastAsia="zh-CN"/>
        </w:rPr>
        <w:t>RYCG20241150</w:t>
      </w:r>
    </w:p>
    <w:p w14:paraId="21372A3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  购 方 式：</w:t>
      </w:r>
      <w:r>
        <w:rPr>
          <w:rFonts w:hint="eastAsia" w:ascii="宋体" w:hAnsi="宋体" w:cs="宋体"/>
          <w:color w:val="auto"/>
          <w:sz w:val="30"/>
          <w:szCs w:val="30"/>
          <w:highlight w:val="none"/>
          <w:lang w:eastAsia="zh-CN"/>
        </w:rPr>
        <w:t>单一来源采购</w:t>
      </w:r>
    </w:p>
    <w:p w14:paraId="62E3E70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cs="宋体"/>
          <w:color w:val="auto"/>
          <w:sz w:val="30"/>
          <w:szCs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采</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购</w:t>
      </w:r>
      <w:r>
        <w:rPr>
          <w:rFonts w:hint="eastAsia" w:ascii="宋体" w:hAnsi="宋体" w:eastAsia="宋体" w:cs="宋体"/>
          <w:color w:val="auto"/>
          <w:sz w:val="30"/>
          <w:szCs w:val="30"/>
          <w:highlight w:val="none"/>
        </w:rPr>
        <w:t xml:space="preserve">   人：</w:t>
      </w:r>
      <w:r>
        <w:rPr>
          <w:rFonts w:hint="eastAsia" w:ascii="宋体" w:hAnsi="宋体" w:cs="宋体"/>
          <w:color w:val="auto"/>
          <w:sz w:val="30"/>
          <w:szCs w:val="30"/>
          <w:highlight w:val="none"/>
          <w:lang w:eastAsia="zh-CN"/>
        </w:rPr>
        <w:t>瑞安市公安局交通警察大队</w:t>
      </w:r>
    </w:p>
    <w:p w14:paraId="4812EBAA">
      <w:pPr>
        <w:pStyle w:val="7"/>
        <w:rPr>
          <w:rFonts w:hint="eastAsia"/>
          <w:color w:val="auto"/>
          <w:highlight w:val="none"/>
        </w:rPr>
      </w:pPr>
    </w:p>
    <w:p w14:paraId="62D7C47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十一</w:t>
      </w:r>
      <w:r>
        <w:rPr>
          <w:rFonts w:hint="eastAsia" w:ascii="宋体" w:hAnsi="宋体" w:eastAsia="宋体" w:cs="宋体"/>
          <w:color w:val="auto"/>
          <w:sz w:val="30"/>
          <w:szCs w:val="30"/>
          <w:highlight w:val="none"/>
        </w:rPr>
        <w:t>月</w:t>
      </w:r>
    </w:p>
    <w:p w14:paraId="23D1B389">
      <w:pPr>
        <w:widowControl/>
        <w:shd w:val="clear" w:color="auto" w:fill="auto"/>
        <w:jc w:val="left"/>
        <w:rPr>
          <w:rFonts w:hint="eastAsia" w:ascii="宋体" w:hAnsi="宋体" w:eastAsia="宋体" w:cs="宋体"/>
          <w:color w:val="auto"/>
          <w:highlight w:val="none"/>
        </w:rPr>
      </w:pPr>
    </w:p>
    <w:p w14:paraId="146FF143">
      <w:pPr>
        <w:widowControl/>
        <w:shd w:val="clear" w:color="auto" w:fill="auto"/>
        <w:jc w:val="left"/>
        <w:rPr>
          <w:rFonts w:hint="eastAsia" w:ascii="宋体" w:hAnsi="宋体" w:eastAsia="宋体" w:cs="宋体"/>
          <w:color w:val="auto"/>
          <w:highlight w:val="none"/>
        </w:rPr>
        <w:sectPr>
          <w:headerReference r:id="rId5" w:type="first"/>
          <w:headerReference r:id="rId3" w:type="default"/>
          <w:headerReference r:id="rId4" w:type="even"/>
          <w:pgSz w:w="11906" w:h="16838"/>
          <w:pgMar w:top="1134" w:right="1418" w:bottom="1020" w:left="1418" w:header="680" w:footer="680" w:gutter="0"/>
          <w:pgBorders>
            <w:top w:val="none" w:sz="0" w:space="0"/>
            <w:left w:val="none" w:sz="0" w:space="0"/>
            <w:bottom w:val="none" w:sz="0" w:space="0"/>
            <w:right w:val="none" w:sz="0" w:space="0"/>
          </w:pgBorders>
          <w:pgNumType w:fmt="numberInDash" w:start="1"/>
          <w:cols w:space="720" w:num="1"/>
          <w:docGrid w:type="lines" w:linePitch="312" w:charSpace="0"/>
        </w:sectPr>
      </w:pPr>
    </w:p>
    <w:sdt>
      <w:sdtPr>
        <w:rPr>
          <w:rFonts w:ascii="宋体" w:hAnsi="宋体" w:eastAsia="宋体" w:cs="Times New Roman"/>
          <w:b/>
          <w:bCs/>
          <w:color w:val="auto"/>
          <w:kern w:val="2"/>
          <w:sz w:val="40"/>
          <w:szCs w:val="40"/>
          <w:highlight w:val="none"/>
          <w:lang w:val="en-US" w:eastAsia="zh-CN" w:bidi="ar-SA"/>
        </w:rPr>
        <w:id w:val="147479093"/>
        <w15:color w:val="DBDBDB"/>
        <w:docPartObj>
          <w:docPartGallery w:val="Table of Contents"/>
          <w:docPartUnique/>
        </w:docPartObj>
      </w:sdtPr>
      <w:sdtEndPr>
        <w:rPr>
          <w:rFonts w:ascii="宋体" w:hAnsi="宋体" w:eastAsia="宋体" w:cs="Times New Roman"/>
          <w:b/>
          <w:bCs/>
          <w:color w:val="auto"/>
          <w:kern w:val="2"/>
          <w:sz w:val="40"/>
          <w:szCs w:val="40"/>
          <w:highlight w:val="none"/>
          <w:lang w:val="en-US" w:eastAsia="zh-CN" w:bidi="ar-SA"/>
        </w:rPr>
      </w:sdtEndPr>
      <w:sdtContent>
        <w:p w14:paraId="55334420">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b/>
              <w:bCs/>
              <w:color w:val="auto"/>
              <w:sz w:val="40"/>
              <w:szCs w:val="40"/>
              <w:highlight w:val="none"/>
            </w:rPr>
          </w:pPr>
          <w:bookmarkStart w:id="0" w:name="_Toc474156082"/>
          <w:bookmarkStart w:id="1" w:name="_Toc440617839"/>
          <w:r>
            <w:rPr>
              <w:rFonts w:ascii="宋体" w:hAnsi="宋体" w:eastAsia="宋体"/>
              <w:b/>
              <w:bCs/>
              <w:color w:val="auto"/>
              <w:sz w:val="40"/>
              <w:szCs w:val="40"/>
              <w:highlight w:val="none"/>
            </w:rPr>
            <w:t>目</w:t>
          </w:r>
          <w:r>
            <w:rPr>
              <w:rFonts w:hint="eastAsia" w:ascii="宋体" w:hAnsi="宋体" w:eastAsia="宋体"/>
              <w:b/>
              <w:bCs/>
              <w:color w:val="auto"/>
              <w:sz w:val="40"/>
              <w:szCs w:val="40"/>
              <w:highlight w:val="none"/>
              <w:lang w:val="en-US" w:eastAsia="zh-CN"/>
            </w:rPr>
            <w:t xml:space="preserve">  </w:t>
          </w:r>
          <w:r>
            <w:rPr>
              <w:rFonts w:ascii="宋体" w:hAnsi="宋体" w:eastAsia="宋体"/>
              <w:b/>
              <w:bCs/>
              <w:color w:val="auto"/>
              <w:sz w:val="40"/>
              <w:szCs w:val="40"/>
              <w:highlight w:val="none"/>
            </w:rPr>
            <w:t>录</w:t>
          </w:r>
        </w:p>
        <w:p w14:paraId="5A25F045">
          <w:pPr>
            <w:pStyle w:val="16"/>
            <w:tabs>
              <w:tab w:val="right" w:leader="dot" w:pos="9070"/>
              <w:tab w:val="clear" w:pos="945"/>
              <w:tab w:val="clear" w:pos="8948"/>
            </w:tabs>
            <w:spacing w:line="600" w:lineRule="auto"/>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_Toc8799 </w:instrText>
          </w:r>
          <w:r>
            <w:rPr>
              <w:color w:val="auto"/>
              <w:highlight w:val="none"/>
            </w:rPr>
            <w:fldChar w:fldCharType="separate"/>
          </w:r>
          <w:r>
            <w:rPr>
              <w:rFonts w:hint="eastAsia" w:ascii="宋体" w:hAnsi="宋体" w:eastAsia="宋体" w:cs="宋体"/>
              <w:color w:val="auto"/>
              <w:szCs w:val="40"/>
              <w:highlight w:val="none"/>
            </w:rPr>
            <w:t>第一部分 单一来源采购邀请函</w:t>
          </w:r>
          <w:r>
            <w:rPr>
              <w:color w:val="auto"/>
              <w:highlight w:val="none"/>
            </w:rPr>
            <w:tab/>
          </w:r>
          <w:r>
            <w:rPr>
              <w:color w:val="auto"/>
              <w:highlight w:val="none"/>
            </w:rPr>
            <w:fldChar w:fldCharType="begin"/>
          </w:r>
          <w:r>
            <w:rPr>
              <w:color w:val="auto"/>
              <w:highlight w:val="none"/>
            </w:rPr>
            <w:instrText xml:space="preserve"> PAGEREF _Toc8799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524E2D9">
          <w:pPr>
            <w:pStyle w:val="16"/>
            <w:tabs>
              <w:tab w:val="right" w:leader="dot" w:pos="9070"/>
              <w:tab w:val="clear" w:pos="945"/>
              <w:tab w:val="clear" w:pos="8948"/>
            </w:tabs>
            <w:spacing w:line="600" w:lineRule="auto"/>
            <w:rPr>
              <w:color w:val="auto"/>
              <w:highlight w:val="none"/>
            </w:rPr>
          </w:pPr>
          <w:r>
            <w:rPr>
              <w:color w:val="auto"/>
              <w:highlight w:val="none"/>
            </w:rPr>
            <w:fldChar w:fldCharType="begin"/>
          </w:r>
          <w:r>
            <w:rPr>
              <w:color w:val="auto"/>
              <w:highlight w:val="none"/>
            </w:rPr>
            <w:instrText xml:space="preserve"> HYPERLINK \l _Toc2651 </w:instrText>
          </w:r>
          <w:r>
            <w:rPr>
              <w:color w:val="auto"/>
              <w:highlight w:val="none"/>
            </w:rPr>
            <w:fldChar w:fldCharType="separate"/>
          </w:r>
          <w:r>
            <w:rPr>
              <w:rFonts w:hint="eastAsia" w:ascii="宋体" w:hAnsi="宋体" w:eastAsia="宋体" w:cs="宋体"/>
              <w:color w:val="auto"/>
              <w:szCs w:val="36"/>
              <w:highlight w:val="none"/>
              <w:lang w:val="en-US" w:eastAsia="zh-CN"/>
            </w:rPr>
            <w:t xml:space="preserve">第二部分 </w:t>
          </w:r>
          <w:r>
            <w:rPr>
              <w:rFonts w:hint="eastAsia" w:ascii="宋体" w:hAnsi="宋体" w:cs="宋体"/>
              <w:color w:val="auto"/>
              <w:szCs w:val="36"/>
              <w:highlight w:val="none"/>
              <w:lang w:eastAsia="zh-CN"/>
            </w:rPr>
            <w:t>商谈供应商须知</w:t>
          </w:r>
          <w:r>
            <w:rPr>
              <w:color w:val="auto"/>
              <w:highlight w:val="none"/>
            </w:rPr>
            <w:tab/>
          </w:r>
          <w:r>
            <w:rPr>
              <w:color w:val="auto"/>
              <w:highlight w:val="none"/>
            </w:rPr>
            <w:fldChar w:fldCharType="begin"/>
          </w:r>
          <w:r>
            <w:rPr>
              <w:color w:val="auto"/>
              <w:highlight w:val="none"/>
            </w:rPr>
            <w:instrText xml:space="preserve"> PAGEREF _Toc2651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898450F">
          <w:pPr>
            <w:pStyle w:val="16"/>
            <w:tabs>
              <w:tab w:val="right" w:leader="dot" w:pos="9070"/>
              <w:tab w:val="clear" w:pos="945"/>
              <w:tab w:val="clear" w:pos="8948"/>
            </w:tabs>
            <w:spacing w:line="600" w:lineRule="auto"/>
            <w:rPr>
              <w:color w:val="auto"/>
              <w:highlight w:val="none"/>
            </w:rPr>
          </w:pPr>
          <w:r>
            <w:rPr>
              <w:color w:val="auto"/>
              <w:highlight w:val="none"/>
            </w:rPr>
            <w:fldChar w:fldCharType="begin"/>
          </w:r>
          <w:r>
            <w:rPr>
              <w:color w:val="auto"/>
              <w:highlight w:val="none"/>
            </w:rPr>
            <w:instrText xml:space="preserve"> HYPERLINK \l _Toc29212 </w:instrText>
          </w:r>
          <w:r>
            <w:rPr>
              <w:color w:val="auto"/>
              <w:highlight w:val="none"/>
            </w:rPr>
            <w:fldChar w:fldCharType="separate"/>
          </w:r>
          <w:r>
            <w:rPr>
              <w:rFonts w:hint="eastAsia" w:ascii="宋体" w:hAnsi="宋体" w:eastAsia="宋体" w:cs="宋体"/>
              <w:color w:val="auto"/>
              <w:szCs w:val="40"/>
              <w:highlight w:val="none"/>
            </w:rPr>
            <w:t xml:space="preserve">第三部分  </w:t>
          </w:r>
          <w:r>
            <w:rPr>
              <w:rFonts w:hint="eastAsia" w:ascii="宋体" w:hAnsi="宋体" w:eastAsia="宋体" w:cs="宋体"/>
              <w:color w:val="auto"/>
              <w:szCs w:val="4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_Toc29212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E8657DC">
          <w:pPr>
            <w:pStyle w:val="16"/>
            <w:tabs>
              <w:tab w:val="right" w:leader="dot" w:pos="9070"/>
              <w:tab w:val="clear" w:pos="945"/>
              <w:tab w:val="clear" w:pos="8948"/>
            </w:tabs>
            <w:spacing w:line="600" w:lineRule="auto"/>
            <w:rPr>
              <w:color w:val="auto"/>
              <w:highlight w:val="none"/>
            </w:rPr>
          </w:pPr>
          <w:r>
            <w:rPr>
              <w:color w:val="auto"/>
              <w:highlight w:val="none"/>
            </w:rPr>
            <w:fldChar w:fldCharType="begin"/>
          </w:r>
          <w:r>
            <w:rPr>
              <w:color w:val="auto"/>
              <w:highlight w:val="none"/>
            </w:rPr>
            <w:instrText xml:space="preserve"> HYPERLINK \l _Toc23740 </w:instrText>
          </w:r>
          <w:r>
            <w:rPr>
              <w:color w:val="auto"/>
              <w:highlight w:val="none"/>
            </w:rPr>
            <w:fldChar w:fldCharType="separate"/>
          </w:r>
          <w:r>
            <w:rPr>
              <w:rFonts w:hint="eastAsia" w:ascii="宋体" w:hAnsi="宋体" w:eastAsia="宋体" w:cs="宋体"/>
              <w:color w:val="auto"/>
              <w:kern w:val="44"/>
              <w:szCs w:val="32"/>
              <w:highlight w:val="none"/>
              <w:lang w:val="en-US" w:eastAsia="zh-CN" w:bidi="ar-SA"/>
            </w:rPr>
            <w:t>第四部分   评标办法</w:t>
          </w:r>
          <w:r>
            <w:rPr>
              <w:color w:val="auto"/>
              <w:highlight w:val="none"/>
            </w:rPr>
            <w:tab/>
          </w:r>
          <w:r>
            <w:rPr>
              <w:color w:val="auto"/>
              <w:highlight w:val="none"/>
            </w:rPr>
            <w:fldChar w:fldCharType="begin"/>
          </w:r>
          <w:r>
            <w:rPr>
              <w:color w:val="auto"/>
              <w:highlight w:val="none"/>
            </w:rPr>
            <w:instrText xml:space="preserve"> PAGEREF _Toc23740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E903C19">
          <w:pPr>
            <w:pStyle w:val="16"/>
            <w:tabs>
              <w:tab w:val="right" w:leader="dot" w:pos="9070"/>
              <w:tab w:val="clear" w:pos="945"/>
              <w:tab w:val="clear" w:pos="8948"/>
            </w:tabs>
            <w:spacing w:line="600" w:lineRule="auto"/>
            <w:rPr>
              <w:color w:val="auto"/>
              <w:highlight w:val="none"/>
            </w:rPr>
          </w:pPr>
          <w:r>
            <w:rPr>
              <w:color w:val="auto"/>
              <w:highlight w:val="none"/>
            </w:rPr>
            <w:fldChar w:fldCharType="begin"/>
          </w:r>
          <w:r>
            <w:rPr>
              <w:color w:val="auto"/>
              <w:highlight w:val="none"/>
            </w:rPr>
            <w:instrText xml:space="preserve"> HYPERLINK \l _Toc13758 </w:instrText>
          </w:r>
          <w:r>
            <w:rPr>
              <w:color w:val="auto"/>
              <w:highlight w:val="none"/>
            </w:rPr>
            <w:fldChar w:fldCharType="separate"/>
          </w:r>
          <w:r>
            <w:rPr>
              <w:rFonts w:hint="eastAsia" w:ascii="宋体" w:hAnsi="宋体" w:eastAsia="宋体" w:cs="宋体"/>
              <w:color w:val="auto"/>
              <w:kern w:val="44"/>
              <w:szCs w:val="32"/>
              <w:highlight w:val="none"/>
              <w:lang w:val="en-US" w:eastAsia="zh-CN" w:bidi="ar-SA"/>
            </w:rPr>
            <w:t>第五部分  拟签订的合同文本</w:t>
          </w:r>
          <w:r>
            <w:rPr>
              <w:color w:val="auto"/>
              <w:highlight w:val="none"/>
            </w:rPr>
            <w:tab/>
          </w:r>
          <w:r>
            <w:rPr>
              <w:color w:val="auto"/>
              <w:highlight w:val="none"/>
            </w:rPr>
            <w:fldChar w:fldCharType="begin"/>
          </w:r>
          <w:r>
            <w:rPr>
              <w:color w:val="auto"/>
              <w:highlight w:val="none"/>
            </w:rPr>
            <w:instrText xml:space="preserve"> PAGEREF _Toc13758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075A71E">
          <w:pPr>
            <w:pStyle w:val="16"/>
            <w:tabs>
              <w:tab w:val="right" w:leader="dot" w:pos="9070"/>
              <w:tab w:val="clear" w:pos="945"/>
              <w:tab w:val="clear" w:pos="8948"/>
            </w:tabs>
            <w:spacing w:line="600" w:lineRule="auto"/>
            <w:rPr>
              <w:color w:val="auto"/>
              <w:highlight w:val="none"/>
            </w:rPr>
          </w:pPr>
          <w:r>
            <w:rPr>
              <w:color w:val="auto"/>
              <w:highlight w:val="none"/>
            </w:rPr>
            <w:fldChar w:fldCharType="begin"/>
          </w:r>
          <w:r>
            <w:rPr>
              <w:color w:val="auto"/>
              <w:highlight w:val="none"/>
            </w:rPr>
            <w:instrText xml:space="preserve"> HYPERLINK \l _Toc23403 </w:instrText>
          </w:r>
          <w:r>
            <w:rPr>
              <w:color w:val="auto"/>
              <w:highlight w:val="none"/>
            </w:rPr>
            <w:fldChar w:fldCharType="separate"/>
          </w:r>
          <w:r>
            <w:rPr>
              <w:rFonts w:hint="eastAsia" w:ascii="宋体" w:hAnsi="宋体" w:eastAsia="宋体" w:cs="宋体"/>
              <w:color w:val="auto"/>
              <w:szCs w:val="36"/>
              <w:highlight w:val="none"/>
            </w:rPr>
            <w:t>第</w:t>
          </w:r>
          <w:r>
            <w:rPr>
              <w:rFonts w:hint="eastAsia" w:ascii="宋体" w:hAnsi="宋体" w:eastAsia="宋体" w:cs="宋体"/>
              <w:color w:val="auto"/>
              <w:szCs w:val="36"/>
              <w:highlight w:val="none"/>
              <w:lang w:val="en-US" w:eastAsia="zh-CN"/>
            </w:rPr>
            <w:t>六</w:t>
          </w:r>
          <w:r>
            <w:rPr>
              <w:rFonts w:hint="eastAsia" w:ascii="宋体" w:hAnsi="宋体" w:eastAsia="宋体" w:cs="宋体"/>
              <w:color w:val="auto"/>
              <w:szCs w:val="36"/>
              <w:highlight w:val="none"/>
            </w:rPr>
            <w:t>部分  应提交的有关格式范例</w:t>
          </w:r>
          <w:r>
            <w:rPr>
              <w:color w:val="auto"/>
              <w:highlight w:val="none"/>
            </w:rPr>
            <w:tab/>
          </w:r>
          <w:r>
            <w:rPr>
              <w:color w:val="auto"/>
              <w:highlight w:val="none"/>
            </w:rPr>
            <w:fldChar w:fldCharType="begin"/>
          </w:r>
          <w:r>
            <w:rPr>
              <w:color w:val="auto"/>
              <w:highlight w:val="none"/>
            </w:rPr>
            <w:instrText xml:space="preserve"> PAGEREF _Toc23403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F9C18E1">
          <w:pPr>
            <w:keepNext w:val="0"/>
            <w:keepLines w:val="0"/>
            <w:pageBreakBefore w:val="0"/>
            <w:kinsoku/>
            <w:wordWrap/>
            <w:overflowPunct/>
            <w:topLinePunct w:val="0"/>
            <w:autoSpaceDE/>
            <w:autoSpaceDN/>
            <w:bidi w:val="0"/>
            <w:adjustRightInd/>
            <w:snapToGrid/>
            <w:spacing w:line="600" w:lineRule="auto"/>
            <w:textAlignment w:val="auto"/>
            <w:rPr>
              <w:color w:val="auto"/>
              <w:highlight w:val="none"/>
            </w:rPr>
          </w:pPr>
          <w:r>
            <w:rPr>
              <w:color w:val="auto"/>
              <w:highlight w:val="none"/>
            </w:rPr>
            <w:fldChar w:fldCharType="end"/>
          </w:r>
        </w:p>
      </w:sdtContent>
    </w:sdt>
    <w:p w14:paraId="693B6AA6">
      <w:pPr>
        <w:pStyle w:val="18"/>
        <w:shd w:val="clear" w:color="auto" w:fill="auto"/>
        <w:spacing w:before="0" w:after="0" w:line="480" w:lineRule="auto"/>
        <w:rPr>
          <w:rFonts w:hint="eastAsia" w:ascii="宋体" w:hAnsi="宋体" w:eastAsia="宋体" w:cs="宋体"/>
          <w:smallCaps w:val="0"/>
          <w:color w:val="auto"/>
          <w:szCs w:val="24"/>
          <w:highlight w:val="none"/>
        </w:rPr>
        <w:sectPr>
          <w:footerReference r:id="rId6" w:type="default"/>
          <w:pgSz w:w="11906" w:h="16838"/>
          <w:pgMar w:top="1247" w:right="1418" w:bottom="1134" w:left="1418" w:header="680" w:footer="680" w:gutter="0"/>
          <w:pgBorders>
            <w:top w:val="none" w:sz="0" w:space="0"/>
            <w:left w:val="none" w:sz="0" w:space="0"/>
            <w:bottom w:val="none" w:sz="0" w:space="0"/>
            <w:right w:val="none" w:sz="0" w:space="0"/>
          </w:pgBorders>
          <w:pgNumType w:fmt="numberInDash" w:start="1"/>
          <w:cols w:space="720" w:num="1"/>
          <w:docGrid w:type="lines" w:linePitch="312" w:charSpace="0"/>
        </w:sectPr>
      </w:pPr>
    </w:p>
    <w:p w14:paraId="58857387">
      <w:pPr>
        <w:pStyle w:val="3"/>
        <w:keepNext w:val="0"/>
        <w:keepLines w:val="0"/>
        <w:pageBreakBefore/>
        <w:widowControl w:val="0"/>
        <w:numPr>
          <w:ilvl w:val="0"/>
          <w:numId w:val="1"/>
        </w:numPr>
        <w:shd w:val="clear" w:color="auto" w:fill="auto"/>
        <w:tabs>
          <w:tab w:val="left" w:pos="840"/>
        </w:tabs>
        <w:kinsoku/>
        <w:wordWrap/>
        <w:overflowPunct/>
        <w:topLinePunct w:val="0"/>
        <w:autoSpaceDE/>
        <w:autoSpaceDN/>
        <w:bidi w:val="0"/>
        <w:adjustRightInd/>
        <w:snapToGrid/>
        <w:spacing w:before="120" w:beforeLines="50" w:after="157" w:afterLines="50" w:line="240" w:lineRule="auto"/>
        <w:jc w:val="center"/>
        <w:textAlignment w:val="auto"/>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 xml:space="preserve"> </w:t>
      </w:r>
      <w:bookmarkStart w:id="2" w:name="_Toc24067"/>
      <w:bookmarkStart w:id="3" w:name="_Toc8799"/>
      <w:r>
        <w:rPr>
          <w:rFonts w:hint="eastAsia" w:ascii="宋体" w:hAnsi="宋体" w:eastAsia="宋体" w:cs="宋体"/>
          <w:color w:val="auto"/>
          <w:sz w:val="32"/>
          <w:szCs w:val="40"/>
          <w:highlight w:val="none"/>
        </w:rPr>
        <w:t>单一来源采购邀请函</w:t>
      </w:r>
      <w:bookmarkEnd w:id="2"/>
      <w:bookmarkEnd w:id="3"/>
    </w:p>
    <w:p w14:paraId="6E25DC9B">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发布时间：</w:t>
      </w:r>
      <w:r>
        <w:rPr>
          <w:rFonts w:hint="eastAsia" w:ascii="宋体" w:hAnsi="宋体" w:cs="宋体"/>
          <w:color w:val="auto"/>
          <w:szCs w:val="21"/>
          <w:highlight w:val="none"/>
          <w:lang w:val="en-US" w:eastAsia="zh-CN"/>
        </w:rPr>
        <w:t>2024年11月15日</w:t>
      </w:r>
    </w:p>
    <w:p w14:paraId="01F43B0E">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cs="宋体"/>
          <w:b/>
          <w:bCs/>
          <w:color w:val="auto"/>
          <w:szCs w:val="21"/>
          <w:highlight w:val="none"/>
          <w:u w:val="single"/>
          <w:shd w:val="clear" w:color="auto" w:fill="auto"/>
          <w:lang w:val="en-US" w:eastAsia="zh-CN"/>
        </w:rPr>
      </w:pPr>
      <w:r>
        <w:rPr>
          <w:rFonts w:hint="eastAsia" w:ascii="宋体" w:hAnsi="宋体" w:cs="宋体"/>
          <w:b/>
          <w:bCs/>
          <w:color w:val="auto"/>
          <w:szCs w:val="21"/>
          <w:highlight w:val="none"/>
          <w:u w:val="single"/>
          <w:shd w:val="clear" w:color="auto" w:fill="auto"/>
          <w:lang w:eastAsia="zh-CN"/>
        </w:rPr>
        <w:t>温州市汽车工程学会、温州宏顺司法鉴定所（联合体）</w:t>
      </w:r>
      <w:r>
        <w:rPr>
          <w:rFonts w:hint="eastAsia" w:ascii="宋体" w:hAnsi="宋体" w:cs="宋体"/>
          <w:b/>
          <w:bCs/>
          <w:color w:val="auto"/>
          <w:szCs w:val="21"/>
          <w:highlight w:val="none"/>
          <w:u w:val="single"/>
          <w:shd w:val="clear" w:color="auto" w:fill="auto"/>
          <w:lang w:val="en-US" w:eastAsia="zh-CN"/>
        </w:rPr>
        <w:t>：</w:t>
      </w:r>
    </w:p>
    <w:p w14:paraId="756E114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瑞安市公安局交通警察大队</w:t>
      </w:r>
      <w:r>
        <w:rPr>
          <w:rFonts w:hint="eastAsia" w:ascii="宋体" w:hAnsi="宋体" w:eastAsia="宋体" w:cs="宋体"/>
          <w:color w:val="auto"/>
          <w:szCs w:val="21"/>
          <w:highlight w:val="none"/>
        </w:rPr>
        <w:t>对</w:t>
      </w:r>
      <w:r>
        <w:rPr>
          <w:rFonts w:hint="eastAsia" w:ascii="宋体" w:hAnsi="宋体" w:cs="宋体"/>
          <w:color w:val="auto"/>
          <w:szCs w:val="21"/>
          <w:highlight w:val="none"/>
          <w:lang w:eastAsia="zh-CN"/>
        </w:rPr>
        <w:t>瑞安市交通警察大队事故违法车辆检验、鉴定服务（添购部分）</w:t>
      </w:r>
      <w:r>
        <w:rPr>
          <w:rFonts w:hint="eastAsia" w:ascii="宋体" w:hAnsi="宋体" w:eastAsia="宋体" w:cs="宋体"/>
          <w:color w:val="auto"/>
          <w:szCs w:val="21"/>
          <w:highlight w:val="none"/>
        </w:rPr>
        <w:t>进行单一来源采购。</w:t>
      </w:r>
      <w:r>
        <w:rPr>
          <w:rFonts w:hint="eastAsia" w:ascii="宋体" w:hAnsi="宋体" w:cs="宋体"/>
          <w:color w:val="auto"/>
          <w:szCs w:val="21"/>
          <w:highlight w:val="none"/>
          <w:lang w:val="en-US" w:eastAsia="zh-CN"/>
        </w:rPr>
        <w:t>贵</w:t>
      </w:r>
      <w:r>
        <w:rPr>
          <w:rFonts w:hint="eastAsia" w:ascii="宋体" w:hAnsi="宋体" w:eastAsia="宋体" w:cs="宋体"/>
          <w:color w:val="auto"/>
          <w:szCs w:val="21"/>
          <w:highlight w:val="none"/>
        </w:rPr>
        <w:t>单位已作为本次采购商谈对象。现通知贵公司前来领取采购文件，并请按采购文件的要求认真准备好采购响应文件，按时前来商谈。现将有关事项通知如下：</w:t>
      </w:r>
    </w:p>
    <w:p w14:paraId="6E7BC838">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一、项目基本情况</w:t>
      </w:r>
    </w:p>
    <w:p w14:paraId="2E44C95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RYCG20241150</w:t>
      </w:r>
    </w:p>
    <w:p w14:paraId="2322750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瑞安市交通警察大队事故违法车辆检验、鉴定服务（添购部分）</w:t>
      </w:r>
    </w:p>
    <w:p w14:paraId="109620D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360000</w:t>
      </w:r>
      <w:r>
        <w:rPr>
          <w:rFonts w:hint="eastAsia" w:ascii="宋体" w:hAnsi="宋体" w:eastAsia="宋体" w:cs="宋体"/>
          <w:color w:val="auto"/>
          <w:szCs w:val="21"/>
          <w:highlight w:val="none"/>
          <w:lang w:val="en-US" w:eastAsia="zh-CN"/>
        </w:rPr>
        <w:t>元</w:t>
      </w:r>
    </w:p>
    <w:p w14:paraId="127BC43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最高限价：</w:t>
      </w:r>
      <w:r>
        <w:rPr>
          <w:rFonts w:hint="eastAsia" w:ascii="宋体" w:hAnsi="宋体" w:cs="宋体"/>
          <w:color w:val="auto"/>
          <w:szCs w:val="21"/>
          <w:highlight w:val="none"/>
          <w:lang w:val="en-US" w:eastAsia="zh-CN"/>
        </w:rPr>
        <w:t>360000</w:t>
      </w:r>
      <w:r>
        <w:rPr>
          <w:rFonts w:hint="eastAsia" w:ascii="宋体" w:hAnsi="宋体" w:eastAsia="宋体" w:cs="宋体"/>
          <w:color w:val="auto"/>
          <w:szCs w:val="21"/>
          <w:highlight w:val="none"/>
          <w:lang w:val="en-US" w:eastAsia="zh-CN"/>
        </w:rPr>
        <w:t>元</w:t>
      </w:r>
    </w:p>
    <w:p w14:paraId="3A33074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采购需求：（包括但不限于标的的名称、数量、简要技术需求或服务要求等）</w:t>
      </w:r>
    </w:p>
    <w:p w14:paraId="13677ED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标项名称：</w:t>
      </w:r>
      <w:bookmarkStart w:id="4" w:name="OLE_LINK2"/>
      <w:r>
        <w:rPr>
          <w:rFonts w:hint="eastAsia" w:ascii="宋体" w:hAnsi="宋体" w:cs="宋体"/>
          <w:color w:val="auto"/>
          <w:szCs w:val="21"/>
          <w:highlight w:val="none"/>
          <w:lang w:eastAsia="zh-CN"/>
        </w:rPr>
        <w:t>瑞安市交通警察大队事故违法车辆检验、鉴定服务（添购部分）</w:t>
      </w:r>
      <w:bookmarkEnd w:id="4"/>
    </w:p>
    <w:p w14:paraId="1299EA4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数量：不限           </w:t>
      </w:r>
    </w:p>
    <w:p w14:paraId="5BD4D32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val="en-US" w:eastAsia="zh-CN"/>
        </w:rPr>
        <w:t>360000</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21586A3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w:t>
      </w:r>
      <w:r>
        <w:rPr>
          <w:rFonts w:hint="eastAsia" w:ascii="宋体" w:hAnsi="宋体" w:cs="宋体"/>
          <w:color w:val="auto"/>
          <w:szCs w:val="21"/>
          <w:highlight w:val="none"/>
          <w:lang w:eastAsia="zh-CN"/>
        </w:rPr>
        <w:t>瑞安市交通警察大队事故违法车辆检验、鉴定服务（添购部分）</w:t>
      </w:r>
      <w:r>
        <w:rPr>
          <w:rFonts w:hint="eastAsia" w:ascii="宋体" w:hAnsi="宋体" w:eastAsia="宋体" w:cs="宋体"/>
          <w:color w:val="auto"/>
          <w:szCs w:val="21"/>
          <w:highlight w:val="none"/>
        </w:rPr>
        <w:t>（详见</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lang w:val="en-US" w:eastAsia="zh-CN"/>
        </w:rPr>
        <w:t>文件</w:t>
      </w:r>
      <w:r>
        <w:rPr>
          <w:rFonts w:hint="eastAsia" w:ascii="宋体" w:hAnsi="宋体" w:eastAsia="宋体" w:cs="宋体"/>
          <w:color w:val="auto"/>
          <w:szCs w:val="21"/>
          <w:highlight w:val="none"/>
        </w:rPr>
        <w:t>第三部分） </w:t>
      </w:r>
    </w:p>
    <w:p w14:paraId="51E6FE6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val="en-US" w:eastAsia="zh-CN"/>
        </w:rPr>
        <w:t>/</w:t>
      </w:r>
    </w:p>
    <w:p w14:paraId="658CE86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合同履行期限：详见</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第三部分内容</w:t>
      </w:r>
      <w:r>
        <w:rPr>
          <w:rFonts w:hint="eastAsia" w:ascii="宋体" w:hAnsi="宋体" w:eastAsia="宋体" w:cs="宋体"/>
          <w:color w:val="auto"/>
          <w:szCs w:val="21"/>
          <w:highlight w:val="none"/>
          <w:lang w:val="en-US" w:eastAsia="zh-CN"/>
        </w:rPr>
        <w:t>。</w:t>
      </w:r>
    </w:p>
    <w:p w14:paraId="07C31FC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cs="宋体"/>
          <w:color w:val="auto"/>
          <w:szCs w:val="21"/>
          <w:highlight w:val="none"/>
          <w:lang w:val="en-US" w:eastAsia="zh-CN"/>
        </w:rPr>
        <w:t>是</w:t>
      </w:r>
      <w:r>
        <w:rPr>
          <w:rFonts w:hint="eastAsia" w:ascii="宋体" w:hAnsi="宋体" w:eastAsia="宋体" w:cs="宋体"/>
          <w:color w:val="auto"/>
          <w:szCs w:val="21"/>
          <w:highlight w:val="none"/>
        </w:rPr>
        <w:t>）接受联合体投标。</w:t>
      </w:r>
    </w:p>
    <w:p w14:paraId="16792511">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二、申请人的资格要求：</w:t>
      </w:r>
    </w:p>
    <w:p w14:paraId="67CD2D7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未被信用中国网站（www.creditchina.gov.cn）列入失信被执行人、重大税收违法案件当事人名单，未被中国政府采购网（www.ccgp.gov.cn）列入政府采购严重违法失信行为记录名单。</w:t>
      </w:r>
    </w:p>
    <w:p w14:paraId="579A809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2.落实政府采购政策需满足的资格要求：本项目整体专门面向中小企业采购（残疾人福利性单位和监狱企业视同小微企业）。</w:t>
      </w:r>
    </w:p>
    <w:p w14:paraId="2059524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b/>
          <w:bCs/>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本项目的特定资格要求：</w:t>
      </w:r>
      <w:r>
        <w:rPr>
          <w:rFonts w:hint="eastAsia" w:ascii="宋体" w:hAnsi="宋体" w:cs="宋体"/>
          <w:b/>
          <w:bCs/>
          <w:color w:val="auto"/>
          <w:szCs w:val="21"/>
          <w:highlight w:val="none"/>
          <w:lang w:eastAsia="zh-CN"/>
        </w:rPr>
        <w:t>(1)具有司法厅颁发的《司法鉴定许可证》（鉴定业务范围需包含痕迹鉴定）；(2)入选省级法院对外委托机构信息平台的交通运输设备鉴定资质</w:t>
      </w:r>
      <w:r>
        <w:rPr>
          <w:rFonts w:hint="eastAsia" w:ascii="宋体" w:hAnsi="宋体" w:eastAsia="宋体"/>
          <w:b/>
          <w:bCs/>
          <w:color w:val="auto"/>
          <w:szCs w:val="21"/>
          <w:highlight w:val="none"/>
          <w:lang w:eastAsia="zh-CN"/>
        </w:rPr>
        <w:t>。</w:t>
      </w:r>
    </w:p>
    <w:p w14:paraId="4D45ABE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990D1F">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三、获取</w:t>
      </w:r>
      <w:r>
        <w:rPr>
          <w:rFonts w:hint="eastAsia" w:ascii="宋体" w:hAnsi="宋体" w:cs="宋体"/>
          <w:color w:val="auto"/>
          <w:szCs w:val="21"/>
          <w:highlight w:val="none"/>
          <w:lang w:eastAsia="zh-CN"/>
        </w:rPr>
        <w:t>采购文件</w:t>
      </w:r>
    </w:p>
    <w:p w14:paraId="0F8ABFD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2024年11月21日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2992E68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地点（网址）：政府采购云平台（www.zcygov.cn）</w:t>
      </w:r>
    </w:p>
    <w:p w14:paraId="6D16205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cs="宋体"/>
          <w:color w:val="auto"/>
          <w:szCs w:val="21"/>
          <w:highlight w:val="none"/>
          <w:lang w:eastAsia="zh-CN"/>
        </w:rPr>
        <w:t>商谈供应商</w:t>
      </w:r>
      <w:r>
        <w:rPr>
          <w:rFonts w:hint="eastAsia" w:ascii="宋体" w:hAnsi="宋体" w:eastAsia="宋体" w:cs="宋体"/>
          <w:color w:val="auto"/>
          <w:szCs w:val="21"/>
          <w:highlight w:val="none"/>
        </w:rPr>
        <w:t>登录政采云平台https://www.zcygov.cn/在线申请获取</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（进入“项目采购”应用，在获取</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菜单中选择项目，申请获取</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w:t>
      </w:r>
    </w:p>
    <w:p w14:paraId="7FAC329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14:paraId="3D6AAA75">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r>
        <w:rPr>
          <w:rFonts w:hint="eastAsia" w:ascii="宋体" w:hAnsi="宋体" w:cs="宋体"/>
          <w:color w:val="auto"/>
          <w:szCs w:val="21"/>
          <w:highlight w:val="none"/>
          <w:lang w:eastAsia="zh-CN"/>
        </w:rPr>
        <w:t>提交采购响应文件</w:t>
      </w:r>
      <w:r>
        <w:rPr>
          <w:rFonts w:hint="eastAsia" w:ascii="宋体" w:hAnsi="宋体" w:eastAsia="宋体" w:cs="宋体"/>
          <w:color w:val="auto"/>
          <w:szCs w:val="21"/>
          <w:highlight w:val="none"/>
        </w:rPr>
        <w:t>截止时间、开标时间和地点</w:t>
      </w:r>
    </w:p>
    <w:p w14:paraId="01E92FA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提交采购响应文件</w:t>
      </w: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w:t>
      </w:r>
      <w:bookmarkStart w:id="820" w:name="_GoBack"/>
      <w:bookmarkEnd w:id="820"/>
      <w:r>
        <w:rPr>
          <w:rFonts w:hint="eastAsia" w:ascii="宋体" w:hAnsi="宋体" w:cs="宋体"/>
          <w:color w:val="auto"/>
          <w:szCs w:val="21"/>
          <w:highlight w:val="none"/>
          <w:lang w:eastAsia="zh-CN"/>
        </w:rPr>
        <w:t>4年11月21日</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w:t>
      </w:r>
    </w:p>
    <w:p w14:paraId="7FF40F6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投标地点（网址）：政府采购云平台（www.zcygov.cn）</w:t>
      </w:r>
    </w:p>
    <w:p w14:paraId="2652B4E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cs="宋体"/>
          <w:color w:val="auto"/>
          <w:szCs w:val="21"/>
          <w:highlight w:val="none"/>
          <w:lang w:eastAsia="zh-CN"/>
        </w:rPr>
        <w:t>2024年11月21日</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w:t>
      </w:r>
    </w:p>
    <w:p w14:paraId="2064A18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开标地点（网址）：政府采购云平台（www.zcygov.cn）</w:t>
      </w:r>
    </w:p>
    <w:p w14:paraId="73B7A01F">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、其他补充事宜</w:t>
      </w:r>
    </w:p>
    <w:p w14:paraId="4D06EE5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浙江省财政厅关于进一步加大政府采购支持中小企业力度助力扎实稳住经济的通知》 （浙财采监（2022）8号</w:t>
      </w:r>
      <w:r>
        <w:rPr>
          <w:rFonts w:hint="default" w:ascii="宋体" w:hAnsi="宋体" w:eastAsia="宋体" w:cs="宋体"/>
          <w:color w:val="auto"/>
          <w:szCs w:val="21"/>
          <w:highlight w:val="none"/>
        </w:rPr>
        <w:t>已分别于2022年1月29日</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2022年2月1日</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2022年7月1日</w:t>
      </w:r>
      <w:r>
        <w:rPr>
          <w:rFonts w:hint="default" w:ascii="宋体" w:hAnsi="宋体" w:eastAsia="宋体" w:cs="宋体"/>
          <w:color w:val="auto"/>
          <w:szCs w:val="21"/>
          <w:highlight w:val="none"/>
        </w:rPr>
        <w:t>开始实施，此前有关规定与上述文件内容不一致的，按上述文件要求执行。</w:t>
      </w:r>
    </w:p>
    <w:p w14:paraId="78451EC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w:t>
      </w:r>
      <w:r>
        <w:rPr>
          <w:rFonts w:hint="eastAsia" w:ascii="宋体" w:hAnsi="宋体" w:cs="宋体"/>
          <w:color w:val="auto"/>
          <w:szCs w:val="21"/>
          <w:highlight w:val="none"/>
          <w:lang w:eastAsia="zh-CN"/>
        </w:rPr>
        <w:t>商谈供应商</w:t>
      </w:r>
      <w:r>
        <w:rPr>
          <w:rFonts w:hint="eastAsia" w:ascii="宋体" w:hAnsi="宋体" w:eastAsia="宋体" w:cs="宋体"/>
          <w:color w:val="auto"/>
          <w:szCs w:val="21"/>
          <w:highlight w:val="none"/>
        </w:rPr>
        <w:t>在线提起询问，路径为：政采云-项目采购-询问质疑投诉-询问列表；鼓励</w:t>
      </w:r>
      <w:r>
        <w:rPr>
          <w:rFonts w:hint="eastAsia" w:ascii="宋体" w:hAnsi="宋体" w:cs="宋体"/>
          <w:color w:val="auto"/>
          <w:szCs w:val="21"/>
          <w:highlight w:val="none"/>
          <w:lang w:eastAsia="zh-CN"/>
        </w:rPr>
        <w:t>商谈供应商</w:t>
      </w:r>
      <w:r>
        <w:rPr>
          <w:rFonts w:hint="eastAsia" w:ascii="宋体" w:hAnsi="宋体" w:eastAsia="宋体" w:cs="宋体"/>
          <w:color w:val="auto"/>
          <w:szCs w:val="21"/>
          <w:highlight w:val="none"/>
        </w:rPr>
        <w:t>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财政部门。</w:t>
      </w:r>
    </w:p>
    <w:p w14:paraId="2865B8A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其他事项：</w:t>
      </w:r>
    </w:p>
    <w:p w14:paraId="157FA38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（1）需要落实的政府采购政策：包括节约资源、保护环境、支持创新、促进中小企业发展、扶持不发达地区和少数民族地区等。详见</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第二部分总则第3点。</w:t>
      </w:r>
    </w:p>
    <w:p w14:paraId="00B19C1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（2）电子招投标的说明：①本项目采用全流程电子化交易，依托“政府采购云平台（www.zcygov.cn）”进行招投标活动，不接受纸质</w:t>
      </w:r>
      <w:r>
        <w:rPr>
          <w:rFonts w:hint="eastAsia" w:ascii="宋体" w:hAnsi="宋体" w:cs="宋体"/>
          <w:color w:val="auto"/>
          <w:szCs w:val="21"/>
          <w:highlight w:val="none"/>
          <w:lang w:val="en-US" w:eastAsia="zh-CN"/>
        </w:rPr>
        <w:t>采购响应文件</w:t>
      </w:r>
      <w:r>
        <w:rPr>
          <w:rFonts w:hint="eastAsia" w:ascii="宋体" w:hAnsi="宋体" w:eastAsia="宋体" w:cs="宋体"/>
          <w:color w:val="auto"/>
          <w:szCs w:val="21"/>
          <w:highlight w:val="none"/>
          <w:lang w:val="en-US" w:eastAsia="zh-CN"/>
        </w:rPr>
        <w:t>；②</w:t>
      </w:r>
      <w:r>
        <w:rPr>
          <w:rFonts w:hint="eastAsia" w:ascii="宋体" w:hAnsi="宋体" w:cs="宋体"/>
          <w:color w:val="auto"/>
          <w:szCs w:val="21"/>
          <w:highlight w:val="none"/>
          <w:lang w:val="en-US" w:eastAsia="zh-CN"/>
        </w:rPr>
        <w:t>商谈供应商</w:t>
      </w:r>
      <w:r>
        <w:rPr>
          <w:rFonts w:hint="eastAsia" w:ascii="宋体" w:hAnsi="宋体" w:eastAsia="宋体" w:cs="宋体"/>
          <w:color w:val="auto"/>
          <w:szCs w:val="21"/>
          <w:highlight w:val="none"/>
          <w:lang w:val="en-US" w:eastAsia="zh-CN"/>
        </w:rPr>
        <w:t>须在投标前申领CA数字证书、下载政采云电子交易客户端。申领CA数字证书:申领流程详见“浙江政府采购网-下载专区-电子交易客户端-CA驱动和申领流程”；安装“政采云电子交易客户端”：前往“浙江政府采购网-下载专区-电子交易客户端”进行下载并安装；③电子投标具体操作流程详见浙江省“项目采购电子交易系统/不见面开评标”学习专题（网址https://edu.zcygov.cn/luban/e-biding）；④</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的获取：使用账号登录或者使用CA登录政采云平台；进入“项目采购”应用，在获取采购文件菜单中选择项目，获取</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。⑤若对项目采购电子交易系统操作有疑问，可登录政采云，点击右侧咨询小采，获取采小蜜智能服务管家帮助，或拨打政采云服务热线95763获取热线服务帮助。CA问题联系电话（人工）：汇信CA 400-888-4636；天谷CA 400-087-8198。注：</w:t>
      </w:r>
      <w:r>
        <w:rPr>
          <w:rFonts w:hint="eastAsia" w:ascii="宋体" w:hAnsi="宋体" w:cs="宋体"/>
          <w:color w:val="auto"/>
          <w:szCs w:val="21"/>
          <w:highlight w:val="none"/>
          <w:lang w:val="en-US" w:eastAsia="zh-CN"/>
        </w:rPr>
        <w:t>商谈供应商</w:t>
      </w:r>
      <w:r>
        <w:rPr>
          <w:rFonts w:hint="eastAsia" w:ascii="宋体" w:hAnsi="宋体" w:eastAsia="宋体" w:cs="宋体"/>
          <w:color w:val="auto"/>
          <w:szCs w:val="21"/>
          <w:highlight w:val="none"/>
          <w:lang w:val="en-US" w:eastAsia="zh-CN"/>
        </w:rPr>
        <w:t>在使用政采云投标客户端时，建议使用WIN7及以上操作系统。</w:t>
      </w:r>
      <w:r>
        <w:rPr>
          <w:rFonts w:hint="eastAsia" w:ascii="宋体" w:hAnsi="宋体" w:cs="宋体"/>
          <w:color w:val="auto"/>
          <w:szCs w:val="21"/>
          <w:highlight w:val="none"/>
          <w:lang w:val="en-US" w:eastAsia="zh-CN"/>
        </w:rPr>
        <w:t>商谈供应商</w:t>
      </w:r>
      <w:r>
        <w:rPr>
          <w:rFonts w:hint="eastAsia" w:ascii="宋体" w:hAnsi="宋体" w:eastAsia="宋体" w:cs="宋体"/>
          <w:color w:val="auto"/>
          <w:szCs w:val="21"/>
          <w:highlight w:val="none"/>
          <w:lang w:val="en-US" w:eastAsia="zh-CN"/>
        </w:rPr>
        <w:t>需自行准备好摄像头和耳麦，保持网络稳定通畅，并在</w:t>
      </w:r>
      <w:r>
        <w:rPr>
          <w:rFonts w:hint="eastAsia" w:ascii="宋体" w:hAnsi="宋体" w:cs="宋体"/>
          <w:color w:val="auto"/>
          <w:szCs w:val="21"/>
          <w:highlight w:val="none"/>
          <w:lang w:val="en-US" w:eastAsia="zh-CN"/>
        </w:rPr>
        <w:t>采购响应文件</w:t>
      </w:r>
      <w:r>
        <w:rPr>
          <w:rFonts w:hint="eastAsia" w:ascii="宋体" w:hAnsi="宋体" w:eastAsia="宋体" w:cs="宋体"/>
          <w:color w:val="auto"/>
          <w:szCs w:val="21"/>
          <w:highlight w:val="none"/>
          <w:lang w:val="en-US" w:eastAsia="zh-CN"/>
        </w:rPr>
        <w:t xml:space="preserve">开启时间前自测硬件能否正常使用，如因自身硬件或网络原因导致询标讲解失败，相关后果自行负责。  </w:t>
      </w:r>
    </w:p>
    <w:p w14:paraId="343530C2">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rPr>
        <w:t>、对本次采购提出询问、质疑、投诉，请按以下方式联系</w:t>
      </w:r>
    </w:p>
    <w:p w14:paraId="6639BE44">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信息</w:t>
      </w:r>
    </w:p>
    <w:p w14:paraId="6F6D74C8">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名</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称：</w:t>
      </w:r>
      <w:r>
        <w:rPr>
          <w:rFonts w:hint="eastAsia" w:ascii="宋体" w:hAnsi="宋体" w:cs="宋体"/>
          <w:color w:val="auto"/>
          <w:kern w:val="2"/>
          <w:szCs w:val="21"/>
          <w:highlight w:val="none"/>
          <w:lang w:eastAsia="zh-CN"/>
        </w:rPr>
        <w:t>瑞安市公安局交通警察大队</w:t>
      </w:r>
    </w:p>
    <w:p w14:paraId="6A479EB3">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地    址：</w:t>
      </w:r>
      <w:r>
        <w:rPr>
          <w:rFonts w:hint="eastAsia" w:ascii="宋体" w:hAnsi="宋体"/>
          <w:color w:val="auto"/>
          <w:szCs w:val="21"/>
          <w:highlight w:val="none"/>
          <w:lang w:eastAsia="zh-CN"/>
        </w:rPr>
        <w:t>瑞安市安阳街道隆山东路555号</w:t>
      </w:r>
    </w:p>
    <w:p w14:paraId="425B2BB4">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传    真：</w:t>
      </w:r>
      <w:r>
        <w:rPr>
          <w:rFonts w:hint="eastAsia" w:ascii="宋体" w:hAnsi="宋体" w:eastAsia="宋体" w:cs="宋体"/>
          <w:color w:val="auto"/>
          <w:kern w:val="2"/>
          <w:szCs w:val="21"/>
          <w:highlight w:val="none"/>
          <w:lang w:val="en-US" w:eastAsia="zh-CN"/>
        </w:rPr>
        <w:t>/</w:t>
      </w:r>
      <w:r>
        <w:rPr>
          <w:rFonts w:hint="eastAsia" w:ascii="宋体" w:hAnsi="宋体" w:eastAsia="宋体" w:cs="宋体"/>
          <w:color w:val="auto"/>
          <w:kern w:val="2"/>
          <w:szCs w:val="21"/>
          <w:highlight w:val="none"/>
        </w:rPr>
        <w:t xml:space="preserve">  </w:t>
      </w:r>
    </w:p>
    <w:p w14:paraId="712442D2">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项目联系人（询问）：张警官</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 xml:space="preserve"> </w:t>
      </w:r>
      <w:r>
        <w:rPr>
          <w:rFonts w:hint="eastAsia" w:ascii="宋体" w:hAnsi="宋体" w:eastAsia="宋体" w:cs="宋体"/>
          <w:color w:val="auto"/>
          <w:kern w:val="2"/>
          <w:szCs w:val="21"/>
          <w:highlight w:val="none"/>
          <w:lang w:val="en-US" w:eastAsia="zh-CN"/>
        </w:rPr>
        <w:t xml:space="preserve"> </w:t>
      </w:r>
    </w:p>
    <w:p w14:paraId="538127A8">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项目联系方式（询问）：13705871308</w:t>
      </w:r>
      <w:r>
        <w:rPr>
          <w:rFonts w:hint="eastAsia" w:ascii="宋体" w:hAnsi="宋体" w:cs="宋体"/>
          <w:color w:val="auto"/>
          <w:kern w:val="2"/>
          <w:szCs w:val="21"/>
          <w:highlight w:val="none"/>
          <w:lang w:val="en-US" w:eastAsia="zh-CN"/>
        </w:rPr>
        <w:t xml:space="preserve"> </w:t>
      </w:r>
      <w:r>
        <w:rPr>
          <w:rFonts w:hint="eastAsia" w:ascii="宋体" w:hAnsi="宋体" w:cs="Times New Roman"/>
          <w:color w:val="auto"/>
          <w:szCs w:val="21"/>
          <w:highlight w:val="none"/>
          <w:lang w:val="en-US" w:eastAsia="zh-CN"/>
        </w:rPr>
        <w:t xml:space="preserve"> </w:t>
      </w:r>
    </w:p>
    <w:p w14:paraId="7F2A3C43">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质疑联系人：余警官</w:t>
      </w:r>
      <w:r>
        <w:rPr>
          <w:rFonts w:hint="eastAsia" w:ascii="宋体" w:hAnsi="宋体" w:cs="宋体"/>
          <w:color w:val="auto"/>
          <w:kern w:val="2"/>
          <w:szCs w:val="21"/>
          <w:highlight w:val="none"/>
          <w:lang w:val="en-US" w:eastAsia="zh-CN"/>
        </w:rPr>
        <w:t xml:space="preserve"> </w:t>
      </w:r>
    </w:p>
    <w:p w14:paraId="6AD5E035">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质疑联系方式：13958811566</w:t>
      </w:r>
      <w:r>
        <w:rPr>
          <w:rFonts w:hint="eastAsia" w:ascii="宋体" w:hAnsi="宋体" w:cs="宋体"/>
          <w:color w:val="auto"/>
          <w:kern w:val="2"/>
          <w:szCs w:val="21"/>
          <w:highlight w:val="none"/>
          <w:lang w:val="en-US" w:eastAsia="zh-CN"/>
        </w:rPr>
        <w:t xml:space="preserve"> </w:t>
      </w:r>
    </w:p>
    <w:p w14:paraId="76BACF70">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cs="宋体"/>
          <w:color w:val="auto"/>
          <w:kern w:val="2"/>
          <w:szCs w:val="21"/>
          <w:highlight w:val="none"/>
          <w:lang w:val="en-US" w:eastAsia="zh-CN"/>
        </w:rPr>
        <w:t>2</w:t>
      </w:r>
      <w:r>
        <w:rPr>
          <w:rFonts w:hint="eastAsia" w:ascii="宋体" w:hAnsi="宋体" w:eastAsia="宋体" w:cs="宋体"/>
          <w:color w:val="auto"/>
          <w:kern w:val="2"/>
          <w:szCs w:val="21"/>
          <w:highlight w:val="none"/>
        </w:rPr>
        <w:t>、同级政府采购监督管理部门</w:t>
      </w:r>
    </w:p>
    <w:p w14:paraId="51127ED1">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名  </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称：瑞安市财政局政府采购监管科</w:t>
      </w:r>
    </w:p>
    <w:p w14:paraId="19E7F2E0">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地  </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址：瑞安市万松东路379号瑞安财税大楼1505室</w:t>
      </w:r>
    </w:p>
    <w:p w14:paraId="719311C2">
      <w:pPr>
        <w:keepNext w:val="0"/>
        <w:keepLines w:val="0"/>
        <w:pageBreakBefore w:val="0"/>
        <w:widowControl w:val="0"/>
        <w:shd w:val="clear" w:color="auto" w:fill="auto"/>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传    真：0577-65822153</w:t>
      </w:r>
    </w:p>
    <w:p w14:paraId="214B2A6D">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cs="宋体"/>
          <w:color w:val="auto"/>
          <w:szCs w:val="21"/>
          <w:highlight w:val="none"/>
        </w:rPr>
        <w:t>施女士</w:t>
      </w:r>
    </w:p>
    <w:p w14:paraId="1FB19BAA">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监督投诉电话：0577-65827567</w:t>
      </w:r>
    </w:p>
    <w:bookmarkEnd w:id="0"/>
    <w:bookmarkEnd w:id="1"/>
    <w:p w14:paraId="16AF2EE7">
      <w:pPr>
        <w:pStyle w:val="3"/>
        <w:keepNext w:val="0"/>
        <w:keepLines w:val="0"/>
        <w:pageBreakBefore/>
        <w:numPr>
          <w:ilvl w:val="0"/>
          <w:numId w:val="1"/>
        </w:numPr>
        <w:shd w:val="clear" w:color="auto" w:fill="auto"/>
        <w:tabs>
          <w:tab w:val="left" w:pos="840"/>
        </w:tabs>
        <w:spacing w:before="120" w:beforeLines="50" w:after="0" w:line="400" w:lineRule="exact"/>
        <w:ind w:left="0" w:leftChars="0" w:firstLine="0" w:firstLineChars="0"/>
        <w:jc w:val="center"/>
        <w:rPr>
          <w:rFonts w:hint="eastAsia" w:ascii="宋体" w:hAnsi="宋体" w:eastAsia="宋体" w:cs="宋体"/>
          <w:color w:val="auto"/>
          <w:sz w:val="28"/>
          <w:szCs w:val="36"/>
          <w:highlight w:val="none"/>
          <w:lang w:val="en-US" w:eastAsia="zh-CN"/>
        </w:rPr>
      </w:pPr>
      <w:bookmarkStart w:id="5" w:name="_Toc474156083"/>
      <w:r>
        <w:rPr>
          <w:rFonts w:hint="eastAsia" w:ascii="宋体" w:hAnsi="宋体" w:eastAsia="宋体" w:cs="宋体"/>
          <w:color w:val="auto"/>
          <w:sz w:val="28"/>
          <w:szCs w:val="36"/>
          <w:highlight w:val="none"/>
        </w:rPr>
        <w:t xml:space="preserve"> </w:t>
      </w:r>
      <w:bookmarkEnd w:id="5"/>
      <w:bookmarkStart w:id="6" w:name="_Toc2651"/>
      <w:bookmarkStart w:id="7" w:name="_Toc29382"/>
      <w:r>
        <w:rPr>
          <w:rFonts w:hint="eastAsia" w:ascii="宋体" w:hAnsi="宋体" w:cs="宋体"/>
          <w:color w:val="auto"/>
          <w:sz w:val="28"/>
          <w:szCs w:val="36"/>
          <w:highlight w:val="none"/>
          <w:lang w:eastAsia="zh-CN"/>
        </w:rPr>
        <w:t>商谈供应商须知</w:t>
      </w:r>
      <w:bookmarkEnd w:id="6"/>
      <w:bookmarkEnd w:id="7"/>
    </w:p>
    <w:p w14:paraId="1E96F19E">
      <w:pPr>
        <w:numPr>
          <w:ilvl w:val="0"/>
          <w:numId w:val="0"/>
        </w:numPr>
        <w:shd w:val="clear" w:color="auto" w:fill="auto"/>
        <w:ind w:leftChars="0"/>
        <w:jc w:val="center"/>
        <w:rPr>
          <w:rFonts w:hint="eastAsia"/>
          <w:color w:val="auto"/>
          <w:highlight w:val="none"/>
          <w:lang w:val="en-US" w:eastAsia="zh-CN"/>
        </w:rPr>
      </w:pPr>
      <w:r>
        <w:rPr>
          <w:rFonts w:hint="eastAsia"/>
          <w:color w:val="auto"/>
          <w:highlight w:val="none"/>
          <w:lang w:val="en-US" w:eastAsia="zh-CN"/>
        </w:rPr>
        <w:t>商谈供应商须知前附表</w:t>
      </w:r>
    </w:p>
    <w:tbl>
      <w:tblPr>
        <w:tblStyle w:val="24"/>
        <w:tblW w:w="95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637"/>
        <w:gridCol w:w="7262"/>
      </w:tblGrid>
      <w:tr w14:paraId="39EFC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6" w:hRule="atLeast"/>
          <w:jc w:val="center"/>
        </w:trPr>
        <w:tc>
          <w:tcPr>
            <w:tcW w:w="645" w:type="dxa"/>
            <w:vAlign w:val="center"/>
          </w:tcPr>
          <w:p w14:paraId="5F9143D7">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1637" w:type="dxa"/>
            <w:vAlign w:val="center"/>
          </w:tcPr>
          <w:p w14:paraId="4C5A73E1">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262" w:type="dxa"/>
            <w:vAlign w:val="center"/>
          </w:tcPr>
          <w:p w14:paraId="07319A2B">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6FD90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8" w:hRule="atLeast"/>
          <w:jc w:val="center"/>
        </w:trPr>
        <w:tc>
          <w:tcPr>
            <w:tcW w:w="645" w:type="dxa"/>
            <w:vAlign w:val="center"/>
          </w:tcPr>
          <w:p w14:paraId="727103FD">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vAlign w:val="center"/>
          </w:tcPr>
          <w:p w14:paraId="4EE3F91C">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262" w:type="dxa"/>
            <w:vAlign w:val="center"/>
          </w:tcPr>
          <w:p w14:paraId="5DC8F985">
            <w:pPr>
              <w:keepNext w:val="0"/>
              <w:keepLines w:val="0"/>
              <w:pageBreakBefore w:val="0"/>
              <w:shd w:val="clear" w:color="auto" w:fill="auto"/>
              <w:kinsoku/>
              <w:wordWrap/>
              <w:overflowPunct/>
              <w:topLinePunct w:val="0"/>
              <w:autoSpaceDE/>
              <w:autoSpaceDN/>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瑞安市交通警察大队事故违法车辆检验、鉴定服务（添购部分）</w:t>
            </w:r>
          </w:p>
        </w:tc>
      </w:tr>
      <w:tr w14:paraId="63194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5" w:type="dxa"/>
            <w:vAlign w:val="center"/>
          </w:tcPr>
          <w:p w14:paraId="767027C2">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bookmarkStart w:id="8" w:name="OLE_LINK25" w:colFirst="1" w:colLast="2"/>
          </w:p>
        </w:tc>
        <w:tc>
          <w:tcPr>
            <w:tcW w:w="1637" w:type="dxa"/>
            <w:vAlign w:val="center"/>
          </w:tcPr>
          <w:p w14:paraId="1F001477">
            <w:pPr>
              <w:keepNext w:val="0"/>
              <w:keepLines w:val="0"/>
              <w:pageBreakBefore w:val="0"/>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7262" w:type="dxa"/>
            <w:vAlign w:val="center"/>
          </w:tcPr>
          <w:p w14:paraId="35A25D61">
            <w:pPr>
              <w:keepNext w:val="0"/>
              <w:keepLines w:val="0"/>
              <w:pageBreakBefore w:val="0"/>
              <w:shd w:val="clear" w:color="auto" w:fill="auto"/>
              <w:kinsoku/>
              <w:wordWrap/>
              <w:overflowPunct/>
              <w:topLinePunct w:val="0"/>
              <w:autoSpaceDE/>
              <w:autoSpaceDN/>
              <w:bidi w:val="0"/>
              <w:spacing w:line="360" w:lineRule="exact"/>
              <w:textAlignment w:val="auto"/>
              <w:rPr>
                <w:rFonts w:hint="default" w:ascii="宋体" w:hAnsi="宋体" w:eastAsia="宋体" w:cs="宋体"/>
                <w:color w:val="auto"/>
                <w:sz w:val="18"/>
                <w:szCs w:val="18"/>
                <w:highlight w:val="none"/>
                <w:lang w:val="en-US"/>
              </w:rPr>
            </w:pPr>
            <w:r>
              <w:rPr>
                <w:rFonts w:hint="eastAsia" w:ascii="宋体" w:hAnsi="宋体" w:cs="宋体"/>
                <w:color w:val="auto"/>
                <w:szCs w:val="21"/>
                <w:highlight w:val="none"/>
                <w:lang w:eastAsia="zh-CN"/>
              </w:rPr>
              <w:t>RYCG20241150</w:t>
            </w:r>
          </w:p>
        </w:tc>
      </w:tr>
      <w:bookmarkEnd w:id="8"/>
      <w:tr w14:paraId="469F7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vAlign w:val="center"/>
          </w:tcPr>
          <w:p w14:paraId="1FF31B1B">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7DA673EF">
            <w:pPr>
              <w:shd w:val="clear" w:color="auto" w:fill="auto"/>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采购方式</w:t>
            </w:r>
          </w:p>
        </w:tc>
        <w:tc>
          <w:tcPr>
            <w:tcW w:w="7262" w:type="dxa"/>
            <w:vAlign w:val="center"/>
          </w:tcPr>
          <w:p w14:paraId="13946A28">
            <w:pPr>
              <w:shd w:val="clear" w:color="auto" w:fill="auto"/>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单一来源采购</w:t>
            </w:r>
          </w:p>
        </w:tc>
      </w:tr>
      <w:tr w14:paraId="2FF73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6" w:hRule="atLeast"/>
          <w:jc w:val="center"/>
        </w:trPr>
        <w:tc>
          <w:tcPr>
            <w:tcW w:w="645" w:type="dxa"/>
            <w:vAlign w:val="center"/>
          </w:tcPr>
          <w:p w14:paraId="0298B700">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588FB11E">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金额</w:t>
            </w:r>
            <w:r>
              <w:rPr>
                <w:rFonts w:hint="eastAsia" w:ascii="宋体" w:hAnsi="宋体" w:cs="宋体"/>
                <w:color w:val="auto"/>
                <w:szCs w:val="21"/>
                <w:highlight w:val="none"/>
              </w:rPr>
              <w:t>及最高限价</w:t>
            </w:r>
          </w:p>
        </w:tc>
        <w:tc>
          <w:tcPr>
            <w:tcW w:w="7262" w:type="dxa"/>
            <w:vAlign w:val="center"/>
          </w:tcPr>
          <w:p w14:paraId="64278B14">
            <w:pPr>
              <w:shd w:val="clear" w:color="auto" w:fill="auto"/>
              <w:spacing w:line="360" w:lineRule="auto"/>
              <w:jc w:val="left"/>
              <w:rPr>
                <w:rFonts w:hint="default" w:ascii="宋体" w:hAnsi="宋体" w:cs="宋体"/>
                <w:color w:val="auto"/>
                <w:szCs w:val="21"/>
                <w:highlight w:val="none"/>
                <w:lang w:val="en-US"/>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w:t>
            </w:r>
            <w:bookmarkStart w:id="9" w:name="OLE_LINK7"/>
            <w:r>
              <w:rPr>
                <w:rFonts w:hint="eastAsia" w:ascii="宋体" w:hAnsi="宋体" w:cs="宋体"/>
                <w:color w:val="auto"/>
                <w:szCs w:val="21"/>
                <w:highlight w:val="none"/>
                <w:lang w:val="en-US" w:eastAsia="zh-CN"/>
              </w:rPr>
              <w:t>360000</w:t>
            </w:r>
            <w:r>
              <w:rPr>
                <w:rFonts w:hint="eastAsia" w:ascii="宋体" w:hAnsi="宋体" w:cs="宋体"/>
                <w:i w:val="0"/>
                <w:iCs w:val="0"/>
                <w:color w:val="auto"/>
                <w:szCs w:val="21"/>
                <w:highlight w:val="none"/>
                <w:lang w:val="en-US" w:eastAsia="zh-CN"/>
              </w:rPr>
              <w:t>元</w:t>
            </w:r>
            <w:bookmarkEnd w:id="9"/>
          </w:p>
          <w:p w14:paraId="03F24998">
            <w:pPr>
              <w:pStyle w:val="9"/>
              <w:shd w:val="clear" w:color="auto" w:fill="auto"/>
              <w:spacing w:line="360" w:lineRule="auto"/>
              <w:ind w:left="0" w:leftChars="0" w:firstLine="0" w:firstLineChars="0"/>
              <w:jc w:val="left"/>
              <w:rPr>
                <w:rFonts w:hint="default" w:ascii="宋体" w:hAnsi="宋体" w:eastAsia="宋体" w:cs="宋体"/>
                <w:color w:val="auto"/>
                <w:szCs w:val="21"/>
                <w:highlight w:val="none"/>
                <w:lang w:val="en-US"/>
              </w:rPr>
            </w:pPr>
            <w:r>
              <w:rPr>
                <w:rFonts w:hint="eastAsia" w:ascii="宋体" w:hAnsi="宋体" w:cs="宋体"/>
                <w:color w:val="auto"/>
                <w:sz w:val="21"/>
                <w:szCs w:val="21"/>
                <w:highlight w:val="none"/>
              </w:rPr>
              <w:t>最高限价：</w:t>
            </w:r>
            <w:r>
              <w:rPr>
                <w:rFonts w:hint="eastAsia" w:ascii="宋体" w:hAnsi="宋体" w:cs="宋体"/>
                <w:color w:val="auto"/>
                <w:szCs w:val="21"/>
                <w:highlight w:val="none"/>
                <w:lang w:val="en-US" w:eastAsia="zh-CN"/>
              </w:rPr>
              <w:t>360000</w:t>
            </w:r>
            <w:r>
              <w:rPr>
                <w:rFonts w:hint="eastAsia" w:ascii="宋体" w:hAnsi="宋体" w:cs="宋体"/>
                <w:i w:val="0"/>
                <w:iCs w:val="0"/>
                <w:color w:val="auto"/>
                <w:szCs w:val="21"/>
                <w:highlight w:val="none"/>
                <w:lang w:val="en-US" w:eastAsia="zh-CN"/>
              </w:rPr>
              <w:t>元</w:t>
            </w:r>
          </w:p>
        </w:tc>
      </w:tr>
      <w:tr w14:paraId="01C65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40" w:hRule="atLeast"/>
          <w:jc w:val="center"/>
        </w:trPr>
        <w:tc>
          <w:tcPr>
            <w:tcW w:w="645" w:type="dxa"/>
            <w:vAlign w:val="center"/>
          </w:tcPr>
          <w:p w14:paraId="49EEF446">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5344FB2D">
            <w:pPr>
              <w:shd w:val="clear" w:color="auto" w:fill="auto"/>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是否专门面向</w:t>
            </w:r>
          </w:p>
          <w:p w14:paraId="0DFC4FCF">
            <w:pPr>
              <w:shd w:val="clear" w:color="auto" w:fill="auto"/>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中小企业采购</w:t>
            </w:r>
          </w:p>
        </w:tc>
        <w:tc>
          <w:tcPr>
            <w:tcW w:w="7262" w:type="dxa"/>
            <w:vAlign w:val="top"/>
          </w:tcPr>
          <w:p w14:paraId="42A64639">
            <w:pPr>
              <w:widowControl/>
              <w:shd w:val="clear" w:color="auto" w:fill="auto"/>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highlight w:val="none"/>
              </w:rPr>
              <w:t>根据《政府采购促进中小企业发展管理办法》（财库</w:t>
            </w:r>
            <w:r>
              <w:rPr>
                <w:rFonts w:ascii="Arial" w:hAnsi="Arial" w:cs="Arial"/>
                <w:color w:val="auto"/>
                <w:highlight w:val="none"/>
              </w:rPr>
              <w:t>[2020]46</w:t>
            </w:r>
            <w:r>
              <w:rPr>
                <w:rFonts w:hint="eastAsia" w:ascii="宋体" w:hAnsi="宋体" w:cs="宋体"/>
                <w:color w:val="auto"/>
                <w:highlight w:val="none"/>
              </w:rPr>
              <w:t>号）规定，本项目属于</w:t>
            </w:r>
          </w:p>
          <w:p w14:paraId="0E2E3335">
            <w:pPr>
              <w:widowControl/>
              <w:shd w:val="clear" w:color="auto" w:fill="auto"/>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4"/>
                <w:sz w:val="31"/>
                <w:szCs w:val="21"/>
                <w:highlight w:val="none"/>
                <w:lang w:eastAsia="zh-CN"/>
              </w:rPr>
              <w:instrText xml:space="preserve">,</w:instrText>
            </w:r>
            <w:r>
              <w:rPr>
                <w:rFonts w:hint="eastAsia" w:ascii="宋体" w:hAnsi="宋体" w:cs="宋体"/>
                <w:color w:val="auto"/>
                <w:position w:val="0"/>
                <w:sz w:val="21"/>
                <w:szCs w:val="21"/>
                <w:highlight w:val="none"/>
                <w:lang w:eastAsia="zh-CN"/>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highlight w:val="none"/>
              </w:rPr>
              <w:t>预留份额专门面向中小企业采购</w:t>
            </w:r>
          </w:p>
          <w:p w14:paraId="5FA966B1">
            <w:pPr>
              <w:widowControl/>
              <w:shd w:val="clear" w:color="auto" w:fill="auto"/>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highlight w:val="none"/>
              </w:rPr>
              <w:t>部分预留份额项目面向中小企业采购</w:t>
            </w:r>
          </w:p>
          <w:p w14:paraId="23ACFE31">
            <w:pPr>
              <w:widowControl/>
              <w:shd w:val="clear" w:color="auto" w:fill="auto"/>
              <w:spacing w:line="360" w:lineRule="auto"/>
              <w:ind w:firstLine="420" w:firstLineChars="200"/>
              <w:rPr>
                <w:rFonts w:hint="eastAsia"/>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highlight w:val="none"/>
              </w:rPr>
              <w:t>未预留份额专门面向中小企业采购</w:t>
            </w:r>
            <w:r>
              <w:rPr>
                <w:rFonts w:hint="eastAsia" w:ascii="宋体" w:hAnsi="宋体" w:cs="宋体"/>
                <w:color w:val="auto"/>
                <w:highlight w:val="none"/>
                <w:lang w:val="en-US" w:eastAsia="zh-CN"/>
              </w:rPr>
              <w:t xml:space="preserve">  </w:t>
            </w:r>
            <w:r>
              <w:rPr>
                <w:rFonts w:hint="eastAsia" w:ascii="宋体" w:hAnsi="宋体" w:eastAsia="宋体" w:cs="宋体"/>
                <w:color w:val="auto"/>
                <w:sz w:val="21"/>
                <w:szCs w:val="21"/>
                <w:highlight w:val="none"/>
              </w:rPr>
              <w:t>针对本项目的相关规定：本项目对符合《政府采购促进中小企业发展管理办法》（财库〔20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〕46号）规定的小微企业报价给予</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单位、采购代理机构应结合项目实际，对联合体或者大中型企业的报价</w:t>
            </w:r>
            <w:r>
              <w:rPr>
                <w:rFonts w:hint="eastAsia" w:ascii="宋体" w:hAnsi="宋体" w:eastAsia="宋体" w:cs="宋体"/>
                <w:color w:val="auto"/>
                <w:sz w:val="21"/>
                <w:szCs w:val="21"/>
                <w:highlight w:val="none"/>
                <w:lang w:eastAsia="zh-CN"/>
              </w:rPr>
              <w:t>给予</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扣除，用扣除后的价格参加评审。</w:t>
            </w:r>
          </w:p>
        </w:tc>
      </w:tr>
      <w:tr w14:paraId="65545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vAlign w:val="center"/>
          </w:tcPr>
          <w:p w14:paraId="67266A67">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1334A497">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项目属性</w:t>
            </w:r>
          </w:p>
        </w:tc>
        <w:tc>
          <w:tcPr>
            <w:tcW w:w="7262" w:type="dxa"/>
            <w:vAlign w:val="center"/>
          </w:tcPr>
          <w:p w14:paraId="165EEBC2">
            <w:pPr>
              <w:shd w:val="clear" w:color="auto" w:fill="auto"/>
              <w:spacing w:line="360" w:lineRule="auto"/>
              <w:rPr>
                <w:rFonts w:hint="eastAsia" w:ascii="宋体" w:hAnsi="宋体" w:eastAsia="宋体" w:cs="宋体"/>
                <w:color w:val="auto"/>
                <w:kern w:val="0"/>
                <w:sz w:val="21"/>
                <w:szCs w:val="21"/>
                <w:highlight w:val="none"/>
              </w:rPr>
            </w:pPr>
            <w:r>
              <w:rPr>
                <w:rFonts w:hint="eastAsia" w:ascii="Wingdings" w:hAnsi="Wingdings" w:eastAsia="仿宋_GB2312" w:cs="Arial"/>
                <w:color w:val="auto"/>
                <w:kern w:val="0"/>
                <w:sz w:val="24"/>
                <w:szCs w:val="24"/>
                <w:highlight w:val="none"/>
                <w:lang w:val="en-US" w:eastAsia="zh-CN" w:bidi="ar-SA"/>
              </w:rPr>
              <w:sym w:font="Wingdings" w:char="00A8"/>
            </w:r>
            <w:r>
              <w:rPr>
                <w:rFonts w:hint="eastAsia" w:ascii="宋体" w:hAnsi="宋体" w:eastAsia="宋体" w:cs="宋体"/>
                <w:color w:val="auto"/>
                <w:kern w:val="0"/>
                <w:sz w:val="21"/>
                <w:szCs w:val="21"/>
                <w:highlight w:val="none"/>
              </w:rPr>
              <w:t>A货物类</w:t>
            </w:r>
          </w:p>
          <w:p w14:paraId="5D7C1300">
            <w:pPr>
              <w:shd w:val="clear" w:color="auto" w:fill="auto"/>
              <w:spacing w:line="360" w:lineRule="auto"/>
              <w:rPr>
                <w:rFonts w:hint="eastAsia" w:ascii="宋体" w:hAnsi="宋体" w:cs="宋体"/>
                <w:color w:val="auto"/>
                <w:szCs w:val="21"/>
                <w:highlight w:val="none"/>
              </w:rPr>
            </w:pPr>
            <w:r>
              <w:rPr>
                <w:rFonts w:hint="eastAsia" w:ascii="Wingdings" w:hAnsi="Wingdings" w:eastAsia="仿宋_GB2312" w:cs="Arial"/>
                <w:color w:val="auto"/>
                <w:kern w:val="0"/>
                <w:sz w:val="24"/>
                <w:szCs w:val="24"/>
                <w:highlight w:val="none"/>
                <w:lang w:val="en-US" w:eastAsia="zh-CN" w:bidi="ar-SA"/>
              </w:rPr>
              <w:sym w:font="Wingdings" w:char="00FE"/>
            </w:r>
            <w:r>
              <w:rPr>
                <w:rFonts w:hint="eastAsia" w:ascii="宋体" w:hAnsi="宋体" w:eastAsia="宋体" w:cs="宋体"/>
                <w:color w:val="auto"/>
                <w:kern w:val="0"/>
                <w:sz w:val="21"/>
                <w:szCs w:val="21"/>
                <w:highlight w:val="none"/>
              </w:rPr>
              <w:t>B服务类。</w:t>
            </w:r>
          </w:p>
        </w:tc>
      </w:tr>
      <w:tr w14:paraId="6B05C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35" w:hRule="atLeast"/>
          <w:jc w:val="center"/>
        </w:trPr>
        <w:tc>
          <w:tcPr>
            <w:tcW w:w="645" w:type="dxa"/>
            <w:vAlign w:val="center"/>
          </w:tcPr>
          <w:p w14:paraId="73C066A9">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19D41A4A">
            <w:pPr>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采购标的及其对应的中小企业划分标准所属行业</w:t>
            </w:r>
          </w:p>
        </w:tc>
        <w:tc>
          <w:tcPr>
            <w:tcW w:w="7262" w:type="dxa"/>
            <w:vAlign w:val="center"/>
          </w:tcPr>
          <w:p w14:paraId="56F5E088">
            <w:pPr>
              <w:shd w:val="clear" w:color="auto" w:fill="auto"/>
              <w:spacing w:line="360" w:lineRule="auto"/>
              <w:rPr>
                <w:rFonts w:hint="eastAsia"/>
                <w:color w:val="auto"/>
                <w:highlight w:val="none"/>
                <w:lang w:val="en-US" w:eastAsia="zh-CN"/>
              </w:rPr>
            </w:pPr>
            <w:r>
              <w:rPr>
                <w:rFonts w:hint="eastAsia"/>
                <w:color w:val="auto"/>
                <w:highlight w:val="none"/>
                <w:lang w:val="en-US" w:eastAsia="zh-CN"/>
              </w:rPr>
              <w:t>（1）标的：</w:t>
            </w:r>
            <w:r>
              <w:rPr>
                <w:rFonts w:hint="eastAsia"/>
                <w:color w:val="auto"/>
                <w:highlight w:val="none"/>
                <w:u w:val="single"/>
                <w:lang w:val="en-US" w:eastAsia="zh-CN"/>
              </w:rPr>
              <w:t>瑞安市交通警察大队事故违法车辆检验、鉴定服务（添购部分）</w:t>
            </w:r>
            <w:r>
              <w:rPr>
                <w:rFonts w:hint="eastAsia"/>
                <w:color w:val="auto"/>
                <w:highlight w:val="none"/>
                <w:lang w:val="en-US" w:eastAsia="zh-CN"/>
              </w:rPr>
              <w:t>；属于</w:t>
            </w:r>
            <w:r>
              <w:rPr>
                <w:rFonts w:hint="eastAsia" w:ascii="宋体" w:hAnsi="宋体" w:eastAsia="宋体" w:cs="宋体"/>
                <w:b/>
                <w:bCs/>
                <w:color w:val="auto"/>
                <w:sz w:val="21"/>
                <w:szCs w:val="21"/>
                <w:highlight w:val="none"/>
                <w:u w:val="single"/>
                <w:lang w:val="en-US" w:eastAsia="zh-CN"/>
              </w:rPr>
              <w:t>其他未列明行业</w:t>
            </w:r>
            <w:r>
              <w:rPr>
                <w:rFonts w:hint="eastAsia"/>
                <w:color w:val="auto"/>
                <w:highlight w:val="none"/>
                <w:lang w:val="en-US" w:eastAsia="zh-CN"/>
              </w:rPr>
              <w:t>。</w:t>
            </w:r>
          </w:p>
          <w:p w14:paraId="3911D1F7">
            <w:pPr>
              <w:pStyle w:val="10"/>
              <w:shd w:val="clear" w:color="auto" w:fill="auto"/>
              <w:spacing w:line="360" w:lineRule="auto"/>
              <w:ind w:left="0" w:leftChars="0" w:right="105" w:rightChars="50" w:firstLine="0" w:firstLineChars="0"/>
              <w:rPr>
                <w:rFonts w:hint="eastAsia" w:ascii="宋体" w:hAnsi="宋体" w:eastAsia="宋体" w:cs="宋体"/>
                <w:color w:val="auto"/>
                <w:szCs w:val="21"/>
                <w:highlight w:val="none"/>
                <w:lang w:eastAsia="zh-CN"/>
              </w:rPr>
            </w:pPr>
            <w:r>
              <w:rPr>
                <w:rFonts w:hint="eastAsia"/>
                <w:color w:val="auto"/>
                <w:sz w:val="21"/>
                <w:szCs w:val="21"/>
                <w:highlight w:val="none"/>
                <w:lang w:eastAsia="zh-CN"/>
              </w:rPr>
              <w:t>注：</w:t>
            </w:r>
            <w:r>
              <w:rPr>
                <w:rFonts w:hint="eastAsia"/>
                <w:color w:val="auto"/>
                <w:sz w:val="21"/>
                <w:szCs w:val="21"/>
                <w:highlight w:val="none"/>
              </w:rPr>
              <w:t>中小企业的划分标准依据《关于印发中小企业划型标准规定的通知》（工信部联企业〔2011〕300号）文件执行</w:t>
            </w:r>
          </w:p>
        </w:tc>
      </w:tr>
      <w:tr w14:paraId="58A2B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20CF8862">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0ADD669A">
            <w:pPr>
              <w:shd w:val="clear" w:color="auto" w:fill="auto"/>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w:t>
            </w:r>
          </w:p>
          <w:p w14:paraId="351CFA5C">
            <w:pPr>
              <w:shd w:val="clear" w:color="auto" w:fill="auto"/>
              <w:adjustRightInd w:val="0"/>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采购进口产品</w:t>
            </w:r>
          </w:p>
        </w:tc>
        <w:tc>
          <w:tcPr>
            <w:tcW w:w="7262" w:type="dxa"/>
            <w:vAlign w:val="center"/>
          </w:tcPr>
          <w:p w14:paraId="2C970FB9">
            <w:pPr>
              <w:shd w:val="clear" w:color="auto" w:fill="auto"/>
              <w:spacing w:line="360" w:lineRule="auto"/>
              <w:rPr>
                <w:rFonts w:hint="eastAsia" w:ascii="宋体" w:hAnsi="宋体" w:eastAsia="宋体" w:cs="宋体"/>
                <w:color w:val="auto"/>
                <w:kern w:val="0"/>
                <w:sz w:val="21"/>
                <w:szCs w:val="21"/>
                <w:highlight w:val="none"/>
              </w:rPr>
            </w:pPr>
            <w:r>
              <w:rPr>
                <w:rFonts w:ascii="仿宋_GB2312" w:hAnsi="仿宋" w:eastAsia="仿宋_GB2312" w:cs="Arial"/>
                <w:color w:val="auto"/>
                <w:kern w:val="0"/>
                <w:sz w:val="24"/>
                <w:highlight w:val="none"/>
              </w:rPr>
              <w:sym w:font="Wingdings" w:char="00FE"/>
            </w:r>
            <w:r>
              <w:rPr>
                <w:rFonts w:hint="eastAsia" w:ascii="宋体" w:hAnsi="宋体" w:eastAsia="宋体" w:cs="宋体"/>
                <w:color w:val="auto"/>
                <w:kern w:val="0"/>
                <w:sz w:val="21"/>
                <w:szCs w:val="21"/>
                <w:highlight w:val="none"/>
              </w:rPr>
              <w:t>本项目不允许采购进口产品。</w:t>
            </w:r>
          </w:p>
          <w:p w14:paraId="17ADA44C">
            <w:pPr>
              <w:shd w:val="clear" w:color="auto" w:fill="auto"/>
              <w:spacing w:line="360" w:lineRule="auto"/>
              <w:jc w:val="left"/>
              <w:rPr>
                <w:rFonts w:hint="eastAsia" w:ascii="宋体" w:hAnsi="宋体" w:cs="宋体"/>
                <w:color w:val="auto"/>
                <w:kern w:val="2"/>
                <w:sz w:val="21"/>
                <w:szCs w:val="21"/>
                <w:highlight w:val="none"/>
                <w:lang w:val="en-US" w:eastAsia="zh-CN" w:bidi="ar-SA"/>
              </w:rPr>
            </w:pPr>
            <w:r>
              <w:rPr>
                <w:rFonts w:ascii="仿宋_GB2312" w:hAnsi="仿宋" w:eastAsia="仿宋_GB2312" w:cs="Arial"/>
                <w:color w:val="auto"/>
                <w:kern w:val="0"/>
                <w:sz w:val="24"/>
                <w:highlight w:val="none"/>
              </w:rPr>
              <w:sym w:font="Wingdings" w:char="00A8"/>
            </w:r>
            <w:r>
              <w:rPr>
                <w:rFonts w:hint="eastAsia" w:ascii="宋体" w:hAnsi="宋体" w:eastAsia="宋体" w:cs="宋体"/>
                <w:color w:val="auto"/>
                <w:kern w:val="0"/>
                <w:sz w:val="21"/>
                <w:szCs w:val="21"/>
                <w:highlight w:val="none"/>
              </w:rPr>
              <w:t>可以采购进口产品，优先采购向我国企业转让技术、与我国企业签订消化吸收再创新方案的供应商的进口产品；如果因信息不对称等原因，仍有满足需求的国内产品要求参与采购竞争的，采购人不</w:t>
            </w:r>
            <w:r>
              <w:rPr>
                <w:rFonts w:hint="eastAsia" w:ascii="宋体" w:hAnsi="宋体" w:eastAsia="宋体" w:cs="宋体"/>
                <w:color w:val="auto"/>
                <w:kern w:val="0"/>
                <w:sz w:val="21"/>
                <w:szCs w:val="21"/>
                <w:highlight w:val="none"/>
                <w:lang w:eastAsia="zh-CN"/>
              </w:rPr>
              <w:t>会</w:t>
            </w:r>
            <w:r>
              <w:rPr>
                <w:rFonts w:hint="eastAsia" w:ascii="宋体" w:hAnsi="宋体" w:eastAsia="宋体" w:cs="宋体"/>
                <w:color w:val="auto"/>
                <w:kern w:val="0"/>
                <w:sz w:val="21"/>
                <w:szCs w:val="21"/>
                <w:highlight w:val="none"/>
              </w:rPr>
              <w:t>对其加以限制，将按照公平竞争原则实施采购。</w:t>
            </w:r>
          </w:p>
        </w:tc>
      </w:tr>
      <w:tr w14:paraId="69293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vAlign w:val="center"/>
          </w:tcPr>
          <w:p w14:paraId="0760A323">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right="105"/>
              <w:jc w:val="center"/>
              <w:textAlignment w:val="auto"/>
              <w:rPr>
                <w:rFonts w:hint="eastAsia" w:ascii="宋体" w:hAnsi="宋体" w:eastAsia="宋体" w:cs="宋体"/>
                <w:color w:val="auto"/>
                <w:szCs w:val="21"/>
                <w:highlight w:val="none"/>
              </w:rPr>
            </w:pPr>
          </w:p>
        </w:tc>
        <w:tc>
          <w:tcPr>
            <w:tcW w:w="1637" w:type="dxa"/>
            <w:vAlign w:val="center"/>
          </w:tcPr>
          <w:p w14:paraId="10E5A652">
            <w:pPr>
              <w:shd w:val="clear" w:color="auto" w:fill="auto"/>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是否允许分包</w:t>
            </w:r>
          </w:p>
        </w:tc>
        <w:tc>
          <w:tcPr>
            <w:tcW w:w="7262" w:type="dxa"/>
            <w:vAlign w:val="center"/>
          </w:tcPr>
          <w:p w14:paraId="1F060CBE">
            <w:pPr>
              <w:shd w:val="clear" w:color="auto" w:fill="auto"/>
              <w:spacing w:line="360" w:lineRule="auto"/>
              <w:jc w:val="left"/>
              <w:rPr>
                <w:rFonts w:hint="eastAsia" w:ascii="宋体" w:hAnsi="宋体" w:eastAsia="宋体" w:cs="宋体"/>
                <w:color w:val="auto"/>
                <w:kern w:val="0"/>
                <w:sz w:val="21"/>
                <w:szCs w:val="21"/>
                <w:highlight w:val="none"/>
              </w:rPr>
            </w:pPr>
            <w:r>
              <w:rPr>
                <w:rFonts w:ascii="仿宋_GB2312" w:hAnsi="仿宋"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lang w:val="en-US" w:eastAsia="zh-CN"/>
              </w:rPr>
              <w:t xml:space="preserve"> </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eastAsia="zh-CN"/>
              </w:rPr>
              <w:t>允许</w:t>
            </w:r>
            <w:r>
              <w:rPr>
                <w:rFonts w:hint="eastAsia" w:ascii="宋体" w:hAnsi="宋体" w:eastAsia="宋体" w:cs="宋体"/>
                <w:color w:val="auto"/>
                <w:sz w:val="21"/>
                <w:szCs w:val="21"/>
                <w:highlight w:val="none"/>
              </w:rPr>
              <w:t>分包。</w:t>
            </w:r>
          </w:p>
          <w:p w14:paraId="1E671B21">
            <w:pPr>
              <w:shd w:val="clear" w:color="auto" w:fill="auto"/>
              <w:spacing w:line="360" w:lineRule="auto"/>
              <w:jc w:val="left"/>
              <w:rPr>
                <w:rFonts w:hint="default" w:ascii="宋体" w:hAnsi="宋体" w:eastAsia="宋体" w:cs="宋体"/>
                <w:color w:val="auto"/>
                <w:szCs w:val="21"/>
                <w:highlight w:val="none"/>
                <w:lang w:val="en-US" w:eastAsia="zh-CN"/>
              </w:rPr>
            </w:pPr>
            <w:r>
              <w:rPr>
                <w:rFonts w:ascii="仿宋_GB2312" w:hAnsi="仿宋" w:eastAsia="仿宋_GB2312" w:cs="Arial"/>
                <w:color w:val="auto"/>
                <w:kern w:val="0"/>
                <w:sz w:val="24"/>
                <w:highlight w:val="none"/>
              </w:rPr>
              <w:sym w:font="Wingdings" w:char="00A8"/>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允许</w:t>
            </w:r>
            <w:r>
              <w:rPr>
                <w:rFonts w:hint="eastAsia" w:ascii="宋体" w:hAnsi="宋体" w:eastAsia="宋体" w:cs="宋体"/>
                <w:color w:val="auto"/>
                <w:kern w:val="0"/>
                <w:sz w:val="21"/>
                <w:szCs w:val="21"/>
                <w:highlight w:val="none"/>
              </w:rPr>
              <w:t>将非主体、非关键性的工作分包。</w:t>
            </w:r>
          </w:p>
        </w:tc>
      </w:tr>
      <w:tr w14:paraId="37AAE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0" w:hRule="atLeast"/>
          <w:jc w:val="center"/>
        </w:trPr>
        <w:tc>
          <w:tcPr>
            <w:tcW w:w="645" w:type="dxa"/>
            <w:vAlign w:val="center"/>
          </w:tcPr>
          <w:p w14:paraId="5A309838">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7DCBF741">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w:t>
            </w:r>
          </w:p>
          <w:p w14:paraId="4F8D6FE6">
            <w:pPr>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联合体投标</w:t>
            </w:r>
          </w:p>
        </w:tc>
        <w:tc>
          <w:tcPr>
            <w:tcW w:w="7262" w:type="dxa"/>
            <w:vAlign w:val="center"/>
          </w:tcPr>
          <w:p w14:paraId="3F5F6AC0">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不接受</w:t>
            </w:r>
          </w:p>
          <w:p w14:paraId="54392B19">
            <w:pPr>
              <w:spacing w:line="360" w:lineRule="auto"/>
              <w:jc w:val="left"/>
              <w:rPr>
                <w:rFonts w:hint="eastAsia" w:ascii="宋体" w:hAnsi="宋体" w:eastAsia="宋体" w:cs="宋体"/>
                <w:color w:val="auto"/>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 xml:space="preserve">接受  </w:t>
            </w:r>
          </w:p>
        </w:tc>
      </w:tr>
      <w:tr w14:paraId="74E78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792A6463">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6DBAA56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投标样品</w:t>
            </w:r>
          </w:p>
        </w:tc>
        <w:tc>
          <w:tcPr>
            <w:tcW w:w="7262" w:type="dxa"/>
            <w:vAlign w:val="center"/>
          </w:tcPr>
          <w:p w14:paraId="40DBAB5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eq \o\ac(</w:instrText>
            </w:r>
            <w:r>
              <w:rPr>
                <w:rFonts w:hint="eastAsia" w:ascii="宋体" w:hAnsi="宋体" w:eastAsia="宋体" w:cs="宋体"/>
                <w:color w:val="auto"/>
                <w:position w:val="-2"/>
                <w:sz w:val="24"/>
                <w:szCs w:val="21"/>
                <w:highlight w:val="none"/>
              </w:rPr>
              <w:instrText xml:space="preserve">□</w:instrText>
            </w:r>
            <w:r>
              <w:rPr>
                <w:rFonts w:hint="eastAsia" w:ascii="宋体" w:hAnsi="宋体" w:eastAsia="宋体" w:cs="宋体"/>
                <w:color w:val="auto"/>
                <w:sz w:val="18"/>
                <w:szCs w:val="21"/>
                <w:highlight w:val="none"/>
              </w:rPr>
              <w:instrText xml:space="preserve">,√)</w:instrText>
            </w:r>
            <w:r>
              <w:rPr>
                <w:rFonts w:hint="eastAsia" w:ascii="宋体" w:hAnsi="宋体" w:eastAsia="宋体" w:cs="宋体"/>
                <w:color w:val="auto"/>
                <w:sz w:val="18"/>
                <w:szCs w:val="21"/>
                <w:highlight w:val="none"/>
              </w:rPr>
              <w:fldChar w:fldCharType="end"/>
            </w:r>
            <w:r>
              <w:rPr>
                <w:rFonts w:hint="eastAsia" w:ascii="宋体" w:hAnsi="宋体" w:eastAsia="宋体" w:cs="宋体"/>
                <w:color w:val="auto"/>
                <w:sz w:val="18"/>
                <w:szCs w:val="21"/>
                <w:highlight w:val="none"/>
              </w:rPr>
              <w:t xml:space="preserve"> </w:t>
            </w:r>
            <w:r>
              <w:rPr>
                <w:rFonts w:hint="eastAsia" w:ascii="宋体" w:hAnsi="宋体" w:eastAsia="宋体" w:cs="宋体"/>
                <w:bCs/>
                <w:color w:val="auto"/>
                <w:szCs w:val="21"/>
                <w:highlight w:val="none"/>
              </w:rPr>
              <w:t>不需要</w:t>
            </w:r>
          </w:p>
          <w:p w14:paraId="60ADBE8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eq \o\ac(□)</w:instrTex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 xml:space="preserve"> 需要</w:t>
            </w:r>
          </w:p>
        </w:tc>
      </w:tr>
      <w:tr w14:paraId="60CC3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645" w:type="dxa"/>
            <w:vAlign w:val="center"/>
          </w:tcPr>
          <w:p w14:paraId="742CAE5D">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vAlign w:val="center"/>
          </w:tcPr>
          <w:p w14:paraId="17E58B12">
            <w:pPr>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投标保证金</w:t>
            </w:r>
          </w:p>
        </w:tc>
        <w:tc>
          <w:tcPr>
            <w:tcW w:w="7262" w:type="dxa"/>
            <w:vAlign w:val="center"/>
          </w:tcPr>
          <w:p w14:paraId="136E77BD">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不需要</w:t>
            </w:r>
          </w:p>
        </w:tc>
      </w:tr>
      <w:tr w14:paraId="322A2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0" w:hRule="atLeast"/>
          <w:jc w:val="center"/>
        </w:trPr>
        <w:tc>
          <w:tcPr>
            <w:tcW w:w="645" w:type="dxa"/>
            <w:vAlign w:val="center"/>
          </w:tcPr>
          <w:p w14:paraId="4BE0C588">
            <w:pPr>
              <w:keepNext w:val="0"/>
              <w:keepLines w:val="0"/>
              <w:pageBreakBefore w:val="0"/>
              <w:numPr>
                <w:ilvl w:val="0"/>
                <w:numId w:val="2"/>
              </w:numPr>
              <w:shd w:val="clear" w:color="auto" w:fill="auto"/>
              <w:tabs>
                <w:tab w:val="left" w:pos="271"/>
                <w:tab w:val="clear" w:pos="420"/>
              </w:tabs>
              <w:kinsoku/>
              <w:wordWrap/>
              <w:overflowPunct/>
              <w:topLinePunct w:val="0"/>
              <w:autoSpaceDE/>
              <w:autoSpaceDN/>
              <w:bidi w:val="0"/>
              <w:spacing w:line="360" w:lineRule="exact"/>
              <w:ind w:left="271" w:hanging="271"/>
              <w:jc w:val="center"/>
              <w:textAlignment w:val="auto"/>
              <w:rPr>
                <w:rFonts w:hint="eastAsia" w:ascii="宋体" w:hAnsi="宋体" w:eastAsia="宋体" w:cs="宋体"/>
                <w:color w:val="auto"/>
                <w:szCs w:val="21"/>
                <w:highlight w:val="none"/>
              </w:rPr>
            </w:pPr>
          </w:p>
        </w:tc>
        <w:tc>
          <w:tcPr>
            <w:tcW w:w="1637" w:type="dxa"/>
            <w:vAlign w:val="center"/>
          </w:tcPr>
          <w:p w14:paraId="441D0A14">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是否需要缴纳</w:t>
            </w:r>
          </w:p>
          <w:p w14:paraId="20E534F1">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262" w:type="dxa"/>
            <w:vAlign w:val="center"/>
          </w:tcPr>
          <w:p w14:paraId="30FF3A9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4"/>
                <w:sz w:val="31"/>
                <w:szCs w:val="21"/>
                <w:highlight w:val="none"/>
                <w:lang w:eastAsia="zh-CN"/>
              </w:rPr>
              <w:instrText xml:space="preserve">,</w:instrText>
            </w:r>
            <w:r>
              <w:rPr>
                <w:rFonts w:hint="eastAsia" w:ascii="宋体" w:hAnsi="宋体" w:cs="宋体"/>
                <w:color w:val="auto"/>
                <w:position w:val="0"/>
                <w:sz w:val="21"/>
                <w:szCs w:val="21"/>
                <w:highlight w:val="none"/>
                <w:lang w:eastAsia="zh-CN"/>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不需要</w:t>
            </w:r>
          </w:p>
          <w:p w14:paraId="69D4867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需要</w:t>
            </w:r>
          </w:p>
        </w:tc>
      </w:tr>
      <w:tr w14:paraId="6A5A5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6" w:hRule="atLeast"/>
          <w:jc w:val="center"/>
        </w:trPr>
        <w:tc>
          <w:tcPr>
            <w:tcW w:w="645" w:type="dxa"/>
            <w:vAlign w:val="center"/>
          </w:tcPr>
          <w:p w14:paraId="46FC8589">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5F3D0D3E">
            <w:pPr>
              <w:adjustRightIn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预付款</w:t>
            </w:r>
          </w:p>
        </w:tc>
        <w:tc>
          <w:tcPr>
            <w:tcW w:w="7262" w:type="dxa"/>
            <w:vAlign w:val="center"/>
          </w:tcPr>
          <w:p w14:paraId="4C34C1B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不支付</w:t>
            </w:r>
            <w:r>
              <w:rPr>
                <w:rFonts w:hint="eastAsia" w:ascii="宋体" w:hAnsi="宋体" w:eastAsia="宋体" w:cs="宋体"/>
                <w:color w:val="auto"/>
                <w:sz w:val="21"/>
                <w:szCs w:val="21"/>
                <w:highlight w:val="none"/>
                <w:lang w:val="en-US" w:eastAsia="zh-CN"/>
              </w:rPr>
              <w:t>。</w:t>
            </w:r>
          </w:p>
        </w:tc>
      </w:tr>
      <w:tr w14:paraId="004AA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vAlign w:val="center"/>
          </w:tcPr>
          <w:p w14:paraId="45982093">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5289A313">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投标有效期</w:t>
            </w:r>
          </w:p>
        </w:tc>
        <w:tc>
          <w:tcPr>
            <w:tcW w:w="7262" w:type="dxa"/>
            <w:vAlign w:val="center"/>
          </w:tcPr>
          <w:p w14:paraId="4807901B">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提交</w:t>
            </w:r>
            <w:r>
              <w:rPr>
                <w:rFonts w:hint="eastAsia" w:ascii="宋体" w:hAnsi="宋体" w:cs="宋体"/>
                <w:color w:val="auto"/>
                <w:szCs w:val="21"/>
                <w:highlight w:val="none"/>
                <w:lang w:val="en-US" w:eastAsia="zh-CN"/>
              </w:rPr>
              <w:t>采购响应文件</w:t>
            </w:r>
            <w:r>
              <w:rPr>
                <w:rFonts w:hint="eastAsia" w:ascii="宋体" w:hAnsi="宋体" w:cs="宋体"/>
                <w:color w:val="auto"/>
                <w:szCs w:val="21"/>
                <w:highlight w:val="none"/>
              </w:rPr>
              <w:t>截止之日起</w:t>
            </w:r>
            <w:r>
              <w:rPr>
                <w:rFonts w:hint="eastAsia" w:ascii="宋体" w:hAnsi="宋体" w:cs="宋体"/>
                <w:color w:val="auto"/>
                <w:szCs w:val="21"/>
                <w:highlight w:val="none"/>
                <w:u w:val="single"/>
                <w:lang w:val="en-US" w:eastAsia="zh-CN"/>
              </w:rPr>
              <w:t>90</w:t>
            </w:r>
            <w:r>
              <w:rPr>
                <w:rFonts w:hint="eastAsia" w:ascii="Arial" w:hAnsi="Arial" w:cs="Arial"/>
                <w:color w:val="auto"/>
                <w:szCs w:val="21"/>
                <w:highlight w:val="none"/>
                <w:u w:val="none"/>
                <w:lang w:eastAsia="zh-CN"/>
              </w:rPr>
              <w:t>日</w:t>
            </w:r>
            <w:r>
              <w:rPr>
                <w:rFonts w:hint="eastAsia" w:ascii="宋体" w:hAnsi="宋体" w:cs="宋体"/>
                <w:color w:val="auto"/>
                <w:szCs w:val="21"/>
                <w:highlight w:val="none"/>
              </w:rPr>
              <w:t>内有效。</w:t>
            </w:r>
          </w:p>
        </w:tc>
      </w:tr>
      <w:tr w14:paraId="0DC4F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vAlign w:val="center"/>
          </w:tcPr>
          <w:p w14:paraId="4519364A">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103503B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开标前答疑会或现场考察</w:t>
            </w:r>
          </w:p>
        </w:tc>
        <w:tc>
          <w:tcPr>
            <w:tcW w:w="7262" w:type="dxa"/>
            <w:vAlign w:val="center"/>
          </w:tcPr>
          <w:p w14:paraId="52A075D6">
            <w:pPr>
              <w:spacing w:line="360" w:lineRule="auto"/>
              <w:rPr>
                <w:rFonts w:hint="eastAsia" w:ascii="宋体" w:hAnsi="宋体" w:eastAsia="宋体" w:cs="宋体"/>
                <w:color w:val="auto"/>
                <w:sz w:val="21"/>
                <w:szCs w:val="21"/>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宋体" w:hAnsi="宋体" w:eastAsia="宋体" w:cs="宋体"/>
                <w:color w:val="auto"/>
                <w:sz w:val="21"/>
                <w:szCs w:val="21"/>
                <w:highlight w:val="none"/>
              </w:rPr>
              <w:t>不组织。</w:t>
            </w:r>
          </w:p>
          <w:p w14:paraId="2A217A85">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37F86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29" w:hRule="atLeast"/>
          <w:jc w:val="center"/>
        </w:trPr>
        <w:tc>
          <w:tcPr>
            <w:tcW w:w="645" w:type="dxa"/>
            <w:vAlign w:val="center"/>
          </w:tcPr>
          <w:p w14:paraId="1B46E0EE">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427AA0EE">
            <w:pPr>
              <w:snapToGrid w:val="0"/>
              <w:spacing w:line="360" w:lineRule="auto"/>
              <w:jc w:val="center"/>
              <w:rPr>
                <w:rFonts w:hint="eastAsia" w:ascii="宋体" w:hAnsi="宋体" w:eastAsia="宋体" w:cs="宋体"/>
                <w:color w:val="auto"/>
                <w:szCs w:val="21"/>
                <w:highlight w:val="none"/>
              </w:rPr>
            </w:pPr>
            <w:r>
              <w:rPr>
                <w:rFonts w:hint="eastAsia" w:ascii="宋体" w:hAnsi="宋体" w:cs="宋体"/>
                <w:b w:val="0"/>
                <w:bCs/>
                <w:color w:val="auto"/>
                <w:sz w:val="21"/>
                <w:szCs w:val="21"/>
                <w:highlight w:val="none"/>
              </w:rPr>
              <w:t>节能产品、环境标志产品</w:t>
            </w:r>
          </w:p>
        </w:tc>
        <w:tc>
          <w:tcPr>
            <w:tcW w:w="7262" w:type="dxa"/>
            <w:vAlign w:val="center"/>
          </w:tcPr>
          <w:p w14:paraId="68A1EE7F">
            <w:pPr>
              <w:snapToGrid w:val="0"/>
              <w:spacing w:line="360" w:lineRule="auto"/>
              <w:ind w:firstLine="420" w:firstLineChars="200"/>
              <w:rPr>
                <w:rFonts w:hint="eastAsia"/>
                <w:color w:val="auto"/>
                <w:highlight w:val="none"/>
              </w:rPr>
            </w:pPr>
            <w:r>
              <w:rPr>
                <w:rFonts w:hint="eastAsia"/>
                <w:color w:val="auto"/>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77DF7E37">
            <w:pPr>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属于强制采购节能产品的，必须提供节能产品认证证书。</w:t>
            </w:r>
          </w:p>
          <w:p w14:paraId="7F8C1F14">
            <w:pPr>
              <w:pStyle w:val="4"/>
              <w:ind w:left="0" w:leftChars="0" w:firstLine="420" w:firstLineChars="200"/>
              <w:rPr>
                <w:rFonts w:hint="eastAsia" w:ascii="宋体" w:hAnsi="宋体" w:eastAsia="宋体" w:cs="宋体"/>
                <w:color w:val="auto"/>
                <w:szCs w:val="21"/>
                <w:highlight w:val="none"/>
              </w:rPr>
            </w:pPr>
            <w:r>
              <w:rPr>
                <w:rFonts w:hint="eastAsia"/>
                <w:color w:val="auto"/>
                <w:highlight w:val="none"/>
                <w:lang w:val="en-US" w:eastAsia="zh-CN"/>
              </w:rPr>
              <w:t>产品清单：</w:t>
            </w:r>
            <w:r>
              <w:rPr>
                <w:rFonts w:hint="eastAsia"/>
                <w:color w:val="auto"/>
                <w:highlight w:val="none"/>
                <w:u w:val="single"/>
                <w:lang w:val="en-US" w:eastAsia="zh-CN"/>
              </w:rPr>
              <w:t>/</w:t>
            </w:r>
            <w:r>
              <w:rPr>
                <w:rFonts w:hint="eastAsia"/>
                <w:color w:val="auto"/>
                <w:highlight w:val="none"/>
                <w:lang w:val="en-US" w:eastAsia="zh-CN"/>
              </w:rPr>
              <w:t xml:space="preserve">   </w:t>
            </w:r>
          </w:p>
        </w:tc>
      </w:tr>
      <w:tr w14:paraId="340F8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vAlign w:val="center"/>
          </w:tcPr>
          <w:p w14:paraId="339A8AE6">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582489F0">
            <w:pPr>
              <w:snapToGrid w:val="0"/>
              <w:spacing w:line="240" w:lineRule="auto"/>
              <w:jc w:val="center"/>
              <w:rPr>
                <w:rFonts w:hint="eastAsia" w:ascii="宋体" w:hAnsi="宋体" w:eastAsia="宋体" w:cs="宋体"/>
                <w:color w:val="auto"/>
                <w:szCs w:val="21"/>
                <w:highlight w:val="none"/>
              </w:rPr>
            </w:pPr>
            <w:r>
              <w:rPr>
                <w:rFonts w:hint="eastAsia" w:ascii="宋体" w:hAnsi="宋体" w:cs="宋体"/>
                <w:bCs/>
                <w:color w:val="auto"/>
                <w:szCs w:val="21"/>
                <w:highlight w:val="none"/>
              </w:rPr>
              <w:t>提交</w:t>
            </w:r>
            <w:r>
              <w:rPr>
                <w:rFonts w:hint="eastAsia" w:ascii="宋体" w:hAnsi="宋体" w:cs="宋体"/>
                <w:color w:val="auto"/>
                <w:szCs w:val="21"/>
                <w:highlight w:val="none"/>
                <w:lang w:val="en-US" w:eastAsia="zh-CN"/>
              </w:rPr>
              <w:t>采购响应文件</w:t>
            </w:r>
            <w:r>
              <w:rPr>
                <w:rFonts w:hint="eastAsia" w:ascii="宋体" w:hAnsi="宋体" w:cs="宋体"/>
                <w:bCs/>
                <w:color w:val="auto"/>
                <w:szCs w:val="21"/>
                <w:highlight w:val="none"/>
              </w:rPr>
              <w:t>截止时间及开标时间</w:t>
            </w:r>
          </w:p>
        </w:tc>
        <w:tc>
          <w:tcPr>
            <w:tcW w:w="7262" w:type="dxa"/>
            <w:vAlign w:val="center"/>
          </w:tcPr>
          <w:p w14:paraId="4FBFA20F">
            <w:pPr>
              <w:spacing w:line="360" w:lineRule="auto"/>
              <w:rPr>
                <w:rFonts w:hint="eastAsia" w:ascii="宋体" w:hAnsi="宋体" w:eastAsia="宋体" w:cs="宋体"/>
                <w:b/>
                <w:color w:val="auto"/>
                <w:szCs w:val="21"/>
                <w:highlight w:val="none"/>
              </w:rPr>
            </w:pPr>
            <w:r>
              <w:rPr>
                <w:rFonts w:hint="eastAsia" w:ascii="宋体" w:hAnsi="宋体" w:cs="宋体"/>
                <w:color w:val="auto"/>
                <w:szCs w:val="21"/>
                <w:highlight w:val="none"/>
                <w:lang w:eastAsia="zh-CN"/>
              </w:rPr>
              <w:t>2024年11月21日</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bCs/>
                <w:color w:val="auto"/>
                <w:szCs w:val="21"/>
                <w:highlight w:val="none"/>
              </w:rPr>
              <w:t>（北京时间）</w:t>
            </w:r>
          </w:p>
        </w:tc>
      </w:tr>
      <w:tr w14:paraId="04635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7" w:hRule="atLeast"/>
          <w:jc w:val="center"/>
        </w:trPr>
        <w:tc>
          <w:tcPr>
            <w:tcW w:w="645" w:type="dxa"/>
            <w:vAlign w:val="center"/>
          </w:tcPr>
          <w:p w14:paraId="6444B121">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3E4569C2">
            <w:pPr>
              <w:keepNext w:val="0"/>
              <w:keepLines w:val="0"/>
              <w:pageBreakBefore w:val="0"/>
              <w:numPr>
                <w:ilvl w:val="0"/>
                <w:numId w:val="0"/>
              </w:numPr>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262" w:type="dxa"/>
            <w:vAlign w:val="center"/>
          </w:tcPr>
          <w:p w14:paraId="7032DBA0">
            <w:pPr>
              <w:keepNext w:val="0"/>
              <w:keepLines w:val="0"/>
              <w:pageBreakBefore w:val="0"/>
              <w:numPr>
                <w:ilvl w:val="0"/>
                <w:numId w:val="0"/>
              </w:numPr>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的解释权属于招标采购单位。</w:t>
            </w:r>
          </w:p>
        </w:tc>
      </w:tr>
      <w:tr w14:paraId="2D986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0494EDF8">
            <w:pPr>
              <w:keepNext w:val="0"/>
              <w:keepLines w:val="0"/>
              <w:pageBreakBefore w:val="0"/>
              <w:numPr>
                <w:ilvl w:val="0"/>
                <w:numId w:val="2"/>
              </w:numPr>
              <w:shd w:val="clear" w:color="auto" w:fill="auto"/>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p>
        </w:tc>
        <w:tc>
          <w:tcPr>
            <w:tcW w:w="1637" w:type="dxa"/>
            <w:vAlign w:val="center"/>
          </w:tcPr>
          <w:p w14:paraId="10233DE9">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特别说明</w:t>
            </w:r>
          </w:p>
        </w:tc>
        <w:tc>
          <w:tcPr>
            <w:tcW w:w="7262" w:type="dxa"/>
            <w:vAlign w:val="center"/>
          </w:tcPr>
          <w:p w14:paraId="4240D1CE">
            <w:pPr>
              <w:keepNext w:val="0"/>
              <w:keepLines w:val="0"/>
              <w:pageBreakBefore w:val="0"/>
              <w:widowControl/>
              <w:numPr>
                <w:ilvl w:val="0"/>
                <w:numId w:val="0"/>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strike w:val="0"/>
                <w:dstrike w:val="0"/>
                <w:color w:val="auto"/>
                <w:szCs w:val="21"/>
                <w:highlight w:val="none"/>
                <w:lang w:eastAsia="zh-CN"/>
              </w:rPr>
              <w:t>成交供应商</w:t>
            </w:r>
            <w:r>
              <w:rPr>
                <w:rFonts w:hint="eastAsia" w:ascii="宋体" w:hAnsi="宋体" w:eastAsia="宋体" w:cs="宋体"/>
                <w:b/>
                <w:bCs/>
                <w:strike w:val="0"/>
                <w:dstrike w:val="0"/>
                <w:color w:val="auto"/>
                <w:szCs w:val="21"/>
                <w:highlight w:val="none"/>
              </w:rPr>
              <w:t>在领取</w:t>
            </w:r>
            <w:r>
              <w:rPr>
                <w:rFonts w:hint="eastAsia" w:ascii="宋体" w:hAnsi="宋体" w:eastAsia="宋体" w:cs="宋体"/>
                <w:b/>
                <w:bCs/>
                <w:strike w:val="0"/>
                <w:dstrike w:val="0"/>
                <w:color w:val="auto"/>
                <w:szCs w:val="21"/>
                <w:highlight w:val="none"/>
                <w:lang w:eastAsia="zh-CN"/>
              </w:rPr>
              <w:t>成交通知书</w:t>
            </w:r>
            <w:r>
              <w:rPr>
                <w:rFonts w:hint="eastAsia" w:ascii="宋体" w:hAnsi="宋体" w:eastAsia="宋体" w:cs="宋体"/>
                <w:b/>
                <w:bCs/>
                <w:strike w:val="0"/>
                <w:dstrike w:val="0"/>
                <w:color w:val="auto"/>
                <w:szCs w:val="21"/>
                <w:highlight w:val="none"/>
              </w:rPr>
              <w:t>时提供全套纸质</w:t>
            </w:r>
            <w:r>
              <w:rPr>
                <w:rFonts w:hint="eastAsia" w:ascii="宋体" w:hAnsi="宋体" w:eastAsia="宋体" w:cs="宋体"/>
                <w:b/>
                <w:bCs/>
                <w:strike w:val="0"/>
                <w:dstrike w:val="0"/>
                <w:color w:val="auto"/>
                <w:szCs w:val="21"/>
                <w:highlight w:val="none"/>
                <w:lang w:val="en-US" w:eastAsia="zh-CN"/>
              </w:rPr>
              <w:t>采购响应文件</w:t>
            </w:r>
            <w:r>
              <w:rPr>
                <w:rFonts w:hint="eastAsia" w:ascii="宋体" w:hAnsi="宋体" w:eastAsia="宋体" w:cs="宋体"/>
                <w:b/>
                <w:bCs/>
                <w:strike w:val="0"/>
                <w:dstrike w:val="0"/>
                <w:color w:val="auto"/>
                <w:szCs w:val="21"/>
                <w:highlight w:val="none"/>
              </w:rPr>
              <w:t>一正</w:t>
            </w:r>
            <w:r>
              <w:rPr>
                <w:rFonts w:hint="eastAsia" w:ascii="宋体" w:hAnsi="宋体" w:cs="宋体"/>
                <w:b/>
                <w:bCs/>
                <w:strike w:val="0"/>
                <w:dstrike w:val="0"/>
                <w:color w:val="auto"/>
                <w:szCs w:val="21"/>
                <w:highlight w:val="none"/>
                <w:lang w:val="en-US" w:eastAsia="zh-CN"/>
              </w:rPr>
              <w:t>一</w:t>
            </w:r>
            <w:r>
              <w:rPr>
                <w:rFonts w:hint="eastAsia" w:ascii="宋体" w:hAnsi="宋体" w:eastAsia="宋体" w:cs="宋体"/>
                <w:b/>
                <w:bCs/>
                <w:strike w:val="0"/>
                <w:dstrike w:val="0"/>
                <w:color w:val="auto"/>
                <w:szCs w:val="21"/>
                <w:highlight w:val="none"/>
              </w:rPr>
              <w:t>副。</w:t>
            </w:r>
          </w:p>
        </w:tc>
      </w:tr>
    </w:tbl>
    <w:p w14:paraId="524BC7DD">
      <w:pPr>
        <w:pStyle w:val="3"/>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360" w:lineRule="auto"/>
        <w:jc w:val="center"/>
        <w:textAlignment w:val="auto"/>
        <w:outlineLvl w:val="0"/>
        <w:rPr>
          <w:rFonts w:hint="eastAsia" w:ascii="宋体" w:hAnsi="宋体" w:eastAsia="宋体" w:cs="宋体"/>
          <w:color w:val="auto"/>
          <w:sz w:val="24"/>
          <w:szCs w:val="24"/>
          <w:highlight w:val="none"/>
        </w:rPr>
      </w:pPr>
      <w:bookmarkStart w:id="10" w:name="_Toc474156085"/>
      <w:r>
        <w:rPr>
          <w:rFonts w:hint="eastAsia" w:ascii="宋体" w:hAnsi="宋体" w:eastAsia="宋体" w:cs="宋体"/>
          <w:b/>
          <w:bCs w:val="0"/>
          <w:color w:val="auto"/>
          <w:sz w:val="32"/>
          <w:szCs w:val="32"/>
          <w:highlight w:val="none"/>
          <w:lang w:val="en-US" w:eastAsia="zh-CN"/>
        </w:rPr>
        <w:br w:type="page"/>
      </w:r>
      <w:bookmarkStart w:id="11" w:name="_Toc14252"/>
      <w:bookmarkStart w:id="12" w:name="_Toc7816"/>
      <w:bookmarkStart w:id="13" w:name="_Toc26215"/>
      <w:bookmarkStart w:id="14" w:name="_Toc21917"/>
      <w:bookmarkStart w:id="15" w:name="_Toc4086"/>
      <w:bookmarkStart w:id="16" w:name="_Toc9097"/>
      <w:r>
        <w:rPr>
          <w:rFonts w:hint="eastAsia" w:ascii="宋体" w:hAnsi="宋体" w:eastAsia="宋体" w:cs="宋体"/>
          <w:b/>
          <w:bCs w:val="0"/>
          <w:color w:val="auto"/>
          <w:sz w:val="28"/>
          <w:szCs w:val="28"/>
          <w:highlight w:val="none"/>
          <w:lang w:val="en-US" w:eastAsia="zh-CN"/>
        </w:rPr>
        <w:t>一、</w:t>
      </w:r>
      <w:r>
        <w:rPr>
          <w:rFonts w:hint="eastAsia" w:ascii="宋体" w:hAnsi="宋体" w:eastAsia="宋体" w:cs="宋体"/>
          <w:b/>
          <w:bCs w:val="0"/>
          <w:color w:val="auto"/>
          <w:sz w:val="28"/>
          <w:szCs w:val="28"/>
          <w:highlight w:val="none"/>
        </w:rPr>
        <w:t>总则</w:t>
      </w:r>
      <w:bookmarkEnd w:id="10"/>
      <w:bookmarkEnd w:id="11"/>
      <w:bookmarkEnd w:id="12"/>
      <w:bookmarkEnd w:id="13"/>
      <w:bookmarkEnd w:id="14"/>
      <w:bookmarkEnd w:id="15"/>
      <w:bookmarkEnd w:id="16"/>
    </w:p>
    <w:p w14:paraId="165001A8">
      <w:pPr>
        <w:keepNext w:val="0"/>
        <w:keepLines w:val="0"/>
        <w:pageBreakBefore w:val="0"/>
        <w:widowControl w:val="0"/>
        <w:numPr>
          <w:ilvl w:val="0"/>
          <w:numId w:val="3"/>
        </w:numPr>
        <w:shd w:val="clear" w:color="auto" w:fill="auto"/>
        <w:tabs>
          <w:tab w:val="left" w:pos="220"/>
          <w:tab w:val="clear" w:pos="956"/>
        </w:tabs>
        <w:kinsoku/>
        <w:wordWrap/>
        <w:overflowPunct/>
        <w:topLinePunct w:val="0"/>
        <w:autoSpaceDE/>
        <w:autoSpaceDN/>
        <w:bidi w:val="0"/>
        <w:adjustRightInd/>
        <w:snapToGrid w:val="0"/>
        <w:spacing w:beforeAutospacing="0" w:line="360" w:lineRule="auto"/>
        <w:ind w:left="0" w:leftChars="0" w:firstLine="422" w:firstLineChars="175"/>
        <w:textAlignment w:val="auto"/>
        <w:outlineLvl w:val="1"/>
        <w:rPr>
          <w:rFonts w:hint="eastAsia" w:ascii="宋体" w:hAnsi="宋体" w:eastAsia="宋体" w:cs="宋体"/>
          <w:b/>
          <w:color w:val="auto"/>
          <w:sz w:val="24"/>
          <w:szCs w:val="24"/>
          <w:highlight w:val="none"/>
        </w:rPr>
      </w:pPr>
      <w:bookmarkStart w:id="17" w:name="_Toc31863"/>
      <w:bookmarkStart w:id="18" w:name="_Toc30616"/>
      <w:bookmarkStart w:id="19" w:name="_Toc14753"/>
      <w:bookmarkStart w:id="20" w:name="_Toc20052"/>
      <w:bookmarkStart w:id="21" w:name="_Toc17834"/>
      <w:bookmarkStart w:id="22" w:name="_Toc16273"/>
      <w:bookmarkStart w:id="23" w:name="_Toc9681"/>
      <w:bookmarkStart w:id="24" w:name="_Toc29976"/>
      <w:bookmarkStart w:id="25" w:name="_Toc20528"/>
      <w:bookmarkStart w:id="26" w:name="_Toc5418"/>
      <w:bookmarkStart w:id="27" w:name="_Toc23804"/>
      <w:bookmarkStart w:id="28" w:name="_Toc459125026"/>
      <w:bookmarkStart w:id="29" w:name="_Toc14011"/>
      <w:bookmarkStart w:id="30" w:name="_Toc454832216"/>
      <w:bookmarkStart w:id="31" w:name="_Toc474156093"/>
      <w:bookmarkStart w:id="32" w:name="_Toc416183606"/>
      <w:bookmarkStart w:id="33" w:name="_Toc416183460"/>
      <w:bookmarkStart w:id="34" w:name="_Toc442273881"/>
      <w:bookmarkStart w:id="35" w:name="_Toc353443071"/>
      <w:bookmarkStart w:id="36" w:name="_Toc397591320"/>
      <w:r>
        <w:rPr>
          <w:rFonts w:hint="eastAsia" w:ascii="宋体" w:hAnsi="宋体" w:eastAsia="宋体" w:cs="宋体"/>
          <w:b/>
          <w:color w:val="auto"/>
          <w:sz w:val="24"/>
          <w:szCs w:val="24"/>
          <w:highlight w:val="none"/>
        </w:rPr>
        <w:t>适用范围</w:t>
      </w:r>
      <w:bookmarkEnd w:id="17"/>
      <w:bookmarkEnd w:id="18"/>
      <w:bookmarkEnd w:id="19"/>
      <w:bookmarkEnd w:id="20"/>
      <w:bookmarkEnd w:id="21"/>
      <w:bookmarkEnd w:id="22"/>
    </w:p>
    <w:p w14:paraId="1F9852F8">
      <w:pPr>
        <w:keepNext w:val="0"/>
        <w:keepLines w:val="0"/>
        <w:pageBreakBefore w:val="0"/>
        <w:shd w:val="clear" w:color="auto" w:fill="auto"/>
        <w:tabs>
          <w:tab w:val="left" w:pos="220"/>
        </w:tabs>
        <w:kinsoku/>
        <w:wordWrap/>
        <w:overflowPunct/>
        <w:topLinePunct w:val="0"/>
        <w:bidi w:val="0"/>
        <w:adjustRightInd/>
        <w:snapToGrid w:val="0"/>
        <w:spacing w:beforeAutospacing="0" w:line="360" w:lineRule="auto"/>
        <w:ind w:left="0" w:leftChars="0" w:firstLine="367" w:firstLineChars="17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适用于该项目的招标、投标、开标、资格审查及信用信息查询、评标、定标、合同、验收等行为（法律、法规另有规定的，从其规定）。</w:t>
      </w:r>
    </w:p>
    <w:p w14:paraId="58AC4DB1">
      <w:pPr>
        <w:keepNext w:val="0"/>
        <w:keepLines w:val="0"/>
        <w:pageBreakBefore w:val="0"/>
        <w:widowControl w:val="0"/>
        <w:numPr>
          <w:ilvl w:val="0"/>
          <w:numId w:val="3"/>
        </w:numPr>
        <w:shd w:val="clear" w:color="auto" w:fill="auto"/>
        <w:tabs>
          <w:tab w:val="left" w:pos="220"/>
          <w:tab w:val="clear" w:pos="956"/>
        </w:tabs>
        <w:kinsoku/>
        <w:wordWrap/>
        <w:overflowPunct/>
        <w:topLinePunct w:val="0"/>
        <w:autoSpaceDE/>
        <w:autoSpaceDN/>
        <w:bidi w:val="0"/>
        <w:adjustRightInd/>
        <w:snapToGrid w:val="0"/>
        <w:spacing w:beforeAutospacing="0" w:line="360" w:lineRule="auto"/>
        <w:ind w:left="0" w:leftChars="0" w:firstLine="422" w:firstLineChars="175"/>
        <w:textAlignment w:val="auto"/>
        <w:outlineLvl w:val="1"/>
        <w:rPr>
          <w:rFonts w:hint="eastAsia" w:ascii="宋体" w:hAnsi="宋体" w:eastAsia="宋体" w:cs="宋体"/>
          <w:b/>
          <w:color w:val="auto"/>
          <w:sz w:val="24"/>
          <w:szCs w:val="24"/>
          <w:highlight w:val="none"/>
        </w:rPr>
      </w:pPr>
      <w:bookmarkStart w:id="37" w:name="_Toc15270"/>
      <w:bookmarkStart w:id="38" w:name="_Toc955"/>
      <w:bookmarkStart w:id="39" w:name="_Toc13359"/>
      <w:bookmarkStart w:id="40" w:name="_Toc4654"/>
      <w:bookmarkStart w:id="41" w:name="_Toc18802"/>
      <w:bookmarkStart w:id="42" w:name="_Toc10490"/>
      <w:r>
        <w:rPr>
          <w:rFonts w:hint="eastAsia" w:ascii="宋体" w:hAnsi="宋体" w:eastAsia="宋体" w:cs="宋体"/>
          <w:b/>
          <w:color w:val="auto"/>
          <w:sz w:val="24"/>
          <w:szCs w:val="24"/>
          <w:highlight w:val="none"/>
        </w:rPr>
        <w:t>定义</w:t>
      </w:r>
      <w:bookmarkEnd w:id="37"/>
      <w:bookmarkEnd w:id="38"/>
      <w:bookmarkEnd w:id="39"/>
      <w:bookmarkEnd w:id="40"/>
      <w:bookmarkEnd w:id="41"/>
      <w:bookmarkEnd w:id="42"/>
    </w:p>
    <w:p w14:paraId="1FB87896">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“采购人”系指</w:t>
      </w:r>
      <w:r>
        <w:rPr>
          <w:rFonts w:hint="eastAsia" w:ascii="宋体" w:hAnsi="宋体" w:cs="宋体"/>
          <w:color w:val="auto"/>
          <w:sz w:val="21"/>
          <w:szCs w:val="21"/>
          <w:highlight w:val="none"/>
          <w:lang w:eastAsia="zh-CN"/>
        </w:rPr>
        <w:t>采购公告</w:t>
      </w:r>
      <w:r>
        <w:rPr>
          <w:rFonts w:hint="eastAsia" w:ascii="宋体" w:hAnsi="宋体" w:eastAsia="宋体" w:cs="宋体"/>
          <w:color w:val="auto"/>
          <w:sz w:val="21"/>
          <w:szCs w:val="21"/>
          <w:highlight w:val="none"/>
        </w:rPr>
        <w:t>中载明的本项目的采购人。</w:t>
      </w:r>
    </w:p>
    <w:p w14:paraId="21399A47">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color w:val="auto"/>
          <w:kern w:val="0"/>
          <w:sz w:val="21"/>
          <w:szCs w:val="22"/>
          <w:highlight w:val="none"/>
          <w:lang w:val="en-US" w:eastAsia="zh-CN" w:bidi="ar-SA"/>
        </w:rPr>
        <w:t>“招标采购单位”系指</w:t>
      </w:r>
      <w:r>
        <w:rPr>
          <w:rFonts w:hint="eastAsia" w:ascii="宋体" w:hAnsi="宋体" w:eastAsia="宋体" w:cs="宋体"/>
          <w:color w:val="auto"/>
          <w:sz w:val="21"/>
          <w:szCs w:val="21"/>
          <w:highlight w:val="none"/>
        </w:rPr>
        <w:t>组织本次招标的</w:t>
      </w:r>
      <w:r>
        <w:rPr>
          <w:rFonts w:hint="eastAsia" w:ascii="宋体" w:hAnsi="宋体" w:eastAsia="宋体" w:cs="宋体"/>
          <w:color w:val="auto"/>
          <w:sz w:val="21"/>
          <w:szCs w:val="21"/>
          <w:highlight w:val="none"/>
          <w:lang w:val="en-US" w:eastAsia="zh-CN"/>
        </w:rPr>
        <w:t>采购人</w:t>
      </w:r>
      <w:r>
        <w:rPr>
          <w:rFonts w:hint="eastAsia" w:ascii="宋体" w:hAnsi="宋体"/>
          <w:color w:val="auto"/>
          <w:kern w:val="0"/>
          <w:sz w:val="21"/>
          <w:szCs w:val="22"/>
          <w:highlight w:val="none"/>
          <w:lang w:val="en-US" w:eastAsia="zh-CN" w:bidi="ar-SA"/>
        </w:rPr>
        <w:t>。</w:t>
      </w:r>
    </w:p>
    <w:p w14:paraId="1AD02037">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”系指是指响应招标、参加投标竞争的法人、其他组织或者自然人。</w:t>
      </w:r>
    </w:p>
    <w:p w14:paraId="6A570345">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成交供应商</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指在本次招标中中标的</w:t>
      </w:r>
      <w:r>
        <w:rPr>
          <w:rFonts w:hint="eastAsia" w:ascii="宋体" w:hAnsi="宋体" w:cs="宋体"/>
          <w:color w:val="auto"/>
          <w:highlight w:val="none"/>
          <w:lang w:eastAsia="zh-CN"/>
        </w:rPr>
        <w:t>商谈供应商</w:t>
      </w:r>
      <w:r>
        <w:rPr>
          <w:rFonts w:hint="eastAsia" w:ascii="宋体" w:hAnsi="宋体" w:eastAsia="宋体" w:cs="宋体"/>
          <w:color w:val="auto"/>
          <w:highlight w:val="none"/>
        </w:rPr>
        <w:t>。</w:t>
      </w:r>
    </w:p>
    <w:p w14:paraId="2A1DAA3D">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商谈小组</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指《中华人民共和国政府采购法》组建的专门负责采购评审工作的临时性机构。</w:t>
      </w:r>
    </w:p>
    <w:p w14:paraId="0F857B4A">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“负责人”系指法人企业的法定负责人，或其他组织为法律、行政法规规定代表单位行使职权的主要负责人，或自然人本人。</w:t>
      </w:r>
    </w:p>
    <w:p w14:paraId="28D1B7B9">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公章”系指单位法定名称章。</w:t>
      </w:r>
    </w:p>
    <w:p w14:paraId="37893D8C">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“电子交易平台”是指本项目政府采购活动所依托的政府采购云平台（https://www.zcygov.cn/）。</w:t>
      </w:r>
    </w:p>
    <w:p w14:paraId="470FCF99">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系指实质性要求条款，“★”系产品采购项目中单一产品或核心产品，“</w:t>
      </w:r>
      <w:r>
        <w:rPr>
          <w:rFonts w:ascii="Wingdings" w:hAnsi="Wingdings" w:eastAsia="仿宋_GB2312" w:cs="Arial"/>
          <w:color w:val="auto"/>
          <w:kern w:val="0"/>
          <w:sz w:val="24"/>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系指适用本项目的要求，“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系指不适用本项目的要求。</w:t>
      </w:r>
    </w:p>
    <w:p w14:paraId="74B1888C">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必须对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中以“▲”标识的有关技术和商务条款做出实质性响应，否则其投标无效。</w:t>
      </w:r>
    </w:p>
    <w:p w14:paraId="478EBADE">
      <w:pPr>
        <w:keepNext w:val="0"/>
        <w:keepLines w:val="0"/>
        <w:pageBreakBefore w:val="0"/>
        <w:widowControl w:val="0"/>
        <w:numPr>
          <w:ilvl w:val="0"/>
          <w:numId w:val="3"/>
        </w:numPr>
        <w:shd w:val="clear" w:color="auto" w:fill="auto"/>
        <w:tabs>
          <w:tab w:val="left" w:pos="220"/>
          <w:tab w:val="clear" w:pos="956"/>
        </w:tabs>
        <w:kinsoku/>
        <w:wordWrap/>
        <w:overflowPunct/>
        <w:topLinePunct w:val="0"/>
        <w:autoSpaceDE/>
        <w:autoSpaceDN/>
        <w:bidi w:val="0"/>
        <w:adjustRightInd/>
        <w:snapToGrid w:val="0"/>
        <w:spacing w:beforeAutospacing="0" w:line="360" w:lineRule="auto"/>
        <w:ind w:left="0" w:leftChars="0" w:firstLine="422" w:firstLineChars="175"/>
        <w:textAlignment w:val="auto"/>
        <w:outlineLvl w:val="1"/>
        <w:rPr>
          <w:rFonts w:hint="eastAsia" w:ascii="宋体" w:hAnsi="宋体" w:eastAsia="宋体" w:cs="宋体"/>
          <w:b/>
          <w:color w:val="auto"/>
          <w:sz w:val="24"/>
          <w:szCs w:val="24"/>
          <w:highlight w:val="none"/>
        </w:rPr>
      </w:pPr>
      <w:bookmarkStart w:id="43" w:name="_Toc16783"/>
      <w:bookmarkStart w:id="44" w:name="_Toc18321"/>
      <w:bookmarkStart w:id="45" w:name="_Toc17354"/>
      <w:bookmarkStart w:id="46" w:name="_Toc630"/>
      <w:bookmarkStart w:id="47" w:name="_Toc12468"/>
      <w:bookmarkStart w:id="48" w:name="_Toc4131"/>
      <w:r>
        <w:rPr>
          <w:rFonts w:hint="eastAsia" w:ascii="宋体" w:hAnsi="宋体" w:eastAsia="宋体" w:cs="宋体"/>
          <w:b/>
          <w:color w:val="auto"/>
          <w:sz w:val="24"/>
          <w:szCs w:val="24"/>
          <w:highlight w:val="none"/>
        </w:rPr>
        <w:t>采购项目需要落实的政府采购政策</w:t>
      </w:r>
      <w:bookmarkEnd w:id="43"/>
      <w:bookmarkEnd w:id="44"/>
      <w:bookmarkEnd w:id="45"/>
      <w:bookmarkEnd w:id="46"/>
      <w:bookmarkEnd w:id="47"/>
      <w:bookmarkEnd w:id="48"/>
    </w:p>
    <w:p w14:paraId="7C4BB69C">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已经在采购活动开始前向财政部门提出申请并获得财政部门审核同意，且在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商谈供应商须知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中明确规定可以采购进口产品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如果因信息不对称等原因，仍有满足需求的国内产品要求参与采购竞争的，采购人不会对其加以限制，仍将按照公平竞争原则实施采购。</w:t>
      </w:r>
    </w:p>
    <w:p w14:paraId="3C472446">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支持绿色发展</w:t>
      </w:r>
    </w:p>
    <w:p w14:paraId="7BB7CF34">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采购人拟采购的产品属于品目清单范围的，采购人将依据国家确定的认证机构出具的、处于有效期之内的节能产品、环境标志产品认证证书，对获得证书的产品实施政府优先采购或强制采购。</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须按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要求提供相关产品认证证书。</w:t>
      </w:r>
      <w:r>
        <w:rPr>
          <w:rFonts w:hint="eastAsia" w:ascii="宋体" w:hAnsi="宋体" w:eastAsia="宋体" w:cs="宋体"/>
          <w:b w:val="0"/>
          <w:bCs w:val="0"/>
          <w:color w:val="auto"/>
          <w:sz w:val="21"/>
          <w:szCs w:val="21"/>
          <w:highlight w:val="none"/>
        </w:rPr>
        <w:t>采购人拟采购的产品属于政府强制采购的节能产品品目清单范围的，</w:t>
      </w:r>
      <w:r>
        <w:rPr>
          <w:rFonts w:hint="eastAsia" w:ascii="宋体" w:hAnsi="宋体" w:cs="宋体"/>
          <w:b w:val="0"/>
          <w:bCs w:val="0"/>
          <w:color w:val="auto"/>
          <w:sz w:val="21"/>
          <w:szCs w:val="21"/>
          <w:highlight w:val="none"/>
          <w:lang w:eastAsia="zh-CN"/>
        </w:rPr>
        <w:t>商谈供应商</w:t>
      </w:r>
      <w:r>
        <w:rPr>
          <w:rFonts w:hint="eastAsia" w:ascii="宋体" w:hAnsi="宋体" w:eastAsia="宋体" w:cs="宋体"/>
          <w:b w:val="0"/>
          <w:bCs w:val="0"/>
          <w:color w:val="auto"/>
          <w:sz w:val="21"/>
          <w:szCs w:val="21"/>
          <w:highlight w:val="none"/>
        </w:rPr>
        <w:t>未按</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要求提供国家确定的认证机构出具的、处于有效期之内的节能产品认证证书的，</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投标无效。</w:t>
      </w:r>
    </w:p>
    <w:p w14:paraId="31EE85E2">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0D7EB50">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为助力打好污染防治攻坚战，推广使用绿色包装，政府采购货物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9AE8BA8">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支持中小企业发展</w:t>
      </w:r>
    </w:p>
    <w:p w14:paraId="1A01C382">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857E484">
      <w:pPr>
        <w:keepNext w:val="0"/>
        <w:keepLines w:val="0"/>
        <w:pageBreakBefore w:val="0"/>
        <w:shd w:val="clear" w:color="auto" w:fill="auto"/>
        <w:tabs>
          <w:tab w:val="left" w:pos="220"/>
        </w:tabs>
        <w:kinsoku/>
        <w:wordWrap/>
        <w:overflowPunct/>
        <w:topLinePunct w:val="0"/>
        <w:bidi w:val="0"/>
        <w:adjustRightInd/>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11DF2FF">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在政府采购活动中，</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提供的货物、工程或者服务符合下列情形的，享受中小企业扶持政策</w:t>
      </w:r>
      <w:r>
        <w:rPr>
          <w:rFonts w:hint="eastAsia" w:ascii="宋体" w:hAnsi="宋体" w:eastAsia="宋体" w:cs="宋体"/>
          <w:color w:val="auto"/>
          <w:kern w:val="0"/>
          <w:sz w:val="21"/>
          <w:szCs w:val="21"/>
          <w:highlight w:val="none"/>
          <w:lang w:eastAsia="zh-CN"/>
        </w:rPr>
        <w:t>。</w:t>
      </w:r>
    </w:p>
    <w:p w14:paraId="0240F8A4">
      <w:pPr>
        <w:keepNext w:val="0"/>
        <w:keepLines w:val="0"/>
        <w:pageBreakBefore w:val="0"/>
        <w:numPr>
          <w:ilvl w:val="3"/>
          <w:numId w:val="3"/>
        </w:numPr>
        <w:shd w:val="clear" w:color="auto" w:fill="auto"/>
        <w:tabs>
          <w:tab w:val="left" w:pos="220"/>
          <w:tab w:val="clear" w:pos="108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在货物采购项目中，货物由中小企业制造，即货物由中小企业生产且使用该中小企业商号或者注册商标；</w:t>
      </w:r>
    </w:p>
    <w:p w14:paraId="5A07E45B">
      <w:pPr>
        <w:keepNext w:val="0"/>
        <w:keepLines w:val="0"/>
        <w:pageBreakBefore w:val="0"/>
        <w:numPr>
          <w:ilvl w:val="3"/>
          <w:numId w:val="3"/>
        </w:numPr>
        <w:shd w:val="clear" w:color="auto" w:fill="auto"/>
        <w:tabs>
          <w:tab w:val="left" w:pos="220"/>
          <w:tab w:val="clear" w:pos="108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在服务采购项目中，服务由中小企业承接，即提供服务的人员为中小企业依照《中华人民共和国劳动合同法》订立劳动合同的从业人员。</w:t>
      </w:r>
    </w:p>
    <w:p w14:paraId="02F03C71">
      <w:pPr>
        <w:keepNext w:val="0"/>
        <w:keepLines w:val="0"/>
        <w:pageBreakBefore w:val="0"/>
        <w:numPr>
          <w:ilvl w:val="0"/>
          <w:numId w:val="0"/>
        </w:numPr>
        <w:shd w:val="clear" w:color="auto" w:fill="auto"/>
        <w:tabs>
          <w:tab w:val="left" w:pos="2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提供的货物既有中小企业制造货物，也有大型企业制造货物的，不享受中小企业扶持政策。</w:t>
      </w:r>
    </w:p>
    <w:p w14:paraId="55294DCB">
      <w:pPr>
        <w:keepNext w:val="0"/>
        <w:keepLines w:val="0"/>
        <w:pageBreakBefore w:val="0"/>
        <w:widowControl/>
        <w:shd w:val="clear" w:color="auto" w:fill="auto"/>
        <w:tabs>
          <w:tab w:val="left" w:pos="220"/>
        </w:tabs>
        <w:kinsoku/>
        <w:wordWrap/>
        <w:overflowPunct/>
        <w:topLinePunct w:val="0"/>
        <w:bidi w:val="0"/>
        <w:adjustRightInd/>
        <w:spacing w:beforeAutospacing="0" w:line="360" w:lineRule="auto"/>
        <w:ind w:left="0" w:leftChars="0" w:firstLine="367" w:firstLineChars="17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279C492E">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3A027C36">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的残疾人福利性单位视同小型、微型企业；</w:t>
      </w:r>
    </w:p>
    <w:p w14:paraId="113C6CE6">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06B4764">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监狱企业、残疾人福利性单位视同小型、微型企业的，享受价格扣除。监狱企业、残疾人福利性单位属于小型、微型企业的，不重复享受政策。</w:t>
      </w:r>
    </w:p>
    <w:p w14:paraId="1D20A77C">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可享受中小企业扶持政策的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应按照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格式要求提供《中小企业声明函》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格式见第六部分</w:t>
      </w:r>
      <w:r>
        <w:rPr>
          <w:rFonts w:hint="eastAsia" w:ascii="宋体" w:hAnsi="宋体" w:eastAsia="宋体" w:cs="宋体"/>
          <w:color w:val="auto"/>
          <w:sz w:val="21"/>
          <w:szCs w:val="21"/>
          <w:highlight w:val="none"/>
          <w:lang w:eastAsia="zh-CN"/>
        </w:rPr>
        <w:t>）。</w:t>
      </w:r>
    </w:p>
    <w:p w14:paraId="32A5D56C">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中小企业享受扶持政策获得政府采购合同的，小微企业不得将合同分包给大中型企业，中型企业不得将合同分包给大型企业。</w:t>
      </w:r>
    </w:p>
    <w:p w14:paraId="74DA550D">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支持创新发展</w:t>
      </w:r>
    </w:p>
    <w:p w14:paraId="7FE9F111">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14:paraId="0348B698">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对省级以上主管部门认定的首台套产品，自纳入《省推广应用指导目录》起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年内，以及产品核心技术高于国内领先水平，并具有明晰自主知识产权的“制造精品”产品，自认定之日起2年内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视同已具备相应销售业绩，参加政府采购活动时业绩分值为满分。</w:t>
      </w:r>
    </w:p>
    <w:p w14:paraId="7014859F">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w:t>
      </w:r>
    </w:p>
    <w:p w14:paraId="6D47790C">
      <w:pPr>
        <w:keepNext w:val="0"/>
        <w:keepLines w:val="0"/>
        <w:pageBreakBefore w:val="0"/>
        <w:shd w:val="clear" w:color="auto" w:fill="auto"/>
        <w:tabs>
          <w:tab w:val="left" w:pos="220"/>
        </w:tabs>
        <w:kinsoku/>
        <w:wordWrap/>
        <w:overflowPunct/>
        <w:topLinePunct w:val="0"/>
        <w:bidi w:val="0"/>
        <w:adjustRightInd/>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p>
    <w:p w14:paraId="75AAA02A">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支持中小企业信用融资</w:t>
      </w:r>
    </w:p>
    <w:p w14:paraId="6F5F2531">
      <w:pPr>
        <w:keepNext w:val="0"/>
        <w:keepLines w:val="0"/>
        <w:pageBreakBefore w:val="0"/>
        <w:shd w:val="clear" w:color="auto" w:fill="auto"/>
        <w:tabs>
          <w:tab w:val="left" w:pos="220"/>
        </w:tabs>
        <w:kinsoku/>
        <w:wordWrap/>
        <w:overflowPunct/>
        <w:topLinePunct w:val="0"/>
        <w:autoSpaceDE w:val="0"/>
        <w:autoSpaceDN w:val="0"/>
        <w:bidi w:val="0"/>
        <w:adjustRightInd/>
        <w:spacing w:beforeAutospacing="0" w:line="360" w:lineRule="auto"/>
        <w:ind w:left="0" w:leftChars="0" w:firstLine="367" w:firstLineChars="175"/>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CF56FEC">
      <w:pPr>
        <w:keepNext w:val="0"/>
        <w:keepLines w:val="0"/>
        <w:pageBreakBefore w:val="0"/>
        <w:widowControl w:val="0"/>
        <w:numPr>
          <w:ilvl w:val="0"/>
          <w:numId w:val="3"/>
        </w:numPr>
        <w:shd w:val="clear" w:color="auto" w:fill="auto"/>
        <w:tabs>
          <w:tab w:val="left" w:pos="220"/>
          <w:tab w:val="clear" w:pos="956"/>
        </w:tabs>
        <w:kinsoku/>
        <w:wordWrap/>
        <w:overflowPunct/>
        <w:topLinePunct w:val="0"/>
        <w:autoSpaceDE/>
        <w:autoSpaceDN/>
        <w:bidi w:val="0"/>
        <w:adjustRightInd/>
        <w:snapToGrid w:val="0"/>
        <w:spacing w:beforeAutospacing="0" w:line="360" w:lineRule="auto"/>
        <w:ind w:left="0" w:leftChars="0" w:firstLine="422" w:firstLineChars="175"/>
        <w:textAlignment w:val="auto"/>
        <w:outlineLvl w:val="1"/>
        <w:rPr>
          <w:rFonts w:hint="eastAsia" w:ascii="宋体" w:hAnsi="宋体" w:eastAsia="宋体" w:cs="宋体"/>
          <w:b/>
          <w:color w:val="auto"/>
          <w:sz w:val="24"/>
          <w:szCs w:val="24"/>
          <w:highlight w:val="none"/>
        </w:rPr>
      </w:pPr>
      <w:bookmarkStart w:id="49" w:name="_Toc25026"/>
      <w:bookmarkStart w:id="50" w:name="_Toc10713"/>
      <w:bookmarkStart w:id="51" w:name="_Toc20110"/>
      <w:bookmarkStart w:id="52" w:name="_Toc12489"/>
      <w:bookmarkStart w:id="53" w:name="_Toc18058"/>
      <w:bookmarkStart w:id="54" w:name="_Toc29823"/>
      <w:r>
        <w:rPr>
          <w:rFonts w:hint="eastAsia" w:ascii="宋体" w:hAnsi="宋体" w:eastAsia="宋体" w:cs="宋体"/>
          <w:b/>
          <w:color w:val="auto"/>
          <w:sz w:val="24"/>
          <w:szCs w:val="24"/>
          <w:highlight w:val="none"/>
        </w:rPr>
        <w:t>询问、质疑、投诉</w:t>
      </w:r>
      <w:bookmarkEnd w:id="49"/>
      <w:bookmarkEnd w:id="50"/>
      <w:bookmarkEnd w:id="51"/>
      <w:bookmarkEnd w:id="52"/>
      <w:bookmarkEnd w:id="53"/>
      <w:bookmarkEnd w:id="54"/>
    </w:p>
    <w:p w14:paraId="4E6012F3">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供应商询问</w:t>
      </w:r>
    </w:p>
    <w:p w14:paraId="4C1955B3">
      <w:pPr>
        <w:keepNext w:val="0"/>
        <w:keepLines w:val="0"/>
        <w:pageBreakBefore w:val="0"/>
        <w:shd w:val="clear" w:color="auto" w:fill="auto"/>
        <w:tabs>
          <w:tab w:val="left" w:pos="220"/>
        </w:tabs>
        <w:kinsoku/>
        <w:wordWrap/>
        <w:overflowPunct/>
        <w:topLinePunct w:val="0"/>
        <w:autoSpaceDE w:val="0"/>
        <w:autoSpaceDN w:val="0"/>
        <w:bidi w:val="0"/>
        <w:adjustRightInd/>
        <w:spacing w:beforeAutospacing="0" w:line="360" w:lineRule="auto"/>
        <w:ind w:left="0" w:leftChars="0" w:firstLine="367" w:firstLineChars="175"/>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供应商对政府采购活动事项有疑问的，可以提出询问，采购人应当在3个工作日内对供应商依法提出的询问作出答复，但答复的内容不得涉及商业秘密。</w:t>
      </w:r>
    </w:p>
    <w:p w14:paraId="70E99992">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供应商质疑</w:t>
      </w:r>
    </w:p>
    <w:p w14:paraId="45348800">
      <w:pPr>
        <w:keepNext w:val="0"/>
        <w:keepLines w:val="0"/>
        <w:pageBreakBefore w:val="0"/>
        <w:numPr>
          <w:ilvl w:val="0"/>
          <w:numId w:val="0"/>
        </w:numPr>
        <w:shd w:val="clear" w:color="auto" w:fill="auto"/>
        <w:tabs>
          <w:tab w:val="left" w:pos="2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提出质疑的供应商应当是参与所质疑项目采购活动的供应商。</w:t>
      </w:r>
    </w:p>
    <w:p w14:paraId="3D4ED942">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供应商认为</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、采购过程和中标结果使自己的权益受到损害的，可以在知道或者应知其权益受到损害之日起七个工作日内，以书面形式向采购人提出质疑，否则，采购人不予受理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供应商在法定质疑期内必须一次性提出针对</w:t>
      </w:r>
      <w:r>
        <w:rPr>
          <w:rFonts w:hint="eastAsia" w:ascii="宋体" w:hAnsi="宋体" w:eastAsia="宋体" w:cs="宋体"/>
          <w:b/>
          <w:bCs/>
          <w:color w:val="auto"/>
          <w:sz w:val="21"/>
          <w:szCs w:val="21"/>
          <w:highlight w:val="none"/>
        </w:rPr>
        <w:t>同一采购程序环节的质疑。</w:t>
      </w:r>
    </w:p>
    <w:p w14:paraId="7FA01664">
      <w:pPr>
        <w:keepNext w:val="0"/>
        <w:keepLines w:val="0"/>
        <w:pageBreakBefore w:val="0"/>
        <w:numPr>
          <w:ilvl w:val="3"/>
          <w:numId w:val="3"/>
        </w:numPr>
        <w:shd w:val="clear" w:color="auto" w:fill="auto"/>
        <w:tabs>
          <w:tab w:val="left" w:pos="220"/>
          <w:tab w:val="clear" w:pos="108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对</w:t>
      </w:r>
      <w:r>
        <w:rPr>
          <w:rFonts w:hint="eastAsia" w:ascii="宋体" w:hAnsi="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提出质疑的，质疑期限为供应商获得</w:t>
      </w:r>
      <w:r>
        <w:rPr>
          <w:rFonts w:hint="eastAsia" w:ascii="宋体" w:hAnsi="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之日或者</w:t>
      </w:r>
      <w:r>
        <w:rPr>
          <w:rFonts w:hint="eastAsia" w:ascii="宋体" w:hAnsi="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公告期限届满</w:t>
      </w:r>
      <w:r>
        <w:rPr>
          <w:rFonts w:hint="eastAsia" w:ascii="宋体" w:hAnsi="宋体" w:eastAsia="宋体" w:cs="宋体"/>
          <w:snapToGrid/>
          <w:color w:val="auto"/>
          <w:kern w:val="2"/>
          <w:sz w:val="21"/>
          <w:szCs w:val="21"/>
          <w:highlight w:val="none"/>
          <w:lang w:val="en-US" w:eastAsia="zh-CN"/>
        </w:rPr>
        <w:t xml:space="preserve"> </w:t>
      </w:r>
      <w:r>
        <w:rPr>
          <w:rFonts w:hint="eastAsia" w:ascii="宋体" w:hAnsi="宋体" w:eastAsia="宋体" w:cs="宋体"/>
          <w:snapToGrid/>
          <w:color w:val="auto"/>
          <w:kern w:val="2"/>
          <w:sz w:val="21"/>
          <w:szCs w:val="21"/>
          <w:highlight w:val="none"/>
        </w:rPr>
        <w:t>之日起计算</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color w:val="auto"/>
          <w:sz w:val="21"/>
          <w:szCs w:val="21"/>
          <w:highlight w:val="none"/>
        </w:rPr>
        <w:t>公告期限届满后获取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的，以公告期限届满之日为准</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w:t>
      </w:r>
    </w:p>
    <w:p w14:paraId="6C2CFBF8">
      <w:pPr>
        <w:keepNext w:val="0"/>
        <w:keepLines w:val="0"/>
        <w:pageBreakBefore w:val="0"/>
        <w:numPr>
          <w:ilvl w:val="3"/>
          <w:numId w:val="3"/>
        </w:numPr>
        <w:shd w:val="clear" w:color="auto" w:fill="auto"/>
        <w:tabs>
          <w:tab w:val="left" w:pos="220"/>
          <w:tab w:val="clear" w:pos="108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对采购过程提出质疑的，质疑期限为各采购程序环节结束之日起计算。</w:t>
      </w:r>
    </w:p>
    <w:p w14:paraId="0AF73AF2">
      <w:pPr>
        <w:keepNext w:val="0"/>
        <w:keepLines w:val="0"/>
        <w:pageBreakBefore w:val="0"/>
        <w:numPr>
          <w:ilvl w:val="3"/>
          <w:numId w:val="3"/>
        </w:numPr>
        <w:shd w:val="clear" w:color="auto" w:fill="auto"/>
        <w:tabs>
          <w:tab w:val="left" w:pos="220"/>
          <w:tab w:val="clear" w:pos="108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对采购结果提出质疑的，质疑期限自采购结果公告期限届满之日起计算。</w:t>
      </w:r>
    </w:p>
    <w:p w14:paraId="2A73BAE3">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供应商提出质疑应当提交质疑函和必要的证明材料。</w:t>
      </w:r>
    </w:p>
    <w:p w14:paraId="10C1AE18">
      <w:pPr>
        <w:pStyle w:val="28"/>
        <w:keepNext w:val="0"/>
        <w:keepLines w:val="0"/>
        <w:pageBreakBefore w:val="0"/>
        <w:shd w:val="clear" w:color="auto" w:fill="auto"/>
        <w:tabs>
          <w:tab w:val="left" w:pos="220"/>
        </w:tabs>
        <w:kinsoku/>
        <w:wordWrap/>
        <w:overflowPunct/>
        <w:topLinePunct w:val="0"/>
        <w:bidi w:val="0"/>
        <w:adjustRightInd/>
        <w:snapToGrid w:val="0"/>
        <w:spacing w:before="0" w:beforeAutospacing="0" w:after="0" w:afterAutospacing="0" w:line="360" w:lineRule="auto"/>
        <w:ind w:left="0" w:leftChars="0" w:firstLine="367" w:firstLineChars="175"/>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4678025F">
      <w:pPr>
        <w:pStyle w:val="28"/>
        <w:keepNext w:val="0"/>
        <w:keepLines w:val="0"/>
        <w:pageBreakBefore w:val="0"/>
        <w:widowControl/>
        <w:shd w:val="clear" w:color="auto" w:fill="auto"/>
        <w:tabs>
          <w:tab w:val="left" w:pos="220"/>
        </w:tabs>
        <w:kinsoku/>
        <w:wordWrap/>
        <w:overflowPunct/>
        <w:topLinePunct w:val="0"/>
        <w:autoSpaceDE/>
        <w:autoSpaceDN/>
        <w:bidi w:val="0"/>
        <w:adjustRightInd/>
        <w:snapToGrid w:val="0"/>
        <w:spacing w:before="0" w:beforeAutospacing="0" w:after="0" w:afterAutospacing="0" w:line="360" w:lineRule="auto"/>
        <w:ind w:left="0" w:leftChars="0" w:firstLine="367" w:firstLineChars="175"/>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31D5C16">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采购人应当在收到供应商的书面质疑后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个工作日内作出答复，并以书面形式通知质疑供应商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但答复的内容不得涉及商业秘密。</w:t>
      </w:r>
    </w:p>
    <w:p w14:paraId="24854D87">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质疑事项可能影响采购结果的，采购人应当暂停签订合同，已经签订合同的，应当中止履行合同。</w:t>
      </w:r>
    </w:p>
    <w:p w14:paraId="6AE4442F">
      <w:pPr>
        <w:keepNext w:val="0"/>
        <w:keepLines w:val="0"/>
        <w:pageBreakBefore w:val="0"/>
        <w:numPr>
          <w:ilvl w:val="1"/>
          <w:numId w:val="3"/>
        </w:numPr>
        <w:shd w:val="clear" w:color="auto" w:fill="auto"/>
        <w:tabs>
          <w:tab w:val="left" w:pos="220"/>
          <w:tab w:val="clear" w:pos="851"/>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供应商投诉</w:t>
      </w:r>
    </w:p>
    <w:p w14:paraId="25A710F2">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质疑供应商对采购人的答复不满意或者采购人未在规定的时间内作出答复的，可以在答复期满后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个工作日内向同级政府采购监督管理部门提出投诉。</w:t>
      </w:r>
    </w:p>
    <w:p w14:paraId="1EDB433F">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1A001967">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供应商投诉应当有明确的请求和必要的证明材料。</w:t>
      </w:r>
    </w:p>
    <w:p w14:paraId="2BB89F6A">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以联合体形式参加政府采购活动的，其投诉应当由组成联合体的所有供应商共同提出。</w:t>
      </w:r>
    </w:p>
    <w:p w14:paraId="7560B94F">
      <w:pPr>
        <w:keepNext w:val="0"/>
        <w:keepLines w:val="0"/>
        <w:pageBreakBefore w:val="0"/>
        <w:numPr>
          <w:ilvl w:val="2"/>
          <w:numId w:val="3"/>
        </w:numPr>
        <w:shd w:val="clear" w:color="auto" w:fill="auto"/>
        <w:tabs>
          <w:tab w:val="left" w:pos="22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投诉人</w:t>
      </w:r>
      <w:r>
        <w:rPr>
          <w:rFonts w:hint="eastAsia" w:ascii="宋体" w:hAnsi="宋体" w:eastAsia="宋体" w:cs="宋体"/>
          <w:color w:val="auto"/>
          <w:sz w:val="21"/>
          <w:szCs w:val="21"/>
          <w:highlight w:val="none"/>
        </w:rPr>
        <w:t>投诉时，应当提交投诉书和必要的证明材料，并按照被投诉采购人和与投诉事项有关的供应商数量提供投诉书的副本。投诉人为自然人的，应当由本人签字；投诉人为法人或者其他组织的，应当由法定代表人、主要负责人，或者其授权代表签字或者盖章，并加盖公章。</w:t>
      </w:r>
    </w:p>
    <w:p w14:paraId="0EF6F3BE">
      <w:pPr>
        <w:pStyle w:val="28"/>
        <w:keepNext w:val="0"/>
        <w:keepLines w:val="0"/>
        <w:pageBreakBefore w:val="0"/>
        <w:shd w:val="clear" w:color="auto" w:fill="auto"/>
        <w:tabs>
          <w:tab w:val="left" w:pos="220"/>
        </w:tabs>
        <w:kinsoku/>
        <w:wordWrap/>
        <w:overflowPunct/>
        <w:topLinePunct w:val="0"/>
        <w:bidi w:val="0"/>
        <w:adjustRightInd/>
        <w:snapToGrid w:val="0"/>
        <w:spacing w:before="0" w:beforeAutospacing="0" w:after="0" w:afterAutospacing="0" w:line="360" w:lineRule="auto"/>
        <w:ind w:left="0" w:leftChars="0" w:firstLine="367" w:firstLineChars="175"/>
        <w:contextualSpacing/>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0AB88A2">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ind w:left="-1" w:leftChars="0" w:firstLine="0" w:firstLineChars="0"/>
        <w:jc w:val="center"/>
        <w:textAlignment w:val="auto"/>
        <w:outlineLvl w:val="0"/>
        <w:rPr>
          <w:rFonts w:hint="eastAsia" w:ascii="宋体" w:hAnsi="宋体" w:eastAsia="宋体" w:cs="宋体"/>
          <w:b/>
          <w:color w:val="auto"/>
          <w:sz w:val="28"/>
          <w:szCs w:val="28"/>
          <w:highlight w:val="none"/>
        </w:rPr>
      </w:pPr>
      <w:bookmarkStart w:id="55" w:name="_Toc22742"/>
      <w:bookmarkStart w:id="56" w:name="_Toc15023"/>
      <w:bookmarkStart w:id="57" w:name="_Toc32627"/>
      <w:bookmarkStart w:id="58" w:name="_Toc8306"/>
      <w:bookmarkStart w:id="59" w:name="_Toc22179"/>
      <w:bookmarkStart w:id="60" w:name="_Toc17346"/>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eastAsia="zh-CN"/>
        </w:rPr>
        <w:t>采购文件</w:t>
      </w:r>
      <w:r>
        <w:rPr>
          <w:rFonts w:hint="eastAsia" w:ascii="宋体" w:hAnsi="宋体" w:eastAsia="宋体" w:cs="宋体"/>
          <w:b/>
          <w:color w:val="auto"/>
          <w:sz w:val="28"/>
          <w:szCs w:val="28"/>
          <w:highlight w:val="none"/>
        </w:rPr>
        <w:t>的构成、澄清、修改</w:t>
      </w:r>
      <w:bookmarkEnd w:id="55"/>
      <w:bookmarkEnd w:id="56"/>
      <w:bookmarkEnd w:id="57"/>
      <w:bookmarkEnd w:id="58"/>
      <w:bookmarkEnd w:id="59"/>
      <w:bookmarkEnd w:id="60"/>
    </w:p>
    <w:p w14:paraId="207C1F49">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0" w:leftChars="0" w:firstLine="422" w:firstLineChars="175"/>
        <w:textAlignment w:val="auto"/>
        <w:outlineLvl w:val="1"/>
        <w:rPr>
          <w:rFonts w:hint="eastAsia" w:ascii="宋体" w:hAnsi="宋体" w:eastAsia="宋体" w:cs="宋体"/>
          <w:b/>
          <w:color w:val="auto"/>
          <w:sz w:val="24"/>
          <w:szCs w:val="24"/>
          <w:highlight w:val="none"/>
        </w:rPr>
      </w:pPr>
      <w:bookmarkStart w:id="61" w:name="_Toc348"/>
      <w:bookmarkStart w:id="62" w:name="_Toc11127"/>
      <w:bookmarkStart w:id="63" w:name="_Toc23131"/>
      <w:bookmarkStart w:id="64" w:name="_Toc17632"/>
      <w:bookmarkStart w:id="65" w:name="_Toc16216"/>
      <w:bookmarkStart w:id="66" w:name="_Toc18159"/>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的构成</w:t>
      </w:r>
      <w:bookmarkEnd w:id="61"/>
      <w:bookmarkEnd w:id="62"/>
      <w:bookmarkEnd w:id="63"/>
      <w:bookmarkEnd w:id="64"/>
      <w:bookmarkEnd w:id="65"/>
      <w:bookmarkEnd w:id="66"/>
    </w:p>
    <w:p w14:paraId="53C678A9">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包括下列文件及附件：</w:t>
      </w:r>
    </w:p>
    <w:p w14:paraId="27B934A8">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采购公告</w:t>
      </w:r>
      <w:r>
        <w:rPr>
          <w:rFonts w:hint="eastAsia" w:ascii="宋体" w:hAnsi="宋体" w:eastAsia="宋体" w:cs="宋体"/>
          <w:color w:val="auto"/>
          <w:sz w:val="21"/>
          <w:szCs w:val="21"/>
          <w:highlight w:val="none"/>
        </w:rPr>
        <w:t>；</w:t>
      </w:r>
    </w:p>
    <w:p w14:paraId="326F9DB1">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商谈供应商须知</w:t>
      </w:r>
      <w:r>
        <w:rPr>
          <w:rFonts w:hint="eastAsia" w:ascii="宋体" w:hAnsi="宋体" w:eastAsia="宋体" w:cs="宋体"/>
          <w:color w:val="auto"/>
          <w:sz w:val="21"/>
          <w:szCs w:val="21"/>
          <w:highlight w:val="none"/>
        </w:rPr>
        <w:t>；</w:t>
      </w:r>
    </w:p>
    <w:p w14:paraId="7CA6AA8B">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15EECF8F">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p w14:paraId="2C040644">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拟签订的合同文本；</w:t>
      </w:r>
    </w:p>
    <w:p w14:paraId="5A33CBFB">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应提交的有关格式范例。</w:t>
      </w:r>
    </w:p>
    <w:p w14:paraId="424208F0">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w:t>
      </w:r>
      <w:r>
        <w:rPr>
          <w:rFonts w:hint="eastAsia" w:ascii="宋体" w:hAnsi="宋体" w:eastAsia="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的组成部分</w:t>
      </w:r>
      <w:r>
        <w:rPr>
          <w:rFonts w:hint="eastAsia" w:ascii="宋体" w:hAnsi="宋体" w:eastAsia="宋体" w:cs="宋体"/>
          <w:color w:val="auto"/>
          <w:sz w:val="21"/>
          <w:szCs w:val="21"/>
          <w:highlight w:val="none"/>
        </w:rPr>
        <w:t>。</w:t>
      </w:r>
    </w:p>
    <w:p w14:paraId="6AF75E19">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0" w:leftChars="0" w:firstLine="422" w:firstLineChars="175"/>
        <w:textAlignment w:val="auto"/>
        <w:outlineLvl w:val="1"/>
        <w:rPr>
          <w:rFonts w:hint="eastAsia" w:ascii="宋体" w:hAnsi="宋体" w:eastAsia="宋体" w:cs="宋体"/>
          <w:b/>
          <w:color w:val="auto"/>
          <w:sz w:val="24"/>
          <w:szCs w:val="24"/>
          <w:highlight w:val="none"/>
        </w:rPr>
      </w:pPr>
      <w:bookmarkStart w:id="67" w:name="_Toc29210"/>
      <w:bookmarkStart w:id="68" w:name="_Toc9518"/>
      <w:bookmarkStart w:id="69" w:name="_Toc17052"/>
      <w:bookmarkStart w:id="70" w:name="_Toc21061"/>
      <w:bookmarkStart w:id="71" w:name="_Toc3551"/>
      <w:bookmarkStart w:id="72" w:name="_Toc28809"/>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的澄清、修改</w:t>
      </w:r>
      <w:bookmarkEnd w:id="67"/>
      <w:bookmarkEnd w:id="68"/>
      <w:bookmarkEnd w:id="69"/>
      <w:bookmarkEnd w:id="70"/>
      <w:bookmarkEnd w:id="71"/>
      <w:bookmarkEnd w:id="72"/>
    </w:p>
    <w:p w14:paraId="3D7E5A70">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商谈供应商</w:t>
      </w:r>
      <w:r>
        <w:rPr>
          <w:rFonts w:hint="eastAsia" w:ascii="宋体" w:hAnsi="宋体" w:eastAsia="宋体" w:cs="宋体"/>
          <w:color w:val="auto"/>
          <w:sz w:val="21"/>
          <w:szCs w:val="21"/>
          <w:highlight w:val="none"/>
        </w:rPr>
        <w:t>，若有问题需要</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澄清，应于投标截止时间前，以书面形式向</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提出。</w:t>
      </w:r>
    </w:p>
    <w:p w14:paraId="1B0C1330">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采购人可以对已发出的</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进行必要的澄清或者修改，但不得改变采购标的和资格条件。</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进行澄清或修改的，将同时通过电子交易平台通知已获取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商谈供应商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澄清或者修改的内容为</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的答复、澄清、修改、补充通知就同一内容的表述不一致时，以最后发出的更正（澄清）公告为准。</w:t>
      </w:r>
    </w:p>
    <w:p w14:paraId="73D27F5B">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澄清或者修改的内容可能影响</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编制的，采购人应当在投标截止时间前，以更正（澄清）公告形式通知所有获取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，并对其具有约束力。</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应及时关注浙江政府采购网上该项目的公告信息</w:t>
      </w:r>
      <w:r>
        <w:rPr>
          <w:rFonts w:hint="eastAsia" w:ascii="宋体" w:hAnsi="宋体" w:eastAsia="宋体" w:cs="宋体"/>
          <w:color w:val="auto"/>
          <w:sz w:val="21"/>
          <w:szCs w:val="21"/>
          <w:highlight w:val="none"/>
          <w:lang w:eastAsia="zh-CN"/>
        </w:rPr>
        <w:t>。</w:t>
      </w:r>
    </w:p>
    <w:p w14:paraId="5034757D">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ind w:left="-1" w:leftChars="0" w:firstLine="0" w:firstLineChars="0"/>
        <w:jc w:val="center"/>
        <w:textAlignment w:val="auto"/>
        <w:outlineLvl w:val="0"/>
        <w:rPr>
          <w:rFonts w:hint="eastAsia" w:ascii="宋体" w:hAnsi="宋体" w:eastAsia="宋体" w:cs="宋体"/>
          <w:b/>
          <w:color w:val="auto"/>
          <w:sz w:val="28"/>
          <w:szCs w:val="28"/>
          <w:highlight w:val="none"/>
        </w:rPr>
      </w:pPr>
      <w:bookmarkStart w:id="73" w:name="_Toc19850"/>
      <w:bookmarkStart w:id="74" w:name="_Toc3387"/>
      <w:bookmarkStart w:id="75" w:name="_Toc1008"/>
      <w:bookmarkStart w:id="76" w:name="_Toc17073"/>
      <w:bookmarkStart w:id="77" w:name="_Toc19258"/>
      <w:bookmarkStart w:id="78" w:name="_Toc22061"/>
      <w:r>
        <w:rPr>
          <w:rFonts w:hint="eastAsia" w:ascii="宋体" w:hAnsi="宋体" w:eastAsia="宋体" w:cs="宋体"/>
          <w:b/>
          <w:color w:val="auto"/>
          <w:sz w:val="28"/>
          <w:szCs w:val="28"/>
          <w:highlight w:val="none"/>
        </w:rPr>
        <w:t>三、投标</w:t>
      </w:r>
      <w:bookmarkEnd w:id="73"/>
      <w:bookmarkEnd w:id="74"/>
      <w:bookmarkEnd w:id="75"/>
      <w:bookmarkEnd w:id="76"/>
      <w:bookmarkEnd w:id="77"/>
      <w:bookmarkEnd w:id="78"/>
    </w:p>
    <w:p w14:paraId="68903733">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79" w:name="_Toc30253"/>
      <w:bookmarkStart w:id="80" w:name="_Toc21504"/>
      <w:bookmarkStart w:id="81" w:name="_Toc3020"/>
      <w:bookmarkStart w:id="82" w:name="_Toc23337"/>
      <w:bookmarkStart w:id="83" w:name="_Toc4905"/>
      <w:bookmarkStart w:id="84" w:name="_Toc23529"/>
      <w:r>
        <w:rPr>
          <w:rFonts w:hint="eastAsia" w:ascii="宋体" w:hAnsi="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的获取</w:t>
      </w:r>
      <w:bookmarkEnd w:id="79"/>
      <w:bookmarkEnd w:id="80"/>
      <w:bookmarkEnd w:id="81"/>
      <w:bookmarkEnd w:id="82"/>
      <w:bookmarkEnd w:id="83"/>
      <w:bookmarkEnd w:id="84"/>
    </w:p>
    <w:p w14:paraId="1A3E23DB">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cs="宋体"/>
          <w:snapToGrid w:val="0"/>
          <w:color w:val="auto"/>
          <w:kern w:val="28"/>
          <w:sz w:val="21"/>
          <w:szCs w:val="21"/>
          <w:highlight w:val="none"/>
          <w:lang w:eastAsia="zh-CN"/>
        </w:rPr>
        <w:t>采购公告</w:t>
      </w:r>
      <w:r>
        <w:rPr>
          <w:rFonts w:hint="eastAsia" w:ascii="宋体" w:hAnsi="宋体" w:eastAsia="宋体" w:cs="宋体"/>
          <w:snapToGrid w:val="0"/>
          <w:color w:val="auto"/>
          <w:kern w:val="28"/>
          <w:sz w:val="21"/>
          <w:szCs w:val="21"/>
          <w:highlight w:val="none"/>
        </w:rPr>
        <w:t>中获取</w:t>
      </w:r>
      <w:r>
        <w:rPr>
          <w:rFonts w:hint="eastAsia" w:ascii="宋体" w:hAnsi="宋体" w:cs="宋体"/>
          <w:snapToGrid w:val="0"/>
          <w:color w:val="auto"/>
          <w:kern w:val="28"/>
          <w:sz w:val="21"/>
          <w:szCs w:val="21"/>
          <w:highlight w:val="none"/>
          <w:lang w:eastAsia="zh-CN"/>
        </w:rPr>
        <w:t>采购文件</w:t>
      </w:r>
      <w:r>
        <w:rPr>
          <w:rFonts w:hint="eastAsia" w:ascii="宋体" w:hAnsi="宋体" w:eastAsia="宋体" w:cs="宋体"/>
          <w:snapToGrid w:val="0"/>
          <w:color w:val="auto"/>
          <w:kern w:val="28"/>
          <w:sz w:val="21"/>
          <w:szCs w:val="21"/>
          <w:highlight w:val="none"/>
        </w:rPr>
        <w:t>的时间期限、地点、方式及</w:t>
      </w:r>
      <w:r>
        <w:rPr>
          <w:rFonts w:hint="eastAsia" w:ascii="宋体" w:hAnsi="宋体" w:cs="宋体"/>
          <w:snapToGrid w:val="0"/>
          <w:color w:val="auto"/>
          <w:kern w:val="28"/>
          <w:sz w:val="21"/>
          <w:szCs w:val="21"/>
          <w:highlight w:val="none"/>
          <w:lang w:eastAsia="zh-CN"/>
        </w:rPr>
        <w:t>采购文件</w:t>
      </w:r>
      <w:r>
        <w:rPr>
          <w:rFonts w:hint="eastAsia" w:ascii="宋体" w:hAnsi="宋体" w:eastAsia="宋体" w:cs="宋体"/>
          <w:snapToGrid w:val="0"/>
          <w:color w:val="auto"/>
          <w:kern w:val="28"/>
          <w:sz w:val="21"/>
          <w:szCs w:val="21"/>
          <w:highlight w:val="none"/>
        </w:rPr>
        <w:t>售价。</w:t>
      </w:r>
    </w:p>
    <w:p w14:paraId="5DF87CF8">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85" w:name="_Toc31417"/>
      <w:bookmarkStart w:id="86" w:name="_Toc9287"/>
      <w:bookmarkStart w:id="87" w:name="_Toc18703"/>
      <w:bookmarkStart w:id="88" w:name="_Toc4512"/>
      <w:bookmarkStart w:id="89" w:name="_Toc13104"/>
      <w:bookmarkStart w:id="90" w:name="_Toc20016"/>
      <w:r>
        <w:rPr>
          <w:rFonts w:hint="eastAsia" w:ascii="宋体" w:hAnsi="宋体" w:eastAsia="宋体" w:cs="宋体"/>
          <w:b/>
          <w:color w:val="auto"/>
          <w:sz w:val="24"/>
          <w:szCs w:val="24"/>
          <w:highlight w:val="none"/>
        </w:rPr>
        <w:t>开标前答疑会或现场考察</w:t>
      </w:r>
      <w:bookmarkEnd w:id="85"/>
      <w:bookmarkEnd w:id="86"/>
      <w:bookmarkEnd w:id="87"/>
      <w:bookmarkEnd w:id="88"/>
      <w:bookmarkEnd w:id="89"/>
      <w:bookmarkEnd w:id="90"/>
    </w:p>
    <w:p w14:paraId="46A02581">
      <w:pPr>
        <w:pStyle w:val="12"/>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采购人组织商谈供应商现场考察或者召开开标前答疑会的，商谈供应商按第</w:t>
      </w:r>
      <w:r>
        <w:rPr>
          <w:rFonts w:hint="eastAsia"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部分商谈供应商须知前附表的规定参加现场考察或者开标前答疑会。</w:t>
      </w:r>
    </w:p>
    <w:p w14:paraId="625D66AB">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91" w:name="_Toc13557"/>
      <w:bookmarkStart w:id="92" w:name="_Toc10352"/>
      <w:bookmarkStart w:id="93" w:name="_Toc4955"/>
      <w:bookmarkStart w:id="94" w:name="_Toc18524"/>
      <w:bookmarkStart w:id="95" w:name="_Toc11256"/>
      <w:bookmarkStart w:id="96" w:name="_Toc31763"/>
      <w:r>
        <w:rPr>
          <w:rFonts w:hint="eastAsia" w:ascii="宋体" w:hAnsi="宋体" w:eastAsia="宋体" w:cs="宋体"/>
          <w:b/>
          <w:color w:val="auto"/>
          <w:sz w:val="24"/>
          <w:szCs w:val="24"/>
          <w:highlight w:val="none"/>
        </w:rPr>
        <w:t>投标保证金</w:t>
      </w:r>
      <w:bookmarkEnd w:id="91"/>
      <w:bookmarkEnd w:id="92"/>
      <w:bookmarkEnd w:id="93"/>
      <w:bookmarkEnd w:id="94"/>
      <w:bookmarkEnd w:id="95"/>
      <w:bookmarkEnd w:id="96"/>
    </w:p>
    <w:p w14:paraId="461EB701">
      <w:pPr>
        <w:pStyle w:val="5"/>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35AD2FCE">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97" w:name="_Toc27858"/>
      <w:bookmarkStart w:id="98" w:name="_Toc10132"/>
      <w:bookmarkStart w:id="99" w:name="_Toc17714"/>
      <w:bookmarkStart w:id="100" w:name="_Toc1944"/>
      <w:bookmarkStart w:id="101" w:name="_Toc29389"/>
      <w:bookmarkStart w:id="102" w:name="_Toc1862"/>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的语言</w:t>
      </w:r>
      <w:bookmarkEnd w:id="97"/>
      <w:bookmarkEnd w:id="98"/>
      <w:bookmarkEnd w:id="99"/>
      <w:bookmarkEnd w:id="100"/>
      <w:bookmarkEnd w:id="101"/>
      <w:bookmarkEnd w:id="102"/>
    </w:p>
    <w:p w14:paraId="4408672F">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及商谈供应商与采购有关的来往通知、函件和文件均应使用中文。</w:t>
      </w:r>
      <w:r>
        <w:rPr>
          <w:rFonts w:hint="eastAsia" w:ascii="宋体" w:hAnsi="宋体" w:cs="宋体"/>
          <w:color w:val="auto"/>
          <w:szCs w:val="21"/>
          <w:highlight w:val="none"/>
          <w:lang w:val="en-US" w:eastAsia="zh-CN"/>
        </w:rPr>
        <w:t>除签名、盖章、专用名称等特殊情形外，以中文汉语以外的文字表述的采购响应文件视同未提供。商谈供应商提交的支持文件和印刷的文献可以用另一种语言，但相应内容应附有中文翻译文本，在解释采购响应文件时以中文翻译文本为准。</w:t>
      </w:r>
    </w:p>
    <w:p w14:paraId="6935B178">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lang w:val="zh-CN"/>
        </w:rPr>
      </w:pPr>
      <w:r>
        <w:rPr>
          <w:rFonts w:hint="eastAsia" w:ascii="宋体" w:hAnsi="宋体" w:cs="宋体"/>
          <w:color w:val="auto"/>
          <w:szCs w:val="21"/>
          <w:highlight w:val="none"/>
          <w:lang w:val="en-US" w:eastAsia="zh-CN"/>
        </w:rPr>
        <w:t>除采购文件另有规定外，采购响应文件所使用的计量单位，均应使用中华人民共和国法定计量单位。</w:t>
      </w:r>
    </w:p>
    <w:p w14:paraId="3C6A1084">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03" w:name="_Toc13092"/>
      <w:bookmarkStart w:id="104" w:name="_Toc25198"/>
      <w:bookmarkStart w:id="105" w:name="_Toc9737"/>
      <w:bookmarkStart w:id="106" w:name="_Toc18110"/>
      <w:bookmarkStart w:id="107" w:name="_Toc2527"/>
      <w:bookmarkStart w:id="108" w:name="_Toc10853"/>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的组成</w:t>
      </w:r>
      <w:bookmarkEnd w:id="103"/>
      <w:bookmarkEnd w:id="104"/>
      <w:bookmarkEnd w:id="105"/>
      <w:bookmarkEnd w:id="106"/>
      <w:bookmarkEnd w:id="107"/>
      <w:bookmarkEnd w:id="108"/>
    </w:p>
    <w:p w14:paraId="4C67E365">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2" w:firstLineChars="167"/>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0ECD8F76">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具有独立承担民事责任能力的证明材料；</w:t>
      </w:r>
    </w:p>
    <w:p w14:paraId="27607E7E">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lang w:eastAsia="zh-CN"/>
        </w:rPr>
        <w:t>；</w:t>
      </w:r>
    </w:p>
    <w:p w14:paraId="1BAFE591">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p w14:paraId="577D5AA5">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441DD71">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2" w:firstLineChars="167"/>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商务技术</w:t>
      </w:r>
      <w:r>
        <w:rPr>
          <w:rFonts w:hint="eastAsia" w:ascii="宋体" w:hAnsi="宋体" w:eastAsia="宋体" w:cs="宋体"/>
          <w:b/>
          <w:bCs/>
          <w:color w:val="auto"/>
          <w:sz w:val="21"/>
          <w:szCs w:val="21"/>
          <w:highlight w:val="none"/>
          <w:lang w:val="zh-CN"/>
        </w:rPr>
        <w:t>文件：</w:t>
      </w:r>
    </w:p>
    <w:p w14:paraId="75BAE04A">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rPr>
        <w:t>函；</w:t>
      </w:r>
      <w:r>
        <w:rPr>
          <w:rFonts w:hint="eastAsia" w:ascii="宋体" w:hAnsi="宋体" w:eastAsia="宋体" w:cs="宋体"/>
          <w:color w:val="auto"/>
          <w:sz w:val="21"/>
          <w:szCs w:val="21"/>
          <w:highlight w:val="none"/>
          <w:lang w:val="zh-CN"/>
        </w:rPr>
        <w:t xml:space="preserve"> </w:t>
      </w:r>
    </w:p>
    <w:p w14:paraId="177856E9">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w:t>
      </w:r>
    </w:p>
    <w:p w14:paraId="7E76C975">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w:t>
      </w:r>
    </w:p>
    <w:p w14:paraId="7D4551F0">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详细内容见第六部分</w:t>
      </w:r>
      <w:r>
        <w:rPr>
          <w:rFonts w:hint="eastAsia" w:ascii="宋体" w:hAnsi="宋体" w:eastAsia="宋体" w:cs="宋体"/>
          <w:color w:val="auto"/>
          <w:sz w:val="21"/>
          <w:szCs w:val="21"/>
          <w:highlight w:val="none"/>
          <w:lang w:eastAsia="zh-CN"/>
        </w:rPr>
        <w:t>）</w:t>
      </w:r>
    </w:p>
    <w:p w14:paraId="6CA154DC">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政府采购供应商廉洁自律承诺书；</w:t>
      </w:r>
    </w:p>
    <w:p w14:paraId="58DCBC49">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2" w:firstLineChars="167"/>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2D41921E">
      <w:pPr>
        <w:pageBreakBefore w:val="0"/>
        <w:numPr>
          <w:ilvl w:val="2"/>
          <w:numId w:val="3"/>
        </w:numPr>
        <w:shd w:val="clear" w:color="auto" w:fill="auto"/>
        <w:tabs>
          <w:tab w:val="left" w:pos="840"/>
          <w:tab w:val="clear" w:pos="720"/>
        </w:tabs>
        <w:kinsoku/>
        <w:wordWrap/>
        <w:overflowPunct/>
        <w:topLinePunct w:val="0"/>
        <w:autoSpaceDE/>
        <w:autoSpaceDN/>
        <w:bidi w:val="0"/>
        <w:adjustRightInd/>
        <w:snapToGrid w:val="0"/>
        <w:spacing w:beforeAutospacing="0" w:line="360" w:lineRule="auto"/>
        <w:ind w:left="17" w:leftChars="8" w:firstLine="350" w:firstLineChars="167"/>
        <w:textAlignment w:val="auto"/>
        <w:rPr>
          <w:rFonts w:hint="default"/>
          <w:color w:val="auto"/>
          <w:highlight w:val="none"/>
          <w:lang w:val="en-US"/>
        </w:rPr>
      </w:pPr>
      <w:r>
        <w:rPr>
          <w:rFonts w:hint="eastAsia" w:ascii="宋体" w:hAnsi="宋体" w:eastAsia="宋体" w:cs="宋体"/>
          <w:color w:val="auto"/>
          <w:sz w:val="21"/>
          <w:szCs w:val="21"/>
          <w:highlight w:val="none"/>
        </w:rPr>
        <w:t>开标一览表（报价表）</w:t>
      </w:r>
      <w:r>
        <w:rPr>
          <w:rFonts w:hint="eastAsia" w:ascii="宋体" w:hAnsi="宋体" w:eastAsia="宋体" w:cs="宋体"/>
          <w:color w:val="auto"/>
          <w:sz w:val="21"/>
          <w:szCs w:val="21"/>
          <w:highlight w:val="none"/>
          <w:lang w:eastAsia="zh-CN"/>
        </w:rPr>
        <w:t>。</w:t>
      </w:r>
    </w:p>
    <w:p w14:paraId="0555293F">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09" w:name="_Toc3615"/>
      <w:bookmarkStart w:id="110" w:name="_Toc23544"/>
      <w:bookmarkStart w:id="111" w:name="_Toc22772"/>
      <w:bookmarkStart w:id="112" w:name="_Toc20524"/>
      <w:bookmarkStart w:id="113" w:name="_Toc23196"/>
      <w:bookmarkStart w:id="114" w:name="_Toc27927"/>
      <w:r>
        <w:rPr>
          <w:rFonts w:hint="eastAsia" w:ascii="宋体" w:hAnsi="宋体" w:eastAsia="宋体" w:cs="宋体"/>
          <w:b/>
          <w:color w:val="auto"/>
          <w:sz w:val="24"/>
          <w:szCs w:val="24"/>
          <w:highlight w:val="none"/>
        </w:rPr>
        <w:t>采购响应文件的编制</w:t>
      </w:r>
      <w:bookmarkEnd w:id="109"/>
      <w:bookmarkEnd w:id="110"/>
      <w:bookmarkEnd w:id="111"/>
      <w:bookmarkEnd w:id="112"/>
      <w:bookmarkEnd w:id="113"/>
      <w:bookmarkEnd w:id="114"/>
    </w:p>
    <w:p w14:paraId="43541F02">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color w:val="auto"/>
          <w:sz w:val="21"/>
          <w:szCs w:val="21"/>
          <w:highlight w:val="none"/>
        </w:rPr>
      </w:pPr>
      <w:r>
        <w:rPr>
          <w:rFonts w:hint="eastAsia" w:ascii="宋体" w:hAnsi="宋体" w:cs="宋体"/>
          <w:color w:val="auto"/>
          <w:kern w:val="0"/>
          <w:sz w:val="21"/>
          <w:szCs w:val="21"/>
          <w:highlight w:val="none"/>
          <w:lang w:val="en-US" w:eastAsia="zh-CN"/>
        </w:rPr>
        <w:t>采购响应文件</w:t>
      </w:r>
      <w:r>
        <w:rPr>
          <w:rFonts w:hint="eastAsia" w:ascii="宋体" w:hAnsi="宋体" w:eastAsia="宋体" w:cs="宋体"/>
          <w:color w:val="auto"/>
          <w:kern w:val="0"/>
          <w:sz w:val="21"/>
          <w:szCs w:val="21"/>
          <w:highlight w:val="none"/>
          <w:lang w:val="zh-CN"/>
        </w:rPr>
        <w:t>分为资格文件、商务技术文件、报价文件三部分。商谈供应商在编制</w:t>
      </w:r>
      <w:r>
        <w:rPr>
          <w:rFonts w:hint="eastAsia" w:ascii="宋体" w:hAnsi="宋体" w:cs="宋体"/>
          <w:color w:val="auto"/>
          <w:kern w:val="0"/>
          <w:sz w:val="21"/>
          <w:szCs w:val="21"/>
          <w:highlight w:val="none"/>
          <w:lang w:val="zh-CN"/>
        </w:rPr>
        <w:t>采购响应文件</w:t>
      </w:r>
      <w:r>
        <w:rPr>
          <w:rFonts w:hint="eastAsia" w:ascii="宋体" w:hAnsi="宋体" w:eastAsia="宋体" w:cs="宋体"/>
          <w:color w:val="auto"/>
          <w:kern w:val="0"/>
          <w:sz w:val="21"/>
          <w:szCs w:val="21"/>
          <w:highlight w:val="none"/>
          <w:lang w:val="zh-CN"/>
        </w:rPr>
        <w:t>时请按照</w:t>
      </w:r>
      <w:r>
        <w:rPr>
          <w:rFonts w:hint="eastAsia" w:ascii="宋体" w:hAnsi="宋体" w:cs="宋体"/>
          <w:color w:val="auto"/>
          <w:kern w:val="0"/>
          <w:sz w:val="21"/>
          <w:szCs w:val="21"/>
          <w:highlight w:val="none"/>
          <w:lang w:val="zh-CN"/>
        </w:rPr>
        <w:t>采购文件</w:t>
      </w:r>
      <w:r>
        <w:rPr>
          <w:rFonts w:hint="eastAsia" w:ascii="宋体" w:hAnsi="宋体" w:eastAsia="宋体" w:cs="宋体"/>
          <w:color w:val="auto"/>
          <w:kern w:val="0"/>
          <w:sz w:val="21"/>
          <w:szCs w:val="21"/>
          <w:highlight w:val="none"/>
          <w:lang w:val="zh-CN"/>
        </w:rPr>
        <w:t>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val="zh-CN"/>
        </w:rPr>
        <w:t>部分规定的格式进行，</w:t>
      </w:r>
      <w:r>
        <w:rPr>
          <w:rFonts w:hint="eastAsia" w:ascii="宋体" w:hAnsi="宋体" w:eastAsia="宋体" w:cs="宋体"/>
          <w:b/>
          <w:bCs/>
          <w:color w:val="auto"/>
          <w:kern w:val="0"/>
          <w:sz w:val="21"/>
          <w:szCs w:val="21"/>
          <w:highlight w:val="none"/>
          <w:lang w:val="zh-CN"/>
        </w:rPr>
        <w:t>混乱的编排导致</w:t>
      </w:r>
      <w:r>
        <w:rPr>
          <w:rFonts w:hint="eastAsia" w:ascii="宋体" w:hAnsi="宋体" w:cs="宋体"/>
          <w:b/>
          <w:bCs/>
          <w:color w:val="auto"/>
          <w:kern w:val="0"/>
          <w:sz w:val="21"/>
          <w:szCs w:val="21"/>
          <w:highlight w:val="none"/>
          <w:lang w:val="zh-CN"/>
        </w:rPr>
        <w:t>采购响应文件</w:t>
      </w:r>
      <w:r>
        <w:rPr>
          <w:rFonts w:hint="eastAsia" w:ascii="宋体" w:hAnsi="宋体" w:eastAsia="宋体" w:cs="宋体"/>
          <w:b/>
          <w:bCs/>
          <w:color w:val="auto"/>
          <w:kern w:val="0"/>
          <w:sz w:val="21"/>
          <w:szCs w:val="21"/>
          <w:highlight w:val="none"/>
          <w:lang w:val="zh-CN"/>
        </w:rPr>
        <w:t>被误读或</w:t>
      </w:r>
      <w:r>
        <w:rPr>
          <w:rFonts w:hint="eastAsia" w:ascii="宋体" w:hAnsi="宋体" w:cs="宋体"/>
          <w:b/>
          <w:bCs/>
          <w:color w:val="auto"/>
          <w:kern w:val="0"/>
          <w:sz w:val="21"/>
          <w:szCs w:val="21"/>
          <w:highlight w:val="none"/>
          <w:lang w:val="zh-CN"/>
        </w:rPr>
        <w:t>商谈小组</w:t>
      </w:r>
      <w:r>
        <w:rPr>
          <w:rFonts w:hint="eastAsia" w:ascii="宋体" w:hAnsi="宋体" w:eastAsia="宋体" w:cs="宋体"/>
          <w:b/>
          <w:bCs/>
          <w:color w:val="auto"/>
          <w:kern w:val="0"/>
          <w:sz w:val="21"/>
          <w:szCs w:val="21"/>
          <w:highlight w:val="none"/>
          <w:lang w:val="zh-CN"/>
        </w:rPr>
        <w:t>查找不到有效文件是商谈供应商的风险。</w:t>
      </w:r>
    </w:p>
    <w:p w14:paraId="07B01602">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商谈供应商进行电子投标应安装客户端软件—“政采云电子交易客户端”，并按照</w:t>
      </w:r>
      <w:r>
        <w:rPr>
          <w:rFonts w:hint="eastAsia" w:ascii="宋体" w:hAnsi="宋体" w:cs="宋体"/>
          <w:color w:val="auto"/>
          <w:kern w:val="0"/>
          <w:sz w:val="21"/>
          <w:szCs w:val="21"/>
          <w:highlight w:val="none"/>
          <w:lang w:val="zh-CN"/>
        </w:rPr>
        <w:t>采购文件</w:t>
      </w:r>
      <w:r>
        <w:rPr>
          <w:rFonts w:hint="eastAsia" w:ascii="宋体" w:hAnsi="宋体" w:eastAsia="宋体" w:cs="宋体"/>
          <w:color w:val="auto"/>
          <w:kern w:val="0"/>
          <w:sz w:val="21"/>
          <w:szCs w:val="21"/>
          <w:highlight w:val="none"/>
          <w:lang w:val="zh-CN"/>
        </w:rPr>
        <w:t>和电子交易平台的要求编制并加密</w:t>
      </w:r>
      <w:r>
        <w:rPr>
          <w:rFonts w:hint="eastAsia" w:ascii="宋体" w:hAnsi="宋体" w:cs="宋体"/>
          <w:color w:val="auto"/>
          <w:kern w:val="0"/>
          <w:sz w:val="21"/>
          <w:szCs w:val="21"/>
          <w:highlight w:val="none"/>
          <w:lang w:val="zh-CN"/>
        </w:rPr>
        <w:t>采购响应文件</w:t>
      </w:r>
      <w:r>
        <w:rPr>
          <w:rFonts w:hint="eastAsia" w:ascii="宋体" w:hAnsi="宋体" w:eastAsia="宋体" w:cs="宋体"/>
          <w:color w:val="auto"/>
          <w:kern w:val="0"/>
          <w:sz w:val="21"/>
          <w:szCs w:val="21"/>
          <w:highlight w:val="none"/>
          <w:lang w:val="zh-CN"/>
        </w:rPr>
        <w:t>。商谈供应商未按规定加密的</w:t>
      </w:r>
      <w:r>
        <w:rPr>
          <w:rFonts w:hint="eastAsia" w:ascii="宋体" w:hAnsi="宋体" w:cs="宋体"/>
          <w:color w:val="auto"/>
          <w:kern w:val="0"/>
          <w:sz w:val="21"/>
          <w:szCs w:val="21"/>
          <w:highlight w:val="none"/>
          <w:lang w:val="zh-CN"/>
        </w:rPr>
        <w:t>采购响应文件</w:t>
      </w:r>
      <w:r>
        <w:rPr>
          <w:rFonts w:hint="eastAsia" w:ascii="宋体" w:hAnsi="宋体" w:eastAsia="宋体" w:cs="宋体"/>
          <w:color w:val="auto"/>
          <w:kern w:val="0"/>
          <w:sz w:val="21"/>
          <w:szCs w:val="21"/>
          <w:highlight w:val="none"/>
          <w:lang w:val="zh-CN"/>
        </w:rPr>
        <w:t>，电子交易平台将拒收并提示。</w:t>
      </w:r>
    </w:p>
    <w:p w14:paraId="59ADD7AC">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使用“政采云电子交易客户端”需要提前申领CA数字证书，申领流程请自行前往“浙江政府采购网-下载专区-电子交易客户端-CA驱动和申领流程”进行查阅。</w:t>
      </w:r>
    </w:p>
    <w:p w14:paraId="47F02622">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15" w:name="_Toc16510"/>
      <w:bookmarkStart w:id="116" w:name="_Toc8309"/>
      <w:bookmarkStart w:id="117" w:name="_Toc17304"/>
      <w:bookmarkStart w:id="118" w:name="_Toc2964"/>
      <w:bookmarkStart w:id="119" w:name="_Toc11943"/>
      <w:bookmarkStart w:id="120" w:name="_Toc31837"/>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的签署、盖章</w:t>
      </w:r>
      <w:bookmarkEnd w:id="115"/>
      <w:bookmarkEnd w:id="116"/>
      <w:bookmarkEnd w:id="117"/>
      <w:bookmarkEnd w:id="118"/>
      <w:bookmarkEnd w:id="119"/>
      <w:bookmarkEnd w:id="120"/>
    </w:p>
    <w:p w14:paraId="3DF08C61">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val="0"/>
          <w:bCs/>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格式要求进行签署、盖章。</w:t>
      </w:r>
      <w:r>
        <w:rPr>
          <w:rFonts w:hint="eastAsia" w:ascii="宋体" w:hAnsi="宋体" w:eastAsia="宋体" w:cs="宋体"/>
          <w:b w:val="0"/>
          <w:bCs/>
          <w:color w:val="auto"/>
          <w:sz w:val="21"/>
          <w:szCs w:val="21"/>
          <w:highlight w:val="none"/>
        </w:rPr>
        <w:t>商谈供应商的</w:t>
      </w:r>
      <w:r>
        <w:rPr>
          <w:rFonts w:hint="eastAsia" w:ascii="宋体" w:hAnsi="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未按照</w:t>
      </w:r>
      <w:r>
        <w:rPr>
          <w:rFonts w:hint="eastAsia" w:ascii="宋体" w:hAnsi="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要求签署、盖章的，其投标无效</w:t>
      </w:r>
      <w:r>
        <w:rPr>
          <w:rFonts w:hint="eastAsia" w:ascii="宋体" w:hAnsi="宋体" w:eastAsia="宋体" w:cs="宋体"/>
          <w:bCs/>
          <w:color w:val="auto"/>
          <w:sz w:val="21"/>
          <w:szCs w:val="21"/>
          <w:highlight w:val="none"/>
        </w:rPr>
        <w:t>。</w:t>
      </w:r>
    </w:p>
    <w:p w14:paraId="15CE58A7">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为确保网上操作合法、有效和安全，商谈供应商应当在投标截止时间前完成在“政府采购云平台”的身份认证，确保在电子投标过程中能够对相关数据电文进行加密和使用电子签名。</w:t>
      </w:r>
    </w:p>
    <w:p w14:paraId="23BE3426">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签署、盖章的要求适用于电子签名。</w:t>
      </w:r>
    </w:p>
    <w:p w14:paraId="3D5BB945">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21" w:name="_Toc17022"/>
      <w:bookmarkStart w:id="122" w:name="_Toc17213"/>
      <w:bookmarkStart w:id="123" w:name="_Toc10197"/>
      <w:bookmarkStart w:id="124" w:name="_Toc26157"/>
      <w:bookmarkStart w:id="125" w:name="_Toc23946"/>
      <w:bookmarkStart w:id="126" w:name="_Toc32026"/>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的提交、补充、修改、撤回</w:t>
      </w:r>
      <w:bookmarkEnd w:id="121"/>
      <w:bookmarkEnd w:id="122"/>
      <w:bookmarkEnd w:id="123"/>
      <w:bookmarkEnd w:id="124"/>
      <w:bookmarkEnd w:id="125"/>
      <w:bookmarkEnd w:id="126"/>
    </w:p>
    <w:p w14:paraId="14BD7AB2">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2" w:firstLineChars="167"/>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供应商</w:t>
      </w:r>
      <w:r>
        <w:rPr>
          <w:rFonts w:hint="eastAsia" w:ascii="宋体" w:hAnsi="宋体" w:eastAsia="宋体" w:cs="宋体"/>
          <w:color w:val="auto"/>
          <w:sz w:val="21"/>
          <w:szCs w:val="21"/>
          <w:highlight w:val="none"/>
        </w:rPr>
        <w:t>应当在投标截止时间前完成</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的传输递交，并可以补充、修改或者撤回</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。补充或者修改</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的，应当先行撤回原文件，补充、修改后重新传输递交。投标截止时间前未完成传输的，视为撤回</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。投标截止时间后递交的</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，电子交易平台将拒收。</w:t>
      </w:r>
    </w:p>
    <w:p w14:paraId="06A2CA60">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电子交易平台收到</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，将妥善保存并即时向供应商发出确认回执通知。在投标截止时间前，除供应商补充、修改或者撤回</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外，任何单位和个人不得解密或提取</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w:t>
      </w:r>
    </w:p>
    <w:p w14:paraId="6C6E883F">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采购人可以视情况延长</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提交的截止时间。在上述情况下，</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与商谈供应商以前在投标截止期方面的全部权利、责任和义务，将适用于延长至新的投标截止期。</w:t>
      </w:r>
    </w:p>
    <w:p w14:paraId="09730061">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商谈供应商应承担其参加投标所涉及的一切费用，不管投标结果如何，采购人对这些费用不负任何责任。</w:t>
      </w:r>
    </w:p>
    <w:p w14:paraId="7777E9CA">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27" w:name="_Toc12733"/>
      <w:bookmarkStart w:id="128" w:name="_Toc19919"/>
      <w:bookmarkStart w:id="129" w:name="_Toc8969"/>
      <w:bookmarkStart w:id="130" w:name="_Toc25509"/>
      <w:bookmarkStart w:id="131" w:name="_Toc26841"/>
      <w:bookmarkStart w:id="132" w:name="_Toc5061"/>
      <w:r>
        <w:rPr>
          <w:rFonts w:hint="eastAsia" w:ascii="宋体" w:hAnsi="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的无效处理</w:t>
      </w:r>
      <w:bookmarkEnd w:id="127"/>
      <w:bookmarkEnd w:id="128"/>
      <w:bookmarkEnd w:id="129"/>
      <w:bookmarkEnd w:id="130"/>
      <w:bookmarkEnd w:id="131"/>
      <w:bookmarkEnd w:id="132"/>
    </w:p>
    <w:p w14:paraId="5DC76385">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属于</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lang w:eastAsia="zh-CN"/>
        </w:rPr>
        <w:t>无效标</w:t>
      </w:r>
      <w:r>
        <w:rPr>
          <w:rFonts w:hint="eastAsia" w:ascii="宋体" w:hAnsi="宋体" w:eastAsia="宋体" w:cs="宋体"/>
          <w:color w:val="auto"/>
          <w:sz w:val="21"/>
          <w:szCs w:val="21"/>
          <w:highlight w:val="none"/>
        </w:rPr>
        <w:t>规定的情形的，投标无效</w:t>
      </w:r>
      <w:r>
        <w:rPr>
          <w:rFonts w:hint="eastAsia" w:ascii="宋体" w:hAnsi="宋体" w:eastAsia="宋体" w:cs="宋体"/>
          <w:color w:val="auto"/>
          <w:sz w:val="21"/>
          <w:szCs w:val="21"/>
          <w:highlight w:val="none"/>
          <w:lang w:eastAsia="zh-CN"/>
        </w:rPr>
        <w:t>。</w:t>
      </w:r>
    </w:p>
    <w:p w14:paraId="3AE9A27A">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33" w:name="_Toc13213"/>
      <w:bookmarkStart w:id="134" w:name="_Toc11181"/>
      <w:bookmarkStart w:id="135" w:name="_Toc8610"/>
      <w:bookmarkStart w:id="136" w:name="_Toc16174"/>
      <w:bookmarkStart w:id="137" w:name="_Toc1149"/>
      <w:bookmarkStart w:id="138" w:name="_Toc18141"/>
      <w:r>
        <w:rPr>
          <w:rFonts w:hint="eastAsia" w:ascii="宋体" w:hAnsi="宋体" w:eastAsia="宋体" w:cs="宋体"/>
          <w:b/>
          <w:color w:val="auto"/>
          <w:sz w:val="24"/>
          <w:szCs w:val="24"/>
          <w:highlight w:val="none"/>
        </w:rPr>
        <w:t>投标有效期</w:t>
      </w:r>
      <w:bookmarkEnd w:id="133"/>
      <w:bookmarkEnd w:id="134"/>
      <w:bookmarkEnd w:id="135"/>
      <w:bookmarkEnd w:id="136"/>
      <w:bookmarkEnd w:id="137"/>
      <w:bookmarkEnd w:id="138"/>
    </w:p>
    <w:p w14:paraId="7DE8FFA8">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投标有效期为从</w:t>
      </w:r>
      <w:r>
        <w:rPr>
          <w:rFonts w:hint="eastAsia" w:ascii="宋体" w:hAnsi="宋体" w:cs="宋体"/>
          <w:color w:val="auto"/>
          <w:sz w:val="21"/>
          <w:szCs w:val="21"/>
          <w:highlight w:val="none"/>
          <w:lang w:eastAsia="zh-CN"/>
        </w:rPr>
        <w:t>提交采购响应文件</w:t>
      </w:r>
      <w:r>
        <w:rPr>
          <w:rFonts w:hint="eastAsia" w:ascii="宋体" w:hAnsi="宋体" w:eastAsia="宋体" w:cs="宋体"/>
          <w:color w:val="auto"/>
          <w:sz w:val="21"/>
          <w:szCs w:val="21"/>
          <w:highlight w:val="none"/>
        </w:rPr>
        <w:t>的截止之日起90天。</w:t>
      </w:r>
      <w:r>
        <w:rPr>
          <w:rFonts w:hint="eastAsia" w:ascii="宋体" w:hAnsi="宋体" w:eastAsia="宋体" w:cs="宋体"/>
          <w:b w:val="0"/>
          <w:bCs w:val="0"/>
          <w:color w:val="auto"/>
          <w:sz w:val="21"/>
          <w:szCs w:val="21"/>
          <w:highlight w:val="none"/>
        </w:rPr>
        <w:t>商谈供应商的</w:t>
      </w:r>
      <w:r>
        <w:rPr>
          <w:rFonts w:hint="eastAsia" w:ascii="宋体" w:hAnsi="宋体" w:cs="宋体"/>
          <w:b w:val="0"/>
          <w:bCs w:val="0"/>
          <w:color w:val="auto"/>
          <w:sz w:val="21"/>
          <w:szCs w:val="21"/>
          <w:highlight w:val="none"/>
          <w:lang w:eastAsia="zh-CN"/>
        </w:rPr>
        <w:t>采购响应文件</w:t>
      </w:r>
      <w:r>
        <w:rPr>
          <w:rFonts w:hint="eastAsia" w:ascii="宋体" w:hAnsi="宋体" w:eastAsia="宋体" w:cs="宋体"/>
          <w:b w:val="0"/>
          <w:bCs w:val="0"/>
          <w:color w:val="auto"/>
          <w:sz w:val="21"/>
          <w:szCs w:val="21"/>
          <w:highlight w:val="none"/>
        </w:rPr>
        <w:t>中承诺的投标有效期少于</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中载明的投标有效期的，投标无效。</w:t>
      </w:r>
    </w:p>
    <w:p w14:paraId="0B7A6A37">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合格投递后，自投标截止日期起，在投标有效期内有效。</w:t>
      </w:r>
    </w:p>
    <w:p w14:paraId="2616C7D6">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在原定投标有效期满之前，如果出现特殊情况，</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可以以书面形式通知商谈供应商延长投标有效期。</w:t>
      </w:r>
      <w:r>
        <w:rPr>
          <w:rFonts w:hint="eastAsia" w:ascii="宋体" w:hAnsi="宋体" w:eastAsia="宋体" w:cs="宋体"/>
          <w:b/>
          <w:bCs/>
          <w:color w:val="auto"/>
          <w:sz w:val="21"/>
          <w:szCs w:val="21"/>
          <w:highlight w:val="none"/>
        </w:rPr>
        <w:t>▲商谈供应商同意延长的，不得要求或被允许修改其</w:t>
      </w:r>
      <w:r>
        <w:rPr>
          <w:rFonts w:hint="eastAsia" w:ascii="宋体" w:hAnsi="宋体" w:cs="宋体"/>
          <w:b/>
          <w:bCs/>
          <w:color w:val="auto"/>
          <w:sz w:val="21"/>
          <w:szCs w:val="21"/>
          <w:highlight w:val="none"/>
          <w:lang w:eastAsia="zh-CN"/>
        </w:rPr>
        <w:t>采购响应文件</w:t>
      </w:r>
      <w:r>
        <w:rPr>
          <w:rFonts w:hint="eastAsia" w:ascii="宋体" w:hAnsi="宋体" w:eastAsia="宋体" w:cs="宋体"/>
          <w:b/>
          <w:bCs/>
          <w:color w:val="auto"/>
          <w:sz w:val="21"/>
          <w:szCs w:val="21"/>
          <w:highlight w:val="none"/>
        </w:rPr>
        <w:t>，商谈供应商拒绝延长的，其投标无效。</w:t>
      </w:r>
    </w:p>
    <w:p w14:paraId="7710316A">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2" w:firstLineChars="167"/>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本政府采购项目不允许转包。</w:t>
      </w:r>
    </w:p>
    <w:p w14:paraId="21A8F50A">
      <w:pPr>
        <w:pStyle w:val="29"/>
        <w:pageBreakBefore w:val="0"/>
        <w:numPr>
          <w:ilvl w:val="0"/>
          <w:numId w:val="0"/>
        </w:numPr>
        <w:shd w:val="clear" w:color="auto" w:fill="auto"/>
        <w:kinsoku/>
        <w:wordWrap/>
        <w:overflowPunct/>
        <w:topLinePunct w:val="0"/>
        <w:bidi w:val="0"/>
        <w:adjustRightInd/>
        <w:spacing w:before="0" w:beforeAutospacing="0" w:line="360" w:lineRule="auto"/>
        <w:textAlignment w:val="auto"/>
        <w:rPr>
          <w:rFonts w:hint="eastAsia" w:ascii="宋体" w:hAnsi="宋体" w:cs="宋体"/>
          <w:i w:val="0"/>
          <w:iCs w:val="0"/>
          <w:color w:val="auto"/>
          <w:sz w:val="20"/>
          <w:szCs w:val="20"/>
          <w:highlight w:val="none"/>
          <w:lang w:val="en-US" w:eastAsia="zh-CN"/>
        </w:rPr>
      </w:pPr>
    </w:p>
    <w:p w14:paraId="3D0D9826">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jc w:val="center"/>
        <w:textAlignment w:val="auto"/>
        <w:outlineLvl w:val="0"/>
        <w:rPr>
          <w:rFonts w:hint="eastAsia" w:ascii="宋体" w:hAnsi="宋体" w:eastAsia="宋体" w:cs="宋体"/>
          <w:b/>
          <w:color w:val="auto"/>
          <w:sz w:val="28"/>
          <w:szCs w:val="28"/>
          <w:highlight w:val="none"/>
        </w:rPr>
      </w:pPr>
      <w:bookmarkStart w:id="139" w:name="_Toc30244"/>
      <w:bookmarkStart w:id="140" w:name="_Toc28701"/>
      <w:bookmarkStart w:id="141" w:name="_Toc12156"/>
      <w:bookmarkStart w:id="142" w:name="_Toc6968"/>
      <w:bookmarkStart w:id="143" w:name="_Toc9349"/>
      <w:bookmarkStart w:id="144" w:name="_Toc14393"/>
      <w:r>
        <w:rPr>
          <w:rFonts w:hint="eastAsia" w:ascii="宋体" w:hAnsi="宋体" w:eastAsia="宋体" w:cs="宋体"/>
          <w:b/>
          <w:color w:val="auto"/>
          <w:sz w:val="28"/>
          <w:szCs w:val="28"/>
          <w:highlight w:val="none"/>
        </w:rPr>
        <w:t>四、开标、资格审查与信用信息查询</w:t>
      </w:r>
      <w:bookmarkEnd w:id="139"/>
      <w:bookmarkEnd w:id="140"/>
      <w:bookmarkEnd w:id="141"/>
      <w:bookmarkEnd w:id="142"/>
      <w:bookmarkEnd w:id="143"/>
      <w:bookmarkEnd w:id="144"/>
    </w:p>
    <w:p w14:paraId="78703AE1">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45" w:name="_Toc21145"/>
      <w:bookmarkStart w:id="146" w:name="_Toc20579"/>
      <w:bookmarkStart w:id="147" w:name="_Toc18121"/>
      <w:bookmarkStart w:id="148" w:name="_Toc12460"/>
      <w:bookmarkStart w:id="149" w:name="_Toc14990"/>
      <w:bookmarkStart w:id="150" w:name="_Toc4968"/>
      <w:r>
        <w:rPr>
          <w:rFonts w:hint="eastAsia" w:ascii="宋体" w:hAnsi="宋体" w:eastAsia="宋体" w:cs="宋体"/>
          <w:b/>
          <w:color w:val="auto"/>
          <w:sz w:val="24"/>
          <w:szCs w:val="24"/>
          <w:highlight w:val="none"/>
        </w:rPr>
        <w:t>开标</w:t>
      </w:r>
      <w:bookmarkEnd w:id="145"/>
      <w:bookmarkEnd w:id="146"/>
      <w:bookmarkEnd w:id="147"/>
      <w:bookmarkEnd w:id="148"/>
      <w:bookmarkEnd w:id="149"/>
      <w:bookmarkEnd w:id="150"/>
      <w:r>
        <w:rPr>
          <w:rFonts w:hint="eastAsia" w:ascii="宋体" w:hAnsi="宋体" w:eastAsia="宋体" w:cs="宋体"/>
          <w:b/>
          <w:color w:val="auto"/>
          <w:sz w:val="24"/>
          <w:szCs w:val="24"/>
          <w:highlight w:val="none"/>
        </w:rPr>
        <w:t xml:space="preserve"> </w:t>
      </w:r>
    </w:p>
    <w:p w14:paraId="4BBC53D9">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规定的时间通过电子交易平台组织开标，商谈供应商应当准时在线参加。</w:t>
      </w:r>
    </w:p>
    <w:p w14:paraId="4CFC9F4B">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开标时，电子交易平台按开标时间自动提取所有</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依托电子交易平台发起开始解密指令，商谈供应商按照平台提示和</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的规定</w:t>
      </w:r>
      <w:r>
        <w:rPr>
          <w:rFonts w:hint="eastAsia" w:ascii="宋体" w:hAnsi="宋体" w:eastAsia="宋体" w:cs="宋体"/>
          <w:color w:val="auto"/>
          <w:sz w:val="21"/>
          <w:szCs w:val="21"/>
          <w:highlight w:val="none"/>
          <w:lang w:eastAsia="zh-CN"/>
        </w:rPr>
        <w:t>时间内</w:t>
      </w:r>
      <w:r>
        <w:rPr>
          <w:rFonts w:hint="eastAsia" w:ascii="宋体" w:hAnsi="宋体" w:eastAsia="宋体" w:cs="宋体"/>
          <w:color w:val="auto"/>
          <w:sz w:val="21"/>
          <w:szCs w:val="21"/>
          <w:highlight w:val="none"/>
        </w:rPr>
        <w:t>完成在线解密。</w:t>
      </w:r>
    </w:p>
    <w:p w14:paraId="51FE4408">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未按时解密，视为</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撤回。</w:t>
      </w:r>
    </w:p>
    <w:p w14:paraId="2807E0D9">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2" w:firstLineChars="167"/>
        <w:textAlignment w:val="auto"/>
        <w:rPr>
          <w:rFonts w:hint="eastAsia" w:ascii="宋体" w:hAnsi="宋体" w:eastAsia="宋体" w:cs="宋体"/>
          <w:b w:val="0"/>
          <w:bCs w:val="0"/>
          <w:i w:val="0"/>
          <w:iCs w:val="0"/>
          <w:color w:val="auto"/>
          <w:sz w:val="21"/>
          <w:szCs w:val="21"/>
          <w:highlight w:val="none"/>
          <w:lang w:eastAsia="zh-CN"/>
        </w:rPr>
      </w:pPr>
      <w:r>
        <w:rPr>
          <w:rFonts w:hint="eastAsia"/>
          <w:b/>
          <w:color w:val="auto"/>
          <w:sz w:val="21"/>
          <w:szCs w:val="21"/>
          <w:highlight w:val="none"/>
        </w:rPr>
        <w:t>政府采购活动现场确认声明书</w:t>
      </w:r>
      <w:r>
        <w:rPr>
          <w:rFonts w:hint="eastAsia"/>
          <w:b/>
          <w:color w:val="auto"/>
          <w:sz w:val="21"/>
          <w:szCs w:val="21"/>
          <w:highlight w:val="none"/>
          <w:lang w:eastAsia="zh-CN"/>
        </w:rPr>
        <w:t>：</w:t>
      </w:r>
      <w:r>
        <w:rPr>
          <w:rFonts w:hint="eastAsia"/>
          <w:color w:val="auto"/>
          <w:sz w:val="21"/>
          <w:szCs w:val="21"/>
          <w:highlight w:val="none"/>
        </w:rPr>
        <w:t>开启</w:t>
      </w:r>
      <w:r>
        <w:rPr>
          <w:rFonts w:hint="eastAsia"/>
          <w:color w:val="auto"/>
          <w:sz w:val="21"/>
          <w:szCs w:val="21"/>
          <w:highlight w:val="none"/>
          <w:lang w:eastAsia="zh-CN"/>
        </w:rPr>
        <w:t>采购响应文件</w:t>
      </w:r>
      <w:r>
        <w:rPr>
          <w:rFonts w:hint="eastAsia"/>
          <w:color w:val="auto"/>
          <w:sz w:val="21"/>
          <w:szCs w:val="21"/>
          <w:highlight w:val="none"/>
        </w:rPr>
        <w:t>后，采购</w:t>
      </w:r>
      <w:r>
        <w:rPr>
          <w:rFonts w:hint="eastAsia"/>
          <w:color w:val="auto"/>
          <w:sz w:val="21"/>
          <w:szCs w:val="21"/>
          <w:highlight w:val="none"/>
          <w:lang w:val="en-US" w:eastAsia="zh-CN"/>
        </w:rPr>
        <w:t>人</w:t>
      </w:r>
      <w:r>
        <w:rPr>
          <w:rFonts w:hint="eastAsia"/>
          <w:color w:val="auto"/>
          <w:sz w:val="21"/>
          <w:szCs w:val="21"/>
          <w:highlight w:val="none"/>
        </w:rPr>
        <w:t>通过电子交易平台发出询标函，商谈供应商在规定的时间内真实完整填写《政府采购活动现场确认声明书》（按附件</w:t>
      </w:r>
      <w:r>
        <w:rPr>
          <w:rFonts w:hint="eastAsia"/>
          <w:color w:val="auto"/>
          <w:sz w:val="21"/>
          <w:szCs w:val="21"/>
          <w:highlight w:val="none"/>
          <w:lang w:val="en-US" w:eastAsia="zh-CN"/>
        </w:rPr>
        <w:t>3</w:t>
      </w:r>
      <w:r>
        <w:rPr>
          <w:rFonts w:hint="eastAsia"/>
          <w:color w:val="auto"/>
          <w:sz w:val="21"/>
          <w:szCs w:val="21"/>
          <w:highlight w:val="none"/>
        </w:rPr>
        <w:t>格式），通过电子交易平台提交《政府采购活动现场确认声明书》并电子签章。</w:t>
      </w:r>
    </w:p>
    <w:p w14:paraId="655E4199">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51" w:name="_Toc23948"/>
      <w:bookmarkStart w:id="152" w:name="_Toc31265"/>
      <w:bookmarkStart w:id="153" w:name="_Toc22658"/>
      <w:bookmarkStart w:id="154" w:name="_Toc27065"/>
      <w:bookmarkStart w:id="155" w:name="_Toc9146"/>
      <w:bookmarkStart w:id="156" w:name="_Toc18700"/>
      <w:r>
        <w:rPr>
          <w:rFonts w:hint="eastAsia" w:ascii="宋体" w:hAnsi="宋体" w:eastAsia="宋体" w:cs="宋体"/>
          <w:b/>
          <w:color w:val="auto"/>
          <w:sz w:val="24"/>
          <w:szCs w:val="24"/>
          <w:highlight w:val="none"/>
        </w:rPr>
        <w:t>资格审查</w:t>
      </w:r>
      <w:bookmarkEnd w:id="151"/>
      <w:bookmarkEnd w:id="152"/>
      <w:bookmarkEnd w:id="153"/>
      <w:bookmarkEnd w:id="154"/>
      <w:bookmarkEnd w:id="155"/>
      <w:bookmarkEnd w:id="156"/>
    </w:p>
    <w:p w14:paraId="70944F6D">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采购人将依据法律法规和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对商谈供应商的资格进行审查。</w:t>
      </w:r>
    </w:p>
    <w:p w14:paraId="3C9A135C">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商谈供应商未按照</w:t>
      </w:r>
      <w:r>
        <w:rPr>
          <w:rFonts w:hint="eastAsia" w:ascii="宋体" w:hAnsi="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要求提供与</w:t>
      </w:r>
      <w:r>
        <w:rPr>
          <w:rFonts w:hint="eastAsia" w:ascii="宋体" w:hAnsi="宋体" w:eastAsia="宋体" w:cs="宋体"/>
          <w:b/>
          <w:bCs/>
          <w:color w:val="auto"/>
          <w:sz w:val="21"/>
          <w:szCs w:val="21"/>
          <w:highlight w:val="none"/>
        </w:rPr>
        <w:t>资格条件相应的</w:t>
      </w:r>
      <w:r>
        <w:rPr>
          <w:rFonts w:hint="eastAsia" w:ascii="宋体" w:hAnsi="宋体" w:eastAsia="宋体" w:cs="宋体"/>
          <w:b/>
          <w:bCs/>
          <w:color w:val="auto"/>
          <w:kern w:val="0"/>
          <w:sz w:val="21"/>
          <w:szCs w:val="21"/>
          <w:highlight w:val="none"/>
        </w:rPr>
        <w:t>有效资格证明材料的，视为</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不具备</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中规定的资格要求，其投标无效。</w:t>
      </w:r>
    </w:p>
    <w:p w14:paraId="0FC249BB">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对未通过资格审查的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，采购人告知其未通过的原因。</w:t>
      </w:r>
    </w:p>
    <w:p w14:paraId="3A48DBE3">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单位负责人（指法定代表人或者法律、行政法规规定代表单位行使职权的主要负责人）为同一人或者存在直接控股、管理关系的不同</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不得分别参加同一合同项下的采购活动。</w:t>
      </w:r>
    </w:p>
    <w:p w14:paraId="72A31651">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为本项目提供过整体设计、规范编制或者项目管理、监理、检测等服务的</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，不得再参加该采购项目的其他采购活动。</w:t>
      </w:r>
    </w:p>
    <w:p w14:paraId="59E953FD">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以联合体形式参加政府采购活动的，联合体各方不得再单独参加或者与其他</w:t>
      </w:r>
      <w:r>
        <w:rPr>
          <w:rFonts w:hint="eastAsia" w:ascii="宋体" w:hAnsi="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另外组成联合体参加同一合同项下的政府采购活动。</w:t>
      </w:r>
    </w:p>
    <w:p w14:paraId="776AEDB7">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57" w:name="_Toc493"/>
      <w:bookmarkStart w:id="158" w:name="_Toc18421"/>
      <w:bookmarkStart w:id="159" w:name="_Toc1199"/>
      <w:bookmarkStart w:id="160" w:name="_Toc28212"/>
      <w:bookmarkStart w:id="161" w:name="_Toc10937"/>
      <w:bookmarkStart w:id="162" w:name="_Toc30140"/>
      <w:r>
        <w:rPr>
          <w:rFonts w:hint="eastAsia" w:ascii="宋体" w:hAnsi="宋体" w:eastAsia="宋体" w:cs="宋体"/>
          <w:b/>
          <w:color w:val="auto"/>
          <w:sz w:val="24"/>
          <w:szCs w:val="24"/>
          <w:highlight w:val="none"/>
        </w:rPr>
        <w:t>信用信息查询</w:t>
      </w:r>
      <w:bookmarkEnd w:id="157"/>
      <w:bookmarkEnd w:id="158"/>
      <w:bookmarkEnd w:id="159"/>
      <w:bookmarkEnd w:id="160"/>
      <w:bookmarkEnd w:id="161"/>
      <w:bookmarkEnd w:id="162"/>
    </w:p>
    <w:p w14:paraId="316EF36B">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信用信息查询渠道及截止时间：</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在资格审查时</w:t>
      </w:r>
      <w:r>
        <w:rPr>
          <w:rFonts w:hint="eastAsia" w:ascii="宋体" w:hAnsi="宋体" w:eastAsia="宋体" w:cs="宋体"/>
          <w:color w:val="auto"/>
          <w:kern w:val="0"/>
          <w:sz w:val="21"/>
          <w:szCs w:val="21"/>
          <w:highlight w:val="none"/>
        </w:rPr>
        <w:t>通过“信用中国”网站(www.creditchina.gov.cn)、中国政府采购网(www.ccgp.gov.cn)渠道查询</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lang w:eastAsia="zh-CN"/>
        </w:rPr>
        <w:t>接收资格审查时</w:t>
      </w:r>
      <w:r>
        <w:rPr>
          <w:rFonts w:hint="eastAsia" w:ascii="宋体" w:hAnsi="宋体" w:eastAsia="宋体" w:cs="宋体"/>
          <w:color w:val="auto"/>
          <w:kern w:val="0"/>
          <w:sz w:val="21"/>
          <w:szCs w:val="21"/>
          <w:highlight w:val="none"/>
        </w:rPr>
        <w:t>的信用记录。</w:t>
      </w:r>
    </w:p>
    <w:p w14:paraId="338F2D25">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的信用记录、查询结果经确认后将与采购文件一起存档。</w:t>
      </w:r>
    </w:p>
    <w:p w14:paraId="1F851043">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将被拒绝参与政府采购活动。</w:t>
      </w:r>
    </w:p>
    <w:p w14:paraId="6620055E">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4BE29F4E">
      <w:pPr>
        <w:pStyle w:val="29"/>
        <w:pageBreakBefore w:val="0"/>
        <w:shd w:val="clear" w:color="auto" w:fill="auto"/>
        <w:kinsoku/>
        <w:wordWrap/>
        <w:overflowPunct/>
        <w:topLinePunct w:val="0"/>
        <w:bidi w:val="0"/>
        <w:adjustRightInd/>
        <w:spacing w:before="0" w:beforeAutospacing="0" w:line="360" w:lineRule="auto"/>
        <w:ind w:firstLine="0" w:firstLineChars="0"/>
        <w:textAlignment w:val="auto"/>
        <w:rPr>
          <w:rFonts w:hint="eastAsia" w:ascii="宋体" w:hAnsi="宋体" w:eastAsia="宋体" w:cs="宋体"/>
          <w:color w:val="auto"/>
          <w:kern w:val="0"/>
          <w:sz w:val="21"/>
          <w:szCs w:val="21"/>
          <w:highlight w:val="none"/>
        </w:rPr>
      </w:pPr>
    </w:p>
    <w:p w14:paraId="52EAB370">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jc w:val="center"/>
        <w:textAlignment w:val="auto"/>
        <w:outlineLvl w:val="0"/>
        <w:rPr>
          <w:rFonts w:hint="eastAsia" w:ascii="宋体" w:hAnsi="宋体" w:eastAsia="宋体" w:cs="宋体"/>
          <w:b/>
          <w:color w:val="auto"/>
          <w:sz w:val="28"/>
          <w:szCs w:val="28"/>
          <w:highlight w:val="none"/>
        </w:rPr>
      </w:pPr>
      <w:bookmarkStart w:id="163" w:name="_Toc1074"/>
      <w:bookmarkStart w:id="164" w:name="_Toc18040"/>
      <w:bookmarkStart w:id="165" w:name="_Toc26029"/>
      <w:bookmarkStart w:id="166" w:name="_Toc30648"/>
      <w:bookmarkStart w:id="167" w:name="_Toc4372"/>
      <w:bookmarkStart w:id="168" w:name="_Toc11736"/>
      <w:r>
        <w:rPr>
          <w:rFonts w:hint="eastAsia" w:ascii="宋体" w:hAnsi="宋体" w:eastAsia="宋体" w:cs="宋体"/>
          <w:b/>
          <w:color w:val="auto"/>
          <w:sz w:val="28"/>
          <w:szCs w:val="28"/>
          <w:highlight w:val="none"/>
        </w:rPr>
        <w:t>五、评标</w:t>
      </w:r>
      <w:bookmarkEnd w:id="163"/>
      <w:bookmarkEnd w:id="164"/>
      <w:bookmarkEnd w:id="165"/>
      <w:bookmarkEnd w:id="166"/>
      <w:bookmarkEnd w:id="167"/>
      <w:bookmarkEnd w:id="168"/>
    </w:p>
    <w:p w14:paraId="36BCD38D">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lang w:val="en-US" w:eastAsia="zh-CN"/>
        </w:rPr>
      </w:pPr>
      <w:bookmarkStart w:id="169" w:name="_Toc30568"/>
      <w:bookmarkStart w:id="170" w:name="_Toc24685"/>
      <w:bookmarkStart w:id="171" w:name="_Toc22104"/>
      <w:bookmarkStart w:id="172" w:name="_Toc91899903"/>
      <w:r>
        <w:rPr>
          <w:rFonts w:hint="eastAsia" w:ascii="宋体" w:hAnsi="宋体" w:cs="宋体"/>
          <w:b/>
          <w:color w:val="auto"/>
          <w:sz w:val="24"/>
          <w:szCs w:val="24"/>
          <w:highlight w:val="none"/>
          <w:lang w:val="en-US" w:eastAsia="zh-CN"/>
        </w:rPr>
        <w:t>商谈小组</w:t>
      </w:r>
      <w:bookmarkEnd w:id="169"/>
      <w:bookmarkEnd w:id="170"/>
      <w:bookmarkEnd w:id="171"/>
    </w:p>
    <w:p w14:paraId="6D838F24">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cs="宋体"/>
          <w:b w:val="0"/>
          <w:bCs/>
          <w:color w:val="auto"/>
          <w:sz w:val="21"/>
          <w:szCs w:val="21"/>
          <w:highlight w:val="none"/>
          <w:lang w:val="en-US" w:eastAsia="zh-CN"/>
        </w:rPr>
        <w:t>商谈小组</w:t>
      </w:r>
      <w:r>
        <w:rPr>
          <w:rFonts w:hint="eastAsia" w:ascii="宋体" w:hAnsi="宋体" w:eastAsia="宋体" w:cs="宋体"/>
          <w:b w:val="0"/>
          <w:bCs/>
          <w:color w:val="auto"/>
          <w:sz w:val="21"/>
          <w:szCs w:val="21"/>
          <w:highlight w:val="none"/>
          <w:lang w:val="en-US" w:eastAsia="zh-CN"/>
        </w:rPr>
        <w:t>组成：</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 xml:space="preserve">由采购人代表和评审专家组成，成员人数为 </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人以上单数，其中评审专家不得少于成员总数的三分之二。</w:t>
      </w:r>
    </w:p>
    <w:p w14:paraId="774094A9">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负责具体评标事务，并独立履行下列职责：</w:t>
      </w:r>
    </w:p>
    <w:p w14:paraId="6EC10BC6">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rPr>
        <w:t>）审查、评价</w:t>
      </w:r>
      <w:r>
        <w:rPr>
          <w:rFonts w:hint="eastAsia" w:ascii="宋体" w:hAnsi="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是否符合</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的商务、技术等实质性要求；</w:t>
      </w:r>
    </w:p>
    <w:p w14:paraId="2EB25A98">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）要求</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对</w:t>
      </w:r>
      <w:r>
        <w:rPr>
          <w:rFonts w:hint="eastAsia" w:ascii="宋体" w:hAnsi="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有关事项作出澄清或者说明；</w:t>
      </w:r>
    </w:p>
    <w:p w14:paraId="09CE09DF">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）对</w:t>
      </w:r>
      <w:r>
        <w:rPr>
          <w:rFonts w:hint="eastAsia" w:ascii="宋体" w:hAnsi="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进行评价；</w:t>
      </w:r>
    </w:p>
    <w:p w14:paraId="7B09D849">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rPr>
        <w:t>）确定</w:t>
      </w: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候选人名单，以及根据采购人委托直接确定</w:t>
      </w:r>
      <w:r>
        <w:rPr>
          <w:rFonts w:hint="eastAsia" w:ascii="宋体" w:hAnsi="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w:t>
      </w:r>
    </w:p>
    <w:p w14:paraId="7EE10FD4">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）向采购人或者有关部门报告评标中发现的违法行为。</w:t>
      </w:r>
    </w:p>
    <w:p w14:paraId="37E162B7">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评标纪律：</w:t>
      </w:r>
    </w:p>
    <w:p w14:paraId="5FFBF233">
      <w:pPr>
        <w:pageBreakBefore w:val="0"/>
        <w:numPr>
          <w:ilvl w:val="0"/>
          <w:numId w:val="4"/>
        </w:numPr>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成员要严格遵守评审工作纪律、保密、回避等相关规定，依法独立履行评审职责，客观、公正、审慎参与评审工作。</w:t>
      </w:r>
    </w:p>
    <w:p w14:paraId="6372F26A">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（2）与</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其他成员存在利害关系的，要主动回避，自觉签订《政府采购评审人员廉洁自律承诺书》。</w:t>
      </w:r>
    </w:p>
    <w:p w14:paraId="33987B32">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成员不得私下接触联系</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，不得接受或参加</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或与投标有关的单位、组织或个人的有碍公务的宴请、娱乐活动等，不得以任何形式弄虚作假。</w:t>
      </w:r>
    </w:p>
    <w:p w14:paraId="032ADA23">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54342578">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成员不得将自身意见强加给其他</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成员，或私下相互串通压制其他</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成员的意见。</w:t>
      </w:r>
    </w:p>
    <w:p w14:paraId="09D092BD">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成员不得征询采购人对</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的倾向性意向，不得接受任何单位、个人明示或暗示提出的倾向或排斥特定</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的要求。</w:t>
      </w:r>
    </w:p>
    <w:p w14:paraId="03CEE8A1">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（7）严格遵守政府采购评审工作纪律，不得向外泄露评审情况及涉及</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商业秘密的信息。</w:t>
      </w:r>
    </w:p>
    <w:p w14:paraId="47C35C02">
      <w:pPr>
        <w:pageBreakBefore w:val="0"/>
        <w:shd w:val="clear" w:color="auto" w:fill="auto"/>
        <w:kinsoku/>
        <w:wordWrap/>
        <w:overflowPunct/>
        <w:topLinePunct w:val="0"/>
        <w:bidi w:val="0"/>
        <w:adjustRightInd/>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（8）评标结束后，各评标人员应将全部资料整理上交招标采购单位，严禁将评标过程中的任何资料带出评标现场向</w:t>
      </w:r>
      <w:r>
        <w:rPr>
          <w:rFonts w:hint="eastAsia" w:ascii="宋体" w:hAnsi="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或其他单位提供。</w:t>
      </w:r>
    </w:p>
    <w:p w14:paraId="457D01CC">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商谈小组</w:t>
      </w:r>
      <w:r>
        <w:rPr>
          <w:rFonts w:hint="eastAsia" w:ascii="宋体" w:hAnsi="宋体" w:eastAsia="宋体" w:cs="宋体"/>
          <w:color w:val="auto"/>
          <w:sz w:val="21"/>
          <w:szCs w:val="21"/>
          <w:highlight w:val="none"/>
        </w:rPr>
        <w:t>将根据</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和有关规定，履行评标工作职责，并按照评标方法，全面衡量商谈供应商对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的响应情况。对实质上响应</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，按照评审</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rPr>
        <w:t>详见</w:t>
      </w:r>
      <w:r>
        <w:rPr>
          <w:rFonts w:hint="eastAsia" w:ascii="宋体" w:hAnsi="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部分评标办法。</w:t>
      </w:r>
    </w:p>
    <w:p w14:paraId="011B001A">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t>保密义务：</w:t>
      </w:r>
      <w:r>
        <w:rPr>
          <w:rFonts w:hint="eastAsia" w:ascii="宋体" w:hAnsi="宋体" w:eastAsia="宋体" w:cs="宋体"/>
          <w:color w:val="auto"/>
          <w:sz w:val="21"/>
          <w:szCs w:val="21"/>
          <w:highlight w:val="none"/>
        </w:rPr>
        <w:t>参与采购活动的所有各方，对在参与投标过程中获悉的国家、商业和技术秘密以及其它依法应当保密的内容，均负有保密义务，违者应对由此造成的后果承担全部法律责任。</w:t>
      </w:r>
    </w:p>
    <w:p w14:paraId="2C741BA5">
      <w:pPr>
        <w:pageBreakBefore w:val="0"/>
        <w:shd w:val="clear" w:color="auto" w:fill="auto"/>
        <w:kinsoku/>
        <w:wordWrap/>
        <w:overflowPunct/>
        <w:topLinePunct w:val="0"/>
        <w:bidi w:val="0"/>
        <w:adjustRightInd/>
        <w:spacing w:beforeAutospacing="0" w:line="360" w:lineRule="auto"/>
        <w:ind w:firstLine="420" w:firstLineChars="200"/>
        <w:textAlignment w:val="auto"/>
        <w:rPr>
          <w:rFonts w:hint="eastAsia" w:ascii="宋体" w:hAnsi="宋体" w:eastAsia="宋体" w:cs="宋体"/>
          <w:bCs w:val="0"/>
          <w:color w:val="auto"/>
          <w:sz w:val="21"/>
          <w:szCs w:val="21"/>
          <w:highlight w:val="none"/>
          <w:lang w:val="en-US" w:eastAsia="zh-CN"/>
        </w:rPr>
      </w:pPr>
    </w:p>
    <w:p w14:paraId="44D05622">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jc w:val="center"/>
        <w:textAlignment w:val="auto"/>
        <w:outlineLvl w:val="0"/>
        <w:rPr>
          <w:rFonts w:hint="eastAsia" w:ascii="宋体" w:hAnsi="宋体" w:eastAsia="宋体" w:cs="宋体"/>
          <w:b/>
          <w:color w:val="auto"/>
          <w:sz w:val="28"/>
          <w:szCs w:val="28"/>
          <w:highlight w:val="none"/>
        </w:rPr>
      </w:pPr>
      <w:bookmarkStart w:id="173" w:name="_Toc19123"/>
      <w:bookmarkStart w:id="174" w:name="_Toc18661"/>
      <w:bookmarkStart w:id="175" w:name="_Toc28195"/>
      <w:bookmarkStart w:id="176" w:name="_Toc26673"/>
      <w:bookmarkStart w:id="177" w:name="_Toc8736"/>
      <w:bookmarkStart w:id="178" w:name="_Toc32610"/>
      <w:r>
        <w:rPr>
          <w:rFonts w:hint="eastAsia" w:ascii="宋体" w:hAnsi="宋体" w:eastAsia="宋体" w:cs="宋体"/>
          <w:b/>
          <w:color w:val="auto"/>
          <w:sz w:val="28"/>
          <w:szCs w:val="28"/>
          <w:highlight w:val="none"/>
        </w:rPr>
        <w:t>六、定 标</w:t>
      </w:r>
      <w:bookmarkEnd w:id="173"/>
      <w:bookmarkEnd w:id="174"/>
      <w:bookmarkEnd w:id="175"/>
      <w:bookmarkEnd w:id="176"/>
      <w:bookmarkEnd w:id="177"/>
      <w:bookmarkEnd w:id="178"/>
    </w:p>
    <w:p w14:paraId="3610690C">
      <w:pPr>
        <w:keepNext w:val="0"/>
        <w:keepLines w:val="0"/>
        <w:pageBreakBefore w:val="0"/>
        <w:widowControl w:val="0"/>
        <w:numPr>
          <w:ilvl w:val="0"/>
          <w:numId w:val="3"/>
        </w:numPr>
        <w:shd w:val="clear" w:color="auto" w:fill="auto"/>
        <w:tabs>
          <w:tab w:val="left" w:pos="0"/>
          <w:tab w:val="left" w:pos="210"/>
          <w:tab w:val="clear" w:pos="956"/>
        </w:tabs>
        <w:kinsoku/>
        <w:wordWrap/>
        <w:overflowPunct/>
        <w:topLinePunct w:val="0"/>
        <w:autoSpaceDE/>
        <w:autoSpaceDN/>
        <w:bidi w:val="0"/>
        <w:adjustRightInd/>
        <w:snapToGrid w:val="0"/>
        <w:spacing w:beforeAutospacing="0" w:line="360" w:lineRule="auto"/>
        <w:ind w:left="15" w:leftChars="7" w:firstLine="400" w:firstLineChars="166"/>
        <w:textAlignment w:val="auto"/>
        <w:outlineLvl w:val="1"/>
        <w:rPr>
          <w:rFonts w:hint="eastAsia" w:ascii="宋体" w:hAnsi="宋体" w:eastAsia="宋体" w:cs="宋体"/>
          <w:b/>
          <w:color w:val="auto"/>
          <w:sz w:val="24"/>
          <w:szCs w:val="24"/>
          <w:highlight w:val="none"/>
        </w:rPr>
      </w:pPr>
      <w:bookmarkStart w:id="179" w:name="_Toc24125"/>
      <w:bookmarkStart w:id="180" w:name="_Toc12442"/>
      <w:bookmarkStart w:id="181" w:name="_Toc23823"/>
      <w:bookmarkStart w:id="182" w:name="_Toc8515"/>
      <w:bookmarkStart w:id="183" w:name="_Toc6821"/>
      <w:bookmarkStart w:id="184" w:name="_Toc128"/>
      <w:r>
        <w:rPr>
          <w:rFonts w:hint="eastAsia" w:ascii="宋体" w:hAnsi="宋体" w:eastAsia="宋体" w:cs="宋体"/>
          <w:b/>
          <w:color w:val="auto"/>
          <w:sz w:val="24"/>
          <w:szCs w:val="24"/>
          <w:highlight w:val="none"/>
        </w:rPr>
        <w:t>确定</w:t>
      </w:r>
      <w:bookmarkEnd w:id="179"/>
      <w:bookmarkEnd w:id="180"/>
      <w:bookmarkEnd w:id="181"/>
      <w:r>
        <w:rPr>
          <w:rFonts w:hint="eastAsia" w:ascii="宋体" w:hAnsi="宋体" w:cs="宋体"/>
          <w:b/>
          <w:color w:val="auto"/>
          <w:sz w:val="24"/>
          <w:szCs w:val="24"/>
          <w:highlight w:val="none"/>
          <w:lang w:eastAsia="zh-CN"/>
        </w:rPr>
        <w:t>成交供应商</w:t>
      </w:r>
      <w:bookmarkEnd w:id="182"/>
      <w:bookmarkEnd w:id="183"/>
      <w:bookmarkEnd w:id="184"/>
    </w:p>
    <w:p w14:paraId="1AB7F69A">
      <w:pPr>
        <w:pStyle w:val="29"/>
        <w:pageBreakBefore w:val="0"/>
        <w:shd w:val="clear" w:color="auto" w:fill="auto"/>
        <w:tabs>
          <w:tab w:val="left" w:pos="0"/>
        </w:tabs>
        <w:kinsoku/>
        <w:wordWrap/>
        <w:overflowPunct/>
        <w:topLinePunct w:val="0"/>
        <w:bidi w:val="0"/>
        <w:adjustRightInd/>
        <w:snapToGrid w:val="0"/>
        <w:spacing w:before="0" w:beforeAutospacing="0" w:line="360" w:lineRule="auto"/>
        <w:ind w:left="15" w:leftChars="7" w:firstLine="403" w:firstLineChars="19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采购人将自收到评审报告之日起5个工作日内通过电子交易平台在评审报告推荐的中标候</w:t>
      </w:r>
    </w:p>
    <w:p w14:paraId="0DB31F09">
      <w:pPr>
        <w:pStyle w:val="29"/>
        <w:pageBreakBefore w:val="0"/>
        <w:shd w:val="clear" w:color="auto" w:fill="auto"/>
        <w:tabs>
          <w:tab w:val="left" w:pos="0"/>
        </w:tabs>
        <w:kinsoku/>
        <w:wordWrap/>
        <w:overflowPunct/>
        <w:topLinePunct w:val="0"/>
        <w:bidi w:val="0"/>
        <w:adjustRightInd/>
        <w:snapToGrid w:val="0"/>
        <w:spacing w:before="0" w:beforeAutospacing="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选人中按顺序确定</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w:t>
      </w:r>
    </w:p>
    <w:p w14:paraId="531AB375">
      <w:pPr>
        <w:keepNext w:val="0"/>
        <w:keepLines w:val="0"/>
        <w:pageBreakBefore w:val="0"/>
        <w:widowControl w:val="0"/>
        <w:numPr>
          <w:ilvl w:val="0"/>
          <w:numId w:val="3"/>
        </w:numPr>
        <w:shd w:val="clear" w:color="auto" w:fill="auto"/>
        <w:tabs>
          <w:tab w:val="left" w:pos="0"/>
          <w:tab w:val="left" w:pos="210"/>
          <w:tab w:val="clear" w:pos="956"/>
        </w:tabs>
        <w:kinsoku/>
        <w:wordWrap/>
        <w:overflowPunct/>
        <w:topLinePunct w:val="0"/>
        <w:autoSpaceDE/>
        <w:autoSpaceDN/>
        <w:bidi w:val="0"/>
        <w:adjustRightInd/>
        <w:snapToGrid w:val="0"/>
        <w:spacing w:beforeAutospacing="0" w:line="360" w:lineRule="auto"/>
        <w:ind w:left="15" w:leftChars="7" w:firstLine="400" w:firstLineChars="166"/>
        <w:textAlignment w:val="auto"/>
        <w:outlineLvl w:val="1"/>
        <w:rPr>
          <w:rFonts w:hint="eastAsia" w:ascii="宋体" w:hAnsi="宋体" w:eastAsia="宋体" w:cs="宋体"/>
          <w:b/>
          <w:color w:val="auto"/>
          <w:sz w:val="24"/>
          <w:szCs w:val="24"/>
          <w:highlight w:val="none"/>
        </w:rPr>
      </w:pPr>
      <w:bookmarkStart w:id="185" w:name="_Toc27692"/>
      <w:bookmarkStart w:id="186" w:name="_Toc10938"/>
      <w:bookmarkStart w:id="187" w:name="_Toc20788"/>
      <w:bookmarkStart w:id="188" w:name="_Toc11930"/>
      <w:bookmarkStart w:id="189" w:name="_Toc19064"/>
      <w:bookmarkStart w:id="190" w:name="_Toc27423"/>
      <w:r>
        <w:rPr>
          <w:rFonts w:hint="eastAsia" w:ascii="宋体" w:hAnsi="宋体" w:cs="宋体"/>
          <w:b/>
          <w:color w:val="auto"/>
          <w:sz w:val="24"/>
          <w:szCs w:val="24"/>
          <w:highlight w:val="none"/>
          <w:lang w:eastAsia="zh-CN"/>
        </w:rPr>
        <w:t>成交通知书</w:t>
      </w:r>
      <w:r>
        <w:rPr>
          <w:rFonts w:hint="eastAsia" w:ascii="宋体" w:hAnsi="宋体" w:eastAsia="宋体" w:cs="宋体"/>
          <w:b/>
          <w:color w:val="auto"/>
          <w:sz w:val="24"/>
          <w:szCs w:val="24"/>
          <w:highlight w:val="none"/>
        </w:rPr>
        <w:t>与中标结果公告</w:t>
      </w:r>
      <w:bookmarkEnd w:id="185"/>
      <w:bookmarkEnd w:id="186"/>
      <w:bookmarkEnd w:id="187"/>
      <w:bookmarkEnd w:id="188"/>
      <w:bookmarkEnd w:id="189"/>
      <w:bookmarkEnd w:id="190"/>
    </w:p>
    <w:p w14:paraId="1E676164">
      <w:pPr>
        <w:pageBreakBefore w:val="0"/>
        <w:numPr>
          <w:ilvl w:val="1"/>
          <w:numId w:val="3"/>
        </w:numPr>
        <w:shd w:val="clear" w:color="auto" w:fill="auto"/>
        <w:tabs>
          <w:tab w:val="left" w:pos="210"/>
        </w:tabs>
        <w:kinsoku/>
        <w:wordWrap/>
        <w:overflowPunct/>
        <w:topLinePunct w:val="0"/>
        <w:autoSpaceDE/>
        <w:autoSpaceDN/>
        <w:bidi w:val="0"/>
        <w:adjustRightInd/>
        <w:snapToGrid w:val="0"/>
        <w:spacing w:beforeAutospacing="0" w:line="360" w:lineRule="auto"/>
        <w:ind w:left="15" w:leftChars="7" w:firstLine="348" w:firstLineChars="166"/>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确定之日起2个工作日内，</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通过电子交易平台向</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发出</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，同时编制发布采购结果公告。</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也</w:t>
      </w:r>
      <w:r>
        <w:rPr>
          <w:rFonts w:hint="eastAsia" w:ascii="宋体" w:hAnsi="宋体" w:eastAsia="宋体" w:cs="宋体"/>
          <w:color w:val="auto"/>
          <w:sz w:val="21"/>
          <w:szCs w:val="21"/>
          <w:highlight w:val="none"/>
        </w:rPr>
        <w:t>可以以纸质形式</w:t>
      </w:r>
      <w:r>
        <w:rPr>
          <w:rFonts w:hint="eastAsia" w:ascii="宋体" w:hAnsi="宋体" w:eastAsia="宋体" w:cs="宋体"/>
          <w:color w:val="auto"/>
          <w:sz w:val="21"/>
          <w:szCs w:val="21"/>
          <w:highlight w:val="none"/>
          <w:lang w:val="en-US" w:eastAsia="zh-CN"/>
        </w:rPr>
        <w:t>发出</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w:t>
      </w:r>
    </w:p>
    <w:p w14:paraId="52D8586B">
      <w:pPr>
        <w:pageBreakBefore w:val="0"/>
        <w:numPr>
          <w:ilvl w:val="1"/>
          <w:numId w:val="3"/>
        </w:numPr>
        <w:shd w:val="clear" w:color="auto" w:fill="auto"/>
        <w:tabs>
          <w:tab w:val="left" w:pos="210"/>
        </w:tabs>
        <w:kinsoku/>
        <w:wordWrap/>
        <w:overflowPunct/>
        <w:topLinePunct w:val="0"/>
        <w:autoSpaceDE/>
        <w:autoSpaceDN/>
        <w:bidi w:val="0"/>
        <w:adjustRightInd/>
        <w:snapToGrid w:val="0"/>
        <w:spacing w:beforeAutospacing="0" w:line="360" w:lineRule="auto"/>
        <w:ind w:left="15" w:leftChars="7" w:firstLine="348" w:firstLineChars="1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中标结果公告内容包括采购人及项目名称和项目编号，</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名称、地址和中标金额，主要中标标的的名称、规格型号、数量、单价、服务要求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中标公告期限</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评审专家名单</w:t>
      </w:r>
      <w:r>
        <w:rPr>
          <w:rFonts w:hint="eastAsia" w:ascii="宋体" w:hAnsi="宋体" w:eastAsia="宋体" w:cs="宋体"/>
          <w:color w:val="auto"/>
          <w:sz w:val="21"/>
          <w:szCs w:val="21"/>
          <w:highlight w:val="none"/>
          <w:lang w:val="en-US" w:eastAsia="zh-CN"/>
        </w:rPr>
        <w:t>等。</w:t>
      </w:r>
    </w:p>
    <w:p w14:paraId="0A562E76">
      <w:pPr>
        <w:pageBreakBefore w:val="0"/>
        <w:numPr>
          <w:ilvl w:val="1"/>
          <w:numId w:val="3"/>
        </w:numPr>
        <w:shd w:val="clear" w:color="auto" w:fill="auto"/>
        <w:tabs>
          <w:tab w:val="left" w:pos="210"/>
        </w:tabs>
        <w:kinsoku/>
        <w:wordWrap/>
        <w:overflowPunct/>
        <w:topLinePunct w:val="0"/>
        <w:autoSpaceDE/>
        <w:autoSpaceDN/>
        <w:bidi w:val="0"/>
        <w:adjustRightInd/>
        <w:snapToGrid w:val="0"/>
        <w:spacing w:beforeAutospacing="0" w:line="360" w:lineRule="auto"/>
        <w:ind w:left="15" w:leftChars="7" w:firstLine="348" w:firstLineChars="1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采购结果</w:t>
      </w:r>
      <w:r>
        <w:rPr>
          <w:rFonts w:hint="eastAsia" w:ascii="宋体" w:hAnsi="宋体" w:eastAsia="宋体" w:cs="宋体"/>
          <w:color w:val="auto"/>
          <w:sz w:val="21"/>
          <w:szCs w:val="21"/>
          <w:highlight w:val="none"/>
        </w:rPr>
        <w:t>公告期限为1个工作日。</w:t>
      </w:r>
    </w:p>
    <w:p w14:paraId="34BF6320">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jc w:val="center"/>
        <w:textAlignment w:val="auto"/>
        <w:outlineLvl w:val="0"/>
        <w:rPr>
          <w:rFonts w:hint="eastAsia" w:ascii="宋体" w:hAnsi="宋体" w:eastAsia="宋体" w:cs="宋体"/>
          <w:b/>
          <w:color w:val="auto"/>
          <w:sz w:val="28"/>
          <w:szCs w:val="28"/>
          <w:highlight w:val="none"/>
        </w:rPr>
      </w:pPr>
      <w:bookmarkStart w:id="191" w:name="_Toc28046"/>
      <w:bookmarkStart w:id="192" w:name="_Toc10326"/>
      <w:bookmarkStart w:id="193" w:name="_Toc8886"/>
      <w:bookmarkStart w:id="194" w:name="_Toc15800"/>
      <w:bookmarkStart w:id="195" w:name="_Toc27683"/>
      <w:bookmarkStart w:id="196" w:name="_Toc8173"/>
      <w:r>
        <w:rPr>
          <w:rFonts w:hint="eastAsia" w:ascii="宋体" w:hAnsi="宋体" w:eastAsia="宋体" w:cs="宋体"/>
          <w:b/>
          <w:color w:val="auto"/>
          <w:sz w:val="28"/>
          <w:szCs w:val="28"/>
          <w:highlight w:val="none"/>
        </w:rPr>
        <w:t>七、合同授予</w:t>
      </w:r>
      <w:bookmarkEnd w:id="191"/>
      <w:bookmarkEnd w:id="192"/>
      <w:bookmarkEnd w:id="193"/>
      <w:bookmarkEnd w:id="194"/>
      <w:bookmarkEnd w:id="195"/>
      <w:bookmarkEnd w:id="196"/>
    </w:p>
    <w:p w14:paraId="3869F221">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197" w:name="_Toc6592"/>
      <w:bookmarkStart w:id="198" w:name="_Toc30528"/>
      <w:bookmarkStart w:id="199" w:name="_Toc23200"/>
      <w:bookmarkStart w:id="200" w:name="_Toc12346"/>
      <w:bookmarkStart w:id="201" w:name="_Toc21070"/>
      <w:bookmarkStart w:id="202" w:name="_Toc22056"/>
      <w:r>
        <w:rPr>
          <w:rFonts w:hint="eastAsia" w:ascii="宋体" w:hAnsi="宋体" w:eastAsia="宋体" w:cs="宋体"/>
          <w:b/>
          <w:color w:val="auto"/>
          <w:sz w:val="24"/>
          <w:szCs w:val="24"/>
          <w:highlight w:val="none"/>
        </w:rPr>
        <w:t>合同主要条款详见第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部分拟签订的合同文本。</w:t>
      </w:r>
      <w:bookmarkEnd w:id="197"/>
      <w:bookmarkEnd w:id="198"/>
      <w:bookmarkEnd w:id="199"/>
      <w:bookmarkEnd w:id="200"/>
      <w:bookmarkEnd w:id="201"/>
      <w:bookmarkEnd w:id="202"/>
    </w:p>
    <w:p w14:paraId="141CF8DA">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rPr>
      </w:pPr>
      <w:bookmarkStart w:id="203" w:name="_Toc27551"/>
      <w:bookmarkStart w:id="204" w:name="_Toc3098"/>
      <w:bookmarkStart w:id="205" w:name="_Toc22660"/>
      <w:bookmarkStart w:id="206" w:name="_Toc26702"/>
      <w:bookmarkStart w:id="207" w:name="_Toc3024"/>
      <w:bookmarkStart w:id="208" w:name="_Toc11894"/>
      <w:r>
        <w:rPr>
          <w:rFonts w:hint="eastAsia" w:ascii="宋体" w:hAnsi="宋体" w:eastAsia="宋体" w:cs="宋体"/>
          <w:b/>
          <w:color w:val="auto"/>
          <w:sz w:val="24"/>
          <w:szCs w:val="24"/>
          <w:highlight w:val="none"/>
        </w:rPr>
        <w:t>合同的签订</w:t>
      </w:r>
      <w:bookmarkEnd w:id="203"/>
      <w:bookmarkEnd w:id="204"/>
      <w:bookmarkEnd w:id="205"/>
      <w:bookmarkEnd w:id="206"/>
      <w:bookmarkEnd w:id="207"/>
      <w:bookmarkEnd w:id="208"/>
    </w:p>
    <w:p w14:paraId="0960F7B4">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采购人与</w:t>
      </w:r>
      <w:r>
        <w:rPr>
          <w:rFonts w:hint="eastAsia" w:ascii="宋体" w:hAnsi="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应当通过电子交易平台在</w:t>
      </w:r>
      <w:r>
        <w:rPr>
          <w:rFonts w:hint="eastAsia" w:ascii="宋体" w:hAnsi="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lang w:eastAsia="zh-CN"/>
        </w:rPr>
        <w:t>和</w:t>
      </w:r>
      <w:r>
        <w:rPr>
          <w:rFonts w:hint="eastAsia" w:ascii="宋体" w:hAnsi="宋体" w:cs="宋体"/>
          <w:color w:val="auto"/>
          <w:kern w:val="0"/>
          <w:sz w:val="21"/>
          <w:szCs w:val="21"/>
          <w:highlight w:val="none"/>
          <w:lang w:eastAsia="zh-CN"/>
        </w:rPr>
        <w:t>成交供应商采购响应文件</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确定的事项签订政府采购合同，并在合同签订之日起2个工作日内依法发布合同公告。</w:t>
      </w:r>
    </w:p>
    <w:p w14:paraId="3BE09084">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zh-CN"/>
        </w:rPr>
        <w:t>成交供应商</w:t>
      </w:r>
      <w:r>
        <w:rPr>
          <w:rFonts w:hint="eastAsia" w:ascii="宋体" w:hAnsi="宋体" w:eastAsia="宋体" w:cs="宋体"/>
          <w:color w:val="auto"/>
          <w:kern w:val="0"/>
          <w:sz w:val="21"/>
          <w:szCs w:val="21"/>
          <w:highlight w:val="none"/>
          <w:lang w:val="zh-CN"/>
        </w:rPr>
        <w:t>按规定的日期、时间、地点，由法定代表人或其授权代表与采购人代表签订合同。如</w:t>
      </w:r>
      <w:r>
        <w:rPr>
          <w:rFonts w:hint="eastAsia" w:ascii="宋体" w:hAnsi="宋体" w:cs="宋体"/>
          <w:color w:val="auto"/>
          <w:kern w:val="0"/>
          <w:sz w:val="21"/>
          <w:szCs w:val="21"/>
          <w:highlight w:val="none"/>
          <w:lang w:val="zh-CN"/>
        </w:rPr>
        <w:t>成交供应商</w:t>
      </w:r>
      <w:r>
        <w:rPr>
          <w:rFonts w:hint="eastAsia" w:ascii="宋体" w:hAnsi="宋体" w:eastAsia="宋体" w:cs="宋体"/>
          <w:color w:val="auto"/>
          <w:kern w:val="0"/>
          <w:sz w:val="21"/>
          <w:szCs w:val="21"/>
          <w:highlight w:val="none"/>
          <w:lang w:val="zh-CN"/>
        </w:rPr>
        <w:t>为联合体的，由联合体成员各方法定代表人或其授权代表与采购人代表签订合同。</w:t>
      </w:r>
    </w:p>
    <w:p w14:paraId="7A9FA30F">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拒绝与采购人签订合同的，采购人可以按照评审报告推荐的中标或者成交候选人名单排序，确定下一候选人为</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，也可以重新开展政府采购活动。</w:t>
      </w:r>
    </w:p>
    <w:p w14:paraId="419ECEAB">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鼓励有条件的</w:t>
      </w:r>
      <w:r>
        <w:rPr>
          <w:rFonts w:hint="eastAsia" w:ascii="宋体" w:hAnsi="宋体" w:eastAsia="宋体" w:cs="宋体"/>
          <w:color w:val="auto"/>
          <w:sz w:val="21"/>
          <w:szCs w:val="21"/>
          <w:highlight w:val="none"/>
        </w:rPr>
        <w:t>采购人与</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通过政府采购电子交易平台在线签订</w:t>
      </w:r>
      <w:r>
        <w:rPr>
          <w:rFonts w:hint="eastAsia" w:ascii="宋体" w:hAnsi="宋体" w:eastAsia="宋体" w:cs="宋体"/>
          <w:color w:val="auto"/>
          <w:sz w:val="21"/>
          <w:szCs w:val="21"/>
          <w:highlight w:val="none"/>
          <w:lang w:val="en-US" w:eastAsia="zh-CN"/>
        </w:rPr>
        <w:t>政府采购合同</w:t>
      </w:r>
      <w:r>
        <w:rPr>
          <w:rFonts w:hint="eastAsia" w:ascii="宋体" w:hAnsi="宋体" w:eastAsia="宋体" w:cs="宋体"/>
          <w:color w:val="auto"/>
          <w:sz w:val="21"/>
          <w:szCs w:val="21"/>
          <w:highlight w:val="none"/>
        </w:rPr>
        <w:t>。</w:t>
      </w:r>
    </w:p>
    <w:p w14:paraId="398B3FBC">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outlineLvl w:val="1"/>
        <w:rPr>
          <w:rFonts w:hint="eastAsia" w:ascii="宋体" w:hAnsi="宋体" w:eastAsia="宋体" w:cs="宋体"/>
          <w:b/>
          <w:color w:val="auto"/>
          <w:sz w:val="24"/>
          <w:szCs w:val="24"/>
          <w:highlight w:val="none"/>
          <w:lang w:eastAsia="zh-CN"/>
        </w:rPr>
      </w:pPr>
      <w:bookmarkStart w:id="209" w:name="_Toc152"/>
      <w:bookmarkStart w:id="210" w:name="_Toc9229"/>
      <w:bookmarkStart w:id="211" w:name="_Toc29304"/>
      <w:bookmarkStart w:id="212" w:name="_Toc22384"/>
      <w:bookmarkStart w:id="213" w:name="_Toc25072"/>
      <w:bookmarkStart w:id="214" w:name="_Toc22360"/>
      <w:r>
        <w:rPr>
          <w:rFonts w:hint="eastAsia" w:ascii="宋体" w:hAnsi="宋体" w:eastAsia="宋体" w:cs="宋体"/>
          <w:b/>
          <w:color w:val="auto"/>
          <w:sz w:val="24"/>
          <w:szCs w:val="24"/>
          <w:highlight w:val="none"/>
        </w:rPr>
        <w:t>履约保证金</w:t>
      </w:r>
      <w:bookmarkEnd w:id="209"/>
      <w:bookmarkEnd w:id="210"/>
      <w:bookmarkEnd w:id="211"/>
      <w:bookmarkEnd w:id="212"/>
      <w:bookmarkEnd w:id="213"/>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如有</w:t>
      </w:r>
      <w:r>
        <w:rPr>
          <w:rFonts w:hint="eastAsia" w:ascii="宋体" w:hAnsi="宋体" w:cs="宋体"/>
          <w:b/>
          <w:color w:val="auto"/>
          <w:sz w:val="24"/>
          <w:szCs w:val="24"/>
          <w:highlight w:val="none"/>
          <w:lang w:eastAsia="zh-CN"/>
        </w:rPr>
        <w:t>）</w:t>
      </w:r>
      <w:bookmarkEnd w:id="214"/>
    </w:p>
    <w:p w14:paraId="64CE5954">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kern w:val="2"/>
          <w:sz w:val="21"/>
          <w:szCs w:val="21"/>
          <w:highlight w:val="none"/>
        </w:rPr>
        <w:t>拟签订的合同文本要求</w:t>
      </w:r>
      <w:r>
        <w:rPr>
          <w:rFonts w:hint="eastAsia" w:ascii="宋体" w:hAnsi="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提交履约保证金的，</w:t>
      </w:r>
      <w:r>
        <w:rPr>
          <w:rFonts w:hint="eastAsia" w:ascii="宋体" w:hAnsi="宋体" w:eastAsia="宋体" w:cs="宋体"/>
          <w:color w:val="auto"/>
          <w:sz w:val="21"/>
          <w:szCs w:val="21"/>
          <w:highlight w:val="none"/>
        </w:rPr>
        <w:t>履约保证金的数额不得超过政府采购合同金额的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供应商应当以支票、汇票、本票或者金融机构</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保险机构</w:t>
      </w:r>
      <w:r>
        <w:rPr>
          <w:rFonts w:hint="eastAsia" w:ascii="宋体" w:hAnsi="宋体" w:eastAsia="宋体" w:cs="宋体"/>
          <w:color w:val="auto"/>
          <w:kern w:val="2"/>
          <w:sz w:val="21"/>
          <w:szCs w:val="21"/>
          <w:highlight w:val="none"/>
        </w:rPr>
        <w:t>出具的保函等非现金形式提交</w:t>
      </w:r>
      <w:r>
        <w:rPr>
          <w:rFonts w:hint="eastAsia" w:ascii="宋体" w:hAnsi="宋体" w:eastAsia="宋体" w:cs="宋体"/>
          <w:color w:val="auto"/>
          <w:sz w:val="21"/>
          <w:szCs w:val="21"/>
          <w:highlight w:val="none"/>
        </w:rPr>
        <w:t>。鼓励和支持供应商以银行、保险公司出具的保函形式提供履约保证金。</w:t>
      </w:r>
      <w:r>
        <w:rPr>
          <w:rFonts w:hint="eastAsia" w:ascii="宋体" w:hAnsi="宋体" w:eastAsia="宋体" w:cs="宋体"/>
          <w:b w:val="0"/>
          <w:color w:val="auto"/>
          <w:sz w:val="21"/>
          <w:szCs w:val="21"/>
          <w:highlight w:val="none"/>
        </w:rPr>
        <w:t>采购人不得拒收履约保</w:t>
      </w:r>
      <w:r>
        <w:rPr>
          <w:rFonts w:hint="eastAsia" w:ascii="宋体" w:hAnsi="宋体" w:eastAsia="宋体" w:cs="宋体"/>
          <w:b w:val="0"/>
          <w:color w:val="auto"/>
          <w:sz w:val="21"/>
          <w:szCs w:val="21"/>
          <w:highlight w:val="none"/>
          <w:lang w:val="en-US" w:eastAsia="zh-CN"/>
        </w:rPr>
        <w:t>函。</w:t>
      </w:r>
    </w:p>
    <w:p w14:paraId="0435F31B">
      <w:pPr>
        <w:pStyle w:val="9"/>
        <w:pageBreakBefore w:val="0"/>
        <w:shd w:val="clear" w:color="auto" w:fill="auto"/>
        <w:kinsoku/>
        <w:wordWrap/>
        <w:overflowPunct/>
        <w:topLinePunct w:val="0"/>
        <w:bidi w:val="0"/>
        <w:adjustRightInd/>
        <w:spacing w:beforeAutospacing="0" w:after="0" w:line="360" w:lineRule="auto"/>
        <w:ind w:left="17" w:leftChars="8" w:firstLine="350" w:firstLineChars="167"/>
        <w:jc w:val="left"/>
        <w:textAlignment w:val="auto"/>
        <w:rPr>
          <w:rFonts w:hint="eastAsia" w:ascii="宋体" w:hAnsi="宋体" w:eastAsia="宋体" w:cs="宋体"/>
          <w:b/>
          <w:bCs/>
          <w:snapToGrid w:val="0"/>
          <w:color w:val="auto"/>
          <w:kern w:val="28"/>
          <w:sz w:val="21"/>
          <w:szCs w:val="21"/>
          <w:highlight w:val="none"/>
          <w:lang w:val="en-US" w:eastAsia="zh-CN"/>
        </w:rPr>
      </w:pPr>
      <w:r>
        <w:rPr>
          <w:rFonts w:hint="eastAsia" w:ascii="宋体" w:hAnsi="宋体" w:eastAsia="宋体" w:cs="宋体"/>
          <w:b w:val="0"/>
          <w:bCs w:val="0"/>
          <w:snapToGrid/>
          <w:color w:val="auto"/>
          <w:kern w:val="2"/>
          <w:sz w:val="21"/>
          <w:szCs w:val="21"/>
          <w:highlight w:val="none"/>
        </w:rPr>
        <w:t>供应商</w:t>
      </w:r>
      <w:r>
        <w:rPr>
          <w:rFonts w:hint="eastAsia" w:ascii="宋体" w:hAnsi="宋体" w:eastAsia="宋体" w:cs="宋体"/>
          <w:b w:val="0"/>
          <w:bCs w:val="0"/>
          <w:snapToGrid/>
          <w:color w:val="auto"/>
          <w:kern w:val="2"/>
          <w:sz w:val="21"/>
          <w:szCs w:val="21"/>
          <w:highlight w:val="none"/>
          <w:lang w:val="en-US" w:eastAsia="zh-CN"/>
        </w:rPr>
        <w:t>也</w:t>
      </w:r>
      <w:r>
        <w:rPr>
          <w:rFonts w:hint="eastAsia" w:ascii="宋体" w:hAnsi="宋体" w:eastAsia="宋体" w:cs="宋体"/>
          <w:b w:val="0"/>
          <w:bCs w:val="0"/>
          <w:snapToGrid/>
          <w:color w:val="auto"/>
          <w:kern w:val="2"/>
          <w:sz w:val="21"/>
          <w:szCs w:val="21"/>
          <w:highlight w:val="none"/>
          <w:lang w:val="en-US"/>
        </w:rPr>
        <w:t>可</w:t>
      </w:r>
      <w:r>
        <w:rPr>
          <w:rFonts w:hint="eastAsia" w:ascii="宋体" w:hAnsi="宋体" w:eastAsia="宋体" w:cs="宋体"/>
          <w:b w:val="0"/>
          <w:bCs w:val="0"/>
          <w:snapToGrid/>
          <w:color w:val="auto"/>
          <w:kern w:val="2"/>
          <w:sz w:val="21"/>
          <w:szCs w:val="21"/>
          <w:highlight w:val="none"/>
          <w:lang w:val="en-US" w:eastAsia="zh-CN"/>
        </w:rPr>
        <w:t>以</w:t>
      </w:r>
      <w:r>
        <w:rPr>
          <w:rFonts w:hint="eastAsia" w:ascii="宋体" w:hAnsi="宋体" w:eastAsia="宋体" w:cs="宋体"/>
          <w:b w:val="0"/>
          <w:bCs w:val="0"/>
          <w:snapToGrid/>
          <w:color w:val="auto"/>
          <w:kern w:val="2"/>
          <w:sz w:val="21"/>
          <w:szCs w:val="21"/>
          <w:highlight w:val="none"/>
        </w:rPr>
        <w:t>登录政采云平台-</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金融服务</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我的项目</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已备案合同</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5CA9506A">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jc w:val="center"/>
        <w:textAlignment w:val="auto"/>
        <w:outlineLvl w:val="0"/>
        <w:rPr>
          <w:rFonts w:hint="eastAsia" w:ascii="宋体" w:hAnsi="宋体" w:eastAsia="宋体" w:cs="宋体"/>
          <w:b/>
          <w:color w:val="auto"/>
          <w:sz w:val="28"/>
          <w:szCs w:val="28"/>
          <w:highlight w:val="none"/>
        </w:rPr>
      </w:pPr>
      <w:bookmarkStart w:id="215" w:name="_Toc20034"/>
      <w:bookmarkStart w:id="216" w:name="_Toc13335"/>
      <w:bookmarkStart w:id="217" w:name="_Toc4306"/>
      <w:bookmarkStart w:id="218" w:name="_Toc15609"/>
      <w:bookmarkStart w:id="219" w:name="_Toc32756"/>
      <w:bookmarkStart w:id="220" w:name="_Toc7922"/>
      <w:r>
        <w:rPr>
          <w:rFonts w:hint="eastAsia" w:ascii="宋体" w:hAnsi="宋体" w:eastAsia="宋体" w:cs="宋体"/>
          <w:b/>
          <w:color w:val="auto"/>
          <w:sz w:val="28"/>
          <w:szCs w:val="28"/>
          <w:highlight w:val="none"/>
        </w:rPr>
        <w:t>八、电子交易活动的中止</w:t>
      </w:r>
      <w:bookmarkEnd w:id="215"/>
      <w:bookmarkEnd w:id="216"/>
      <w:bookmarkEnd w:id="217"/>
      <w:bookmarkEnd w:id="218"/>
      <w:bookmarkEnd w:id="219"/>
      <w:bookmarkEnd w:id="220"/>
    </w:p>
    <w:p w14:paraId="5C1D572C">
      <w:pPr>
        <w:pageBreakBefore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402" w:firstLineChars="167"/>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可中止电子交易活动：</w:t>
      </w:r>
    </w:p>
    <w:p w14:paraId="5F5101C1">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电子交易平台发生故障而无法登录访问的； </w:t>
      </w:r>
    </w:p>
    <w:p w14:paraId="470471C3">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电子交易平台应用或数据库出现错误，不能进行正常操作的；</w:t>
      </w:r>
    </w:p>
    <w:p w14:paraId="0D8193E9">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电子交易平台发现严重安全漏洞，有潜在泄密危险的；</w:t>
      </w:r>
    </w:p>
    <w:p w14:paraId="51DFC5A1">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病毒发作导致不能进行正常操作的； </w:t>
      </w:r>
    </w:p>
    <w:p w14:paraId="0AD83115">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17" w:leftChars="8"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其他无法保证电子交易的公平、公正和安全的情况。</w:t>
      </w:r>
    </w:p>
    <w:p w14:paraId="2E5AC7CF">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17" w:leftChars="8" w:firstLine="352" w:firstLineChars="167"/>
        <w:textAlignment w:val="auto"/>
        <w:outlineLvl w:val="1"/>
        <w:rPr>
          <w:rFonts w:hint="eastAsia" w:ascii="宋体" w:hAnsi="宋体" w:eastAsia="宋体" w:cs="宋体"/>
          <w:b/>
          <w:bCs w:val="0"/>
          <w:color w:val="auto"/>
          <w:sz w:val="21"/>
          <w:szCs w:val="21"/>
          <w:highlight w:val="none"/>
        </w:rPr>
      </w:pPr>
      <w:bookmarkStart w:id="221" w:name="_Toc13075"/>
      <w:bookmarkStart w:id="222" w:name="_Toc22255"/>
      <w:bookmarkStart w:id="223" w:name="_Toc18558"/>
      <w:bookmarkStart w:id="224" w:name="_Toc26560"/>
      <w:bookmarkStart w:id="225" w:name="_Toc10484"/>
      <w:bookmarkStart w:id="226" w:name="_Toc3012"/>
      <w:r>
        <w:rPr>
          <w:rFonts w:hint="eastAsia" w:ascii="宋体" w:hAnsi="宋体" w:eastAsia="宋体" w:cs="宋体"/>
          <w:b/>
          <w:bCs w:val="0"/>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221"/>
      <w:bookmarkEnd w:id="222"/>
      <w:bookmarkEnd w:id="223"/>
      <w:bookmarkEnd w:id="224"/>
      <w:bookmarkEnd w:id="225"/>
      <w:bookmarkEnd w:id="226"/>
    </w:p>
    <w:p w14:paraId="49F8A0ED">
      <w:pPr>
        <w:pStyle w:val="3"/>
        <w:keepNext/>
        <w:keepLines/>
        <w:pageBreakBefore w:val="0"/>
        <w:widowControl w:val="0"/>
        <w:shd w:val="clear" w:color="auto" w:fill="auto"/>
        <w:kinsoku/>
        <w:wordWrap/>
        <w:overflowPunct/>
        <w:topLinePunct w:val="0"/>
        <w:autoSpaceDE/>
        <w:autoSpaceDN/>
        <w:bidi w:val="0"/>
        <w:adjustRightInd/>
        <w:snapToGrid/>
        <w:spacing w:before="0" w:beforeAutospacing="0" w:after="0" w:line="360" w:lineRule="auto"/>
        <w:jc w:val="center"/>
        <w:textAlignment w:val="auto"/>
        <w:outlineLvl w:val="0"/>
        <w:rPr>
          <w:rFonts w:hint="eastAsia" w:ascii="宋体" w:hAnsi="宋体" w:eastAsia="宋体" w:cs="宋体"/>
          <w:b/>
          <w:color w:val="auto"/>
          <w:sz w:val="28"/>
          <w:szCs w:val="28"/>
          <w:highlight w:val="none"/>
        </w:rPr>
      </w:pPr>
      <w:bookmarkStart w:id="227" w:name="_Toc11505"/>
      <w:bookmarkStart w:id="228" w:name="_Toc24789"/>
      <w:bookmarkStart w:id="229" w:name="_Toc9374"/>
      <w:bookmarkStart w:id="230" w:name="_Toc18136"/>
      <w:bookmarkStart w:id="231" w:name="_Toc10604"/>
      <w:bookmarkStart w:id="232" w:name="_Toc12995"/>
      <w:r>
        <w:rPr>
          <w:rFonts w:hint="eastAsia" w:ascii="宋体" w:hAnsi="宋体" w:eastAsia="宋体" w:cs="宋体"/>
          <w:b/>
          <w:color w:val="auto"/>
          <w:sz w:val="28"/>
          <w:szCs w:val="28"/>
          <w:highlight w:val="none"/>
        </w:rPr>
        <w:t>九、验收</w:t>
      </w:r>
      <w:bookmarkEnd w:id="227"/>
      <w:bookmarkEnd w:id="228"/>
      <w:bookmarkEnd w:id="229"/>
      <w:bookmarkEnd w:id="230"/>
      <w:bookmarkEnd w:id="231"/>
      <w:bookmarkEnd w:id="232"/>
    </w:p>
    <w:bookmarkEnd w:id="172"/>
    <w:p w14:paraId="39D5848E">
      <w:pPr>
        <w:keepNext w:val="0"/>
        <w:keepLines w:val="0"/>
        <w:pageBreakBefore w:val="0"/>
        <w:widowControl w:val="0"/>
        <w:numPr>
          <w:ilvl w:val="0"/>
          <w:numId w:val="3"/>
        </w:numPr>
        <w:shd w:val="clear" w:color="auto" w:fill="auto"/>
        <w:tabs>
          <w:tab w:val="left" w:pos="0"/>
          <w:tab w:val="clear" w:pos="956"/>
        </w:tabs>
        <w:kinsoku/>
        <w:wordWrap/>
        <w:overflowPunct/>
        <w:topLinePunct w:val="0"/>
        <w:autoSpaceDE/>
        <w:autoSpaceDN/>
        <w:bidi w:val="0"/>
        <w:adjustRightInd/>
        <w:snapToGrid w:val="0"/>
        <w:spacing w:beforeAutospacing="0" w:line="360" w:lineRule="auto"/>
        <w:ind w:left="0" w:leftChars="0" w:firstLine="422" w:firstLineChars="175"/>
        <w:textAlignment w:val="auto"/>
        <w:outlineLvl w:val="1"/>
        <w:rPr>
          <w:rFonts w:hint="default" w:ascii="宋体" w:hAnsi="宋体" w:eastAsia="宋体" w:cs="宋体"/>
          <w:b/>
          <w:color w:val="auto"/>
          <w:sz w:val="24"/>
          <w:szCs w:val="24"/>
          <w:highlight w:val="none"/>
          <w:lang w:val="en-US" w:eastAsia="zh-CN"/>
        </w:rPr>
      </w:pPr>
      <w:bookmarkStart w:id="233" w:name="_Toc19604"/>
      <w:bookmarkStart w:id="234" w:name="_Toc18919"/>
      <w:bookmarkStart w:id="235" w:name="_Toc31872"/>
      <w:bookmarkStart w:id="236" w:name="_Toc22605"/>
      <w:bookmarkStart w:id="237" w:name="_Toc29978"/>
      <w:bookmarkStart w:id="238" w:name="_Toc23138"/>
      <w:r>
        <w:rPr>
          <w:rFonts w:hint="default" w:ascii="宋体" w:hAnsi="宋体" w:eastAsia="宋体" w:cs="宋体"/>
          <w:b/>
          <w:color w:val="auto"/>
          <w:sz w:val="24"/>
          <w:szCs w:val="24"/>
          <w:highlight w:val="none"/>
          <w:lang w:val="en-US" w:eastAsia="zh-CN"/>
        </w:rPr>
        <w:t>验收</w:t>
      </w:r>
      <w:bookmarkEnd w:id="233"/>
      <w:bookmarkEnd w:id="234"/>
      <w:bookmarkEnd w:id="235"/>
      <w:bookmarkEnd w:id="236"/>
      <w:bookmarkEnd w:id="237"/>
      <w:bookmarkEnd w:id="238"/>
    </w:p>
    <w:p w14:paraId="0287DE73">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rPr>
      </w:pPr>
      <w:bookmarkStart w:id="239" w:name="_Toc31015"/>
      <w:bookmarkStart w:id="240" w:name="_Toc1190"/>
      <w:bookmarkStart w:id="241" w:name="_Toc7100"/>
      <w:r>
        <w:rPr>
          <w:rFonts w:hint="eastAsia" w:ascii="宋体" w:hAnsi="宋体" w:eastAsia="宋体" w:cs="宋体"/>
          <w:color w:val="auto"/>
          <w:kern w:val="0"/>
          <w:sz w:val="21"/>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8A4166">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采购人可以邀请参加本项目商谈供应商或者第三方机构参与验收。参与验收的商谈供应商或者第三方机构的意见作为验收书的参考资料一并存档。</w:t>
      </w:r>
    </w:p>
    <w:p w14:paraId="763A9885">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34299E">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7" w:firstLineChars="175"/>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r>
        <w:rPr>
          <w:rFonts w:hint="eastAsia" w:ascii="宋体" w:hAnsi="宋体" w:eastAsia="宋体" w:cs="宋体"/>
          <w:color w:val="auto"/>
          <w:kern w:val="0"/>
          <w:sz w:val="21"/>
          <w:szCs w:val="21"/>
          <w:highlight w:val="none"/>
          <w:lang w:val="en-US" w:eastAsia="zh-CN"/>
        </w:rPr>
        <w:t>门。</w:t>
      </w:r>
    </w:p>
    <w:p w14:paraId="1D74DF92">
      <w:pPr>
        <w:pageBreakBefore w:val="0"/>
        <w:numPr>
          <w:ilvl w:val="1"/>
          <w:numId w:val="3"/>
        </w:numPr>
        <w:shd w:val="clear" w:color="auto" w:fill="auto"/>
        <w:kinsoku/>
        <w:wordWrap/>
        <w:overflowPunct/>
        <w:topLinePunct w:val="0"/>
        <w:autoSpaceDE/>
        <w:autoSpaceDN/>
        <w:bidi w:val="0"/>
        <w:adjustRightInd/>
        <w:snapToGrid w:val="0"/>
        <w:spacing w:beforeAutospacing="0" w:line="360" w:lineRule="auto"/>
        <w:ind w:left="0" w:leftChars="0" w:firstLine="369" w:firstLineChars="175"/>
        <w:textAlignment w:val="auto"/>
        <w:rPr>
          <w:rFonts w:hint="default"/>
          <w:color w:val="auto"/>
          <w:highlight w:val="none"/>
          <w:lang w:val="en-US"/>
        </w:rPr>
      </w:pPr>
      <w:r>
        <w:rPr>
          <w:rFonts w:hint="eastAsia" w:cs="宋体"/>
          <w:b/>
          <w:bCs/>
          <w:color w:val="auto"/>
          <w:highlight w:val="none"/>
          <w:lang w:val="en-US" w:eastAsia="zh-CN"/>
        </w:rPr>
        <w:t>政府采购履约验收书（参考模板）详见附件4</w:t>
      </w:r>
      <w:bookmarkEnd w:id="239"/>
      <w:bookmarkEnd w:id="240"/>
      <w:bookmarkEnd w:id="241"/>
      <w:r>
        <w:rPr>
          <w:rFonts w:hint="eastAsia" w:cs="宋体"/>
          <w:b/>
          <w:bCs/>
          <w:color w:val="auto"/>
          <w:highlight w:val="none"/>
          <w:lang w:val="en-US" w:eastAsia="zh-CN"/>
        </w:rPr>
        <w:t>。</w:t>
      </w:r>
    </w:p>
    <w:p w14:paraId="1DE65B11">
      <w:pPr>
        <w:pStyle w:val="3"/>
        <w:keepNext w:val="0"/>
        <w:keepLines w:val="0"/>
        <w:pageBreakBefore/>
        <w:shd w:val="clear" w:color="auto" w:fill="auto"/>
        <w:tabs>
          <w:tab w:val="left" w:pos="840"/>
        </w:tabs>
        <w:spacing w:before="120" w:beforeLines="50" w:after="0" w:line="400" w:lineRule="exact"/>
        <w:jc w:val="center"/>
        <w:rPr>
          <w:rFonts w:hint="default" w:ascii="宋体" w:hAnsi="宋体" w:eastAsia="宋体" w:cs="宋体"/>
          <w:color w:val="auto"/>
          <w:sz w:val="32"/>
          <w:szCs w:val="40"/>
          <w:highlight w:val="none"/>
          <w:lang w:val="en-US" w:eastAsia="zh-CN"/>
        </w:rPr>
      </w:pPr>
      <w:bookmarkStart w:id="242" w:name="_Toc1558"/>
      <w:bookmarkStart w:id="243" w:name="_Toc29212"/>
      <w:r>
        <w:rPr>
          <w:rFonts w:hint="eastAsia" w:ascii="宋体" w:hAnsi="宋体" w:eastAsia="宋体" w:cs="宋体"/>
          <w:color w:val="auto"/>
          <w:sz w:val="32"/>
          <w:szCs w:val="40"/>
          <w:highlight w:val="none"/>
        </w:rPr>
        <w:t xml:space="preserve">第三部分  </w:t>
      </w:r>
      <w:bookmarkEnd w:id="23"/>
      <w:bookmarkEnd w:id="24"/>
      <w:bookmarkEnd w:id="25"/>
      <w:bookmarkEnd w:id="26"/>
      <w:r>
        <w:rPr>
          <w:rFonts w:hint="eastAsia" w:ascii="宋体" w:hAnsi="宋体" w:eastAsia="宋体" w:cs="宋体"/>
          <w:color w:val="auto"/>
          <w:sz w:val="32"/>
          <w:szCs w:val="40"/>
          <w:highlight w:val="none"/>
          <w:lang w:val="en-US" w:eastAsia="zh-CN"/>
        </w:rPr>
        <w:t>采购需求</w:t>
      </w:r>
      <w:bookmarkEnd w:id="242"/>
      <w:bookmarkEnd w:id="243"/>
    </w:p>
    <w:bookmarkEnd w:id="27"/>
    <w:bookmarkEnd w:id="28"/>
    <w:bookmarkEnd w:id="29"/>
    <w:p w14:paraId="2089384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ascii="Arial" w:hAnsi="Arial" w:cs="Arial"/>
          <w:b/>
          <w:color w:val="auto"/>
          <w:sz w:val="24"/>
          <w:szCs w:val="24"/>
          <w:highlight w:val="none"/>
        </w:rPr>
      </w:pPr>
      <w:bookmarkStart w:id="244" w:name="_Toc30782"/>
      <w:bookmarkStart w:id="245" w:name="_Hlk522626211"/>
      <w:bookmarkStart w:id="246" w:name="_Toc360612898"/>
      <w:bookmarkStart w:id="247" w:name="_Toc13422"/>
      <w:bookmarkStart w:id="248" w:name="_Toc4808"/>
    </w:p>
    <w:bookmarkEnd w:id="244"/>
    <w:bookmarkEnd w:id="245"/>
    <w:bookmarkEnd w:id="246"/>
    <w:bookmarkEnd w:id="247"/>
    <w:bookmarkEnd w:id="248"/>
    <w:p w14:paraId="41D2CB75">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宋体" w:hAnsi="宋体" w:eastAsia="宋体" w:cs="宋体"/>
          <w:b/>
          <w:bCs/>
          <w:color w:val="auto"/>
          <w:highlight w:val="none"/>
        </w:rPr>
      </w:pPr>
      <w:bookmarkStart w:id="249" w:name="_Toc28784"/>
      <w:bookmarkStart w:id="250" w:name="_Toc454832207"/>
      <w:bookmarkStart w:id="251" w:name="_Toc474156092"/>
      <w:r>
        <w:rPr>
          <w:rFonts w:hint="eastAsia" w:ascii="宋体" w:hAnsi="宋体" w:eastAsia="宋体" w:cs="宋体"/>
          <w:b/>
          <w:bCs/>
          <w:color w:val="auto"/>
          <w:highlight w:val="none"/>
        </w:rPr>
        <w:t>概述</w:t>
      </w:r>
    </w:p>
    <w:p w14:paraId="110091D3">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此份招标内容及要求是采购文件的一部分，包括所有条款的具体说明及技术要求，</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需在各自技术和商务占优势的基础上对本次采购服务进行报价。</w:t>
      </w:r>
    </w:p>
    <w:p w14:paraId="7D41DD03">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现场踏勘：各</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于投标截止时间前自行到现场进行踏勘 ，以获取本次投标所需的现场资料及数据，</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若未到现场踏勘，引起的一切后果均由其自行负责，由此造成投标价的偏差均不予调整。</w:t>
      </w:r>
    </w:p>
    <w:p w14:paraId="27142AD1">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必须完成采购内容和合同（基本要求、价格和服务）规定义务，不允许只对部分内容进行报价。</w:t>
      </w:r>
    </w:p>
    <w:p w14:paraId="35596509">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本次项目服务的标准、规范，应符合国家有关条例及规范。</w:t>
      </w:r>
    </w:p>
    <w:p w14:paraId="58024443">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在投标之前，</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须仔细阅读</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，如发现有任何疑问、冲突或问题，</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须在答疑截止时间前以书面形式向采购机构提出。逾期采购机构不再作答复，有关风险及责任由</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自行承担。</w:t>
      </w:r>
    </w:p>
    <w:p w14:paraId="6877DEF5">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14:paraId="67DE8926">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宋体" w:hAnsi="宋体" w:eastAsia="宋体" w:cs="宋体"/>
          <w:b/>
          <w:bCs/>
          <w:color w:val="auto"/>
          <w:highlight w:val="none"/>
          <w:lang w:val="en-US" w:eastAsia="zh-CN"/>
        </w:rPr>
      </w:pPr>
      <w:bookmarkStart w:id="252" w:name="_Toc452111843"/>
      <w:bookmarkStart w:id="253" w:name="_Toc495404510"/>
      <w:bookmarkStart w:id="254" w:name="_Toc488314659"/>
      <w:bookmarkStart w:id="255" w:name="_Toc20838"/>
      <w:bookmarkStart w:id="256" w:name="_Toc12809"/>
      <w:bookmarkStart w:id="257" w:name="_Toc16184"/>
      <w:bookmarkStart w:id="258" w:name="_Toc502668318"/>
      <w:bookmarkStart w:id="259" w:name="_Toc34986241"/>
      <w:bookmarkStart w:id="260" w:name="_Toc30060"/>
      <w:bookmarkStart w:id="261" w:name="_Toc40079590"/>
      <w:bookmarkStart w:id="262" w:name="_Toc34916414"/>
      <w:bookmarkStart w:id="263" w:name="_Toc34404658"/>
      <w:bookmarkStart w:id="264" w:name="_Toc35508538"/>
      <w:bookmarkStart w:id="265" w:name="_Toc35522761"/>
      <w:bookmarkStart w:id="266" w:name="_Toc43474282"/>
      <w:bookmarkStart w:id="267" w:name="_Toc29226792"/>
      <w:bookmarkStart w:id="268" w:name="_Toc16086244"/>
      <w:bookmarkStart w:id="269" w:name="_Toc12244"/>
      <w:bookmarkStart w:id="270" w:name="_Toc1937"/>
      <w:bookmarkStart w:id="271" w:name="_Toc17134"/>
      <w:bookmarkStart w:id="272" w:name="_Toc12524838"/>
      <w:bookmarkStart w:id="273" w:name="_Toc43823310"/>
      <w:bookmarkStart w:id="274" w:name="_Toc9655"/>
      <w:bookmarkStart w:id="275" w:name="_Toc35600202"/>
      <w:bookmarkStart w:id="276" w:name="_Toc27554082"/>
      <w:bookmarkStart w:id="277" w:name="_Toc43448212"/>
      <w:bookmarkStart w:id="278" w:name="_Toc34840475"/>
      <w:bookmarkStart w:id="279" w:name="_Toc12475"/>
      <w:r>
        <w:rPr>
          <w:rFonts w:hint="eastAsia" w:ascii="宋体" w:hAnsi="宋体" w:eastAsia="宋体" w:cs="宋体"/>
          <w:b/>
          <w:bCs/>
          <w:color w:val="auto"/>
          <w:highlight w:val="none"/>
          <w:lang w:val="en-US" w:eastAsia="zh-CN"/>
        </w:rPr>
        <w:t>采购内容</w:t>
      </w:r>
      <w:bookmarkEnd w:id="252"/>
      <w:bookmarkEnd w:id="253"/>
      <w:bookmarkEnd w:id="254"/>
      <w:r>
        <w:rPr>
          <w:rFonts w:hint="eastAsia" w:ascii="宋体" w:hAnsi="宋体" w:eastAsia="宋体" w:cs="宋体"/>
          <w:b/>
          <w:bCs/>
          <w:color w:val="auto"/>
          <w:highlight w:val="none"/>
          <w:lang w:val="en-US" w:eastAsia="zh-CN"/>
        </w:rPr>
        <w:t>及</w:t>
      </w:r>
      <w:bookmarkEnd w:id="255"/>
      <w:bookmarkEnd w:id="256"/>
      <w:bookmarkEnd w:id="257"/>
      <w:bookmarkEnd w:id="258"/>
      <w:r>
        <w:rPr>
          <w:rFonts w:hint="eastAsia" w:ascii="宋体" w:hAnsi="宋体" w:eastAsia="宋体" w:cs="宋体"/>
          <w:b/>
          <w:bCs/>
          <w:color w:val="auto"/>
          <w:highlight w:val="none"/>
          <w:lang w:val="en-US" w:eastAsia="zh-CN"/>
        </w:rPr>
        <w:t>要求</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4F1663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textAlignment w:val="auto"/>
        <w:rPr>
          <w:rFonts w:hint="eastAsia" w:ascii="Arial" w:hAnsi="宋体" w:cs="Arial"/>
          <w:color w:val="auto"/>
          <w:highlight w:val="none"/>
        </w:rPr>
      </w:pPr>
      <w:r>
        <w:rPr>
          <w:rFonts w:ascii="Arial" w:hAnsi="宋体" w:cs="Arial"/>
          <w:b/>
          <w:bCs/>
          <w:color w:val="auto"/>
          <w:highlight w:val="none"/>
        </w:rPr>
        <w:t>采购内容</w:t>
      </w:r>
      <w:r>
        <w:rPr>
          <w:rFonts w:ascii="Arial" w:hAnsi="宋体" w:cs="Arial"/>
          <w:color w:val="auto"/>
          <w:highlight w:val="none"/>
        </w:rPr>
        <w:t>：本次采购内容为</w:t>
      </w:r>
      <w:r>
        <w:rPr>
          <w:rFonts w:hint="eastAsia" w:ascii="宋体" w:hAnsi="宋体"/>
          <w:color w:val="auto"/>
          <w:kern w:val="0"/>
          <w:highlight w:val="none"/>
          <w:lang w:eastAsia="zh-CN"/>
        </w:rPr>
        <w:t>瑞安市交通警察大队事故违法车辆检验、鉴定服务（添购部分）</w:t>
      </w:r>
      <w:r>
        <w:rPr>
          <w:rFonts w:hint="eastAsia" w:ascii="宋体" w:hAnsi="宋体" w:cs="宋体"/>
          <w:color w:val="auto"/>
          <w:szCs w:val="21"/>
          <w:highlight w:val="none"/>
          <w:lang w:eastAsia="zh-CN"/>
        </w:rPr>
        <w:t>。</w:t>
      </w:r>
    </w:p>
    <w:p w14:paraId="2F97BF4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textAlignment w:val="auto"/>
        <w:rPr>
          <w:rFonts w:hint="eastAsia" w:ascii="宋体" w:hAnsi="宋体" w:cs="新宋体"/>
          <w:b/>
          <w:color w:val="auto"/>
          <w:szCs w:val="21"/>
          <w:highlight w:val="none"/>
        </w:rPr>
      </w:pPr>
      <w:bookmarkStart w:id="280" w:name="OLE_LINK15"/>
      <w:r>
        <w:rPr>
          <w:rFonts w:hint="eastAsia" w:ascii="宋体" w:hAnsi="宋体" w:cs="新宋体"/>
          <w:b/>
          <w:color w:val="auto"/>
          <w:szCs w:val="21"/>
          <w:highlight w:val="none"/>
          <w:lang w:bidi="ar"/>
        </w:rPr>
        <w:t>车辆检验鉴定范围</w:t>
      </w:r>
    </w:p>
    <w:p w14:paraId="0C25A03F">
      <w:pPr>
        <w:tabs>
          <w:tab w:val="left" w:pos="0"/>
        </w:tabs>
        <w:snapToGrid w:val="0"/>
        <w:spacing w:line="400" w:lineRule="exact"/>
        <w:rPr>
          <w:rFonts w:hint="eastAsia" w:ascii="宋体" w:hAnsi="宋体" w:cs="Arial"/>
          <w:bCs/>
          <w:color w:val="auto"/>
          <w:szCs w:val="21"/>
          <w:highlight w:val="none"/>
        </w:rPr>
      </w:pPr>
      <w:r>
        <w:rPr>
          <w:rFonts w:hint="eastAsia" w:ascii="宋体" w:hAnsi="宋体" w:cs="Arial"/>
          <w:b/>
          <w:bCs/>
          <w:color w:val="auto"/>
          <w:szCs w:val="21"/>
          <w:highlight w:val="none"/>
        </w:rPr>
        <w:t xml:space="preserve">   </w:t>
      </w:r>
      <w:r>
        <w:rPr>
          <w:rFonts w:hint="eastAsia" w:ascii="宋体" w:hAnsi="宋体" w:cs="Arial"/>
          <w:bCs/>
          <w:color w:val="auto"/>
          <w:szCs w:val="21"/>
          <w:highlight w:val="none"/>
        </w:rPr>
        <w:t>车辆检验鉴定范围为瑞安市全境域内道路交通事故车辆及违法需鉴定的车辆，具体检测项目如下：</w:t>
      </w:r>
    </w:p>
    <w:p w14:paraId="5076366F">
      <w:pPr>
        <w:rPr>
          <w:color w:val="auto"/>
          <w:highlight w:val="none"/>
        </w:rPr>
      </w:pPr>
    </w:p>
    <w:tbl>
      <w:tblPr>
        <w:tblStyle w:val="24"/>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375"/>
        <w:gridCol w:w="1057"/>
        <w:gridCol w:w="640"/>
        <w:gridCol w:w="1572"/>
        <w:gridCol w:w="1502"/>
      </w:tblGrid>
      <w:tr w14:paraId="61B6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5A3EF2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10" w:type="pct"/>
            <w:shd w:val="clear" w:color="FFFFFF" w:fill="FFFFFF"/>
            <w:noWrap w:val="0"/>
            <w:vAlign w:val="center"/>
          </w:tcPr>
          <w:p w14:paraId="77DD7F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鉴定项目名称</w:t>
            </w:r>
          </w:p>
        </w:tc>
        <w:tc>
          <w:tcPr>
            <w:tcW w:w="598" w:type="pct"/>
            <w:shd w:val="clear" w:color="FFFFFF" w:fill="FFFFFF"/>
            <w:noWrap w:val="0"/>
            <w:vAlign w:val="center"/>
          </w:tcPr>
          <w:p w14:paraId="3BD5532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计量单位</w:t>
            </w:r>
          </w:p>
        </w:tc>
        <w:tc>
          <w:tcPr>
            <w:tcW w:w="362" w:type="pct"/>
            <w:shd w:val="clear" w:color="FFFFFF" w:fill="FFFFFF"/>
            <w:noWrap w:val="0"/>
            <w:vAlign w:val="center"/>
          </w:tcPr>
          <w:p w14:paraId="253339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90" w:type="pct"/>
            <w:shd w:val="clear" w:color="FFFFFF" w:fill="FFFFFF"/>
            <w:noWrap w:val="0"/>
            <w:vAlign w:val="top"/>
          </w:tcPr>
          <w:p w14:paraId="22F9E1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最高单价限价</w:t>
            </w:r>
          </w:p>
          <w:p w14:paraId="39AD1E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847" w:type="pct"/>
            <w:shd w:val="clear" w:color="FFFFFF" w:fill="FFFFFF"/>
            <w:noWrap w:val="0"/>
            <w:vAlign w:val="center"/>
          </w:tcPr>
          <w:p w14:paraId="45186B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A08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90" w:type="pct"/>
            <w:shd w:val="clear" w:color="FFFFFF" w:fill="FFFFFF"/>
            <w:noWrap w:val="0"/>
            <w:vAlign w:val="center"/>
          </w:tcPr>
          <w:p w14:paraId="27FAFF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10" w:type="pct"/>
            <w:shd w:val="clear" w:color="FFFFFF" w:fill="FFFFFF"/>
            <w:noWrap w:val="0"/>
            <w:vAlign w:val="center"/>
          </w:tcPr>
          <w:p w14:paraId="771389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汽车类交通交通事故安全技术鉴定</w:t>
            </w:r>
          </w:p>
        </w:tc>
        <w:tc>
          <w:tcPr>
            <w:tcW w:w="598" w:type="pct"/>
            <w:shd w:val="clear" w:color="FFFFFF" w:fill="FFFFFF"/>
            <w:noWrap w:val="0"/>
            <w:vAlign w:val="center"/>
          </w:tcPr>
          <w:p w14:paraId="415371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123DEC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0A7859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380</w:t>
            </w:r>
          </w:p>
        </w:tc>
        <w:tc>
          <w:tcPr>
            <w:tcW w:w="847" w:type="pct"/>
            <w:shd w:val="clear" w:color="FFFFFF" w:fill="FFFFFF"/>
            <w:noWrap w:val="0"/>
            <w:vAlign w:val="center"/>
          </w:tcPr>
          <w:p w14:paraId="09C13A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CE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34E9B2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10" w:type="pct"/>
            <w:shd w:val="clear" w:color="FFFFFF" w:fill="FFFFFF"/>
            <w:noWrap w:val="0"/>
            <w:vAlign w:val="center"/>
          </w:tcPr>
          <w:p w14:paraId="1C5629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摩托车类交通事故安全技术鉴定</w:t>
            </w:r>
          </w:p>
        </w:tc>
        <w:tc>
          <w:tcPr>
            <w:tcW w:w="598" w:type="pct"/>
            <w:shd w:val="clear" w:color="FFFFFF" w:fill="FFFFFF"/>
            <w:noWrap w:val="0"/>
            <w:vAlign w:val="center"/>
          </w:tcPr>
          <w:p w14:paraId="39286E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25CC9E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285238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847" w:type="pct"/>
            <w:shd w:val="clear" w:color="FFFFFF" w:fill="FFFFFF"/>
            <w:noWrap w:val="0"/>
            <w:vAlign w:val="center"/>
          </w:tcPr>
          <w:p w14:paraId="004CDA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不含类型鉴定</w:t>
            </w:r>
          </w:p>
        </w:tc>
      </w:tr>
      <w:tr w14:paraId="0A48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75DCBD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10" w:type="pct"/>
            <w:shd w:val="clear" w:color="FFFFFF" w:fill="FFFFFF"/>
            <w:noWrap w:val="0"/>
            <w:vAlign w:val="center"/>
          </w:tcPr>
          <w:p w14:paraId="3D972C9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摩托车类交通事故安全技术鉴定</w:t>
            </w:r>
          </w:p>
        </w:tc>
        <w:tc>
          <w:tcPr>
            <w:tcW w:w="598" w:type="pct"/>
            <w:shd w:val="clear" w:color="FFFFFF" w:fill="FFFFFF"/>
            <w:noWrap w:val="0"/>
            <w:vAlign w:val="center"/>
          </w:tcPr>
          <w:p w14:paraId="3A042F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33C025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59197A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847" w:type="pct"/>
            <w:shd w:val="clear" w:color="FFFFFF" w:fill="FFFFFF"/>
            <w:noWrap w:val="0"/>
            <w:vAlign w:val="center"/>
          </w:tcPr>
          <w:p w14:paraId="72A208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含类型鉴定</w:t>
            </w:r>
          </w:p>
        </w:tc>
      </w:tr>
      <w:tr w14:paraId="2CD7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78375D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10" w:type="pct"/>
            <w:shd w:val="clear" w:color="FFFFFF" w:fill="FFFFFF"/>
            <w:noWrap w:val="0"/>
            <w:vAlign w:val="center"/>
          </w:tcPr>
          <w:p w14:paraId="25DF15E7">
            <w:pPr>
              <w:keepNext w:val="0"/>
              <w:keepLines w:val="0"/>
              <w:pageBreakBefore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四小车车辆类型鉴定</w:t>
            </w:r>
          </w:p>
        </w:tc>
        <w:tc>
          <w:tcPr>
            <w:tcW w:w="598" w:type="pct"/>
            <w:shd w:val="clear" w:color="FFFFFF" w:fill="FFFFFF"/>
            <w:noWrap w:val="0"/>
            <w:vAlign w:val="center"/>
          </w:tcPr>
          <w:p w14:paraId="0985EC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0C8F12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49F18B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847" w:type="pct"/>
            <w:shd w:val="clear" w:color="FFFFFF" w:fill="FFFFFF"/>
            <w:noWrap w:val="0"/>
            <w:vAlign w:val="center"/>
          </w:tcPr>
          <w:p w14:paraId="0F2165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412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37C8B5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10" w:type="pct"/>
            <w:shd w:val="clear" w:color="FFFFFF" w:fill="FFFFFF"/>
            <w:noWrap w:val="0"/>
            <w:vAlign w:val="center"/>
          </w:tcPr>
          <w:p w14:paraId="6D69D69C">
            <w:pPr>
              <w:keepNext w:val="0"/>
              <w:keepLines w:val="0"/>
              <w:pageBreakBefore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自行车、人力三轮车</w:t>
            </w:r>
          </w:p>
        </w:tc>
        <w:tc>
          <w:tcPr>
            <w:tcW w:w="598" w:type="pct"/>
            <w:shd w:val="clear" w:color="FFFFFF" w:fill="FFFFFF"/>
            <w:noWrap w:val="0"/>
            <w:vAlign w:val="center"/>
          </w:tcPr>
          <w:p w14:paraId="6B728F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238807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53F9CD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47" w:type="pct"/>
            <w:shd w:val="clear" w:color="FFFFFF" w:fill="FFFFFF"/>
            <w:noWrap w:val="0"/>
            <w:vAlign w:val="center"/>
          </w:tcPr>
          <w:p w14:paraId="0B8DF7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844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2489E6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10" w:type="pct"/>
            <w:shd w:val="clear" w:color="FFFFFF" w:fill="FFFFFF"/>
            <w:noWrap w:val="0"/>
            <w:vAlign w:val="center"/>
          </w:tcPr>
          <w:p w14:paraId="07AFF1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车辆过磅</w:t>
            </w:r>
          </w:p>
        </w:tc>
        <w:tc>
          <w:tcPr>
            <w:tcW w:w="598" w:type="pct"/>
            <w:shd w:val="clear" w:color="FFFFFF" w:fill="FFFFFF"/>
            <w:noWrap w:val="0"/>
            <w:vAlign w:val="center"/>
          </w:tcPr>
          <w:p w14:paraId="709252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07906E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2DE1A2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847" w:type="pct"/>
            <w:shd w:val="clear" w:color="FFFFFF" w:fill="FFFFFF"/>
            <w:noWrap w:val="0"/>
            <w:vAlign w:val="center"/>
          </w:tcPr>
          <w:p w14:paraId="1F1A89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F9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203A08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910" w:type="pct"/>
            <w:shd w:val="clear" w:color="FFFFFF" w:fill="FFFFFF"/>
            <w:noWrap w:val="0"/>
            <w:vAlign w:val="center"/>
          </w:tcPr>
          <w:p w14:paraId="590276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车速鉴定</w:t>
            </w:r>
          </w:p>
        </w:tc>
        <w:tc>
          <w:tcPr>
            <w:tcW w:w="598" w:type="pct"/>
            <w:shd w:val="clear" w:color="FFFFFF" w:fill="FFFFFF"/>
            <w:noWrap w:val="0"/>
            <w:vAlign w:val="center"/>
          </w:tcPr>
          <w:p w14:paraId="6203D1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17F4BB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113B02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847" w:type="pct"/>
            <w:shd w:val="clear" w:color="FFFFFF" w:fill="FFFFFF"/>
            <w:noWrap w:val="0"/>
            <w:vAlign w:val="center"/>
          </w:tcPr>
          <w:p w14:paraId="4C9830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ABF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236914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910" w:type="pct"/>
            <w:shd w:val="clear" w:color="FFFFFF" w:fill="FFFFFF"/>
            <w:noWrap w:val="0"/>
            <w:vAlign w:val="center"/>
          </w:tcPr>
          <w:p w14:paraId="36A6E9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痕迹鉴定</w:t>
            </w:r>
          </w:p>
        </w:tc>
        <w:tc>
          <w:tcPr>
            <w:tcW w:w="598" w:type="pct"/>
            <w:shd w:val="clear" w:color="FFFFFF" w:fill="FFFFFF"/>
            <w:noWrap w:val="0"/>
            <w:vAlign w:val="center"/>
          </w:tcPr>
          <w:p w14:paraId="38E341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145D5B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56FA9B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847" w:type="pct"/>
            <w:shd w:val="clear" w:color="FFFFFF" w:fill="FFFFFF"/>
            <w:noWrap w:val="0"/>
            <w:vAlign w:val="center"/>
          </w:tcPr>
          <w:p w14:paraId="20DA51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D18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081679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910" w:type="pct"/>
            <w:shd w:val="clear" w:color="FFFFFF" w:fill="FFFFFF"/>
            <w:noWrap w:val="0"/>
            <w:vAlign w:val="center"/>
          </w:tcPr>
          <w:p w14:paraId="345B43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车辆起火原因鉴定</w:t>
            </w:r>
          </w:p>
        </w:tc>
        <w:tc>
          <w:tcPr>
            <w:tcW w:w="598" w:type="pct"/>
            <w:shd w:val="clear" w:color="FFFFFF" w:fill="FFFFFF"/>
            <w:noWrap w:val="0"/>
            <w:vAlign w:val="center"/>
          </w:tcPr>
          <w:p w14:paraId="4239BC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p>
        </w:tc>
        <w:tc>
          <w:tcPr>
            <w:tcW w:w="362" w:type="pct"/>
            <w:shd w:val="clear" w:color="FFFFFF" w:fill="FFFFFF"/>
            <w:noWrap w:val="0"/>
            <w:vAlign w:val="center"/>
          </w:tcPr>
          <w:p w14:paraId="75CD38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0" w:type="pct"/>
            <w:shd w:val="clear" w:color="FFFFFF" w:fill="FFFFFF"/>
            <w:noWrap w:val="0"/>
            <w:vAlign w:val="center"/>
          </w:tcPr>
          <w:p w14:paraId="720A14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847" w:type="pct"/>
            <w:shd w:val="clear" w:color="FFFFFF" w:fill="FFFFFF"/>
            <w:noWrap w:val="0"/>
            <w:vAlign w:val="center"/>
          </w:tcPr>
          <w:p w14:paraId="5EFFB3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9D9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22F68B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10" w:type="pct"/>
            <w:shd w:val="clear" w:color="FFFFFF" w:fill="FFFFFF"/>
            <w:noWrap w:val="0"/>
            <w:vAlign w:val="center"/>
          </w:tcPr>
          <w:p w14:paraId="32486B1C">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汽车套牌车辆鉴定</w:t>
            </w:r>
          </w:p>
        </w:tc>
        <w:tc>
          <w:tcPr>
            <w:tcW w:w="598" w:type="pct"/>
            <w:shd w:val="clear" w:color="FFFFFF" w:fill="FFFFFF"/>
            <w:noWrap w:val="0"/>
            <w:vAlign w:val="center"/>
          </w:tcPr>
          <w:p w14:paraId="0B9B33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362" w:type="pct"/>
            <w:shd w:val="clear" w:color="FFFFFF" w:fill="FFFFFF"/>
            <w:noWrap w:val="0"/>
            <w:vAlign w:val="center"/>
          </w:tcPr>
          <w:p w14:paraId="24D28B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0" w:type="pct"/>
            <w:shd w:val="clear" w:color="FFFFFF" w:fill="FFFFFF"/>
            <w:noWrap w:val="0"/>
            <w:vAlign w:val="center"/>
          </w:tcPr>
          <w:p w14:paraId="6CE649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847" w:type="pct"/>
            <w:shd w:val="clear" w:color="FFFFFF" w:fill="FFFFFF"/>
            <w:noWrap w:val="0"/>
            <w:vAlign w:val="center"/>
          </w:tcPr>
          <w:p w14:paraId="237545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462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04EE63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10" w:type="pct"/>
            <w:shd w:val="clear" w:color="FFFFFF" w:fill="FFFFFF"/>
            <w:noWrap w:val="0"/>
            <w:vAlign w:val="center"/>
          </w:tcPr>
          <w:p w14:paraId="3A009080">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轮胎损坏原因鉴定</w:t>
            </w:r>
          </w:p>
        </w:tc>
        <w:tc>
          <w:tcPr>
            <w:tcW w:w="598" w:type="pct"/>
            <w:shd w:val="clear" w:color="FFFFFF" w:fill="FFFFFF"/>
            <w:noWrap w:val="0"/>
            <w:vAlign w:val="center"/>
          </w:tcPr>
          <w:p w14:paraId="7F5D23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62" w:type="pct"/>
            <w:shd w:val="clear" w:color="FFFFFF" w:fill="FFFFFF"/>
            <w:noWrap w:val="0"/>
            <w:vAlign w:val="center"/>
          </w:tcPr>
          <w:p w14:paraId="13406B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0" w:type="pct"/>
            <w:shd w:val="clear" w:color="FFFFFF" w:fill="FFFFFF"/>
            <w:noWrap w:val="0"/>
            <w:vAlign w:val="center"/>
          </w:tcPr>
          <w:p w14:paraId="35567D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847" w:type="pct"/>
            <w:shd w:val="clear" w:color="FFFFFF" w:fill="FFFFFF"/>
            <w:noWrap w:val="0"/>
            <w:vAlign w:val="center"/>
          </w:tcPr>
          <w:p w14:paraId="2557AC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8B8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0" w:type="pct"/>
            <w:shd w:val="clear" w:color="FFFFFF" w:fill="FFFFFF"/>
            <w:noWrap w:val="0"/>
            <w:vAlign w:val="center"/>
          </w:tcPr>
          <w:p w14:paraId="5CB09C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10" w:type="pct"/>
            <w:shd w:val="clear" w:color="FFFFFF" w:fill="FFFFFF"/>
            <w:noWrap w:val="0"/>
            <w:vAlign w:val="center"/>
          </w:tcPr>
          <w:p w14:paraId="30F9CA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信号灯状态鉴定</w:t>
            </w:r>
          </w:p>
        </w:tc>
        <w:tc>
          <w:tcPr>
            <w:tcW w:w="598" w:type="pct"/>
            <w:shd w:val="clear" w:color="FFFFFF" w:fill="FFFFFF"/>
            <w:noWrap w:val="0"/>
            <w:vAlign w:val="center"/>
          </w:tcPr>
          <w:p w14:paraId="10E462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362" w:type="pct"/>
            <w:shd w:val="clear" w:color="FFFFFF" w:fill="FFFFFF"/>
            <w:noWrap w:val="0"/>
            <w:vAlign w:val="center"/>
          </w:tcPr>
          <w:p w14:paraId="615EFD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0" w:type="pct"/>
            <w:shd w:val="clear" w:color="FFFFFF" w:fill="FFFFFF"/>
            <w:noWrap w:val="0"/>
            <w:vAlign w:val="center"/>
          </w:tcPr>
          <w:p w14:paraId="101006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847" w:type="pct"/>
            <w:shd w:val="clear" w:color="FFFFFF" w:fill="FFFFFF"/>
            <w:noWrap w:val="0"/>
            <w:vAlign w:val="center"/>
          </w:tcPr>
          <w:p w14:paraId="0E57E0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9B6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00" w:type="pct"/>
            <w:gridSpan w:val="6"/>
            <w:shd w:val="clear" w:color="FFFFFF" w:fill="FFFFFF"/>
            <w:noWrap w:val="0"/>
            <w:vAlign w:val="center"/>
          </w:tcPr>
          <w:p w14:paraId="7448A5B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w:t>
            </w:r>
            <w:r>
              <w:rPr>
                <w:rFonts w:hint="eastAsia" w:ascii="宋体" w:hAnsi="宋体" w:eastAsia="宋体" w:cs="宋体"/>
                <w:color w:val="auto"/>
                <w:sz w:val="21"/>
                <w:szCs w:val="21"/>
                <w:highlight w:val="none"/>
              </w:rPr>
              <w:t>：1、汽车类包括汽车及汽车列车、轮式专用机械车、挂车、特型机动车和上道路行驶胡拖拉机。</w:t>
            </w:r>
          </w:p>
          <w:p w14:paraId="62074FD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2、摩托车类包括摩托车、二轮燃油车辆、三轮燃油车辆、二轮电动车、三轮电动车。</w:t>
            </w:r>
          </w:p>
          <w:p w14:paraId="498C90E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3、四小车车辆类型鉴定包括二轮燃油车辆、三轮燃油车辆、二轮电动车、三轮电动车。</w:t>
            </w:r>
          </w:p>
          <w:p w14:paraId="7DD0B68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b/>
                <w:color w:val="auto"/>
                <w:sz w:val="21"/>
                <w:szCs w:val="21"/>
                <w:highlight w:val="none"/>
              </w:rPr>
              <w:t>涉及疑难、复杂鉴定，由供应商与招标人协商确定。</w:t>
            </w:r>
          </w:p>
        </w:tc>
      </w:tr>
    </w:tbl>
    <w:p w14:paraId="64824E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452B17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bookmarkStart w:id="281" w:name="OLE_LINK13"/>
      <w:r>
        <w:rPr>
          <w:rFonts w:hint="eastAsia" w:ascii="宋体" w:hAnsi="宋体" w:eastAsia="宋体" w:cs="宋体"/>
          <w:color w:val="auto"/>
          <w:highlight w:val="none"/>
        </w:rPr>
        <w:t>服务期限：</w:t>
      </w:r>
      <w:bookmarkStart w:id="282" w:name="OLE_LINK11"/>
      <w:r>
        <w:rPr>
          <w:rFonts w:hint="eastAsia" w:ascii="宋体" w:hAnsi="宋体" w:eastAsia="宋体" w:cs="宋体"/>
          <w:color w:val="auto"/>
          <w:highlight w:val="none"/>
        </w:rPr>
        <w:t>自合同签订生效之日起</w:t>
      </w:r>
      <w:r>
        <w:rPr>
          <w:rFonts w:hint="eastAsia" w:ascii="宋体" w:hAnsi="宋体" w:eastAsia="宋体" w:cs="宋体"/>
          <w:color w:val="auto"/>
          <w:highlight w:val="none"/>
          <w:lang w:val="en-US" w:eastAsia="zh-CN"/>
        </w:rPr>
        <w:t>至2024年1</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日</w:t>
      </w:r>
      <w:bookmarkEnd w:id="282"/>
      <w:r>
        <w:rPr>
          <w:rFonts w:hint="eastAsia" w:ascii="宋体" w:hAnsi="宋体" w:eastAsia="宋体" w:cs="宋体"/>
          <w:color w:val="auto"/>
          <w:highlight w:val="none"/>
        </w:rPr>
        <w:t>。</w:t>
      </w:r>
      <w:bookmarkEnd w:id="281"/>
    </w:p>
    <w:bookmarkEnd w:id="280"/>
    <w:p w14:paraId="76A888E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bookmarkStart w:id="283" w:name="OLE_LINK10"/>
      <w:r>
        <w:rPr>
          <w:rFonts w:hint="eastAsia" w:ascii="宋体" w:hAnsi="宋体" w:eastAsia="宋体" w:cs="宋体"/>
          <w:color w:val="auto"/>
          <w:highlight w:val="none"/>
          <w:lang w:val="en-US" w:eastAsia="zh-CN"/>
        </w:rPr>
        <w:t>服务要求：服务</w:t>
      </w:r>
      <w:r>
        <w:rPr>
          <w:rFonts w:hint="eastAsia" w:ascii="宋体" w:hAnsi="宋体" w:eastAsia="宋体" w:cs="宋体"/>
          <w:color w:val="auto"/>
          <w:highlight w:val="none"/>
        </w:rPr>
        <w:t>期间按照瑞安市公安局交通警察大队事故、违法车辆检验、鉴定服务（2022-2023年）（重）合同</w:t>
      </w:r>
      <w:r>
        <w:rPr>
          <w:rFonts w:hint="eastAsia" w:ascii="宋体" w:hAnsi="宋体" w:eastAsia="宋体" w:cs="宋体"/>
          <w:color w:val="auto"/>
          <w:highlight w:val="none"/>
          <w:lang w:val="en-US" w:eastAsia="zh-CN"/>
        </w:rPr>
        <w:t>内容要求</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服务</w:t>
      </w:r>
      <w:bookmarkEnd w:id="283"/>
      <w:r>
        <w:rPr>
          <w:rFonts w:hint="eastAsia" w:ascii="宋体" w:hAnsi="宋体" w:eastAsia="宋体" w:cs="宋体"/>
          <w:color w:val="auto"/>
          <w:highlight w:val="none"/>
        </w:rPr>
        <w:t>。</w:t>
      </w:r>
    </w:p>
    <w:p w14:paraId="2516F84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有关投标报价规定：</w:t>
      </w:r>
    </w:p>
    <w:p w14:paraId="5417E086">
      <w:pPr>
        <w:numPr>
          <w:ilvl w:val="0"/>
          <w:numId w:val="8"/>
        </w:numPr>
        <w:tabs>
          <w:tab w:val="left" w:pos="142"/>
          <w:tab w:val="clear" w:pos="680"/>
        </w:tabs>
        <w:snapToGrid w:val="0"/>
        <w:spacing w:line="360" w:lineRule="auto"/>
        <w:ind w:left="19" w:leftChars="9" w:firstLine="420" w:firstLineChars="190"/>
        <w:rPr>
          <w:rFonts w:hint="eastAsia" w:ascii="宋体" w:hAnsi="宋体"/>
          <w:b/>
          <w:color w:val="auto"/>
          <w:szCs w:val="21"/>
          <w:highlight w:val="none"/>
        </w:rPr>
      </w:pPr>
      <w:r>
        <w:rPr>
          <w:rFonts w:hint="eastAsia" w:ascii="新宋体" w:hAnsi="新宋体" w:eastAsia="新宋体"/>
          <w:b/>
          <w:color w:val="auto"/>
          <w:sz w:val="22"/>
          <w:highlight w:val="none"/>
          <w:lang w:val="en-US" w:eastAsia="zh-CN"/>
        </w:rPr>
        <w:t>本项目为固定单价合同，报价</w:t>
      </w:r>
      <w:r>
        <w:rPr>
          <w:rFonts w:hint="eastAsia" w:ascii="宋体" w:hAnsi="宋体"/>
          <w:b/>
          <w:color w:val="auto"/>
          <w:szCs w:val="21"/>
          <w:highlight w:val="none"/>
        </w:rPr>
        <w:t>包括</w:t>
      </w:r>
      <w:r>
        <w:rPr>
          <w:rFonts w:hint="eastAsia" w:ascii="宋体" w:hAnsi="宋体"/>
          <w:b/>
          <w:color w:val="auto"/>
          <w:szCs w:val="21"/>
          <w:highlight w:val="none"/>
          <w:lang w:eastAsia="zh-CN"/>
        </w:rPr>
        <w:t>成交供应商</w:t>
      </w:r>
      <w:r>
        <w:rPr>
          <w:rFonts w:hint="eastAsia" w:ascii="宋体" w:hAnsi="宋体"/>
          <w:b/>
          <w:color w:val="auto"/>
          <w:szCs w:val="21"/>
          <w:highlight w:val="none"/>
        </w:rPr>
        <w:t>在提供车辆司法鉴定服务所需的</w:t>
      </w:r>
      <w:r>
        <w:rPr>
          <w:rFonts w:hint="eastAsia" w:ascii="新宋体" w:hAnsi="新宋体" w:eastAsia="新宋体"/>
          <w:b/>
          <w:color w:val="auto"/>
          <w:szCs w:val="21"/>
          <w:highlight w:val="none"/>
        </w:rPr>
        <w:t>人工、福利、服装、社保、医疗、住宿等生活设施，通讯设施、交通设施、办公设施、试验检验设施、办公用房及水电，保险、税金及提供司法鉴定报告等完成该项目所须所需的一切本身和不可或缺的所有工作开支、政策性文件规定及合同包含的所有风险、责任等各项全部费用并承担一切风险责任。</w:t>
      </w:r>
    </w:p>
    <w:p w14:paraId="0D62BCB3">
      <w:pPr>
        <w:numPr>
          <w:ilvl w:val="0"/>
          <w:numId w:val="8"/>
        </w:numPr>
        <w:tabs>
          <w:tab w:val="left" w:pos="142"/>
          <w:tab w:val="clear" w:pos="680"/>
        </w:tabs>
        <w:snapToGrid w:val="0"/>
        <w:spacing w:line="360" w:lineRule="auto"/>
        <w:ind w:left="19" w:leftChars="9" w:firstLine="399" w:firstLineChars="190"/>
        <w:rPr>
          <w:rFonts w:hint="eastAsia" w:ascii="Arial" w:hAnsi="Arial"/>
          <w:color w:val="auto"/>
          <w:highlight w:val="none"/>
        </w:rPr>
      </w:pPr>
      <w:r>
        <w:rPr>
          <w:rFonts w:hint="eastAsia" w:ascii="Arial" w:hAnsi="Arial"/>
          <w:color w:val="auto"/>
          <w:highlight w:val="none"/>
          <w:lang w:val="en-US" w:eastAsia="zh-CN"/>
        </w:rPr>
        <w:t>商谈供应商</w:t>
      </w:r>
      <w:r>
        <w:rPr>
          <w:rFonts w:hint="eastAsia" w:ascii="Arial" w:hAnsi="Arial"/>
          <w:color w:val="auto"/>
          <w:highlight w:val="none"/>
        </w:rPr>
        <w:t>在</w:t>
      </w:r>
      <w:r>
        <w:rPr>
          <w:rFonts w:hint="eastAsia" w:ascii="Arial" w:hAnsi="Arial"/>
          <w:color w:val="auto"/>
          <w:highlight w:val="none"/>
          <w:lang w:eastAsia="zh-CN"/>
        </w:rPr>
        <w:t>采购人</w:t>
      </w:r>
      <w:r>
        <w:rPr>
          <w:rFonts w:hint="eastAsia" w:ascii="Arial" w:hAnsi="Arial"/>
          <w:color w:val="auto"/>
          <w:highlight w:val="none"/>
        </w:rPr>
        <w:t>设定的最高单价限价的基础上根据企业自身实力及市场行情自行填报</w:t>
      </w:r>
      <w:r>
        <w:rPr>
          <w:rFonts w:hint="eastAsia" w:ascii="Arial" w:hAnsi="Arial"/>
          <w:b w:val="0"/>
          <w:bCs w:val="0"/>
          <w:color w:val="auto"/>
          <w:highlight w:val="none"/>
          <w:lang w:eastAsia="zh-CN"/>
        </w:rPr>
        <w:t>固定折扣率</w:t>
      </w:r>
      <w:r>
        <w:rPr>
          <w:rFonts w:hint="eastAsia" w:ascii="Arial" w:hAnsi="Arial"/>
          <w:b w:val="0"/>
          <w:bCs w:val="0"/>
          <w:color w:val="auto"/>
          <w:highlight w:val="none"/>
        </w:rPr>
        <w:t>，</w:t>
      </w:r>
      <w:r>
        <w:rPr>
          <w:rFonts w:hint="eastAsia" w:ascii="Arial" w:hAnsi="Arial"/>
          <w:color w:val="auto"/>
          <w:highlight w:val="none"/>
        </w:rPr>
        <w:t>不同鉴定项目要求填报统一的</w:t>
      </w:r>
      <w:r>
        <w:rPr>
          <w:rFonts w:hint="eastAsia" w:ascii="Arial" w:hAnsi="Arial"/>
          <w:color w:val="auto"/>
          <w:highlight w:val="none"/>
          <w:lang w:eastAsia="zh-CN"/>
        </w:rPr>
        <w:t>折扣率</w:t>
      </w:r>
      <w:r>
        <w:rPr>
          <w:rFonts w:hint="eastAsia" w:ascii="Arial" w:hAnsi="Arial"/>
          <w:color w:val="auto"/>
          <w:highlight w:val="none"/>
        </w:rPr>
        <w:t>（即所有鉴定项目的</w:t>
      </w:r>
      <w:r>
        <w:rPr>
          <w:rFonts w:hint="eastAsia" w:ascii="Arial" w:hAnsi="Arial"/>
          <w:color w:val="auto"/>
          <w:highlight w:val="none"/>
          <w:lang w:eastAsia="zh-CN"/>
        </w:rPr>
        <w:t>折扣率</w:t>
      </w:r>
      <w:r>
        <w:rPr>
          <w:rFonts w:hint="eastAsia" w:ascii="Arial" w:hAnsi="Arial"/>
          <w:color w:val="auto"/>
          <w:highlight w:val="none"/>
        </w:rPr>
        <w:t>均相同），否则其投标文件作无效标处理。</w:t>
      </w:r>
      <w:r>
        <w:rPr>
          <w:rFonts w:hint="eastAsia" w:ascii="宋体" w:hAnsi="宋体" w:cs="宋体"/>
          <w:b/>
          <w:bCs/>
          <w:color w:val="auto"/>
          <w:szCs w:val="21"/>
          <w:highlight w:val="none"/>
        </w:rPr>
        <w:t>固定折扣率</w:t>
      </w:r>
      <w:r>
        <w:rPr>
          <w:rFonts w:hint="eastAsia" w:ascii="Arial" w:hAnsi="Arial" w:cs="Arial"/>
          <w:b/>
          <w:bCs/>
          <w:color w:val="auto"/>
          <w:szCs w:val="21"/>
          <w:highlight w:val="none"/>
        </w:rPr>
        <w:t>保留二位小数（第三位四舍五入）。（例如</w:t>
      </w:r>
      <w:r>
        <w:rPr>
          <w:rFonts w:hint="eastAsia" w:ascii="Arial" w:hAnsi="Arial" w:cs="Arial"/>
          <w:b/>
          <w:bCs/>
          <w:color w:val="auto"/>
          <w:szCs w:val="21"/>
          <w:highlight w:val="none"/>
          <w:lang w:val="en-US" w:eastAsia="zh-CN"/>
        </w:rPr>
        <w:t>90</w:t>
      </w:r>
      <w:r>
        <w:rPr>
          <w:rFonts w:hint="eastAsia" w:ascii="Arial" w:hAnsi="Arial" w:cs="Arial"/>
          <w:b/>
          <w:bCs/>
          <w:color w:val="auto"/>
          <w:szCs w:val="21"/>
          <w:highlight w:val="none"/>
        </w:rPr>
        <w:t>.11%）</w:t>
      </w:r>
    </w:p>
    <w:p w14:paraId="5C6863C1">
      <w:pPr>
        <w:numPr>
          <w:ilvl w:val="0"/>
          <w:numId w:val="8"/>
        </w:numPr>
        <w:tabs>
          <w:tab w:val="left" w:pos="142"/>
          <w:tab w:val="clear" w:pos="680"/>
        </w:tabs>
        <w:snapToGrid w:val="0"/>
        <w:spacing w:line="360" w:lineRule="auto"/>
        <w:ind w:left="19" w:leftChars="9" w:firstLine="399" w:firstLineChars="190"/>
        <w:rPr>
          <w:rFonts w:hint="eastAsia" w:ascii="宋体" w:hAnsi="宋体" w:eastAsia="宋体" w:cs="Arial"/>
          <w:b w:val="0"/>
          <w:bCs w:val="0"/>
          <w:color w:val="auto"/>
          <w:sz w:val="21"/>
          <w:szCs w:val="21"/>
          <w:highlight w:val="none"/>
        </w:rPr>
      </w:pPr>
      <w:r>
        <w:rPr>
          <w:rFonts w:hint="eastAsia" w:ascii="宋体" w:hAnsi="宋体" w:cs="Arial"/>
          <w:color w:val="auto"/>
          <w:szCs w:val="21"/>
          <w:highlight w:val="none"/>
        </w:rPr>
        <w:t>各项鉴定项目的鉴定费用单价=该项鉴定最高单价限价×</w:t>
      </w:r>
      <w:r>
        <w:rPr>
          <w:rFonts w:hint="eastAsia" w:ascii="宋体" w:hAnsi="宋体" w:cs="Arial"/>
          <w:color w:val="auto"/>
          <w:szCs w:val="21"/>
          <w:highlight w:val="none"/>
          <w:lang w:eastAsia="zh-CN"/>
        </w:rPr>
        <w:t>中标固定折扣率</w:t>
      </w:r>
      <w:r>
        <w:rPr>
          <w:rFonts w:hint="eastAsia" w:ascii="Arial" w:hAnsi="Arial" w:cs="Arial"/>
          <w:color w:val="auto"/>
          <w:szCs w:val="21"/>
          <w:highlight w:val="none"/>
        </w:rPr>
        <w:t>（综合单价四舍五入取整，不保留小数）</w:t>
      </w:r>
      <w:r>
        <w:rPr>
          <w:rFonts w:hint="eastAsia" w:ascii="宋体" w:hAnsi="宋体" w:cs="Arial"/>
          <w:color w:val="auto"/>
          <w:szCs w:val="21"/>
          <w:highlight w:val="none"/>
        </w:rPr>
        <w:t>。</w:t>
      </w:r>
    </w:p>
    <w:p w14:paraId="4D85B47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p w14:paraId="6D578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color w:val="auto"/>
          <w:highlight w:val="none"/>
        </w:rPr>
      </w:pPr>
      <w:bookmarkStart w:id="284" w:name="OLE_LINK14"/>
      <w:r>
        <w:rPr>
          <w:rFonts w:hint="eastAsia" w:ascii="新宋体" w:hAnsi="新宋体" w:eastAsia="新宋体"/>
          <w:b w:val="0"/>
          <w:bCs w:val="0"/>
          <w:color w:val="auto"/>
          <w:sz w:val="21"/>
          <w:szCs w:val="21"/>
          <w:highlight w:val="none"/>
        </w:rPr>
        <w:t>合同签定生效后，成交供应商须在</w:t>
      </w:r>
      <w:r>
        <w:rPr>
          <w:rFonts w:hint="eastAsia" w:ascii="新宋体" w:hAnsi="新宋体" w:eastAsia="新宋体"/>
          <w:b w:val="0"/>
          <w:bCs w:val="0"/>
          <w:color w:val="auto"/>
          <w:sz w:val="21"/>
          <w:szCs w:val="21"/>
          <w:highlight w:val="none"/>
          <w:lang w:val="en-US" w:eastAsia="zh-CN"/>
        </w:rPr>
        <w:t>服务期结束后15日内</w:t>
      </w:r>
      <w:r>
        <w:rPr>
          <w:rFonts w:hint="eastAsia" w:ascii="新宋体" w:hAnsi="新宋体" w:eastAsia="新宋体"/>
          <w:b w:val="0"/>
          <w:bCs w:val="0"/>
          <w:color w:val="auto"/>
          <w:sz w:val="21"/>
          <w:szCs w:val="21"/>
          <w:highlight w:val="none"/>
        </w:rPr>
        <w:t>向采购人提供费用结算清单，采购人于30个工作日内予以审核确认并通知成交供应商开具与审核确认清单等额的正式发票，采购人收到正式发票后向市财政局申请支付。（</w:t>
      </w:r>
      <w:r>
        <w:rPr>
          <w:rFonts w:hint="eastAsia" w:ascii="新宋体" w:hAnsi="新宋体" w:eastAsia="新宋体"/>
          <w:b w:val="0"/>
          <w:bCs w:val="0"/>
          <w:color w:val="auto"/>
          <w:sz w:val="21"/>
          <w:szCs w:val="21"/>
          <w:highlight w:val="none"/>
          <w:lang w:eastAsia="zh-CN"/>
        </w:rPr>
        <w:t>成交供应商</w:t>
      </w:r>
      <w:r>
        <w:rPr>
          <w:rFonts w:hint="eastAsia" w:ascii="新宋体" w:hAnsi="新宋体" w:eastAsia="新宋体"/>
          <w:b w:val="0"/>
          <w:bCs w:val="0"/>
          <w:color w:val="auto"/>
          <w:sz w:val="21"/>
          <w:szCs w:val="21"/>
          <w:highlight w:val="none"/>
        </w:rPr>
        <w:t>须开具合同金额100%的正式税务发票）</w:t>
      </w:r>
      <w:bookmarkEnd w:id="284"/>
      <w:r>
        <w:rPr>
          <w:rFonts w:hint="eastAsia" w:ascii="新宋体" w:hAnsi="新宋体" w:eastAsia="新宋体"/>
          <w:b w:val="0"/>
          <w:bCs w:val="0"/>
          <w:color w:val="auto"/>
          <w:sz w:val="21"/>
          <w:szCs w:val="21"/>
          <w:highlight w:val="none"/>
        </w:rPr>
        <w:t>。</w:t>
      </w:r>
    </w:p>
    <w:p w14:paraId="02F4B0A0">
      <w:pPr>
        <w:pStyle w:val="3"/>
        <w:keepNext w:val="0"/>
        <w:keepLines w:val="0"/>
        <w:pageBreakBefore/>
        <w:shd w:val="clear" w:color="auto" w:fill="auto"/>
        <w:tabs>
          <w:tab w:val="left" w:pos="840"/>
        </w:tabs>
        <w:spacing w:before="156" w:beforeLines="50" w:after="156" w:afterLines="50" w:line="400" w:lineRule="exact"/>
        <w:jc w:val="center"/>
        <w:rPr>
          <w:rFonts w:hint="eastAsia" w:ascii="宋体" w:hAnsi="宋体" w:eastAsia="宋体" w:cs="宋体"/>
          <w:b/>
          <w:color w:val="auto"/>
          <w:sz w:val="21"/>
          <w:szCs w:val="21"/>
          <w:highlight w:val="none"/>
        </w:rPr>
      </w:pPr>
      <w:bookmarkStart w:id="285" w:name="_Toc23740"/>
      <w:r>
        <w:rPr>
          <w:rFonts w:hint="eastAsia" w:ascii="宋体" w:hAnsi="宋体" w:eastAsia="宋体" w:cs="宋体"/>
          <w:b/>
          <w:color w:val="auto"/>
          <w:kern w:val="44"/>
          <w:sz w:val="32"/>
          <w:szCs w:val="32"/>
          <w:highlight w:val="none"/>
          <w:lang w:val="en-US" w:eastAsia="zh-CN" w:bidi="ar-SA"/>
        </w:rPr>
        <w:t xml:space="preserve">第四部分   </w:t>
      </w:r>
      <w:bookmarkStart w:id="286" w:name="_Toc184312104"/>
      <w:bookmarkEnd w:id="286"/>
      <w:bookmarkStart w:id="287" w:name="_Toc184313242"/>
      <w:bookmarkEnd w:id="287"/>
      <w:bookmarkStart w:id="288" w:name="_Toc184310338"/>
      <w:bookmarkEnd w:id="288"/>
      <w:bookmarkStart w:id="289" w:name="_Toc184310329"/>
      <w:bookmarkEnd w:id="289"/>
      <w:bookmarkStart w:id="290" w:name="_Toc184312130"/>
      <w:bookmarkEnd w:id="290"/>
      <w:bookmarkStart w:id="291" w:name="_Toc184310311"/>
      <w:bookmarkEnd w:id="291"/>
      <w:bookmarkStart w:id="292" w:name="_Toc184308097"/>
      <w:bookmarkEnd w:id="292"/>
      <w:bookmarkStart w:id="293" w:name="_Toc184313275"/>
      <w:bookmarkEnd w:id="293"/>
      <w:bookmarkStart w:id="294" w:name="_Toc184308074"/>
      <w:bookmarkEnd w:id="294"/>
      <w:bookmarkStart w:id="295" w:name="_Toc184310342"/>
      <w:bookmarkEnd w:id="295"/>
      <w:bookmarkStart w:id="296" w:name="_Toc184310314"/>
      <w:bookmarkEnd w:id="296"/>
      <w:bookmarkStart w:id="297" w:name="_Toc184313251"/>
      <w:bookmarkEnd w:id="297"/>
      <w:bookmarkStart w:id="298" w:name="_Toc184310330"/>
      <w:bookmarkEnd w:id="298"/>
      <w:bookmarkStart w:id="299" w:name="_Toc184314423"/>
      <w:bookmarkEnd w:id="299"/>
      <w:bookmarkStart w:id="300" w:name="_Toc184308048"/>
      <w:bookmarkEnd w:id="300"/>
      <w:bookmarkStart w:id="301" w:name="_Toc184308047"/>
      <w:bookmarkEnd w:id="301"/>
      <w:bookmarkStart w:id="302" w:name="_Toc184313288"/>
      <w:bookmarkEnd w:id="302"/>
      <w:bookmarkStart w:id="303" w:name="_Toc184308069"/>
      <w:bookmarkEnd w:id="303"/>
      <w:bookmarkStart w:id="304" w:name="_Toc184313247"/>
      <w:bookmarkEnd w:id="304"/>
      <w:bookmarkStart w:id="305" w:name="_Toc184314472"/>
      <w:bookmarkEnd w:id="305"/>
      <w:bookmarkStart w:id="306" w:name="_Toc184308084"/>
      <w:bookmarkEnd w:id="306"/>
      <w:bookmarkStart w:id="307" w:name="_Toc184312098"/>
      <w:bookmarkEnd w:id="307"/>
      <w:bookmarkStart w:id="308" w:name="_Toc184310332"/>
      <w:bookmarkEnd w:id="308"/>
      <w:bookmarkStart w:id="309" w:name="_Toc184308100"/>
      <w:bookmarkEnd w:id="309"/>
      <w:bookmarkStart w:id="310" w:name="_Toc184310287"/>
      <w:bookmarkEnd w:id="310"/>
      <w:bookmarkStart w:id="311" w:name="_Toc184312132"/>
      <w:bookmarkEnd w:id="311"/>
      <w:bookmarkStart w:id="312" w:name="_Toc184310331"/>
      <w:bookmarkEnd w:id="312"/>
      <w:bookmarkStart w:id="313" w:name="_Toc184313246"/>
      <w:bookmarkEnd w:id="313"/>
      <w:bookmarkStart w:id="314" w:name="_Toc184308077"/>
      <w:bookmarkEnd w:id="314"/>
      <w:bookmarkStart w:id="315" w:name="_Toc184308052"/>
      <w:bookmarkEnd w:id="315"/>
      <w:bookmarkStart w:id="316" w:name="_Toc184308104"/>
      <w:bookmarkEnd w:id="316"/>
      <w:bookmarkStart w:id="317" w:name="_Toc184314474"/>
      <w:bookmarkEnd w:id="317"/>
      <w:bookmarkStart w:id="318" w:name="_Toc184308044"/>
      <w:bookmarkEnd w:id="318"/>
      <w:bookmarkStart w:id="319" w:name="_Toc184314422"/>
      <w:bookmarkEnd w:id="319"/>
      <w:bookmarkStart w:id="320" w:name="_Toc184312131"/>
      <w:bookmarkEnd w:id="320"/>
      <w:bookmarkStart w:id="321" w:name="_Toc184312099"/>
      <w:bookmarkEnd w:id="321"/>
      <w:bookmarkStart w:id="322" w:name="_Toc184312116"/>
      <w:bookmarkEnd w:id="322"/>
      <w:bookmarkStart w:id="323" w:name="_Toc184310337"/>
      <w:bookmarkEnd w:id="323"/>
      <w:bookmarkStart w:id="324" w:name="_Toc184313253"/>
      <w:bookmarkEnd w:id="324"/>
      <w:bookmarkStart w:id="325" w:name="_Toc184313303"/>
      <w:bookmarkEnd w:id="325"/>
      <w:bookmarkStart w:id="326" w:name="_Toc184310294"/>
      <w:bookmarkEnd w:id="326"/>
      <w:bookmarkStart w:id="327" w:name="_Toc184312088"/>
      <w:bookmarkEnd w:id="327"/>
      <w:bookmarkStart w:id="328" w:name="_Toc184310299"/>
      <w:bookmarkEnd w:id="328"/>
      <w:bookmarkStart w:id="329" w:name="_Toc184308091"/>
      <w:bookmarkEnd w:id="329"/>
      <w:bookmarkStart w:id="330" w:name="_Toc184310302"/>
      <w:bookmarkEnd w:id="330"/>
      <w:bookmarkStart w:id="331" w:name="_Toc184308089"/>
      <w:bookmarkEnd w:id="331"/>
      <w:bookmarkStart w:id="332" w:name="_Toc184314431"/>
      <w:bookmarkEnd w:id="332"/>
      <w:bookmarkStart w:id="333" w:name="_Toc184314420"/>
      <w:bookmarkEnd w:id="333"/>
      <w:bookmarkStart w:id="334" w:name="_Toc184308057"/>
      <w:bookmarkEnd w:id="334"/>
      <w:bookmarkStart w:id="335" w:name="_Toc184310333"/>
      <w:bookmarkEnd w:id="335"/>
      <w:bookmarkStart w:id="336" w:name="_Toc184313266"/>
      <w:bookmarkEnd w:id="336"/>
      <w:bookmarkStart w:id="337" w:name="_Toc184310280"/>
      <w:bookmarkEnd w:id="337"/>
      <w:bookmarkStart w:id="338" w:name="_Toc184314442"/>
      <w:bookmarkEnd w:id="338"/>
      <w:bookmarkStart w:id="339" w:name="_Toc184313306"/>
      <w:bookmarkEnd w:id="339"/>
      <w:bookmarkStart w:id="340" w:name="_Toc184314454"/>
      <w:bookmarkEnd w:id="340"/>
      <w:bookmarkStart w:id="341" w:name="_Toc184314416"/>
      <w:bookmarkEnd w:id="341"/>
      <w:bookmarkStart w:id="342" w:name="_Toc184312115"/>
      <w:bookmarkEnd w:id="342"/>
      <w:bookmarkStart w:id="343" w:name="_Toc184314415"/>
      <w:bookmarkEnd w:id="343"/>
      <w:bookmarkStart w:id="344" w:name="_Toc184312111"/>
      <w:bookmarkEnd w:id="344"/>
      <w:bookmarkStart w:id="345" w:name="_Toc184314456"/>
      <w:bookmarkEnd w:id="345"/>
      <w:bookmarkStart w:id="346" w:name="_Toc184308073"/>
      <w:bookmarkEnd w:id="346"/>
      <w:bookmarkStart w:id="347" w:name="_Toc184308041"/>
      <w:bookmarkEnd w:id="347"/>
      <w:bookmarkStart w:id="348" w:name="_Toc184312127"/>
      <w:bookmarkEnd w:id="348"/>
      <w:bookmarkStart w:id="349" w:name="_Toc184312089"/>
      <w:bookmarkEnd w:id="349"/>
      <w:bookmarkStart w:id="350" w:name="_Toc184313282"/>
      <w:bookmarkEnd w:id="350"/>
      <w:bookmarkStart w:id="351" w:name="_Toc184308067"/>
      <w:bookmarkEnd w:id="351"/>
      <w:bookmarkStart w:id="352" w:name="_Toc184314440"/>
      <w:bookmarkEnd w:id="352"/>
      <w:bookmarkStart w:id="353" w:name="_Toc184310291"/>
      <w:bookmarkEnd w:id="353"/>
      <w:bookmarkStart w:id="354" w:name="_Toc184312102"/>
      <w:bookmarkEnd w:id="354"/>
      <w:bookmarkStart w:id="355" w:name="_Toc184312076"/>
      <w:bookmarkEnd w:id="355"/>
      <w:bookmarkStart w:id="356" w:name="_Toc184314469"/>
      <w:bookmarkEnd w:id="356"/>
      <w:bookmarkStart w:id="357" w:name="_Toc184308049"/>
      <w:bookmarkEnd w:id="357"/>
      <w:bookmarkStart w:id="358" w:name="_Toc184308083"/>
      <w:bookmarkEnd w:id="358"/>
      <w:bookmarkStart w:id="359" w:name="_Toc184313262"/>
      <w:bookmarkEnd w:id="359"/>
      <w:bookmarkStart w:id="360" w:name="_Toc184313281"/>
      <w:bookmarkEnd w:id="360"/>
      <w:bookmarkStart w:id="361" w:name="_Toc184312075"/>
      <w:bookmarkEnd w:id="361"/>
      <w:bookmarkStart w:id="362" w:name="_Toc184310282"/>
      <w:bookmarkEnd w:id="362"/>
      <w:bookmarkStart w:id="363" w:name="_Toc184310313"/>
      <w:bookmarkEnd w:id="363"/>
      <w:bookmarkStart w:id="364" w:name="_Toc184314434"/>
      <w:bookmarkEnd w:id="364"/>
      <w:bookmarkStart w:id="365" w:name="_Toc184313269"/>
      <w:bookmarkEnd w:id="365"/>
      <w:bookmarkStart w:id="366" w:name="_Toc184308085"/>
      <w:bookmarkEnd w:id="366"/>
      <w:bookmarkStart w:id="367" w:name="_Toc184314453"/>
      <w:bookmarkEnd w:id="367"/>
      <w:bookmarkStart w:id="368" w:name="_Toc184312137"/>
      <w:bookmarkEnd w:id="368"/>
      <w:bookmarkStart w:id="369" w:name="_Toc184310306"/>
      <w:bookmarkEnd w:id="369"/>
      <w:bookmarkStart w:id="370" w:name="_Toc184314460"/>
      <w:bookmarkEnd w:id="370"/>
      <w:bookmarkStart w:id="371" w:name="_Toc184310281"/>
      <w:bookmarkEnd w:id="371"/>
      <w:bookmarkStart w:id="372" w:name="_Toc184313249"/>
      <w:bookmarkEnd w:id="372"/>
      <w:bookmarkStart w:id="373" w:name="_Toc184312124"/>
      <w:bookmarkEnd w:id="373"/>
      <w:bookmarkStart w:id="374" w:name="_Toc184312139"/>
      <w:bookmarkEnd w:id="374"/>
      <w:bookmarkStart w:id="375" w:name="_Toc184310272"/>
      <w:bookmarkEnd w:id="375"/>
      <w:bookmarkStart w:id="376" w:name="_Toc184310289"/>
      <w:bookmarkEnd w:id="376"/>
      <w:bookmarkStart w:id="377" w:name="_Toc184312094"/>
      <w:bookmarkEnd w:id="377"/>
      <w:bookmarkStart w:id="378" w:name="_Toc184314441"/>
      <w:bookmarkEnd w:id="378"/>
      <w:bookmarkStart w:id="379" w:name="_Toc184314412"/>
      <w:bookmarkEnd w:id="379"/>
      <w:bookmarkStart w:id="380" w:name="_Toc184314426"/>
      <w:bookmarkEnd w:id="380"/>
      <w:bookmarkStart w:id="381" w:name="_Toc184308108"/>
      <w:bookmarkEnd w:id="381"/>
      <w:bookmarkStart w:id="382" w:name="_Toc184313295"/>
      <w:bookmarkEnd w:id="382"/>
      <w:bookmarkStart w:id="383" w:name="_Toc184310325"/>
      <w:bookmarkEnd w:id="383"/>
      <w:bookmarkStart w:id="384" w:name="_Toc184313248"/>
      <w:bookmarkEnd w:id="384"/>
      <w:bookmarkStart w:id="385" w:name="_Toc184308063"/>
      <w:bookmarkEnd w:id="385"/>
      <w:bookmarkStart w:id="386" w:name="_Toc184314478"/>
      <w:bookmarkEnd w:id="386"/>
      <w:bookmarkStart w:id="387" w:name="_Toc184314418"/>
      <w:bookmarkEnd w:id="387"/>
      <w:bookmarkStart w:id="388" w:name="_Toc184314414"/>
      <w:bookmarkEnd w:id="388"/>
      <w:bookmarkStart w:id="389" w:name="_Toc184310319"/>
      <w:bookmarkEnd w:id="389"/>
      <w:bookmarkStart w:id="390" w:name="_Toc184308062"/>
      <w:bookmarkEnd w:id="390"/>
      <w:bookmarkStart w:id="391" w:name="_Toc184313265"/>
      <w:bookmarkEnd w:id="391"/>
      <w:bookmarkStart w:id="392" w:name="_Toc184308102"/>
      <w:bookmarkEnd w:id="392"/>
      <w:bookmarkStart w:id="393" w:name="_Toc184310340"/>
      <w:bookmarkEnd w:id="393"/>
      <w:bookmarkStart w:id="394" w:name="_Toc184310298"/>
      <w:bookmarkEnd w:id="394"/>
      <w:bookmarkStart w:id="395" w:name="_Toc184313258"/>
      <w:bookmarkEnd w:id="395"/>
      <w:bookmarkStart w:id="396" w:name="_Toc184308075"/>
      <w:bookmarkEnd w:id="396"/>
      <w:bookmarkStart w:id="397" w:name="_Toc184308037"/>
      <w:bookmarkEnd w:id="397"/>
      <w:bookmarkStart w:id="398" w:name="_Toc184314447"/>
      <w:bookmarkEnd w:id="398"/>
      <w:bookmarkStart w:id="399" w:name="_Toc184314465"/>
      <w:bookmarkEnd w:id="399"/>
      <w:bookmarkStart w:id="400" w:name="_Toc184310292"/>
      <w:bookmarkEnd w:id="400"/>
      <w:bookmarkStart w:id="401" w:name="_Toc184313286"/>
      <w:bookmarkEnd w:id="401"/>
      <w:bookmarkStart w:id="402" w:name="_Toc184314450"/>
      <w:bookmarkEnd w:id="402"/>
      <w:bookmarkStart w:id="403" w:name="_Toc184310274"/>
      <w:bookmarkEnd w:id="403"/>
      <w:bookmarkStart w:id="404" w:name="_Toc184314463"/>
      <w:bookmarkEnd w:id="404"/>
      <w:bookmarkStart w:id="405" w:name="_Toc184308070"/>
      <w:bookmarkEnd w:id="405"/>
      <w:bookmarkStart w:id="406" w:name="_Toc184312117"/>
      <w:bookmarkEnd w:id="406"/>
      <w:bookmarkStart w:id="407" w:name="_Toc184314432"/>
      <w:bookmarkEnd w:id="407"/>
      <w:bookmarkStart w:id="408" w:name="_Toc184312074"/>
      <w:bookmarkEnd w:id="408"/>
      <w:bookmarkStart w:id="409" w:name="_Toc184314438"/>
      <w:bookmarkEnd w:id="409"/>
      <w:bookmarkStart w:id="410" w:name="_Toc184313290"/>
      <w:bookmarkEnd w:id="410"/>
      <w:bookmarkStart w:id="411" w:name="_Toc184313274"/>
      <w:bookmarkEnd w:id="411"/>
      <w:bookmarkStart w:id="412" w:name="_Toc184312135"/>
      <w:bookmarkEnd w:id="412"/>
      <w:bookmarkStart w:id="413" w:name="_Toc184308071"/>
      <w:bookmarkEnd w:id="413"/>
      <w:bookmarkStart w:id="414" w:name="_Toc184310320"/>
      <w:bookmarkEnd w:id="414"/>
      <w:bookmarkStart w:id="415" w:name="_Toc184312126"/>
      <w:bookmarkEnd w:id="415"/>
      <w:bookmarkStart w:id="416" w:name="_Toc184308043"/>
      <w:bookmarkEnd w:id="416"/>
      <w:bookmarkStart w:id="417" w:name="_Toc184313310"/>
      <w:bookmarkEnd w:id="417"/>
      <w:bookmarkStart w:id="418" w:name="_Toc184308055"/>
      <w:bookmarkEnd w:id="418"/>
      <w:bookmarkStart w:id="419" w:name="_Toc184308065"/>
      <w:bookmarkEnd w:id="419"/>
      <w:bookmarkStart w:id="420" w:name="_Toc184310293"/>
      <w:bookmarkEnd w:id="420"/>
      <w:bookmarkStart w:id="421" w:name="_Toc184308054"/>
      <w:bookmarkEnd w:id="421"/>
      <w:bookmarkStart w:id="422" w:name="_Toc184314428"/>
      <w:bookmarkEnd w:id="422"/>
      <w:bookmarkStart w:id="423" w:name="_Toc184313291"/>
      <w:bookmarkEnd w:id="423"/>
      <w:bookmarkStart w:id="424" w:name="_Toc184312073"/>
      <w:bookmarkEnd w:id="424"/>
      <w:bookmarkStart w:id="425" w:name="_Toc184314421"/>
      <w:bookmarkEnd w:id="425"/>
      <w:bookmarkStart w:id="426" w:name="_Toc184312084"/>
      <w:bookmarkEnd w:id="426"/>
      <w:bookmarkStart w:id="427" w:name="_Toc184308056"/>
      <w:bookmarkEnd w:id="427"/>
      <w:bookmarkStart w:id="428" w:name="_Toc184314448"/>
      <w:bookmarkEnd w:id="428"/>
      <w:bookmarkStart w:id="429" w:name="_Toc184313239"/>
      <w:bookmarkEnd w:id="429"/>
      <w:bookmarkStart w:id="430" w:name="_Toc184310273"/>
      <w:bookmarkEnd w:id="430"/>
      <w:bookmarkStart w:id="431" w:name="_Toc184310283"/>
      <w:bookmarkEnd w:id="431"/>
      <w:bookmarkStart w:id="432" w:name="_Toc184314417"/>
      <w:bookmarkEnd w:id="432"/>
      <w:bookmarkStart w:id="433" w:name="_Toc184313309"/>
      <w:bookmarkEnd w:id="433"/>
      <w:bookmarkStart w:id="434" w:name="_Toc184312100"/>
      <w:bookmarkEnd w:id="434"/>
      <w:bookmarkStart w:id="435" w:name="_Toc184313299"/>
      <w:bookmarkEnd w:id="435"/>
      <w:bookmarkStart w:id="436" w:name="_Toc184308098"/>
      <w:bookmarkEnd w:id="436"/>
      <w:bookmarkStart w:id="437" w:name="_Toc184308094"/>
      <w:bookmarkEnd w:id="437"/>
      <w:bookmarkStart w:id="438" w:name="_Toc184313283"/>
      <w:bookmarkEnd w:id="438"/>
      <w:bookmarkStart w:id="439" w:name="_Toc184312118"/>
      <w:bookmarkEnd w:id="439"/>
      <w:bookmarkStart w:id="440" w:name="_Toc184310307"/>
      <w:bookmarkEnd w:id="440"/>
      <w:bookmarkStart w:id="441" w:name="_Toc184313273"/>
      <w:bookmarkEnd w:id="441"/>
      <w:bookmarkStart w:id="442" w:name="_Toc184313252"/>
      <w:bookmarkEnd w:id="442"/>
      <w:bookmarkStart w:id="443" w:name="_Toc184313250"/>
      <w:bookmarkEnd w:id="443"/>
      <w:bookmarkStart w:id="444" w:name="_Toc184310336"/>
      <w:bookmarkEnd w:id="444"/>
      <w:bookmarkStart w:id="445" w:name="_Toc184310297"/>
      <w:bookmarkEnd w:id="445"/>
      <w:bookmarkStart w:id="446" w:name="_Toc184314449"/>
      <w:bookmarkEnd w:id="446"/>
      <w:bookmarkStart w:id="447" w:name="_Toc184314436"/>
      <w:bookmarkEnd w:id="447"/>
      <w:bookmarkStart w:id="448" w:name="_Toc184312105"/>
      <w:bookmarkEnd w:id="448"/>
      <w:bookmarkStart w:id="449" w:name="_Toc184310328"/>
      <w:bookmarkEnd w:id="449"/>
      <w:bookmarkStart w:id="450" w:name="_Toc184314433"/>
      <w:bookmarkEnd w:id="450"/>
      <w:bookmarkStart w:id="451" w:name="_Toc184314475"/>
      <w:bookmarkEnd w:id="451"/>
      <w:bookmarkStart w:id="452" w:name="_Toc184313255"/>
      <w:bookmarkEnd w:id="452"/>
      <w:bookmarkStart w:id="453" w:name="_Toc184308107"/>
      <w:bookmarkEnd w:id="453"/>
      <w:bookmarkStart w:id="454" w:name="_Toc184308092"/>
      <w:bookmarkEnd w:id="454"/>
      <w:bookmarkStart w:id="455" w:name="_Toc184312109"/>
      <w:bookmarkEnd w:id="455"/>
      <w:bookmarkStart w:id="456" w:name="_Toc184314446"/>
      <w:bookmarkEnd w:id="456"/>
      <w:bookmarkStart w:id="457" w:name="_Toc184312077"/>
      <w:bookmarkEnd w:id="457"/>
      <w:bookmarkStart w:id="458" w:name="_Toc184308079"/>
      <w:bookmarkEnd w:id="458"/>
      <w:bookmarkStart w:id="459" w:name="_Toc184310309"/>
      <w:bookmarkEnd w:id="459"/>
      <w:bookmarkStart w:id="460" w:name="_Toc184310339"/>
      <w:bookmarkEnd w:id="460"/>
      <w:bookmarkStart w:id="461" w:name="_Toc184310322"/>
      <w:bookmarkEnd w:id="461"/>
      <w:bookmarkStart w:id="462" w:name="_Toc184312070"/>
      <w:bookmarkEnd w:id="462"/>
      <w:bookmarkStart w:id="463" w:name="_Toc184313289"/>
      <w:bookmarkEnd w:id="463"/>
      <w:bookmarkStart w:id="464" w:name="_Toc184314468"/>
      <w:bookmarkEnd w:id="464"/>
      <w:bookmarkStart w:id="465" w:name="_Toc184312103"/>
      <w:bookmarkEnd w:id="465"/>
      <w:bookmarkStart w:id="466" w:name="_Toc184310343"/>
      <w:bookmarkEnd w:id="466"/>
      <w:bookmarkStart w:id="467" w:name="_Toc184313280"/>
      <w:bookmarkEnd w:id="467"/>
      <w:bookmarkStart w:id="468" w:name="_Toc184310276"/>
      <w:bookmarkEnd w:id="468"/>
      <w:bookmarkStart w:id="469" w:name="_Toc184314429"/>
      <w:bookmarkEnd w:id="469"/>
      <w:bookmarkStart w:id="470" w:name="_Toc184310308"/>
      <w:bookmarkEnd w:id="470"/>
      <w:bookmarkStart w:id="471" w:name="_Toc184314451"/>
      <w:bookmarkEnd w:id="471"/>
      <w:bookmarkStart w:id="472" w:name="_Toc184312125"/>
      <w:bookmarkEnd w:id="472"/>
      <w:bookmarkStart w:id="473" w:name="_Toc184310285"/>
      <w:bookmarkEnd w:id="473"/>
      <w:bookmarkStart w:id="474" w:name="_Toc184313257"/>
      <w:bookmarkEnd w:id="474"/>
      <w:bookmarkStart w:id="475" w:name="_Toc184313260"/>
      <w:bookmarkEnd w:id="475"/>
      <w:bookmarkStart w:id="476" w:name="_Toc184314479"/>
      <w:bookmarkEnd w:id="476"/>
      <w:bookmarkStart w:id="477" w:name="_Toc184313259"/>
      <w:bookmarkEnd w:id="477"/>
      <w:bookmarkStart w:id="478" w:name="_Toc184314425"/>
      <w:bookmarkEnd w:id="478"/>
      <w:bookmarkStart w:id="479" w:name="_Toc184308058"/>
      <w:bookmarkEnd w:id="479"/>
      <w:bookmarkStart w:id="480" w:name="_Toc184310324"/>
      <w:bookmarkEnd w:id="480"/>
      <w:bookmarkStart w:id="481" w:name="_Toc184312067"/>
      <w:bookmarkEnd w:id="481"/>
      <w:bookmarkStart w:id="482" w:name="_Toc184308082"/>
      <w:bookmarkEnd w:id="482"/>
      <w:bookmarkStart w:id="483" w:name="_Toc184312108"/>
      <w:bookmarkEnd w:id="483"/>
      <w:bookmarkStart w:id="484" w:name="_Toc184314455"/>
      <w:bookmarkEnd w:id="484"/>
      <w:bookmarkStart w:id="485" w:name="_Toc184308103"/>
      <w:bookmarkEnd w:id="485"/>
      <w:bookmarkStart w:id="486" w:name="_Toc184312129"/>
      <w:bookmarkEnd w:id="486"/>
      <w:bookmarkStart w:id="487" w:name="_Toc184313276"/>
      <w:bookmarkEnd w:id="487"/>
      <w:bookmarkStart w:id="488" w:name="_Toc184312133"/>
      <w:bookmarkEnd w:id="488"/>
      <w:bookmarkStart w:id="489" w:name="_Toc184308086"/>
      <w:bookmarkEnd w:id="489"/>
      <w:bookmarkStart w:id="490" w:name="_Toc184312087"/>
      <w:bookmarkEnd w:id="490"/>
      <w:bookmarkStart w:id="491" w:name="_Toc184314470"/>
      <w:bookmarkEnd w:id="491"/>
      <w:bookmarkStart w:id="492" w:name="_Toc184308053"/>
      <w:bookmarkEnd w:id="492"/>
      <w:bookmarkStart w:id="493" w:name="_Toc184314435"/>
      <w:bookmarkEnd w:id="493"/>
      <w:bookmarkStart w:id="494" w:name="_Toc184312082"/>
      <w:bookmarkEnd w:id="494"/>
      <w:bookmarkStart w:id="495" w:name="_Toc184314471"/>
      <w:bookmarkEnd w:id="495"/>
      <w:bookmarkStart w:id="496" w:name="_Toc184313300"/>
      <w:bookmarkEnd w:id="496"/>
      <w:bookmarkStart w:id="497" w:name="_Toc184310295"/>
      <w:bookmarkEnd w:id="497"/>
      <w:bookmarkStart w:id="498" w:name="_Toc184312091"/>
      <w:bookmarkEnd w:id="498"/>
      <w:bookmarkStart w:id="499" w:name="_Toc184312081"/>
      <w:bookmarkEnd w:id="499"/>
      <w:bookmarkStart w:id="500" w:name="_Toc184312121"/>
      <w:bookmarkEnd w:id="500"/>
      <w:bookmarkStart w:id="501" w:name="_Toc184308051"/>
      <w:bookmarkEnd w:id="501"/>
      <w:bookmarkStart w:id="502" w:name="_Toc184310279"/>
      <w:bookmarkEnd w:id="502"/>
      <w:bookmarkStart w:id="503" w:name="_Toc184308093"/>
      <w:bookmarkEnd w:id="503"/>
      <w:bookmarkStart w:id="504" w:name="_Toc184310284"/>
      <w:bookmarkEnd w:id="504"/>
      <w:bookmarkStart w:id="505" w:name="_Toc184313264"/>
      <w:bookmarkEnd w:id="505"/>
      <w:bookmarkStart w:id="506" w:name="_Toc184310318"/>
      <w:bookmarkEnd w:id="506"/>
      <w:bookmarkStart w:id="507" w:name="_Toc184308081"/>
      <w:bookmarkEnd w:id="507"/>
      <w:bookmarkStart w:id="508" w:name="_Toc184312071"/>
      <w:bookmarkEnd w:id="508"/>
      <w:bookmarkStart w:id="509" w:name="_Toc184313279"/>
      <w:bookmarkEnd w:id="509"/>
      <w:bookmarkStart w:id="510" w:name="_Toc184313277"/>
      <w:bookmarkEnd w:id="510"/>
      <w:bookmarkStart w:id="511" w:name="_Toc184314476"/>
      <w:bookmarkEnd w:id="511"/>
      <w:bookmarkStart w:id="512" w:name="_Toc184313254"/>
      <w:bookmarkEnd w:id="512"/>
      <w:bookmarkStart w:id="513" w:name="_Toc184314439"/>
      <w:bookmarkEnd w:id="513"/>
      <w:bookmarkStart w:id="514" w:name="_Toc184314480"/>
      <w:bookmarkEnd w:id="514"/>
      <w:bookmarkStart w:id="515" w:name="_Toc184310321"/>
      <w:bookmarkEnd w:id="515"/>
      <w:bookmarkStart w:id="516" w:name="_Toc184308050"/>
      <w:bookmarkEnd w:id="516"/>
      <w:bookmarkStart w:id="517" w:name="_Toc184308060"/>
      <w:bookmarkEnd w:id="517"/>
      <w:bookmarkStart w:id="518" w:name="_Toc184310310"/>
      <w:bookmarkEnd w:id="518"/>
      <w:bookmarkStart w:id="519" w:name="_Toc184313297"/>
      <w:bookmarkEnd w:id="519"/>
      <w:bookmarkStart w:id="520" w:name="_Toc184312090"/>
      <w:bookmarkEnd w:id="520"/>
      <w:bookmarkStart w:id="521" w:name="_Toc184312106"/>
      <w:bookmarkEnd w:id="521"/>
      <w:bookmarkStart w:id="522" w:name="_Toc184314462"/>
      <w:bookmarkEnd w:id="522"/>
      <w:bookmarkStart w:id="523" w:name="_Toc184308068"/>
      <w:bookmarkEnd w:id="523"/>
      <w:bookmarkStart w:id="524" w:name="_Toc184314466"/>
      <w:bookmarkEnd w:id="524"/>
      <w:bookmarkStart w:id="525" w:name="_Toc184310326"/>
      <w:bookmarkEnd w:id="525"/>
      <w:bookmarkStart w:id="526" w:name="_Toc184312136"/>
      <w:bookmarkEnd w:id="526"/>
      <w:bookmarkStart w:id="527" w:name="_Toc184314445"/>
      <w:bookmarkEnd w:id="527"/>
      <w:bookmarkStart w:id="528" w:name="_Toc184310275"/>
      <w:bookmarkEnd w:id="528"/>
      <w:bookmarkStart w:id="529" w:name="_Toc184314452"/>
      <w:bookmarkEnd w:id="529"/>
      <w:bookmarkStart w:id="530" w:name="_Toc184313293"/>
      <w:bookmarkEnd w:id="530"/>
      <w:bookmarkStart w:id="531" w:name="_Toc184310316"/>
      <w:bookmarkEnd w:id="531"/>
      <w:bookmarkStart w:id="532" w:name="_Toc184308042"/>
      <w:bookmarkEnd w:id="532"/>
      <w:bookmarkStart w:id="533" w:name="_Toc184313292"/>
      <w:bookmarkEnd w:id="533"/>
      <w:bookmarkStart w:id="534" w:name="_Toc184312086"/>
      <w:bookmarkEnd w:id="534"/>
      <w:bookmarkStart w:id="535" w:name="_Toc184312085"/>
      <w:bookmarkEnd w:id="535"/>
      <w:bookmarkStart w:id="536" w:name="_Toc184313243"/>
      <w:bookmarkEnd w:id="536"/>
      <w:bookmarkStart w:id="537" w:name="_Toc184313268"/>
      <w:bookmarkEnd w:id="537"/>
      <w:bookmarkStart w:id="538" w:name="_Toc184308066"/>
      <w:bookmarkEnd w:id="538"/>
      <w:bookmarkStart w:id="539" w:name="_Toc184310335"/>
      <w:bookmarkEnd w:id="539"/>
      <w:bookmarkStart w:id="540" w:name="_Toc184312122"/>
      <w:bookmarkEnd w:id="540"/>
      <w:bookmarkStart w:id="541" w:name="_Toc184313272"/>
      <w:bookmarkEnd w:id="541"/>
      <w:bookmarkStart w:id="542" w:name="_Toc184313267"/>
      <w:bookmarkEnd w:id="542"/>
      <w:bookmarkStart w:id="543" w:name="_Toc184313307"/>
      <w:bookmarkEnd w:id="543"/>
      <w:bookmarkStart w:id="544" w:name="_Toc184314467"/>
      <w:bookmarkEnd w:id="544"/>
      <w:bookmarkStart w:id="545" w:name="_Toc184314459"/>
      <w:bookmarkEnd w:id="545"/>
      <w:bookmarkStart w:id="546" w:name="_Toc184310315"/>
      <w:bookmarkEnd w:id="546"/>
      <w:bookmarkStart w:id="547" w:name="_Toc184313241"/>
      <w:bookmarkEnd w:id="547"/>
      <w:bookmarkStart w:id="548" w:name="_Toc184308046"/>
      <w:bookmarkEnd w:id="548"/>
      <w:bookmarkStart w:id="549" w:name="_Toc184312120"/>
      <w:bookmarkEnd w:id="549"/>
      <w:bookmarkStart w:id="550" w:name="_Toc184308101"/>
      <w:bookmarkEnd w:id="550"/>
      <w:bookmarkStart w:id="551" w:name="_Toc184308045"/>
      <w:bookmarkEnd w:id="551"/>
      <w:bookmarkStart w:id="552" w:name="_Toc184308090"/>
      <w:bookmarkEnd w:id="552"/>
      <w:bookmarkStart w:id="553" w:name="_Toc184310290"/>
      <w:bookmarkEnd w:id="553"/>
      <w:bookmarkStart w:id="554" w:name="_Toc184314413"/>
      <w:bookmarkEnd w:id="554"/>
      <w:bookmarkStart w:id="555" w:name="_Toc184313296"/>
      <w:bookmarkEnd w:id="555"/>
      <w:bookmarkStart w:id="556" w:name="_Toc184313301"/>
      <w:bookmarkEnd w:id="556"/>
      <w:bookmarkStart w:id="557" w:name="_Toc184312093"/>
      <w:bookmarkEnd w:id="557"/>
      <w:bookmarkStart w:id="558" w:name="_Toc184310304"/>
      <w:bookmarkEnd w:id="558"/>
      <w:bookmarkStart w:id="559" w:name="_Toc184312113"/>
      <w:bookmarkEnd w:id="559"/>
      <w:bookmarkStart w:id="560" w:name="_Toc184313294"/>
      <w:bookmarkEnd w:id="560"/>
      <w:bookmarkStart w:id="561" w:name="_Toc184310323"/>
      <w:bookmarkEnd w:id="561"/>
      <w:bookmarkStart w:id="562" w:name="_Toc184310288"/>
      <w:bookmarkEnd w:id="562"/>
      <w:bookmarkStart w:id="563" w:name="_Toc184310312"/>
      <w:bookmarkEnd w:id="563"/>
      <w:bookmarkStart w:id="564" w:name="_Toc184313245"/>
      <w:bookmarkEnd w:id="564"/>
      <w:bookmarkStart w:id="565" w:name="_Toc184312068"/>
      <w:bookmarkEnd w:id="565"/>
      <w:bookmarkStart w:id="566" w:name="_Toc184314430"/>
      <w:bookmarkEnd w:id="566"/>
      <w:bookmarkStart w:id="567" w:name="_Toc184314477"/>
      <w:bookmarkEnd w:id="567"/>
      <w:bookmarkStart w:id="568" w:name="_Toc184313256"/>
      <w:bookmarkEnd w:id="568"/>
      <w:bookmarkStart w:id="569" w:name="_Toc184308080"/>
      <w:bookmarkEnd w:id="569"/>
      <w:bookmarkStart w:id="570" w:name="_Toc184310334"/>
      <w:bookmarkEnd w:id="570"/>
      <w:bookmarkStart w:id="571" w:name="_Toc184312138"/>
      <w:bookmarkEnd w:id="571"/>
      <w:bookmarkStart w:id="572" w:name="_Toc184308061"/>
      <w:bookmarkEnd w:id="572"/>
      <w:bookmarkStart w:id="573" w:name="_Toc184310301"/>
      <w:bookmarkEnd w:id="573"/>
      <w:bookmarkStart w:id="574" w:name="_Toc184314457"/>
      <w:bookmarkEnd w:id="574"/>
      <w:bookmarkStart w:id="575" w:name="_Toc184308040"/>
      <w:bookmarkEnd w:id="575"/>
      <w:bookmarkStart w:id="576" w:name="_Toc184314419"/>
      <w:bookmarkEnd w:id="576"/>
      <w:bookmarkStart w:id="577" w:name="_Toc184314411"/>
      <w:bookmarkEnd w:id="577"/>
      <w:bookmarkStart w:id="578" w:name="_Toc184314458"/>
      <w:bookmarkEnd w:id="578"/>
      <w:bookmarkStart w:id="579" w:name="_Toc184312110"/>
      <w:bookmarkEnd w:id="579"/>
      <w:bookmarkStart w:id="580" w:name="_Toc184310296"/>
      <w:bookmarkEnd w:id="580"/>
      <w:bookmarkStart w:id="581" w:name="_Toc184313298"/>
      <w:bookmarkEnd w:id="581"/>
      <w:bookmarkStart w:id="582" w:name="_Toc184310344"/>
      <w:bookmarkEnd w:id="582"/>
      <w:bookmarkStart w:id="583" w:name="_Toc184308076"/>
      <w:bookmarkEnd w:id="583"/>
      <w:bookmarkStart w:id="584" w:name="_Toc184310317"/>
      <w:bookmarkEnd w:id="584"/>
      <w:bookmarkStart w:id="585" w:name="_Toc184308106"/>
      <w:bookmarkEnd w:id="585"/>
      <w:bookmarkStart w:id="586" w:name="_Toc184313287"/>
      <w:bookmarkEnd w:id="586"/>
      <w:bookmarkStart w:id="587" w:name="_Toc184312078"/>
      <w:bookmarkEnd w:id="587"/>
      <w:bookmarkStart w:id="588" w:name="_Toc184308039"/>
      <w:bookmarkEnd w:id="588"/>
      <w:bookmarkStart w:id="589" w:name="_Toc184313302"/>
      <w:bookmarkEnd w:id="589"/>
      <w:bookmarkStart w:id="590" w:name="_Toc184312114"/>
      <w:bookmarkEnd w:id="590"/>
      <w:bookmarkStart w:id="591" w:name="_Toc184308038"/>
      <w:bookmarkEnd w:id="591"/>
      <w:bookmarkStart w:id="592" w:name="_Toc184310305"/>
      <w:bookmarkEnd w:id="592"/>
      <w:bookmarkStart w:id="593" w:name="_Toc184313278"/>
      <w:bookmarkEnd w:id="593"/>
      <w:bookmarkStart w:id="594" w:name="_Toc184313284"/>
      <w:bookmarkEnd w:id="594"/>
      <w:bookmarkStart w:id="595" w:name="_Toc184312119"/>
      <w:bookmarkEnd w:id="595"/>
      <w:bookmarkStart w:id="596" w:name="_Toc184313285"/>
      <w:bookmarkEnd w:id="596"/>
      <w:bookmarkStart w:id="597" w:name="_Toc184310286"/>
      <w:bookmarkEnd w:id="597"/>
      <w:bookmarkStart w:id="598" w:name="_Toc184312079"/>
      <w:bookmarkEnd w:id="598"/>
      <w:bookmarkStart w:id="599" w:name="_Toc184312107"/>
      <w:bookmarkEnd w:id="599"/>
      <w:bookmarkStart w:id="600" w:name="_Toc184310327"/>
      <w:bookmarkEnd w:id="600"/>
      <w:bookmarkStart w:id="601" w:name="_Toc184313263"/>
      <w:bookmarkEnd w:id="601"/>
      <w:bookmarkStart w:id="602" w:name="_Toc184308095"/>
      <w:bookmarkEnd w:id="602"/>
      <w:bookmarkStart w:id="603" w:name="_Toc184313261"/>
      <w:bookmarkEnd w:id="603"/>
      <w:bookmarkStart w:id="604" w:name="_Toc184310300"/>
      <w:bookmarkEnd w:id="604"/>
      <w:bookmarkStart w:id="605" w:name="_Toc184308064"/>
      <w:bookmarkEnd w:id="605"/>
      <w:bookmarkStart w:id="606" w:name="_Toc184314437"/>
      <w:bookmarkEnd w:id="606"/>
      <w:bookmarkStart w:id="607" w:name="_Toc184308059"/>
      <w:bookmarkEnd w:id="607"/>
      <w:bookmarkStart w:id="608" w:name="_Toc184308087"/>
      <w:bookmarkEnd w:id="608"/>
      <w:bookmarkStart w:id="609" w:name="_Toc184313238"/>
      <w:bookmarkEnd w:id="609"/>
      <w:bookmarkStart w:id="610" w:name="_Toc184314464"/>
      <w:bookmarkEnd w:id="610"/>
      <w:bookmarkStart w:id="611" w:name="_Toc184310341"/>
      <w:bookmarkEnd w:id="611"/>
      <w:bookmarkStart w:id="612" w:name="_Toc184312101"/>
      <w:bookmarkEnd w:id="612"/>
      <w:bookmarkStart w:id="613" w:name="_Toc184312072"/>
      <w:bookmarkEnd w:id="613"/>
      <w:bookmarkStart w:id="614" w:name="_Toc184314444"/>
      <w:bookmarkEnd w:id="614"/>
      <w:bookmarkStart w:id="615" w:name="_Toc184312128"/>
      <w:bookmarkEnd w:id="615"/>
      <w:bookmarkStart w:id="616" w:name="_Toc184312097"/>
      <w:bookmarkEnd w:id="616"/>
      <w:bookmarkStart w:id="617" w:name="_Toc184312112"/>
      <w:bookmarkEnd w:id="617"/>
      <w:bookmarkStart w:id="618" w:name="_Toc184308036"/>
      <w:bookmarkEnd w:id="618"/>
      <w:bookmarkStart w:id="619" w:name="_Toc184310303"/>
      <w:bookmarkEnd w:id="619"/>
      <w:bookmarkStart w:id="620" w:name="_Toc184308072"/>
      <w:bookmarkEnd w:id="620"/>
      <w:bookmarkStart w:id="621" w:name="_Toc184314473"/>
      <w:bookmarkEnd w:id="621"/>
      <w:bookmarkStart w:id="622" w:name="_Toc184312096"/>
      <w:bookmarkEnd w:id="622"/>
      <w:bookmarkStart w:id="623" w:name="_Toc184314424"/>
      <w:bookmarkEnd w:id="623"/>
      <w:bookmarkStart w:id="624" w:name="_Toc184308088"/>
      <w:bookmarkEnd w:id="624"/>
      <w:bookmarkStart w:id="625" w:name="_Toc184314410"/>
      <w:bookmarkEnd w:id="625"/>
      <w:bookmarkStart w:id="626" w:name="_Toc184310277"/>
      <w:bookmarkEnd w:id="626"/>
      <w:bookmarkStart w:id="627" w:name="_Toc184314443"/>
      <w:bookmarkEnd w:id="627"/>
      <w:bookmarkStart w:id="628" w:name="_Toc184312134"/>
      <w:bookmarkEnd w:id="628"/>
      <w:bookmarkStart w:id="629" w:name="_Toc184312123"/>
      <w:bookmarkEnd w:id="629"/>
      <w:bookmarkStart w:id="630" w:name="_Toc184314461"/>
      <w:bookmarkEnd w:id="630"/>
      <w:bookmarkStart w:id="631" w:name="_Toc184314482"/>
      <w:bookmarkEnd w:id="631"/>
      <w:bookmarkStart w:id="632" w:name="_Toc184313271"/>
      <w:bookmarkEnd w:id="632"/>
      <w:bookmarkStart w:id="633" w:name="_Toc184308099"/>
      <w:bookmarkEnd w:id="633"/>
      <w:bookmarkStart w:id="634" w:name="_Toc184313308"/>
      <w:bookmarkEnd w:id="634"/>
      <w:bookmarkStart w:id="635" w:name="_Toc184314481"/>
      <w:bookmarkEnd w:id="635"/>
      <w:bookmarkStart w:id="636" w:name="_Toc184313305"/>
      <w:bookmarkEnd w:id="636"/>
      <w:bookmarkStart w:id="637" w:name="_Toc184308078"/>
      <w:bookmarkEnd w:id="637"/>
      <w:bookmarkStart w:id="638" w:name="_Toc184310278"/>
      <w:bookmarkEnd w:id="638"/>
      <w:bookmarkStart w:id="639" w:name="_Toc184312095"/>
      <w:bookmarkEnd w:id="639"/>
      <w:bookmarkStart w:id="640" w:name="_Toc184314427"/>
      <w:bookmarkEnd w:id="640"/>
      <w:bookmarkStart w:id="641" w:name="_Toc184312092"/>
      <w:bookmarkEnd w:id="641"/>
      <w:bookmarkStart w:id="642" w:name="_Toc184312069"/>
      <w:bookmarkEnd w:id="642"/>
      <w:bookmarkStart w:id="643" w:name="_Toc184308096"/>
      <w:bookmarkEnd w:id="643"/>
      <w:bookmarkStart w:id="644" w:name="_Toc184312080"/>
      <w:bookmarkEnd w:id="644"/>
      <w:bookmarkStart w:id="645" w:name="_Toc184313270"/>
      <w:bookmarkEnd w:id="645"/>
      <w:bookmarkStart w:id="646" w:name="_Toc184313244"/>
      <w:bookmarkEnd w:id="646"/>
      <w:bookmarkStart w:id="647" w:name="_Toc184313240"/>
      <w:bookmarkEnd w:id="647"/>
      <w:bookmarkStart w:id="648" w:name="_Toc184313304"/>
      <w:bookmarkEnd w:id="648"/>
      <w:bookmarkStart w:id="649" w:name="_Toc184312083"/>
      <w:bookmarkEnd w:id="649"/>
      <w:bookmarkStart w:id="650" w:name="_Toc184308105"/>
      <w:bookmarkEnd w:id="650"/>
      <w:r>
        <w:rPr>
          <w:rFonts w:hint="eastAsia" w:ascii="宋体" w:hAnsi="宋体" w:eastAsia="宋体" w:cs="宋体"/>
          <w:b/>
          <w:color w:val="auto"/>
          <w:kern w:val="44"/>
          <w:sz w:val="32"/>
          <w:szCs w:val="32"/>
          <w:highlight w:val="none"/>
          <w:lang w:val="en-US" w:eastAsia="zh-CN" w:bidi="ar-SA"/>
        </w:rPr>
        <w:t>评标办法</w:t>
      </w:r>
      <w:bookmarkEnd w:id="249"/>
      <w:bookmarkEnd w:id="285"/>
    </w:p>
    <w:p w14:paraId="3F21BB46">
      <w:pPr>
        <w:shd w:val="clear" w:color="auto" w:fill="auto"/>
        <w:spacing w:line="360" w:lineRule="auto"/>
        <w:outlineLvl w:val="0"/>
        <w:rPr>
          <w:rFonts w:hint="eastAsia" w:ascii="宋体" w:hAnsi="宋体" w:eastAsia="宋体" w:cs="宋体"/>
          <w:b/>
          <w:color w:val="auto"/>
          <w:sz w:val="28"/>
          <w:szCs w:val="28"/>
          <w:highlight w:val="none"/>
        </w:rPr>
      </w:pPr>
      <w:bookmarkStart w:id="651" w:name="_Toc30193"/>
      <w:bookmarkStart w:id="652" w:name="_Toc2725"/>
      <w:bookmarkStart w:id="653" w:name="_Toc1569"/>
      <w:bookmarkStart w:id="654" w:name="_Toc23909"/>
      <w:bookmarkStart w:id="655" w:name="_Toc7854"/>
      <w:bookmarkStart w:id="656" w:name="_Toc27513"/>
      <w:r>
        <w:rPr>
          <w:rFonts w:hint="eastAsia" w:ascii="宋体" w:hAnsi="宋体" w:cs="宋体"/>
          <w:b/>
          <w:color w:val="auto"/>
          <w:sz w:val="28"/>
          <w:szCs w:val="28"/>
          <w:highlight w:val="none"/>
          <w:lang w:val="en-US" w:eastAsia="zh-CN"/>
        </w:rPr>
        <w:t>一</w:t>
      </w:r>
      <w:r>
        <w:rPr>
          <w:rFonts w:hint="eastAsia" w:ascii="宋体" w:hAnsi="宋体" w:eastAsia="宋体" w:cs="宋体"/>
          <w:b/>
          <w:color w:val="auto"/>
          <w:sz w:val="28"/>
          <w:szCs w:val="28"/>
          <w:highlight w:val="none"/>
        </w:rPr>
        <w:t>、评标程序</w:t>
      </w:r>
      <w:bookmarkEnd w:id="651"/>
      <w:bookmarkEnd w:id="652"/>
      <w:bookmarkEnd w:id="653"/>
      <w:bookmarkEnd w:id="654"/>
      <w:bookmarkEnd w:id="655"/>
      <w:bookmarkEnd w:id="656"/>
    </w:p>
    <w:p w14:paraId="4500FB0B">
      <w:pPr>
        <w:keepNext w:val="0"/>
        <w:keepLines w:val="0"/>
        <w:pageBreakBefore w:val="0"/>
        <w:widowControl w:val="0"/>
        <w:shd w:val="clear" w:color="auto" w:fill="auto"/>
        <w:kinsoku/>
        <w:wordWrap/>
        <w:overflowPunct/>
        <w:topLinePunct w:val="0"/>
        <w:autoSpaceDE/>
        <w:autoSpaceDN/>
        <w:bidi w:val="0"/>
        <w:adjustRightInd/>
        <w:spacing w:line="360" w:lineRule="auto"/>
        <w:ind w:firstLine="413" w:firstLineChars="196"/>
        <w:textAlignment w:val="auto"/>
        <w:rPr>
          <w:rFonts w:hint="eastAsia"/>
          <w:color w:val="auto"/>
          <w:highlight w:val="none"/>
        </w:rPr>
      </w:pPr>
      <w:r>
        <w:rPr>
          <w:rFonts w:hint="eastAsia" w:ascii="宋体" w:hAnsi="宋体" w:eastAsia="宋体" w:cs="宋体"/>
          <w:b/>
          <w:bCs w:val="0"/>
          <w:color w:val="auto"/>
          <w:kern w:val="0"/>
          <w:sz w:val="21"/>
          <w:szCs w:val="20"/>
          <w:highlight w:val="none"/>
          <w:lang w:val="en-US" w:eastAsia="zh-CN"/>
        </w:rPr>
        <w:t>1.</w:t>
      </w:r>
      <w:r>
        <w:rPr>
          <w:rFonts w:hint="eastAsia"/>
          <w:b/>
          <w:bCs w:val="0"/>
          <w:color w:val="auto"/>
          <w:highlight w:val="none"/>
        </w:rPr>
        <w:t>资格性检查。</w:t>
      </w:r>
      <w:r>
        <w:rPr>
          <w:rFonts w:hint="eastAsia"/>
          <w:color w:val="auto"/>
          <w:highlight w:val="none"/>
        </w:rPr>
        <w:t>依据法律法规和采购文件的规定，对</w:t>
      </w:r>
      <w:r>
        <w:rPr>
          <w:rFonts w:hint="eastAsia" w:ascii="宋体" w:hAnsi="宋体" w:cs="宋体"/>
          <w:color w:val="auto"/>
          <w:kern w:val="0"/>
          <w:sz w:val="21"/>
          <w:szCs w:val="20"/>
          <w:highlight w:val="none"/>
          <w:lang w:val="en-US" w:eastAsia="zh-CN"/>
        </w:rPr>
        <w:t>商谈供应商</w:t>
      </w:r>
      <w:r>
        <w:rPr>
          <w:rFonts w:hint="eastAsia" w:ascii="宋体" w:hAnsi="宋体" w:eastAsia="宋体" w:cs="宋体"/>
          <w:color w:val="auto"/>
          <w:kern w:val="0"/>
          <w:sz w:val="21"/>
          <w:szCs w:val="20"/>
          <w:highlight w:val="none"/>
        </w:rPr>
        <w:t>的</w:t>
      </w:r>
      <w:r>
        <w:rPr>
          <w:rFonts w:hint="eastAsia" w:ascii="宋体" w:hAnsi="宋体" w:cs="宋体"/>
          <w:color w:val="auto"/>
          <w:kern w:val="0"/>
          <w:sz w:val="21"/>
          <w:szCs w:val="20"/>
          <w:highlight w:val="none"/>
          <w:lang w:eastAsia="zh-CN"/>
        </w:rPr>
        <w:t>采购响应文件</w:t>
      </w:r>
      <w:r>
        <w:rPr>
          <w:rFonts w:hint="eastAsia"/>
          <w:color w:val="auto"/>
          <w:highlight w:val="none"/>
        </w:rPr>
        <w:t>中的资格证明文件等进行审查。</w:t>
      </w:r>
    </w:p>
    <w:p w14:paraId="55659AAC">
      <w:pPr>
        <w:keepNext w:val="0"/>
        <w:keepLines w:val="0"/>
        <w:pageBreakBefore w:val="0"/>
        <w:widowControl w:val="0"/>
        <w:shd w:val="clear" w:color="auto" w:fill="auto"/>
        <w:kinsoku/>
        <w:wordWrap/>
        <w:overflowPunct/>
        <w:topLinePunct w:val="0"/>
        <w:autoSpaceDE/>
        <w:autoSpaceDN/>
        <w:bidi w:val="0"/>
        <w:adjustRightInd/>
        <w:spacing w:line="360" w:lineRule="auto"/>
        <w:ind w:firstLine="413" w:firstLineChars="196"/>
        <w:textAlignment w:val="auto"/>
        <w:rPr>
          <w:rFonts w:hint="eastAsia" w:ascii="宋体" w:hAnsi="宋体" w:eastAsia="宋体" w:cs="宋体"/>
          <w:color w:val="auto"/>
          <w:kern w:val="0"/>
          <w:sz w:val="21"/>
          <w:szCs w:val="20"/>
          <w:highlight w:val="none"/>
        </w:rPr>
      </w:pPr>
      <w:r>
        <w:rPr>
          <w:rFonts w:hint="eastAsia"/>
          <w:b/>
          <w:bCs/>
          <w:color w:val="auto"/>
          <w:highlight w:val="none"/>
          <w:lang w:val="en-US" w:eastAsia="zh-CN"/>
        </w:rPr>
        <w:t>2.</w:t>
      </w:r>
      <w:r>
        <w:rPr>
          <w:rFonts w:hint="eastAsia" w:ascii="宋体" w:hAnsi="宋体" w:eastAsia="宋体" w:cs="宋体"/>
          <w:b/>
          <w:bCs/>
          <w:color w:val="auto"/>
          <w:kern w:val="0"/>
          <w:sz w:val="21"/>
          <w:szCs w:val="20"/>
          <w:highlight w:val="none"/>
        </w:rPr>
        <w:t>符合性审查。</w:t>
      </w:r>
      <w:r>
        <w:rPr>
          <w:rFonts w:hint="eastAsia"/>
          <w:color w:val="auto"/>
          <w:highlight w:val="none"/>
        </w:rPr>
        <w:t>依据采购文件的规定，从</w:t>
      </w:r>
      <w:r>
        <w:rPr>
          <w:rFonts w:hint="eastAsia"/>
          <w:color w:val="auto"/>
          <w:highlight w:val="none"/>
          <w:lang w:val="en-US" w:eastAsia="zh-CN"/>
        </w:rPr>
        <w:t>采购</w:t>
      </w:r>
      <w:r>
        <w:rPr>
          <w:rFonts w:hint="eastAsia"/>
          <w:color w:val="auto"/>
          <w:highlight w:val="none"/>
        </w:rPr>
        <w:t>响应文件的有效性、完整性和对采购文件的响应程度进行审查。实质性内容和格式严重不符合有关规定或不响应采购文件要求的，经商谈小组认定作无效投标处理，不再进入后续商谈。</w:t>
      </w:r>
    </w:p>
    <w:p w14:paraId="2B2956FF">
      <w:pPr>
        <w:keepNext w:val="0"/>
        <w:keepLines w:val="0"/>
        <w:pageBreakBefore w:val="0"/>
        <w:widowControl w:val="0"/>
        <w:shd w:val="clear" w:color="auto" w:fill="auto"/>
        <w:kinsoku/>
        <w:wordWrap/>
        <w:overflowPunct/>
        <w:topLinePunct w:val="0"/>
        <w:autoSpaceDE/>
        <w:autoSpaceDN/>
        <w:bidi w:val="0"/>
        <w:adjustRightInd/>
        <w:spacing w:line="360" w:lineRule="auto"/>
        <w:ind w:firstLine="413" w:firstLineChars="196"/>
        <w:textAlignment w:val="auto"/>
        <w:rPr>
          <w:rFonts w:hint="eastAsia" w:ascii="Times New Roman" w:hAnsi="Times New Roman" w:eastAsia="宋体" w:cs="Times New Roman"/>
          <w:color w:val="auto"/>
          <w:highlight w:val="none"/>
        </w:rPr>
      </w:pPr>
      <w:r>
        <w:rPr>
          <w:rFonts w:hint="eastAsia" w:ascii="宋体" w:hAnsi="宋体" w:cs="宋体"/>
          <w:b/>
          <w:bCs w:val="0"/>
          <w:color w:val="auto"/>
          <w:kern w:val="0"/>
          <w:sz w:val="21"/>
          <w:szCs w:val="20"/>
          <w:highlight w:val="none"/>
          <w:lang w:val="en-US" w:eastAsia="zh-CN"/>
        </w:rPr>
        <w:t>3</w:t>
      </w:r>
      <w:r>
        <w:rPr>
          <w:rFonts w:hint="eastAsia" w:ascii="宋体" w:hAnsi="宋体" w:eastAsia="宋体" w:cs="宋体"/>
          <w:b/>
          <w:bCs w:val="0"/>
          <w:color w:val="auto"/>
          <w:kern w:val="0"/>
          <w:sz w:val="21"/>
          <w:szCs w:val="20"/>
          <w:highlight w:val="none"/>
        </w:rPr>
        <w:t xml:space="preserve"> </w:t>
      </w:r>
      <w:r>
        <w:rPr>
          <w:rFonts w:hint="eastAsia" w:ascii="宋体" w:hAnsi="宋体" w:eastAsia="宋体" w:cs="宋体"/>
          <w:b/>
          <w:bCs w:val="0"/>
          <w:color w:val="auto"/>
          <w:kern w:val="0"/>
          <w:sz w:val="21"/>
          <w:szCs w:val="20"/>
          <w:highlight w:val="none"/>
          <w:lang w:val="en-US" w:eastAsia="zh-CN"/>
        </w:rPr>
        <w:t>.</w:t>
      </w:r>
      <w:r>
        <w:rPr>
          <w:rFonts w:hint="eastAsia"/>
          <w:b/>
          <w:bCs w:val="0"/>
          <w:color w:val="auto"/>
          <w:highlight w:val="none"/>
        </w:rPr>
        <w:t>在线商谈</w:t>
      </w:r>
      <w:r>
        <w:rPr>
          <w:rFonts w:hint="eastAsia"/>
          <w:b/>
          <w:bCs w:val="0"/>
          <w:color w:val="auto"/>
          <w:highlight w:val="none"/>
          <w:lang w:eastAsia="zh-CN"/>
        </w:rPr>
        <w:t>。</w:t>
      </w:r>
      <w:r>
        <w:rPr>
          <w:rFonts w:hint="eastAsia"/>
          <w:color w:val="auto"/>
          <w:highlight w:val="none"/>
        </w:rPr>
        <w:t>商谈小组所有成员集中与单一供应商进行在线商谈，商谈的内容可能涉及服务（货物或工程）要求、价格、售后服务、合同草案，采购人的权利和义务、履约期限和方式、资金支付要求、验收标准等。</w:t>
      </w:r>
      <w:r>
        <w:rPr>
          <w:rFonts w:hint="eastAsia"/>
          <w:color w:val="auto"/>
          <w:highlight w:val="none"/>
          <w:lang w:val="en-US" w:eastAsia="zh-CN"/>
        </w:rPr>
        <w:t>商谈</w:t>
      </w:r>
      <w:r>
        <w:rPr>
          <w:rFonts w:hint="eastAsia"/>
          <w:color w:val="auto"/>
          <w:highlight w:val="none"/>
        </w:rPr>
        <w:t>供</w:t>
      </w:r>
      <w:r>
        <w:rPr>
          <w:rFonts w:hint="eastAsia" w:ascii="Times New Roman" w:hAnsi="Times New Roman" w:eastAsia="宋体" w:cs="Times New Roman"/>
          <w:color w:val="auto"/>
          <w:highlight w:val="none"/>
        </w:rPr>
        <w:t>应商所作的重要答复均应补充以书面形式（或通过“政府采购云平台”在线答复），作为响应文件的一部分，</w:t>
      </w:r>
      <w:r>
        <w:rPr>
          <w:rFonts w:hint="eastAsia" w:ascii="Times New Roman" w:hAnsi="Times New Roman" w:eastAsia="宋体" w:cs="Times New Roman"/>
          <w:color w:val="auto"/>
          <w:highlight w:val="none"/>
          <w:lang w:val="en-US" w:eastAsia="zh-CN"/>
        </w:rPr>
        <w:t>商谈</w:t>
      </w:r>
      <w:r>
        <w:rPr>
          <w:rFonts w:hint="eastAsia" w:ascii="Times New Roman" w:hAnsi="Times New Roman" w:eastAsia="宋体" w:cs="Times New Roman"/>
          <w:color w:val="auto"/>
          <w:highlight w:val="none"/>
        </w:rPr>
        <w:t>对供应商有约束力。</w:t>
      </w:r>
    </w:p>
    <w:p w14:paraId="2226163C">
      <w:pPr>
        <w:keepNext w:val="0"/>
        <w:keepLines w:val="0"/>
        <w:pageBreakBefore w:val="0"/>
        <w:widowControl w:val="0"/>
        <w:shd w:val="clear" w:color="auto" w:fill="auto"/>
        <w:kinsoku/>
        <w:wordWrap/>
        <w:overflowPunct/>
        <w:topLinePunct w:val="0"/>
        <w:autoSpaceDE/>
        <w:autoSpaceDN/>
        <w:bidi w:val="0"/>
        <w:adjustRightInd/>
        <w:spacing w:line="360" w:lineRule="auto"/>
        <w:ind w:firstLine="411" w:firstLineChars="196"/>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为了更好地实现采购目标，商谈小组可以修改单一来源采购文件，对采购需求、合同草案作出实质性变动，并以书面形式（或通过“政府采购云平台”在线答复）通知参加的供应商。供应商收到修改采购文件的通知后，可以决定是否继续参加采购活动。供应商应当按照采购文件的变动情况和商谈小组的要求重新提交响应文件</w:t>
      </w:r>
      <w:r>
        <w:rPr>
          <w:rFonts w:hint="eastAsia" w:ascii="Times New Roman" w:hAnsi="Times New Roman" w:eastAsia="宋体" w:cs="Times New Roman"/>
          <w:color w:val="auto"/>
          <w:highlight w:val="none"/>
          <w:lang w:eastAsia="zh-CN"/>
        </w:rPr>
        <w:t>。</w:t>
      </w:r>
    </w:p>
    <w:p w14:paraId="5ACECDE4">
      <w:pPr>
        <w:keepNext w:val="0"/>
        <w:keepLines w:val="0"/>
        <w:pageBreakBefore w:val="0"/>
        <w:widowControl w:val="0"/>
        <w:shd w:val="clear" w:color="auto" w:fill="auto"/>
        <w:kinsoku/>
        <w:wordWrap/>
        <w:overflowPunct/>
        <w:topLinePunct w:val="0"/>
        <w:autoSpaceDE/>
        <w:autoSpaceDN/>
        <w:bidi w:val="0"/>
        <w:adjustRightInd/>
        <w:spacing w:line="360" w:lineRule="auto"/>
        <w:ind w:firstLine="411" w:firstLineChars="196"/>
        <w:textAlignment w:val="auto"/>
        <w:rPr>
          <w:rFonts w:hint="eastAsia" w:ascii="Times New Roman" w:hAnsi="Times New Roman" w:eastAsia="宋体" w:cs="Times New Roman"/>
          <w:b/>
          <w:bCs w:val="0"/>
          <w:color w:val="auto"/>
          <w:highlight w:val="none"/>
          <w:lang w:val="en-US" w:eastAsia="zh-CN"/>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b/>
          <w:bCs w:val="0"/>
          <w:color w:val="auto"/>
          <w:highlight w:val="none"/>
          <w:lang w:val="en-US" w:eastAsia="zh-CN"/>
        </w:rPr>
        <w:t>商谈结束后，商谈小组将根据商谈结果（最后报价是否高于政府采购预算金额，供应商是否提出采购人无法接受的条款等），向采购人提出是否成交的意见，供采购人决定是否成交，并出具协商情况记录。</w:t>
      </w:r>
    </w:p>
    <w:p w14:paraId="615AD1F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360" w:lineRule="auto"/>
        <w:ind w:left="420" w:leftChars="0"/>
        <w:textAlignment w:val="auto"/>
        <w:rPr>
          <w:rFonts w:hint="eastAsia" w:ascii="Times New Roman" w:hAnsi="Times New Roman" w:eastAsia="宋体" w:cs="Times New Roman"/>
          <w:b w:val="0"/>
          <w:bCs/>
          <w:color w:val="auto"/>
          <w:highlight w:val="none"/>
        </w:rPr>
      </w:pPr>
      <w:r>
        <w:rPr>
          <w:rFonts w:hint="eastAsia" w:ascii="Times New Roman" w:hAnsi="Times New Roman" w:eastAsia="宋体" w:cs="Times New Roman"/>
          <w:b/>
          <w:bCs w:val="0"/>
          <w:color w:val="auto"/>
          <w:highlight w:val="none"/>
          <w:lang w:val="en-US" w:eastAsia="zh-CN"/>
        </w:rPr>
        <w:t>5.</w:t>
      </w:r>
      <w:r>
        <w:rPr>
          <w:rFonts w:hint="eastAsia" w:ascii="Times New Roman" w:hAnsi="Times New Roman" w:eastAsia="宋体" w:cs="Times New Roman"/>
          <w:b/>
          <w:bCs w:val="0"/>
          <w:color w:val="auto"/>
          <w:highlight w:val="none"/>
        </w:rPr>
        <w:t>最后报价。</w:t>
      </w:r>
      <w:r>
        <w:rPr>
          <w:rFonts w:hint="eastAsia" w:ascii="Times New Roman" w:hAnsi="Times New Roman" w:eastAsia="宋体" w:cs="Times New Roman"/>
          <w:b w:val="0"/>
          <w:bCs/>
          <w:color w:val="auto"/>
          <w:highlight w:val="none"/>
          <w:lang w:val="en-US" w:eastAsia="zh-CN"/>
        </w:rPr>
        <w:t>商谈</w:t>
      </w:r>
      <w:r>
        <w:rPr>
          <w:rFonts w:hint="eastAsia" w:ascii="Times New Roman" w:hAnsi="Times New Roman" w:eastAsia="宋体" w:cs="Times New Roman"/>
          <w:b w:val="0"/>
          <w:bCs/>
          <w:color w:val="auto"/>
          <w:highlight w:val="none"/>
        </w:rPr>
        <w:t>供应商在规定时间内最后报价。</w:t>
      </w:r>
    </w:p>
    <w:p w14:paraId="13183E2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360" w:lineRule="auto"/>
        <w:ind w:left="420" w:leftChars="0"/>
        <w:textAlignment w:val="auto"/>
        <w:rPr>
          <w:rFonts w:hint="eastAsia" w:ascii="Times New Roman" w:hAnsi="Times New Roman" w:eastAsia="宋体" w:cs="Times New Roman"/>
          <w:b/>
          <w:bCs w:val="0"/>
          <w:color w:val="auto"/>
          <w:highlight w:val="none"/>
        </w:rPr>
      </w:pPr>
      <w:r>
        <w:rPr>
          <w:rFonts w:hint="eastAsia" w:ascii="Times New Roman" w:hAnsi="Times New Roman" w:eastAsia="宋体" w:cs="Times New Roman"/>
          <w:b/>
          <w:bCs w:val="0"/>
          <w:color w:val="auto"/>
          <w:highlight w:val="none"/>
          <w:lang w:val="en-US" w:eastAsia="zh-CN"/>
        </w:rPr>
        <w:t>6.</w:t>
      </w:r>
      <w:r>
        <w:rPr>
          <w:rFonts w:hint="eastAsia" w:ascii="Times New Roman" w:hAnsi="Times New Roman" w:eastAsia="宋体" w:cs="Times New Roman"/>
          <w:b/>
          <w:bCs w:val="0"/>
          <w:color w:val="auto"/>
          <w:highlight w:val="none"/>
        </w:rPr>
        <w:t>推荐。</w:t>
      </w:r>
      <w:r>
        <w:rPr>
          <w:rFonts w:hint="eastAsia" w:ascii="Times New Roman" w:hAnsi="Times New Roman" w:eastAsia="宋体" w:cs="Times New Roman"/>
          <w:b/>
          <w:bCs w:val="0"/>
          <w:color w:val="auto"/>
          <w:highlight w:val="none"/>
          <w:lang w:val="en-US" w:eastAsia="zh-CN"/>
        </w:rPr>
        <w:t>推荐</w:t>
      </w:r>
      <w:r>
        <w:rPr>
          <w:rFonts w:hint="eastAsia" w:ascii="Times New Roman" w:hAnsi="Times New Roman" w:eastAsia="宋体" w:cs="Times New Roman"/>
          <w:b/>
          <w:bCs w:val="0"/>
          <w:color w:val="auto"/>
          <w:highlight w:val="none"/>
          <w:lang w:eastAsia="zh-CN"/>
        </w:rPr>
        <w:t>采购响应文件</w:t>
      </w:r>
      <w:r>
        <w:rPr>
          <w:rFonts w:hint="eastAsia" w:ascii="Times New Roman" w:hAnsi="Times New Roman" w:eastAsia="宋体" w:cs="Times New Roman"/>
          <w:b/>
          <w:bCs w:val="0"/>
          <w:color w:val="auto"/>
          <w:highlight w:val="none"/>
        </w:rPr>
        <w:t>满足</w:t>
      </w:r>
      <w:r>
        <w:rPr>
          <w:rFonts w:hint="eastAsia" w:ascii="Times New Roman" w:hAnsi="Times New Roman" w:eastAsia="宋体" w:cs="Times New Roman"/>
          <w:b/>
          <w:bCs w:val="0"/>
          <w:color w:val="auto"/>
          <w:highlight w:val="none"/>
          <w:lang w:eastAsia="zh-CN"/>
        </w:rPr>
        <w:t>采购文件</w:t>
      </w:r>
      <w:r>
        <w:rPr>
          <w:rFonts w:hint="eastAsia" w:ascii="Times New Roman" w:hAnsi="Times New Roman" w:eastAsia="宋体" w:cs="Times New Roman"/>
          <w:b/>
          <w:bCs w:val="0"/>
          <w:color w:val="auto"/>
          <w:highlight w:val="none"/>
        </w:rPr>
        <w:t>全部实质性要求的</w:t>
      </w:r>
      <w:r>
        <w:rPr>
          <w:rFonts w:hint="eastAsia" w:ascii="Times New Roman" w:hAnsi="Times New Roman" w:eastAsia="宋体" w:cs="Times New Roman"/>
          <w:b/>
          <w:bCs w:val="0"/>
          <w:color w:val="auto"/>
          <w:highlight w:val="none"/>
          <w:lang w:val="en-US" w:eastAsia="zh-CN"/>
        </w:rPr>
        <w:t>商谈供应商</w:t>
      </w:r>
      <w:r>
        <w:rPr>
          <w:rFonts w:hint="eastAsia" w:ascii="Times New Roman" w:hAnsi="Times New Roman" w:eastAsia="宋体" w:cs="Times New Roman"/>
          <w:b/>
          <w:bCs w:val="0"/>
          <w:color w:val="auto"/>
          <w:highlight w:val="none"/>
        </w:rPr>
        <w:t>为</w:t>
      </w:r>
      <w:r>
        <w:rPr>
          <w:rFonts w:hint="eastAsia" w:ascii="Times New Roman" w:hAnsi="Times New Roman" w:eastAsia="宋体" w:cs="Times New Roman"/>
          <w:b/>
          <w:bCs w:val="0"/>
          <w:color w:val="auto"/>
          <w:highlight w:val="none"/>
          <w:lang w:val="en-US" w:eastAsia="zh-CN"/>
        </w:rPr>
        <w:t>成交</w:t>
      </w:r>
      <w:r>
        <w:rPr>
          <w:rFonts w:hint="eastAsia" w:ascii="Times New Roman" w:hAnsi="Times New Roman" w:eastAsia="宋体" w:cs="Times New Roman"/>
          <w:b/>
          <w:bCs w:val="0"/>
          <w:color w:val="auto"/>
          <w:highlight w:val="none"/>
        </w:rPr>
        <w:t>候选人。</w:t>
      </w:r>
    </w:p>
    <w:p w14:paraId="0FB315E1">
      <w:pPr>
        <w:keepNext w:val="0"/>
        <w:keepLines w:val="0"/>
        <w:pageBreakBefore w:val="0"/>
        <w:widowControl w:val="0"/>
        <w:shd w:val="clear" w:color="auto" w:fill="auto"/>
        <w:kinsoku/>
        <w:wordWrap/>
        <w:overflowPunct/>
        <w:topLinePunct w:val="0"/>
        <w:autoSpaceDE/>
        <w:autoSpaceDN/>
        <w:bidi w:val="0"/>
        <w:adjustRightInd/>
        <w:spacing w:line="360" w:lineRule="auto"/>
        <w:ind w:firstLine="413" w:firstLineChars="196"/>
        <w:textAlignment w:val="auto"/>
        <w:rPr>
          <w:rFonts w:hint="eastAsia"/>
          <w:color w:val="auto"/>
          <w:highlight w:val="none"/>
          <w:lang w:val="en-US" w:eastAsia="zh-CN"/>
        </w:rPr>
      </w:pPr>
      <w:r>
        <w:rPr>
          <w:rFonts w:hint="eastAsia" w:ascii="Times New Roman" w:hAnsi="Times New Roman" w:eastAsia="宋体" w:cs="Times New Roman"/>
          <w:b/>
          <w:bCs w:val="0"/>
          <w:color w:val="auto"/>
          <w:highlight w:val="none"/>
          <w:lang w:val="en-US" w:eastAsia="zh-CN"/>
        </w:rPr>
        <w:t>7..</w:t>
      </w:r>
      <w:r>
        <w:rPr>
          <w:rFonts w:hint="eastAsia" w:ascii="Times New Roman" w:hAnsi="Times New Roman" w:eastAsia="宋体" w:cs="Times New Roman"/>
          <w:b/>
          <w:bCs w:val="0"/>
          <w:color w:val="auto"/>
          <w:highlight w:val="none"/>
        </w:rPr>
        <w:t>编写评标报告。</w:t>
      </w:r>
      <w:r>
        <w:rPr>
          <w:rFonts w:hint="eastAsia" w:ascii="Times New Roman" w:hAnsi="Times New Roman" w:eastAsia="宋体" w:cs="Times New Roman"/>
          <w:b w:val="0"/>
          <w:bCs/>
          <w:color w:val="auto"/>
          <w:highlight w:val="none"/>
          <w:lang w:eastAsia="zh-CN"/>
        </w:rPr>
        <w:t>商谈小组</w:t>
      </w:r>
      <w:r>
        <w:rPr>
          <w:rFonts w:hint="eastAsia" w:ascii="Times New Roman" w:hAnsi="Times New Roman" w:eastAsia="宋体" w:cs="Times New Roman"/>
          <w:b w:val="0"/>
          <w:bCs/>
          <w:color w:val="auto"/>
          <w:highlight w:val="none"/>
        </w:rPr>
        <w:t>根据全体成员签字的原始评标记录和评标结果</w:t>
      </w:r>
      <w:r>
        <w:rPr>
          <w:rFonts w:hint="eastAsia" w:ascii="Times New Roman" w:hAnsi="Times New Roman" w:eastAsia="宋体" w:cs="Times New Roman"/>
          <w:b w:val="0"/>
          <w:bCs/>
          <w:color w:val="auto"/>
          <w:highlight w:val="none"/>
          <w:lang w:eastAsia="zh-CN"/>
        </w:rPr>
        <w:t>，</w:t>
      </w:r>
      <w:r>
        <w:rPr>
          <w:rFonts w:hint="eastAsia" w:ascii="Times New Roman" w:hAnsi="Times New Roman" w:eastAsia="宋体" w:cs="Times New Roman"/>
          <w:b w:val="0"/>
          <w:bCs/>
          <w:color w:val="auto"/>
          <w:highlight w:val="none"/>
        </w:rPr>
        <w:t>编写评标报告。</w:t>
      </w:r>
      <w:r>
        <w:rPr>
          <w:rFonts w:hint="eastAsia" w:ascii="Times New Roman" w:hAnsi="Times New Roman" w:eastAsia="宋体" w:cs="Times New Roman"/>
          <w:b w:val="0"/>
          <w:bCs/>
          <w:color w:val="auto"/>
          <w:highlight w:val="none"/>
          <w:lang w:eastAsia="zh-CN"/>
        </w:rPr>
        <w:t>商谈小组</w:t>
      </w:r>
      <w:r>
        <w:rPr>
          <w:rFonts w:hint="eastAsia" w:ascii="Times New Roman" w:hAnsi="Times New Roman" w:eastAsia="宋体" w:cs="Times New Roman"/>
          <w:b w:val="0"/>
          <w:bCs/>
          <w:color w:val="auto"/>
          <w:highlight w:val="none"/>
        </w:rPr>
        <w:t>成员对需要共同认定的事项存在争议的，应当按照少数服从多数的原则作出结论。持不同意见的</w:t>
      </w:r>
      <w:r>
        <w:rPr>
          <w:rFonts w:hint="eastAsia" w:ascii="Times New Roman" w:hAnsi="Times New Roman" w:eastAsia="宋体" w:cs="Times New Roman"/>
          <w:b w:val="0"/>
          <w:bCs/>
          <w:color w:val="auto"/>
          <w:highlight w:val="none"/>
          <w:lang w:eastAsia="zh-CN"/>
        </w:rPr>
        <w:t>商谈小组</w:t>
      </w:r>
      <w:r>
        <w:rPr>
          <w:rFonts w:hint="eastAsia" w:ascii="Times New Roman" w:hAnsi="Times New Roman" w:eastAsia="宋体" w:cs="Times New Roman"/>
          <w:b w:val="0"/>
          <w:bCs/>
          <w:color w:val="auto"/>
          <w:highlight w:val="none"/>
        </w:rPr>
        <w:t>成员应当在评标报告上签署不同意见及理由，否则视为同意评标报告。</w:t>
      </w:r>
    </w:p>
    <w:p w14:paraId="39B8440F">
      <w:pPr>
        <w:keepNext w:val="0"/>
        <w:keepLines w:val="0"/>
        <w:pageBreakBefore w:val="0"/>
        <w:widowControl w:val="0"/>
        <w:shd w:val="clear" w:color="auto" w:fill="auto"/>
        <w:kinsoku/>
        <w:wordWrap/>
        <w:overflowPunct/>
        <w:topLinePunct w:val="0"/>
        <w:autoSpaceDE/>
        <w:autoSpaceDN/>
        <w:bidi w:val="0"/>
        <w:adjustRightInd/>
        <w:spacing w:line="360" w:lineRule="auto"/>
        <w:ind w:firstLine="413" w:firstLineChars="196"/>
        <w:textAlignment w:val="auto"/>
        <w:rPr>
          <w:rFonts w:hint="eastAsia" w:ascii="Times New Roman" w:hAnsi="Times New Roman" w:eastAsia="宋体" w:cs="Times New Roman"/>
          <w:b w:val="0"/>
          <w:bCs/>
          <w:color w:val="auto"/>
          <w:highlight w:val="none"/>
        </w:rPr>
      </w:pPr>
      <w:r>
        <w:rPr>
          <w:rFonts w:hint="eastAsia" w:ascii="Times New Roman" w:hAnsi="Times New Roman" w:eastAsia="宋体" w:cs="Times New Roman"/>
          <w:b/>
          <w:bCs w:val="0"/>
          <w:color w:val="auto"/>
          <w:highlight w:val="none"/>
          <w:lang w:val="en-US" w:eastAsia="zh-CN"/>
        </w:rPr>
        <w:t>8.商谈要求及原则。</w:t>
      </w:r>
      <w:r>
        <w:rPr>
          <w:rFonts w:hint="eastAsia" w:ascii="Times New Roman" w:hAnsi="Times New Roman" w:eastAsia="宋体" w:cs="Times New Roman"/>
          <w:b w:val="0"/>
          <w:bCs/>
          <w:color w:val="auto"/>
          <w:highlight w:val="none"/>
        </w:rPr>
        <w:t>在商谈期间，供应商企图影响采购人或商谈小组的任何活动，都将导致商谈被拒绝，并由其承担相应的法律责任。商谈的原则是，在保证采购项目质量和双方商定的合理价格的基础上进行采购；采购人有决定是否成交的权利，供应商不得以任何理由对此决定做出异议。</w:t>
      </w:r>
    </w:p>
    <w:p w14:paraId="14F034E7">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color w:val="auto"/>
          <w:kern w:val="0"/>
          <w:sz w:val="21"/>
          <w:szCs w:val="20"/>
          <w:highlight w:val="none"/>
        </w:rPr>
      </w:pPr>
      <w:r>
        <w:rPr>
          <w:rFonts w:hint="eastAsia" w:ascii="宋体" w:hAnsi="宋体" w:cs="宋体"/>
          <w:b/>
          <w:color w:val="auto"/>
          <w:kern w:val="0"/>
          <w:sz w:val="21"/>
          <w:szCs w:val="20"/>
          <w:highlight w:val="none"/>
          <w:lang w:val="en-US" w:eastAsia="zh-CN"/>
        </w:rPr>
        <w:t>二、</w:t>
      </w:r>
      <w:r>
        <w:rPr>
          <w:rFonts w:hint="eastAsia" w:ascii="宋体" w:hAnsi="宋体" w:eastAsia="宋体" w:cs="宋体"/>
          <w:b/>
          <w:color w:val="auto"/>
          <w:kern w:val="0"/>
          <w:sz w:val="21"/>
          <w:szCs w:val="20"/>
          <w:highlight w:val="none"/>
        </w:rPr>
        <w:t>报价评审。</w:t>
      </w:r>
    </w:p>
    <w:p w14:paraId="447045FB">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20"/>
          <w:highlight w:val="none"/>
        </w:rPr>
      </w:pPr>
      <w:r>
        <w:rPr>
          <w:rFonts w:hint="eastAsia" w:ascii="宋体" w:hAnsi="宋体" w:cs="宋体"/>
          <w:color w:val="auto"/>
          <w:kern w:val="0"/>
          <w:sz w:val="21"/>
          <w:szCs w:val="20"/>
          <w:highlight w:val="none"/>
          <w:lang w:val="en-US" w:eastAsia="zh-CN"/>
        </w:rPr>
        <w:t>1.1</w:t>
      </w:r>
      <w:r>
        <w:rPr>
          <w:rFonts w:hint="eastAsia" w:ascii="宋体" w:hAnsi="宋体" w:cs="宋体"/>
          <w:color w:val="auto"/>
          <w:kern w:val="0"/>
          <w:sz w:val="21"/>
          <w:szCs w:val="20"/>
          <w:highlight w:val="none"/>
          <w:lang w:eastAsia="zh-CN"/>
        </w:rPr>
        <w:t>采购响应文件</w:t>
      </w:r>
      <w:r>
        <w:rPr>
          <w:rFonts w:hint="eastAsia" w:ascii="宋体" w:hAnsi="宋体" w:eastAsia="宋体" w:cs="宋体"/>
          <w:color w:val="auto"/>
          <w:kern w:val="0"/>
          <w:sz w:val="21"/>
          <w:szCs w:val="20"/>
          <w:highlight w:val="none"/>
        </w:rPr>
        <w:t>报价出现前后不一致的，按照下列规定修正：</w:t>
      </w:r>
    </w:p>
    <w:p w14:paraId="19489547">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1</w:t>
      </w:r>
      <w:r>
        <w:rPr>
          <w:rFonts w:hint="eastAsia" w:ascii="宋体" w:hAnsi="宋体" w:cs="宋体"/>
          <w:color w:val="auto"/>
          <w:kern w:val="0"/>
          <w:sz w:val="21"/>
          <w:szCs w:val="16"/>
          <w:highlight w:val="none"/>
          <w:lang w:eastAsia="zh-CN"/>
        </w:rPr>
        <w:t>）采购响应文件</w:t>
      </w:r>
      <w:r>
        <w:rPr>
          <w:rFonts w:hint="eastAsia" w:ascii="宋体" w:hAnsi="宋体" w:eastAsia="宋体" w:cs="宋体"/>
          <w:color w:val="auto"/>
          <w:kern w:val="0"/>
          <w:sz w:val="21"/>
          <w:szCs w:val="16"/>
          <w:highlight w:val="none"/>
        </w:rPr>
        <w:t>中开标一览表(报价表)内容与</w:t>
      </w:r>
      <w:r>
        <w:rPr>
          <w:rFonts w:hint="eastAsia" w:ascii="宋体" w:hAnsi="宋体" w:cs="宋体"/>
          <w:color w:val="auto"/>
          <w:kern w:val="0"/>
          <w:sz w:val="21"/>
          <w:szCs w:val="16"/>
          <w:highlight w:val="none"/>
          <w:lang w:eastAsia="zh-CN"/>
        </w:rPr>
        <w:t>采购响应文件</w:t>
      </w:r>
      <w:r>
        <w:rPr>
          <w:rFonts w:hint="eastAsia" w:ascii="宋体" w:hAnsi="宋体" w:eastAsia="宋体" w:cs="宋体"/>
          <w:color w:val="auto"/>
          <w:kern w:val="0"/>
          <w:sz w:val="21"/>
          <w:szCs w:val="16"/>
          <w:highlight w:val="none"/>
        </w:rPr>
        <w:t>中相应内容不一致的，以开标一览表(报价表)为准;</w:t>
      </w:r>
    </w:p>
    <w:p w14:paraId="68ABF6F8">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2</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大写金额和小写金额不一致的，以大写金额为准;</w:t>
      </w:r>
    </w:p>
    <w:p w14:paraId="1C5A118D">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单价金额小数点或者百分比有明显错位的，以开标一览表的总价为准，并修改单价;</w:t>
      </w:r>
    </w:p>
    <w:p w14:paraId="73D81F58">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4</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总价金额与按单价汇总金额不一致的，以单价金额计算结果为准。</w:t>
      </w:r>
    </w:p>
    <w:p w14:paraId="016B3705">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16"/>
          <w:highlight w:val="none"/>
          <w:lang w:eastAsia="zh-CN"/>
        </w:rPr>
      </w:pPr>
      <w:r>
        <w:rPr>
          <w:rFonts w:hint="eastAsia" w:ascii="宋体" w:hAnsi="宋体" w:cs="宋体"/>
          <w:color w:val="auto"/>
          <w:kern w:val="0"/>
          <w:sz w:val="21"/>
          <w:szCs w:val="16"/>
          <w:highlight w:val="none"/>
          <w:lang w:eastAsia="zh-CN"/>
        </w:rPr>
        <w:t>（</w:t>
      </w:r>
      <w:r>
        <w:rPr>
          <w:rFonts w:hint="eastAsia" w:ascii="宋体" w:hAnsi="宋体" w:cs="宋体"/>
          <w:color w:val="auto"/>
          <w:kern w:val="0"/>
          <w:sz w:val="21"/>
          <w:szCs w:val="16"/>
          <w:highlight w:val="none"/>
          <w:lang w:val="en-US" w:eastAsia="zh-CN"/>
        </w:rPr>
        <w:t>5</w:t>
      </w:r>
      <w:r>
        <w:rPr>
          <w:rFonts w:hint="eastAsia" w:ascii="宋体" w:hAnsi="宋体" w:cs="宋体"/>
          <w:color w:val="auto"/>
          <w:kern w:val="0"/>
          <w:sz w:val="21"/>
          <w:szCs w:val="16"/>
          <w:highlight w:val="none"/>
          <w:lang w:eastAsia="zh-CN"/>
        </w:rPr>
        <w:t>）</w:t>
      </w:r>
      <w:r>
        <w:rPr>
          <w:rFonts w:hint="eastAsia" w:ascii="宋体" w:hAnsi="宋体" w:eastAsia="宋体" w:cs="宋体"/>
          <w:color w:val="auto"/>
          <w:kern w:val="0"/>
          <w:sz w:val="21"/>
          <w:szCs w:val="16"/>
          <w:highlight w:val="none"/>
        </w:rPr>
        <w:t>同时出现两种以上不一致的，按照</w:t>
      </w:r>
      <w:r>
        <w:rPr>
          <w:rFonts w:hint="eastAsia" w:ascii="宋体" w:hAnsi="宋体" w:cs="宋体"/>
          <w:color w:val="auto"/>
          <w:kern w:val="0"/>
          <w:sz w:val="21"/>
          <w:szCs w:val="16"/>
          <w:highlight w:val="none"/>
          <w:lang w:val="en-US" w:eastAsia="zh-CN"/>
        </w:rPr>
        <w:t>前款规定</w:t>
      </w:r>
      <w:r>
        <w:rPr>
          <w:rFonts w:hint="eastAsia" w:ascii="宋体" w:hAnsi="宋体" w:eastAsia="宋体" w:cs="宋体"/>
          <w:color w:val="auto"/>
          <w:kern w:val="0"/>
          <w:sz w:val="21"/>
          <w:szCs w:val="16"/>
          <w:highlight w:val="none"/>
        </w:rPr>
        <w:t>的顺序修正。修正后的报价按照财政部第87号令《政府采购货物和服务招标投标管理办法》第五十一条第二款的规定经</w:t>
      </w:r>
      <w:r>
        <w:rPr>
          <w:rFonts w:hint="eastAsia" w:ascii="宋体" w:hAnsi="宋体" w:cs="宋体"/>
          <w:color w:val="auto"/>
          <w:kern w:val="0"/>
          <w:sz w:val="21"/>
          <w:szCs w:val="16"/>
          <w:highlight w:val="none"/>
          <w:lang w:val="en-US" w:eastAsia="zh-CN"/>
        </w:rPr>
        <w:t>商谈供应商</w:t>
      </w:r>
      <w:r>
        <w:rPr>
          <w:rFonts w:hint="eastAsia" w:ascii="宋体" w:hAnsi="宋体" w:eastAsia="宋体" w:cs="宋体"/>
          <w:color w:val="auto"/>
          <w:kern w:val="0"/>
          <w:sz w:val="21"/>
          <w:szCs w:val="16"/>
          <w:highlight w:val="none"/>
        </w:rPr>
        <w:t>确认后产生约束力。</w:t>
      </w:r>
    </w:p>
    <w:p w14:paraId="27485C45">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20"/>
          <w:highlight w:val="none"/>
        </w:rPr>
      </w:pPr>
      <w:r>
        <w:rPr>
          <w:rFonts w:hint="eastAsia" w:ascii="宋体" w:hAnsi="宋体" w:cs="宋体"/>
          <w:color w:val="auto"/>
          <w:kern w:val="0"/>
          <w:sz w:val="21"/>
          <w:szCs w:val="20"/>
          <w:highlight w:val="none"/>
          <w:lang w:val="en-US" w:eastAsia="zh-CN"/>
        </w:rPr>
        <w:t>1.2</w:t>
      </w:r>
      <w:r>
        <w:rPr>
          <w:rFonts w:hint="eastAsia" w:ascii="宋体" w:hAnsi="宋体" w:cs="宋体"/>
          <w:b w:val="0"/>
          <w:bCs w:val="0"/>
          <w:color w:val="auto"/>
          <w:kern w:val="0"/>
          <w:sz w:val="21"/>
          <w:szCs w:val="20"/>
          <w:highlight w:val="none"/>
          <w:lang w:eastAsia="zh-CN"/>
        </w:rPr>
        <w:t>采购响应文件</w:t>
      </w:r>
      <w:r>
        <w:rPr>
          <w:rFonts w:hint="eastAsia" w:ascii="宋体" w:hAnsi="宋体" w:eastAsia="宋体" w:cs="宋体"/>
          <w:b w:val="0"/>
          <w:bCs w:val="0"/>
          <w:color w:val="auto"/>
          <w:kern w:val="0"/>
          <w:sz w:val="21"/>
          <w:szCs w:val="20"/>
          <w:highlight w:val="none"/>
        </w:rPr>
        <w:t>出现不是唯一的、有选择性投标报价的，投标无效。</w:t>
      </w:r>
    </w:p>
    <w:p w14:paraId="64F7E4BF">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b w:val="0"/>
          <w:bCs w:val="0"/>
          <w:color w:val="0000FF"/>
          <w:kern w:val="0"/>
          <w:sz w:val="21"/>
          <w:szCs w:val="20"/>
          <w:highlight w:val="none"/>
        </w:rPr>
      </w:pPr>
      <w:r>
        <w:rPr>
          <w:rFonts w:hint="eastAsia" w:ascii="宋体" w:hAnsi="宋体" w:cs="宋体"/>
          <w:color w:val="0000FF"/>
          <w:kern w:val="0"/>
          <w:sz w:val="21"/>
          <w:szCs w:val="20"/>
          <w:highlight w:val="none"/>
          <w:lang w:val="en-US" w:eastAsia="zh-CN"/>
        </w:rPr>
        <w:t>1</w:t>
      </w:r>
      <w:r>
        <w:rPr>
          <w:rFonts w:hint="eastAsia" w:ascii="宋体" w:hAnsi="宋体" w:eastAsia="宋体" w:cs="宋体"/>
          <w:color w:val="0000FF"/>
          <w:kern w:val="0"/>
          <w:sz w:val="21"/>
          <w:szCs w:val="20"/>
          <w:highlight w:val="none"/>
        </w:rPr>
        <w:t>.3</w:t>
      </w:r>
      <w:r>
        <w:rPr>
          <w:rFonts w:hint="eastAsia" w:ascii="宋体" w:hAnsi="宋体" w:cs="宋体"/>
          <w:b w:val="0"/>
          <w:bCs w:val="0"/>
          <w:color w:val="0000FF"/>
          <w:kern w:val="0"/>
          <w:sz w:val="21"/>
          <w:szCs w:val="20"/>
          <w:highlight w:val="none"/>
          <w:lang w:eastAsia="zh-CN"/>
        </w:rPr>
        <w:t>固定折扣率报价小于等于0%或大于100%或未填写的，作无效标处理</w:t>
      </w:r>
      <w:r>
        <w:rPr>
          <w:rFonts w:hint="eastAsia" w:ascii="宋体" w:hAnsi="宋体" w:eastAsia="宋体" w:cs="宋体"/>
          <w:b w:val="0"/>
          <w:bCs w:val="0"/>
          <w:color w:val="0000FF"/>
          <w:kern w:val="0"/>
          <w:sz w:val="21"/>
          <w:szCs w:val="20"/>
          <w:highlight w:val="none"/>
        </w:rPr>
        <w:t>。</w:t>
      </w:r>
    </w:p>
    <w:p w14:paraId="75571944">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b/>
          <w:bCs/>
          <w:color w:val="auto"/>
          <w:kern w:val="0"/>
          <w:sz w:val="21"/>
          <w:szCs w:val="16"/>
          <w:highlight w:val="none"/>
        </w:rPr>
      </w:pPr>
      <w:r>
        <w:rPr>
          <w:rFonts w:hint="eastAsia" w:ascii="宋体" w:hAnsi="宋体" w:cs="宋体"/>
          <w:color w:val="auto"/>
          <w:kern w:val="0"/>
          <w:sz w:val="21"/>
          <w:szCs w:val="16"/>
          <w:highlight w:val="none"/>
          <w:lang w:val="en-US" w:eastAsia="zh-CN"/>
        </w:rPr>
        <w:t>1</w:t>
      </w:r>
      <w:r>
        <w:rPr>
          <w:rFonts w:hint="eastAsia" w:ascii="宋体" w:hAnsi="宋体" w:eastAsia="宋体" w:cs="宋体"/>
          <w:color w:val="auto"/>
          <w:kern w:val="0"/>
          <w:sz w:val="21"/>
          <w:szCs w:val="16"/>
          <w:highlight w:val="none"/>
        </w:rPr>
        <w:t>.4</w:t>
      </w:r>
      <w:r>
        <w:rPr>
          <w:rFonts w:hint="eastAsia" w:ascii="宋体" w:hAnsi="宋体" w:cs="宋体"/>
          <w:color w:val="auto"/>
          <w:kern w:val="0"/>
          <w:sz w:val="21"/>
          <w:szCs w:val="16"/>
          <w:highlight w:val="none"/>
          <w:lang w:eastAsia="zh-CN"/>
        </w:rPr>
        <w:t>商谈小组</w:t>
      </w:r>
      <w:r>
        <w:rPr>
          <w:rFonts w:hint="eastAsia" w:ascii="宋体" w:hAnsi="宋体" w:eastAsia="宋体" w:cs="宋体"/>
          <w:color w:val="auto"/>
          <w:kern w:val="0"/>
          <w:sz w:val="21"/>
          <w:szCs w:val="16"/>
          <w:highlight w:val="none"/>
        </w:rPr>
        <w:t>认为</w:t>
      </w:r>
      <w:r>
        <w:rPr>
          <w:rFonts w:hint="eastAsia" w:ascii="宋体" w:hAnsi="宋体" w:cs="宋体"/>
          <w:color w:val="auto"/>
          <w:kern w:val="0"/>
          <w:sz w:val="21"/>
          <w:szCs w:val="16"/>
          <w:highlight w:val="none"/>
          <w:lang w:eastAsia="zh-CN"/>
        </w:rPr>
        <w:t>商谈供应商</w:t>
      </w:r>
      <w:r>
        <w:rPr>
          <w:rFonts w:hint="eastAsia" w:ascii="宋体" w:hAnsi="宋体" w:eastAsia="宋体" w:cs="宋体"/>
          <w:color w:val="auto"/>
          <w:kern w:val="0"/>
          <w:sz w:val="21"/>
          <w:szCs w:val="16"/>
          <w:highlight w:val="none"/>
        </w:rPr>
        <w:t>的报价有可能影响产品质量或者不能诚信履约的，应当要求其在合理的时间内提供书面说明，必要时提交相关证明材料;</w:t>
      </w:r>
      <w:r>
        <w:rPr>
          <w:rFonts w:hint="eastAsia" w:ascii="宋体" w:hAnsi="宋体" w:cs="宋体"/>
          <w:b w:val="0"/>
          <w:bCs w:val="0"/>
          <w:color w:val="auto"/>
          <w:kern w:val="0"/>
          <w:sz w:val="21"/>
          <w:szCs w:val="16"/>
          <w:highlight w:val="none"/>
          <w:lang w:eastAsia="zh-CN"/>
        </w:rPr>
        <w:t>商谈供应商</w:t>
      </w:r>
      <w:r>
        <w:rPr>
          <w:rFonts w:hint="eastAsia" w:ascii="宋体" w:hAnsi="宋体" w:eastAsia="宋体" w:cs="宋体"/>
          <w:b w:val="0"/>
          <w:bCs w:val="0"/>
          <w:color w:val="auto"/>
          <w:kern w:val="0"/>
          <w:sz w:val="21"/>
          <w:szCs w:val="16"/>
          <w:highlight w:val="none"/>
        </w:rPr>
        <w:t>不能证明其报价合理性的，</w:t>
      </w:r>
      <w:r>
        <w:rPr>
          <w:rFonts w:hint="eastAsia" w:ascii="宋体" w:hAnsi="宋体" w:cs="宋体"/>
          <w:b w:val="0"/>
          <w:bCs w:val="0"/>
          <w:color w:val="auto"/>
          <w:kern w:val="0"/>
          <w:sz w:val="21"/>
          <w:szCs w:val="16"/>
          <w:highlight w:val="none"/>
          <w:lang w:eastAsia="zh-CN"/>
        </w:rPr>
        <w:t>商谈小组</w:t>
      </w:r>
      <w:r>
        <w:rPr>
          <w:rFonts w:hint="eastAsia" w:ascii="宋体" w:hAnsi="宋体" w:eastAsia="宋体" w:cs="宋体"/>
          <w:b w:val="0"/>
          <w:bCs w:val="0"/>
          <w:color w:val="auto"/>
          <w:kern w:val="0"/>
          <w:sz w:val="21"/>
          <w:szCs w:val="16"/>
          <w:highlight w:val="none"/>
        </w:rPr>
        <w:t>应当将其作为无效投标处理。</w:t>
      </w:r>
    </w:p>
    <w:p w14:paraId="50EE30DD">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45" w:firstLineChars="212"/>
        <w:textAlignment w:val="auto"/>
        <w:rPr>
          <w:rFonts w:hint="eastAsia" w:ascii="宋体" w:hAnsi="宋体" w:eastAsia="宋体" w:cs="宋体"/>
          <w:color w:val="auto"/>
          <w:kern w:val="0"/>
          <w:sz w:val="21"/>
          <w:szCs w:val="16"/>
          <w:highlight w:val="none"/>
        </w:rPr>
      </w:pPr>
      <w:r>
        <w:rPr>
          <w:rFonts w:hint="eastAsia" w:ascii="宋体" w:hAnsi="宋体" w:cs="宋体"/>
          <w:color w:val="auto"/>
          <w:kern w:val="0"/>
          <w:sz w:val="21"/>
          <w:szCs w:val="16"/>
          <w:highlight w:val="none"/>
          <w:lang w:val="en-US" w:eastAsia="zh-CN"/>
        </w:rPr>
        <w:t>1</w:t>
      </w:r>
      <w:r>
        <w:rPr>
          <w:rFonts w:hint="eastAsia" w:ascii="宋体" w:hAnsi="宋体" w:eastAsia="宋体" w:cs="宋体"/>
          <w:color w:val="auto"/>
          <w:kern w:val="0"/>
          <w:sz w:val="21"/>
          <w:szCs w:val="16"/>
          <w:highlight w:val="none"/>
        </w:rPr>
        <w:t>.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 w:val="21"/>
          <w:szCs w:val="16"/>
          <w:highlight w:val="none"/>
          <w:lang w:val="en-US" w:eastAsia="zh-CN"/>
        </w:rPr>
        <w:t>4%</w:t>
      </w:r>
      <w:r>
        <w:rPr>
          <w:rFonts w:hint="eastAsia" w:ascii="宋体" w:hAnsi="宋体" w:eastAsia="宋体" w:cs="宋体"/>
          <w:color w:val="auto"/>
          <w:kern w:val="0"/>
          <w:sz w:val="21"/>
          <w:szCs w:val="16"/>
          <w:highlight w:val="none"/>
        </w:rPr>
        <w:t>的扣除，用扣除后的价格参加评审。组成联合体或者接受分包的小微企业与联合体内其他企业、分包企业之间存在直接控股、管理关系的，不享受价格扣除优惠政策。</w:t>
      </w:r>
    </w:p>
    <w:p w14:paraId="6E7647D5">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color w:val="auto"/>
          <w:kern w:val="0"/>
          <w:sz w:val="21"/>
          <w:szCs w:val="20"/>
          <w:highlight w:val="none"/>
        </w:rPr>
      </w:pPr>
      <w:bookmarkStart w:id="657" w:name="_Toc4739"/>
      <w:bookmarkStart w:id="658" w:name="_Toc7388"/>
      <w:bookmarkStart w:id="659" w:name="_Toc29927"/>
      <w:r>
        <w:rPr>
          <w:rFonts w:hint="eastAsia" w:ascii="宋体" w:hAnsi="宋体" w:eastAsia="宋体" w:cs="宋体"/>
          <w:b/>
          <w:color w:val="auto"/>
          <w:kern w:val="0"/>
          <w:sz w:val="21"/>
          <w:szCs w:val="20"/>
          <w:highlight w:val="none"/>
          <w:lang w:val="en-US" w:eastAsia="zh-CN"/>
        </w:rPr>
        <w:t>三</w:t>
      </w:r>
      <w:r>
        <w:rPr>
          <w:rFonts w:hint="eastAsia" w:ascii="宋体" w:hAnsi="宋体" w:eastAsia="宋体" w:cs="宋体"/>
          <w:b/>
          <w:color w:val="auto"/>
          <w:kern w:val="0"/>
          <w:sz w:val="21"/>
          <w:szCs w:val="20"/>
          <w:highlight w:val="none"/>
        </w:rPr>
        <w:t>、评标中的其他事项</w:t>
      </w:r>
      <w:bookmarkEnd w:id="657"/>
      <w:bookmarkEnd w:id="658"/>
      <w:bookmarkEnd w:id="659"/>
    </w:p>
    <w:p w14:paraId="6387BEB4">
      <w:pPr>
        <w:pStyle w:val="29"/>
        <w:keepNext w:val="0"/>
        <w:keepLines w:val="0"/>
        <w:pageBreakBefore w:val="0"/>
        <w:widowControl w:val="0"/>
        <w:shd w:val="clear" w:color="auto" w:fill="auto"/>
        <w:kinsoku/>
        <w:wordWrap/>
        <w:overflowPunct/>
        <w:topLinePunct w:val="0"/>
        <w:autoSpaceDE/>
        <w:autoSpaceDN/>
        <w:bidi w:val="0"/>
        <w:adjustRightInd/>
        <w:spacing w:before="0"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cs="宋体"/>
          <w:b/>
          <w:color w:val="auto"/>
          <w:kern w:val="0"/>
          <w:sz w:val="21"/>
          <w:szCs w:val="21"/>
          <w:highlight w:val="none"/>
          <w:lang w:val="en-US" w:eastAsia="zh-CN"/>
        </w:rPr>
        <w:t>.商谈供应商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中含义不明确、同类问题表述不一致或者有明显文字和计算错误的内容需要商谈供应商作出必要的澄清、说明或者补正的，</w:t>
      </w:r>
      <w:r>
        <w:rPr>
          <w:rFonts w:hint="eastAsia" w:ascii="宋体" w:hAnsi="宋体" w:cs="宋体"/>
          <w:color w:val="auto"/>
          <w:kern w:val="0"/>
          <w:sz w:val="21"/>
          <w:szCs w:val="21"/>
          <w:highlight w:val="none"/>
          <w:lang w:eastAsia="zh-CN"/>
        </w:rPr>
        <w:t>商谈小组</w:t>
      </w:r>
      <w:r>
        <w:rPr>
          <w:rFonts w:hint="eastAsia" w:ascii="宋体" w:hAnsi="宋体" w:eastAsia="宋体" w:cs="宋体"/>
          <w:color w:val="auto"/>
          <w:kern w:val="0"/>
          <w:sz w:val="21"/>
          <w:szCs w:val="21"/>
          <w:highlight w:val="none"/>
        </w:rPr>
        <w:t>和商谈供应商通过电子交易平台交换数据电文，商谈供应商提交使用电子签名的相关数据电文或通过平台上传加盖公章的扫描件。给予商谈供应商提交澄清、说明或补正的时间不得少于半小时，商谈供应商已经明确表示澄清说明或补正完毕的除外。商谈供应商的澄清、说明或者补正不得超出</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的范围或者改变</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的实质性内容。</w:t>
      </w:r>
    </w:p>
    <w:p w14:paraId="56B0D5FE">
      <w:pPr>
        <w:pStyle w:val="9"/>
        <w:keepNext w:val="0"/>
        <w:keepLines w:val="0"/>
        <w:pageBreakBefore w:val="0"/>
        <w:widowControl w:val="0"/>
        <w:shd w:val="clear" w:color="auto" w:fill="auto"/>
        <w:kinsoku/>
        <w:wordWrap/>
        <w:overflowPunct/>
        <w:topLinePunct w:val="0"/>
        <w:autoSpaceDE/>
        <w:autoSpaceDN/>
        <w:bidi w:val="0"/>
        <w:adjustRightInd/>
        <w:spacing w:after="0" w:line="360" w:lineRule="auto"/>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2</w:t>
      </w:r>
      <w:r>
        <w:rPr>
          <w:rFonts w:hint="eastAsia" w:ascii="宋体" w:hAnsi="宋体" w:eastAsia="宋体" w:cs="宋体"/>
          <w:b/>
          <w:color w:val="auto"/>
          <w:kern w:val="0"/>
          <w:highlight w:val="none"/>
          <w:lang w:val="en-US" w:eastAsia="zh-CN"/>
        </w:rPr>
        <w:t>.</w:t>
      </w:r>
      <w:r>
        <w:rPr>
          <w:rFonts w:hint="eastAsia" w:ascii="宋体" w:hAnsi="宋体" w:eastAsia="宋体" w:cs="宋体"/>
          <w:b/>
          <w:color w:val="auto"/>
          <w:kern w:val="0"/>
          <w:highlight w:val="none"/>
        </w:rPr>
        <w:t>投标无效。</w:t>
      </w:r>
      <w:r>
        <w:rPr>
          <w:rFonts w:hint="eastAsia" w:ascii="宋体" w:hAnsi="宋体" w:eastAsia="宋体" w:cs="宋体"/>
          <w:b/>
          <w:bCs/>
          <w:color w:val="auto"/>
          <w:kern w:val="0"/>
          <w:sz w:val="24"/>
          <w:highlight w:val="none"/>
        </w:rPr>
        <w:t>▲</w:t>
      </w:r>
      <w:r>
        <w:rPr>
          <w:rFonts w:hint="eastAsia" w:ascii="宋体" w:hAnsi="宋体" w:eastAsia="宋体" w:cs="宋体"/>
          <w:b/>
          <w:bCs/>
          <w:color w:val="auto"/>
          <w:szCs w:val="21"/>
          <w:highlight w:val="none"/>
        </w:rPr>
        <w:t>有下列情况之一的，投标无效：</w:t>
      </w:r>
    </w:p>
    <w:p w14:paraId="5941A02E">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不具备</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中规定的资格要求的（商谈供应商未提供有效的资格文件的，视为商谈供应商不具备</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4F480450">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07A8473C">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）若</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lang w:eastAsia="zh-CN"/>
        </w:rPr>
        <w:t>为授权代表签署的而未提供有效的法定代表人授权书的；</w:t>
      </w:r>
    </w:p>
    <w:p w14:paraId="0CC9A0F1">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含有采购人不能接受的附加条件的；</w:t>
      </w:r>
    </w:p>
    <w:p w14:paraId="70C9BC2F">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中承诺的投标有效期少于</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中载明的投标有效期的；</w:t>
      </w:r>
    </w:p>
    <w:p w14:paraId="5E8290A9">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05" w:firstLineChars="5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出现不是唯一的、有选择性投标报价的</w:t>
      </w:r>
      <w:r>
        <w:rPr>
          <w:rFonts w:hint="eastAsia" w:ascii="宋体" w:hAnsi="宋体" w:cs="宋体"/>
          <w:color w:val="auto"/>
          <w:kern w:val="0"/>
          <w:sz w:val="21"/>
          <w:szCs w:val="21"/>
          <w:highlight w:val="none"/>
          <w:lang w:eastAsia="zh-CN"/>
        </w:rPr>
        <w:t>；</w:t>
      </w:r>
    </w:p>
    <w:p w14:paraId="5791C5B1">
      <w:pPr>
        <w:keepNext w:val="0"/>
        <w:keepLines w:val="0"/>
        <w:pageBreakBefore w:val="0"/>
        <w:widowControl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lang w:eastAsia="zh-CN"/>
        </w:rPr>
        <w:t>）</w:t>
      </w:r>
      <w:bookmarkStart w:id="660" w:name="OLE_LINK72"/>
      <w:r>
        <w:rPr>
          <w:rFonts w:hint="eastAsia" w:ascii="宋体" w:hAnsi="宋体" w:cs="Arial"/>
          <w:b/>
          <w:color w:val="auto"/>
          <w:szCs w:val="21"/>
          <w:highlight w:val="none"/>
        </w:rPr>
        <w:t>固定折扣率报价小于等于0%或大于100%或未填写</w:t>
      </w:r>
      <w:bookmarkEnd w:id="660"/>
      <w:r>
        <w:rPr>
          <w:rFonts w:hint="eastAsia" w:ascii="宋体" w:hAnsi="宋体" w:eastAsia="宋体" w:cs="宋体"/>
          <w:b/>
          <w:bCs/>
          <w:color w:val="auto"/>
          <w:kern w:val="0"/>
          <w:sz w:val="21"/>
          <w:szCs w:val="21"/>
          <w:highlight w:val="none"/>
          <w:lang w:eastAsia="zh-CN"/>
        </w:rPr>
        <w:t>；</w:t>
      </w:r>
    </w:p>
    <w:p w14:paraId="09101726">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5277B33C">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对根据修正原则修正后的报价不确认的；</w:t>
      </w:r>
    </w:p>
    <w:p w14:paraId="141FC59C">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提供虚假材料投标的；</w:t>
      </w:r>
    </w:p>
    <w:p w14:paraId="455ED7BC">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仅提交备份</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，没有在电子交易平台传输递交</w:t>
      </w:r>
      <w:r>
        <w:rPr>
          <w:rFonts w:hint="eastAsia" w:ascii="宋体" w:hAnsi="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的，投标无效；</w:t>
      </w:r>
    </w:p>
    <w:p w14:paraId="4A6B3FD3">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12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cs="宋体"/>
          <w:b w:val="0"/>
          <w:bCs w:val="0"/>
          <w:color w:val="auto"/>
          <w:kern w:val="0"/>
          <w:sz w:val="21"/>
          <w:szCs w:val="21"/>
          <w:highlight w:val="none"/>
          <w:lang w:val="en-US" w:eastAsia="zh-CN"/>
        </w:rPr>
        <w:t>采购响应文件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37A0451B">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6C0D097B">
      <w:pPr>
        <w:keepNext w:val="0"/>
        <w:keepLines w:val="0"/>
        <w:pageBreakBefore w:val="0"/>
        <w:widowControl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highlight w:val="none"/>
        </w:rPr>
      </w:pPr>
      <w:r>
        <w:rPr>
          <w:rFonts w:hint="eastAsia" w:ascii="宋体" w:hAnsi="宋体" w:cs="宋体"/>
          <w:b/>
          <w:color w:val="auto"/>
          <w:highlight w:val="none"/>
          <w:lang w:val="en-US" w:eastAsia="zh-CN"/>
        </w:rPr>
        <w:t>3</w:t>
      </w:r>
      <w:r>
        <w:rPr>
          <w:rFonts w:hint="eastAsia" w:ascii="宋体" w:hAnsi="宋体" w:eastAsia="宋体" w:cs="宋体"/>
          <w:b/>
          <w:color w:val="auto"/>
          <w:highlight w:val="none"/>
        </w:rPr>
        <w:t>.废标。</w:t>
      </w:r>
      <w:r>
        <w:rPr>
          <w:rFonts w:hint="eastAsia" w:ascii="宋体" w:hAnsi="宋体" w:eastAsia="宋体" w:cs="宋体"/>
          <w:color w:val="auto"/>
          <w:highlight w:val="none"/>
        </w:rPr>
        <w:t>在采购中，出现下列情形之一的，应予废标：</w:t>
      </w:r>
    </w:p>
    <w:p w14:paraId="4B662A4B">
      <w:pPr>
        <w:pStyle w:val="9"/>
        <w:keepNext w:val="0"/>
        <w:keepLines w:val="0"/>
        <w:pageBreakBefore w:val="0"/>
        <w:widowControl w:val="0"/>
        <w:shd w:val="clear" w:color="auto" w:fill="auto"/>
        <w:kinsoku/>
        <w:wordWrap/>
        <w:overflowPunct/>
        <w:topLinePunct w:val="0"/>
        <w:autoSpaceDE/>
        <w:autoSpaceDN/>
        <w:bidi w:val="0"/>
        <w:adjustRightInd/>
        <w:snapToGrid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出现影响采购公正的违法、违规行为的；</w:t>
      </w:r>
    </w:p>
    <w:p w14:paraId="4F7AA892">
      <w:pPr>
        <w:pStyle w:val="9"/>
        <w:keepNext w:val="0"/>
        <w:keepLines w:val="0"/>
        <w:pageBreakBefore w:val="0"/>
        <w:widowControl w:val="0"/>
        <w:shd w:val="clear" w:color="auto" w:fill="auto"/>
        <w:kinsoku/>
        <w:wordWrap/>
        <w:overflowPunct/>
        <w:topLinePunct w:val="0"/>
        <w:autoSpaceDE/>
        <w:autoSpaceDN/>
        <w:bidi w:val="0"/>
        <w:adjustRightInd/>
        <w:snapToGrid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的报价均超过了采购预算，采购人不能支付的；</w:t>
      </w:r>
    </w:p>
    <w:p w14:paraId="73B61690">
      <w:pPr>
        <w:pStyle w:val="9"/>
        <w:keepNext w:val="0"/>
        <w:keepLines w:val="0"/>
        <w:pageBreakBefore w:val="0"/>
        <w:widowControl w:val="0"/>
        <w:shd w:val="clear" w:color="auto" w:fill="auto"/>
        <w:kinsoku/>
        <w:wordWrap/>
        <w:overflowPunct/>
        <w:topLinePunct w:val="0"/>
        <w:autoSpaceDE/>
        <w:autoSpaceDN/>
        <w:bidi w:val="0"/>
        <w:adjustRightInd/>
        <w:snapToGrid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因重大变故，采购任务取消的。</w:t>
      </w:r>
    </w:p>
    <w:p w14:paraId="65249F96">
      <w:pPr>
        <w:pStyle w:val="9"/>
        <w:keepNext w:val="0"/>
        <w:keepLines w:val="0"/>
        <w:pageBreakBefore w:val="0"/>
        <w:widowControl w:val="0"/>
        <w:shd w:val="clear" w:color="auto" w:fill="auto"/>
        <w:kinsoku/>
        <w:wordWrap/>
        <w:overflowPunct/>
        <w:topLinePunct w:val="0"/>
        <w:autoSpaceDE/>
        <w:autoSpaceDN/>
        <w:bidi w:val="0"/>
        <w:adjustRightInd/>
        <w:snapToGrid w:val="0"/>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应当将废标理由通知商谈供应商。</w:t>
      </w:r>
    </w:p>
    <w:p w14:paraId="22DB7634">
      <w:pPr>
        <w:keepNext w:val="0"/>
        <w:keepLines w:val="0"/>
        <w:pageBreakBefore w:val="0"/>
        <w:widowControl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highlight w:val="none"/>
        </w:rPr>
      </w:pPr>
      <w:r>
        <w:rPr>
          <w:rFonts w:hint="eastAsia" w:ascii="宋体" w:hAnsi="宋体" w:cs="宋体"/>
          <w:b/>
          <w:color w:val="auto"/>
          <w:highlight w:val="none"/>
          <w:lang w:val="en-US" w:eastAsia="zh-CN"/>
        </w:rPr>
        <w:t>4</w:t>
      </w:r>
      <w:r>
        <w:rPr>
          <w:rFonts w:hint="eastAsia" w:ascii="宋体" w:hAnsi="宋体" w:eastAsia="宋体" w:cs="宋体"/>
          <w:b/>
          <w:color w:val="auto"/>
          <w:highlight w:val="none"/>
        </w:rPr>
        <w:t>.修改</w:t>
      </w:r>
      <w:r>
        <w:rPr>
          <w:rFonts w:hint="eastAsia" w:ascii="宋体" w:hAnsi="宋体" w:cs="宋体"/>
          <w:b/>
          <w:color w:val="auto"/>
          <w:highlight w:val="none"/>
          <w:lang w:eastAsia="zh-CN"/>
        </w:rPr>
        <w:t>采购文件</w:t>
      </w:r>
      <w:r>
        <w:rPr>
          <w:rFonts w:hint="eastAsia" w:ascii="宋体" w:hAnsi="宋体" w:eastAsia="宋体" w:cs="宋体"/>
          <w:b/>
          <w:color w:val="auto"/>
          <w:highlight w:val="none"/>
        </w:rPr>
        <w:t>，重新组织采购活动。</w:t>
      </w:r>
      <w:r>
        <w:rPr>
          <w:rFonts w:hint="eastAsia" w:ascii="宋体" w:hAnsi="宋体" w:cs="宋体"/>
          <w:color w:val="auto"/>
          <w:highlight w:val="none"/>
          <w:lang w:eastAsia="zh-CN"/>
        </w:rPr>
        <w:t>商谈小组</w:t>
      </w:r>
      <w:r>
        <w:rPr>
          <w:rFonts w:hint="eastAsia" w:ascii="宋体" w:hAnsi="宋体" w:eastAsia="宋体" w:cs="宋体"/>
          <w:color w:val="auto"/>
          <w:highlight w:val="none"/>
        </w:rPr>
        <w:t>发现</w:t>
      </w:r>
      <w:r>
        <w:rPr>
          <w:rFonts w:hint="eastAsia" w:ascii="宋体" w:hAnsi="宋体" w:cs="宋体"/>
          <w:color w:val="auto"/>
          <w:highlight w:val="none"/>
          <w:lang w:eastAsia="zh-CN"/>
        </w:rPr>
        <w:t>采购文件</w:t>
      </w:r>
      <w:r>
        <w:rPr>
          <w:rFonts w:hint="eastAsia" w:ascii="宋体" w:hAnsi="宋体" w:eastAsia="宋体" w:cs="宋体"/>
          <w:color w:val="auto"/>
          <w:highlight w:val="none"/>
        </w:rPr>
        <w:t>存在歧义、重大缺陷导致评标工作无法进行，或者</w:t>
      </w:r>
      <w:r>
        <w:rPr>
          <w:rFonts w:hint="eastAsia" w:ascii="宋体" w:hAnsi="宋体" w:cs="宋体"/>
          <w:color w:val="auto"/>
          <w:highlight w:val="none"/>
          <w:lang w:eastAsia="zh-CN"/>
        </w:rPr>
        <w:t>采购文件</w:t>
      </w:r>
      <w:r>
        <w:rPr>
          <w:rFonts w:hint="eastAsia" w:ascii="宋体" w:hAnsi="宋体" w:eastAsia="宋体" w:cs="宋体"/>
          <w:color w:val="auto"/>
          <w:highlight w:val="none"/>
        </w:rPr>
        <w:t>内容违反国家有关强制性规定的，将停止评标工作，并与采购人、</w:t>
      </w:r>
      <w:r>
        <w:rPr>
          <w:rFonts w:hint="eastAsia" w:ascii="宋体" w:hAnsi="宋体" w:eastAsia="宋体" w:cs="宋体"/>
          <w:color w:val="auto"/>
          <w:highlight w:val="none"/>
          <w:lang w:eastAsia="zh-CN"/>
        </w:rPr>
        <w:t>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沟通并作书面记录。采购人确认后，将修改</w:t>
      </w:r>
      <w:r>
        <w:rPr>
          <w:rFonts w:hint="eastAsia" w:ascii="宋体" w:hAnsi="宋体" w:cs="宋体"/>
          <w:color w:val="auto"/>
          <w:highlight w:val="none"/>
          <w:lang w:eastAsia="zh-CN"/>
        </w:rPr>
        <w:t>采购文件</w:t>
      </w:r>
      <w:r>
        <w:rPr>
          <w:rFonts w:hint="eastAsia" w:ascii="宋体" w:hAnsi="宋体" w:eastAsia="宋体" w:cs="宋体"/>
          <w:color w:val="auto"/>
          <w:highlight w:val="none"/>
        </w:rPr>
        <w:t>，重新组织采购活动。</w:t>
      </w:r>
    </w:p>
    <w:p w14:paraId="0AE2D21B">
      <w:pPr>
        <w:keepNext w:val="0"/>
        <w:keepLines w:val="0"/>
        <w:pageBreakBefore w:val="0"/>
        <w:widowControl w:val="0"/>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highlight w:val="none"/>
        </w:rPr>
      </w:pPr>
      <w:r>
        <w:rPr>
          <w:rFonts w:hint="eastAsia" w:ascii="宋体" w:hAnsi="宋体" w:cs="宋体"/>
          <w:b/>
          <w:color w:val="auto"/>
          <w:kern w:val="0"/>
          <w:highlight w:val="none"/>
          <w:lang w:val="en-US" w:eastAsia="zh-CN"/>
        </w:rPr>
        <w:t>5</w:t>
      </w:r>
      <w:r>
        <w:rPr>
          <w:rFonts w:hint="eastAsia" w:ascii="宋体" w:hAnsi="宋体" w:eastAsia="宋体" w:cs="宋体"/>
          <w:b/>
          <w:color w:val="auto"/>
          <w:kern w:val="0"/>
          <w:highlight w:val="none"/>
        </w:rPr>
        <w:t>.重新开展采购。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34AEF530">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的，终止本次政府采购活动，重新开展政府采购活动。</w:t>
      </w:r>
    </w:p>
    <w:p w14:paraId="5DD829CD">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已确定中标或者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但尚未签订政府采购合同的，中标或者成交结果无效，从合格的中标或者成交候选人中另行确定中标或者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；没有合格的中标或者成交候选人的，重新开展政府采购活动。</w:t>
      </w:r>
    </w:p>
    <w:p w14:paraId="71504489">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政府采购合同已签订但尚未履行的，撤销合同，从合格的中标或者成交候选人中另行确定中标或者</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；没有合格的中标或者成交候选人的，重新开展政府采购活动。</w:t>
      </w:r>
    </w:p>
    <w:p w14:paraId="003DF858">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政府采购合同已经履行，给采购人、供应商造成损失的，由责任人承担赔偿责任。</w:t>
      </w:r>
    </w:p>
    <w:p w14:paraId="294E80BD">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款</w:t>
      </w:r>
      <w:r>
        <w:rPr>
          <w:rFonts w:hint="eastAsia" w:ascii="宋体" w:hAnsi="宋体" w:eastAsia="宋体" w:cs="宋体"/>
          <w:color w:val="auto"/>
          <w:highlight w:val="none"/>
        </w:rPr>
        <w:t>规定处理。</w:t>
      </w:r>
    </w:p>
    <w:p w14:paraId="30C335B6">
      <w:pPr>
        <w:pStyle w:val="3"/>
        <w:keepNext w:val="0"/>
        <w:keepLines w:val="0"/>
        <w:pageBreakBefore/>
        <w:shd w:val="clear" w:color="auto" w:fill="auto"/>
        <w:tabs>
          <w:tab w:val="left" w:pos="840"/>
        </w:tabs>
        <w:spacing w:before="156" w:beforeLines="50" w:after="156" w:afterLines="50" w:line="400" w:lineRule="exact"/>
        <w:jc w:val="center"/>
        <w:rPr>
          <w:rFonts w:hint="eastAsia" w:ascii="Times New Roman" w:hAnsi="Times New Roman" w:eastAsia="宋体" w:cs="Times New Roman"/>
          <w:color w:val="auto"/>
          <w:highlight w:val="none"/>
        </w:rPr>
      </w:pPr>
      <w:bookmarkStart w:id="661" w:name="_Toc19280"/>
      <w:bookmarkStart w:id="662" w:name="_Toc13758"/>
      <w:r>
        <w:rPr>
          <w:rFonts w:hint="eastAsia" w:ascii="宋体" w:hAnsi="宋体" w:eastAsia="宋体" w:cs="宋体"/>
          <w:b/>
          <w:color w:val="auto"/>
          <w:kern w:val="44"/>
          <w:sz w:val="32"/>
          <w:szCs w:val="32"/>
          <w:highlight w:val="none"/>
          <w:lang w:val="en-US" w:eastAsia="zh-CN" w:bidi="ar-SA"/>
        </w:rPr>
        <w:t xml:space="preserve">第五部分  </w:t>
      </w:r>
      <w:bookmarkEnd w:id="250"/>
      <w:bookmarkEnd w:id="251"/>
      <w:r>
        <w:rPr>
          <w:rFonts w:hint="eastAsia" w:ascii="宋体" w:hAnsi="宋体" w:eastAsia="宋体" w:cs="宋体"/>
          <w:b/>
          <w:color w:val="auto"/>
          <w:kern w:val="44"/>
          <w:sz w:val="32"/>
          <w:szCs w:val="32"/>
          <w:highlight w:val="none"/>
          <w:lang w:val="en-US" w:eastAsia="zh-CN" w:bidi="ar-SA"/>
        </w:rPr>
        <w:t>拟签订的合同文本</w:t>
      </w:r>
      <w:bookmarkEnd w:id="661"/>
      <w:bookmarkEnd w:id="662"/>
      <w:bookmarkStart w:id="663" w:name="_Toc29807"/>
      <w:bookmarkStart w:id="664" w:name="_Toc14995"/>
      <w:bookmarkStart w:id="665" w:name="_Toc16178"/>
      <w:r>
        <w:rPr>
          <w:rFonts w:hint="eastAsia" w:ascii="Times New Roman" w:hAnsi="Times New Roman" w:eastAsia="宋体" w:cs="Times New Roman"/>
          <w:color w:val="auto"/>
          <w:highlight w:val="none"/>
        </w:rPr>
        <w:t xml:space="preserve">                       </w:t>
      </w:r>
    </w:p>
    <w:p w14:paraId="2A42C7B6">
      <w:pPr>
        <w:spacing w:line="600" w:lineRule="exact"/>
        <w:rPr>
          <w:rFonts w:hint="eastAsia" w:ascii="宋体" w:hAnsi="宋体"/>
          <w:color w:val="auto"/>
          <w:sz w:val="30"/>
          <w:szCs w:val="30"/>
          <w:highlight w:val="none"/>
        </w:rPr>
      </w:pPr>
    </w:p>
    <w:p w14:paraId="02E7F901">
      <w:pPr>
        <w:spacing w:line="600" w:lineRule="exact"/>
        <w:ind w:left="3072" w:leftChars="753" w:hanging="1491" w:hangingChars="495"/>
        <w:rPr>
          <w:rFonts w:hint="eastAsia" w:ascii="宋体" w:hAnsi="宋体"/>
          <w:b/>
          <w:bCs/>
          <w:color w:val="auto"/>
          <w:sz w:val="30"/>
          <w:szCs w:val="30"/>
          <w:highlight w:val="none"/>
        </w:rPr>
      </w:pPr>
    </w:p>
    <w:p w14:paraId="51CEE9C1">
      <w:pPr>
        <w:spacing w:line="600" w:lineRule="exact"/>
        <w:rPr>
          <w:rFonts w:hint="eastAsia" w:ascii="宋体" w:hAnsi="宋体" w:eastAsia="宋体"/>
          <w:b/>
          <w:bCs/>
          <w:color w:val="auto"/>
          <w:sz w:val="30"/>
          <w:szCs w:val="30"/>
          <w:highlight w:val="none"/>
          <w:u w:val="single"/>
          <w:lang w:eastAsia="zh-CN"/>
        </w:rPr>
      </w:pPr>
      <w:r>
        <w:rPr>
          <w:rFonts w:hint="eastAsia" w:ascii="宋体" w:hAnsi="宋体"/>
          <w:b/>
          <w:bCs/>
          <w:color w:val="auto"/>
          <w:sz w:val="30"/>
          <w:szCs w:val="30"/>
          <w:highlight w:val="none"/>
        </w:rPr>
        <w:t>项目名称：</w:t>
      </w:r>
      <w:r>
        <w:rPr>
          <w:rFonts w:hint="eastAsia" w:ascii="宋体" w:hAnsi="宋体"/>
          <w:b/>
          <w:bCs/>
          <w:color w:val="auto"/>
          <w:sz w:val="30"/>
          <w:szCs w:val="30"/>
          <w:highlight w:val="none"/>
          <w:u w:val="single"/>
          <w:lang w:eastAsia="zh-CN"/>
        </w:rPr>
        <w:t>瑞安市交通警察大队事故违法车辆检验、鉴定服务（添购部分）</w:t>
      </w:r>
    </w:p>
    <w:p w14:paraId="3EF478E6">
      <w:pPr>
        <w:spacing w:line="600" w:lineRule="exact"/>
        <w:ind w:left="3072" w:leftChars="753" w:hanging="1491" w:hangingChars="495"/>
        <w:rPr>
          <w:rFonts w:hint="eastAsia" w:ascii="宋体" w:hAnsi="宋体"/>
          <w:b/>
          <w:bCs/>
          <w:color w:val="auto"/>
          <w:sz w:val="30"/>
          <w:szCs w:val="30"/>
          <w:highlight w:val="none"/>
          <w:u w:val="single"/>
        </w:rPr>
      </w:pPr>
    </w:p>
    <w:p w14:paraId="1D79A5E6">
      <w:pPr>
        <w:spacing w:line="600" w:lineRule="exact"/>
        <w:rPr>
          <w:rFonts w:hint="eastAsia" w:ascii="宋体" w:hAnsi="宋体"/>
          <w:color w:val="auto"/>
          <w:sz w:val="30"/>
          <w:szCs w:val="30"/>
          <w:highlight w:val="none"/>
        </w:rPr>
      </w:pPr>
      <w:r>
        <w:rPr>
          <w:rFonts w:hint="eastAsia" w:ascii="宋体" w:hAnsi="宋体"/>
          <w:color w:val="auto"/>
          <w:sz w:val="30"/>
          <w:szCs w:val="30"/>
          <w:highlight w:val="none"/>
        </w:rPr>
        <w:t xml:space="preserve">          </w:t>
      </w:r>
      <w:r>
        <w:rPr>
          <w:rFonts w:hint="eastAsia" w:ascii="宋体" w:hAnsi="宋体"/>
          <w:b/>
          <w:bCs/>
          <w:color w:val="auto"/>
          <w:sz w:val="30"/>
          <w:szCs w:val="30"/>
          <w:highlight w:val="none"/>
        </w:rPr>
        <w:t>甲  方</w:t>
      </w:r>
      <w:r>
        <w:rPr>
          <w:rFonts w:hint="eastAsia" w:ascii="宋体" w:hAnsi="宋体"/>
          <w:color w:val="auto"/>
          <w:sz w:val="30"/>
          <w:szCs w:val="30"/>
          <w:highlight w:val="none"/>
        </w:rPr>
        <w:t>：</w:t>
      </w:r>
      <w:r>
        <w:rPr>
          <w:rFonts w:hint="eastAsia" w:ascii="宋体" w:hAnsi="宋体"/>
          <w:color w:val="auto"/>
          <w:sz w:val="30"/>
          <w:szCs w:val="30"/>
          <w:highlight w:val="none"/>
          <w:u w:val="single"/>
        </w:rPr>
        <w:t xml:space="preserve">                         </w:t>
      </w:r>
    </w:p>
    <w:p w14:paraId="3DCDA85D">
      <w:pPr>
        <w:spacing w:line="600" w:lineRule="exact"/>
        <w:rPr>
          <w:rFonts w:hint="eastAsia" w:ascii="宋体" w:hAnsi="宋体"/>
          <w:color w:val="auto"/>
          <w:sz w:val="30"/>
          <w:szCs w:val="30"/>
          <w:highlight w:val="none"/>
        </w:rPr>
      </w:pPr>
    </w:p>
    <w:p w14:paraId="4C7CDF5D">
      <w:pPr>
        <w:spacing w:line="600" w:lineRule="exact"/>
        <w:ind w:left="1596" w:leftChars="760"/>
        <w:rPr>
          <w:rFonts w:hint="eastAsia" w:ascii="宋体" w:hAnsi="宋体"/>
          <w:color w:val="auto"/>
          <w:sz w:val="30"/>
          <w:szCs w:val="30"/>
          <w:highlight w:val="none"/>
          <w:u w:val="single"/>
        </w:rPr>
      </w:pPr>
      <w:r>
        <w:rPr>
          <w:rFonts w:hint="eastAsia" w:ascii="宋体" w:hAnsi="宋体"/>
          <w:b/>
          <w:bCs/>
          <w:color w:val="auto"/>
          <w:sz w:val="30"/>
          <w:szCs w:val="30"/>
          <w:highlight w:val="none"/>
        </w:rPr>
        <w:t>乙  方</w:t>
      </w:r>
      <w:r>
        <w:rPr>
          <w:rFonts w:hint="eastAsia" w:ascii="宋体" w:hAnsi="宋体"/>
          <w:color w:val="auto"/>
          <w:sz w:val="30"/>
          <w:szCs w:val="30"/>
          <w:highlight w:val="none"/>
        </w:rPr>
        <w:t>：</w:t>
      </w:r>
      <w:r>
        <w:rPr>
          <w:rFonts w:hint="eastAsia" w:ascii="宋体" w:hAnsi="宋体"/>
          <w:color w:val="auto"/>
          <w:sz w:val="30"/>
          <w:szCs w:val="30"/>
          <w:highlight w:val="none"/>
          <w:u w:val="single"/>
        </w:rPr>
        <w:t xml:space="preserve">                         </w:t>
      </w:r>
    </w:p>
    <w:p w14:paraId="793DC88E">
      <w:pPr>
        <w:spacing w:line="600" w:lineRule="exact"/>
        <w:rPr>
          <w:rFonts w:hint="eastAsia" w:ascii="宋体" w:hAnsi="宋体"/>
          <w:color w:val="auto"/>
          <w:sz w:val="30"/>
          <w:szCs w:val="30"/>
          <w:highlight w:val="none"/>
        </w:rPr>
      </w:pPr>
    </w:p>
    <w:p w14:paraId="59FB9B51">
      <w:pPr>
        <w:spacing w:line="600" w:lineRule="exact"/>
        <w:rPr>
          <w:rFonts w:hint="eastAsia" w:ascii="宋体" w:hAnsi="宋体"/>
          <w:color w:val="auto"/>
          <w:sz w:val="32"/>
          <w:szCs w:val="32"/>
          <w:highlight w:val="none"/>
        </w:rPr>
      </w:pPr>
    </w:p>
    <w:p w14:paraId="5787D39F">
      <w:pPr>
        <w:spacing w:line="600" w:lineRule="exact"/>
        <w:rPr>
          <w:rFonts w:hint="eastAsia" w:ascii="宋体" w:hAnsi="宋体"/>
          <w:color w:val="auto"/>
          <w:sz w:val="32"/>
          <w:szCs w:val="32"/>
          <w:highlight w:val="none"/>
        </w:rPr>
      </w:pPr>
    </w:p>
    <w:p w14:paraId="61AD13B3">
      <w:pPr>
        <w:spacing w:line="600" w:lineRule="exact"/>
        <w:rPr>
          <w:rFonts w:hint="eastAsia" w:ascii="宋体" w:hAnsi="宋体"/>
          <w:color w:val="auto"/>
          <w:sz w:val="32"/>
          <w:szCs w:val="32"/>
          <w:highlight w:val="none"/>
        </w:rPr>
      </w:pPr>
    </w:p>
    <w:p w14:paraId="741FC496">
      <w:pPr>
        <w:spacing w:line="600" w:lineRule="exact"/>
        <w:ind w:firstLine="1491" w:firstLineChars="495"/>
        <w:rPr>
          <w:rFonts w:hint="eastAsia" w:ascii="宋体" w:hAnsi="宋体"/>
          <w:b/>
          <w:bCs/>
          <w:color w:val="auto"/>
          <w:sz w:val="30"/>
          <w:szCs w:val="30"/>
          <w:highlight w:val="none"/>
        </w:rPr>
      </w:pPr>
      <w:r>
        <w:rPr>
          <w:rFonts w:hint="eastAsia" w:ascii="宋体" w:hAnsi="宋体"/>
          <w:b/>
          <w:bCs/>
          <w:color w:val="auto"/>
          <w:sz w:val="30"/>
          <w:szCs w:val="30"/>
          <w:highlight w:val="none"/>
        </w:rPr>
        <w:t>签订日期</w:t>
      </w:r>
      <w:r>
        <w:rPr>
          <w:rFonts w:hint="eastAsia" w:ascii="宋体" w:hAnsi="宋体"/>
          <w:color w:val="auto"/>
          <w:sz w:val="30"/>
          <w:szCs w:val="30"/>
          <w:highlight w:val="none"/>
        </w:rPr>
        <w:t>：</w:t>
      </w:r>
      <w:r>
        <w:rPr>
          <w:rFonts w:hint="eastAsia" w:ascii="宋体" w:hAnsi="宋体"/>
          <w:color w:val="auto"/>
          <w:sz w:val="30"/>
          <w:szCs w:val="30"/>
          <w:highlight w:val="none"/>
          <w:u w:val="single"/>
        </w:rPr>
        <w:t xml:space="preserve">     </w:t>
      </w:r>
      <w:r>
        <w:rPr>
          <w:rFonts w:hint="eastAsia" w:ascii="宋体" w:hAnsi="宋体"/>
          <w:b/>
          <w:bCs/>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b/>
          <w:bCs/>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b/>
          <w:bCs/>
          <w:color w:val="auto"/>
          <w:sz w:val="30"/>
          <w:szCs w:val="30"/>
          <w:highlight w:val="none"/>
        </w:rPr>
        <w:t>日</w:t>
      </w:r>
    </w:p>
    <w:p w14:paraId="5AC26280">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cs="宋体"/>
          <w:color w:val="auto"/>
          <w:kern w:val="0"/>
          <w:sz w:val="21"/>
          <w:szCs w:val="21"/>
          <w:highlight w:val="none"/>
        </w:rPr>
      </w:pPr>
      <w:r>
        <w:rPr>
          <w:rFonts w:hint="eastAsia" w:ascii="宋体" w:hAnsi="宋体"/>
          <w:b/>
          <w:bCs/>
          <w:color w:val="auto"/>
          <w:sz w:val="30"/>
          <w:szCs w:val="30"/>
          <w:highlight w:val="none"/>
        </w:rPr>
        <w:br w:type="page"/>
      </w:r>
      <w:bookmarkEnd w:id="663"/>
      <w:bookmarkEnd w:id="664"/>
      <w:r>
        <w:rPr>
          <w:rFonts w:hint="eastAsia" w:cs="宋体"/>
          <w:color w:val="auto"/>
          <w:sz w:val="21"/>
          <w:szCs w:val="21"/>
          <w:highlight w:val="none"/>
        </w:rPr>
        <w:t>发包方：                     （以下简称甲方）</w:t>
      </w:r>
    </w:p>
    <w:p w14:paraId="36D198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承包方：                     （以下简称乙方）</w:t>
      </w:r>
    </w:p>
    <w:p w14:paraId="6FAC4AD7">
      <w:pPr>
        <w:keepNext w:val="0"/>
        <w:keepLines w:val="0"/>
        <w:pageBreakBefore w:val="0"/>
        <w:widowControl w:val="0"/>
        <w:kinsoku/>
        <w:wordWrap/>
        <w:overflowPunct/>
        <w:topLinePunct w:val="0"/>
        <w:autoSpaceDE/>
        <w:autoSpaceDN/>
        <w:bidi w:val="0"/>
        <w:adjustRightInd/>
        <w:snapToGrid/>
        <w:spacing w:line="400" w:lineRule="exact"/>
        <w:ind w:firstLine="570"/>
        <w:textAlignment w:val="auto"/>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olor w:val="auto"/>
          <w:kern w:val="0"/>
          <w:highlight w:val="none"/>
          <w:lang w:eastAsia="zh-CN"/>
        </w:rPr>
        <w:t>瑞安市交通警察大队事故违法车辆检验、鉴定服务（添购部分）</w:t>
      </w:r>
      <w:r>
        <w:rPr>
          <w:rFonts w:hint="eastAsia" w:ascii="宋体" w:hAnsi="宋体" w:cs="宋体"/>
          <w:color w:val="auto"/>
          <w:szCs w:val="21"/>
          <w:highlight w:val="none"/>
        </w:rPr>
        <w:t>项目的</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通知书，甲方将</w:t>
      </w:r>
      <w:bookmarkStart w:id="666" w:name="OLE_LINK9"/>
      <w:r>
        <w:rPr>
          <w:rFonts w:hint="eastAsia" w:ascii="宋体" w:hAnsi="宋体"/>
          <w:color w:val="auto"/>
          <w:kern w:val="0"/>
          <w:highlight w:val="none"/>
          <w:lang w:eastAsia="zh-CN"/>
        </w:rPr>
        <w:t>瑞安市交通警察大队事故违法车辆检验、鉴定服务（添购部分）</w:t>
      </w:r>
      <w:bookmarkEnd w:id="666"/>
      <w:r>
        <w:rPr>
          <w:rFonts w:hint="eastAsia" w:ascii="宋体" w:hAnsi="宋体" w:cs="宋体"/>
          <w:color w:val="auto"/>
          <w:szCs w:val="21"/>
          <w:highlight w:val="none"/>
        </w:rPr>
        <w:t>业务承包给乙方，为了明确甲、乙双方的权利和义务，履行各自的职责，高效优质地完成服务</w:t>
      </w:r>
      <w:r>
        <w:rPr>
          <w:rFonts w:hint="eastAsia" w:ascii="宋体" w:hAnsi="宋体" w:cs="宋体"/>
          <w:color w:val="auto"/>
          <w:szCs w:val="21"/>
          <w:highlight w:val="none"/>
          <w:lang w:val="en-US" w:eastAsia="zh-CN"/>
        </w:rPr>
        <w:t>工作</w:t>
      </w:r>
      <w:r>
        <w:rPr>
          <w:rFonts w:hint="eastAsia" w:ascii="宋体" w:hAnsi="宋体" w:cs="宋体"/>
          <w:color w:val="auto"/>
          <w:szCs w:val="21"/>
          <w:highlight w:val="none"/>
        </w:rPr>
        <w:t>，按照《中华人民共和国</w:t>
      </w:r>
      <w:r>
        <w:rPr>
          <w:rFonts w:hint="eastAsia" w:ascii="宋体" w:hAnsi="宋体" w:cs="宋体"/>
          <w:color w:val="auto"/>
          <w:szCs w:val="21"/>
          <w:highlight w:val="none"/>
          <w:lang w:val="en-US" w:eastAsia="zh-CN"/>
        </w:rPr>
        <w:t>民法典</w:t>
      </w:r>
      <w:r>
        <w:rPr>
          <w:rFonts w:hint="eastAsia" w:ascii="宋体" w:hAnsi="宋体" w:cs="宋体"/>
          <w:color w:val="auto"/>
          <w:szCs w:val="21"/>
          <w:highlight w:val="none"/>
        </w:rPr>
        <w:t>》的有关规定，经甲乙双方在平等、自愿的基础上共同协商一致，现签订</w:t>
      </w:r>
      <w:r>
        <w:rPr>
          <w:rFonts w:hint="eastAsia" w:ascii="宋体" w:hAnsi="宋体"/>
          <w:color w:val="auto"/>
          <w:kern w:val="0"/>
          <w:highlight w:val="none"/>
          <w:lang w:eastAsia="zh-CN"/>
        </w:rPr>
        <w:t>瑞安市交通警察大队事故违法车辆检验、鉴定服务（添购部分）</w:t>
      </w:r>
      <w:r>
        <w:rPr>
          <w:rFonts w:hint="eastAsia" w:ascii="宋体" w:hAnsi="宋体" w:cs="宋体"/>
          <w:color w:val="auto"/>
          <w:szCs w:val="21"/>
          <w:highlight w:val="none"/>
        </w:rPr>
        <w:t>业务承包合同。</w:t>
      </w:r>
    </w:p>
    <w:p w14:paraId="0E300E0F">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名称</w:t>
      </w:r>
    </w:p>
    <w:p w14:paraId="576FC463">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b/>
          <w:bCs/>
          <w:color w:val="auto"/>
          <w:kern w:val="0"/>
          <w:highlight w:val="none"/>
          <w:lang w:eastAsia="zh-CN"/>
        </w:rPr>
        <w:t>瑞安市交通警察大队事故违法车辆检验、鉴定服务（添购部分）</w:t>
      </w:r>
      <w:r>
        <w:rPr>
          <w:rFonts w:hint="eastAsia" w:ascii="宋体" w:hAnsi="宋体" w:cs="宋体"/>
          <w:b/>
          <w:bCs/>
          <w:color w:val="auto"/>
          <w:szCs w:val="21"/>
          <w:highlight w:val="none"/>
        </w:rPr>
        <w:t>承包合同</w:t>
      </w:r>
    </w:p>
    <w:p w14:paraId="7B3D94B8">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auto"/>
          <w:szCs w:val="21"/>
          <w:highlight w:val="none"/>
        </w:rPr>
      </w:pPr>
      <w:bookmarkStart w:id="667" w:name="OLE_LINK12"/>
      <w:r>
        <w:rPr>
          <w:rFonts w:hint="eastAsia" w:ascii="宋体" w:hAnsi="宋体" w:eastAsia="宋体" w:cs="宋体"/>
          <w:color w:val="auto"/>
          <w:szCs w:val="21"/>
          <w:highlight w:val="none"/>
          <w:lang w:val="en-US" w:eastAsia="zh-CN"/>
        </w:rPr>
        <w:t>服务</w:t>
      </w:r>
      <w:bookmarkEnd w:id="667"/>
      <w:r>
        <w:rPr>
          <w:rFonts w:hint="eastAsia" w:ascii="宋体" w:hAnsi="宋体" w:cs="宋体"/>
          <w:color w:val="auto"/>
          <w:szCs w:val="21"/>
          <w:highlight w:val="none"/>
        </w:rPr>
        <w:t>内容</w:t>
      </w:r>
    </w:p>
    <w:p w14:paraId="4150EC3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期间按照瑞安市公安局交通警察大队事故、违法车辆检验、鉴定服务（2022-2023年）（重）合同</w:t>
      </w:r>
      <w:r>
        <w:rPr>
          <w:rFonts w:hint="eastAsia" w:ascii="宋体" w:hAnsi="宋体" w:eastAsia="宋体" w:cs="宋体"/>
          <w:color w:val="auto"/>
          <w:highlight w:val="none"/>
          <w:lang w:val="en-US" w:eastAsia="zh-CN"/>
        </w:rPr>
        <w:t>内容要求</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服务</w:t>
      </w:r>
      <w:r>
        <w:rPr>
          <w:rFonts w:hint="eastAsia" w:ascii="宋体" w:hAnsi="宋体" w:eastAsia="宋体" w:cs="宋体"/>
          <w:b/>
          <w:bCs/>
          <w:color w:val="auto"/>
          <w:highlight w:val="none"/>
        </w:rPr>
        <w:t>。</w:t>
      </w:r>
    </w:p>
    <w:p w14:paraId="3CC5B03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cs="宋体"/>
          <w:color w:val="auto"/>
          <w:szCs w:val="21"/>
          <w:highlight w:val="none"/>
        </w:rPr>
        <w:t>期限</w:t>
      </w:r>
    </w:p>
    <w:p w14:paraId="3CD920E1">
      <w:pPr>
        <w:keepNext w:val="0"/>
        <w:keepLines w:val="0"/>
        <w:pageBreakBefore w:val="0"/>
        <w:widowControl w:val="0"/>
        <w:kinsoku/>
        <w:wordWrap/>
        <w:overflowPunct/>
        <w:topLinePunct w:val="0"/>
        <w:autoSpaceDE/>
        <w:autoSpaceDN/>
        <w:bidi w:val="0"/>
        <w:adjustRightInd/>
        <w:snapToGrid/>
        <w:spacing w:line="360" w:lineRule="auto"/>
        <w:ind w:firstLine="527" w:firstLineChars="25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自合同签订生效之日起至2024年</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日。</w:t>
      </w:r>
    </w:p>
    <w:p w14:paraId="416641C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合同价及付款方式</w:t>
      </w:r>
    </w:p>
    <w:p w14:paraId="580AC35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Arial"/>
          <w:b/>
          <w:bCs/>
          <w:color w:val="auto"/>
          <w:szCs w:val="21"/>
          <w:highlight w:val="none"/>
        </w:rPr>
      </w:pPr>
      <w:r>
        <w:rPr>
          <w:rFonts w:hint="eastAsia" w:ascii="宋体" w:hAnsi="宋体" w:eastAsia="宋体" w:cs="Arial"/>
          <w:b/>
          <w:bCs/>
          <w:color w:val="auto"/>
          <w:szCs w:val="21"/>
          <w:highlight w:val="none"/>
          <w:lang w:val="en-US" w:eastAsia="zh-CN"/>
        </w:rPr>
        <w:t>预算金额</w:t>
      </w:r>
      <w:r>
        <w:rPr>
          <w:rFonts w:hint="eastAsia" w:ascii="宋体" w:hAnsi="宋体" w:eastAsia="宋体" w:cs="Arial"/>
          <w:b/>
          <w:bCs/>
          <w:color w:val="auto"/>
          <w:szCs w:val="21"/>
          <w:highlight w:val="none"/>
        </w:rPr>
        <w:t>：</w:t>
      </w:r>
      <w:r>
        <w:rPr>
          <w:rFonts w:hint="eastAsia" w:ascii="宋体" w:hAnsi="宋体" w:cs="Arial"/>
          <w:b/>
          <w:bCs/>
          <w:color w:val="auto"/>
          <w:szCs w:val="21"/>
          <w:highlight w:val="none"/>
          <w:lang w:val="en-US" w:eastAsia="zh-CN"/>
        </w:rPr>
        <w:t>360000</w:t>
      </w:r>
      <w:r>
        <w:rPr>
          <w:rFonts w:hint="eastAsia" w:ascii="宋体" w:hAnsi="宋体" w:eastAsia="宋体" w:cs="Arial"/>
          <w:b/>
          <w:bCs/>
          <w:color w:val="auto"/>
          <w:szCs w:val="21"/>
          <w:highlight w:val="none"/>
        </w:rPr>
        <w:t>元（人民币大写：</w:t>
      </w:r>
      <w:r>
        <w:rPr>
          <w:rFonts w:hint="eastAsia" w:ascii="宋体" w:hAnsi="宋体" w:cs="Arial"/>
          <w:b/>
          <w:bCs/>
          <w:color w:val="auto"/>
          <w:szCs w:val="21"/>
          <w:highlight w:val="none"/>
          <w:lang w:val="en-US" w:eastAsia="zh-CN"/>
        </w:rPr>
        <w:t>叁拾陆万元整</w:t>
      </w:r>
      <w:r>
        <w:rPr>
          <w:rFonts w:hint="eastAsia" w:ascii="宋体" w:hAnsi="宋体" w:eastAsia="宋体" w:cs="Arial"/>
          <w:b/>
          <w:bCs/>
          <w:color w:val="auto"/>
          <w:szCs w:val="21"/>
          <w:highlight w:val="none"/>
        </w:rPr>
        <w:t>）。各项鉴定项目的鉴定费用单价=该项鉴定最高单价限价×中标固定折扣率</w:t>
      </w:r>
      <w:r>
        <w:rPr>
          <w:rFonts w:hint="eastAsia" w:ascii="宋体" w:hAnsi="宋体" w:cs="Arial"/>
          <w:b/>
          <w:bCs/>
          <w:color w:val="auto"/>
          <w:szCs w:val="21"/>
          <w:highlight w:val="none"/>
          <w:lang w:eastAsia="zh-CN"/>
        </w:rPr>
        <w:t>，</w:t>
      </w:r>
      <w:r>
        <w:rPr>
          <w:rFonts w:hint="eastAsia" w:ascii="宋体" w:hAnsi="宋体" w:eastAsia="宋体" w:cs="Arial"/>
          <w:b/>
          <w:bCs/>
          <w:color w:val="auto"/>
          <w:szCs w:val="21"/>
          <w:highlight w:val="none"/>
        </w:rPr>
        <w:t>最终以实际鉴定数量并按各中标价进行结算。</w:t>
      </w:r>
    </w:p>
    <w:p w14:paraId="5E68578D">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ascii="Arial" w:hAnsi="Arial" w:cs="Arial"/>
          <w:b/>
          <w:bCs/>
          <w:color w:val="auto"/>
          <w:szCs w:val="21"/>
          <w:highlight w:val="none"/>
        </w:rPr>
      </w:pPr>
      <w:r>
        <w:rPr>
          <w:rFonts w:ascii="Arial" w:hAnsi="宋体" w:cs="Arial"/>
          <w:b/>
          <w:color w:val="auto"/>
          <w:szCs w:val="21"/>
          <w:highlight w:val="none"/>
        </w:rPr>
        <w:t>合同价格</w:t>
      </w:r>
    </w:p>
    <w:tbl>
      <w:tblPr>
        <w:tblStyle w:val="2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02"/>
        <w:gridCol w:w="709"/>
        <w:gridCol w:w="567"/>
        <w:gridCol w:w="1134"/>
        <w:gridCol w:w="992"/>
        <w:gridCol w:w="1559"/>
        <w:gridCol w:w="660"/>
      </w:tblGrid>
      <w:tr w14:paraId="1C48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35" w:type="dxa"/>
            <w:noWrap w:val="0"/>
            <w:vAlign w:val="center"/>
          </w:tcPr>
          <w:p w14:paraId="0E8633FF">
            <w:pPr>
              <w:spacing w:line="360"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序号</w:t>
            </w:r>
          </w:p>
        </w:tc>
        <w:tc>
          <w:tcPr>
            <w:tcW w:w="3402" w:type="dxa"/>
            <w:noWrap w:val="0"/>
            <w:vAlign w:val="center"/>
          </w:tcPr>
          <w:p w14:paraId="4006A8F8">
            <w:pPr>
              <w:spacing w:line="360"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鉴定项目名称</w:t>
            </w:r>
          </w:p>
        </w:tc>
        <w:tc>
          <w:tcPr>
            <w:tcW w:w="709" w:type="dxa"/>
            <w:noWrap w:val="0"/>
            <w:vAlign w:val="center"/>
          </w:tcPr>
          <w:p w14:paraId="57053527">
            <w:pPr>
              <w:spacing w:line="360"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计量单位</w:t>
            </w:r>
          </w:p>
        </w:tc>
        <w:tc>
          <w:tcPr>
            <w:tcW w:w="567" w:type="dxa"/>
            <w:noWrap w:val="0"/>
            <w:vAlign w:val="center"/>
          </w:tcPr>
          <w:p w14:paraId="19C5035C">
            <w:pPr>
              <w:spacing w:line="360"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数量</w:t>
            </w:r>
          </w:p>
        </w:tc>
        <w:tc>
          <w:tcPr>
            <w:tcW w:w="1134" w:type="dxa"/>
            <w:noWrap w:val="0"/>
            <w:vAlign w:val="center"/>
          </w:tcPr>
          <w:p w14:paraId="3C8B544F">
            <w:pPr>
              <w:spacing w:line="360"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最高单价限价（元）</w:t>
            </w:r>
          </w:p>
        </w:tc>
        <w:tc>
          <w:tcPr>
            <w:tcW w:w="992" w:type="dxa"/>
            <w:noWrap w:val="0"/>
            <w:vAlign w:val="center"/>
          </w:tcPr>
          <w:p w14:paraId="57369777">
            <w:pPr>
              <w:spacing w:line="360" w:lineRule="auto"/>
              <w:jc w:val="center"/>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eastAsia="zh-CN"/>
              </w:rPr>
              <w:t>固定折扣率</w:t>
            </w:r>
          </w:p>
        </w:tc>
        <w:tc>
          <w:tcPr>
            <w:tcW w:w="1559" w:type="dxa"/>
            <w:noWrap w:val="0"/>
            <w:vAlign w:val="center"/>
          </w:tcPr>
          <w:p w14:paraId="5A76A6F1">
            <w:pPr>
              <w:spacing w:line="360" w:lineRule="auto"/>
              <w:jc w:val="center"/>
              <w:rPr>
                <w:rFonts w:hint="eastAsia" w:ascii="新宋体" w:hAnsi="新宋体" w:eastAsia="新宋体"/>
                <w:color w:val="auto"/>
                <w:szCs w:val="21"/>
                <w:highlight w:val="none"/>
              </w:rPr>
            </w:pPr>
            <w:r>
              <w:rPr>
                <w:rFonts w:hint="eastAsia" w:ascii="新宋体" w:hAnsi="新宋体" w:eastAsia="新宋体"/>
                <w:color w:val="auto"/>
                <w:szCs w:val="21"/>
                <w:highlight w:val="none"/>
              </w:rPr>
              <w:t>鉴定费用单价（元）</w:t>
            </w:r>
          </w:p>
        </w:tc>
        <w:tc>
          <w:tcPr>
            <w:tcW w:w="660" w:type="dxa"/>
            <w:noWrap w:val="0"/>
            <w:vAlign w:val="center"/>
          </w:tcPr>
          <w:p w14:paraId="352B5817">
            <w:pPr>
              <w:spacing w:line="360" w:lineRule="auto"/>
              <w:jc w:val="center"/>
              <w:rPr>
                <w:rFonts w:hint="eastAsia" w:ascii="新宋体" w:hAnsi="新宋体" w:eastAsia="新宋体"/>
                <w:b/>
                <w:bCs/>
                <w:color w:val="auto"/>
                <w:szCs w:val="21"/>
                <w:highlight w:val="none"/>
                <w:u w:val="single"/>
              </w:rPr>
            </w:pPr>
            <w:r>
              <w:rPr>
                <w:rFonts w:hint="eastAsia" w:ascii="新宋体" w:hAnsi="新宋体" w:eastAsia="新宋体"/>
                <w:color w:val="auto"/>
                <w:szCs w:val="21"/>
                <w:highlight w:val="none"/>
              </w:rPr>
              <w:t>备注</w:t>
            </w:r>
          </w:p>
        </w:tc>
      </w:tr>
      <w:tr w14:paraId="29ED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5" w:type="dxa"/>
            <w:noWrap w:val="0"/>
            <w:vAlign w:val="center"/>
          </w:tcPr>
          <w:p w14:paraId="4E2E02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3402" w:type="dxa"/>
            <w:noWrap w:val="0"/>
            <w:vAlign w:val="center"/>
          </w:tcPr>
          <w:p w14:paraId="55DB44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汽车类交通交通事故安全技术鉴定</w:t>
            </w:r>
          </w:p>
        </w:tc>
        <w:tc>
          <w:tcPr>
            <w:tcW w:w="709" w:type="dxa"/>
            <w:noWrap w:val="0"/>
            <w:vAlign w:val="center"/>
          </w:tcPr>
          <w:p w14:paraId="0D0F86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4B82D6A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2B4CCF4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380</w:t>
            </w:r>
          </w:p>
        </w:tc>
        <w:tc>
          <w:tcPr>
            <w:tcW w:w="992" w:type="dxa"/>
            <w:vMerge w:val="restart"/>
            <w:noWrap w:val="0"/>
            <w:vAlign w:val="center"/>
          </w:tcPr>
          <w:p w14:paraId="4E6EAAE5">
            <w:pPr>
              <w:spacing w:line="360" w:lineRule="auto"/>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_____%</w:t>
            </w:r>
          </w:p>
        </w:tc>
        <w:tc>
          <w:tcPr>
            <w:tcW w:w="1559" w:type="dxa"/>
            <w:noWrap w:val="0"/>
            <w:vAlign w:val="top"/>
          </w:tcPr>
          <w:p w14:paraId="62750E43">
            <w:pPr>
              <w:spacing w:line="360" w:lineRule="auto"/>
              <w:rPr>
                <w:rFonts w:hint="eastAsia" w:ascii="新宋体" w:hAnsi="新宋体" w:eastAsia="新宋体" w:cs="新宋体"/>
                <w:color w:val="auto"/>
                <w:szCs w:val="21"/>
                <w:highlight w:val="none"/>
              </w:rPr>
            </w:pPr>
          </w:p>
        </w:tc>
        <w:tc>
          <w:tcPr>
            <w:tcW w:w="660" w:type="dxa"/>
            <w:noWrap w:val="0"/>
            <w:vAlign w:val="top"/>
          </w:tcPr>
          <w:p w14:paraId="6097F89F">
            <w:pPr>
              <w:spacing w:line="360" w:lineRule="auto"/>
              <w:rPr>
                <w:rFonts w:hint="eastAsia" w:ascii="新宋体" w:hAnsi="新宋体" w:eastAsia="新宋体" w:cs="新宋体"/>
                <w:color w:val="auto"/>
                <w:szCs w:val="21"/>
                <w:highlight w:val="none"/>
              </w:rPr>
            </w:pPr>
          </w:p>
        </w:tc>
      </w:tr>
      <w:tr w14:paraId="3D89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35" w:type="dxa"/>
            <w:noWrap w:val="0"/>
            <w:vAlign w:val="center"/>
          </w:tcPr>
          <w:p w14:paraId="2AA3D7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2</w:t>
            </w:r>
          </w:p>
        </w:tc>
        <w:tc>
          <w:tcPr>
            <w:tcW w:w="3402" w:type="dxa"/>
            <w:noWrap w:val="0"/>
            <w:vAlign w:val="center"/>
          </w:tcPr>
          <w:p w14:paraId="5F6EFB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摩托车类交通事故安全技术鉴定</w:t>
            </w:r>
          </w:p>
        </w:tc>
        <w:tc>
          <w:tcPr>
            <w:tcW w:w="709" w:type="dxa"/>
            <w:noWrap w:val="0"/>
            <w:vAlign w:val="center"/>
          </w:tcPr>
          <w:p w14:paraId="500DB8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6D6EFF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47B27A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200</w:t>
            </w:r>
          </w:p>
        </w:tc>
        <w:tc>
          <w:tcPr>
            <w:tcW w:w="992" w:type="dxa"/>
            <w:vMerge w:val="continue"/>
            <w:noWrap w:val="0"/>
            <w:vAlign w:val="top"/>
          </w:tcPr>
          <w:p w14:paraId="053C2C77">
            <w:pPr>
              <w:spacing w:line="360" w:lineRule="auto"/>
              <w:rPr>
                <w:rFonts w:hint="eastAsia" w:ascii="新宋体" w:hAnsi="新宋体" w:eastAsia="新宋体" w:cs="新宋体"/>
                <w:color w:val="auto"/>
                <w:szCs w:val="21"/>
                <w:highlight w:val="none"/>
              </w:rPr>
            </w:pPr>
          </w:p>
        </w:tc>
        <w:tc>
          <w:tcPr>
            <w:tcW w:w="1559" w:type="dxa"/>
            <w:noWrap w:val="0"/>
            <w:vAlign w:val="top"/>
          </w:tcPr>
          <w:p w14:paraId="12BF02E3">
            <w:pPr>
              <w:spacing w:line="360" w:lineRule="auto"/>
              <w:rPr>
                <w:rFonts w:hint="eastAsia" w:ascii="新宋体" w:hAnsi="新宋体" w:eastAsia="新宋体" w:cs="新宋体"/>
                <w:color w:val="auto"/>
                <w:szCs w:val="21"/>
                <w:highlight w:val="none"/>
              </w:rPr>
            </w:pPr>
          </w:p>
        </w:tc>
        <w:tc>
          <w:tcPr>
            <w:tcW w:w="660" w:type="dxa"/>
            <w:noWrap w:val="0"/>
            <w:vAlign w:val="top"/>
          </w:tcPr>
          <w:p w14:paraId="118619AE">
            <w:pPr>
              <w:spacing w:line="360" w:lineRule="auto"/>
              <w:rPr>
                <w:rFonts w:hint="eastAsia" w:ascii="新宋体" w:hAnsi="新宋体" w:eastAsia="新宋体" w:cs="新宋体"/>
                <w:color w:val="auto"/>
                <w:szCs w:val="21"/>
                <w:highlight w:val="none"/>
              </w:rPr>
            </w:pPr>
          </w:p>
        </w:tc>
      </w:tr>
      <w:tr w14:paraId="26A1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5" w:type="dxa"/>
            <w:noWrap w:val="0"/>
            <w:vAlign w:val="center"/>
          </w:tcPr>
          <w:p w14:paraId="39CDBC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3</w:t>
            </w:r>
          </w:p>
        </w:tc>
        <w:tc>
          <w:tcPr>
            <w:tcW w:w="3402" w:type="dxa"/>
            <w:noWrap w:val="0"/>
            <w:vAlign w:val="center"/>
          </w:tcPr>
          <w:p w14:paraId="19F4B0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摩托车类交通事故安全技术鉴定</w:t>
            </w:r>
          </w:p>
        </w:tc>
        <w:tc>
          <w:tcPr>
            <w:tcW w:w="709" w:type="dxa"/>
            <w:noWrap w:val="0"/>
            <w:vAlign w:val="center"/>
          </w:tcPr>
          <w:p w14:paraId="173B5B7B">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747E46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74A0C9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300</w:t>
            </w:r>
          </w:p>
        </w:tc>
        <w:tc>
          <w:tcPr>
            <w:tcW w:w="992" w:type="dxa"/>
            <w:vMerge w:val="continue"/>
            <w:noWrap w:val="0"/>
            <w:vAlign w:val="top"/>
          </w:tcPr>
          <w:p w14:paraId="1C83F05A">
            <w:pPr>
              <w:spacing w:line="360" w:lineRule="auto"/>
              <w:rPr>
                <w:rFonts w:hint="eastAsia" w:ascii="新宋体" w:hAnsi="新宋体" w:eastAsia="新宋体" w:cs="新宋体"/>
                <w:color w:val="auto"/>
                <w:szCs w:val="21"/>
                <w:highlight w:val="none"/>
              </w:rPr>
            </w:pPr>
          </w:p>
        </w:tc>
        <w:tc>
          <w:tcPr>
            <w:tcW w:w="1559" w:type="dxa"/>
            <w:noWrap w:val="0"/>
            <w:vAlign w:val="top"/>
          </w:tcPr>
          <w:p w14:paraId="3F5E9FC6">
            <w:pPr>
              <w:spacing w:line="360" w:lineRule="auto"/>
              <w:rPr>
                <w:rFonts w:hint="eastAsia" w:ascii="新宋体" w:hAnsi="新宋体" w:eastAsia="新宋体" w:cs="新宋体"/>
                <w:color w:val="auto"/>
                <w:szCs w:val="21"/>
                <w:highlight w:val="none"/>
              </w:rPr>
            </w:pPr>
          </w:p>
        </w:tc>
        <w:tc>
          <w:tcPr>
            <w:tcW w:w="660" w:type="dxa"/>
            <w:noWrap w:val="0"/>
            <w:vAlign w:val="top"/>
          </w:tcPr>
          <w:p w14:paraId="3EA4AC03">
            <w:pPr>
              <w:spacing w:line="360" w:lineRule="auto"/>
              <w:rPr>
                <w:rFonts w:hint="eastAsia" w:ascii="新宋体" w:hAnsi="新宋体" w:eastAsia="新宋体" w:cs="新宋体"/>
                <w:color w:val="auto"/>
                <w:szCs w:val="21"/>
                <w:highlight w:val="none"/>
              </w:rPr>
            </w:pPr>
          </w:p>
        </w:tc>
      </w:tr>
      <w:tr w14:paraId="1420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35" w:type="dxa"/>
            <w:noWrap w:val="0"/>
            <w:vAlign w:val="center"/>
          </w:tcPr>
          <w:p w14:paraId="006CEAA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4</w:t>
            </w:r>
          </w:p>
        </w:tc>
        <w:tc>
          <w:tcPr>
            <w:tcW w:w="3402" w:type="dxa"/>
            <w:noWrap w:val="0"/>
            <w:vAlign w:val="center"/>
          </w:tcPr>
          <w:p w14:paraId="1D514DD3">
            <w:pPr>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ascii="宋体" w:hAnsi="宋体" w:cs="Arial"/>
                <w:color w:val="auto"/>
                <w:szCs w:val="21"/>
                <w:highlight w:val="none"/>
              </w:rPr>
            </w:pPr>
            <w:r>
              <w:rPr>
                <w:rFonts w:hint="eastAsia" w:ascii="宋体" w:hAnsi="宋体" w:eastAsia="宋体" w:cs="宋体"/>
                <w:color w:val="auto"/>
                <w:sz w:val="21"/>
                <w:szCs w:val="21"/>
                <w:highlight w:val="none"/>
              </w:rPr>
              <w:t>四小车车辆类型鉴定</w:t>
            </w:r>
          </w:p>
        </w:tc>
        <w:tc>
          <w:tcPr>
            <w:tcW w:w="709" w:type="dxa"/>
            <w:noWrap w:val="0"/>
            <w:vAlign w:val="center"/>
          </w:tcPr>
          <w:p w14:paraId="1355C7C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5E25D0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564669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300</w:t>
            </w:r>
          </w:p>
        </w:tc>
        <w:tc>
          <w:tcPr>
            <w:tcW w:w="992" w:type="dxa"/>
            <w:vMerge w:val="continue"/>
            <w:noWrap w:val="0"/>
            <w:vAlign w:val="top"/>
          </w:tcPr>
          <w:p w14:paraId="168489FF">
            <w:pPr>
              <w:spacing w:line="360" w:lineRule="auto"/>
              <w:rPr>
                <w:rFonts w:hint="eastAsia" w:ascii="新宋体" w:hAnsi="新宋体" w:eastAsia="新宋体" w:cs="新宋体"/>
                <w:color w:val="auto"/>
                <w:szCs w:val="21"/>
                <w:highlight w:val="none"/>
              </w:rPr>
            </w:pPr>
          </w:p>
        </w:tc>
        <w:tc>
          <w:tcPr>
            <w:tcW w:w="1559" w:type="dxa"/>
            <w:noWrap w:val="0"/>
            <w:vAlign w:val="top"/>
          </w:tcPr>
          <w:p w14:paraId="57F6CE85">
            <w:pPr>
              <w:spacing w:line="360" w:lineRule="auto"/>
              <w:rPr>
                <w:rFonts w:hint="eastAsia" w:ascii="新宋体" w:hAnsi="新宋体" w:eastAsia="新宋体" w:cs="新宋体"/>
                <w:color w:val="auto"/>
                <w:szCs w:val="21"/>
                <w:highlight w:val="none"/>
              </w:rPr>
            </w:pPr>
          </w:p>
        </w:tc>
        <w:tc>
          <w:tcPr>
            <w:tcW w:w="660" w:type="dxa"/>
            <w:noWrap w:val="0"/>
            <w:vAlign w:val="top"/>
          </w:tcPr>
          <w:p w14:paraId="039775D5">
            <w:pPr>
              <w:spacing w:line="360" w:lineRule="auto"/>
              <w:rPr>
                <w:rFonts w:hint="eastAsia" w:ascii="新宋体" w:hAnsi="新宋体" w:eastAsia="新宋体" w:cs="新宋体"/>
                <w:color w:val="auto"/>
                <w:szCs w:val="21"/>
                <w:highlight w:val="none"/>
              </w:rPr>
            </w:pPr>
          </w:p>
        </w:tc>
      </w:tr>
      <w:tr w14:paraId="5FE7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5" w:type="dxa"/>
            <w:noWrap w:val="0"/>
            <w:vAlign w:val="center"/>
          </w:tcPr>
          <w:p w14:paraId="70B222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5</w:t>
            </w:r>
          </w:p>
        </w:tc>
        <w:tc>
          <w:tcPr>
            <w:tcW w:w="3402" w:type="dxa"/>
            <w:noWrap w:val="0"/>
            <w:vAlign w:val="center"/>
          </w:tcPr>
          <w:p w14:paraId="117952BA">
            <w:pPr>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自行车、人力三轮车</w:t>
            </w:r>
          </w:p>
        </w:tc>
        <w:tc>
          <w:tcPr>
            <w:tcW w:w="709" w:type="dxa"/>
            <w:noWrap w:val="0"/>
            <w:vAlign w:val="center"/>
          </w:tcPr>
          <w:p w14:paraId="666941F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7BEAFAD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63BDDBA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100</w:t>
            </w:r>
          </w:p>
        </w:tc>
        <w:tc>
          <w:tcPr>
            <w:tcW w:w="992" w:type="dxa"/>
            <w:vMerge w:val="continue"/>
            <w:noWrap w:val="0"/>
            <w:vAlign w:val="top"/>
          </w:tcPr>
          <w:p w14:paraId="55BEA766">
            <w:pPr>
              <w:spacing w:line="360" w:lineRule="auto"/>
              <w:rPr>
                <w:rFonts w:hint="eastAsia" w:ascii="新宋体" w:hAnsi="新宋体" w:eastAsia="新宋体" w:cs="新宋体"/>
                <w:color w:val="auto"/>
                <w:szCs w:val="21"/>
                <w:highlight w:val="none"/>
              </w:rPr>
            </w:pPr>
          </w:p>
        </w:tc>
        <w:tc>
          <w:tcPr>
            <w:tcW w:w="1559" w:type="dxa"/>
            <w:noWrap w:val="0"/>
            <w:vAlign w:val="top"/>
          </w:tcPr>
          <w:p w14:paraId="5E66F7C2">
            <w:pPr>
              <w:spacing w:line="360" w:lineRule="auto"/>
              <w:rPr>
                <w:rFonts w:hint="eastAsia" w:ascii="新宋体" w:hAnsi="新宋体" w:eastAsia="新宋体" w:cs="新宋体"/>
                <w:color w:val="auto"/>
                <w:szCs w:val="21"/>
                <w:highlight w:val="none"/>
              </w:rPr>
            </w:pPr>
          </w:p>
        </w:tc>
        <w:tc>
          <w:tcPr>
            <w:tcW w:w="660" w:type="dxa"/>
            <w:noWrap w:val="0"/>
            <w:vAlign w:val="top"/>
          </w:tcPr>
          <w:p w14:paraId="379362B1">
            <w:pPr>
              <w:spacing w:line="360" w:lineRule="auto"/>
              <w:rPr>
                <w:rFonts w:hint="eastAsia" w:ascii="新宋体" w:hAnsi="新宋体" w:eastAsia="新宋体" w:cs="新宋体"/>
                <w:color w:val="auto"/>
                <w:szCs w:val="21"/>
                <w:highlight w:val="none"/>
              </w:rPr>
            </w:pPr>
          </w:p>
        </w:tc>
      </w:tr>
      <w:tr w14:paraId="03A6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35" w:type="dxa"/>
            <w:noWrap w:val="0"/>
            <w:vAlign w:val="center"/>
          </w:tcPr>
          <w:p w14:paraId="095F63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lang w:val="en-US" w:eastAsia="zh-CN"/>
              </w:rPr>
              <w:t>6</w:t>
            </w:r>
          </w:p>
        </w:tc>
        <w:tc>
          <w:tcPr>
            <w:tcW w:w="3402" w:type="dxa"/>
            <w:noWrap w:val="0"/>
            <w:vAlign w:val="center"/>
          </w:tcPr>
          <w:p w14:paraId="77D2CB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车辆过磅</w:t>
            </w:r>
          </w:p>
        </w:tc>
        <w:tc>
          <w:tcPr>
            <w:tcW w:w="709" w:type="dxa"/>
            <w:noWrap w:val="0"/>
            <w:vAlign w:val="center"/>
          </w:tcPr>
          <w:p w14:paraId="6B8668E8">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10C918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6C4D99BC">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Arial"/>
                <w:color w:val="auto"/>
                <w:szCs w:val="21"/>
                <w:highlight w:val="none"/>
              </w:rPr>
            </w:pPr>
            <w:r>
              <w:rPr>
                <w:rFonts w:hint="eastAsia" w:ascii="宋体" w:hAnsi="宋体" w:eastAsia="宋体" w:cs="宋体"/>
                <w:color w:val="auto"/>
                <w:sz w:val="21"/>
                <w:szCs w:val="21"/>
                <w:highlight w:val="none"/>
              </w:rPr>
              <w:t>135</w:t>
            </w:r>
          </w:p>
        </w:tc>
        <w:tc>
          <w:tcPr>
            <w:tcW w:w="992" w:type="dxa"/>
            <w:vMerge w:val="continue"/>
            <w:noWrap w:val="0"/>
            <w:vAlign w:val="top"/>
          </w:tcPr>
          <w:p w14:paraId="2AB8BFB6">
            <w:pPr>
              <w:spacing w:line="360" w:lineRule="auto"/>
              <w:rPr>
                <w:rFonts w:hint="eastAsia" w:ascii="新宋体" w:hAnsi="新宋体" w:eastAsia="新宋体" w:cs="新宋体"/>
                <w:color w:val="auto"/>
                <w:szCs w:val="21"/>
                <w:highlight w:val="none"/>
              </w:rPr>
            </w:pPr>
          </w:p>
        </w:tc>
        <w:tc>
          <w:tcPr>
            <w:tcW w:w="1559" w:type="dxa"/>
            <w:noWrap w:val="0"/>
            <w:vAlign w:val="top"/>
          </w:tcPr>
          <w:p w14:paraId="280F6594">
            <w:pPr>
              <w:spacing w:line="360" w:lineRule="auto"/>
              <w:rPr>
                <w:rFonts w:hint="eastAsia" w:ascii="新宋体" w:hAnsi="新宋体" w:eastAsia="新宋体" w:cs="新宋体"/>
                <w:color w:val="auto"/>
                <w:szCs w:val="21"/>
                <w:highlight w:val="none"/>
              </w:rPr>
            </w:pPr>
          </w:p>
        </w:tc>
        <w:tc>
          <w:tcPr>
            <w:tcW w:w="660" w:type="dxa"/>
            <w:noWrap w:val="0"/>
            <w:vAlign w:val="top"/>
          </w:tcPr>
          <w:p w14:paraId="2CE04116">
            <w:pPr>
              <w:spacing w:line="360" w:lineRule="auto"/>
              <w:rPr>
                <w:rFonts w:hint="eastAsia" w:ascii="新宋体" w:hAnsi="新宋体" w:eastAsia="新宋体" w:cs="新宋体"/>
                <w:color w:val="auto"/>
                <w:szCs w:val="21"/>
                <w:highlight w:val="none"/>
              </w:rPr>
            </w:pPr>
          </w:p>
        </w:tc>
      </w:tr>
      <w:tr w14:paraId="46EB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5" w:type="dxa"/>
            <w:noWrap w:val="0"/>
            <w:vAlign w:val="center"/>
          </w:tcPr>
          <w:p w14:paraId="7F52133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lang w:val="en-US" w:eastAsia="zh-CN"/>
              </w:rPr>
              <w:t>7</w:t>
            </w:r>
          </w:p>
        </w:tc>
        <w:tc>
          <w:tcPr>
            <w:tcW w:w="3402" w:type="dxa"/>
            <w:noWrap w:val="0"/>
            <w:vAlign w:val="center"/>
          </w:tcPr>
          <w:p w14:paraId="3A3E35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车速鉴定</w:t>
            </w:r>
          </w:p>
        </w:tc>
        <w:tc>
          <w:tcPr>
            <w:tcW w:w="709" w:type="dxa"/>
            <w:noWrap w:val="0"/>
            <w:vAlign w:val="center"/>
          </w:tcPr>
          <w:p w14:paraId="219F4D96">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32485B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2FCE30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92" w:type="dxa"/>
            <w:vMerge w:val="continue"/>
            <w:noWrap w:val="0"/>
            <w:vAlign w:val="top"/>
          </w:tcPr>
          <w:p w14:paraId="5FA83300">
            <w:pPr>
              <w:spacing w:line="360" w:lineRule="auto"/>
              <w:rPr>
                <w:rFonts w:hint="eastAsia" w:ascii="新宋体" w:hAnsi="新宋体" w:eastAsia="新宋体" w:cs="新宋体"/>
                <w:color w:val="auto"/>
                <w:szCs w:val="21"/>
                <w:highlight w:val="none"/>
              </w:rPr>
            </w:pPr>
          </w:p>
        </w:tc>
        <w:tc>
          <w:tcPr>
            <w:tcW w:w="1559" w:type="dxa"/>
            <w:noWrap w:val="0"/>
            <w:vAlign w:val="top"/>
          </w:tcPr>
          <w:p w14:paraId="297DB2A1">
            <w:pPr>
              <w:spacing w:line="360" w:lineRule="auto"/>
              <w:rPr>
                <w:rFonts w:hint="eastAsia" w:ascii="新宋体" w:hAnsi="新宋体" w:eastAsia="新宋体" w:cs="新宋体"/>
                <w:color w:val="auto"/>
                <w:szCs w:val="21"/>
                <w:highlight w:val="none"/>
              </w:rPr>
            </w:pPr>
          </w:p>
        </w:tc>
        <w:tc>
          <w:tcPr>
            <w:tcW w:w="660" w:type="dxa"/>
            <w:noWrap w:val="0"/>
            <w:vAlign w:val="top"/>
          </w:tcPr>
          <w:p w14:paraId="03489264">
            <w:pPr>
              <w:spacing w:line="360" w:lineRule="auto"/>
              <w:rPr>
                <w:rFonts w:hint="eastAsia" w:ascii="新宋体" w:hAnsi="新宋体" w:eastAsia="新宋体" w:cs="新宋体"/>
                <w:color w:val="auto"/>
                <w:szCs w:val="21"/>
                <w:highlight w:val="none"/>
              </w:rPr>
            </w:pPr>
          </w:p>
        </w:tc>
      </w:tr>
      <w:tr w14:paraId="44BF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5" w:type="dxa"/>
            <w:noWrap w:val="0"/>
            <w:vAlign w:val="center"/>
          </w:tcPr>
          <w:p w14:paraId="04ED30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lang w:val="en-US" w:eastAsia="zh-CN"/>
              </w:rPr>
              <w:t>8</w:t>
            </w:r>
          </w:p>
        </w:tc>
        <w:tc>
          <w:tcPr>
            <w:tcW w:w="3402" w:type="dxa"/>
            <w:noWrap w:val="0"/>
            <w:vAlign w:val="center"/>
          </w:tcPr>
          <w:p w14:paraId="65BB673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痕迹鉴定</w:t>
            </w:r>
          </w:p>
        </w:tc>
        <w:tc>
          <w:tcPr>
            <w:tcW w:w="709" w:type="dxa"/>
            <w:noWrap w:val="0"/>
            <w:vAlign w:val="center"/>
          </w:tcPr>
          <w:p w14:paraId="11523C2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408904C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59DCF7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992" w:type="dxa"/>
            <w:vMerge w:val="continue"/>
            <w:noWrap w:val="0"/>
            <w:vAlign w:val="top"/>
          </w:tcPr>
          <w:p w14:paraId="43BB21BD">
            <w:pPr>
              <w:spacing w:line="360" w:lineRule="auto"/>
              <w:rPr>
                <w:rFonts w:hint="eastAsia" w:ascii="新宋体" w:hAnsi="新宋体" w:eastAsia="新宋体" w:cs="新宋体"/>
                <w:color w:val="auto"/>
                <w:szCs w:val="21"/>
                <w:highlight w:val="none"/>
              </w:rPr>
            </w:pPr>
          </w:p>
        </w:tc>
        <w:tc>
          <w:tcPr>
            <w:tcW w:w="1559" w:type="dxa"/>
            <w:noWrap w:val="0"/>
            <w:vAlign w:val="top"/>
          </w:tcPr>
          <w:p w14:paraId="387C2325">
            <w:pPr>
              <w:spacing w:line="360" w:lineRule="auto"/>
              <w:rPr>
                <w:rFonts w:hint="eastAsia" w:ascii="新宋体" w:hAnsi="新宋体" w:eastAsia="新宋体" w:cs="新宋体"/>
                <w:color w:val="auto"/>
                <w:szCs w:val="21"/>
                <w:highlight w:val="none"/>
              </w:rPr>
            </w:pPr>
          </w:p>
        </w:tc>
        <w:tc>
          <w:tcPr>
            <w:tcW w:w="660" w:type="dxa"/>
            <w:noWrap w:val="0"/>
            <w:vAlign w:val="top"/>
          </w:tcPr>
          <w:p w14:paraId="72B89FB7">
            <w:pPr>
              <w:spacing w:line="360" w:lineRule="auto"/>
              <w:rPr>
                <w:rFonts w:hint="eastAsia" w:ascii="新宋体" w:hAnsi="新宋体" w:eastAsia="新宋体" w:cs="新宋体"/>
                <w:color w:val="auto"/>
                <w:szCs w:val="21"/>
                <w:highlight w:val="none"/>
              </w:rPr>
            </w:pPr>
          </w:p>
        </w:tc>
      </w:tr>
      <w:tr w14:paraId="52F7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5" w:type="dxa"/>
            <w:noWrap w:val="0"/>
            <w:vAlign w:val="center"/>
          </w:tcPr>
          <w:p w14:paraId="4F5665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lang w:val="en-US" w:eastAsia="zh-CN"/>
              </w:rPr>
              <w:t>9</w:t>
            </w:r>
          </w:p>
        </w:tc>
        <w:tc>
          <w:tcPr>
            <w:tcW w:w="3402" w:type="dxa"/>
            <w:noWrap w:val="0"/>
            <w:vAlign w:val="center"/>
          </w:tcPr>
          <w:p w14:paraId="2DD731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车辆起火原因鉴定</w:t>
            </w:r>
          </w:p>
        </w:tc>
        <w:tc>
          <w:tcPr>
            <w:tcW w:w="709" w:type="dxa"/>
            <w:noWrap w:val="0"/>
            <w:vAlign w:val="center"/>
          </w:tcPr>
          <w:p w14:paraId="5AE75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辆</w:t>
            </w:r>
          </w:p>
        </w:tc>
        <w:tc>
          <w:tcPr>
            <w:tcW w:w="567" w:type="dxa"/>
            <w:noWrap w:val="0"/>
            <w:vAlign w:val="center"/>
          </w:tcPr>
          <w:p w14:paraId="2353A5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106DDC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992" w:type="dxa"/>
            <w:vMerge w:val="continue"/>
            <w:noWrap w:val="0"/>
            <w:vAlign w:val="top"/>
          </w:tcPr>
          <w:p w14:paraId="247B1132">
            <w:pPr>
              <w:spacing w:line="360" w:lineRule="auto"/>
              <w:rPr>
                <w:rFonts w:hint="eastAsia" w:ascii="新宋体" w:hAnsi="新宋体" w:eastAsia="新宋体" w:cs="新宋体"/>
                <w:color w:val="auto"/>
                <w:szCs w:val="21"/>
                <w:highlight w:val="none"/>
              </w:rPr>
            </w:pPr>
          </w:p>
        </w:tc>
        <w:tc>
          <w:tcPr>
            <w:tcW w:w="1559" w:type="dxa"/>
            <w:noWrap w:val="0"/>
            <w:vAlign w:val="top"/>
          </w:tcPr>
          <w:p w14:paraId="684BD13B">
            <w:pPr>
              <w:spacing w:line="360" w:lineRule="auto"/>
              <w:rPr>
                <w:rFonts w:hint="eastAsia" w:ascii="新宋体" w:hAnsi="新宋体" w:eastAsia="新宋体" w:cs="新宋体"/>
                <w:color w:val="auto"/>
                <w:szCs w:val="21"/>
                <w:highlight w:val="none"/>
              </w:rPr>
            </w:pPr>
          </w:p>
        </w:tc>
        <w:tc>
          <w:tcPr>
            <w:tcW w:w="660" w:type="dxa"/>
            <w:noWrap w:val="0"/>
            <w:vAlign w:val="top"/>
          </w:tcPr>
          <w:p w14:paraId="25B0772D">
            <w:pPr>
              <w:spacing w:line="360" w:lineRule="auto"/>
              <w:rPr>
                <w:rFonts w:hint="eastAsia" w:ascii="新宋体" w:hAnsi="新宋体" w:eastAsia="新宋体" w:cs="新宋体"/>
                <w:color w:val="auto"/>
                <w:szCs w:val="21"/>
                <w:highlight w:val="none"/>
              </w:rPr>
            </w:pPr>
          </w:p>
        </w:tc>
      </w:tr>
      <w:tr w14:paraId="6CF3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5" w:type="dxa"/>
            <w:noWrap w:val="0"/>
            <w:vAlign w:val="center"/>
          </w:tcPr>
          <w:p w14:paraId="5C16D3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lang w:val="en-US" w:eastAsia="zh-CN"/>
              </w:rPr>
              <w:t>10</w:t>
            </w:r>
          </w:p>
        </w:tc>
        <w:tc>
          <w:tcPr>
            <w:tcW w:w="3402" w:type="dxa"/>
            <w:noWrap w:val="0"/>
            <w:vAlign w:val="center"/>
          </w:tcPr>
          <w:p w14:paraId="66DC843D">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汽车套牌车辆鉴定</w:t>
            </w:r>
          </w:p>
        </w:tc>
        <w:tc>
          <w:tcPr>
            <w:tcW w:w="709" w:type="dxa"/>
            <w:noWrap w:val="0"/>
            <w:vAlign w:val="center"/>
          </w:tcPr>
          <w:p w14:paraId="0295D0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567" w:type="dxa"/>
            <w:noWrap w:val="0"/>
            <w:vAlign w:val="center"/>
          </w:tcPr>
          <w:p w14:paraId="52B539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noWrap w:val="0"/>
            <w:vAlign w:val="center"/>
          </w:tcPr>
          <w:p w14:paraId="3E5C27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92" w:type="dxa"/>
            <w:vMerge w:val="continue"/>
            <w:noWrap w:val="0"/>
            <w:vAlign w:val="top"/>
          </w:tcPr>
          <w:p w14:paraId="77150834">
            <w:pPr>
              <w:spacing w:line="360" w:lineRule="auto"/>
              <w:rPr>
                <w:rFonts w:hint="eastAsia" w:ascii="新宋体" w:hAnsi="新宋体" w:eastAsia="新宋体" w:cs="新宋体"/>
                <w:color w:val="auto"/>
                <w:szCs w:val="21"/>
                <w:highlight w:val="none"/>
              </w:rPr>
            </w:pPr>
          </w:p>
        </w:tc>
        <w:tc>
          <w:tcPr>
            <w:tcW w:w="1559" w:type="dxa"/>
            <w:noWrap w:val="0"/>
            <w:vAlign w:val="top"/>
          </w:tcPr>
          <w:p w14:paraId="590E42A7">
            <w:pPr>
              <w:spacing w:line="360" w:lineRule="auto"/>
              <w:rPr>
                <w:rFonts w:hint="eastAsia" w:ascii="新宋体" w:hAnsi="新宋体" w:eastAsia="新宋体" w:cs="新宋体"/>
                <w:color w:val="auto"/>
                <w:szCs w:val="21"/>
                <w:highlight w:val="none"/>
              </w:rPr>
            </w:pPr>
          </w:p>
        </w:tc>
        <w:tc>
          <w:tcPr>
            <w:tcW w:w="660" w:type="dxa"/>
            <w:noWrap w:val="0"/>
            <w:vAlign w:val="top"/>
          </w:tcPr>
          <w:p w14:paraId="535A4BF4">
            <w:pPr>
              <w:spacing w:line="360" w:lineRule="auto"/>
              <w:rPr>
                <w:rFonts w:hint="eastAsia" w:ascii="新宋体" w:hAnsi="新宋体" w:eastAsia="新宋体" w:cs="新宋体"/>
                <w:color w:val="auto"/>
                <w:szCs w:val="21"/>
                <w:highlight w:val="none"/>
              </w:rPr>
            </w:pPr>
          </w:p>
        </w:tc>
      </w:tr>
      <w:tr w14:paraId="2B00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5" w:type="dxa"/>
            <w:noWrap w:val="0"/>
            <w:vAlign w:val="center"/>
          </w:tcPr>
          <w:p w14:paraId="172121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lang w:val="en-US" w:eastAsia="zh-CN"/>
              </w:rPr>
              <w:t>11</w:t>
            </w:r>
          </w:p>
        </w:tc>
        <w:tc>
          <w:tcPr>
            <w:tcW w:w="3402" w:type="dxa"/>
            <w:noWrap w:val="0"/>
            <w:vAlign w:val="center"/>
          </w:tcPr>
          <w:p w14:paraId="25BACFDD">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轮胎损坏原因鉴定</w:t>
            </w:r>
          </w:p>
        </w:tc>
        <w:tc>
          <w:tcPr>
            <w:tcW w:w="709" w:type="dxa"/>
            <w:noWrap w:val="0"/>
            <w:vAlign w:val="center"/>
          </w:tcPr>
          <w:p w14:paraId="2B4ED1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67" w:type="dxa"/>
            <w:noWrap w:val="0"/>
            <w:vAlign w:val="center"/>
          </w:tcPr>
          <w:p w14:paraId="58CCAA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noWrap w:val="0"/>
            <w:vAlign w:val="center"/>
          </w:tcPr>
          <w:p w14:paraId="61A016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92" w:type="dxa"/>
            <w:vMerge w:val="continue"/>
            <w:noWrap w:val="0"/>
            <w:vAlign w:val="top"/>
          </w:tcPr>
          <w:p w14:paraId="06FB40FC">
            <w:pPr>
              <w:spacing w:line="360" w:lineRule="auto"/>
              <w:rPr>
                <w:rFonts w:hint="eastAsia" w:ascii="新宋体" w:hAnsi="新宋体" w:eastAsia="新宋体" w:cs="新宋体"/>
                <w:color w:val="auto"/>
                <w:szCs w:val="21"/>
                <w:highlight w:val="none"/>
              </w:rPr>
            </w:pPr>
          </w:p>
        </w:tc>
        <w:tc>
          <w:tcPr>
            <w:tcW w:w="1559" w:type="dxa"/>
            <w:noWrap w:val="0"/>
            <w:vAlign w:val="top"/>
          </w:tcPr>
          <w:p w14:paraId="6584C140">
            <w:pPr>
              <w:spacing w:line="360" w:lineRule="auto"/>
              <w:rPr>
                <w:rFonts w:hint="eastAsia" w:ascii="新宋体" w:hAnsi="新宋体" w:eastAsia="新宋体" w:cs="新宋体"/>
                <w:color w:val="auto"/>
                <w:szCs w:val="21"/>
                <w:highlight w:val="none"/>
              </w:rPr>
            </w:pPr>
          </w:p>
        </w:tc>
        <w:tc>
          <w:tcPr>
            <w:tcW w:w="660" w:type="dxa"/>
            <w:noWrap w:val="0"/>
            <w:vAlign w:val="top"/>
          </w:tcPr>
          <w:p w14:paraId="3E6DD719">
            <w:pPr>
              <w:spacing w:line="360" w:lineRule="auto"/>
              <w:rPr>
                <w:rFonts w:hint="eastAsia" w:ascii="新宋体" w:hAnsi="新宋体" w:eastAsia="新宋体" w:cs="新宋体"/>
                <w:color w:val="auto"/>
                <w:szCs w:val="21"/>
                <w:highlight w:val="none"/>
              </w:rPr>
            </w:pPr>
          </w:p>
        </w:tc>
      </w:tr>
      <w:tr w14:paraId="24B8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5" w:type="dxa"/>
            <w:noWrap w:val="0"/>
            <w:vAlign w:val="center"/>
          </w:tcPr>
          <w:p w14:paraId="48F471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color w:val="auto"/>
                <w:sz w:val="21"/>
                <w:szCs w:val="21"/>
                <w:highlight w:val="none"/>
                <w:lang w:val="en-US" w:eastAsia="zh-CN"/>
              </w:rPr>
              <w:t>12</w:t>
            </w:r>
          </w:p>
        </w:tc>
        <w:tc>
          <w:tcPr>
            <w:tcW w:w="3402" w:type="dxa"/>
            <w:noWrap w:val="0"/>
            <w:vAlign w:val="center"/>
          </w:tcPr>
          <w:p w14:paraId="557356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信号灯状态鉴定</w:t>
            </w:r>
          </w:p>
        </w:tc>
        <w:tc>
          <w:tcPr>
            <w:tcW w:w="709" w:type="dxa"/>
            <w:noWrap w:val="0"/>
            <w:vAlign w:val="center"/>
          </w:tcPr>
          <w:p w14:paraId="2A96F3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567" w:type="dxa"/>
            <w:noWrap w:val="0"/>
            <w:vAlign w:val="center"/>
          </w:tcPr>
          <w:p w14:paraId="2DBF66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noWrap w:val="0"/>
            <w:vAlign w:val="center"/>
          </w:tcPr>
          <w:p w14:paraId="2E8D0B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Arial"/>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992" w:type="dxa"/>
            <w:noWrap w:val="0"/>
            <w:vAlign w:val="top"/>
          </w:tcPr>
          <w:p w14:paraId="7DB7B975">
            <w:pPr>
              <w:spacing w:line="360" w:lineRule="auto"/>
              <w:rPr>
                <w:rFonts w:hint="eastAsia" w:ascii="新宋体" w:hAnsi="新宋体" w:eastAsia="新宋体" w:cs="新宋体"/>
                <w:color w:val="auto"/>
                <w:szCs w:val="21"/>
                <w:highlight w:val="none"/>
              </w:rPr>
            </w:pPr>
          </w:p>
        </w:tc>
        <w:tc>
          <w:tcPr>
            <w:tcW w:w="1559" w:type="dxa"/>
            <w:noWrap w:val="0"/>
            <w:vAlign w:val="top"/>
          </w:tcPr>
          <w:p w14:paraId="4980A594">
            <w:pPr>
              <w:spacing w:line="360" w:lineRule="auto"/>
              <w:rPr>
                <w:rFonts w:hint="eastAsia" w:ascii="新宋体" w:hAnsi="新宋体" w:eastAsia="新宋体" w:cs="新宋体"/>
                <w:color w:val="auto"/>
                <w:szCs w:val="21"/>
                <w:highlight w:val="none"/>
              </w:rPr>
            </w:pPr>
          </w:p>
        </w:tc>
        <w:tc>
          <w:tcPr>
            <w:tcW w:w="660" w:type="dxa"/>
            <w:noWrap w:val="0"/>
            <w:vAlign w:val="top"/>
          </w:tcPr>
          <w:p w14:paraId="75108731">
            <w:pPr>
              <w:spacing w:line="360" w:lineRule="auto"/>
              <w:rPr>
                <w:rFonts w:hint="eastAsia" w:ascii="新宋体" w:hAnsi="新宋体" w:eastAsia="新宋体" w:cs="新宋体"/>
                <w:color w:val="auto"/>
                <w:szCs w:val="21"/>
                <w:highlight w:val="none"/>
              </w:rPr>
            </w:pPr>
          </w:p>
        </w:tc>
      </w:tr>
      <w:tr w14:paraId="13DF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558" w:type="dxa"/>
            <w:gridSpan w:val="8"/>
            <w:noWrap w:val="0"/>
            <w:vAlign w:val="center"/>
          </w:tcPr>
          <w:p w14:paraId="042FB9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w:t>
            </w:r>
            <w:r>
              <w:rPr>
                <w:rFonts w:hint="eastAsia" w:ascii="宋体" w:hAnsi="宋体" w:eastAsia="宋体" w:cs="宋体"/>
                <w:color w:val="auto"/>
                <w:sz w:val="21"/>
                <w:szCs w:val="21"/>
                <w:highlight w:val="none"/>
              </w:rPr>
              <w:t>：1、汽车类包括汽车及汽车列车、轮式专用机械车、挂车、特型机动车和上道路行驶胡拖拉机。</w:t>
            </w:r>
          </w:p>
          <w:p w14:paraId="1A62B1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2、摩托车类包括摩托车、二轮燃油车辆、三轮燃油车辆、二轮电动车、三轮电动车。</w:t>
            </w:r>
          </w:p>
          <w:p w14:paraId="3381739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3、四小车车辆类型鉴定包括二轮燃油车辆、三轮燃油车辆、二轮电动车、三轮电动车。</w:t>
            </w:r>
          </w:p>
          <w:p w14:paraId="140D4C1E">
            <w:pPr>
              <w:spacing w:line="360" w:lineRule="auto"/>
              <w:rPr>
                <w:rFonts w:hint="eastAsia" w:ascii="新宋体" w:hAnsi="新宋体" w:eastAsia="新宋体" w:cs="新宋体"/>
                <w:b/>
                <w:color w:val="auto"/>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b/>
                <w:color w:val="auto"/>
                <w:sz w:val="21"/>
                <w:szCs w:val="21"/>
                <w:highlight w:val="none"/>
              </w:rPr>
              <w:t>涉及疑难、复杂鉴定，由</w:t>
            </w: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甲方</w:t>
            </w:r>
            <w:r>
              <w:rPr>
                <w:rFonts w:hint="eastAsia" w:ascii="宋体" w:hAnsi="宋体" w:eastAsia="宋体" w:cs="宋体"/>
                <w:b/>
                <w:color w:val="auto"/>
                <w:sz w:val="21"/>
                <w:szCs w:val="21"/>
                <w:highlight w:val="none"/>
              </w:rPr>
              <w:t>协商确定。</w:t>
            </w:r>
          </w:p>
        </w:tc>
      </w:tr>
    </w:tbl>
    <w:p w14:paraId="76B50F5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b/>
          <w:color w:val="auto"/>
          <w:szCs w:val="21"/>
          <w:highlight w:val="none"/>
        </w:rPr>
      </w:pPr>
      <w:r>
        <w:rPr>
          <w:rFonts w:hint="eastAsia" w:ascii="宋体" w:hAnsi="宋体" w:eastAsia="宋体" w:cs="Arial"/>
          <w:b/>
          <w:bCs/>
          <w:color w:val="auto"/>
          <w:szCs w:val="21"/>
          <w:highlight w:val="none"/>
        </w:rPr>
        <w:t>鉴定</w:t>
      </w:r>
      <w:r>
        <w:rPr>
          <w:rFonts w:hint="eastAsia" w:ascii="新宋体" w:hAnsi="新宋体" w:eastAsia="新宋体"/>
          <w:b/>
          <w:color w:val="auto"/>
          <w:sz w:val="22"/>
          <w:highlight w:val="none"/>
        </w:rPr>
        <w:t>费用单价为固定综合单价。鉴定费用单价</w:t>
      </w:r>
      <w:r>
        <w:rPr>
          <w:rFonts w:hint="eastAsia" w:ascii="宋体" w:hAnsi="宋体"/>
          <w:b/>
          <w:color w:val="auto"/>
          <w:szCs w:val="21"/>
          <w:highlight w:val="none"/>
        </w:rPr>
        <w:t>包括乙方在提供车辆司法鉴定服务所需的</w:t>
      </w:r>
      <w:r>
        <w:rPr>
          <w:rFonts w:hint="eastAsia" w:ascii="新宋体" w:hAnsi="新宋体" w:eastAsia="新宋体"/>
          <w:b/>
          <w:color w:val="auto"/>
          <w:szCs w:val="21"/>
          <w:highlight w:val="none"/>
        </w:rPr>
        <w:t>人工、福利、服装、社保、医疗、住宿等生活设施，通讯设施、交通设施、办公设施、试验检验设施、办公用房及水电，保险、税金及提供司法鉴定报告等完成该项目所须所需的一切本身和不可或缺的所有工作开支、政策性文件规定及合同包含的所有风险、责任等各项全部费用并承担一切风险责任。</w:t>
      </w:r>
    </w:p>
    <w:p w14:paraId="65BCB3C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Arial"/>
          <w:b/>
          <w:bCs/>
          <w:color w:val="auto"/>
          <w:szCs w:val="21"/>
          <w:highlight w:val="none"/>
        </w:rPr>
      </w:pPr>
      <w:r>
        <w:rPr>
          <w:rFonts w:hint="eastAsia" w:ascii="宋体" w:hAnsi="宋体" w:eastAsia="宋体" w:cs="Arial"/>
          <w:b/>
          <w:bCs/>
          <w:color w:val="auto"/>
          <w:szCs w:val="21"/>
          <w:highlight w:val="none"/>
        </w:rPr>
        <w:t>付款方式：合同签定生效后，</w:t>
      </w:r>
      <w:r>
        <w:rPr>
          <w:rFonts w:hint="eastAsia" w:ascii="宋体" w:hAnsi="宋体" w:cs="Arial"/>
          <w:b/>
          <w:bCs/>
          <w:color w:val="auto"/>
          <w:szCs w:val="21"/>
          <w:highlight w:val="none"/>
          <w:lang w:val="en-US" w:eastAsia="zh-CN"/>
        </w:rPr>
        <w:t>乙方</w:t>
      </w:r>
      <w:r>
        <w:rPr>
          <w:rFonts w:hint="eastAsia" w:ascii="宋体" w:hAnsi="宋体" w:eastAsia="宋体" w:cs="Arial"/>
          <w:b/>
          <w:bCs/>
          <w:color w:val="auto"/>
          <w:szCs w:val="21"/>
          <w:highlight w:val="none"/>
        </w:rPr>
        <w:t>须在服务期结束后15日内向</w:t>
      </w:r>
      <w:r>
        <w:rPr>
          <w:rFonts w:hint="eastAsia" w:ascii="宋体" w:hAnsi="宋体" w:cs="Arial"/>
          <w:b/>
          <w:bCs/>
          <w:color w:val="auto"/>
          <w:szCs w:val="21"/>
          <w:highlight w:val="none"/>
          <w:lang w:val="en-US" w:eastAsia="zh-CN"/>
        </w:rPr>
        <w:t>甲方</w:t>
      </w:r>
      <w:r>
        <w:rPr>
          <w:rFonts w:hint="eastAsia" w:ascii="宋体" w:hAnsi="宋体" w:eastAsia="宋体" w:cs="Arial"/>
          <w:b/>
          <w:bCs/>
          <w:color w:val="auto"/>
          <w:szCs w:val="21"/>
          <w:highlight w:val="none"/>
        </w:rPr>
        <w:t>提供费用结算清单，</w:t>
      </w:r>
      <w:r>
        <w:rPr>
          <w:rFonts w:hint="eastAsia" w:ascii="宋体" w:hAnsi="宋体" w:cs="Arial"/>
          <w:b/>
          <w:bCs/>
          <w:color w:val="auto"/>
          <w:szCs w:val="21"/>
          <w:highlight w:val="none"/>
          <w:lang w:val="en-US" w:eastAsia="zh-CN"/>
        </w:rPr>
        <w:t>甲方</w:t>
      </w:r>
      <w:r>
        <w:rPr>
          <w:rFonts w:hint="eastAsia" w:ascii="宋体" w:hAnsi="宋体" w:eastAsia="宋体" w:cs="Arial"/>
          <w:b/>
          <w:bCs/>
          <w:color w:val="auto"/>
          <w:szCs w:val="21"/>
          <w:highlight w:val="none"/>
        </w:rPr>
        <w:t>于30个工作日内予以审核确认并通知</w:t>
      </w:r>
      <w:r>
        <w:rPr>
          <w:rFonts w:hint="eastAsia" w:ascii="宋体" w:hAnsi="宋体" w:cs="Arial"/>
          <w:b/>
          <w:bCs/>
          <w:color w:val="auto"/>
          <w:szCs w:val="21"/>
          <w:highlight w:val="none"/>
          <w:lang w:val="en-US" w:eastAsia="zh-CN"/>
        </w:rPr>
        <w:t>乙方</w:t>
      </w:r>
      <w:r>
        <w:rPr>
          <w:rFonts w:hint="eastAsia" w:ascii="宋体" w:hAnsi="宋体" w:eastAsia="宋体" w:cs="Arial"/>
          <w:b/>
          <w:bCs/>
          <w:color w:val="auto"/>
          <w:szCs w:val="21"/>
          <w:highlight w:val="none"/>
        </w:rPr>
        <w:t>开具与审核确认清单等额的正式发票，</w:t>
      </w:r>
      <w:r>
        <w:rPr>
          <w:rFonts w:hint="eastAsia" w:ascii="宋体" w:hAnsi="宋体" w:cs="Arial"/>
          <w:b/>
          <w:bCs/>
          <w:color w:val="auto"/>
          <w:szCs w:val="21"/>
          <w:highlight w:val="none"/>
          <w:lang w:val="en-US" w:eastAsia="zh-CN"/>
        </w:rPr>
        <w:t>甲方</w:t>
      </w:r>
      <w:r>
        <w:rPr>
          <w:rFonts w:hint="eastAsia" w:ascii="宋体" w:hAnsi="宋体" w:eastAsia="宋体" w:cs="Arial"/>
          <w:b/>
          <w:bCs/>
          <w:color w:val="auto"/>
          <w:szCs w:val="21"/>
          <w:highlight w:val="none"/>
        </w:rPr>
        <w:t>收到正式发票后向市财政局申请支付。（</w:t>
      </w:r>
      <w:r>
        <w:rPr>
          <w:rFonts w:hint="eastAsia" w:ascii="宋体" w:hAnsi="宋体" w:cs="Arial"/>
          <w:b/>
          <w:bCs/>
          <w:color w:val="auto"/>
          <w:szCs w:val="21"/>
          <w:highlight w:val="none"/>
          <w:lang w:val="en-US" w:eastAsia="zh-CN"/>
        </w:rPr>
        <w:t>乙方</w:t>
      </w:r>
      <w:r>
        <w:rPr>
          <w:rFonts w:hint="eastAsia" w:ascii="宋体" w:hAnsi="宋体" w:eastAsia="宋体" w:cs="Arial"/>
          <w:b/>
          <w:bCs/>
          <w:color w:val="auto"/>
          <w:szCs w:val="21"/>
          <w:highlight w:val="none"/>
        </w:rPr>
        <w:t>须开具合同金额100%的正式税务发票）。</w:t>
      </w:r>
    </w:p>
    <w:p w14:paraId="0089ABC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ascii="Arial" w:hAnsi="Arial" w:cs="Arial"/>
          <w:b/>
          <w:bCs/>
          <w:color w:val="auto"/>
          <w:szCs w:val="21"/>
          <w:highlight w:val="none"/>
        </w:rPr>
      </w:pPr>
      <w:r>
        <w:rPr>
          <w:rFonts w:hint="eastAsia" w:ascii="宋体" w:hAnsi="宋体" w:eastAsia="宋体" w:cs="宋体"/>
          <w:b/>
          <w:bCs/>
          <w:color w:val="auto"/>
          <w:szCs w:val="21"/>
          <w:highlight w:val="none"/>
          <w:lang w:val="en-US" w:eastAsia="zh-CN"/>
        </w:rPr>
        <w:t>甲方</w:t>
      </w:r>
      <w:r>
        <w:rPr>
          <w:rFonts w:ascii="Arial" w:hAnsi="宋体" w:cs="Arial"/>
          <w:b/>
          <w:bCs/>
          <w:color w:val="auto"/>
          <w:szCs w:val="21"/>
          <w:highlight w:val="none"/>
        </w:rPr>
        <w:t>责任条款</w:t>
      </w:r>
    </w:p>
    <w:p w14:paraId="16C23968">
      <w:pPr>
        <w:numPr>
          <w:ilvl w:val="1"/>
          <w:numId w:val="11"/>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提供检验鉴定服务质量标准、作业规范。</w:t>
      </w:r>
    </w:p>
    <w:p w14:paraId="7DF21740">
      <w:pPr>
        <w:numPr>
          <w:ilvl w:val="1"/>
          <w:numId w:val="11"/>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组织对乙方提供的检验鉴定服务的检查。</w:t>
      </w:r>
    </w:p>
    <w:p w14:paraId="1EE463CD">
      <w:pPr>
        <w:numPr>
          <w:ilvl w:val="1"/>
          <w:numId w:val="11"/>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按合同约定支付合同款项。</w:t>
      </w:r>
    </w:p>
    <w:p w14:paraId="0CD00E7D">
      <w:pPr>
        <w:numPr>
          <w:ilvl w:val="1"/>
          <w:numId w:val="11"/>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如遇突发事件，协调乙方在作业工程中与其他部门的关系。</w:t>
      </w:r>
    </w:p>
    <w:p w14:paraId="7A368DE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乙方责任条款</w:t>
      </w:r>
    </w:p>
    <w:p w14:paraId="46FA1482">
      <w:pPr>
        <w:numPr>
          <w:ilvl w:val="1"/>
          <w:numId w:val="12"/>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按</w:t>
      </w:r>
      <w:r>
        <w:rPr>
          <w:rFonts w:hint="eastAsia" w:ascii="Arial" w:hAnsi="宋体" w:cs="Arial"/>
          <w:color w:val="auto"/>
          <w:szCs w:val="21"/>
          <w:highlight w:val="none"/>
          <w:lang w:eastAsia="zh-CN"/>
        </w:rPr>
        <w:t>招标文件</w:t>
      </w:r>
      <w:r>
        <w:rPr>
          <w:rFonts w:hint="eastAsia" w:ascii="Arial" w:hAnsi="宋体" w:cs="Arial"/>
          <w:color w:val="auto"/>
          <w:szCs w:val="21"/>
          <w:highlight w:val="none"/>
        </w:rPr>
        <w:t>、</w:t>
      </w:r>
      <w:r>
        <w:rPr>
          <w:rFonts w:ascii="Arial" w:hAnsi="宋体" w:cs="Arial"/>
          <w:color w:val="auto"/>
          <w:szCs w:val="21"/>
          <w:highlight w:val="none"/>
        </w:rPr>
        <w:t>投标文件</w:t>
      </w:r>
      <w:r>
        <w:rPr>
          <w:rFonts w:hint="eastAsia" w:ascii="Arial" w:hAnsi="宋体" w:cs="Arial"/>
          <w:color w:val="auto"/>
          <w:szCs w:val="21"/>
          <w:highlight w:val="none"/>
        </w:rPr>
        <w:t>、开标时的承诺及甲方的有关要求提供检验鉴定服务。</w:t>
      </w:r>
    </w:p>
    <w:p w14:paraId="6A561712">
      <w:pPr>
        <w:numPr>
          <w:ilvl w:val="1"/>
          <w:numId w:val="12"/>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遇到突发事件或自然灾害，必须服从甲方指挥与安排。</w:t>
      </w:r>
    </w:p>
    <w:p w14:paraId="7793F987">
      <w:pPr>
        <w:numPr>
          <w:ilvl w:val="1"/>
          <w:numId w:val="12"/>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协助甲方调查、处理有关投诉，并根据甲方要求及时处理。</w:t>
      </w:r>
    </w:p>
    <w:p w14:paraId="122319D9">
      <w:pPr>
        <w:numPr>
          <w:ilvl w:val="1"/>
          <w:numId w:val="12"/>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未经甲方同意，乙方无权在工作区域内私自进行检验鉴定服务，甲方有权依照法律法规和甲方相关的规定责令乙方限期改正，并接受处罚。</w:t>
      </w:r>
    </w:p>
    <w:p w14:paraId="7EA9330A">
      <w:pPr>
        <w:numPr>
          <w:ilvl w:val="1"/>
          <w:numId w:val="12"/>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未经甲方同意，乙方不得以任何形式转让、抵押承包合同内容，在作业区域内只从事甲方认可的检验鉴定服务工作；否则甲方有权单方面终止合同，并保留进一步追究乙方责任的权利。在承包期间，乙方任何重大变动或法律事宜均应通知甲方。</w:t>
      </w:r>
    </w:p>
    <w:p w14:paraId="5D6DEF1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承包职责</w:t>
      </w:r>
    </w:p>
    <w:p w14:paraId="5310AE40">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乙方必须信守承包承诺，认真落实具有相应的固定服务人员，挂牌上岗并建立健全的管理制度。</w:t>
      </w:r>
    </w:p>
    <w:p w14:paraId="66C087E5">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乙方必须按甲方制订的服务标准，严格履行承包义务，为甲方提供专业、优质、高效的服务。并根据甲方要求改变不满意的状态，接受甲方的监督和检查。</w:t>
      </w:r>
    </w:p>
    <w:p w14:paraId="4A5B4AEB">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ab/>
      </w:r>
      <w:r>
        <w:rPr>
          <w:rFonts w:hint="eastAsia" w:ascii="Arial" w:hAnsi="宋体" w:cs="Arial"/>
          <w:color w:val="auto"/>
          <w:szCs w:val="21"/>
          <w:highlight w:val="none"/>
        </w:rPr>
        <w:t>乙方须提供24小时技术支持热线，在接到甲方的通知后，应按委托要求时间派技术人员准时到达事故现场，并按照委托项目对事故车辆进行检验，按办案单位约定的期限内及时将检验鉴定书并送达办案单位，</w:t>
      </w:r>
      <w:r>
        <w:rPr>
          <w:rFonts w:hint="eastAsia" w:ascii="宋体" w:hAnsi="宋体" w:cs="Arial"/>
          <w:b/>
          <w:color w:val="auto"/>
          <w:szCs w:val="21"/>
          <w:highlight w:val="none"/>
        </w:rPr>
        <w:t>检验鉴定期限不得超过三十日历天（另约定时限的除外）</w:t>
      </w:r>
      <w:r>
        <w:rPr>
          <w:rFonts w:hint="eastAsia" w:ascii="Arial" w:hAnsi="宋体" w:cs="Arial"/>
          <w:color w:val="auto"/>
          <w:szCs w:val="21"/>
          <w:highlight w:val="none"/>
        </w:rPr>
        <w:t>。</w:t>
      </w:r>
    </w:p>
    <w:p w14:paraId="2153984C">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宋体" w:hAnsi="宋体" w:cs="Arial"/>
          <w:color w:val="auto"/>
          <w:szCs w:val="21"/>
          <w:highlight w:val="none"/>
        </w:rPr>
        <w:t>交通事故车辆技术检验鉴定工作应严格按照国家标准进行。由检验鉴定小组2名（或以上）技术人员共同检验鉴定，并统一按规定的文字格式规范制作并注明签发日期，检验鉴定书一式壹份（电脑打印），由检验鉴定该车的两名（或以上）专业技术人员共同签名并注明技术职称，并加盖检验鉴定单位印章，并附鉴定机构和人员资质。对车辆做检验鉴定时，应同时按事故痕迹的拍照规范对车辆的外观、损坏部位、检验鉴定的相关参数、数据等进行拍照固定并附照片进行文字说明，与检验鉴定书一并交甲方。</w:t>
      </w:r>
    </w:p>
    <w:p w14:paraId="3B7A3444">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检验鉴定书中的名词术语必须准确规范，不得使用俗语或外语译音。</w:t>
      </w:r>
    </w:p>
    <w:p w14:paraId="6D40AAA1">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检验鉴定书中的检验记录应具体详细，鉴定结论应精简明确。</w:t>
      </w:r>
    </w:p>
    <w:p w14:paraId="2909CC3F">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在承包作业期间的各项服务，其工作时间应满足甲方的工作要求，包括星期天及公众假期，无论乙方有任何理由，均不得拖延、停止服务工作。</w:t>
      </w:r>
    </w:p>
    <w:p w14:paraId="1C8CCD38">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因工作需要，甲方临时向乙方提出服务的要求，乙方应全力配合，按照甲方提出标准及要求完成任何，不得无故拖延。</w:t>
      </w:r>
    </w:p>
    <w:p w14:paraId="77E21629">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乙方必须对员工发生的事故责任以及员工计生、身份、健康等承担责任；同时对员工在作业期间做出不良行为给甲方造成影响承担责任。</w:t>
      </w:r>
    </w:p>
    <w:p w14:paraId="1E96A87E">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承包期间，因乙方原因导致作业区域内的其他有关车辆、设施、设备损坏、由此引起的责任和损失由乙方承担。</w:t>
      </w:r>
    </w:p>
    <w:p w14:paraId="7C17AB68">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公司的办公各类设施及费用、人员食宿、安全等均由乙方自行负责解决。</w:t>
      </w:r>
    </w:p>
    <w:p w14:paraId="26CCFB2B">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乙方须按政府各部门有关规定为乙方的每位员工交纳各种社会保险及相关费用。</w:t>
      </w:r>
    </w:p>
    <w:p w14:paraId="47B73B0C">
      <w:pPr>
        <w:numPr>
          <w:ilvl w:val="1"/>
          <w:numId w:val="13"/>
        </w:numPr>
        <w:tabs>
          <w:tab w:val="left" w:pos="567"/>
          <w:tab w:val="clear" w:pos="680"/>
        </w:tabs>
        <w:snapToGrid w:val="0"/>
        <w:spacing w:line="360" w:lineRule="auto"/>
        <w:ind w:left="0" w:leftChars="0" w:firstLine="420" w:firstLineChars="0"/>
        <w:rPr>
          <w:rFonts w:hint="eastAsia" w:ascii="Arial" w:hAnsi="宋体" w:cs="Arial"/>
          <w:color w:val="auto"/>
          <w:szCs w:val="21"/>
          <w:highlight w:val="none"/>
        </w:rPr>
      </w:pPr>
      <w:r>
        <w:rPr>
          <w:rFonts w:hint="eastAsia" w:ascii="Arial" w:hAnsi="宋体" w:cs="Arial"/>
          <w:color w:val="auto"/>
          <w:szCs w:val="21"/>
          <w:highlight w:val="none"/>
        </w:rPr>
        <w:t>在承包期限内，乙方所有人员的安全事故由乙方自行全权负责，甲方不承担任何责任。</w:t>
      </w:r>
    </w:p>
    <w:p w14:paraId="1B140BD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违约中止合同及赔偿</w:t>
      </w:r>
    </w:p>
    <w:p w14:paraId="4F45E902">
      <w:pPr>
        <w:numPr>
          <w:ilvl w:val="1"/>
          <w:numId w:val="14"/>
        </w:numPr>
        <w:tabs>
          <w:tab w:val="left" w:pos="567"/>
          <w:tab w:val="clear" w:pos="680"/>
        </w:tabs>
        <w:snapToGrid w:val="0"/>
        <w:spacing w:line="360" w:lineRule="auto"/>
        <w:ind w:left="0" w:leftChars="0" w:firstLine="420" w:firstLineChars="0"/>
        <w:rPr>
          <w:rFonts w:ascii="Arial" w:hAnsi="Arial" w:cs="Arial"/>
          <w:color w:val="auto"/>
          <w:szCs w:val="21"/>
          <w:highlight w:val="none"/>
        </w:rPr>
      </w:pPr>
      <w:r>
        <w:rPr>
          <w:rFonts w:ascii="Arial" w:hAnsi="宋体" w:cs="Arial"/>
          <w:color w:val="auto"/>
          <w:szCs w:val="21"/>
          <w:highlight w:val="none"/>
        </w:rPr>
        <w:t>甲方在乙方存在如下违约情况时，有权单方面终止全部或部分合同</w:t>
      </w:r>
      <w:r>
        <w:rPr>
          <w:rFonts w:hint="eastAsia" w:ascii="Arial" w:hAnsi="宋体" w:cs="Arial"/>
          <w:bCs/>
          <w:color w:val="auto"/>
          <w:szCs w:val="21"/>
          <w:highlight w:val="none"/>
        </w:rPr>
        <w:t>或权责令整改</w:t>
      </w:r>
      <w:r>
        <w:rPr>
          <w:rFonts w:ascii="Arial" w:hAnsi="宋体" w:cs="Arial"/>
          <w:color w:val="auto"/>
          <w:szCs w:val="21"/>
          <w:highlight w:val="none"/>
        </w:rPr>
        <w:t>，</w:t>
      </w:r>
      <w:r>
        <w:rPr>
          <w:rFonts w:hint="eastAsia" w:ascii="Arial" w:hAnsi="宋体" w:cs="Arial"/>
          <w:color w:val="auto"/>
          <w:szCs w:val="21"/>
          <w:highlight w:val="none"/>
        </w:rPr>
        <w:t>终止考核，</w:t>
      </w:r>
      <w:r>
        <w:rPr>
          <w:rFonts w:ascii="Arial" w:hAnsi="宋体" w:cs="Arial"/>
          <w:color w:val="auto"/>
          <w:szCs w:val="21"/>
          <w:highlight w:val="none"/>
        </w:rPr>
        <w:t>并保留进一步追究乙方责任的权利（包括经济赔偿）。</w:t>
      </w:r>
    </w:p>
    <w:p w14:paraId="056547A7">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超出登记业务范围开展鉴定的；</w:t>
      </w:r>
    </w:p>
    <w:p w14:paraId="47ECF574">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由不具备相应鉴定资格的人员出具鉴定文书的；</w:t>
      </w:r>
    </w:p>
    <w:p w14:paraId="02D0C5C0">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现场实际检验鉴定人员与出具检验鉴定书人员不一致的；</w:t>
      </w:r>
    </w:p>
    <w:p w14:paraId="60698261">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弄虚作假，出具虚假鉴定意见的；</w:t>
      </w:r>
    </w:p>
    <w:p w14:paraId="16CFDB35">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出具明显有违公正性鉴定意见的；</w:t>
      </w:r>
    </w:p>
    <w:p w14:paraId="1CB26E2B">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无正当理由拒绝接受鉴定委托的；</w:t>
      </w:r>
    </w:p>
    <w:p w14:paraId="122E4EBF">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出具错误鉴定意见，造成严重后果，导致冤假错案的；</w:t>
      </w:r>
    </w:p>
    <w:p w14:paraId="0B7C660F">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违反规定乱收费的；</w:t>
      </w:r>
    </w:p>
    <w:p w14:paraId="53DCA60A">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无正当理由拒绝就鉴定过程或鉴定意见给予解释或说明的；</w:t>
      </w:r>
    </w:p>
    <w:p w14:paraId="4208B9E2">
      <w:pPr>
        <w:widowControl/>
        <w:numPr>
          <w:ilvl w:val="0"/>
          <w:numId w:val="15"/>
        </w:numPr>
        <w:snapToGrid w:val="0"/>
        <w:spacing w:line="360" w:lineRule="auto"/>
        <w:ind w:left="0" w:leftChars="0" w:firstLine="420" w:firstLineChars="0"/>
        <w:jc w:val="left"/>
        <w:rPr>
          <w:rFonts w:hint="eastAsia" w:ascii="宋体" w:hAnsi="宋体"/>
          <w:snapToGrid w:val="0"/>
          <w:color w:val="auto"/>
          <w:szCs w:val="21"/>
          <w:highlight w:val="none"/>
        </w:rPr>
      </w:pPr>
      <w:r>
        <w:rPr>
          <w:rFonts w:hint="eastAsia" w:ascii="宋体" w:hAnsi="宋体"/>
          <w:snapToGrid w:val="0"/>
          <w:color w:val="auto"/>
          <w:szCs w:val="21"/>
          <w:highlight w:val="none"/>
        </w:rPr>
        <w:t>拒绝接受公安机关交通管理部门服务质量评价的，或在评价过程中提供虚假材料的。</w:t>
      </w:r>
    </w:p>
    <w:p w14:paraId="71033CE4">
      <w:pPr>
        <w:numPr>
          <w:ilvl w:val="1"/>
          <w:numId w:val="14"/>
        </w:numPr>
        <w:tabs>
          <w:tab w:val="left" w:pos="567"/>
          <w:tab w:val="clear" w:pos="680"/>
        </w:tabs>
        <w:snapToGrid w:val="0"/>
        <w:spacing w:line="360" w:lineRule="auto"/>
        <w:ind w:left="0" w:leftChars="0" w:firstLine="420" w:firstLineChars="0"/>
        <w:rPr>
          <w:rFonts w:ascii="Arial" w:hAnsi="Arial" w:cs="Arial"/>
          <w:color w:val="auto"/>
          <w:szCs w:val="21"/>
          <w:highlight w:val="none"/>
        </w:rPr>
      </w:pPr>
      <w:r>
        <w:rPr>
          <w:rFonts w:ascii="Arial" w:hAnsi="宋体" w:cs="Arial"/>
          <w:color w:val="auto"/>
          <w:szCs w:val="21"/>
          <w:highlight w:val="none"/>
        </w:rPr>
        <w:t>乙方如要提前中止合同，需提前</w:t>
      </w:r>
      <w:r>
        <w:rPr>
          <w:rFonts w:ascii="Arial" w:hAnsi="Arial" w:cs="Arial"/>
          <w:color w:val="auto"/>
          <w:szCs w:val="21"/>
          <w:highlight w:val="none"/>
        </w:rPr>
        <w:t>3</w:t>
      </w:r>
      <w:r>
        <w:rPr>
          <w:rFonts w:ascii="Arial" w:hAnsi="宋体" w:cs="Arial"/>
          <w:color w:val="auto"/>
          <w:szCs w:val="21"/>
          <w:highlight w:val="none"/>
        </w:rPr>
        <w:t>个月，并征得甲方同意，否则按合同执行。</w:t>
      </w:r>
    </w:p>
    <w:p w14:paraId="0FB9D7EF">
      <w:pPr>
        <w:numPr>
          <w:ilvl w:val="1"/>
          <w:numId w:val="14"/>
        </w:numPr>
        <w:tabs>
          <w:tab w:val="left" w:pos="567"/>
          <w:tab w:val="clear" w:pos="680"/>
        </w:tabs>
        <w:snapToGrid w:val="0"/>
        <w:spacing w:line="360" w:lineRule="auto"/>
        <w:ind w:left="0" w:leftChars="0" w:firstLine="420" w:firstLineChars="0"/>
        <w:rPr>
          <w:rFonts w:ascii="Arial" w:hAnsi="Arial" w:cs="Arial"/>
          <w:color w:val="auto"/>
          <w:szCs w:val="21"/>
          <w:highlight w:val="none"/>
        </w:rPr>
      </w:pPr>
      <w:r>
        <w:rPr>
          <w:rFonts w:ascii="Arial" w:hAnsi="宋体" w:cs="Arial"/>
          <w:color w:val="auto"/>
          <w:szCs w:val="21"/>
          <w:highlight w:val="none"/>
        </w:rPr>
        <w:t>除不可抗力外以，如发生乙方不能履行合同义务，或甲方发生中途终止合同等情况，应及时以书面形式通知对方。甲乙双方应本着友好的态度进行协商，妥善解决。</w:t>
      </w:r>
    </w:p>
    <w:p w14:paraId="2E4D73E0">
      <w:pPr>
        <w:numPr>
          <w:ilvl w:val="1"/>
          <w:numId w:val="14"/>
        </w:numPr>
        <w:tabs>
          <w:tab w:val="left" w:pos="567"/>
          <w:tab w:val="clear" w:pos="680"/>
        </w:tabs>
        <w:snapToGrid w:val="0"/>
        <w:spacing w:line="360" w:lineRule="auto"/>
        <w:ind w:left="0" w:leftChars="0" w:firstLine="420" w:firstLineChars="0"/>
        <w:rPr>
          <w:rFonts w:hint="eastAsia" w:ascii="Arial" w:hAnsi="Arial" w:cs="Arial"/>
          <w:color w:val="auto"/>
          <w:szCs w:val="21"/>
          <w:highlight w:val="none"/>
        </w:rPr>
      </w:pPr>
      <w:r>
        <w:rPr>
          <w:rFonts w:ascii="Arial" w:hAnsi="宋体" w:cs="Arial"/>
          <w:color w:val="auto"/>
          <w:szCs w:val="21"/>
          <w:highlight w:val="none"/>
        </w:rPr>
        <w:t>其他违约赔偿：</w:t>
      </w:r>
    </w:p>
    <w:p w14:paraId="5DDD0EEA">
      <w:pPr>
        <w:snapToGrid w:val="0"/>
        <w:spacing w:line="360" w:lineRule="auto"/>
        <w:ind w:left="0" w:leftChars="0" w:firstLine="420" w:firstLineChars="0"/>
        <w:rPr>
          <w:rFonts w:hint="eastAsia" w:ascii="Arial" w:hAnsi="宋体" w:cs="Arial"/>
          <w:bCs/>
          <w:color w:val="auto"/>
          <w:szCs w:val="21"/>
          <w:highlight w:val="none"/>
        </w:rPr>
      </w:pPr>
      <w:r>
        <w:rPr>
          <w:rFonts w:hint="eastAsia" w:ascii="宋体" w:hAnsi="宋体" w:cs="Arial"/>
          <w:bCs/>
          <w:color w:val="auto"/>
          <w:szCs w:val="21"/>
          <w:highlight w:val="none"/>
        </w:rPr>
        <w:t>出现下列行为的，每发现一次扣除人民币500-2000元</w:t>
      </w:r>
      <w:r>
        <w:rPr>
          <w:rFonts w:hint="eastAsia" w:ascii="Arial" w:hAnsi="宋体" w:cs="Arial"/>
          <w:bCs/>
          <w:color w:val="auto"/>
          <w:szCs w:val="21"/>
          <w:highlight w:val="none"/>
        </w:rPr>
        <w:t>罚款。</w:t>
      </w:r>
    </w:p>
    <w:p w14:paraId="7DBFE354">
      <w:pPr>
        <w:widowControl/>
        <w:numPr>
          <w:ilvl w:val="0"/>
          <w:numId w:val="16"/>
        </w:numPr>
        <w:snapToGrid w:val="0"/>
        <w:spacing w:line="360" w:lineRule="auto"/>
        <w:ind w:left="0" w:leftChars="0" w:firstLine="420" w:firstLineChars="0"/>
        <w:jc w:val="left"/>
        <w:rPr>
          <w:rFonts w:ascii="Arial" w:hAnsi="宋体" w:cs="Arial"/>
          <w:bCs/>
          <w:color w:val="auto"/>
          <w:szCs w:val="21"/>
          <w:highlight w:val="none"/>
        </w:rPr>
      </w:pPr>
      <w:r>
        <w:rPr>
          <w:rFonts w:ascii="宋体" w:hAnsi="宋体"/>
          <w:b/>
          <w:snapToGrid w:val="0"/>
          <w:color w:val="auto"/>
          <w:szCs w:val="21"/>
          <w:highlight w:val="none"/>
        </w:rPr>
        <w:t>鉴定质量指标</w:t>
      </w:r>
      <w:r>
        <w:rPr>
          <w:rFonts w:hint="eastAsia" w:ascii="宋体" w:hAnsi="宋体"/>
          <w:b/>
          <w:snapToGrid w:val="0"/>
          <w:color w:val="auto"/>
          <w:szCs w:val="21"/>
          <w:highlight w:val="none"/>
        </w:rPr>
        <w:t>方面</w:t>
      </w:r>
    </w:p>
    <w:p w14:paraId="7BE246BC">
      <w:pPr>
        <w:numPr>
          <w:ilvl w:val="0"/>
          <w:numId w:val="17"/>
        </w:numPr>
        <w:snapToGrid w:val="0"/>
        <w:spacing w:line="360" w:lineRule="auto"/>
        <w:ind w:left="0" w:leftChars="0" w:firstLine="420" w:firstLineChars="0"/>
        <w:rPr>
          <w:rFonts w:hint="eastAsia" w:ascii="宋体" w:hAnsi="宋体"/>
          <w:snapToGrid w:val="0"/>
          <w:color w:val="auto"/>
          <w:szCs w:val="21"/>
          <w:highlight w:val="none"/>
        </w:rPr>
      </w:pPr>
      <w:r>
        <w:rPr>
          <w:rFonts w:ascii="宋体" w:hAnsi="宋体"/>
          <w:snapToGrid w:val="0"/>
          <w:color w:val="auto"/>
          <w:szCs w:val="21"/>
          <w:highlight w:val="none"/>
        </w:rPr>
        <w:t>鉴定报告</w:t>
      </w:r>
      <w:r>
        <w:rPr>
          <w:rFonts w:hint="eastAsia" w:ascii="宋体" w:hAnsi="宋体"/>
          <w:snapToGrid w:val="0"/>
          <w:color w:val="auto"/>
          <w:szCs w:val="21"/>
          <w:highlight w:val="none"/>
        </w:rPr>
        <w:t>中</w:t>
      </w:r>
      <w:r>
        <w:rPr>
          <w:rFonts w:ascii="宋体" w:hAnsi="宋体"/>
          <w:snapToGrid w:val="0"/>
          <w:color w:val="auto"/>
          <w:szCs w:val="21"/>
          <w:highlight w:val="none"/>
        </w:rPr>
        <w:t>存在</w:t>
      </w:r>
      <w:r>
        <w:rPr>
          <w:rFonts w:hint="eastAsia" w:ascii="宋体" w:hAnsi="宋体"/>
          <w:snapToGrid w:val="0"/>
          <w:color w:val="auto"/>
          <w:szCs w:val="21"/>
          <w:highlight w:val="none"/>
        </w:rPr>
        <w:t>文字表述</w:t>
      </w:r>
      <w:r>
        <w:rPr>
          <w:rFonts w:ascii="宋体" w:hAnsi="宋体"/>
          <w:snapToGrid w:val="0"/>
          <w:color w:val="auto"/>
          <w:szCs w:val="21"/>
          <w:highlight w:val="none"/>
        </w:rPr>
        <w:t>错误、文书格式不规范等情形</w:t>
      </w:r>
      <w:r>
        <w:rPr>
          <w:rFonts w:hint="eastAsia" w:ascii="宋体" w:hAnsi="宋体"/>
          <w:snapToGrid w:val="0"/>
          <w:color w:val="auto"/>
          <w:szCs w:val="21"/>
          <w:highlight w:val="none"/>
        </w:rPr>
        <w:t>的，每起扣除500元；</w:t>
      </w:r>
    </w:p>
    <w:p w14:paraId="1AC2AB7E">
      <w:pPr>
        <w:numPr>
          <w:ilvl w:val="0"/>
          <w:numId w:val="17"/>
        </w:numPr>
        <w:snapToGrid w:val="0"/>
        <w:spacing w:line="360" w:lineRule="auto"/>
        <w:ind w:left="0" w:leftChars="0" w:firstLine="420" w:firstLineChars="0"/>
        <w:rPr>
          <w:rFonts w:hint="eastAsia" w:ascii="宋体" w:hAnsi="宋体"/>
          <w:snapToGrid w:val="0"/>
          <w:color w:val="auto"/>
          <w:szCs w:val="21"/>
          <w:highlight w:val="none"/>
        </w:rPr>
      </w:pPr>
      <w:r>
        <w:rPr>
          <w:rFonts w:ascii="宋体" w:hAnsi="宋体"/>
          <w:snapToGrid w:val="0"/>
          <w:color w:val="auto"/>
          <w:szCs w:val="21"/>
          <w:highlight w:val="none"/>
        </w:rPr>
        <w:t>鉴定报告</w:t>
      </w:r>
      <w:r>
        <w:rPr>
          <w:rFonts w:hint="eastAsia" w:ascii="宋体" w:hAnsi="宋体"/>
          <w:snapToGrid w:val="0"/>
          <w:color w:val="auto"/>
          <w:szCs w:val="21"/>
          <w:highlight w:val="none"/>
        </w:rPr>
        <w:t>未在规定时间内提供的，每起扣除1000元；</w:t>
      </w:r>
    </w:p>
    <w:p w14:paraId="64C8FD8E">
      <w:pPr>
        <w:numPr>
          <w:ilvl w:val="0"/>
          <w:numId w:val="17"/>
        </w:numPr>
        <w:snapToGrid w:val="0"/>
        <w:spacing w:line="360" w:lineRule="auto"/>
        <w:ind w:left="0" w:leftChars="0" w:firstLine="420" w:firstLineChars="0"/>
        <w:rPr>
          <w:rFonts w:hint="eastAsia" w:ascii="宋体" w:hAnsi="宋体"/>
          <w:snapToGrid w:val="0"/>
          <w:color w:val="auto"/>
          <w:szCs w:val="21"/>
          <w:highlight w:val="none"/>
        </w:rPr>
      </w:pPr>
      <w:r>
        <w:rPr>
          <w:rFonts w:ascii="宋体" w:hAnsi="宋体"/>
          <w:snapToGrid w:val="0"/>
          <w:color w:val="auto"/>
          <w:szCs w:val="21"/>
          <w:highlight w:val="none"/>
        </w:rPr>
        <w:t>鉴定报告</w:t>
      </w:r>
      <w:r>
        <w:rPr>
          <w:rFonts w:hint="eastAsia" w:ascii="宋体" w:hAnsi="宋体"/>
          <w:snapToGrid w:val="0"/>
          <w:color w:val="auto"/>
          <w:szCs w:val="21"/>
          <w:highlight w:val="none"/>
        </w:rPr>
        <w:t>未</w:t>
      </w:r>
      <w:r>
        <w:rPr>
          <w:rFonts w:ascii="宋体" w:hAnsi="宋体"/>
          <w:snapToGrid w:val="0"/>
          <w:color w:val="auto"/>
          <w:szCs w:val="21"/>
          <w:highlight w:val="none"/>
        </w:rPr>
        <w:t>被公安机关交通管理部门</w:t>
      </w:r>
      <w:r>
        <w:rPr>
          <w:rFonts w:hint="eastAsia" w:ascii="宋体" w:hAnsi="宋体"/>
          <w:snapToGrid w:val="0"/>
          <w:color w:val="auto"/>
          <w:szCs w:val="21"/>
          <w:highlight w:val="none"/>
        </w:rPr>
        <w:t>或人民法院</w:t>
      </w:r>
      <w:r>
        <w:rPr>
          <w:rFonts w:ascii="宋体" w:hAnsi="宋体"/>
          <w:snapToGrid w:val="0"/>
          <w:color w:val="auto"/>
          <w:szCs w:val="21"/>
          <w:highlight w:val="none"/>
        </w:rPr>
        <w:t>采信</w:t>
      </w:r>
      <w:r>
        <w:rPr>
          <w:rFonts w:hint="eastAsia" w:ascii="宋体" w:hAnsi="宋体"/>
          <w:snapToGrid w:val="0"/>
          <w:color w:val="auto"/>
          <w:szCs w:val="21"/>
          <w:highlight w:val="none"/>
        </w:rPr>
        <w:t>的，每起扣除2000元；</w:t>
      </w:r>
    </w:p>
    <w:p w14:paraId="08938483">
      <w:pPr>
        <w:widowControl/>
        <w:numPr>
          <w:ilvl w:val="0"/>
          <w:numId w:val="16"/>
        </w:numPr>
        <w:snapToGrid w:val="0"/>
        <w:spacing w:line="360" w:lineRule="auto"/>
        <w:ind w:left="0" w:leftChars="0" w:firstLine="420" w:firstLineChars="0"/>
        <w:jc w:val="left"/>
        <w:rPr>
          <w:rFonts w:hint="eastAsia" w:ascii="Arial" w:hAnsi="宋体" w:cs="Arial"/>
          <w:bCs/>
          <w:color w:val="auto"/>
          <w:szCs w:val="21"/>
          <w:highlight w:val="none"/>
        </w:rPr>
      </w:pPr>
      <w:r>
        <w:rPr>
          <w:rFonts w:hint="eastAsia" w:ascii="宋体" w:hAnsi="宋体"/>
          <w:b/>
          <w:snapToGrid w:val="0"/>
          <w:color w:val="auto"/>
          <w:szCs w:val="21"/>
          <w:highlight w:val="none"/>
        </w:rPr>
        <w:t>服务</w:t>
      </w:r>
      <w:r>
        <w:rPr>
          <w:rFonts w:ascii="宋体" w:hAnsi="宋体"/>
          <w:b/>
          <w:snapToGrid w:val="0"/>
          <w:color w:val="auto"/>
          <w:szCs w:val="21"/>
          <w:highlight w:val="none"/>
        </w:rPr>
        <w:t>质量指标</w:t>
      </w:r>
      <w:r>
        <w:rPr>
          <w:rFonts w:hint="eastAsia" w:ascii="宋体" w:hAnsi="宋体"/>
          <w:b/>
          <w:snapToGrid w:val="0"/>
          <w:color w:val="auto"/>
          <w:szCs w:val="21"/>
          <w:highlight w:val="none"/>
        </w:rPr>
        <w:t>方面</w:t>
      </w:r>
    </w:p>
    <w:p w14:paraId="4AA7DEDC">
      <w:pPr>
        <w:numPr>
          <w:ilvl w:val="0"/>
          <w:numId w:val="18"/>
        </w:numPr>
        <w:snapToGrid w:val="0"/>
        <w:spacing w:line="360" w:lineRule="auto"/>
        <w:ind w:left="0" w:leftChars="0" w:firstLine="420" w:firstLineChars="0"/>
        <w:rPr>
          <w:rFonts w:hint="eastAsia" w:ascii="宋体" w:hAnsi="宋体"/>
          <w:snapToGrid w:val="0"/>
          <w:color w:val="auto"/>
          <w:szCs w:val="21"/>
          <w:highlight w:val="none"/>
        </w:rPr>
      </w:pPr>
      <w:r>
        <w:rPr>
          <w:rFonts w:hint="eastAsia" w:ascii="宋体" w:hAnsi="宋体"/>
          <w:snapToGrid w:val="0"/>
          <w:color w:val="auto"/>
          <w:szCs w:val="21"/>
          <w:highlight w:val="none"/>
        </w:rPr>
        <w:t>服务意识不强，造成委托单位或当事人投诉，查证属实的，每起扣除500元；</w:t>
      </w:r>
    </w:p>
    <w:p w14:paraId="6BB36ADC">
      <w:pPr>
        <w:numPr>
          <w:ilvl w:val="0"/>
          <w:numId w:val="18"/>
        </w:numPr>
        <w:snapToGrid w:val="0"/>
        <w:spacing w:line="360" w:lineRule="auto"/>
        <w:ind w:left="0" w:leftChars="0" w:firstLine="420" w:firstLineChars="0"/>
        <w:rPr>
          <w:rFonts w:hint="eastAsia" w:ascii="宋体" w:hAnsi="宋体"/>
          <w:snapToGrid w:val="0"/>
          <w:color w:val="auto"/>
          <w:szCs w:val="21"/>
          <w:highlight w:val="none"/>
        </w:rPr>
      </w:pPr>
      <w:r>
        <w:rPr>
          <w:rFonts w:hint="eastAsia" w:ascii="宋体" w:hAnsi="宋体"/>
          <w:snapToGrid w:val="0"/>
          <w:color w:val="auto"/>
          <w:szCs w:val="21"/>
          <w:highlight w:val="none"/>
        </w:rPr>
        <w:t>接受委托后未在合同约定的时间内进行鉴定，每起扣除1000元；</w:t>
      </w:r>
    </w:p>
    <w:p w14:paraId="08659B93">
      <w:pPr>
        <w:numPr>
          <w:ilvl w:val="0"/>
          <w:numId w:val="18"/>
        </w:numPr>
        <w:snapToGrid w:val="0"/>
        <w:spacing w:line="360" w:lineRule="auto"/>
        <w:ind w:left="0" w:leftChars="0" w:firstLine="420" w:firstLineChars="0"/>
        <w:rPr>
          <w:rFonts w:hint="eastAsia" w:ascii="宋体" w:hAnsi="宋体"/>
          <w:snapToGrid w:val="0"/>
          <w:color w:val="auto"/>
          <w:szCs w:val="21"/>
          <w:highlight w:val="none"/>
        </w:rPr>
      </w:pPr>
      <w:r>
        <w:rPr>
          <w:rFonts w:hint="eastAsia" w:ascii="宋体" w:hAnsi="宋体"/>
          <w:snapToGrid w:val="0"/>
          <w:color w:val="auto"/>
          <w:szCs w:val="21"/>
          <w:highlight w:val="none"/>
        </w:rPr>
        <w:t>鉴定机构故意或过失泄漏交通事故相关信息，每起扣除2000元；</w:t>
      </w:r>
    </w:p>
    <w:p w14:paraId="74E0BBC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Arial"/>
          <w:color w:val="auto"/>
          <w:szCs w:val="21"/>
          <w:highlight w:val="none"/>
        </w:rPr>
      </w:pPr>
      <w:r>
        <w:rPr>
          <w:rFonts w:hint="eastAsia" w:ascii="宋体" w:hAnsi="宋体"/>
          <w:snapToGrid w:val="0"/>
          <w:color w:val="auto"/>
          <w:szCs w:val="21"/>
          <w:highlight w:val="none"/>
        </w:rPr>
        <w:t>未能为委托鉴定单位提供应急鉴定服务的，每起扣除2000元；</w:t>
      </w:r>
    </w:p>
    <w:p w14:paraId="0A4C4C7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Arial" w:hAnsi="Arial" w:eastAsia="宋体" w:cs="Arial"/>
          <w:b/>
          <w:bCs/>
          <w:color w:val="auto"/>
          <w:szCs w:val="21"/>
          <w:highlight w:val="none"/>
        </w:rPr>
      </w:pPr>
      <w:r>
        <w:rPr>
          <w:rFonts w:hint="eastAsia" w:ascii="Arial" w:hAnsi="Arial" w:eastAsia="宋体" w:cs="Arial"/>
          <w:b/>
          <w:bCs/>
          <w:color w:val="auto"/>
          <w:szCs w:val="21"/>
          <w:highlight w:val="none"/>
        </w:rPr>
        <w:t>不可抗力事件处理</w:t>
      </w:r>
    </w:p>
    <w:p w14:paraId="28FB5E8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在执行合同期限内，任何一方因不可抗力事件所致不能履行合同，则合同履行期可延长，其延长期与不可抗力影响期相同。</w:t>
      </w:r>
    </w:p>
    <w:p w14:paraId="5A310BE9">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不可抗力事件发生后，应立即通知对方，并寄送权威机构出具的证明。</w:t>
      </w:r>
    </w:p>
    <w:p w14:paraId="60FE69AD">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不可抗力事件延续120天以上，双方应通过友好协商，确定是否继续履行合同。</w:t>
      </w:r>
    </w:p>
    <w:p w14:paraId="7043D72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Arial" w:hAnsi="Arial" w:eastAsia="宋体" w:cs="Arial"/>
          <w:b/>
          <w:bCs/>
          <w:color w:val="auto"/>
          <w:szCs w:val="21"/>
          <w:highlight w:val="none"/>
        </w:rPr>
      </w:pPr>
      <w:r>
        <w:rPr>
          <w:rFonts w:hint="eastAsia" w:ascii="Arial" w:hAnsi="Arial" w:eastAsia="宋体" w:cs="Arial"/>
          <w:b/>
          <w:bCs/>
          <w:color w:val="auto"/>
          <w:szCs w:val="21"/>
          <w:highlight w:val="none"/>
        </w:rPr>
        <w:t>仲裁</w:t>
      </w:r>
    </w:p>
    <w:p w14:paraId="394A5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rPr>
        <w:t>双方在履行合同中所发生的一切争议，应通过协商解决，如协商不成，按合同事先约定的条款，在合同签订地提交仲裁或向法院起诉。</w:t>
      </w:r>
    </w:p>
    <w:p w14:paraId="1DCCDE1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Arial" w:hAnsi="Arial" w:eastAsia="宋体" w:cs="Arial"/>
          <w:b/>
          <w:bCs/>
          <w:color w:val="auto"/>
          <w:szCs w:val="21"/>
          <w:highlight w:val="none"/>
        </w:rPr>
      </w:pPr>
      <w:r>
        <w:rPr>
          <w:rFonts w:hint="eastAsia" w:ascii="Arial" w:hAnsi="Arial" w:eastAsia="宋体" w:cs="Arial"/>
          <w:b/>
          <w:bCs/>
          <w:color w:val="auto"/>
          <w:szCs w:val="21"/>
          <w:highlight w:val="none"/>
        </w:rPr>
        <w:t>合同生效及其它</w:t>
      </w:r>
    </w:p>
    <w:p w14:paraId="74321140">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合同经双方法定代表人或委托代理人签字并加盖单位公章后生效，但不能超出投标有效期。</w:t>
      </w:r>
    </w:p>
    <w:p w14:paraId="22E7FFA4">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auto"/>
          <w:szCs w:val="21"/>
          <w:highlight w:val="none"/>
        </w:rPr>
      </w:pPr>
      <w:r>
        <w:rPr>
          <w:rFonts w:hint="eastAsia" w:ascii="宋体" w:hAnsi="宋体" w:eastAsia="宋体" w:cs="Arial"/>
          <w:color w:val="auto"/>
          <w:szCs w:val="21"/>
          <w:highlight w:val="none"/>
        </w:rPr>
        <w:t>合同执行中，如需修改或补充合同内容，由双方协商另签署书面修改或补充协议作为主合同不可分割的一部分。</w:t>
      </w:r>
      <w:r>
        <w:rPr>
          <w:rFonts w:hint="eastAsia" w:ascii="宋体" w:hAnsi="宋体" w:cs="宋体"/>
          <w:color w:val="auto"/>
          <w:szCs w:val="21"/>
          <w:highlight w:val="none"/>
        </w:rPr>
        <w:t xml:space="preserve">  </w:t>
      </w:r>
    </w:p>
    <w:p w14:paraId="7B1C235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合同的份数</w:t>
      </w:r>
    </w:p>
    <w:p w14:paraId="4F278C8D">
      <w:pPr>
        <w:keepNext w:val="0"/>
        <w:keepLines w:val="0"/>
        <w:pageBreakBefore w:val="0"/>
        <w:widowControl w:val="0"/>
        <w:tabs>
          <w:tab w:val="left" w:pos="284"/>
        </w:tabs>
        <w:kinsoku/>
        <w:wordWrap/>
        <w:overflowPunct/>
        <w:topLinePunct w:val="0"/>
        <w:autoSpaceDE/>
        <w:autoSpaceDN/>
        <w:bidi w:val="0"/>
        <w:adjustRightInd/>
        <w:snapToGrid/>
        <w:spacing w:line="400" w:lineRule="exact"/>
        <w:ind w:firstLine="424" w:firstLineChars="202"/>
        <w:textAlignment w:val="auto"/>
        <w:rPr>
          <w:rFonts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份，双方各执二份，具有同等法律效力，自双方签字盖章后生效。</w:t>
      </w:r>
    </w:p>
    <w:p w14:paraId="0111AC4C">
      <w:pPr>
        <w:pStyle w:val="9"/>
        <w:rPr>
          <w:rFonts w:hint="eastAsia"/>
          <w:color w:val="auto"/>
          <w:highlight w:val="none"/>
        </w:rPr>
      </w:pPr>
    </w:p>
    <w:p w14:paraId="255DEC22">
      <w:pPr>
        <w:spacing w:line="360" w:lineRule="auto"/>
        <w:ind w:firstLine="630"/>
        <w:rPr>
          <w:rFonts w:hint="eastAsia" w:ascii="宋体" w:hAnsi="宋体" w:cs="宋体"/>
          <w:color w:val="auto"/>
          <w:szCs w:val="21"/>
          <w:highlight w:val="none"/>
        </w:rPr>
      </w:pPr>
      <w:r>
        <w:rPr>
          <w:rFonts w:hint="eastAsia" w:ascii="宋体" w:hAnsi="宋体" w:cs="宋体"/>
          <w:color w:val="auto"/>
          <w:szCs w:val="21"/>
          <w:highlight w:val="none"/>
        </w:rPr>
        <w:t>甲    方：（印章）                    乙    方：（印章）</w:t>
      </w:r>
    </w:p>
    <w:p w14:paraId="09E8491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全权代表：（签字）                    全权代表：（签字）</w:t>
      </w:r>
    </w:p>
    <w:p w14:paraId="3F2828AF">
      <w:pPr>
        <w:spacing w:line="360" w:lineRule="auto"/>
        <w:ind w:firstLine="630"/>
        <w:rPr>
          <w:rFonts w:hint="eastAsia" w:ascii="宋体" w:hAnsi="宋体" w:cs="宋体"/>
          <w:color w:val="auto"/>
          <w:szCs w:val="21"/>
          <w:highlight w:val="none"/>
        </w:rPr>
      </w:pPr>
      <w:r>
        <w:rPr>
          <w:rFonts w:hint="eastAsia" w:ascii="宋体" w:hAnsi="宋体" w:cs="宋体"/>
          <w:color w:val="auto"/>
          <w:szCs w:val="21"/>
          <w:highlight w:val="none"/>
        </w:rPr>
        <w:t>地    址：                            地    址：</w:t>
      </w:r>
    </w:p>
    <w:p w14:paraId="0D65ACFE">
      <w:pPr>
        <w:spacing w:line="360" w:lineRule="auto"/>
        <w:ind w:firstLine="630"/>
        <w:rPr>
          <w:rFonts w:hint="eastAsia" w:ascii="宋体" w:hAnsi="宋体" w:cs="宋体"/>
          <w:color w:val="auto"/>
          <w:szCs w:val="21"/>
          <w:highlight w:val="none"/>
        </w:rPr>
      </w:pPr>
      <w:r>
        <w:rPr>
          <w:rFonts w:hint="eastAsia" w:ascii="宋体" w:hAnsi="宋体" w:cs="宋体"/>
          <w:color w:val="auto"/>
          <w:szCs w:val="21"/>
          <w:highlight w:val="none"/>
        </w:rPr>
        <w:t>邮政编码：                            邮政编码：</w:t>
      </w:r>
    </w:p>
    <w:p w14:paraId="0003C147">
      <w:pPr>
        <w:spacing w:line="360" w:lineRule="auto"/>
        <w:ind w:firstLine="630"/>
        <w:rPr>
          <w:rFonts w:hint="eastAsia" w:ascii="宋体" w:hAnsi="宋体" w:cs="宋体"/>
          <w:color w:val="auto"/>
          <w:szCs w:val="21"/>
          <w:highlight w:val="none"/>
        </w:rPr>
      </w:pPr>
      <w:r>
        <w:rPr>
          <w:rFonts w:hint="eastAsia" w:ascii="宋体" w:hAnsi="宋体" w:cs="宋体"/>
          <w:color w:val="auto"/>
          <w:szCs w:val="21"/>
          <w:highlight w:val="none"/>
        </w:rPr>
        <w:t>电    话：                            电    话：</w:t>
      </w:r>
    </w:p>
    <w:p w14:paraId="2C66655F">
      <w:pPr>
        <w:spacing w:line="360" w:lineRule="auto"/>
        <w:ind w:firstLine="630"/>
        <w:rPr>
          <w:rFonts w:hint="eastAsia" w:ascii="宋体" w:hAnsi="宋体" w:cs="宋体"/>
          <w:color w:val="auto"/>
          <w:szCs w:val="21"/>
          <w:highlight w:val="none"/>
        </w:rPr>
      </w:pPr>
      <w:r>
        <w:rPr>
          <w:rFonts w:hint="eastAsia" w:ascii="宋体" w:hAnsi="宋体" w:cs="宋体"/>
          <w:color w:val="auto"/>
          <w:szCs w:val="21"/>
          <w:highlight w:val="none"/>
        </w:rPr>
        <w:t>传    真：                            传    真：</w:t>
      </w:r>
    </w:p>
    <w:p w14:paraId="79E9D0A6">
      <w:pPr>
        <w:spacing w:line="360" w:lineRule="auto"/>
        <w:ind w:firstLine="630"/>
        <w:rPr>
          <w:rFonts w:hint="eastAsia" w:ascii="宋体" w:hAnsi="宋体" w:cs="宋体"/>
          <w:color w:val="auto"/>
          <w:szCs w:val="21"/>
          <w:highlight w:val="none"/>
        </w:rPr>
      </w:pPr>
      <w:r>
        <w:rPr>
          <w:rFonts w:hint="eastAsia" w:ascii="宋体" w:hAnsi="宋体" w:cs="宋体"/>
          <w:color w:val="auto"/>
          <w:szCs w:val="21"/>
          <w:highlight w:val="none"/>
        </w:rPr>
        <w:t>开户银行：                            开户银行：</w:t>
      </w:r>
    </w:p>
    <w:p w14:paraId="2A4AFAE6">
      <w:pPr>
        <w:spacing w:line="360" w:lineRule="auto"/>
        <w:ind w:firstLine="630"/>
        <w:rPr>
          <w:rFonts w:ascii="宋体" w:hAnsi="宋体" w:cs="宋体"/>
          <w:color w:val="auto"/>
          <w:szCs w:val="21"/>
          <w:highlight w:val="none"/>
        </w:rPr>
      </w:pPr>
      <w:r>
        <w:rPr>
          <w:rFonts w:hint="eastAsia" w:ascii="宋体" w:hAnsi="宋体" w:cs="宋体"/>
          <w:color w:val="auto"/>
          <w:szCs w:val="21"/>
          <w:highlight w:val="none"/>
        </w:rPr>
        <w:t>帐    号：                            帐    号：</w:t>
      </w:r>
    </w:p>
    <w:p w14:paraId="5CE6888E">
      <w:pPr>
        <w:pStyle w:val="9"/>
        <w:rPr>
          <w:rFonts w:hint="eastAsia"/>
          <w:color w:val="auto"/>
          <w:highlight w:val="none"/>
        </w:rPr>
      </w:pPr>
    </w:p>
    <w:p w14:paraId="132AD319">
      <w:pPr>
        <w:snapToGrid w:val="0"/>
        <w:spacing w:line="360" w:lineRule="exact"/>
        <w:rPr>
          <w:rFonts w:hint="eastAsia" w:ascii="宋体" w:hAnsi="宋体" w:eastAsia="楷体_GB2312"/>
          <w:b/>
          <w:color w:val="auto"/>
          <w:szCs w:val="21"/>
          <w:highlight w:val="none"/>
        </w:rPr>
        <w:sectPr>
          <w:headerReference r:id="rId7" w:type="default"/>
          <w:footerReference r:id="rId8" w:type="default"/>
          <w:footerReference r:id="rId9" w:type="even"/>
          <w:pgSz w:w="11907" w:h="16840"/>
          <w:pgMar w:top="1417" w:right="1843" w:bottom="1417" w:left="1418" w:header="720" w:footer="720" w:gutter="0"/>
          <w:pgNumType w:fmt="decimal" w:start="1"/>
          <w:cols w:space="720" w:num="1"/>
          <w:docGrid w:linePitch="285" w:charSpace="0"/>
        </w:sectPr>
      </w:pPr>
      <w:r>
        <w:rPr>
          <w:rFonts w:ascii="宋体" w:hAnsi="宋体"/>
          <w:b/>
          <w:bCs/>
          <w:color w:val="auto"/>
          <w:highlight w:val="none"/>
        </w:rPr>
        <w:t>注：本合同作为示范文本，具体以</w:t>
      </w:r>
      <w:r>
        <w:rPr>
          <w:rFonts w:hint="eastAsia" w:ascii="宋体" w:hAnsi="宋体"/>
          <w:b/>
          <w:bCs/>
          <w:color w:val="auto"/>
          <w:highlight w:val="none"/>
          <w:lang w:val="en-US" w:eastAsia="zh-CN"/>
        </w:rPr>
        <w:t>成交</w:t>
      </w:r>
      <w:r>
        <w:rPr>
          <w:rFonts w:ascii="宋体" w:hAnsi="宋体"/>
          <w:b/>
          <w:bCs/>
          <w:color w:val="auto"/>
          <w:highlight w:val="none"/>
        </w:rPr>
        <w:t>供应商与</w:t>
      </w:r>
      <w:r>
        <w:rPr>
          <w:rFonts w:hint="eastAsia" w:ascii="宋体" w:hAnsi="宋体"/>
          <w:b/>
          <w:bCs/>
          <w:color w:val="auto"/>
          <w:highlight w:val="none"/>
          <w:lang w:eastAsia="zh-CN"/>
        </w:rPr>
        <w:t>采购人</w:t>
      </w:r>
      <w:r>
        <w:rPr>
          <w:rFonts w:ascii="宋体" w:hAnsi="宋体"/>
          <w:b/>
          <w:bCs/>
          <w:color w:val="auto"/>
          <w:highlight w:val="none"/>
        </w:rPr>
        <w:t>所签定正式合同为准</w:t>
      </w:r>
    </w:p>
    <w:p w14:paraId="17336721">
      <w:pPr>
        <w:pStyle w:val="3"/>
        <w:keepNext w:val="0"/>
        <w:keepLines w:val="0"/>
        <w:pageBreakBefore/>
        <w:shd w:val="clear" w:color="auto" w:fill="auto"/>
        <w:tabs>
          <w:tab w:val="left" w:pos="840"/>
        </w:tabs>
        <w:spacing w:before="312" w:beforeLines="100" w:after="312" w:afterLines="100" w:line="400" w:lineRule="atLeast"/>
        <w:jc w:val="center"/>
        <w:rPr>
          <w:rFonts w:hint="eastAsia" w:ascii="宋体" w:hAnsi="宋体" w:eastAsia="宋体" w:cs="宋体"/>
          <w:color w:val="auto"/>
          <w:sz w:val="28"/>
          <w:szCs w:val="36"/>
          <w:highlight w:val="none"/>
        </w:rPr>
      </w:pPr>
      <w:bookmarkStart w:id="668" w:name="_Toc23403"/>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六</w:t>
      </w:r>
      <w:r>
        <w:rPr>
          <w:rFonts w:hint="eastAsia" w:ascii="宋体" w:hAnsi="宋体" w:eastAsia="宋体" w:cs="宋体"/>
          <w:color w:val="auto"/>
          <w:sz w:val="28"/>
          <w:szCs w:val="36"/>
          <w:highlight w:val="none"/>
        </w:rPr>
        <w:t xml:space="preserve">部分  </w:t>
      </w:r>
      <w:bookmarkEnd w:id="30"/>
      <w:bookmarkEnd w:id="31"/>
      <w:r>
        <w:rPr>
          <w:rFonts w:hint="eastAsia" w:ascii="宋体" w:hAnsi="宋体" w:eastAsia="宋体" w:cs="宋体"/>
          <w:color w:val="auto"/>
          <w:sz w:val="28"/>
          <w:szCs w:val="36"/>
          <w:highlight w:val="none"/>
        </w:rPr>
        <w:t>应提交的有关格式范例</w:t>
      </w:r>
      <w:bookmarkEnd w:id="665"/>
      <w:bookmarkEnd w:id="668"/>
    </w:p>
    <w:p w14:paraId="1F63873D">
      <w:pPr>
        <w:shd w:val="clear" w:color="auto" w:fill="auto"/>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 xml:space="preserve"> </w:t>
      </w:r>
      <w:bookmarkStart w:id="669" w:name="_Toc24784"/>
      <w:bookmarkStart w:id="670" w:name="_Toc25900"/>
      <w:bookmarkStart w:id="671" w:name="_Toc22186"/>
      <w:r>
        <w:rPr>
          <w:rFonts w:hint="eastAsia" w:ascii="宋体" w:hAnsi="宋体" w:eastAsia="宋体" w:cs="宋体"/>
          <w:b/>
          <w:color w:val="auto"/>
          <w:kern w:val="0"/>
          <w:sz w:val="32"/>
          <w:szCs w:val="32"/>
          <w:highlight w:val="none"/>
        </w:rPr>
        <w:t>资格文件部分</w:t>
      </w:r>
      <w:bookmarkEnd w:id="669"/>
      <w:bookmarkEnd w:id="670"/>
      <w:bookmarkEnd w:id="671"/>
    </w:p>
    <w:p w14:paraId="27C17C4D">
      <w:pPr>
        <w:shd w:val="clear" w:color="auto" w:fill="auto"/>
        <w:snapToGrid w:val="0"/>
        <w:spacing w:line="400" w:lineRule="atLeast"/>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14:paraId="2678B4C1">
      <w:pPr>
        <w:shd w:val="clear" w:color="auto" w:fill="auto"/>
        <w:snapToGrid w:val="0"/>
        <w:spacing w:line="360" w:lineRule="auto"/>
        <w:rPr>
          <w:rFonts w:hint="eastAsia" w:ascii="宋体" w:hAnsi="宋体" w:eastAsia="宋体" w:cs="宋体"/>
          <w:color w:val="auto"/>
          <w:sz w:val="21"/>
          <w:szCs w:val="21"/>
          <w:highlight w:val="none"/>
        </w:rPr>
      </w:pPr>
    </w:p>
    <w:p w14:paraId="746E3967">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（1）具有独立承担民事责任能力的证明材料……………………………（页码）</w:t>
      </w:r>
    </w:p>
    <w:p w14:paraId="5A05BCDD">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符合参加政府采购活动应当具备的一般条件的承诺函……………（页码）</w:t>
      </w:r>
    </w:p>
    <w:p w14:paraId="40661913">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（2）落实政府采购政策需满足的资格要求………………………………（页码）</w:t>
      </w:r>
    </w:p>
    <w:p w14:paraId="0D1850FA">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（3）本项目的特定资格要求………………………………………………（页码）</w:t>
      </w:r>
    </w:p>
    <w:p w14:paraId="634B491D">
      <w:pPr>
        <w:shd w:val="clear" w:color="auto" w:fill="auto"/>
        <w:snapToGrid w:val="0"/>
        <w:spacing w:line="400" w:lineRule="atLeast"/>
        <w:ind w:left="426"/>
        <w:rPr>
          <w:rFonts w:hint="eastAsia" w:ascii="宋体" w:hAnsi="宋体" w:eastAsia="宋体" w:cs="宋体"/>
          <w:color w:val="auto"/>
          <w:highlight w:val="none"/>
        </w:rPr>
      </w:pPr>
    </w:p>
    <w:p w14:paraId="20CEADE4">
      <w:pPr>
        <w:shd w:val="clear" w:color="auto" w:fill="auto"/>
        <w:snapToGrid w:val="0"/>
        <w:spacing w:line="400" w:lineRule="atLeast"/>
        <w:ind w:firstLine="420" w:firstLineChars="200"/>
        <w:rPr>
          <w:rFonts w:hint="eastAsia" w:ascii="宋体" w:hAnsi="宋体" w:eastAsia="宋体" w:cs="宋体"/>
          <w:color w:val="auto"/>
          <w:highlight w:val="none"/>
        </w:rPr>
      </w:pPr>
    </w:p>
    <w:p w14:paraId="2E69FAE4">
      <w:pPr>
        <w:shd w:val="clear" w:color="auto" w:fill="auto"/>
        <w:spacing w:line="400" w:lineRule="atLeast"/>
        <w:rPr>
          <w:rFonts w:hint="eastAsia" w:ascii="宋体" w:hAnsi="宋体" w:eastAsia="宋体" w:cs="宋体"/>
          <w:b/>
          <w:color w:val="auto"/>
          <w:sz w:val="28"/>
          <w:szCs w:val="36"/>
          <w:highlight w:val="none"/>
        </w:rPr>
      </w:pPr>
      <w:bookmarkStart w:id="672" w:name="_Toc376436266"/>
      <w:bookmarkStart w:id="673" w:name="_Toc31870"/>
      <w:bookmarkStart w:id="674" w:name="_Toc7860"/>
      <w:bookmarkStart w:id="675" w:name="_Toc1432"/>
      <w:bookmarkStart w:id="676" w:name="_Toc376414485"/>
      <w:bookmarkStart w:id="677" w:name="_Toc26806"/>
      <w:bookmarkStart w:id="678" w:name="_Toc419811115"/>
      <w:bookmarkStart w:id="679" w:name="_Toc15858"/>
      <w:bookmarkStart w:id="680" w:name="_Toc3603"/>
      <w:bookmarkStart w:id="681" w:name="_Toc4311"/>
      <w:bookmarkStart w:id="682" w:name="_Toc25605"/>
      <w:bookmarkStart w:id="683" w:name="_Toc7092"/>
      <w:bookmarkStart w:id="684" w:name="_Toc29673"/>
      <w:bookmarkStart w:id="685" w:name="_Toc474156108"/>
      <w:bookmarkStart w:id="686" w:name="_Toc454832231"/>
    </w:p>
    <w:p w14:paraId="3E363E88">
      <w:pPr>
        <w:pStyle w:val="2"/>
        <w:numPr>
          <w:ilvl w:val="0"/>
          <w:numId w:val="22"/>
        </w:numPr>
        <w:tabs>
          <w:tab w:val="left" w:pos="840"/>
        </w:tabs>
        <w:spacing w:before="0" w:after="156" w:afterLines="50" w:line="400" w:lineRule="exact"/>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val="0"/>
          <w:color w:val="auto"/>
          <w:highlight w:val="none"/>
        </w:rPr>
        <w:br w:type="page"/>
      </w:r>
      <w:bookmarkEnd w:id="672"/>
      <w:bookmarkEnd w:id="673"/>
      <w:bookmarkEnd w:id="674"/>
      <w:bookmarkEnd w:id="675"/>
      <w:bookmarkEnd w:id="676"/>
      <w:bookmarkEnd w:id="677"/>
      <w:bookmarkEnd w:id="678"/>
      <w:bookmarkEnd w:id="679"/>
      <w:bookmarkEnd w:id="680"/>
      <w:bookmarkEnd w:id="681"/>
      <w:bookmarkEnd w:id="682"/>
      <w:bookmarkEnd w:id="683"/>
      <w:bookmarkEnd w:id="684"/>
      <w:bookmarkStart w:id="687" w:name="_Toc16023"/>
      <w:bookmarkStart w:id="688" w:name="_Toc15236"/>
      <w:bookmarkStart w:id="689" w:name="_Toc18561"/>
      <w:bookmarkStart w:id="690" w:name="_Toc7544"/>
      <w:bookmarkStart w:id="691" w:name="_Toc26338"/>
      <w:bookmarkStart w:id="692" w:name="_Toc26372"/>
      <w:bookmarkStart w:id="693" w:name="_Toc31004"/>
      <w:bookmarkStart w:id="694" w:name="_Toc419811114"/>
      <w:bookmarkStart w:id="695" w:name="_Toc28708"/>
      <w:r>
        <w:rPr>
          <w:rFonts w:hint="eastAsia" w:ascii="宋体" w:hAnsi="宋体" w:eastAsia="宋体" w:cs="宋体"/>
          <w:b/>
          <w:bCs w:val="0"/>
          <w:color w:val="auto"/>
          <w:kern w:val="2"/>
          <w:sz w:val="28"/>
          <w:szCs w:val="36"/>
          <w:highlight w:val="none"/>
          <w:lang w:val="en-US" w:eastAsia="zh-CN" w:bidi="ar-SA"/>
        </w:rPr>
        <w:t>具有独立承担民事责任能力的证明材料</w:t>
      </w:r>
      <w:bookmarkEnd w:id="687"/>
      <w:bookmarkEnd w:id="688"/>
      <w:bookmarkEnd w:id="689"/>
      <w:bookmarkEnd w:id="690"/>
      <w:bookmarkEnd w:id="691"/>
    </w:p>
    <w:p w14:paraId="0A142047">
      <w:pPr>
        <w:pStyle w:val="20"/>
        <w:tabs>
          <w:tab w:val="left" w:pos="630"/>
          <w:tab w:val="left" w:pos="840"/>
          <w:tab w:val="left" w:pos="1050"/>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供应商须在</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文件中出具符合以下情况的证明材料复印件（</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选一）：</w:t>
      </w:r>
    </w:p>
    <w:p w14:paraId="55F8C3F8">
      <w:pPr>
        <w:pStyle w:val="20"/>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1</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如供应商是企业（包括合伙企业），提供在工商部门注册的有效“企业法人营业执照”或“营业执照”；</w:t>
      </w:r>
    </w:p>
    <w:p w14:paraId="190A34D6">
      <w:pPr>
        <w:pStyle w:val="20"/>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2</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如供应商是非企业专业服务机构的，提供执业许可证等证明文件；</w:t>
      </w:r>
    </w:p>
    <w:p w14:paraId="505A8EA4">
      <w:pPr>
        <w:pStyle w:val="20"/>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3</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如供应商是个体工商户，提供有效的“个体工商户营业执照”；</w:t>
      </w:r>
    </w:p>
    <w:p w14:paraId="1C4E00AE">
      <w:pPr>
        <w:pStyle w:val="20"/>
        <w:tabs>
          <w:tab w:val="left" w:pos="312"/>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bCs/>
          <w:color w:val="auto"/>
          <w:sz w:val="21"/>
          <w:szCs w:val="21"/>
          <w:highlight w:val="none"/>
          <w:lang w:eastAsia="zh-CN"/>
        </w:rPr>
        <w:t>（</w:t>
      </w:r>
      <w:r>
        <w:rPr>
          <w:rFonts w:hint="eastAsia" w:ascii="Times New Roman" w:hAnsi="Times New Roman" w:eastAsia="宋体"/>
          <w:bCs/>
          <w:color w:val="auto"/>
          <w:sz w:val="21"/>
          <w:szCs w:val="21"/>
          <w:highlight w:val="none"/>
          <w:lang w:val="en-US" w:eastAsia="zh-CN"/>
        </w:rPr>
        <w:t>4</w:t>
      </w:r>
      <w:r>
        <w:rPr>
          <w:rFonts w:hint="eastAsia" w:ascii="Times New Roman" w:hAnsi="Times New Roman" w:eastAsia="宋体"/>
          <w:bCs/>
          <w:color w:val="auto"/>
          <w:sz w:val="21"/>
          <w:szCs w:val="21"/>
          <w:highlight w:val="none"/>
          <w:lang w:eastAsia="zh-CN"/>
        </w:rPr>
        <w:t>）</w:t>
      </w:r>
      <w:r>
        <w:rPr>
          <w:rFonts w:hint="eastAsia" w:ascii="宋体" w:hAnsi="宋体" w:eastAsia="宋体" w:cs="宋体"/>
          <w:bCs/>
          <w:color w:val="auto"/>
          <w:sz w:val="21"/>
          <w:szCs w:val="21"/>
          <w:highlight w:val="none"/>
        </w:rPr>
        <w:t>如供应商是自然人，提供有效的自然人身份证明（居民身份证正反面或公安机关出具的临时居民身份证正反面或港澳台胞证或护照）。</w:t>
      </w:r>
    </w:p>
    <w:p w14:paraId="5D6C7202">
      <w:pPr>
        <w:pStyle w:val="20"/>
        <w:tabs>
          <w:tab w:val="left" w:pos="630"/>
          <w:tab w:val="left" w:pos="840"/>
          <w:tab w:val="left" w:pos="1050"/>
        </w:tabs>
        <w:spacing w:before="0" w:beforeAutospacing="0" w:after="0" w:afterAutospacing="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BE9EC34">
      <w:pPr>
        <w:pStyle w:val="2"/>
        <w:numPr>
          <w:ilvl w:val="0"/>
          <w:numId w:val="22"/>
        </w:numPr>
        <w:tabs>
          <w:tab w:val="left" w:pos="840"/>
        </w:tabs>
        <w:spacing w:before="0" w:after="156" w:afterLines="50" w:line="400" w:lineRule="exact"/>
        <w:ind w:left="0" w:leftChars="0" w:firstLine="0" w:firstLineChars="0"/>
        <w:jc w:val="center"/>
        <w:rPr>
          <w:rFonts w:hint="eastAsia" w:ascii="宋体" w:hAnsi="宋体" w:eastAsia="宋体" w:cs="宋体"/>
          <w:color w:val="auto"/>
          <w:sz w:val="28"/>
          <w:szCs w:val="36"/>
          <w:highlight w:val="none"/>
        </w:rPr>
      </w:pPr>
      <w:r>
        <w:rPr>
          <w:rFonts w:hint="eastAsia" w:ascii="宋体" w:hAnsi="宋体" w:cs="宋体"/>
          <w:b/>
          <w:color w:val="auto"/>
          <w:kern w:val="0"/>
          <w:sz w:val="32"/>
          <w:szCs w:val="32"/>
          <w:highlight w:val="none"/>
          <w:lang w:val="en-US" w:eastAsia="zh-CN"/>
        </w:rPr>
        <w:br w:type="page"/>
      </w:r>
      <w:bookmarkStart w:id="696" w:name="_Toc9408"/>
      <w:bookmarkStart w:id="697" w:name="_Toc9693"/>
      <w:bookmarkStart w:id="698" w:name="_Toc5436"/>
      <w:bookmarkStart w:id="699" w:name="_Toc2532"/>
      <w:bookmarkStart w:id="700" w:name="_Toc26892"/>
      <w:r>
        <w:rPr>
          <w:rFonts w:hint="eastAsia" w:ascii="宋体" w:hAnsi="宋体" w:eastAsia="宋体" w:cs="宋体"/>
          <w:b/>
          <w:bCs w:val="0"/>
          <w:color w:val="auto"/>
          <w:kern w:val="2"/>
          <w:sz w:val="28"/>
          <w:szCs w:val="36"/>
          <w:highlight w:val="none"/>
          <w:lang w:val="en-US" w:eastAsia="zh-CN" w:bidi="ar-SA"/>
        </w:rPr>
        <w:t>符合参加政府采购活动应当具备的一般条件的承诺函</w:t>
      </w:r>
      <w:bookmarkEnd w:id="696"/>
      <w:bookmarkEnd w:id="697"/>
      <w:bookmarkEnd w:id="698"/>
      <w:bookmarkEnd w:id="699"/>
      <w:bookmarkEnd w:id="700"/>
    </w:p>
    <w:p w14:paraId="092F8B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14:paraId="1ACF22BA">
      <w:pPr>
        <w:keepNext w:val="0"/>
        <w:keepLines w:val="0"/>
        <w:pageBreakBefore w:val="0"/>
        <w:widowControl w:val="0"/>
        <w:kinsoku/>
        <w:wordWrap/>
        <w:overflowPunct/>
        <w:topLinePunct w:val="0"/>
        <w:autoSpaceDE/>
        <w:autoSpaceDN/>
        <w:bidi w:val="0"/>
        <w:adjustRightInd/>
        <w:spacing w:line="360" w:lineRule="auto"/>
        <w:textAlignment w:val="auto"/>
        <w:rPr>
          <w:rFonts w:ascii="宋体" w:hAnsi="Times New Roman" w:eastAsia="宋体" w:cs="Times New Roman"/>
          <w:bCs/>
          <w:color w:val="auto"/>
          <w:highlight w:val="none"/>
        </w:rPr>
      </w:pPr>
      <w:r>
        <w:rPr>
          <w:rFonts w:hint="eastAsia" w:ascii="Arial" w:hAnsi="Arial" w:cs="Arial"/>
          <w:color w:val="auto"/>
          <w:szCs w:val="21"/>
          <w:highlight w:val="none"/>
          <w:lang w:eastAsia="zh-CN"/>
        </w:rPr>
        <w:t>瑞安市公安局交通警察大队</w:t>
      </w:r>
      <w:r>
        <w:rPr>
          <w:rFonts w:hint="eastAsia" w:ascii="宋体" w:hAnsi="宋体" w:eastAsia="宋体" w:cs="Times New Roman"/>
          <w:bCs/>
          <w:color w:val="auto"/>
          <w:highlight w:val="none"/>
        </w:rPr>
        <w:t>：</w:t>
      </w:r>
    </w:p>
    <w:p w14:paraId="28E86003">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color w:val="auto"/>
          <w:highlight w:val="none"/>
        </w:rPr>
      </w:pPr>
    </w:p>
    <w:p w14:paraId="38BEE4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Cs w:val="21"/>
          <w:highlight w:val="none"/>
          <w:lang w:eastAsia="zh-CN"/>
        </w:rPr>
        <w:t>瑞安市交通警察大队事故违法车辆检验、鉴定服务（添购部分）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Cs w:val="21"/>
          <w:highlight w:val="none"/>
          <w:lang w:eastAsia="zh-CN"/>
        </w:rPr>
        <w:t>RYCG20241150</w:t>
      </w:r>
      <w:r>
        <w:rPr>
          <w:rFonts w:hint="eastAsia" w:ascii="宋体" w:hAnsi="宋体" w:eastAsia="宋体" w:cs="宋体"/>
          <w:color w:val="auto"/>
          <w:sz w:val="21"/>
          <w:szCs w:val="21"/>
          <w:highlight w:val="none"/>
        </w:rPr>
        <w:t>】政府采购活动，郑重承诺：</w:t>
      </w:r>
    </w:p>
    <w:p w14:paraId="424299D2">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26C04E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7BB1394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5BD3CD8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7F7FDFC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7F2623B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11B5856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6F81DDC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7B2D28C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13A6B7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642E241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3599788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Style w:val="26"/>
          <w:rFonts w:hint="eastAsia" w:ascii="宋体" w:hAnsi="宋体" w:eastAsia="宋体" w:cs="宋体"/>
          <w:color w:val="auto"/>
          <w:sz w:val="21"/>
          <w:szCs w:val="21"/>
          <w:highlight w:val="none"/>
        </w:rPr>
      </w:pPr>
      <w:r>
        <w:rPr>
          <w:rStyle w:val="26"/>
          <w:rFonts w:hint="eastAsia" w:ascii="宋体" w:hAnsi="宋体" w:eastAsia="宋体" w:cs="宋体"/>
          <w:b w:val="0"/>
          <w:bCs w:val="0"/>
          <w:color w:val="auto"/>
          <w:sz w:val="21"/>
          <w:szCs w:val="21"/>
          <w:highlight w:val="none"/>
          <w:lang w:eastAsia="zh-CN"/>
        </w:rPr>
        <w:t>我方</w:t>
      </w:r>
      <w:r>
        <w:rPr>
          <w:rStyle w:val="26"/>
          <w:rFonts w:hint="eastAsia" w:ascii="宋体" w:hAnsi="宋体" w:eastAsia="宋体" w:cs="宋体"/>
          <w:b w:val="0"/>
          <w:bCs w:val="0"/>
          <w:color w:val="auto"/>
          <w:sz w:val="21"/>
          <w:szCs w:val="21"/>
          <w:highlight w:val="none"/>
        </w:rPr>
        <w:t>对上述承诺的真实性负责。上述承诺如有虚假，将按“提供虚假材料谋取中标、成交”情形，由采购人取消我公司任何资格（投标/中标/签订合同），且由采购单位报告至政府采购监管部门。</w:t>
      </w:r>
      <w:r>
        <w:rPr>
          <w:rStyle w:val="26"/>
          <w:rFonts w:hint="eastAsia" w:ascii="宋体" w:hAnsi="宋体" w:eastAsia="宋体" w:cs="宋体"/>
          <w:color w:val="auto"/>
          <w:sz w:val="21"/>
          <w:szCs w:val="21"/>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2E0E4E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eastAsia="zh-CN"/>
        </w:rPr>
        <w:t>方</w:t>
      </w:r>
      <w:r>
        <w:rPr>
          <w:rStyle w:val="26"/>
          <w:rFonts w:hint="eastAsia" w:ascii="宋体" w:hAnsi="宋体" w:eastAsia="宋体" w:cs="宋体"/>
          <w:color w:val="auto"/>
          <w:sz w:val="21"/>
          <w:szCs w:val="21"/>
          <w:highlight w:val="none"/>
        </w:rPr>
        <w:t>已知晓前述法律规定，对此无任何异议。</w:t>
      </w:r>
    </w:p>
    <w:p w14:paraId="19146B69">
      <w:pPr>
        <w:spacing w:line="360" w:lineRule="auto"/>
        <w:rPr>
          <w:rStyle w:val="33"/>
          <w:rFonts w:ascii="宋体" w:hAnsi="宋体" w:cs="Arial"/>
          <w:b/>
          <w:bCs/>
          <w:color w:val="auto"/>
          <w:szCs w:val="21"/>
          <w:highlight w:val="none"/>
        </w:rPr>
      </w:pPr>
    </w:p>
    <w:p w14:paraId="08948B6E">
      <w:pPr>
        <w:spacing w:line="360" w:lineRule="auto"/>
        <w:rPr>
          <w:rFonts w:ascii="宋体" w:hAnsi="宋体"/>
          <w:b/>
          <w:bCs/>
          <w:color w:val="auto"/>
          <w:szCs w:val="21"/>
          <w:highlight w:val="none"/>
        </w:rPr>
      </w:pPr>
      <w:r>
        <w:rPr>
          <w:rStyle w:val="33"/>
          <w:rFonts w:ascii="宋体" w:hAnsi="宋体" w:cs="Arial"/>
          <w:b/>
          <w:bCs/>
          <w:color w:val="auto"/>
          <w:szCs w:val="21"/>
          <w:highlight w:val="none"/>
        </w:rPr>
        <w:t>注：</w:t>
      </w:r>
      <w:bookmarkStart w:id="701" w:name="_Toc16992"/>
      <w:bookmarkStart w:id="702" w:name="_Toc9599"/>
      <w:bookmarkStart w:id="703" w:name="_Toc12722"/>
      <w:r>
        <w:rPr>
          <w:rFonts w:hint="eastAsia" w:ascii="宋体" w:hAnsi="宋体"/>
          <w:b/>
          <w:bCs/>
          <w:color w:val="auto"/>
          <w:szCs w:val="21"/>
          <w:highlight w:val="none"/>
        </w:rPr>
        <w:t>1.</w:t>
      </w:r>
      <w:r>
        <w:rPr>
          <w:rStyle w:val="33"/>
          <w:rFonts w:ascii="宋体" w:hAnsi="宋体" w:cs="Arial"/>
          <w:color w:val="auto"/>
          <w:szCs w:val="21"/>
          <w:highlight w:val="none"/>
        </w:rPr>
        <w:t>▲</w:t>
      </w:r>
      <w:r>
        <w:rPr>
          <w:rFonts w:hint="eastAsia" w:ascii="宋体" w:hAnsi="宋体" w:cs="宋体"/>
          <w:b/>
          <w:bCs/>
          <w:color w:val="auto"/>
          <w:szCs w:val="21"/>
          <w:highlight w:val="none"/>
        </w:rPr>
        <w:t>本承诺函必须提供。</w:t>
      </w:r>
    </w:p>
    <w:p w14:paraId="1F707839">
      <w:pPr>
        <w:spacing w:line="360" w:lineRule="auto"/>
        <w:rPr>
          <w:rStyle w:val="33"/>
          <w:rFonts w:ascii="宋体" w:hAnsi="宋体" w:cs="Arial"/>
          <w:b/>
          <w:bCs/>
          <w:color w:val="auto"/>
          <w:szCs w:val="21"/>
          <w:highlight w:val="none"/>
        </w:rPr>
      </w:pPr>
      <w:r>
        <w:rPr>
          <w:rFonts w:hint="eastAsia" w:ascii="宋体" w:hAnsi="宋体"/>
          <w:b/>
          <w:bCs/>
          <w:color w:val="auto"/>
          <w:szCs w:val="21"/>
          <w:highlight w:val="none"/>
        </w:rPr>
        <w:t>2.参加政府采购活动的时间是指商谈供应商参加本项目的政府采购活动时间为准（具体以投标截止时间为准）。</w:t>
      </w:r>
      <w:bookmarkEnd w:id="701"/>
      <w:bookmarkEnd w:id="702"/>
      <w:bookmarkEnd w:id="703"/>
    </w:p>
    <w:p w14:paraId="74815E05">
      <w:pPr>
        <w:snapToGrid w:val="0"/>
        <w:spacing w:line="360" w:lineRule="auto"/>
        <w:ind w:firstLine="420" w:firstLineChars="200"/>
        <w:jc w:val="left"/>
        <w:rPr>
          <w:rFonts w:hint="eastAsia" w:ascii="宋体" w:hAnsi="宋体" w:eastAsia="宋体" w:cs="宋体"/>
          <w:color w:val="auto"/>
          <w:sz w:val="21"/>
          <w:szCs w:val="21"/>
          <w:highlight w:val="none"/>
        </w:rPr>
      </w:pPr>
    </w:p>
    <w:p w14:paraId="5AB926A1">
      <w:pPr>
        <w:snapToGrid w:val="0"/>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lang w:val="zh-CN"/>
        </w:rPr>
        <w:t>名称(电子签名</w:t>
      </w:r>
      <w:r>
        <w:rPr>
          <w:rFonts w:hint="eastAsia" w:ascii="宋体" w:hAnsi="宋体" w:eastAsia="宋体" w:cs="宋体"/>
          <w:color w:val="auto"/>
          <w:kern w:val="0"/>
          <w:sz w:val="21"/>
          <w:szCs w:val="21"/>
          <w:highlight w:val="none"/>
          <w:lang w:val="en-US" w:eastAsia="zh-CN"/>
        </w:rPr>
        <w:t>或公章</w:t>
      </w:r>
      <w:r>
        <w:rPr>
          <w:rFonts w:hint="eastAsia" w:ascii="宋体" w:hAnsi="宋体" w:eastAsia="宋体" w:cs="宋体"/>
          <w:color w:val="auto"/>
          <w:kern w:val="0"/>
          <w:sz w:val="21"/>
          <w:szCs w:val="21"/>
          <w:highlight w:val="none"/>
          <w:lang w:val="zh-CN"/>
        </w:rPr>
        <w:t>)：</w:t>
      </w:r>
    </w:p>
    <w:p w14:paraId="51285B4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1389511F">
      <w:pPr>
        <w:pStyle w:val="2"/>
        <w:numPr>
          <w:ilvl w:val="0"/>
          <w:numId w:val="22"/>
        </w:numPr>
        <w:tabs>
          <w:tab w:val="left" w:pos="840"/>
        </w:tabs>
        <w:spacing w:before="0" w:after="156" w:afterLines="50" w:line="400" w:lineRule="exact"/>
        <w:ind w:left="0" w:leftChars="0" w:firstLine="0" w:firstLineChars="0"/>
        <w:jc w:val="center"/>
        <w:rPr>
          <w:rFonts w:hint="eastAsia" w:ascii="宋体" w:hAnsi="宋体" w:eastAsia="宋体" w:cs="宋体"/>
          <w:b/>
          <w:bCs w:val="0"/>
          <w:color w:val="auto"/>
          <w:kern w:val="2"/>
          <w:sz w:val="28"/>
          <w:szCs w:val="36"/>
          <w:highlight w:val="none"/>
          <w:lang w:val="en-US" w:eastAsia="zh-CN" w:bidi="ar-SA"/>
        </w:rPr>
      </w:pPr>
      <w:bookmarkStart w:id="704" w:name="_Toc10825"/>
      <w:bookmarkStart w:id="705" w:name="_Toc9753"/>
      <w:bookmarkStart w:id="706" w:name="_Toc31745"/>
      <w:bookmarkStart w:id="707" w:name="_Toc6274"/>
      <w:bookmarkStart w:id="708" w:name="_Toc23974"/>
      <w:r>
        <w:rPr>
          <w:rFonts w:hint="eastAsia" w:ascii="宋体" w:hAnsi="宋体" w:eastAsia="宋体" w:cs="宋体"/>
          <w:b/>
          <w:bCs w:val="0"/>
          <w:color w:val="auto"/>
          <w:kern w:val="2"/>
          <w:sz w:val="28"/>
          <w:szCs w:val="36"/>
          <w:highlight w:val="none"/>
          <w:lang w:val="en-US" w:eastAsia="zh-CN" w:bidi="ar-SA"/>
        </w:rPr>
        <w:t>落实政府采购政策需满足的资格要求</w:t>
      </w:r>
      <w:bookmarkEnd w:id="704"/>
      <w:bookmarkEnd w:id="705"/>
      <w:bookmarkEnd w:id="706"/>
      <w:bookmarkEnd w:id="707"/>
      <w:bookmarkEnd w:id="708"/>
    </w:p>
    <w:p w14:paraId="3CF2AFC7">
      <w:pPr>
        <w:numPr>
          <w:ilvl w:val="0"/>
          <w:numId w:val="0"/>
        </w:numPr>
        <w:spacing w:line="360" w:lineRule="auto"/>
        <w:ind w:left="420" w:leftChars="0"/>
        <w:rPr>
          <w:rFonts w:hint="eastAsia"/>
          <w:color w:val="auto"/>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公告</w:t>
      </w:r>
      <w:r>
        <w:rPr>
          <w:rFonts w:hint="eastAsia" w:ascii="宋体" w:hAnsi="宋体" w:eastAsia="宋体" w:cs="宋体"/>
          <w:color w:val="auto"/>
          <w:sz w:val="21"/>
          <w:szCs w:val="21"/>
          <w:highlight w:val="none"/>
        </w:rPr>
        <w:t>落实政府采购政策需满足的资格要求选择提供相应的材料；未要求的，无需提供）</w:t>
      </w:r>
    </w:p>
    <w:p w14:paraId="1D3C2919">
      <w:pPr>
        <w:rPr>
          <w:rFonts w:hint="eastAsia"/>
          <w:color w:val="auto"/>
          <w:highlight w:val="none"/>
          <w:lang w:val="en-US" w:eastAsia="zh-CN"/>
        </w:rPr>
      </w:pPr>
    </w:p>
    <w:p w14:paraId="45686178">
      <w:pPr>
        <w:snapToGrid w:val="0"/>
        <w:spacing w:before="50" w:after="50" w:line="360" w:lineRule="auto"/>
        <w:ind w:firstLine="413" w:firstLineChars="19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w:t>
      </w:r>
      <w:r>
        <w:rPr>
          <w:rFonts w:hint="eastAsia" w:ascii="宋体" w:hAnsi="宋体" w:eastAsia="宋体" w:cs="宋体"/>
          <w:color w:val="auto"/>
          <w:sz w:val="21"/>
          <w:szCs w:val="21"/>
          <w:highlight w:val="none"/>
        </w:rPr>
        <w:t xml:space="preserve">.专门面向中小企业，货物全部由符合政策要求的中小企业（或小微企业）制造或者服务全部由符合政策要求的中小企业（或小微企业）承接的，提供相应的中小企业声明函。 </w:t>
      </w:r>
    </w:p>
    <w:p w14:paraId="780F65BE">
      <w:pPr>
        <w:widowControl/>
        <w:spacing w:line="360" w:lineRule="auto"/>
        <w:ind w:firstLine="413" w:firstLineChars="196"/>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B.</w:t>
      </w:r>
      <w:r>
        <w:rPr>
          <w:rFonts w:hint="eastAsia" w:ascii="宋体" w:hAnsi="宋体" w:eastAsia="宋体" w:cs="宋体"/>
          <w:color w:val="auto"/>
          <w:sz w:val="21"/>
          <w:szCs w:val="21"/>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宋体" w:hAnsi="宋体" w:eastAsia="宋体" w:cs="宋体"/>
          <w:color w:val="auto"/>
          <w:sz w:val="21"/>
          <w:szCs w:val="21"/>
          <w:highlight w:val="none"/>
          <w:lang w:eastAsia="zh-CN"/>
        </w:rPr>
        <w:t>。</w:t>
      </w:r>
    </w:p>
    <w:p w14:paraId="056B2238">
      <w:pPr>
        <w:pStyle w:val="4"/>
        <w:rPr>
          <w:rFonts w:hint="eastAsia" w:ascii="宋体" w:hAnsi="宋体" w:eastAsia="宋体" w:cs="宋体"/>
          <w:color w:val="auto"/>
          <w:sz w:val="21"/>
          <w:szCs w:val="21"/>
          <w:highlight w:val="none"/>
          <w:lang w:eastAsia="zh-CN"/>
        </w:rPr>
      </w:pPr>
    </w:p>
    <w:p w14:paraId="68B94489">
      <w:pPr>
        <w:widowControl/>
        <w:spacing w:line="360" w:lineRule="auto"/>
        <w:ind w:firstLine="413" w:firstLineChars="196"/>
        <w:jc w:val="left"/>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C.</w:t>
      </w:r>
      <w:r>
        <w:rPr>
          <w:rFonts w:hint="eastAsia" w:ascii="宋体" w:hAnsi="宋体" w:eastAsia="宋体" w:cs="宋体"/>
          <w:b w:val="0"/>
          <w:bCs w:val="0"/>
          <w:color w:val="auto"/>
          <w:sz w:val="21"/>
          <w:szCs w:val="21"/>
          <w:highlight w:val="none"/>
        </w:rPr>
        <w:t>要求</w:t>
      </w:r>
      <w:r>
        <w:rPr>
          <w:rFonts w:hint="eastAsia" w:ascii="宋体" w:hAnsi="宋体" w:eastAsia="宋体" w:cs="宋体"/>
          <w:color w:val="auto"/>
          <w:sz w:val="21"/>
          <w:szCs w:val="21"/>
          <w:highlight w:val="none"/>
        </w:rPr>
        <w:t>合同</w:t>
      </w:r>
      <w:r>
        <w:rPr>
          <w:rFonts w:hint="eastAsia" w:ascii="宋体" w:hAnsi="宋体" w:eastAsia="宋体" w:cs="宋体"/>
          <w:b w:val="0"/>
          <w:bCs w:val="0"/>
          <w:color w:val="auto"/>
          <w:sz w:val="21"/>
          <w:szCs w:val="21"/>
          <w:highlight w:val="none"/>
        </w:rPr>
        <w:t>分包的，提供分包意向协议和中小企业声明函，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019CFC20">
      <w:pPr>
        <w:snapToGrid w:val="0"/>
        <w:spacing w:before="50" w:after="50" w:line="360" w:lineRule="auto"/>
        <w:ind w:firstLine="472" w:firstLineChars="196"/>
        <w:jc w:val="left"/>
        <w:rPr>
          <w:rFonts w:ascii="仿宋_GB2312" w:hAnsi="仿宋" w:eastAsia="仿宋_GB2312" w:cs="仿宋_GB2312"/>
          <w:b/>
          <w:color w:val="auto"/>
          <w:sz w:val="24"/>
          <w:highlight w:val="none"/>
        </w:rPr>
      </w:pPr>
    </w:p>
    <w:p w14:paraId="23C415DE">
      <w:pPr>
        <w:pStyle w:val="4"/>
        <w:rPr>
          <w:rFonts w:hint="eastAsia" w:ascii="宋体" w:hAnsi="宋体" w:eastAsia="宋体" w:cs="宋体"/>
          <w:color w:val="auto"/>
          <w:highlight w:val="none"/>
        </w:rPr>
      </w:pPr>
    </w:p>
    <w:p w14:paraId="50F3FCBA">
      <w:pPr>
        <w:rPr>
          <w:rFonts w:hint="eastAsia" w:ascii="宋体" w:hAnsi="宋体" w:eastAsia="宋体" w:cs="宋体"/>
          <w:color w:val="auto"/>
          <w:highlight w:val="none"/>
        </w:rPr>
      </w:pPr>
    </w:p>
    <w:p w14:paraId="75694699">
      <w:pPr>
        <w:pStyle w:val="4"/>
        <w:rPr>
          <w:rFonts w:hint="eastAsia" w:ascii="宋体" w:hAnsi="宋体" w:eastAsia="宋体" w:cs="宋体"/>
          <w:color w:val="auto"/>
          <w:highlight w:val="none"/>
        </w:rPr>
      </w:pPr>
    </w:p>
    <w:p w14:paraId="3DC50B53">
      <w:pPr>
        <w:pStyle w:val="2"/>
        <w:numPr>
          <w:ilvl w:val="0"/>
          <w:numId w:val="22"/>
        </w:numPr>
        <w:tabs>
          <w:tab w:val="left" w:pos="840"/>
        </w:tabs>
        <w:spacing w:before="0" w:after="156" w:afterLines="50" w:line="400" w:lineRule="exact"/>
        <w:ind w:left="0" w:leftChars="0" w:firstLine="420" w:firstLineChars="0"/>
        <w:jc w:val="center"/>
        <w:rPr>
          <w:rFonts w:hint="eastAsia" w:ascii="宋体" w:hAnsi="宋体" w:eastAsia="宋体" w:cs="宋体"/>
          <w:b/>
          <w:color w:val="auto"/>
          <w:kern w:val="0"/>
          <w:sz w:val="28"/>
          <w:szCs w:val="28"/>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981C9F3">
      <w:pPr>
        <w:pStyle w:val="2"/>
        <w:numPr>
          <w:ilvl w:val="0"/>
          <w:numId w:val="22"/>
        </w:numPr>
        <w:tabs>
          <w:tab w:val="left" w:pos="840"/>
        </w:tabs>
        <w:spacing w:before="0" w:after="156" w:afterLines="50" w:line="400" w:lineRule="exact"/>
        <w:ind w:left="0" w:leftChars="0" w:firstLine="0" w:firstLineChars="0"/>
        <w:jc w:val="center"/>
        <w:rPr>
          <w:rFonts w:hint="eastAsia" w:ascii="宋体" w:hAnsi="宋体" w:eastAsia="宋体" w:cs="宋体"/>
          <w:b/>
          <w:color w:val="auto"/>
          <w:kern w:val="0"/>
          <w:sz w:val="28"/>
          <w:szCs w:val="28"/>
          <w:highlight w:val="none"/>
        </w:rPr>
      </w:pPr>
      <w:bookmarkStart w:id="709" w:name="_Toc24900"/>
      <w:bookmarkStart w:id="710" w:name="_Toc28612"/>
      <w:bookmarkStart w:id="711" w:name="_Toc24897"/>
      <w:r>
        <w:rPr>
          <w:rFonts w:hint="eastAsia" w:ascii="宋体" w:hAnsi="宋体" w:eastAsia="宋体" w:cs="宋体"/>
          <w:b/>
          <w:color w:val="auto"/>
          <w:kern w:val="0"/>
          <w:sz w:val="28"/>
          <w:szCs w:val="28"/>
          <w:highlight w:val="none"/>
        </w:rPr>
        <w:t>本项目的</w:t>
      </w:r>
      <w:r>
        <w:rPr>
          <w:rFonts w:hint="eastAsia" w:ascii="宋体" w:hAnsi="宋体" w:eastAsia="宋体" w:cs="宋体"/>
          <w:b/>
          <w:bCs w:val="0"/>
          <w:color w:val="auto"/>
          <w:kern w:val="2"/>
          <w:sz w:val="28"/>
          <w:szCs w:val="36"/>
          <w:highlight w:val="none"/>
          <w:lang w:val="en-US" w:eastAsia="zh-CN" w:bidi="ar-SA"/>
        </w:rPr>
        <w:t>特定</w:t>
      </w:r>
      <w:r>
        <w:rPr>
          <w:rFonts w:hint="eastAsia" w:ascii="宋体" w:hAnsi="宋体" w:eastAsia="宋体" w:cs="宋体"/>
          <w:b/>
          <w:color w:val="auto"/>
          <w:kern w:val="0"/>
          <w:sz w:val="28"/>
          <w:szCs w:val="28"/>
          <w:highlight w:val="none"/>
        </w:rPr>
        <w:t>资格要求</w:t>
      </w:r>
      <w:bookmarkEnd w:id="709"/>
      <w:bookmarkEnd w:id="710"/>
      <w:bookmarkEnd w:id="711"/>
    </w:p>
    <w:p w14:paraId="1ECECB8D">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公告本项目的特定资格要求提供相应的材料；未要求的，无需提供）</w:t>
      </w:r>
    </w:p>
    <w:p w14:paraId="6CDB4B1D">
      <w:pPr>
        <w:pStyle w:val="2"/>
        <w:numPr>
          <w:ilvl w:val="1"/>
          <w:numId w:val="0"/>
        </w:numPr>
        <w:tabs>
          <w:tab w:val="left" w:pos="840"/>
        </w:tabs>
        <w:spacing w:before="0" w:after="156" w:afterLines="50" w:line="400" w:lineRule="exact"/>
        <w:jc w:val="center"/>
        <w:rPr>
          <w:rFonts w:hint="eastAsia" w:hAnsi="宋体"/>
          <w:b w:val="0"/>
          <w:color w:val="auto"/>
          <w:sz w:val="28"/>
          <w:szCs w:val="36"/>
          <w:highlight w:val="none"/>
        </w:rPr>
      </w:pPr>
      <w:bookmarkStart w:id="712" w:name="_Toc19274"/>
      <w:r>
        <w:rPr>
          <w:rFonts w:hint="eastAsia" w:ascii="Times New Roman" w:hAnsi="宋体" w:eastAsia="宋体" w:cs="Times New Roman"/>
          <w:b/>
          <w:bCs w:val="0"/>
          <w:color w:val="auto"/>
          <w:kern w:val="2"/>
          <w:sz w:val="28"/>
          <w:szCs w:val="36"/>
          <w:highlight w:val="none"/>
          <w:lang w:val="en-US" w:eastAsia="zh-CN" w:bidi="ar-SA"/>
        </w:rPr>
        <w:t>（一）</w:t>
      </w:r>
      <w:bookmarkStart w:id="713" w:name="OLE_LINK5"/>
      <w:r>
        <w:rPr>
          <w:rFonts w:hint="eastAsia" w:ascii="Times New Roman" w:hAnsi="宋体" w:eastAsia="宋体" w:cs="Times New Roman"/>
          <w:b/>
          <w:bCs w:val="0"/>
          <w:color w:val="auto"/>
          <w:kern w:val="2"/>
          <w:sz w:val="28"/>
          <w:szCs w:val="36"/>
          <w:highlight w:val="none"/>
          <w:lang w:val="en-US" w:eastAsia="zh-CN" w:bidi="ar-SA"/>
        </w:rPr>
        <w:t>联合体共同投标协议书</w:t>
      </w:r>
      <w:bookmarkEnd w:id="713"/>
      <w:r>
        <w:rPr>
          <w:rFonts w:hint="eastAsia" w:ascii="Times New Roman" w:hAnsi="宋体" w:eastAsia="宋体" w:cs="Times New Roman"/>
          <w:b/>
          <w:bCs w:val="0"/>
          <w:color w:val="auto"/>
          <w:kern w:val="2"/>
          <w:sz w:val="28"/>
          <w:szCs w:val="36"/>
          <w:highlight w:val="none"/>
          <w:lang w:val="en-US" w:eastAsia="zh-CN" w:bidi="ar-SA"/>
        </w:rPr>
        <w:t>（如有）</w:t>
      </w:r>
      <w:bookmarkEnd w:id="712"/>
    </w:p>
    <w:p w14:paraId="4AA74694">
      <w:pPr>
        <w:spacing w:line="360" w:lineRule="auto"/>
        <w:rPr>
          <w:rFonts w:ascii="宋体"/>
          <w:color w:val="auto"/>
          <w:szCs w:val="21"/>
          <w:highlight w:val="none"/>
        </w:rPr>
      </w:pPr>
      <w:r>
        <w:rPr>
          <w:rFonts w:hint="eastAsia" w:ascii="宋体"/>
          <w:color w:val="auto"/>
          <w:szCs w:val="21"/>
          <w:highlight w:val="none"/>
        </w:rPr>
        <w:t>牵头人名称：</w:t>
      </w:r>
      <w:r>
        <w:rPr>
          <w:rFonts w:hint="eastAsia" w:ascii="宋体"/>
          <w:color w:val="auto"/>
          <w:szCs w:val="21"/>
          <w:highlight w:val="none"/>
          <w:u w:val="single"/>
        </w:rPr>
        <w:t xml:space="preserve">                                                        </w:t>
      </w:r>
    </w:p>
    <w:p w14:paraId="5ECF15CB">
      <w:pPr>
        <w:spacing w:line="360" w:lineRule="auto"/>
        <w:rPr>
          <w:rFonts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u w:val="single"/>
        </w:rPr>
        <w:t xml:space="preserve">                                                        </w:t>
      </w:r>
    </w:p>
    <w:p w14:paraId="3C44568B">
      <w:pPr>
        <w:spacing w:line="360" w:lineRule="auto"/>
        <w:rPr>
          <w:rFonts w:ascii="宋体"/>
          <w:color w:val="auto"/>
          <w:szCs w:val="21"/>
          <w:highlight w:val="none"/>
        </w:rPr>
      </w:pPr>
      <w:r>
        <w:rPr>
          <w:rFonts w:hint="eastAsia" w:ascii="宋体"/>
          <w:color w:val="auto"/>
          <w:spacing w:val="35"/>
          <w:szCs w:val="21"/>
          <w:highlight w:val="none"/>
        </w:rPr>
        <w:t>法定住</w:t>
      </w:r>
      <w:r>
        <w:rPr>
          <w:rFonts w:hint="eastAsia" w:ascii="宋体"/>
          <w:color w:val="auto"/>
          <w:szCs w:val="21"/>
          <w:highlight w:val="none"/>
        </w:rPr>
        <w:t>所：</w:t>
      </w:r>
      <w:r>
        <w:rPr>
          <w:rFonts w:hint="eastAsia" w:ascii="宋体"/>
          <w:color w:val="auto"/>
          <w:szCs w:val="21"/>
          <w:highlight w:val="none"/>
          <w:u w:val="single"/>
        </w:rPr>
        <w:t xml:space="preserve">                                                        </w:t>
      </w:r>
    </w:p>
    <w:p w14:paraId="3BBC01F6">
      <w:pPr>
        <w:spacing w:line="360" w:lineRule="auto"/>
        <w:rPr>
          <w:rFonts w:ascii="宋体"/>
          <w:color w:val="auto"/>
          <w:szCs w:val="21"/>
          <w:highlight w:val="none"/>
        </w:rPr>
      </w:pPr>
    </w:p>
    <w:p w14:paraId="676E51E5">
      <w:pPr>
        <w:spacing w:line="360" w:lineRule="auto"/>
        <w:rPr>
          <w:rFonts w:ascii="宋体"/>
          <w:color w:val="auto"/>
          <w:szCs w:val="21"/>
          <w:highlight w:val="none"/>
        </w:rPr>
      </w:pPr>
      <w:r>
        <w:rPr>
          <w:rFonts w:hint="eastAsia" w:ascii="宋体"/>
          <w:color w:val="auto"/>
          <w:szCs w:val="21"/>
          <w:highlight w:val="none"/>
        </w:rPr>
        <w:t>成员</w:t>
      </w:r>
      <w:r>
        <w:rPr>
          <w:rFonts w:hint="eastAsia" w:ascii="宋体"/>
          <w:color w:val="auto"/>
          <w:szCs w:val="21"/>
          <w:highlight w:val="none"/>
          <w:lang w:val="en-US" w:eastAsia="zh-CN"/>
        </w:rPr>
        <w:t>一</w:t>
      </w:r>
      <w:r>
        <w:rPr>
          <w:rFonts w:hint="eastAsia" w:ascii="宋体"/>
          <w:color w:val="auto"/>
          <w:szCs w:val="21"/>
          <w:highlight w:val="none"/>
        </w:rPr>
        <w:t>名称：</w:t>
      </w:r>
      <w:r>
        <w:rPr>
          <w:rFonts w:hint="eastAsia" w:ascii="宋体"/>
          <w:color w:val="auto"/>
          <w:szCs w:val="21"/>
          <w:highlight w:val="none"/>
          <w:u w:val="single"/>
        </w:rPr>
        <w:t xml:space="preserve">                                                        </w:t>
      </w:r>
    </w:p>
    <w:p w14:paraId="0EBD776B">
      <w:pPr>
        <w:spacing w:line="360" w:lineRule="auto"/>
        <w:rPr>
          <w:rFonts w:ascii="宋体"/>
          <w:color w:val="auto"/>
          <w:szCs w:val="21"/>
          <w:highlight w:val="none"/>
        </w:rPr>
      </w:pPr>
      <w:r>
        <w:rPr>
          <w:rFonts w:hint="eastAsia" w:ascii="宋体"/>
          <w:color w:val="auto"/>
          <w:szCs w:val="21"/>
          <w:highlight w:val="none"/>
        </w:rPr>
        <w:t>法定代表人：</w:t>
      </w:r>
      <w:r>
        <w:rPr>
          <w:rFonts w:hint="eastAsia" w:ascii="宋体"/>
          <w:color w:val="auto"/>
          <w:szCs w:val="21"/>
          <w:highlight w:val="none"/>
          <w:u w:val="single"/>
        </w:rPr>
        <w:t xml:space="preserve">                                                        </w:t>
      </w:r>
    </w:p>
    <w:p w14:paraId="7608A01F">
      <w:pPr>
        <w:spacing w:line="360" w:lineRule="auto"/>
        <w:rPr>
          <w:rFonts w:ascii="宋体"/>
          <w:color w:val="auto"/>
          <w:szCs w:val="21"/>
          <w:highlight w:val="none"/>
        </w:rPr>
      </w:pPr>
      <w:r>
        <w:rPr>
          <w:rFonts w:hint="eastAsia" w:ascii="宋体"/>
          <w:color w:val="auto"/>
          <w:spacing w:val="35"/>
          <w:szCs w:val="21"/>
          <w:highlight w:val="none"/>
        </w:rPr>
        <w:t>法定住</w:t>
      </w:r>
      <w:r>
        <w:rPr>
          <w:rFonts w:hint="eastAsia" w:ascii="宋体"/>
          <w:color w:val="auto"/>
          <w:szCs w:val="21"/>
          <w:highlight w:val="none"/>
        </w:rPr>
        <w:t>所：</w:t>
      </w:r>
      <w:r>
        <w:rPr>
          <w:rFonts w:hint="eastAsia" w:ascii="宋体"/>
          <w:color w:val="auto"/>
          <w:szCs w:val="21"/>
          <w:highlight w:val="none"/>
          <w:u w:val="single"/>
        </w:rPr>
        <w:t xml:space="preserve">                                                        </w:t>
      </w:r>
    </w:p>
    <w:p w14:paraId="2D1BC553">
      <w:pPr>
        <w:spacing w:line="360" w:lineRule="auto"/>
        <w:rPr>
          <w:rFonts w:hint="eastAsia" w:ascii="宋体"/>
          <w:color w:val="auto"/>
          <w:szCs w:val="21"/>
          <w:highlight w:val="none"/>
        </w:rPr>
      </w:pPr>
    </w:p>
    <w:p w14:paraId="02FBB7F4">
      <w:pPr>
        <w:spacing w:line="360" w:lineRule="auto"/>
        <w:ind w:firstLine="359" w:firstLineChars="171"/>
        <w:rPr>
          <w:rFonts w:ascii="宋体"/>
          <w:color w:val="auto"/>
          <w:szCs w:val="21"/>
          <w:highlight w:val="none"/>
        </w:rPr>
      </w:pPr>
      <w:r>
        <w:rPr>
          <w:rFonts w:hint="eastAsia" w:ascii="宋体"/>
          <w:color w:val="auto"/>
          <w:szCs w:val="21"/>
          <w:highlight w:val="none"/>
        </w:rPr>
        <w:t>鉴于上述各成员单位经过友好协商，自愿组成</w:t>
      </w:r>
      <w:r>
        <w:rPr>
          <w:rFonts w:hint="eastAsia" w:ascii="宋体"/>
          <w:color w:val="auto"/>
          <w:szCs w:val="21"/>
          <w:highlight w:val="none"/>
          <w:u w:val="single"/>
        </w:rPr>
        <w:t xml:space="preserve">         </w:t>
      </w:r>
      <w:r>
        <w:rPr>
          <w:rFonts w:hint="eastAsia" w:ascii="宋体"/>
          <w:color w:val="auto"/>
          <w:szCs w:val="21"/>
          <w:highlight w:val="none"/>
        </w:rPr>
        <w:t>（联合体所有成员名称）</w:t>
      </w:r>
      <w:r>
        <w:rPr>
          <w:rFonts w:hint="eastAsia" w:ascii="宋体"/>
          <w:color w:val="auto"/>
          <w:szCs w:val="21"/>
          <w:highlight w:val="none"/>
          <w:lang w:eastAsia="zh-CN"/>
        </w:rPr>
        <w:t>的</w:t>
      </w:r>
      <w:r>
        <w:rPr>
          <w:rFonts w:hint="eastAsia" w:ascii="宋体"/>
          <w:color w:val="auto"/>
          <w:szCs w:val="21"/>
          <w:highlight w:val="none"/>
        </w:rPr>
        <w:t>联合体，共同参加</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color w:val="auto"/>
          <w:szCs w:val="21"/>
          <w:highlight w:val="none"/>
          <w:lang w:eastAsia="zh-CN"/>
        </w:rPr>
        <w:t>采购人</w:t>
      </w:r>
      <w:r>
        <w:rPr>
          <w:rFonts w:hint="eastAsia" w:ascii="宋体"/>
          <w:color w:val="auto"/>
          <w:szCs w:val="21"/>
          <w:highlight w:val="none"/>
        </w:rPr>
        <w:t>名称）（以下简称</w:t>
      </w:r>
      <w:r>
        <w:rPr>
          <w:rFonts w:hint="eastAsia" w:ascii="宋体"/>
          <w:color w:val="auto"/>
          <w:szCs w:val="21"/>
          <w:highlight w:val="none"/>
          <w:lang w:eastAsia="zh-CN"/>
        </w:rPr>
        <w:t>采购人</w:t>
      </w:r>
      <w:r>
        <w:rPr>
          <w:rFonts w:hint="eastAsia" w:ascii="宋体"/>
          <w:color w:val="auto"/>
          <w:szCs w:val="21"/>
          <w:highlight w:val="none"/>
        </w:rPr>
        <w:t>）</w:t>
      </w:r>
      <w:r>
        <w:rPr>
          <w:rFonts w:hint="eastAsia" w:ascii="宋体"/>
          <w:color w:val="auto"/>
          <w:szCs w:val="21"/>
          <w:highlight w:val="none"/>
          <w:u w:val="single"/>
        </w:rPr>
        <w:t xml:space="preserve">         </w:t>
      </w:r>
      <w:r>
        <w:rPr>
          <w:rFonts w:hint="eastAsia" w:ascii="宋体"/>
          <w:color w:val="auto"/>
          <w:szCs w:val="21"/>
          <w:highlight w:val="none"/>
        </w:rPr>
        <w:t>（项目名称）（以下简称合同）。现就联合体投标事宜订立如下协议：</w:t>
      </w:r>
    </w:p>
    <w:p w14:paraId="1B654244">
      <w:pPr>
        <w:spacing w:line="360" w:lineRule="auto"/>
        <w:ind w:firstLine="359" w:firstLineChars="171"/>
        <w:rPr>
          <w:rFonts w:hint="eastAsia" w:ascii="宋体" w:eastAsia="宋体"/>
          <w:color w:val="auto"/>
          <w:szCs w:val="21"/>
          <w:highlight w:val="none"/>
          <w:lang w:eastAsia="zh-CN"/>
        </w:rPr>
      </w:pPr>
      <w:r>
        <w:rPr>
          <w:rFonts w:hint="eastAsia" w:ascii="宋体"/>
          <w:color w:val="auto"/>
          <w:szCs w:val="21"/>
          <w:highlight w:val="none"/>
        </w:rPr>
        <w:t>1、各方一致决定</w:t>
      </w:r>
      <w:r>
        <w:rPr>
          <w:rFonts w:hint="eastAsia" w:ascii="宋体"/>
          <w:color w:val="auto"/>
          <w:szCs w:val="21"/>
          <w:highlight w:val="none"/>
          <w:lang w:eastAsia="zh-CN"/>
        </w:rPr>
        <w:t>，</w:t>
      </w:r>
      <w:r>
        <w:rPr>
          <w:rFonts w:hint="eastAsia" w:ascii="宋体"/>
          <w:color w:val="auto"/>
          <w:szCs w:val="21"/>
          <w:highlight w:val="none"/>
          <w:u w:val="single"/>
        </w:rPr>
        <w:t xml:space="preserve">         </w:t>
      </w:r>
      <w:r>
        <w:rPr>
          <w:rFonts w:hint="eastAsia" w:ascii="宋体"/>
          <w:color w:val="auto"/>
          <w:szCs w:val="21"/>
          <w:highlight w:val="none"/>
        </w:rPr>
        <w:t>（某成员单位名称）为联合体牵头人</w:t>
      </w:r>
      <w:r>
        <w:rPr>
          <w:rFonts w:hint="eastAsia" w:ascii="宋体"/>
          <w:color w:val="auto"/>
          <w:szCs w:val="21"/>
          <w:highlight w:val="none"/>
          <w:lang w:eastAsia="zh-CN"/>
        </w:rPr>
        <w:t>。</w:t>
      </w:r>
    </w:p>
    <w:p w14:paraId="1355F8FB">
      <w:pPr>
        <w:spacing w:line="360" w:lineRule="auto"/>
        <w:ind w:firstLine="359" w:firstLineChars="171"/>
        <w:rPr>
          <w:rFonts w:ascii="宋体"/>
          <w:color w:val="auto"/>
          <w:szCs w:val="21"/>
          <w:highlight w:val="none"/>
        </w:rPr>
      </w:pPr>
      <w:r>
        <w:rPr>
          <w:rFonts w:hint="eastAsia" w:ascii="宋体"/>
          <w:color w:val="auto"/>
          <w:szCs w:val="21"/>
          <w:highlight w:val="none"/>
        </w:rPr>
        <w:t>2、在本项目投标阶段，联合体牵头人合法代表联合体各成员负责本工程投标文件编制活动，代表联合体提交和接收相关的资料、信息及指示，并处理投标和中标有关的一切事务；联合体中标后，联合体牵头人负责合同订立和合同实施阶段的主办、组织和协调工作。</w:t>
      </w:r>
    </w:p>
    <w:p w14:paraId="693F1F9F">
      <w:pPr>
        <w:spacing w:line="360" w:lineRule="auto"/>
        <w:ind w:firstLine="359" w:firstLineChars="171"/>
        <w:rPr>
          <w:rFonts w:ascii="宋体"/>
          <w:color w:val="auto"/>
          <w:szCs w:val="21"/>
          <w:highlight w:val="none"/>
        </w:rPr>
      </w:pPr>
      <w:r>
        <w:rPr>
          <w:rFonts w:hint="eastAsia" w:ascii="宋体"/>
          <w:color w:val="auto"/>
          <w:szCs w:val="21"/>
          <w:highlight w:val="none"/>
        </w:rPr>
        <w:t>3、联合体将严格按照招标文件的各项要求，递交投标文件，履行投标义务和中标后的合同，共同承担合同规定的一切义务和责任，联合体各成员单位按照内部职责的划分，承担各自所负的责任和风险，并向</w:t>
      </w:r>
      <w:r>
        <w:rPr>
          <w:rFonts w:hint="eastAsia" w:ascii="宋体"/>
          <w:color w:val="auto"/>
          <w:szCs w:val="21"/>
          <w:highlight w:val="none"/>
          <w:lang w:eastAsia="zh-CN"/>
        </w:rPr>
        <w:t>采购人</w:t>
      </w:r>
      <w:r>
        <w:rPr>
          <w:rFonts w:hint="eastAsia" w:ascii="宋体"/>
          <w:color w:val="auto"/>
          <w:szCs w:val="21"/>
          <w:highlight w:val="none"/>
        </w:rPr>
        <w:t>承担连带责任。</w:t>
      </w:r>
    </w:p>
    <w:p w14:paraId="115A1059">
      <w:pPr>
        <w:spacing w:line="360" w:lineRule="auto"/>
        <w:ind w:firstLine="359" w:firstLineChars="171"/>
        <w:rPr>
          <w:rFonts w:ascii="宋体"/>
          <w:color w:val="auto"/>
          <w:szCs w:val="21"/>
          <w:highlight w:val="none"/>
        </w:rPr>
      </w:pPr>
      <w:r>
        <w:rPr>
          <w:rFonts w:hint="eastAsia" w:ascii="宋体"/>
          <w:color w:val="auto"/>
          <w:szCs w:val="21"/>
          <w:highlight w:val="none"/>
        </w:rPr>
        <w:t>4、联合体各成员单位内部的职责分工如下：</w:t>
      </w:r>
      <w:r>
        <w:rPr>
          <w:rFonts w:hint="eastAsia" w:ascii="宋体"/>
          <w:color w:val="auto"/>
          <w:szCs w:val="21"/>
          <w:highlight w:val="none"/>
          <w:u w:val="single"/>
        </w:rPr>
        <w:t xml:space="preserve">                                     </w:t>
      </w:r>
      <w:r>
        <w:rPr>
          <w:rFonts w:hint="eastAsia" w:ascii="宋体"/>
          <w:color w:val="auto"/>
          <w:szCs w:val="21"/>
          <w:highlight w:val="none"/>
        </w:rPr>
        <w:t>。</w:t>
      </w:r>
    </w:p>
    <w:p w14:paraId="74BEBC95">
      <w:pPr>
        <w:spacing w:line="360" w:lineRule="auto"/>
        <w:rPr>
          <w:rFonts w:hint="eastAsia" w:ascii="宋体"/>
          <w:color w:val="auto"/>
          <w:szCs w:val="21"/>
          <w:highlight w:val="none"/>
        </w:rPr>
      </w:pPr>
      <w:r>
        <w:rPr>
          <w:rFonts w:hint="eastAsia" w:ascii="宋体"/>
          <w:color w:val="auto"/>
          <w:szCs w:val="21"/>
          <w:highlight w:val="none"/>
        </w:rPr>
        <w:t>按照本条上述分工，联合体成员单位</w:t>
      </w:r>
      <w:r>
        <w:rPr>
          <w:rFonts w:ascii="宋体"/>
          <w:color w:val="auto"/>
          <w:szCs w:val="21"/>
          <w:highlight w:val="none"/>
        </w:rPr>
        <w:t>分配</w:t>
      </w:r>
      <w:r>
        <w:rPr>
          <w:rFonts w:hint="eastAsia" w:ascii="宋体"/>
          <w:color w:val="auto"/>
          <w:szCs w:val="21"/>
          <w:highlight w:val="none"/>
          <w:lang w:val="en-US" w:eastAsia="zh-CN"/>
        </w:rPr>
        <w:t>比</w:t>
      </w:r>
      <w:r>
        <w:rPr>
          <w:rFonts w:hint="eastAsia" w:ascii="宋体"/>
          <w:color w:val="auto"/>
          <w:szCs w:val="21"/>
          <w:highlight w:val="none"/>
        </w:rPr>
        <w:t>如下：</w:t>
      </w:r>
      <w:bookmarkStart w:id="714" w:name="OLE_LINK121"/>
      <w:r>
        <w:rPr>
          <w:rFonts w:hint="eastAsia" w:ascii="宋体"/>
          <w:color w:val="auto"/>
          <w:szCs w:val="21"/>
          <w:highlight w:val="none"/>
          <w:u w:val="single"/>
        </w:rPr>
        <w:t xml:space="preserve">                            </w:t>
      </w:r>
      <w:r>
        <w:rPr>
          <w:rFonts w:hint="eastAsia" w:ascii="宋体"/>
          <w:color w:val="auto"/>
          <w:szCs w:val="21"/>
          <w:highlight w:val="none"/>
        </w:rPr>
        <w:t>。</w:t>
      </w:r>
      <w:bookmarkEnd w:id="714"/>
    </w:p>
    <w:p w14:paraId="299CF260">
      <w:pPr>
        <w:spacing w:line="360" w:lineRule="auto"/>
        <w:ind w:firstLine="359" w:firstLineChars="171"/>
        <w:rPr>
          <w:color w:val="auto"/>
          <w:highlight w:val="none"/>
        </w:rPr>
      </w:pPr>
      <w:r>
        <w:rPr>
          <w:rFonts w:hint="eastAsia" w:ascii="宋体" w:eastAsia="宋体"/>
          <w:color w:val="auto"/>
          <w:sz w:val="21"/>
          <w:szCs w:val="21"/>
          <w:highlight w:val="none"/>
          <w:u w:val="none"/>
          <w:lang w:val="en-US" w:eastAsia="zh-CN"/>
        </w:rPr>
        <w:t>5、</w:t>
      </w:r>
      <w:r>
        <w:rPr>
          <w:rFonts w:hint="eastAsia" w:ascii="宋体" w:eastAsia="宋体"/>
          <w:color w:val="auto"/>
          <w:sz w:val="21"/>
          <w:szCs w:val="21"/>
          <w:highlight w:val="none"/>
          <w:u w:val="none"/>
        </w:rPr>
        <w:t>联合体成员中小企业合同份额</w:t>
      </w:r>
      <w:r>
        <w:rPr>
          <w:rFonts w:hint="eastAsia" w:ascii="宋体" w:eastAsia="宋体"/>
          <w:color w:val="auto"/>
          <w:sz w:val="21"/>
          <w:szCs w:val="21"/>
          <w:highlight w:val="none"/>
          <w:u w:val="none"/>
          <w:lang w:eastAsia="zh-CN"/>
        </w:rPr>
        <w:t>：</w:t>
      </w:r>
      <w:r>
        <w:rPr>
          <w:rFonts w:hint="eastAsia" w:ascii="宋体"/>
          <w:color w:val="auto"/>
          <w:szCs w:val="21"/>
          <w:highlight w:val="none"/>
          <w:u w:val="single"/>
        </w:rPr>
        <w:t>联合体成员</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(联合体成员名称）提供的服务由小微企业承接，其合同份额占到合同总金额     %以上 </w:t>
      </w:r>
      <w:r>
        <w:rPr>
          <w:rFonts w:hint="eastAsia" w:ascii="宋体"/>
          <w:color w:val="auto"/>
          <w:szCs w:val="21"/>
          <w:highlight w:val="none"/>
        </w:rPr>
        <w:t>。</w:t>
      </w:r>
    </w:p>
    <w:p w14:paraId="794CB0FA">
      <w:pPr>
        <w:spacing w:line="360" w:lineRule="auto"/>
        <w:ind w:firstLine="336" w:firstLineChars="160"/>
        <w:rPr>
          <w:rFonts w:ascii="宋体"/>
          <w:color w:val="auto"/>
          <w:szCs w:val="21"/>
          <w:highlight w:val="none"/>
        </w:rPr>
      </w:pPr>
      <w:r>
        <w:rPr>
          <w:rFonts w:hint="eastAsia" w:ascii="宋体"/>
          <w:color w:val="auto"/>
          <w:szCs w:val="21"/>
          <w:highlight w:val="none"/>
        </w:rPr>
        <w:t>5、联合体中标后，本联合体协议是合同的附件，对联合体各成员单位有合同约束力。</w:t>
      </w:r>
    </w:p>
    <w:p w14:paraId="371D2C5D">
      <w:pPr>
        <w:spacing w:line="360" w:lineRule="auto"/>
        <w:ind w:firstLine="336" w:firstLineChars="160"/>
        <w:rPr>
          <w:rFonts w:ascii="宋体"/>
          <w:color w:val="auto"/>
          <w:szCs w:val="21"/>
          <w:highlight w:val="none"/>
        </w:rPr>
      </w:pPr>
      <w:r>
        <w:rPr>
          <w:rFonts w:hint="eastAsia" w:ascii="宋体"/>
          <w:color w:val="auto"/>
          <w:szCs w:val="21"/>
          <w:highlight w:val="none"/>
        </w:rPr>
        <w:t>6、本协议书自签署之日起生效，联合体未中标或者中标时合同履行完毕后自动失效。</w:t>
      </w:r>
    </w:p>
    <w:p w14:paraId="70F9DBB7">
      <w:pPr>
        <w:spacing w:line="360" w:lineRule="auto"/>
        <w:ind w:firstLine="336" w:firstLineChars="160"/>
        <w:rPr>
          <w:rFonts w:ascii="宋体"/>
          <w:color w:val="auto"/>
          <w:szCs w:val="21"/>
          <w:highlight w:val="none"/>
        </w:rPr>
      </w:pPr>
      <w:r>
        <w:rPr>
          <w:rFonts w:hint="eastAsia" w:ascii="宋体"/>
          <w:color w:val="auto"/>
          <w:szCs w:val="21"/>
          <w:highlight w:val="none"/>
        </w:rPr>
        <w:t>7、本协议书一式</w:t>
      </w:r>
      <w:r>
        <w:rPr>
          <w:rFonts w:hint="eastAsia" w:ascii="宋体"/>
          <w:color w:val="auto"/>
          <w:szCs w:val="21"/>
          <w:highlight w:val="none"/>
          <w:u w:val="single"/>
        </w:rPr>
        <w:t xml:space="preserve">         </w:t>
      </w:r>
      <w:r>
        <w:rPr>
          <w:rFonts w:hint="eastAsia" w:ascii="宋体"/>
          <w:color w:val="auto"/>
          <w:szCs w:val="21"/>
          <w:highlight w:val="none"/>
        </w:rPr>
        <w:t>份，联合体成员和</w:t>
      </w:r>
      <w:r>
        <w:rPr>
          <w:rFonts w:hint="eastAsia" w:ascii="宋体"/>
          <w:color w:val="auto"/>
          <w:szCs w:val="21"/>
          <w:highlight w:val="none"/>
          <w:lang w:eastAsia="zh-CN"/>
        </w:rPr>
        <w:t>采购人</w:t>
      </w:r>
      <w:r>
        <w:rPr>
          <w:rFonts w:hint="eastAsia" w:ascii="宋体"/>
          <w:color w:val="auto"/>
          <w:szCs w:val="21"/>
          <w:highlight w:val="none"/>
        </w:rPr>
        <w:t>各执一份。</w:t>
      </w:r>
    </w:p>
    <w:p w14:paraId="66EFC331">
      <w:pPr>
        <w:spacing w:line="360" w:lineRule="auto"/>
        <w:ind w:firstLine="2658" w:firstLineChars="1266"/>
        <w:rPr>
          <w:rFonts w:hint="eastAsia" w:ascii="宋体"/>
          <w:color w:val="auto"/>
          <w:szCs w:val="21"/>
          <w:highlight w:val="none"/>
        </w:rPr>
      </w:pPr>
    </w:p>
    <w:p w14:paraId="6C457238">
      <w:pPr>
        <w:spacing w:before="156" w:beforeLines="50" w:line="360" w:lineRule="auto"/>
        <w:ind w:firstLine="2658" w:firstLineChars="1266"/>
        <w:rPr>
          <w:rFonts w:ascii="宋体"/>
          <w:color w:val="auto"/>
          <w:szCs w:val="21"/>
          <w:highlight w:val="none"/>
        </w:rPr>
      </w:pPr>
      <w:r>
        <w:rPr>
          <w:rFonts w:hint="eastAsia" w:ascii="宋体"/>
          <w:color w:val="auto"/>
          <w:szCs w:val="21"/>
          <w:highlight w:val="none"/>
        </w:rPr>
        <w:t>牵头人名称：</w:t>
      </w:r>
      <w:r>
        <w:rPr>
          <w:rFonts w:hint="eastAsia" w:ascii="宋体"/>
          <w:color w:val="auto"/>
          <w:szCs w:val="21"/>
          <w:highlight w:val="none"/>
          <w:u w:val="single"/>
        </w:rPr>
        <w:t xml:space="preserve">                            </w:t>
      </w:r>
      <w:r>
        <w:rPr>
          <w:rFonts w:hint="eastAsia" w:ascii="宋体"/>
          <w:color w:val="auto"/>
          <w:szCs w:val="21"/>
          <w:highlight w:val="none"/>
        </w:rPr>
        <w:t>（盖单位公章）</w:t>
      </w:r>
    </w:p>
    <w:p w14:paraId="38539360">
      <w:pPr>
        <w:spacing w:before="156" w:beforeLines="50" w:line="360" w:lineRule="auto"/>
        <w:ind w:firstLine="2658" w:firstLineChars="1266"/>
        <w:rPr>
          <w:rFonts w:ascii="宋体"/>
          <w:color w:val="auto"/>
          <w:szCs w:val="21"/>
          <w:highlight w:val="none"/>
        </w:rPr>
      </w:pPr>
      <w:r>
        <w:rPr>
          <w:rFonts w:hint="eastAsia" w:ascii="宋体"/>
          <w:color w:val="auto"/>
          <w:szCs w:val="21"/>
          <w:highlight w:val="none"/>
        </w:rPr>
        <w:t>法定代表人或授权代表：</w:t>
      </w:r>
      <w:r>
        <w:rPr>
          <w:rFonts w:hint="eastAsia" w:ascii="宋体"/>
          <w:color w:val="auto"/>
          <w:szCs w:val="21"/>
          <w:highlight w:val="none"/>
          <w:u w:val="single"/>
        </w:rPr>
        <w:t xml:space="preserve">                  </w:t>
      </w:r>
      <w:r>
        <w:rPr>
          <w:rFonts w:hint="eastAsia" w:ascii="宋体"/>
          <w:color w:val="auto"/>
          <w:szCs w:val="21"/>
          <w:highlight w:val="none"/>
        </w:rPr>
        <w:t>（签字或盖章）</w:t>
      </w:r>
    </w:p>
    <w:p w14:paraId="6CF2471E">
      <w:pPr>
        <w:spacing w:before="156" w:beforeLines="50" w:line="360" w:lineRule="auto"/>
        <w:ind w:firstLine="2658" w:firstLineChars="1266"/>
        <w:rPr>
          <w:rFonts w:ascii="宋体"/>
          <w:color w:val="auto"/>
          <w:szCs w:val="21"/>
          <w:highlight w:val="none"/>
        </w:rPr>
      </w:pPr>
    </w:p>
    <w:p w14:paraId="42A0582D">
      <w:pPr>
        <w:spacing w:before="156" w:beforeLines="50" w:line="360" w:lineRule="auto"/>
        <w:ind w:firstLine="2658" w:firstLineChars="1266"/>
        <w:rPr>
          <w:rFonts w:ascii="宋体"/>
          <w:color w:val="auto"/>
          <w:szCs w:val="21"/>
          <w:highlight w:val="none"/>
        </w:rPr>
      </w:pPr>
      <w:bookmarkStart w:id="715" w:name="OLE_LINK140"/>
      <w:r>
        <w:rPr>
          <w:rFonts w:hint="eastAsia" w:ascii="宋体"/>
          <w:color w:val="auto"/>
          <w:szCs w:val="21"/>
          <w:highlight w:val="none"/>
        </w:rPr>
        <w:t>成员</w:t>
      </w:r>
      <w:r>
        <w:rPr>
          <w:rFonts w:hint="eastAsia" w:ascii="宋体"/>
          <w:color w:val="auto"/>
          <w:szCs w:val="21"/>
          <w:highlight w:val="none"/>
          <w:lang w:val="en-US" w:eastAsia="zh-CN"/>
        </w:rPr>
        <w:t>一</w:t>
      </w:r>
      <w:r>
        <w:rPr>
          <w:rFonts w:hint="eastAsia" w:ascii="宋体"/>
          <w:color w:val="auto"/>
          <w:szCs w:val="21"/>
          <w:highlight w:val="none"/>
        </w:rPr>
        <w:t>名称：</w:t>
      </w:r>
      <w:r>
        <w:rPr>
          <w:rFonts w:hint="eastAsia" w:ascii="宋体"/>
          <w:color w:val="auto"/>
          <w:szCs w:val="21"/>
          <w:highlight w:val="none"/>
          <w:u w:val="single"/>
        </w:rPr>
        <w:t xml:space="preserve">                            </w:t>
      </w:r>
      <w:r>
        <w:rPr>
          <w:rFonts w:hint="eastAsia" w:ascii="宋体"/>
          <w:color w:val="auto"/>
          <w:szCs w:val="21"/>
          <w:highlight w:val="none"/>
        </w:rPr>
        <w:t>（盖单位公章）</w:t>
      </w:r>
    </w:p>
    <w:p w14:paraId="640871C5">
      <w:pPr>
        <w:spacing w:before="156" w:beforeLines="50" w:line="360" w:lineRule="auto"/>
        <w:ind w:firstLine="2658" w:firstLineChars="1266"/>
        <w:rPr>
          <w:rFonts w:hint="eastAsia" w:ascii="宋体"/>
          <w:color w:val="auto"/>
          <w:szCs w:val="21"/>
          <w:highlight w:val="none"/>
        </w:rPr>
      </w:pPr>
      <w:r>
        <w:rPr>
          <w:rFonts w:hint="eastAsia" w:ascii="宋体"/>
          <w:color w:val="auto"/>
          <w:szCs w:val="21"/>
          <w:highlight w:val="none"/>
        </w:rPr>
        <w:t>法定代表人或授权代表：</w:t>
      </w:r>
      <w:r>
        <w:rPr>
          <w:rFonts w:hint="eastAsia" w:ascii="宋体"/>
          <w:color w:val="auto"/>
          <w:szCs w:val="21"/>
          <w:highlight w:val="none"/>
          <w:u w:val="single"/>
        </w:rPr>
        <w:t xml:space="preserve">                  </w:t>
      </w:r>
      <w:r>
        <w:rPr>
          <w:rFonts w:hint="eastAsia" w:ascii="宋体"/>
          <w:color w:val="auto"/>
          <w:szCs w:val="21"/>
          <w:highlight w:val="none"/>
        </w:rPr>
        <w:t>（签字或盖章）</w:t>
      </w:r>
    </w:p>
    <w:bookmarkEnd w:id="715"/>
    <w:p w14:paraId="6943CCF8">
      <w:pPr>
        <w:spacing w:before="156" w:beforeLines="50" w:line="360" w:lineRule="auto"/>
        <w:ind w:firstLine="2658" w:firstLineChars="1266"/>
        <w:rPr>
          <w:rFonts w:ascii="宋体"/>
          <w:color w:val="auto"/>
          <w:szCs w:val="21"/>
          <w:highlight w:val="none"/>
        </w:rPr>
      </w:pPr>
      <w:r>
        <w:rPr>
          <w:rFonts w:hint="eastAsia" w:ascii="宋体"/>
          <w:color w:val="auto"/>
          <w:szCs w:val="21"/>
          <w:highlight w:val="none"/>
        </w:rPr>
        <w:t>成员</w:t>
      </w:r>
      <w:r>
        <w:rPr>
          <w:rFonts w:hint="eastAsia" w:ascii="宋体"/>
          <w:color w:val="auto"/>
          <w:szCs w:val="21"/>
          <w:highlight w:val="none"/>
          <w:lang w:val="en-US" w:eastAsia="zh-CN"/>
        </w:rPr>
        <w:t>二</w:t>
      </w:r>
      <w:r>
        <w:rPr>
          <w:rFonts w:hint="eastAsia" w:ascii="宋体"/>
          <w:color w:val="auto"/>
          <w:szCs w:val="21"/>
          <w:highlight w:val="none"/>
        </w:rPr>
        <w:t>名称：</w:t>
      </w:r>
      <w:r>
        <w:rPr>
          <w:rFonts w:hint="eastAsia" w:ascii="宋体"/>
          <w:color w:val="auto"/>
          <w:szCs w:val="21"/>
          <w:highlight w:val="none"/>
          <w:u w:val="single"/>
        </w:rPr>
        <w:t xml:space="preserve">                            </w:t>
      </w:r>
      <w:r>
        <w:rPr>
          <w:rFonts w:hint="eastAsia" w:ascii="宋体"/>
          <w:color w:val="auto"/>
          <w:szCs w:val="21"/>
          <w:highlight w:val="none"/>
        </w:rPr>
        <w:t>（盖单位公章）</w:t>
      </w:r>
    </w:p>
    <w:p w14:paraId="5464A57D">
      <w:pPr>
        <w:spacing w:before="156" w:beforeLines="50" w:line="360" w:lineRule="auto"/>
        <w:ind w:firstLine="2658" w:firstLineChars="1266"/>
        <w:rPr>
          <w:rFonts w:hint="eastAsia" w:ascii="宋体" w:hAnsi="Times New Roman" w:eastAsia="宋体" w:cs="Times New Roman"/>
          <w:color w:val="auto"/>
          <w:szCs w:val="21"/>
          <w:highlight w:val="none"/>
        </w:rPr>
      </w:pPr>
      <w:r>
        <w:rPr>
          <w:rFonts w:hint="eastAsia" w:ascii="宋体"/>
          <w:color w:val="auto"/>
          <w:szCs w:val="21"/>
          <w:highlight w:val="none"/>
        </w:rPr>
        <w:t>法</w:t>
      </w:r>
      <w:r>
        <w:rPr>
          <w:rFonts w:hint="eastAsia" w:ascii="宋体" w:hAnsi="Times New Roman" w:eastAsia="宋体" w:cs="Times New Roman"/>
          <w:color w:val="auto"/>
          <w:szCs w:val="21"/>
          <w:highlight w:val="none"/>
        </w:rPr>
        <w:t>定代表人或授权代表：</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（签字或盖章）</w:t>
      </w:r>
    </w:p>
    <w:p w14:paraId="6EED94E5">
      <w:pPr>
        <w:spacing w:before="156" w:beforeLines="50" w:line="360" w:lineRule="auto"/>
        <w:jc w:val="right"/>
        <w:rPr>
          <w:rFonts w:ascii="宋体"/>
          <w:color w:val="auto"/>
          <w:szCs w:val="21"/>
          <w:highlight w:val="none"/>
        </w:rPr>
      </w:pP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 xml:space="preserve">日             </w:t>
      </w:r>
    </w:p>
    <w:p w14:paraId="089C789D">
      <w:pPr>
        <w:spacing w:line="360" w:lineRule="auto"/>
        <w:ind w:right="420"/>
        <w:rPr>
          <w:rFonts w:ascii="宋体"/>
          <w:color w:val="auto"/>
          <w:szCs w:val="21"/>
          <w:highlight w:val="none"/>
        </w:rPr>
      </w:pPr>
    </w:p>
    <w:p w14:paraId="7F46A808">
      <w:pPr>
        <w:spacing w:line="360" w:lineRule="auto"/>
        <w:ind w:right="420"/>
        <w:rPr>
          <w:rFonts w:hint="eastAsia" w:ascii="宋体"/>
          <w:color w:val="auto"/>
          <w:szCs w:val="21"/>
          <w:highlight w:val="none"/>
        </w:rPr>
      </w:pPr>
    </w:p>
    <w:p w14:paraId="4BEC7863">
      <w:pPr>
        <w:spacing w:line="360" w:lineRule="auto"/>
        <w:ind w:right="420"/>
        <w:rPr>
          <w:rFonts w:hint="eastAsia" w:ascii="宋体" w:hAnsi="宋体" w:eastAsia="宋体" w:cs="宋体"/>
          <w:color w:val="auto"/>
          <w:sz w:val="28"/>
          <w:szCs w:val="28"/>
          <w:highlight w:val="none"/>
        </w:rPr>
      </w:pPr>
      <w:r>
        <w:rPr>
          <w:rFonts w:hint="eastAsia" w:ascii="宋体"/>
          <w:color w:val="auto"/>
          <w:szCs w:val="21"/>
          <w:highlight w:val="none"/>
        </w:rPr>
        <w:t>备注：1.本协议书由授权代表签字或盖章的，应附法定代表人签字或盖章的授权委托书。</w:t>
      </w:r>
    </w:p>
    <w:p w14:paraId="23B2A9A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6C78937">
      <w:pPr>
        <w:snapToGrid w:val="0"/>
        <w:spacing w:before="50" w:after="50" w:line="360" w:lineRule="auto"/>
        <w:ind w:firstLine="413" w:firstLineChars="19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w:t>
      </w:r>
      <w:r>
        <w:rPr>
          <w:rFonts w:hint="eastAsia" w:ascii="宋体" w:hAnsi="宋体" w:eastAsia="宋体" w:cs="宋体"/>
          <w:color w:val="auto"/>
          <w:sz w:val="21"/>
          <w:szCs w:val="21"/>
          <w:highlight w:val="none"/>
        </w:rPr>
        <w:t xml:space="preserve">.专门面向中小企业，货物全部由符合政策要求的中小企业（或小微企业）制造或者服务全部由符合政策要求的中小企业（或小微企业）承接的，提供相应的中小企业声明函。 </w:t>
      </w:r>
    </w:p>
    <w:p w14:paraId="3612D14E">
      <w:pPr>
        <w:widowControl/>
        <w:spacing w:line="360" w:lineRule="auto"/>
        <w:ind w:firstLine="413" w:firstLineChars="196"/>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B.</w:t>
      </w:r>
      <w:r>
        <w:rPr>
          <w:rFonts w:hint="eastAsia" w:ascii="宋体" w:hAnsi="宋体" w:eastAsia="宋体" w:cs="宋体"/>
          <w:color w:val="auto"/>
          <w:sz w:val="21"/>
          <w:szCs w:val="21"/>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宋体" w:hAnsi="宋体" w:eastAsia="宋体" w:cs="宋体"/>
          <w:color w:val="auto"/>
          <w:sz w:val="21"/>
          <w:szCs w:val="21"/>
          <w:highlight w:val="none"/>
          <w:lang w:eastAsia="zh-CN"/>
        </w:rPr>
        <w:t>。</w:t>
      </w:r>
    </w:p>
    <w:p w14:paraId="52CF7B1D">
      <w:pPr>
        <w:pStyle w:val="4"/>
        <w:rPr>
          <w:rFonts w:hint="eastAsia" w:ascii="宋体" w:hAnsi="宋体" w:eastAsia="宋体" w:cs="宋体"/>
          <w:color w:val="auto"/>
          <w:sz w:val="21"/>
          <w:szCs w:val="21"/>
          <w:highlight w:val="none"/>
          <w:lang w:eastAsia="zh-CN"/>
        </w:rPr>
      </w:pPr>
    </w:p>
    <w:p w14:paraId="2931F278">
      <w:pPr>
        <w:widowControl/>
        <w:spacing w:line="360" w:lineRule="auto"/>
        <w:ind w:firstLine="413" w:firstLineChars="196"/>
        <w:jc w:val="left"/>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C.</w:t>
      </w:r>
      <w:r>
        <w:rPr>
          <w:rFonts w:hint="eastAsia" w:ascii="宋体" w:hAnsi="宋体" w:eastAsia="宋体" w:cs="宋体"/>
          <w:b w:val="0"/>
          <w:bCs w:val="0"/>
          <w:color w:val="auto"/>
          <w:sz w:val="21"/>
          <w:szCs w:val="21"/>
          <w:highlight w:val="none"/>
        </w:rPr>
        <w:t>要求合同分包的，提供分包意向协议和中小企业声明函，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6C29C1E">
      <w:pPr>
        <w:snapToGrid w:val="0"/>
        <w:spacing w:before="50" w:after="50" w:line="360" w:lineRule="auto"/>
        <w:ind w:firstLine="472" w:firstLineChars="196"/>
        <w:jc w:val="left"/>
        <w:rPr>
          <w:rFonts w:ascii="仿宋_GB2312" w:hAnsi="仿宋" w:eastAsia="仿宋_GB2312" w:cs="仿宋_GB2312"/>
          <w:b/>
          <w:color w:val="auto"/>
          <w:sz w:val="24"/>
          <w:highlight w:val="none"/>
        </w:rPr>
      </w:pPr>
    </w:p>
    <w:p w14:paraId="1F69F5C1">
      <w:pPr>
        <w:pStyle w:val="4"/>
        <w:rPr>
          <w:rFonts w:hint="eastAsia" w:ascii="宋体" w:hAnsi="宋体" w:eastAsia="宋体" w:cs="宋体"/>
          <w:color w:val="auto"/>
          <w:highlight w:val="none"/>
        </w:rPr>
      </w:pPr>
    </w:p>
    <w:p w14:paraId="687B343D">
      <w:pPr>
        <w:rPr>
          <w:rFonts w:hint="eastAsia" w:ascii="宋体" w:hAnsi="宋体" w:eastAsia="宋体" w:cs="宋体"/>
          <w:color w:val="auto"/>
          <w:highlight w:val="none"/>
        </w:rPr>
      </w:pPr>
    </w:p>
    <w:p w14:paraId="23477065">
      <w:pPr>
        <w:pStyle w:val="4"/>
        <w:rPr>
          <w:rFonts w:hint="eastAsia" w:ascii="宋体" w:hAnsi="宋体" w:eastAsia="宋体" w:cs="宋体"/>
          <w:color w:val="auto"/>
          <w:highlight w:val="none"/>
        </w:rPr>
      </w:pPr>
    </w:p>
    <w:p w14:paraId="43806EAE">
      <w:pPr>
        <w:pStyle w:val="2"/>
        <w:numPr>
          <w:ilvl w:val="0"/>
          <w:numId w:val="22"/>
        </w:numPr>
        <w:tabs>
          <w:tab w:val="left" w:pos="840"/>
        </w:tabs>
        <w:spacing w:before="0" w:after="156" w:afterLines="50" w:line="400" w:lineRule="exact"/>
        <w:ind w:left="0" w:leftChars="0" w:firstLine="420" w:firstLineChars="0"/>
        <w:jc w:val="center"/>
        <w:rPr>
          <w:rFonts w:hint="eastAsia" w:ascii="宋体" w:hAnsi="宋体" w:eastAsia="宋体" w:cs="宋体"/>
          <w:b/>
          <w:color w:val="auto"/>
          <w:kern w:val="0"/>
          <w:sz w:val="28"/>
          <w:szCs w:val="28"/>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AE6943F">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8"/>
          <w:szCs w:val="28"/>
          <w:highlight w:val="none"/>
          <w:lang w:val="en-US" w:eastAsia="zh-CN"/>
        </w:rPr>
        <w:t>A.</w:t>
      </w:r>
      <w:r>
        <w:rPr>
          <w:rFonts w:hint="eastAsia" w:ascii="宋体" w:hAnsi="宋体" w:eastAsia="宋体" w:cs="宋体"/>
          <w:b/>
          <w:color w:val="auto"/>
          <w:sz w:val="28"/>
          <w:szCs w:val="28"/>
          <w:highlight w:val="none"/>
        </w:rPr>
        <w:t>中小企业声明函（服务</w:t>
      </w:r>
      <w:r>
        <w:rPr>
          <w:rFonts w:hint="eastAsia" w:ascii="宋体" w:hAnsi="宋体" w:eastAsia="宋体" w:cs="宋体"/>
          <w:b/>
          <w:color w:val="auto"/>
          <w:sz w:val="28"/>
          <w:szCs w:val="28"/>
          <w:highlight w:val="none"/>
          <w:lang w:eastAsia="zh-CN"/>
        </w:rPr>
        <w:t>）</w:t>
      </w:r>
    </w:p>
    <w:p w14:paraId="63D85611">
      <w:pPr>
        <w:spacing w:line="360" w:lineRule="auto"/>
        <w:ind w:firstLine="315" w:firstLineChars="150"/>
        <w:jc w:val="left"/>
        <w:rPr>
          <w:rFonts w:hint="eastAsia" w:ascii="宋体" w:hAnsi="宋体" w:eastAsia="宋体" w:cs="宋体"/>
          <w:color w:val="auto"/>
          <w:sz w:val="21"/>
          <w:szCs w:val="21"/>
          <w:highlight w:val="none"/>
        </w:rPr>
      </w:pPr>
    </w:p>
    <w:p w14:paraId="7A7774D0">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 xml:space="preserve"> 的 </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2E1D88B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cs="宋体"/>
          <w:color w:val="auto"/>
          <w:sz w:val="21"/>
          <w:szCs w:val="21"/>
          <w:highlight w:val="none"/>
          <w:u w:val="single"/>
          <w:lang w:val="en-US" w:eastAsia="zh-CN"/>
        </w:rPr>
        <w:t>其他未列明行业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7E58197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001C45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7865EA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C0CCE51">
      <w:pPr>
        <w:spacing w:line="360" w:lineRule="auto"/>
        <w:ind w:right="1760"/>
        <w:jc w:val="right"/>
        <w:rPr>
          <w:rFonts w:hint="eastAsia" w:ascii="宋体" w:hAnsi="宋体" w:eastAsia="宋体" w:cs="宋体"/>
          <w:color w:val="auto"/>
          <w:sz w:val="21"/>
          <w:szCs w:val="21"/>
          <w:highlight w:val="none"/>
        </w:rPr>
      </w:pPr>
    </w:p>
    <w:p w14:paraId="056B936A">
      <w:pPr>
        <w:snapToGrid w:val="0"/>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color w:val="auto"/>
          <w:szCs w:val="21"/>
          <w:highlight w:val="none"/>
        </w:rPr>
        <w:t>商谈供应商</w:t>
      </w:r>
      <w:r>
        <w:rPr>
          <w:rFonts w:hint="eastAsia" w:ascii="宋体" w:hAnsi="宋体"/>
          <w:color w:val="auto"/>
          <w:szCs w:val="21"/>
          <w:highlight w:val="none"/>
          <w:lang w:eastAsia="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w:t>
      </w:r>
    </w:p>
    <w:p w14:paraId="663F9A81">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w:t>
      </w:r>
    </w:p>
    <w:p w14:paraId="4EEDFD76">
      <w:pPr>
        <w:spacing w:line="360" w:lineRule="auto"/>
        <w:ind w:firstLine="310" w:firstLineChars="147"/>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14:paraId="0780654F">
      <w:pPr>
        <w:numPr>
          <w:ilvl w:val="0"/>
          <w:numId w:val="0"/>
        </w:num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D7DCEC1">
      <w:pPr>
        <w:numPr>
          <w:ilvl w:val="0"/>
          <w:numId w:val="0"/>
        </w:numPr>
        <w:spacing w:line="360" w:lineRule="auto"/>
        <w:ind w:right="4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中明确的所属行业”依据招标文件第二部分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提供的《中小企业声明函》与实际情况不符的或者未按以上要求填写的，中小企业声明函无效，不享受中小企业扶持政策。</w:t>
      </w:r>
    </w:p>
    <w:p w14:paraId="2CE4FB0B">
      <w:pPr>
        <w:numPr>
          <w:ilvl w:val="0"/>
          <w:numId w:val="0"/>
        </w:num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提供由省级以上监狱管理局、戒毒管理局（含新疆生产建设兵团）出具的属于监狱企业证明文件的，视同为小型和微型企业。</w:t>
      </w:r>
    </w:p>
    <w:p w14:paraId="7BAB10EE">
      <w:pPr>
        <w:pStyle w:val="2"/>
        <w:numPr>
          <w:ilvl w:val="0"/>
          <w:numId w:val="22"/>
        </w:numPr>
        <w:tabs>
          <w:tab w:val="left" w:pos="840"/>
        </w:tabs>
        <w:spacing w:before="0" w:after="156" w:afterLines="50" w:line="400" w:lineRule="exact"/>
        <w:ind w:left="0" w:leftChars="0" w:firstLine="420" w:firstLineChars="0"/>
        <w:jc w:val="center"/>
        <w:rPr>
          <w:rFonts w:hint="eastAsia" w:ascii="宋体" w:hAnsi="宋体" w:eastAsia="宋体" w:cs="宋体"/>
          <w:b/>
          <w:color w:val="auto"/>
          <w:kern w:val="0"/>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532837F">
      <w:pPr>
        <w:numPr>
          <w:ilvl w:val="0"/>
          <w:numId w:val="0"/>
        </w:numPr>
        <w:bidi w:val="0"/>
        <w:ind w:left="840" w:leftChars="0"/>
        <w:jc w:val="center"/>
        <w:rPr>
          <w:rFonts w:hint="eastAsia" w:ascii="宋体" w:hAnsi="宋体" w:eastAsia="宋体" w:cs="宋体"/>
          <w:b/>
          <w:bCs/>
          <w:color w:val="auto"/>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bCs/>
          <w:color w:val="auto"/>
          <w:sz w:val="28"/>
          <w:szCs w:val="28"/>
          <w:highlight w:val="none"/>
          <w:lang w:val="en-US" w:eastAsia="zh-CN"/>
        </w:rPr>
        <w:t>中小企业划型标准</w:t>
      </w:r>
      <w:r>
        <w:rPr>
          <w:rFonts w:hint="eastAsia" w:ascii="Times New Roman" w:hAnsi="Times New Roman" w:eastAsia="宋体" w:cs="宋体"/>
          <w:caps w:val="0"/>
          <w:color w:val="auto"/>
          <w:highlight w:val="none"/>
        </w:rPr>
        <w:drawing>
          <wp:anchor distT="0" distB="0" distL="114300" distR="114300" simplePos="0" relativeHeight="251667456" behindDoc="1" locked="0" layoutInCell="1" allowOverlap="1">
            <wp:simplePos x="0" y="0"/>
            <wp:positionH relativeFrom="column">
              <wp:posOffset>-21590</wp:posOffset>
            </wp:positionH>
            <wp:positionV relativeFrom="page">
              <wp:posOffset>1274445</wp:posOffset>
            </wp:positionV>
            <wp:extent cx="5498465" cy="8139430"/>
            <wp:effectExtent l="0" t="0" r="6985" b="13970"/>
            <wp:wrapTight wrapText="bothSides">
              <wp:wrapPolygon>
                <wp:start x="0" y="0"/>
                <wp:lineTo x="0" y="21536"/>
                <wp:lineTo x="21553" y="21536"/>
                <wp:lineTo x="21553" y="0"/>
                <wp:lineTo x="0"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5"/>
                    <a:stretch>
                      <a:fillRect/>
                    </a:stretch>
                  </pic:blipFill>
                  <pic:spPr>
                    <a:xfrm>
                      <a:off x="0" y="0"/>
                      <a:ext cx="5498465" cy="8139430"/>
                    </a:xfrm>
                    <a:prstGeom prst="rect">
                      <a:avLst/>
                    </a:prstGeom>
                    <a:noFill/>
                    <a:ln>
                      <a:noFill/>
                    </a:ln>
                  </pic:spPr>
                </pic:pic>
              </a:graphicData>
            </a:graphic>
          </wp:anchor>
        </w:drawing>
      </w:r>
      <w:r>
        <w:rPr>
          <w:rFonts w:hint="eastAsia" w:ascii="宋体" w:hAnsi="宋体" w:eastAsia="宋体" w:cs="宋体"/>
          <w:b/>
          <w:bCs/>
          <w:color w:val="auto"/>
          <w:sz w:val="28"/>
          <w:szCs w:val="28"/>
          <w:highlight w:val="none"/>
        </w:rPr>
        <w:br w:type="page"/>
      </w:r>
    </w:p>
    <w:p w14:paraId="711DBBFF">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B.</w:t>
      </w:r>
      <w:r>
        <w:rPr>
          <w:rFonts w:hint="eastAsia" w:ascii="宋体" w:hAnsi="宋体" w:eastAsia="宋体" w:cs="宋体"/>
          <w:b/>
          <w:bCs/>
          <w:color w:val="auto"/>
          <w:sz w:val="28"/>
          <w:szCs w:val="28"/>
          <w:highlight w:val="none"/>
        </w:rPr>
        <w:t>残疾人福利性单位声明函</w:t>
      </w:r>
    </w:p>
    <w:p w14:paraId="1D3EEEF4">
      <w:pPr>
        <w:spacing w:line="360" w:lineRule="auto"/>
        <w:rPr>
          <w:rFonts w:ascii="仿宋_GB2312" w:hAnsi="仿宋" w:eastAsia="仿宋_GB2312"/>
          <w:b/>
          <w:color w:val="auto"/>
          <w:spacing w:val="6"/>
          <w:sz w:val="30"/>
          <w:szCs w:val="30"/>
          <w:highlight w:val="none"/>
        </w:rPr>
      </w:pPr>
    </w:p>
    <w:p w14:paraId="5C685F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val="0"/>
          <w:color w:val="auto"/>
          <w:sz w:val="21"/>
          <w:szCs w:val="21"/>
          <w:highlight w:val="none"/>
          <w:u w:val="single"/>
        </w:rPr>
        <w:t>__</w:t>
      </w:r>
      <w:r>
        <w:rPr>
          <w:rFonts w:hint="eastAsia" w:ascii="宋体" w:hAnsi="宋体" w:eastAsia="宋体" w:cs="宋体"/>
          <w:b w:val="0"/>
          <w:bCs w:val="0"/>
          <w:color w:val="auto"/>
          <w:sz w:val="21"/>
          <w:szCs w:val="21"/>
          <w:highlight w:val="none"/>
          <w:u w:val="single"/>
          <w:lang w:val="en-US" w:eastAsia="zh-CN"/>
        </w:rPr>
        <w:t>(采购人)</w:t>
      </w:r>
      <w:r>
        <w:rPr>
          <w:rFonts w:hint="eastAsia" w:ascii="宋体" w:hAnsi="宋体" w:eastAsia="宋体" w:cs="宋体"/>
          <w:b w:val="0"/>
          <w:bCs w:val="0"/>
          <w:color w:val="auto"/>
          <w:sz w:val="21"/>
          <w:szCs w:val="21"/>
          <w:highlight w:val="none"/>
          <w:u w:val="single"/>
        </w:rPr>
        <w:t>___</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项目编号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采购活动提供本单位制造的货物（由本单位承担工程/提供服务），或者提供其他残疾人福利性单位制造的货物（不包括使用非残疾人福利性单位注册商标的货物）。</w:t>
      </w:r>
    </w:p>
    <w:p w14:paraId="5BBE97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1FC4B72F">
      <w:pPr>
        <w:spacing w:line="360" w:lineRule="auto"/>
        <w:ind w:firstLine="420" w:firstLineChars="200"/>
        <w:rPr>
          <w:rFonts w:hint="eastAsia" w:ascii="宋体" w:hAnsi="宋体" w:eastAsia="宋体" w:cs="宋体"/>
          <w:color w:val="auto"/>
          <w:sz w:val="21"/>
          <w:szCs w:val="21"/>
          <w:highlight w:val="none"/>
        </w:rPr>
      </w:pPr>
    </w:p>
    <w:p w14:paraId="4A711700">
      <w:pPr>
        <w:spacing w:line="360" w:lineRule="auto"/>
        <w:ind w:firstLine="420" w:firstLineChars="200"/>
        <w:rPr>
          <w:rFonts w:hint="eastAsia" w:ascii="宋体" w:hAnsi="宋体" w:eastAsia="宋体" w:cs="宋体"/>
          <w:color w:val="auto"/>
          <w:sz w:val="21"/>
          <w:szCs w:val="21"/>
          <w:highlight w:val="none"/>
        </w:rPr>
      </w:pPr>
    </w:p>
    <w:p w14:paraId="3C1461D2">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商谈供应商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sz w:val="21"/>
          <w:szCs w:val="21"/>
          <w:highlight w:val="none"/>
          <w:lang w:val="zh-CN"/>
        </w:rPr>
        <w:t>)：</w:t>
      </w:r>
    </w:p>
    <w:p w14:paraId="6A7D831A">
      <w:pPr>
        <w:tabs>
          <w:tab w:val="left" w:pos="4860"/>
        </w:tabs>
        <w:spacing w:line="360" w:lineRule="auto"/>
        <w:ind w:right="1560" w:firstLine="420" w:firstLineChars="200"/>
        <w:jc w:val="center"/>
        <w:rPr>
          <w:rFonts w:hint="eastAsia"/>
          <w:color w:val="auto"/>
          <w:highlight w:val="none"/>
        </w:rPr>
      </w:pPr>
      <w:r>
        <w:rPr>
          <w:rFonts w:hint="eastAsia" w:ascii="宋体" w:hAnsi="宋体" w:eastAsia="宋体" w:cs="宋体"/>
          <w:color w:val="auto"/>
          <w:sz w:val="21"/>
          <w:szCs w:val="21"/>
          <w:highlight w:val="none"/>
        </w:rPr>
        <w:t xml:space="preserve">       日  期：</w:t>
      </w:r>
    </w:p>
    <w:p w14:paraId="289D071A">
      <w:pPr>
        <w:rPr>
          <w:rFonts w:hint="eastAsia"/>
          <w:color w:val="auto"/>
          <w:highlight w:val="none"/>
        </w:rPr>
      </w:pPr>
    </w:p>
    <w:p w14:paraId="56A8D881">
      <w:pPr>
        <w:pStyle w:val="4"/>
        <w:shd w:val="clear" w:color="auto" w:fill="auto"/>
        <w:rPr>
          <w:rFonts w:hint="eastAsia" w:ascii="宋体" w:hAnsi="宋体" w:eastAsia="宋体" w:cs="宋体"/>
          <w:color w:val="auto"/>
          <w:sz w:val="24"/>
          <w:highlight w:val="none"/>
        </w:rPr>
      </w:pPr>
    </w:p>
    <w:p w14:paraId="4CC6B3ED">
      <w:pPr>
        <w:shd w:val="clear" w:color="auto" w:fill="auto"/>
        <w:rPr>
          <w:rFonts w:hint="eastAsia" w:ascii="宋体" w:hAnsi="宋体" w:eastAsia="宋体" w:cs="宋体"/>
          <w:color w:val="auto"/>
          <w:highlight w:val="none"/>
        </w:rPr>
      </w:pPr>
    </w:p>
    <w:p w14:paraId="15AFF07F">
      <w:pPr>
        <w:shd w:val="clear" w:color="auto" w:fill="auto"/>
        <w:rPr>
          <w:rFonts w:hint="eastAsia" w:ascii="宋体" w:hAnsi="宋体" w:eastAsia="宋体" w:cs="宋体"/>
          <w:color w:val="auto"/>
          <w:sz w:val="24"/>
          <w:highlight w:val="none"/>
        </w:rPr>
      </w:pPr>
    </w:p>
    <w:p w14:paraId="39D26414">
      <w:pPr>
        <w:pStyle w:val="4"/>
        <w:shd w:val="clear" w:color="auto" w:fill="auto"/>
        <w:rPr>
          <w:rFonts w:hint="eastAsia" w:ascii="宋体" w:hAnsi="宋体" w:eastAsia="宋体" w:cs="宋体"/>
          <w:color w:val="auto"/>
          <w:sz w:val="28"/>
          <w:szCs w:val="28"/>
          <w:highlight w:val="none"/>
        </w:rPr>
      </w:pPr>
    </w:p>
    <w:p w14:paraId="31BA9F73">
      <w:pPr>
        <w:shd w:val="clear" w:color="auto" w:fill="auto"/>
        <w:spacing w:line="360" w:lineRule="auto"/>
        <w:jc w:val="center"/>
        <w:outlineLvl w:val="0"/>
        <w:rPr>
          <w:rFonts w:ascii="仿宋_GB2312" w:hAnsi="仿宋" w:eastAsia="仿宋_GB2312" w:cs="仿宋_GB2312"/>
          <w:b/>
          <w:color w:val="auto"/>
          <w:kern w:val="0"/>
          <w:sz w:val="36"/>
          <w:szCs w:val="36"/>
          <w:highlight w:val="none"/>
        </w:rPr>
      </w:pPr>
      <w:r>
        <w:rPr>
          <w:rFonts w:hint="eastAsia" w:ascii="宋体" w:hAnsi="宋体" w:eastAsia="宋体" w:cs="宋体"/>
          <w:b/>
          <w:color w:val="auto"/>
          <w:kern w:val="0"/>
          <w:sz w:val="28"/>
          <w:szCs w:val="28"/>
          <w:highlight w:val="none"/>
          <w:lang w:val="en-US" w:eastAsia="zh-CN"/>
        </w:rPr>
        <w:br w:type="page"/>
      </w:r>
      <w:bookmarkEnd w:id="692"/>
      <w:r>
        <w:rPr>
          <w:rFonts w:hint="eastAsia" w:ascii="宋体" w:hAnsi="宋体" w:eastAsia="宋体" w:cs="宋体"/>
          <w:color w:val="auto"/>
          <w:sz w:val="28"/>
          <w:szCs w:val="36"/>
          <w:highlight w:val="none"/>
          <w:lang w:val="en-US" w:eastAsia="zh-CN"/>
        </w:rPr>
        <w:t xml:space="preserve"> </w:t>
      </w:r>
      <w:bookmarkStart w:id="716" w:name="_Toc18969"/>
      <w:bookmarkStart w:id="717" w:name="_Toc14907"/>
      <w:bookmarkStart w:id="718" w:name="_Toc30019"/>
      <w:r>
        <w:rPr>
          <w:rFonts w:hint="eastAsia" w:ascii="宋体" w:hAnsi="宋体" w:eastAsia="宋体" w:cs="宋体"/>
          <w:b/>
          <w:color w:val="auto"/>
          <w:kern w:val="0"/>
          <w:sz w:val="28"/>
          <w:szCs w:val="28"/>
          <w:highlight w:val="none"/>
        </w:rPr>
        <w:t>商务技术文件部分</w:t>
      </w:r>
      <w:bookmarkEnd w:id="716"/>
      <w:bookmarkEnd w:id="717"/>
      <w:bookmarkEnd w:id="718"/>
    </w:p>
    <w:p w14:paraId="72433823">
      <w:pPr>
        <w:shd w:val="clear" w:color="auto" w:fill="auto"/>
        <w:snapToGrid w:val="0"/>
        <w:spacing w:line="360" w:lineRule="auto"/>
        <w:ind w:left="479" w:leftChars="228"/>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目录</w:t>
      </w:r>
    </w:p>
    <w:p w14:paraId="6CB9ADF6">
      <w:pPr>
        <w:numPr>
          <w:ilvl w:val="0"/>
          <w:numId w:val="23"/>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应答</w:t>
      </w:r>
      <w:r>
        <w:rPr>
          <w:rFonts w:hint="eastAsia" w:ascii="宋体" w:hAnsi="宋体" w:eastAsia="宋体" w:cs="宋体"/>
          <w:color w:val="auto"/>
          <w:sz w:val="21"/>
          <w:szCs w:val="21"/>
          <w:highlight w:val="none"/>
        </w:rPr>
        <w:t>函…………………………………………………………………………………（页码）</w:t>
      </w:r>
    </w:p>
    <w:p w14:paraId="02072C0F">
      <w:pPr>
        <w:numPr>
          <w:ilvl w:val="0"/>
          <w:numId w:val="23"/>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70D5DFD7">
      <w:pPr>
        <w:numPr>
          <w:ilvl w:val="0"/>
          <w:numId w:val="23"/>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14:paraId="4BF52F14">
      <w:pPr>
        <w:numPr>
          <w:ilvl w:val="0"/>
          <w:numId w:val="23"/>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商务技术资料…………………………………………………………………………（页码）</w:t>
      </w:r>
    </w:p>
    <w:p w14:paraId="10048E16">
      <w:pPr>
        <w:numPr>
          <w:ilvl w:val="0"/>
          <w:numId w:val="23"/>
        </w:numPr>
        <w:snapToGrid w:val="0"/>
        <w:spacing w:line="360" w:lineRule="auto"/>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78EE2375">
      <w:pPr>
        <w:pStyle w:val="2"/>
        <w:numPr>
          <w:ilvl w:val="1"/>
          <w:numId w:val="0"/>
        </w:numPr>
        <w:shd w:val="clear" w:color="auto" w:fill="auto"/>
        <w:tabs>
          <w:tab w:val="left" w:pos="840"/>
        </w:tabs>
        <w:spacing w:before="0" w:after="156" w:afterLines="50" w:line="4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color w:val="auto"/>
          <w:sz w:val="24"/>
          <w:highlight w:val="none"/>
        </w:rPr>
        <w:br w:type="page"/>
      </w:r>
      <w:bookmarkStart w:id="719" w:name="_Toc24156"/>
      <w:bookmarkStart w:id="720" w:name="_Toc13208"/>
      <w:bookmarkStart w:id="721" w:name="_Toc30682"/>
      <w:bookmarkStart w:id="722" w:name="_Toc21289"/>
      <w:bookmarkStart w:id="723" w:name="_Toc32545"/>
      <w:bookmarkStart w:id="724" w:name="_Toc15077"/>
      <w:bookmarkStart w:id="725" w:name="_Toc433808004"/>
      <w:bookmarkStart w:id="726" w:name="_Toc433019964"/>
      <w:bookmarkStart w:id="727" w:name="_Toc402258849"/>
      <w:bookmarkStart w:id="728" w:name="_Toc26167"/>
      <w:bookmarkStart w:id="729" w:name="_Toc14715"/>
      <w:bookmarkStart w:id="730" w:name="_Toc453158714"/>
      <w:bookmarkStart w:id="731" w:name="_Toc384303171"/>
      <w:bookmarkStart w:id="732" w:name="_Toc10325"/>
      <w:bookmarkStart w:id="733" w:name="_Toc384303166"/>
      <w:bookmarkStart w:id="734" w:name="_Toc486931332"/>
      <w:r>
        <w:rPr>
          <w:rFonts w:hint="eastAsia" w:ascii="宋体" w:hAnsi="宋体" w:eastAsia="宋体" w:cs="宋体"/>
          <w:b/>
          <w:bCs w:val="0"/>
          <w:color w:val="auto"/>
          <w:kern w:val="2"/>
          <w:sz w:val="28"/>
          <w:szCs w:val="36"/>
          <w:highlight w:val="none"/>
          <w:lang w:val="en-US" w:eastAsia="zh-CN" w:bidi="ar-SA"/>
        </w:rPr>
        <w:t>一、</w:t>
      </w:r>
      <w:r>
        <w:rPr>
          <w:rFonts w:hint="eastAsia" w:ascii="宋体" w:hAnsi="宋体" w:cs="宋体"/>
          <w:b/>
          <w:bCs w:val="0"/>
          <w:color w:val="auto"/>
          <w:kern w:val="2"/>
          <w:sz w:val="28"/>
          <w:szCs w:val="36"/>
          <w:highlight w:val="none"/>
          <w:lang w:val="en-US" w:eastAsia="zh-CN" w:bidi="ar-SA"/>
        </w:rPr>
        <w:t>应答</w:t>
      </w:r>
      <w:r>
        <w:rPr>
          <w:rFonts w:hint="eastAsia" w:ascii="宋体" w:hAnsi="宋体" w:eastAsia="宋体" w:cs="宋体"/>
          <w:b/>
          <w:bCs w:val="0"/>
          <w:color w:val="auto"/>
          <w:kern w:val="2"/>
          <w:sz w:val="28"/>
          <w:szCs w:val="36"/>
          <w:highlight w:val="none"/>
          <w:lang w:val="en-US" w:eastAsia="zh-CN" w:bidi="ar-SA"/>
        </w:rPr>
        <w:t>函</w:t>
      </w:r>
      <w:bookmarkEnd w:id="719"/>
      <w:bookmarkEnd w:id="720"/>
      <w:bookmarkEnd w:id="721"/>
      <w:bookmarkEnd w:id="722"/>
      <w:bookmarkEnd w:id="723"/>
      <w:bookmarkEnd w:id="724"/>
    </w:p>
    <w:p w14:paraId="4274D3ED">
      <w:pPr>
        <w:shd w:val="clear" w:color="auto" w:fill="auto"/>
        <w:spacing w:line="360" w:lineRule="auto"/>
        <w:rPr>
          <w:rFonts w:ascii="宋体" w:hAnsi="Times New Roman" w:eastAsia="宋体" w:cs="Times New Roman"/>
          <w:bCs/>
          <w:color w:val="auto"/>
          <w:highlight w:val="none"/>
        </w:rPr>
      </w:pPr>
      <w:r>
        <w:rPr>
          <w:rFonts w:hint="eastAsia" w:ascii="Arial" w:hAnsi="Arial" w:cs="Arial"/>
          <w:color w:val="auto"/>
          <w:szCs w:val="21"/>
          <w:highlight w:val="none"/>
          <w:lang w:eastAsia="zh-CN"/>
        </w:rPr>
        <w:t>瑞安市公安局交通警察大队</w:t>
      </w:r>
      <w:r>
        <w:rPr>
          <w:rFonts w:hint="eastAsia" w:ascii="宋体" w:hAnsi="宋体" w:eastAsia="宋体" w:cs="Times New Roman"/>
          <w:bCs/>
          <w:color w:val="auto"/>
          <w:highlight w:val="none"/>
        </w:rPr>
        <w:t>：</w:t>
      </w:r>
    </w:p>
    <w:p w14:paraId="56B89F61">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cs="宋体"/>
          <w:color w:val="auto"/>
          <w:szCs w:val="21"/>
          <w:highlight w:val="none"/>
          <w:lang w:eastAsia="zh-CN"/>
        </w:rPr>
        <w:t>瑞安市交通警察大队事故违法车辆检验、鉴定服务（添购部分）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Cs w:val="21"/>
          <w:highlight w:val="none"/>
          <w:lang w:eastAsia="zh-CN"/>
        </w:rPr>
        <w:t>RYCG20241150</w:t>
      </w:r>
      <w:r>
        <w:rPr>
          <w:rFonts w:hint="eastAsia" w:ascii="宋体" w:hAnsi="宋体" w:eastAsia="宋体" w:cs="宋体"/>
          <w:color w:val="auto"/>
          <w:sz w:val="21"/>
          <w:szCs w:val="21"/>
          <w:highlight w:val="none"/>
        </w:rPr>
        <w:t>】招标的有关活动，并对此项目进行投标。为此：</w:t>
      </w:r>
    </w:p>
    <w:p w14:paraId="6F945336">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w:t>
      </w:r>
      <w:r>
        <w:rPr>
          <w:rFonts w:hint="eastAsia" w:ascii="宋体" w:hAnsi="宋体" w:cs="宋体"/>
          <w:color w:val="auto"/>
          <w:sz w:val="21"/>
          <w:szCs w:val="21"/>
          <w:highlight w:val="none"/>
          <w:lang w:eastAsia="zh-CN"/>
        </w:rPr>
        <w:t>提交采购响应文件</w:t>
      </w:r>
      <w:r>
        <w:rPr>
          <w:rFonts w:hint="eastAsia" w:ascii="宋体" w:hAnsi="宋体" w:eastAsia="宋体" w:cs="宋体"/>
          <w:color w:val="auto"/>
          <w:sz w:val="21"/>
          <w:szCs w:val="21"/>
          <w:highlight w:val="none"/>
        </w:rPr>
        <w:t>的截止之日起</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在投标有效期满之前均具有约束力。</w:t>
      </w:r>
    </w:p>
    <w:p w14:paraId="4103920D">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包括以下内容：</w:t>
      </w:r>
    </w:p>
    <w:p w14:paraId="2C7BDCF7">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57801F3B">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2.1.1具有独立承担民事责任能力的证明材料</w:t>
      </w:r>
      <w:r>
        <w:rPr>
          <w:rFonts w:hint="eastAsia" w:ascii="宋体" w:hAnsi="宋体" w:eastAsia="宋体" w:cs="宋体"/>
          <w:color w:val="auto"/>
          <w:sz w:val="21"/>
          <w:szCs w:val="21"/>
          <w:highlight w:val="none"/>
          <w:lang w:eastAsia="zh-CN"/>
        </w:rPr>
        <w:t>；</w:t>
      </w:r>
    </w:p>
    <w:p w14:paraId="43E1F273">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承符合参加政府采购活动应当具备的一般条件的承诺函；</w:t>
      </w:r>
    </w:p>
    <w:p w14:paraId="76C32037">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p>
    <w:p w14:paraId="5E9EAA31">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本项目的特定资格要求（如有）。</w:t>
      </w:r>
    </w:p>
    <w:p w14:paraId="08160567">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12CE9E15">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ascii="宋体" w:hAnsi="宋体" w:cs="宋体"/>
          <w:color w:val="auto"/>
          <w:sz w:val="21"/>
          <w:szCs w:val="21"/>
          <w:highlight w:val="none"/>
          <w:lang w:eastAsia="zh-CN"/>
        </w:rPr>
        <w:t>应答</w:t>
      </w:r>
      <w:r>
        <w:rPr>
          <w:rFonts w:hint="eastAsia" w:ascii="宋体" w:hAnsi="宋体" w:eastAsia="宋体" w:cs="宋体"/>
          <w:color w:val="auto"/>
          <w:sz w:val="21"/>
          <w:szCs w:val="21"/>
          <w:highlight w:val="none"/>
        </w:rPr>
        <w:t>函；</w:t>
      </w:r>
      <w:r>
        <w:rPr>
          <w:rFonts w:hint="eastAsia" w:ascii="宋体" w:hAnsi="宋体" w:eastAsia="宋体" w:cs="宋体"/>
          <w:color w:val="auto"/>
          <w:sz w:val="21"/>
          <w:szCs w:val="21"/>
          <w:highlight w:val="none"/>
          <w:lang w:val="zh-CN"/>
        </w:rPr>
        <w:t xml:space="preserve"> </w:t>
      </w:r>
    </w:p>
    <w:p w14:paraId="7C4C99AC">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14:paraId="7AFF4EA0">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14:paraId="7BF3C096">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详细内容见第六部分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599604">
      <w:pPr>
        <w:shd w:val="clear" w:color="auto" w:fill="auto"/>
        <w:snapToGrid w:val="0"/>
        <w:spacing w:line="360" w:lineRule="auto"/>
        <w:ind w:left="420" w:leftChars="2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政府采购供应商廉洁自律承诺书；</w:t>
      </w:r>
    </w:p>
    <w:p w14:paraId="44A7E919">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65C2AC39">
      <w:pPr>
        <w:shd w:val="clear" w:color="auto" w:fill="auto"/>
        <w:snapToGrid w:val="0"/>
        <w:spacing w:line="360" w:lineRule="auto"/>
        <w:ind w:left="420" w:leftChars="20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2.3.1开标</w:t>
      </w:r>
      <w:r>
        <w:rPr>
          <w:rFonts w:hint="eastAsia" w:ascii="宋体" w:hAnsi="宋体" w:eastAsia="宋体" w:cs="宋体"/>
          <w:color w:val="auto"/>
          <w:sz w:val="21"/>
          <w:szCs w:val="21"/>
          <w:highlight w:val="none"/>
          <w:lang w:val="en-US" w:eastAsia="zh-CN"/>
        </w:rPr>
        <w:t>一览表（报价表）。</w:t>
      </w:r>
    </w:p>
    <w:p w14:paraId="0782733C">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的全部要求。</w:t>
      </w:r>
    </w:p>
    <w:p w14:paraId="7E3CDDBC">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0ED8D017">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4.1在收到</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后，在</w:t>
      </w:r>
      <w:r>
        <w:rPr>
          <w:rFonts w:hint="eastAsia" w:ascii="宋体" w:hAnsi="宋体" w:cs="宋体"/>
          <w:color w:val="auto"/>
          <w:sz w:val="21"/>
          <w:szCs w:val="21"/>
          <w:highlight w:val="none"/>
          <w:lang w:eastAsia="zh-CN"/>
        </w:rPr>
        <w:t>成交通知书</w:t>
      </w:r>
      <w:r>
        <w:rPr>
          <w:rFonts w:hint="eastAsia" w:ascii="宋体" w:hAnsi="宋体" w:eastAsia="宋体" w:cs="宋体"/>
          <w:color w:val="auto"/>
          <w:sz w:val="21"/>
          <w:szCs w:val="21"/>
          <w:highlight w:val="none"/>
        </w:rPr>
        <w:t xml:space="preserve">规定的期限内与你方签订合同； </w:t>
      </w:r>
    </w:p>
    <w:p w14:paraId="358C9B59">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5168D0D3">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 xml:space="preserve">要求提交履约保证金； </w:t>
      </w:r>
    </w:p>
    <w:p w14:paraId="044E4846">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776BBF0A">
      <w:pPr>
        <w:shd w:val="clear" w:color="auto" w:fill="auto"/>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B8663F">
      <w:pPr>
        <w:shd w:val="clear" w:color="auto" w:fill="auto"/>
        <w:spacing w:line="360" w:lineRule="auto"/>
        <w:ind w:firstLine="3780" w:firstLineChars="1800"/>
        <w:rPr>
          <w:rFonts w:hint="eastAsia" w:ascii="宋体" w:hAnsi="宋体" w:eastAsia="宋体" w:cs="宋体"/>
          <w:color w:val="auto"/>
          <w:sz w:val="21"/>
          <w:szCs w:val="21"/>
          <w:highlight w:val="none"/>
        </w:rPr>
      </w:pPr>
      <w:bookmarkStart w:id="735" w:name="OLE_LINK20"/>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名称（电子签名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sz w:val="21"/>
          <w:szCs w:val="21"/>
          <w:highlight w:val="none"/>
        </w:rPr>
        <w:t xml:space="preserve">）：                          </w:t>
      </w:r>
    </w:p>
    <w:p w14:paraId="5170AE0E">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bookmarkEnd w:id="735"/>
    <w:p w14:paraId="563B0F62">
      <w:pPr>
        <w:shd w:val="clear" w:color="auto" w:fill="auto"/>
        <w:rPr>
          <w:rFonts w:hint="eastAsia" w:ascii="宋体" w:hAnsi="宋体" w:eastAsia="宋体" w:cs="宋体"/>
          <w:color w:val="auto"/>
          <w:sz w:val="21"/>
          <w:szCs w:val="21"/>
          <w:highlight w:val="none"/>
        </w:rPr>
      </w:pPr>
    </w:p>
    <w:p w14:paraId="49118597">
      <w:pPr>
        <w:pStyle w:val="4"/>
        <w:shd w:val="clear" w:color="auto" w:fil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注：按本格式和要求提供</w:t>
      </w:r>
    </w:p>
    <w:p w14:paraId="26260D59">
      <w:pPr>
        <w:pStyle w:val="2"/>
        <w:numPr>
          <w:ilvl w:val="1"/>
          <w:numId w:val="0"/>
        </w:numPr>
        <w:shd w:val="clear" w:color="auto" w:fill="auto"/>
        <w:tabs>
          <w:tab w:val="left" w:pos="840"/>
        </w:tabs>
        <w:spacing w:before="0" w:after="156" w:afterLines="50" w:line="4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bCs w:val="0"/>
          <w:color w:val="auto"/>
          <w:kern w:val="2"/>
          <w:sz w:val="28"/>
          <w:szCs w:val="36"/>
          <w:highlight w:val="none"/>
          <w:lang w:val="zh-CN" w:eastAsia="zh-CN" w:bidi="ar-SA"/>
        </w:rPr>
        <w:br w:type="page"/>
      </w:r>
      <w:bookmarkStart w:id="736" w:name="_Toc18825"/>
      <w:bookmarkStart w:id="737" w:name="_Toc3000"/>
      <w:bookmarkStart w:id="738" w:name="_Toc22919"/>
      <w:bookmarkStart w:id="739" w:name="_Toc1244"/>
      <w:bookmarkStart w:id="740" w:name="_Toc222"/>
      <w:bookmarkStart w:id="741" w:name="_Toc26065"/>
      <w:r>
        <w:rPr>
          <w:rFonts w:hint="eastAsia" w:ascii="宋体" w:hAnsi="宋体" w:eastAsia="宋体" w:cs="宋体"/>
          <w:b/>
          <w:bCs w:val="0"/>
          <w:color w:val="auto"/>
          <w:kern w:val="2"/>
          <w:sz w:val="28"/>
          <w:szCs w:val="36"/>
          <w:highlight w:val="none"/>
          <w:lang w:val="zh-CN" w:eastAsia="zh-CN" w:bidi="ar-SA"/>
        </w:rPr>
        <w:t>二、授权委托书或法定代表人（单位负责人、自然人本人）身份证明</w:t>
      </w:r>
      <w:bookmarkEnd w:id="736"/>
      <w:bookmarkEnd w:id="737"/>
      <w:bookmarkEnd w:id="738"/>
      <w:bookmarkEnd w:id="739"/>
      <w:bookmarkEnd w:id="740"/>
      <w:bookmarkEnd w:id="741"/>
    </w:p>
    <w:p w14:paraId="57BC2B08">
      <w:pPr>
        <w:shd w:val="clear" w:color="auto" w:fill="auto"/>
        <w:spacing w:line="360" w:lineRule="auto"/>
        <w:ind w:firstLine="612"/>
        <w:jc w:val="center"/>
        <w:outlineLvl w:val="9"/>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bCs w:val="0"/>
          <w:color w:val="auto"/>
          <w:kern w:val="2"/>
          <w:sz w:val="28"/>
          <w:szCs w:val="36"/>
          <w:highlight w:val="none"/>
          <w:lang w:val="en-US" w:eastAsia="zh-CN" w:bidi="ar-SA"/>
        </w:rPr>
        <w:t>法定代表人授权书</w:t>
      </w:r>
    </w:p>
    <w:p w14:paraId="4EF5B8B0">
      <w:pPr>
        <w:pStyle w:val="20"/>
        <w:shd w:val="clear" w:color="auto" w:fill="auto"/>
        <w:spacing w:before="0" w:beforeAutospacing="0" w:after="0" w:afterAutospacing="0"/>
        <w:ind w:firstLine="420"/>
        <w:rPr>
          <w:rFonts w:hint="eastAsia" w:ascii="宋体" w:hAnsi="宋体" w:eastAsia="宋体" w:cs="宋体"/>
          <w:color w:val="auto"/>
          <w:szCs w:val="21"/>
          <w:highlight w:val="none"/>
        </w:rPr>
      </w:pPr>
    </w:p>
    <w:p w14:paraId="4A9A098E">
      <w:pPr>
        <w:widowControl/>
        <w:shd w:val="clear" w:color="auto" w:fill="auto"/>
        <w:autoSpaceDE w:val="0"/>
        <w:autoSpaceDN w:val="0"/>
        <w:spacing w:line="360" w:lineRule="auto"/>
        <w:ind w:firstLine="0" w:firstLineChars="0"/>
        <w:rPr>
          <w:rStyle w:val="33"/>
          <w:rFonts w:ascii="Arial" w:hAnsi="Arial" w:cs="Arial"/>
          <w:color w:val="auto"/>
          <w:highlight w:val="none"/>
        </w:rPr>
      </w:pPr>
      <w:r>
        <w:rPr>
          <w:rFonts w:hint="eastAsia" w:ascii="宋体" w:hAnsi="宋体" w:cs="宋体"/>
          <w:b w:val="0"/>
          <w:bCs/>
          <w:color w:val="auto"/>
          <w:szCs w:val="21"/>
          <w:highlight w:val="none"/>
          <w:u w:val="single"/>
          <w:lang w:val="en-US" w:eastAsia="zh-CN"/>
        </w:rPr>
        <w:t>瑞安市公安局交通警察大队</w:t>
      </w:r>
      <w:r>
        <w:rPr>
          <w:rFonts w:hint="eastAsia" w:ascii="宋体" w:hAnsi="宋体" w:cs="宋体"/>
          <w:b w:val="0"/>
          <w:bCs/>
          <w:color w:val="auto"/>
          <w:szCs w:val="21"/>
          <w:highlight w:val="none"/>
          <w:lang w:bidi="ar"/>
        </w:rPr>
        <w:t>：</w:t>
      </w:r>
    </w:p>
    <w:p w14:paraId="08A7A71F">
      <w:pPr>
        <w:shd w:val="clear" w:color="auto" w:fill="auto"/>
        <w:spacing w:line="360" w:lineRule="auto"/>
        <w:ind w:firstLine="612"/>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本授权委托书声明：我</w:t>
      </w:r>
      <w:r>
        <w:rPr>
          <w:rFonts w:hint="eastAsia" w:ascii="宋体" w:hAnsi="宋体" w:cs="宋体"/>
          <w:i/>
          <w:iCs/>
          <w:color w:val="auto"/>
          <w:szCs w:val="21"/>
          <w:highlight w:val="none"/>
          <w:u w:val="single"/>
          <w:lang w:bidi="ar"/>
        </w:rPr>
        <w:t>（法人代表姓名）</w:t>
      </w:r>
      <w:r>
        <w:rPr>
          <w:rFonts w:hint="eastAsia" w:ascii="宋体" w:hAnsi="宋体" w:cs="宋体"/>
          <w:color w:val="auto"/>
          <w:szCs w:val="21"/>
          <w:highlight w:val="none"/>
          <w:lang w:bidi="ar"/>
        </w:rPr>
        <w:t>系</w:t>
      </w:r>
      <w:r>
        <w:rPr>
          <w:rFonts w:hint="eastAsia" w:ascii="宋体" w:hAnsi="宋体" w:cs="宋体"/>
          <w:i/>
          <w:iCs/>
          <w:color w:val="auto"/>
          <w:szCs w:val="21"/>
          <w:highlight w:val="none"/>
          <w:u w:val="single"/>
          <w:lang w:bidi="ar"/>
        </w:rPr>
        <w:t>（</w:t>
      </w:r>
      <w:r>
        <w:rPr>
          <w:rFonts w:hint="eastAsia" w:ascii="宋体" w:hAnsi="宋体" w:cs="宋体"/>
          <w:i/>
          <w:iCs/>
          <w:color w:val="auto"/>
          <w:szCs w:val="21"/>
          <w:highlight w:val="none"/>
          <w:u w:val="single"/>
          <w:lang w:eastAsia="zh-CN" w:bidi="ar"/>
        </w:rPr>
        <w:t>商谈供应商</w:t>
      </w:r>
      <w:r>
        <w:rPr>
          <w:rFonts w:hint="eastAsia" w:ascii="宋体" w:hAnsi="宋体" w:cs="宋体"/>
          <w:i/>
          <w:iCs/>
          <w:color w:val="auto"/>
          <w:szCs w:val="21"/>
          <w:highlight w:val="none"/>
          <w:u w:val="single"/>
          <w:lang w:bidi="ar"/>
        </w:rPr>
        <w:t>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的法定代表人，现授权委托</w:t>
      </w:r>
      <w:r>
        <w:rPr>
          <w:rFonts w:hint="eastAsia" w:ascii="宋体" w:hAnsi="宋体" w:cs="宋体"/>
          <w:i/>
          <w:iCs/>
          <w:color w:val="auto"/>
          <w:szCs w:val="21"/>
          <w:highlight w:val="none"/>
          <w:u w:val="single"/>
          <w:lang w:bidi="ar"/>
        </w:rPr>
        <w:t>（授权代表姓名）</w:t>
      </w:r>
      <w:r>
        <w:rPr>
          <w:rFonts w:hint="eastAsia" w:ascii="宋体" w:hAnsi="宋体" w:cs="宋体"/>
          <w:color w:val="auto"/>
          <w:szCs w:val="21"/>
          <w:highlight w:val="none"/>
          <w:lang w:bidi="ar"/>
        </w:rPr>
        <w:t>为我公司法定代表人授权代表，参加贵处组织的</w:t>
      </w:r>
      <w:r>
        <w:rPr>
          <w:rStyle w:val="33"/>
          <w:rFonts w:ascii="Arial" w:hAnsi="Arial" w:cs="Arial"/>
          <w:color w:val="auto"/>
          <w:highlight w:val="none"/>
          <w:u w:val="single"/>
        </w:rPr>
        <w:t xml:space="preserve">       项目名称         </w:t>
      </w:r>
      <w:r>
        <w:rPr>
          <w:rStyle w:val="33"/>
          <w:rFonts w:ascii="Arial" w:hAnsi="Arial" w:cs="Arial"/>
          <w:color w:val="auto"/>
          <w:highlight w:val="none"/>
        </w:rPr>
        <w:t>（项目编号：</w:t>
      </w:r>
      <w:r>
        <w:rPr>
          <w:rStyle w:val="33"/>
          <w:rFonts w:hint="eastAsia" w:ascii="Arial" w:hAnsi="Arial" w:cs="Arial"/>
          <w:color w:val="auto"/>
          <w:highlight w:val="none"/>
          <w:lang w:eastAsia="zh-CN"/>
        </w:rPr>
        <w:t>RYCG20241150</w:t>
      </w:r>
      <w:r>
        <w:rPr>
          <w:rStyle w:val="33"/>
          <w:rFonts w:ascii="Arial" w:hAnsi="Arial" w:cs="Arial"/>
          <w:color w:val="auto"/>
          <w:highlight w:val="none"/>
        </w:rPr>
        <w:t>）</w:t>
      </w:r>
      <w:r>
        <w:rPr>
          <w:rFonts w:hint="eastAsia" w:ascii="宋体" w:hAnsi="宋体" w:cs="宋体"/>
          <w:color w:val="auto"/>
          <w:szCs w:val="21"/>
          <w:highlight w:val="none"/>
          <w:lang w:bidi="ar"/>
        </w:rPr>
        <w:t>投标，全权处理本次招投标活动中的一切事宜，我承认授权代表全权代表我所签署的本项目的</w:t>
      </w:r>
      <w:r>
        <w:rPr>
          <w:rFonts w:hint="eastAsia" w:ascii="宋体" w:hAnsi="宋体" w:cs="宋体"/>
          <w:color w:val="auto"/>
          <w:szCs w:val="21"/>
          <w:highlight w:val="none"/>
          <w:lang w:eastAsia="zh-CN" w:bidi="ar"/>
        </w:rPr>
        <w:t>采购响应文件</w:t>
      </w:r>
      <w:r>
        <w:rPr>
          <w:rFonts w:hint="eastAsia" w:ascii="宋体" w:hAnsi="宋体" w:cs="宋体"/>
          <w:color w:val="auto"/>
          <w:szCs w:val="21"/>
          <w:highlight w:val="none"/>
          <w:lang w:bidi="ar"/>
        </w:rPr>
        <w:t>的内容。</w:t>
      </w:r>
    </w:p>
    <w:p w14:paraId="2976935A">
      <w:pPr>
        <w:shd w:val="clear" w:color="auto" w:fill="auto"/>
        <w:spacing w:line="360" w:lineRule="auto"/>
        <w:ind w:firstLine="697"/>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授权代表无转授权，特此授权。</w:t>
      </w:r>
    </w:p>
    <w:p w14:paraId="7C1E70B8">
      <w:pPr>
        <w:shd w:val="clear" w:color="auto" w:fill="auto"/>
        <w:spacing w:line="240" w:lineRule="auto"/>
        <w:jc w:val="left"/>
        <w:outlineLvl w:val="9"/>
        <w:rPr>
          <w:rFonts w:hint="eastAsia" w:ascii="宋体" w:hAnsi="宋体" w:cs="宋体"/>
          <w:color w:val="auto"/>
          <w:szCs w:val="21"/>
          <w:highlight w:val="none"/>
        </w:rPr>
      </w:pPr>
    </w:p>
    <w:p w14:paraId="4CA3A0EB">
      <w:pPr>
        <w:shd w:val="clear" w:color="auto" w:fill="auto"/>
        <w:spacing w:line="240" w:lineRule="auto"/>
        <w:jc w:val="left"/>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bidi="ar"/>
        </w:rPr>
        <w:t>授权代表</w:t>
      </w:r>
      <w:r>
        <w:rPr>
          <w:rFonts w:hint="eastAsia" w:ascii="宋体" w:hAnsi="宋体" w:cs="宋体"/>
          <w:color w:val="auto"/>
          <w:szCs w:val="21"/>
          <w:highlight w:val="none"/>
          <w:lang w:val="en-US" w:eastAsia="zh-CN" w:bidi="ar"/>
        </w:rPr>
        <w:t>签字：</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职务：</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bidi="ar"/>
        </w:rPr>
        <w:t>电</w:t>
      </w:r>
      <w:r>
        <w:rPr>
          <w:rFonts w:hint="eastAsia" w:ascii="宋体" w:hAnsi="宋体" w:cs="宋体"/>
          <w:color w:val="auto"/>
          <w:szCs w:val="21"/>
          <w:highlight w:val="none"/>
          <w:lang w:val="en-US" w:eastAsia="zh-CN" w:bidi="ar"/>
        </w:rPr>
        <w:t>联系方式</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p>
    <w:p w14:paraId="2B00ED9B">
      <w:pPr>
        <w:shd w:val="clear" w:color="auto" w:fill="auto"/>
        <w:spacing w:line="240" w:lineRule="auto"/>
        <w:ind w:firstLine="2940" w:firstLineChars="1400"/>
        <w:jc w:val="left"/>
        <w:outlineLvl w:val="9"/>
        <w:rPr>
          <w:rFonts w:hint="eastAsia" w:ascii="宋体" w:hAnsi="宋体" w:cs="宋体"/>
          <w:color w:val="auto"/>
          <w:szCs w:val="21"/>
          <w:highlight w:val="none"/>
        </w:rPr>
      </w:pPr>
    </w:p>
    <w:p w14:paraId="146F0599">
      <w:pPr>
        <w:shd w:val="clear" w:color="auto" w:fill="auto"/>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w:t>
      </w:r>
      <w:r>
        <w:rPr>
          <w:rFonts w:hint="eastAsia" w:ascii="宋体" w:hAnsi="宋体" w:cs="宋体"/>
          <w:b/>
          <w:bCs/>
          <w:color w:val="auto"/>
          <w:szCs w:val="21"/>
          <w:highlight w:val="none"/>
          <w:lang w:eastAsia="zh-CN"/>
        </w:rPr>
        <w:t>商谈供应商</w:t>
      </w:r>
      <w:r>
        <w:rPr>
          <w:rFonts w:hint="eastAsia" w:ascii="宋体" w:hAnsi="宋体" w:cs="宋体"/>
          <w:b/>
          <w:bCs/>
          <w:color w:val="auto"/>
          <w:szCs w:val="21"/>
          <w:highlight w:val="none"/>
        </w:rPr>
        <w:t>授权代表身份证复印件。</w:t>
      </w:r>
      <w:r>
        <w:rPr>
          <w:rFonts w:hint="eastAsia" w:ascii="宋体" w:hAnsi="宋体" w:cs="宋体"/>
          <w:b/>
          <w:bCs/>
          <w:color w:val="auto"/>
          <w:szCs w:val="21"/>
          <w:highlight w:val="none"/>
          <w:lang w:eastAsia="zh-CN"/>
        </w:rPr>
        <w:t>（正反面）</w:t>
      </w:r>
    </w:p>
    <w:tbl>
      <w:tblPr>
        <w:tblStyle w:val="2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58F1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vAlign w:val="top"/>
          </w:tcPr>
          <w:p w14:paraId="2C116F6F">
            <w:pPr>
              <w:pStyle w:val="9"/>
              <w:shd w:val="clear" w:color="auto" w:fill="auto"/>
              <w:jc w:val="left"/>
              <w:outlineLvl w:val="9"/>
              <w:rPr>
                <w:rFonts w:hint="eastAsia" w:ascii="宋体" w:hAnsi="宋体" w:cs="宋体"/>
                <w:b/>
                <w:bCs/>
                <w:color w:val="auto"/>
                <w:szCs w:val="21"/>
                <w:highlight w:val="none"/>
                <w:vertAlign w:val="baseline"/>
              </w:rPr>
            </w:pPr>
          </w:p>
        </w:tc>
        <w:tc>
          <w:tcPr>
            <w:tcW w:w="4520" w:type="dxa"/>
            <w:vAlign w:val="top"/>
          </w:tcPr>
          <w:p w14:paraId="5E9EF859">
            <w:pPr>
              <w:pStyle w:val="9"/>
              <w:shd w:val="clear" w:color="auto" w:fill="auto"/>
              <w:jc w:val="left"/>
              <w:outlineLvl w:val="9"/>
              <w:rPr>
                <w:rFonts w:hint="eastAsia" w:ascii="宋体" w:hAnsi="宋体" w:cs="宋体"/>
                <w:b/>
                <w:bCs/>
                <w:color w:val="auto"/>
                <w:szCs w:val="21"/>
                <w:highlight w:val="none"/>
                <w:vertAlign w:val="baseline"/>
              </w:rPr>
            </w:pPr>
          </w:p>
        </w:tc>
      </w:tr>
    </w:tbl>
    <w:p w14:paraId="251655AD">
      <w:pPr>
        <w:shd w:val="clear" w:color="auto" w:fill="auto"/>
        <w:spacing w:line="240" w:lineRule="auto"/>
        <w:ind w:firstLine="2730" w:firstLineChars="1300"/>
        <w:jc w:val="left"/>
        <w:outlineLvl w:val="9"/>
        <w:rPr>
          <w:rFonts w:hint="eastAsia" w:ascii="宋体" w:hAnsi="宋体" w:cs="宋体"/>
          <w:color w:val="auto"/>
          <w:szCs w:val="21"/>
          <w:highlight w:val="none"/>
          <w:lang w:bidi="ar"/>
        </w:rPr>
      </w:pPr>
    </w:p>
    <w:p w14:paraId="0DB4D3FA">
      <w:pPr>
        <w:shd w:val="clear" w:color="auto" w:fill="auto"/>
        <w:spacing w:line="240" w:lineRule="auto"/>
        <w:ind w:firstLine="2730" w:firstLineChars="1300"/>
        <w:jc w:val="left"/>
        <w:outlineLvl w:val="9"/>
        <w:rPr>
          <w:rFonts w:hint="eastAsia" w:ascii="宋体" w:hAnsi="宋体" w:cs="宋体"/>
          <w:color w:val="auto"/>
          <w:szCs w:val="21"/>
          <w:highlight w:val="none"/>
        </w:rPr>
      </w:pPr>
      <w:r>
        <w:rPr>
          <w:rFonts w:hint="eastAsia" w:ascii="宋体" w:hAnsi="宋体" w:cs="宋体"/>
          <w:color w:val="auto"/>
          <w:szCs w:val="21"/>
          <w:highlight w:val="none"/>
          <w:lang w:eastAsia="zh-CN" w:bidi="ar"/>
        </w:rPr>
        <w:t>商谈供应商</w:t>
      </w:r>
      <w:r>
        <w:rPr>
          <w:rFonts w:hint="eastAsia" w:ascii="宋体" w:hAnsi="宋体" w:cs="宋体"/>
          <w:color w:val="auto"/>
          <w:szCs w:val="21"/>
          <w:highlight w:val="none"/>
          <w:lang w:bidi="ar"/>
        </w:rPr>
        <w:t>全称：</w:t>
      </w:r>
      <w:r>
        <w:rPr>
          <w:rFonts w:hint="eastAsia" w:ascii="宋体" w:hAnsi="宋体" w:cs="宋体"/>
          <w:color w:val="auto"/>
          <w:szCs w:val="21"/>
          <w:highlight w:val="none"/>
          <w:u w:val="single"/>
          <w:lang w:bidi="ar"/>
        </w:rPr>
        <w:t xml:space="preserve">                             （盖</w:t>
      </w:r>
      <w:r>
        <w:rPr>
          <w:rFonts w:hint="eastAsia" w:ascii="宋体" w:hAnsi="宋体" w:cs="宋体"/>
          <w:color w:val="auto"/>
          <w:szCs w:val="21"/>
          <w:highlight w:val="none"/>
          <w:u w:val="single"/>
          <w:lang w:eastAsia="zh-CN" w:bidi="ar"/>
        </w:rPr>
        <w:t>公</w:t>
      </w:r>
      <w:r>
        <w:rPr>
          <w:rFonts w:hint="eastAsia" w:ascii="宋体" w:hAnsi="宋体" w:cs="宋体"/>
          <w:color w:val="auto"/>
          <w:szCs w:val="21"/>
          <w:highlight w:val="none"/>
          <w:u w:val="single"/>
          <w:lang w:bidi="ar"/>
        </w:rPr>
        <w:t>章）</w:t>
      </w:r>
    </w:p>
    <w:p w14:paraId="7C563BCF">
      <w:pPr>
        <w:shd w:val="clear" w:color="auto" w:fill="auto"/>
        <w:spacing w:line="240" w:lineRule="auto"/>
        <w:ind w:left="2100" w:leftChars="1000" w:firstLine="840" w:firstLineChars="400"/>
        <w:jc w:val="left"/>
        <w:outlineLvl w:val="9"/>
        <w:rPr>
          <w:rFonts w:hint="eastAsia" w:ascii="宋体" w:hAnsi="宋体" w:cs="宋体"/>
          <w:color w:val="auto"/>
          <w:szCs w:val="21"/>
          <w:highlight w:val="none"/>
        </w:rPr>
      </w:pPr>
    </w:p>
    <w:p w14:paraId="74747940">
      <w:pPr>
        <w:shd w:val="clear" w:color="auto" w:fill="auto"/>
        <w:spacing w:line="240" w:lineRule="auto"/>
        <w:ind w:firstLine="2730" w:firstLineChars="1300"/>
        <w:jc w:val="left"/>
        <w:outlineLvl w:val="9"/>
        <w:rPr>
          <w:rFonts w:hint="eastAsia" w:ascii="宋体" w:hAnsi="宋体" w:cs="宋体"/>
          <w:color w:val="auto"/>
          <w:szCs w:val="21"/>
          <w:highlight w:val="none"/>
          <w:u w:val="singl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u w:val="single"/>
          <w:lang w:bidi="ar"/>
        </w:rPr>
        <w:t xml:space="preserve">                              （签字或盖章）</w:t>
      </w:r>
    </w:p>
    <w:p w14:paraId="284ACC68">
      <w:pPr>
        <w:shd w:val="clear" w:color="auto" w:fill="auto"/>
        <w:spacing w:line="240" w:lineRule="auto"/>
        <w:ind w:left="2100" w:leftChars="1000" w:firstLine="840" w:firstLineChars="400"/>
        <w:jc w:val="left"/>
        <w:outlineLvl w:val="9"/>
        <w:rPr>
          <w:rFonts w:hint="eastAsia" w:ascii="宋体" w:hAnsi="宋体" w:cs="宋体"/>
          <w:color w:val="auto"/>
          <w:szCs w:val="21"/>
          <w:highlight w:val="none"/>
          <w:u w:val="single"/>
        </w:rPr>
      </w:pPr>
    </w:p>
    <w:p w14:paraId="1341A68A">
      <w:pPr>
        <w:shd w:val="clear" w:color="auto" w:fill="auto"/>
        <w:spacing w:line="240" w:lineRule="auto"/>
        <w:ind w:firstLine="4200" w:firstLineChars="2000"/>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授权委托日期：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年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14:paraId="143926DA">
      <w:pPr>
        <w:shd w:val="clear" w:color="auto" w:fill="auto"/>
        <w:spacing w:line="360" w:lineRule="auto"/>
        <w:ind w:left="2833" w:leftChars="1349" w:firstLine="2100" w:firstLineChars="1000"/>
        <w:jc w:val="left"/>
        <w:outlineLvl w:val="9"/>
        <w:rPr>
          <w:rFonts w:hint="eastAsia" w:ascii="宋体" w:hAnsi="宋体" w:cs="宋体"/>
          <w:color w:val="auto"/>
          <w:szCs w:val="21"/>
          <w:highlight w:val="none"/>
        </w:rPr>
      </w:pPr>
    </w:p>
    <w:p w14:paraId="436B42F7">
      <w:pPr>
        <w:pStyle w:val="6"/>
        <w:shd w:val="clear" w:color="auto" w:fill="auto"/>
        <w:spacing w:line="240" w:lineRule="auto"/>
        <w:jc w:val="left"/>
        <w:outlineLvl w:val="9"/>
        <w:rPr>
          <w:rFonts w:hint="eastAsia" w:ascii="宋体" w:hAnsi="宋体" w:eastAsia="宋体" w:cs="宋体"/>
          <w:b/>
          <w:color w:val="auto"/>
          <w:sz w:val="21"/>
          <w:szCs w:val="21"/>
          <w:highlight w:val="none"/>
          <w:lang w:val="en-US" w:eastAsia="zh-CN"/>
        </w:rPr>
      </w:pPr>
    </w:p>
    <w:p w14:paraId="504D65FC">
      <w:pPr>
        <w:pStyle w:val="6"/>
        <w:shd w:val="clear" w:color="auto" w:fill="auto"/>
        <w:spacing w:line="240" w:lineRule="auto"/>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注：</w:t>
      </w:r>
      <w:r>
        <w:rPr>
          <w:rFonts w:hint="eastAsia" w:ascii="宋体" w:hAnsi="宋体" w:eastAsia="宋体" w:cs="宋体"/>
          <w:b w:val="0"/>
          <w:bCs/>
          <w:color w:val="auto"/>
          <w:sz w:val="21"/>
          <w:szCs w:val="21"/>
          <w:highlight w:val="none"/>
        </w:rPr>
        <w:t>如</w:t>
      </w:r>
      <w:r>
        <w:rPr>
          <w:rFonts w:hint="eastAsia" w:ascii="宋体" w:hAnsi="宋体" w:eastAsia="宋体" w:cs="宋体"/>
          <w:b w:val="0"/>
          <w:bCs/>
          <w:color w:val="auto"/>
          <w:sz w:val="21"/>
          <w:szCs w:val="21"/>
          <w:highlight w:val="none"/>
          <w:lang w:eastAsia="zh-CN"/>
        </w:rPr>
        <w:t>授权代表参与投标的，</w:t>
      </w:r>
      <w:r>
        <w:rPr>
          <w:rFonts w:hint="eastAsia" w:ascii="宋体" w:hAnsi="宋体" w:eastAsia="宋体" w:cs="宋体"/>
          <w:b w:val="0"/>
          <w:bCs/>
          <w:color w:val="auto"/>
          <w:sz w:val="21"/>
          <w:szCs w:val="21"/>
          <w:highlight w:val="none"/>
          <w:lang w:val="en-US" w:eastAsia="zh-CN"/>
        </w:rPr>
        <w:t>则</w:t>
      </w:r>
      <w:r>
        <w:rPr>
          <w:rFonts w:hint="eastAsia" w:ascii="宋体" w:hAnsi="宋体" w:eastAsia="宋体" w:cs="宋体"/>
          <w:b w:val="0"/>
          <w:bCs/>
          <w:color w:val="auto"/>
          <w:sz w:val="21"/>
          <w:szCs w:val="21"/>
          <w:highlight w:val="none"/>
        </w:rPr>
        <w:t>须提供</w:t>
      </w:r>
      <w:r>
        <w:rPr>
          <w:rFonts w:hint="eastAsia" w:ascii="宋体" w:hAnsi="宋体" w:eastAsia="宋体" w:cs="宋体"/>
          <w:b w:val="0"/>
          <w:bCs/>
          <w:color w:val="auto"/>
          <w:sz w:val="21"/>
          <w:szCs w:val="21"/>
          <w:highlight w:val="none"/>
          <w:lang w:val="en-US" w:eastAsia="zh-CN"/>
        </w:rPr>
        <w:t>本</w:t>
      </w:r>
      <w:r>
        <w:rPr>
          <w:rFonts w:hint="eastAsia" w:ascii="宋体" w:hAnsi="宋体" w:eastAsia="宋体" w:cs="宋体"/>
          <w:b w:val="0"/>
          <w:bCs/>
          <w:color w:val="auto"/>
          <w:sz w:val="21"/>
          <w:szCs w:val="21"/>
          <w:highlight w:val="none"/>
        </w:rPr>
        <w:t>《法定代表人授权书》。</w:t>
      </w:r>
    </w:p>
    <w:p w14:paraId="35F6D377">
      <w:pPr>
        <w:shd w:val="clear" w:color="auto" w:fill="auto"/>
        <w:rPr>
          <w:rFonts w:hint="default"/>
          <w:color w:val="auto"/>
          <w:highlight w:val="none"/>
          <w:lang w:val="en-US" w:eastAsia="zh-CN"/>
        </w:rPr>
      </w:pPr>
    </w:p>
    <w:p w14:paraId="7908CA82">
      <w:pPr>
        <w:shd w:val="clear" w:color="auto" w:fill="auto"/>
        <w:autoSpaceDE w:val="0"/>
        <w:autoSpaceDN w:val="0"/>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br w:type="page"/>
      </w:r>
      <w:r>
        <w:rPr>
          <w:rFonts w:hint="eastAsia" w:ascii="宋体" w:hAnsi="宋体" w:eastAsia="宋体" w:cs="宋体"/>
          <w:b/>
          <w:bCs w:val="0"/>
          <w:color w:val="auto"/>
          <w:kern w:val="2"/>
          <w:sz w:val="28"/>
          <w:szCs w:val="36"/>
          <w:highlight w:val="none"/>
          <w:lang w:val="zh-CN" w:eastAsia="zh-CN" w:bidi="ar-SA"/>
        </w:rPr>
        <w:t>法定代表人、单位负责人或自然人本人的身份证明（适用于法定代表人、单位负责人或者自然人本人代表</w:t>
      </w:r>
      <w:r>
        <w:rPr>
          <w:rFonts w:hint="eastAsia" w:ascii="宋体" w:hAnsi="宋体" w:cs="宋体"/>
          <w:b/>
          <w:bCs w:val="0"/>
          <w:color w:val="auto"/>
          <w:kern w:val="2"/>
          <w:sz w:val="28"/>
          <w:szCs w:val="36"/>
          <w:highlight w:val="none"/>
          <w:lang w:val="zh-CN" w:eastAsia="zh-CN" w:bidi="ar-SA"/>
        </w:rPr>
        <w:t>商谈供应商</w:t>
      </w:r>
      <w:r>
        <w:rPr>
          <w:rFonts w:hint="eastAsia" w:ascii="宋体" w:hAnsi="宋体" w:eastAsia="宋体" w:cs="宋体"/>
          <w:b/>
          <w:bCs w:val="0"/>
          <w:color w:val="auto"/>
          <w:kern w:val="2"/>
          <w:sz w:val="28"/>
          <w:szCs w:val="36"/>
          <w:highlight w:val="none"/>
          <w:lang w:val="zh-CN" w:eastAsia="zh-CN" w:bidi="ar-SA"/>
        </w:rPr>
        <w:t>参加投标）</w:t>
      </w:r>
    </w:p>
    <w:p w14:paraId="4D0D86B0">
      <w:pPr>
        <w:shd w:val="clear" w:color="auto" w:fill="auto"/>
        <w:autoSpaceDE w:val="0"/>
        <w:autoSpaceDN w:val="0"/>
        <w:spacing w:line="360" w:lineRule="auto"/>
        <w:rPr>
          <w:rFonts w:hint="eastAsia" w:hAnsi="宋体" w:eastAsia="宋体" w:cs="Times New Roman"/>
          <w:b/>
          <w:bCs/>
          <w:color w:val="auto"/>
          <w:sz w:val="28"/>
          <w:szCs w:val="28"/>
          <w:highlight w:val="none"/>
          <w:lang w:eastAsia="zh-CN"/>
        </w:rPr>
      </w:pPr>
    </w:p>
    <w:p w14:paraId="40A793F9">
      <w:pPr>
        <w:widowControl/>
        <w:shd w:val="clear" w:color="auto" w:fill="auto"/>
        <w:autoSpaceDE w:val="0"/>
        <w:autoSpaceDN w:val="0"/>
        <w:spacing w:line="360" w:lineRule="auto"/>
        <w:ind w:firstLine="3092" w:firstLineChars="1100"/>
        <w:rPr>
          <w:rFonts w:hint="eastAsia" w:hAnsi="宋体" w:eastAsia="宋体" w:cs="Times New Roman"/>
          <w:b/>
          <w:bCs/>
          <w:color w:val="auto"/>
          <w:sz w:val="28"/>
          <w:szCs w:val="28"/>
          <w:highlight w:val="none"/>
          <w:lang w:eastAsia="zh-CN"/>
        </w:rPr>
      </w:pPr>
      <w:r>
        <w:rPr>
          <w:rFonts w:hint="eastAsia" w:hAnsi="宋体" w:eastAsia="宋体" w:cs="Times New Roman"/>
          <w:b/>
          <w:bCs/>
          <w:color w:val="auto"/>
          <w:sz w:val="28"/>
          <w:szCs w:val="28"/>
          <w:highlight w:val="none"/>
          <w:lang w:eastAsia="zh-CN"/>
        </w:rPr>
        <w:t>法定代表人身份证明</w:t>
      </w:r>
    </w:p>
    <w:p w14:paraId="52A40548">
      <w:pPr>
        <w:widowControl/>
        <w:shd w:val="clear" w:color="auto" w:fill="auto"/>
        <w:autoSpaceDE w:val="0"/>
        <w:autoSpaceDN w:val="0"/>
        <w:spacing w:line="360" w:lineRule="auto"/>
        <w:ind w:firstLine="0" w:firstLineChars="0"/>
        <w:rPr>
          <w:rStyle w:val="33"/>
          <w:rFonts w:ascii="Arial" w:hAnsi="Arial" w:cs="Arial"/>
          <w:color w:val="auto"/>
          <w:highlight w:val="none"/>
        </w:rPr>
      </w:pPr>
      <w:r>
        <w:rPr>
          <w:rFonts w:hint="eastAsia" w:ascii="宋体" w:hAnsi="宋体" w:cs="宋体"/>
          <w:b w:val="0"/>
          <w:bCs/>
          <w:color w:val="auto"/>
          <w:szCs w:val="21"/>
          <w:highlight w:val="none"/>
          <w:u w:val="single"/>
          <w:lang w:val="en-US" w:eastAsia="zh-CN"/>
        </w:rPr>
        <w:t>瑞安市公安局交通警察大队</w:t>
      </w:r>
      <w:r>
        <w:rPr>
          <w:rFonts w:hint="eastAsia" w:ascii="宋体" w:hAnsi="宋体" w:cs="宋体"/>
          <w:b w:val="0"/>
          <w:bCs/>
          <w:color w:val="auto"/>
          <w:szCs w:val="21"/>
          <w:highlight w:val="none"/>
          <w:lang w:bidi="ar"/>
        </w:rPr>
        <w:t>：</w:t>
      </w:r>
    </w:p>
    <w:p w14:paraId="514FDDD1">
      <w:pPr>
        <w:shd w:val="clear" w:color="auto" w:fill="auto"/>
        <w:rPr>
          <w:rFonts w:hint="eastAsia"/>
          <w:color w:val="auto"/>
          <w:highlight w:val="none"/>
          <w:lang w:val="en-US" w:eastAsia="zh-CN"/>
        </w:rPr>
      </w:pPr>
    </w:p>
    <w:p w14:paraId="74659296">
      <w:pPr>
        <w:pStyle w:val="10"/>
        <w:shd w:val="clear" w:color="auto" w:fill="auto"/>
        <w:ind w:left="0" w:leftChars="0" w:firstLine="420" w:firstLineChars="200"/>
        <w:rPr>
          <w:rFonts w:hint="eastAsia" w:ascii="宋体" w:hAnsi="宋体" w:cs="宋体"/>
          <w:b w:val="0"/>
          <w:bCs/>
          <w:color w:val="auto"/>
          <w:szCs w:val="21"/>
          <w:highlight w:val="none"/>
          <w:u w:val="single"/>
          <w:lang w:val="en-US" w:eastAsia="zh-CN" w:bidi="ar"/>
        </w:rPr>
      </w:pPr>
      <w:r>
        <w:rPr>
          <w:rStyle w:val="33"/>
          <w:rFonts w:hint="eastAsia" w:ascii="Arial" w:hAnsi="Arial" w:cs="Arial"/>
          <w:color w:val="auto"/>
          <w:sz w:val="21"/>
          <w:szCs w:val="22"/>
          <w:highlight w:val="none"/>
          <w:lang w:val="en-US" w:eastAsia="zh-CN" w:bidi="ar-SA"/>
        </w:rPr>
        <w:t>姓名：</w:t>
      </w:r>
      <w:r>
        <w:rPr>
          <w:rFonts w:hint="eastAsia" w:ascii="宋体" w:hAnsi="宋体" w:cs="宋体"/>
          <w:b w:val="0"/>
          <w:bCs/>
          <w:color w:val="auto"/>
          <w:szCs w:val="21"/>
          <w:highlight w:val="none"/>
          <w:u w:val="single"/>
          <w:lang w:val="en-US" w:eastAsia="zh-CN" w:bidi="ar"/>
        </w:rPr>
        <w:t xml:space="preserve">          </w:t>
      </w:r>
      <w:r>
        <w:rPr>
          <w:rStyle w:val="33"/>
          <w:rFonts w:hint="eastAsia" w:ascii="Arial" w:hAnsi="Arial" w:cs="Arial"/>
          <w:color w:val="auto"/>
          <w:sz w:val="21"/>
          <w:szCs w:val="22"/>
          <w:highlight w:val="none"/>
          <w:lang w:val="en-US" w:eastAsia="zh-CN" w:bidi="ar-SA"/>
        </w:rPr>
        <w:t>性别：</w:t>
      </w:r>
      <w:r>
        <w:rPr>
          <w:rFonts w:hint="eastAsia" w:ascii="宋体" w:hAnsi="宋体" w:cs="宋体"/>
          <w:b w:val="0"/>
          <w:bCs/>
          <w:color w:val="auto"/>
          <w:szCs w:val="21"/>
          <w:highlight w:val="none"/>
          <w:u w:val="single"/>
          <w:lang w:val="en-US" w:eastAsia="zh-CN" w:bidi="ar"/>
        </w:rPr>
        <w:t xml:space="preserve">          </w:t>
      </w:r>
      <w:r>
        <w:rPr>
          <w:rStyle w:val="33"/>
          <w:rFonts w:hint="eastAsia" w:ascii="Arial" w:hAnsi="Arial" w:cs="Arial"/>
          <w:color w:val="auto"/>
          <w:sz w:val="21"/>
          <w:szCs w:val="22"/>
          <w:highlight w:val="none"/>
          <w:lang w:val="en-US" w:eastAsia="zh-CN" w:bidi="ar-SA"/>
        </w:rPr>
        <w:t>职务：</w:t>
      </w:r>
      <w:r>
        <w:rPr>
          <w:rFonts w:hint="eastAsia" w:ascii="宋体" w:hAnsi="宋体" w:cs="宋体"/>
          <w:b w:val="0"/>
          <w:bCs/>
          <w:color w:val="auto"/>
          <w:szCs w:val="21"/>
          <w:highlight w:val="none"/>
          <w:u w:val="single"/>
          <w:lang w:val="en-US" w:eastAsia="zh-CN" w:bidi="ar"/>
        </w:rPr>
        <w:t xml:space="preserve">          </w:t>
      </w:r>
    </w:p>
    <w:p w14:paraId="4EBC07DB">
      <w:pPr>
        <w:pStyle w:val="10"/>
        <w:shd w:val="clear" w:color="auto" w:fill="auto"/>
        <w:ind w:left="0" w:leftChars="0" w:firstLine="420" w:firstLineChars="200"/>
        <w:rPr>
          <w:rFonts w:hint="eastAsia" w:cs="宋体"/>
          <w:b w:val="0"/>
          <w:bCs/>
          <w:color w:val="auto"/>
          <w:sz w:val="21"/>
          <w:szCs w:val="16"/>
          <w:highlight w:val="none"/>
          <w:u w:val="none"/>
          <w:lang w:val="en-US" w:eastAsia="zh-CN" w:bidi="ar"/>
        </w:rPr>
      </w:pPr>
      <w:r>
        <w:rPr>
          <w:rStyle w:val="33"/>
          <w:rFonts w:hint="eastAsia" w:ascii="Arial" w:hAnsi="Arial" w:cs="Arial"/>
          <w:color w:val="auto"/>
          <w:sz w:val="21"/>
          <w:szCs w:val="22"/>
          <w:highlight w:val="none"/>
          <w:lang w:val="en-US" w:eastAsia="zh-CN" w:bidi="ar-SA"/>
        </w:rPr>
        <w:t>联系方式：</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Cs w:val="21"/>
          <w:highlight w:val="none"/>
          <w:u w:val="none"/>
          <w:lang w:val="en-US" w:eastAsia="zh-CN" w:bidi="ar"/>
        </w:rPr>
        <w:t>，</w:t>
      </w:r>
      <w:r>
        <w:rPr>
          <w:rStyle w:val="33"/>
          <w:rFonts w:hint="eastAsia" w:ascii="Arial" w:hAnsi="Arial" w:cs="Arial"/>
          <w:color w:val="auto"/>
          <w:sz w:val="21"/>
          <w:szCs w:val="22"/>
          <w:highlight w:val="none"/>
          <w:lang w:val="en-US" w:eastAsia="zh-CN" w:bidi="ar-SA"/>
        </w:rPr>
        <w:t>系</w:t>
      </w:r>
      <w:r>
        <w:rPr>
          <w:rFonts w:hint="eastAsia" w:ascii="宋体" w:hAnsi="宋体" w:cs="宋体"/>
          <w:b w:val="0"/>
          <w:bCs/>
          <w:color w:val="auto"/>
          <w:szCs w:val="21"/>
          <w:highlight w:val="none"/>
          <w:u w:val="single"/>
          <w:lang w:val="en-US" w:eastAsia="zh-CN" w:bidi="ar"/>
        </w:rPr>
        <w:t xml:space="preserve">   </w:t>
      </w:r>
      <w:r>
        <w:rPr>
          <w:rStyle w:val="33"/>
          <w:rFonts w:hint="eastAsia" w:ascii="Arial" w:hAnsi="Arial" w:cs="Arial"/>
          <w:i/>
          <w:iCs/>
          <w:color w:val="auto"/>
          <w:sz w:val="21"/>
          <w:szCs w:val="22"/>
          <w:highlight w:val="none"/>
          <w:u w:val="single"/>
          <w:lang w:val="en-US" w:eastAsia="zh-CN" w:bidi="ar-SA"/>
        </w:rPr>
        <w:t>（商谈供应商名称）</w:t>
      </w:r>
      <w:r>
        <w:rPr>
          <w:rFonts w:hint="eastAsia" w:ascii="宋体" w:hAnsi="宋体" w:cs="宋体"/>
          <w:b w:val="0"/>
          <w:bCs/>
          <w:color w:val="auto"/>
          <w:szCs w:val="21"/>
          <w:highlight w:val="none"/>
          <w:u w:val="single"/>
          <w:lang w:val="en-US" w:eastAsia="zh-CN" w:bidi="ar"/>
        </w:rPr>
        <w:t xml:space="preserve">       </w:t>
      </w:r>
      <w:r>
        <w:rPr>
          <w:rFonts w:hint="eastAsia" w:cs="宋体"/>
          <w:b w:val="0"/>
          <w:bCs/>
          <w:color w:val="auto"/>
          <w:sz w:val="21"/>
          <w:szCs w:val="16"/>
          <w:highlight w:val="none"/>
          <w:u w:val="none"/>
          <w:lang w:val="en-US" w:eastAsia="zh-CN" w:bidi="ar"/>
        </w:rPr>
        <w:t>的法定代表人，特此证明。</w:t>
      </w:r>
    </w:p>
    <w:p w14:paraId="5B55B8D6">
      <w:pPr>
        <w:pStyle w:val="10"/>
        <w:shd w:val="clear" w:color="auto" w:fill="auto"/>
        <w:ind w:left="0" w:leftChars="0" w:firstLine="420" w:firstLineChars="200"/>
        <w:rPr>
          <w:rFonts w:hint="eastAsia" w:cs="宋体"/>
          <w:b w:val="0"/>
          <w:bCs/>
          <w:color w:val="auto"/>
          <w:sz w:val="21"/>
          <w:szCs w:val="16"/>
          <w:highlight w:val="none"/>
          <w:u w:val="none"/>
          <w:lang w:val="en-US" w:eastAsia="zh-CN" w:bidi="ar"/>
        </w:rPr>
      </w:pPr>
    </w:p>
    <w:p w14:paraId="759B00B5">
      <w:pPr>
        <w:pStyle w:val="10"/>
        <w:shd w:val="clear" w:color="auto" w:fill="auto"/>
        <w:ind w:left="0" w:leftChars="0" w:firstLine="420" w:firstLineChars="200"/>
        <w:rPr>
          <w:rFonts w:hint="eastAsia" w:cs="宋体"/>
          <w:b w:val="0"/>
          <w:bCs/>
          <w:color w:val="auto"/>
          <w:sz w:val="21"/>
          <w:szCs w:val="16"/>
          <w:highlight w:val="none"/>
          <w:u w:val="none"/>
          <w:lang w:val="en-US" w:eastAsia="zh-CN" w:bidi="ar"/>
        </w:rPr>
      </w:pPr>
    </w:p>
    <w:p w14:paraId="262B6E8E">
      <w:pPr>
        <w:pStyle w:val="10"/>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14:paraId="5ED7E977">
      <w:pPr>
        <w:pStyle w:val="10"/>
        <w:shd w:val="clear" w:color="auto" w:fill="auto"/>
        <w:ind w:left="0" w:leftChars="0" w:firstLine="420" w:firstLineChars="200"/>
        <w:jc w:val="left"/>
        <w:rPr>
          <w:rFonts w:hint="eastAsia" w:cs="宋体"/>
          <w:b w:val="0"/>
          <w:bCs/>
          <w:color w:val="auto"/>
          <w:sz w:val="21"/>
          <w:szCs w:val="16"/>
          <w:highlight w:val="none"/>
          <w:u w:val="none"/>
          <w:lang w:val="en-US" w:eastAsia="zh-CN" w:bidi="ar"/>
        </w:rPr>
      </w:pPr>
    </w:p>
    <w:p w14:paraId="2AB3CD81">
      <w:pPr>
        <w:shd w:val="clear" w:color="auto" w:fill="auto"/>
        <w:spacing w:line="360" w:lineRule="auto"/>
        <w:jc w:val="left"/>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附：</w:t>
      </w:r>
      <w:r>
        <w:rPr>
          <w:rFonts w:hint="eastAsia" w:ascii="宋体" w:hAnsi="宋体" w:cs="宋体"/>
          <w:b/>
          <w:bCs/>
          <w:color w:val="auto"/>
          <w:szCs w:val="21"/>
          <w:highlight w:val="none"/>
          <w:lang w:eastAsia="zh-CN"/>
        </w:rPr>
        <w:t>法定代表人</w:t>
      </w:r>
      <w:r>
        <w:rPr>
          <w:rFonts w:hint="eastAsia" w:ascii="宋体" w:hAnsi="宋体" w:cs="宋体"/>
          <w:b/>
          <w:bCs/>
          <w:color w:val="auto"/>
          <w:szCs w:val="21"/>
          <w:highlight w:val="none"/>
        </w:rPr>
        <w:t>身份证复印件。</w:t>
      </w:r>
      <w:r>
        <w:rPr>
          <w:rFonts w:hint="eastAsia" w:ascii="宋体" w:hAnsi="宋体" w:cs="宋体"/>
          <w:b/>
          <w:bCs/>
          <w:color w:val="auto"/>
          <w:szCs w:val="21"/>
          <w:highlight w:val="none"/>
          <w:lang w:eastAsia="zh-CN"/>
        </w:rPr>
        <w:t>（正反面）</w:t>
      </w:r>
    </w:p>
    <w:tbl>
      <w:tblPr>
        <w:tblStyle w:val="2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7B88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vAlign w:val="top"/>
          </w:tcPr>
          <w:p w14:paraId="629B54D7">
            <w:pPr>
              <w:pStyle w:val="9"/>
              <w:shd w:val="clear" w:color="auto" w:fill="auto"/>
              <w:jc w:val="left"/>
              <w:outlineLvl w:val="9"/>
              <w:rPr>
                <w:rFonts w:hint="eastAsia" w:ascii="宋体" w:hAnsi="宋体" w:cs="宋体"/>
                <w:b/>
                <w:bCs/>
                <w:color w:val="auto"/>
                <w:szCs w:val="21"/>
                <w:highlight w:val="none"/>
                <w:vertAlign w:val="baseline"/>
              </w:rPr>
            </w:pPr>
          </w:p>
        </w:tc>
        <w:tc>
          <w:tcPr>
            <w:tcW w:w="4520" w:type="dxa"/>
            <w:vAlign w:val="top"/>
          </w:tcPr>
          <w:p w14:paraId="4C6436AF">
            <w:pPr>
              <w:pStyle w:val="9"/>
              <w:shd w:val="clear" w:color="auto" w:fill="auto"/>
              <w:jc w:val="left"/>
              <w:outlineLvl w:val="9"/>
              <w:rPr>
                <w:rFonts w:hint="eastAsia" w:ascii="宋体" w:hAnsi="宋体" w:cs="宋体"/>
                <w:b/>
                <w:bCs/>
                <w:color w:val="auto"/>
                <w:szCs w:val="21"/>
                <w:highlight w:val="none"/>
                <w:vertAlign w:val="baseline"/>
              </w:rPr>
            </w:pPr>
          </w:p>
        </w:tc>
      </w:tr>
    </w:tbl>
    <w:p w14:paraId="1D983CA5">
      <w:pPr>
        <w:pStyle w:val="10"/>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14:paraId="400AA7CF">
      <w:pPr>
        <w:pStyle w:val="10"/>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14:paraId="4DC74F12">
      <w:pPr>
        <w:pStyle w:val="10"/>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14:paraId="0B0F9345">
      <w:pPr>
        <w:pStyle w:val="10"/>
        <w:shd w:val="clear" w:color="auto" w:fill="auto"/>
        <w:ind w:left="0" w:leftChars="0" w:firstLine="420" w:firstLineChars="200"/>
        <w:jc w:val="right"/>
        <w:rPr>
          <w:rFonts w:hint="eastAsia" w:cs="宋体"/>
          <w:b w:val="0"/>
          <w:bCs/>
          <w:color w:val="auto"/>
          <w:sz w:val="21"/>
          <w:szCs w:val="16"/>
          <w:highlight w:val="none"/>
          <w:u w:val="none"/>
          <w:lang w:val="en-US" w:eastAsia="zh-CN" w:bidi="ar"/>
        </w:rPr>
      </w:pPr>
    </w:p>
    <w:p w14:paraId="76C731E0">
      <w:pPr>
        <w:shd w:val="clear" w:color="auto" w:fill="auto"/>
        <w:spacing w:line="480" w:lineRule="auto"/>
        <w:jc w:val="right"/>
        <w:rPr>
          <w:rFonts w:hint="eastAsia" w:ascii="宋体" w:hAnsi="宋体" w:cs="宋体"/>
          <w:bCs/>
          <w:color w:val="auto"/>
          <w:szCs w:val="21"/>
          <w:highlight w:val="none"/>
          <w:lang w:bidi="ar"/>
        </w:rPr>
      </w:pPr>
      <w:r>
        <w:rPr>
          <w:rFonts w:hint="eastAsia" w:ascii="宋体" w:hAnsi="宋体" w:cs="宋体"/>
          <w:bCs/>
          <w:color w:val="auto"/>
          <w:szCs w:val="21"/>
          <w:highlight w:val="none"/>
          <w:lang w:eastAsia="zh-CN" w:bidi="ar"/>
        </w:rPr>
        <w:t>商谈供应商</w:t>
      </w:r>
      <w:r>
        <w:rPr>
          <w:rFonts w:hint="eastAsia" w:ascii="宋体" w:hAnsi="宋体" w:cs="宋体"/>
          <w:bCs/>
          <w:color w:val="auto"/>
          <w:szCs w:val="21"/>
          <w:highlight w:val="none"/>
          <w:lang w:bidi="ar"/>
        </w:rPr>
        <w:t>全称：</w:t>
      </w:r>
      <w:r>
        <w:rPr>
          <w:rFonts w:hint="eastAsia" w:cs="宋体"/>
          <w:color w:val="auto"/>
          <w:sz w:val="21"/>
          <w:szCs w:val="21"/>
          <w:highlight w:val="none"/>
          <w:u w:val="single"/>
          <w:lang w:bidi="ar"/>
        </w:rPr>
        <w:t xml:space="preserve">                    （盖公章）</w:t>
      </w:r>
    </w:p>
    <w:p w14:paraId="39F967F5">
      <w:pPr>
        <w:shd w:val="clear" w:color="auto" w:fill="auto"/>
        <w:spacing w:line="480" w:lineRule="auto"/>
        <w:ind w:firstLine="4830" w:firstLineChars="2300"/>
        <w:rPr>
          <w:rFonts w:hint="eastAsia" w:cs="宋体"/>
          <w:bCs/>
          <w:color w:val="auto"/>
          <w:szCs w:val="21"/>
          <w:highlight w:val="none"/>
        </w:rPr>
      </w:pPr>
      <w:r>
        <w:rPr>
          <w:rFonts w:hint="eastAsia" w:ascii="宋体" w:hAnsi="宋体" w:cs="宋体"/>
          <w:bCs/>
          <w:color w:val="auto"/>
          <w:szCs w:val="21"/>
          <w:highlight w:val="none"/>
        </w:rPr>
        <w:t>日期：</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 xml:space="preserve">年 </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月</w:t>
      </w:r>
      <w:r>
        <w:rPr>
          <w:rFonts w:hint="eastAsia" w:cs="宋体"/>
          <w:color w:val="auto"/>
          <w:sz w:val="21"/>
          <w:szCs w:val="21"/>
          <w:highlight w:val="none"/>
          <w:u w:val="single"/>
          <w:lang w:bidi="ar"/>
        </w:rPr>
        <w:t xml:space="preserve">   </w:t>
      </w:r>
      <w:r>
        <w:rPr>
          <w:rFonts w:hint="eastAsia" w:cs="宋体"/>
          <w:color w:val="auto"/>
          <w:sz w:val="21"/>
          <w:szCs w:val="21"/>
          <w:highlight w:val="none"/>
          <w:u w:val="single"/>
          <w:lang w:val="en-US" w:eastAsia="zh-CN" w:bidi="ar"/>
        </w:rPr>
        <w:t xml:space="preserve">  </w:t>
      </w:r>
      <w:r>
        <w:rPr>
          <w:rFonts w:hint="eastAsia" w:cs="宋体"/>
          <w:color w:val="auto"/>
          <w:sz w:val="21"/>
          <w:szCs w:val="21"/>
          <w:highlight w:val="none"/>
          <w:u w:val="single"/>
          <w:lang w:bidi="ar"/>
        </w:rPr>
        <w:t xml:space="preserve"> </w:t>
      </w:r>
      <w:r>
        <w:rPr>
          <w:rFonts w:hint="eastAsia" w:cs="宋体"/>
          <w:color w:val="auto"/>
          <w:sz w:val="21"/>
          <w:szCs w:val="21"/>
          <w:highlight w:val="none"/>
          <w:lang w:bidi="ar"/>
        </w:rPr>
        <w:t>日</w:t>
      </w:r>
    </w:p>
    <w:p w14:paraId="5DC7087F">
      <w:pPr>
        <w:pStyle w:val="6"/>
        <w:shd w:val="clear" w:color="auto" w:fill="auto"/>
        <w:spacing w:line="240" w:lineRule="auto"/>
        <w:jc w:val="left"/>
        <w:outlineLvl w:val="9"/>
        <w:rPr>
          <w:rFonts w:hint="eastAsia" w:ascii="宋体" w:hAnsi="宋体" w:eastAsia="宋体" w:cs="宋体"/>
          <w:b/>
          <w:color w:val="auto"/>
          <w:sz w:val="21"/>
          <w:szCs w:val="21"/>
          <w:highlight w:val="none"/>
          <w:lang w:val="en-US" w:eastAsia="zh-CN"/>
        </w:rPr>
      </w:pPr>
    </w:p>
    <w:p w14:paraId="2387330D">
      <w:pPr>
        <w:pStyle w:val="6"/>
        <w:shd w:val="clear" w:color="auto" w:fill="auto"/>
        <w:spacing w:line="240" w:lineRule="auto"/>
        <w:jc w:val="left"/>
        <w:outlineLvl w:val="9"/>
        <w:rPr>
          <w:rFonts w:hint="eastAsia" w:ascii="宋体" w:hAnsi="宋体" w:eastAsia="宋体" w:cs="宋体"/>
          <w:b/>
          <w:color w:val="auto"/>
          <w:sz w:val="21"/>
          <w:szCs w:val="21"/>
          <w:highlight w:val="none"/>
          <w:lang w:val="en-US" w:eastAsia="zh-CN"/>
        </w:rPr>
      </w:pPr>
    </w:p>
    <w:p w14:paraId="3CA3AFD1">
      <w:pPr>
        <w:shd w:val="clear" w:color="auto" w:fill="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br w:type="page"/>
      </w:r>
    </w:p>
    <w:p w14:paraId="28BF122B">
      <w:pPr>
        <w:pStyle w:val="2"/>
        <w:numPr>
          <w:ilvl w:val="1"/>
          <w:numId w:val="0"/>
        </w:numPr>
        <w:shd w:val="clear" w:color="auto" w:fill="auto"/>
        <w:tabs>
          <w:tab w:val="left" w:pos="840"/>
        </w:tabs>
        <w:spacing w:before="0" w:after="156" w:afterLines="50" w:line="400" w:lineRule="exact"/>
        <w:jc w:val="center"/>
        <w:rPr>
          <w:rFonts w:hint="eastAsia" w:ascii="宋体" w:hAnsi="宋体" w:eastAsia="宋体" w:cs="宋体"/>
          <w:b/>
          <w:bCs w:val="0"/>
          <w:color w:val="auto"/>
          <w:kern w:val="2"/>
          <w:sz w:val="28"/>
          <w:szCs w:val="28"/>
          <w:highlight w:val="none"/>
          <w:lang w:val="en-US" w:eastAsia="zh-CN" w:bidi="ar-SA"/>
        </w:rPr>
      </w:pPr>
      <w:bookmarkStart w:id="742" w:name="_Toc360"/>
      <w:bookmarkStart w:id="743" w:name="_Toc18498"/>
      <w:bookmarkStart w:id="744" w:name="_Toc2644"/>
      <w:bookmarkStart w:id="745" w:name="_Toc12052"/>
      <w:bookmarkStart w:id="746" w:name="_Toc20858"/>
      <w:bookmarkStart w:id="747" w:name="_Toc23851"/>
      <w:r>
        <w:rPr>
          <w:rFonts w:hint="eastAsia" w:ascii="宋体" w:hAnsi="宋体" w:eastAsia="宋体" w:cs="宋体"/>
          <w:b/>
          <w:bCs w:val="0"/>
          <w:color w:val="auto"/>
          <w:kern w:val="2"/>
          <w:sz w:val="28"/>
          <w:szCs w:val="28"/>
          <w:highlight w:val="none"/>
          <w:lang w:val="en-US" w:eastAsia="zh-CN" w:bidi="ar-SA"/>
        </w:rPr>
        <w:t>三、符合性审查资料</w:t>
      </w:r>
      <w:bookmarkEnd w:id="742"/>
      <w:bookmarkEnd w:id="743"/>
      <w:bookmarkEnd w:id="744"/>
      <w:bookmarkEnd w:id="745"/>
      <w:bookmarkEnd w:id="746"/>
      <w:bookmarkEnd w:id="747"/>
    </w:p>
    <w:p w14:paraId="0A7B9A15">
      <w:pPr>
        <w:shd w:val="clear" w:color="auto" w:fill="auto"/>
        <w:jc w:val="center"/>
        <w:rPr>
          <w:rFonts w:ascii="仿宋_GB2312" w:hAnsi="仿宋" w:eastAsia="仿宋_GB2312" w:cs="仿宋_GB2312"/>
          <w:b/>
          <w:color w:val="auto"/>
          <w:kern w:val="0"/>
          <w:sz w:val="32"/>
          <w:szCs w:val="32"/>
          <w:highlight w:val="none"/>
        </w:rPr>
      </w:pPr>
    </w:p>
    <w:tbl>
      <w:tblPr>
        <w:tblStyle w:val="2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534"/>
        <w:gridCol w:w="2828"/>
      </w:tblGrid>
      <w:tr w14:paraId="6EFE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6" w:type="dxa"/>
            <w:tcBorders>
              <w:top w:val="single" w:color="auto" w:sz="12" w:space="0"/>
              <w:left w:val="single" w:color="auto" w:sz="12" w:space="0"/>
            </w:tcBorders>
            <w:vAlign w:val="center"/>
          </w:tcPr>
          <w:p w14:paraId="15A90868">
            <w:pPr>
              <w:shd w:val="clear" w:color="auto" w:fill="auto"/>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34" w:type="dxa"/>
            <w:tcBorders>
              <w:top w:val="single" w:color="auto" w:sz="12" w:space="0"/>
            </w:tcBorders>
            <w:vAlign w:val="center"/>
          </w:tcPr>
          <w:p w14:paraId="108179FD">
            <w:pPr>
              <w:shd w:val="clear" w:color="auto" w:fill="auto"/>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2828" w:type="dxa"/>
            <w:tcBorders>
              <w:top w:val="single" w:color="auto" w:sz="12" w:space="0"/>
            </w:tcBorders>
            <w:vAlign w:val="center"/>
          </w:tcPr>
          <w:p w14:paraId="24921B18">
            <w:pPr>
              <w:shd w:val="clear" w:color="auto" w:fill="auto"/>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r>
      <w:tr w14:paraId="0720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6" w:type="dxa"/>
            <w:tcBorders>
              <w:left w:val="single" w:color="auto" w:sz="12" w:space="0"/>
            </w:tcBorders>
            <w:vAlign w:val="center"/>
          </w:tcPr>
          <w:p w14:paraId="55D42EC1">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34" w:type="dxa"/>
            <w:vAlign w:val="center"/>
          </w:tcPr>
          <w:p w14:paraId="76DC1054">
            <w:pPr>
              <w:shd w:val="clear" w:color="auto" w:fill="auto"/>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要求签署、盖章。</w:t>
            </w:r>
          </w:p>
        </w:tc>
        <w:tc>
          <w:tcPr>
            <w:tcW w:w="2828" w:type="dxa"/>
            <w:vAlign w:val="center"/>
          </w:tcPr>
          <w:p w14:paraId="5C868D08">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的组成部分</w:t>
            </w:r>
          </w:p>
        </w:tc>
      </w:tr>
      <w:tr w14:paraId="4BB0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6" w:type="dxa"/>
            <w:tcBorders>
              <w:left w:val="single" w:color="auto" w:sz="12" w:space="0"/>
            </w:tcBorders>
            <w:vAlign w:val="center"/>
          </w:tcPr>
          <w:p w14:paraId="2F98504F">
            <w:pPr>
              <w:shd w:val="clear" w:color="auto" w:fil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534" w:type="dxa"/>
            <w:vAlign w:val="center"/>
          </w:tcPr>
          <w:p w14:paraId="743184A9">
            <w:pPr>
              <w:shd w:val="clear" w:color="auto" w:fill="auto"/>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中承诺的投标有效期不少于</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中载明的投标有效期。</w:t>
            </w:r>
          </w:p>
        </w:tc>
        <w:tc>
          <w:tcPr>
            <w:tcW w:w="2828" w:type="dxa"/>
            <w:vAlign w:val="center"/>
          </w:tcPr>
          <w:p w14:paraId="2CD08748">
            <w:pPr>
              <w:shd w:val="clear" w:color="auto" w:fill="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rPr>
              <w:t>函</w:t>
            </w:r>
          </w:p>
        </w:tc>
      </w:tr>
      <w:tr w14:paraId="151F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16" w:type="dxa"/>
            <w:tcBorders>
              <w:left w:val="single" w:color="auto" w:sz="12" w:space="0"/>
              <w:bottom w:val="single" w:color="auto" w:sz="12" w:space="0"/>
            </w:tcBorders>
            <w:vAlign w:val="center"/>
          </w:tcPr>
          <w:p w14:paraId="30DDD3C3">
            <w:pPr>
              <w:shd w:val="clear" w:color="auto" w:fil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5534" w:type="dxa"/>
            <w:tcBorders>
              <w:bottom w:val="single" w:color="auto" w:sz="12" w:space="0"/>
            </w:tcBorders>
            <w:vAlign w:val="center"/>
          </w:tcPr>
          <w:p w14:paraId="77CF3F06">
            <w:pPr>
              <w:shd w:val="clear" w:color="auto" w:fill="auto"/>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采购响应文件</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的其它实质性要求。</w:t>
            </w:r>
          </w:p>
        </w:tc>
        <w:tc>
          <w:tcPr>
            <w:tcW w:w="2828" w:type="dxa"/>
            <w:tcBorders>
              <w:bottom w:val="single" w:color="auto" w:sz="12" w:space="0"/>
            </w:tcBorders>
            <w:vAlign w:val="center"/>
          </w:tcPr>
          <w:p w14:paraId="160D0A5B">
            <w:pPr>
              <w:shd w:val="clear" w:color="auto" w:fill="auto"/>
              <w:jc w:val="both"/>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其它实质性要求相应的材料（“▲” 系指实质性要求条款，</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无其它实质性要求的，无需提供）</w:t>
            </w:r>
          </w:p>
        </w:tc>
      </w:tr>
    </w:tbl>
    <w:p w14:paraId="356521B8">
      <w:pPr>
        <w:pStyle w:val="4"/>
        <w:shd w:val="clear" w:color="auto" w:fill="auto"/>
        <w:ind w:left="0" w:leftChars="0"/>
        <w:rPr>
          <w:color w:val="auto"/>
          <w:highlight w:val="none"/>
        </w:rPr>
      </w:pPr>
    </w:p>
    <w:p w14:paraId="57207802">
      <w:pPr>
        <w:shd w:val="clear" w:color="auto" w:fill="auto"/>
        <w:jc w:val="both"/>
        <w:rPr>
          <w:rFonts w:ascii="仿宋_GB2312" w:hAnsi="仿宋" w:eastAsia="仿宋_GB2312" w:cs="仿宋_GB2312"/>
          <w:b/>
          <w:color w:val="auto"/>
          <w:kern w:val="0"/>
          <w:sz w:val="32"/>
          <w:szCs w:val="32"/>
          <w:highlight w:val="none"/>
        </w:rPr>
      </w:pPr>
      <w:r>
        <w:rPr>
          <w:rFonts w:hint="eastAsia" w:ascii="宋体" w:hAnsi="宋体" w:eastAsia="宋体" w:cs="宋体"/>
          <w:color w:val="auto"/>
          <w:sz w:val="21"/>
          <w:szCs w:val="21"/>
          <w:highlight w:val="none"/>
          <w:lang w:val="en-US" w:eastAsia="zh-CN"/>
        </w:rPr>
        <w:t>注：按本格式和要求提供</w:t>
      </w:r>
      <w:r>
        <w:rPr>
          <w:rFonts w:hint="eastAsia" w:ascii="宋体" w:hAnsi="宋体" w:eastAsia="宋体" w:cs="宋体"/>
          <w:b/>
          <w:color w:val="auto"/>
          <w:kern w:val="0"/>
          <w:sz w:val="21"/>
          <w:szCs w:val="21"/>
          <w:highlight w:val="none"/>
        </w:rPr>
        <w:t xml:space="preserve"> </w:t>
      </w:r>
      <w:r>
        <w:rPr>
          <w:rFonts w:ascii="仿宋_GB2312" w:hAnsi="仿宋" w:eastAsia="仿宋_GB2312" w:cs="仿宋_GB2312"/>
          <w:b/>
          <w:color w:val="auto"/>
          <w:kern w:val="0"/>
          <w:sz w:val="32"/>
          <w:szCs w:val="32"/>
          <w:highlight w:val="none"/>
        </w:rPr>
        <w:t xml:space="preserve">           </w:t>
      </w:r>
    </w:p>
    <w:p w14:paraId="2EF00DC9">
      <w:pPr>
        <w:shd w:val="clear" w:color="auto" w:fill="auto"/>
        <w:jc w:val="center"/>
        <w:rPr>
          <w:rFonts w:ascii="仿宋_GB2312" w:hAnsi="仿宋" w:eastAsia="仿宋_GB2312" w:cs="仿宋_GB2312"/>
          <w:b/>
          <w:color w:val="auto"/>
          <w:kern w:val="0"/>
          <w:sz w:val="32"/>
          <w:szCs w:val="32"/>
          <w:highlight w:val="none"/>
        </w:rPr>
      </w:pPr>
    </w:p>
    <w:p w14:paraId="7CF3A674">
      <w:pPr>
        <w:shd w:val="clear" w:color="auto" w:fill="auto"/>
        <w:jc w:val="center"/>
        <w:rPr>
          <w:rFonts w:ascii="仿宋_GB2312" w:hAnsi="仿宋" w:eastAsia="仿宋_GB2312" w:cs="仿宋_GB2312"/>
          <w:b/>
          <w:color w:val="auto"/>
          <w:kern w:val="0"/>
          <w:sz w:val="32"/>
          <w:szCs w:val="32"/>
          <w:highlight w:val="none"/>
        </w:rPr>
      </w:pPr>
    </w:p>
    <w:p w14:paraId="0E084D55">
      <w:pPr>
        <w:shd w:val="clear" w:color="auto" w:fill="auto"/>
        <w:jc w:val="center"/>
        <w:rPr>
          <w:rFonts w:ascii="仿宋_GB2312" w:hAnsi="仿宋" w:eastAsia="仿宋_GB2312" w:cs="仿宋_GB2312"/>
          <w:b/>
          <w:color w:val="auto"/>
          <w:kern w:val="0"/>
          <w:sz w:val="32"/>
          <w:szCs w:val="32"/>
          <w:highlight w:val="none"/>
        </w:rPr>
      </w:pPr>
    </w:p>
    <w:p w14:paraId="37D4D260">
      <w:pPr>
        <w:shd w:val="clear" w:color="auto" w:fill="auto"/>
        <w:jc w:val="center"/>
        <w:rPr>
          <w:rFonts w:ascii="仿宋_GB2312" w:hAnsi="仿宋" w:eastAsia="仿宋_GB2312" w:cs="仿宋_GB2312"/>
          <w:b/>
          <w:color w:val="auto"/>
          <w:kern w:val="0"/>
          <w:sz w:val="32"/>
          <w:szCs w:val="32"/>
          <w:highlight w:val="none"/>
        </w:rPr>
      </w:pPr>
    </w:p>
    <w:p w14:paraId="731A3AAC">
      <w:pPr>
        <w:pStyle w:val="2"/>
        <w:numPr>
          <w:ilvl w:val="1"/>
          <w:numId w:val="0"/>
        </w:numPr>
        <w:shd w:val="clear" w:color="auto" w:fill="auto"/>
        <w:tabs>
          <w:tab w:val="left" w:pos="840"/>
        </w:tabs>
        <w:spacing w:before="0" w:after="156" w:afterLines="50" w:line="400" w:lineRule="exact"/>
        <w:jc w:val="center"/>
        <w:rPr>
          <w:color w:val="auto"/>
          <w:highlight w:val="none"/>
        </w:rPr>
      </w:pPr>
      <w:r>
        <w:rPr>
          <w:rFonts w:hint="eastAsia" w:ascii="仿宋_GB2312" w:hAnsi="仿宋" w:eastAsia="仿宋_GB2312" w:cs="仿宋_GB2312"/>
          <w:b/>
          <w:color w:val="auto"/>
          <w:kern w:val="0"/>
          <w:sz w:val="32"/>
          <w:szCs w:val="32"/>
          <w:highlight w:val="none"/>
        </w:rPr>
        <w:br w:type="page"/>
      </w:r>
      <w:bookmarkStart w:id="748" w:name="_Toc26935"/>
      <w:bookmarkStart w:id="749" w:name="_Toc30327"/>
      <w:bookmarkStart w:id="750" w:name="_Toc11775"/>
      <w:bookmarkStart w:id="751" w:name="_Toc2464"/>
      <w:bookmarkStart w:id="752" w:name="_Toc20791"/>
      <w:bookmarkStart w:id="753" w:name="_Toc2850"/>
      <w:r>
        <w:rPr>
          <w:rFonts w:hint="eastAsia" w:ascii="宋体" w:hAnsi="宋体" w:eastAsia="宋体" w:cs="宋体"/>
          <w:b/>
          <w:color w:val="auto"/>
          <w:kern w:val="0"/>
          <w:sz w:val="28"/>
          <w:szCs w:val="28"/>
          <w:highlight w:val="none"/>
          <w:lang w:val="en-US" w:eastAsia="zh-CN"/>
        </w:rPr>
        <w:t>四</w:t>
      </w:r>
      <w:r>
        <w:rPr>
          <w:rFonts w:hint="eastAsia" w:ascii="宋体" w:hAnsi="宋体" w:eastAsia="宋体" w:cs="宋体"/>
          <w:b/>
          <w:bCs w:val="0"/>
          <w:color w:val="auto"/>
          <w:kern w:val="2"/>
          <w:sz w:val="28"/>
          <w:szCs w:val="28"/>
          <w:highlight w:val="none"/>
          <w:lang w:val="en-US" w:eastAsia="zh-CN" w:bidi="ar-SA"/>
        </w:rPr>
        <w:t>、商务技术资料</w:t>
      </w:r>
      <w:bookmarkEnd w:id="748"/>
      <w:bookmarkEnd w:id="749"/>
      <w:bookmarkEnd w:id="750"/>
      <w:bookmarkEnd w:id="751"/>
      <w:bookmarkEnd w:id="752"/>
      <w:bookmarkEnd w:id="753"/>
    </w:p>
    <w:p w14:paraId="10708BB5">
      <w:pPr>
        <w:shd w:val="clear" w:color="auto" w:fill="auto"/>
        <w:snapToGrid w:val="0"/>
        <w:spacing w:line="360" w:lineRule="auto"/>
        <w:jc w:val="left"/>
        <w:rPr>
          <w:rFonts w:hint="eastAsia" w:ascii="宋体" w:hAnsi="宋体" w:eastAsia="宋体" w:cs="宋体"/>
          <w:b/>
          <w:color w:val="auto"/>
          <w:sz w:val="21"/>
          <w:szCs w:val="20"/>
          <w:highlight w:val="none"/>
          <w:lang w:eastAsia="zh-CN"/>
        </w:rPr>
      </w:pPr>
      <w:r>
        <w:rPr>
          <w:rFonts w:hint="eastAsia" w:ascii="宋体" w:hAnsi="宋体" w:eastAsia="宋体" w:cs="宋体"/>
          <w:b/>
          <w:color w:val="auto"/>
          <w:sz w:val="21"/>
          <w:szCs w:val="20"/>
          <w:highlight w:val="none"/>
          <w:lang w:val="en-US" w:eastAsia="zh-CN"/>
        </w:rPr>
        <w:t>相关格式参考如下：</w:t>
      </w:r>
    </w:p>
    <w:p w14:paraId="600A4B46">
      <w:pPr>
        <w:shd w:val="clear" w:color="auto" w:fill="auto"/>
        <w:jc w:val="center"/>
        <w:rPr>
          <w:rFonts w:ascii="仿宋_GB2312" w:hAnsi="仿宋" w:eastAsia="仿宋_GB2312" w:cs="仿宋_GB2312"/>
          <w:b/>
          <w:color w:val="auto"/>
          <w:kern w:val="0"/>
          <w:sz w:val="32"/>
          <w:szCs w:val="32"/>
          <w:highlight w:val="none"/>
        </w:rPr>
      </w:pPr>
    </w:p>
    <w:p w14:paraId="4083EE83">
      <w:pPr>
        <w:pStyle w:val="4"/>
        <w:shd w:val="clear" w:color="auto" w:fill="auto"/>
        <w:rPr>
          <w:rFonts w:ascii="仿宋_GB2312" w:hAnsi="仿宋" w:eastAsia="仿宋_GB2312" w:cs="仿宋_GB2312"/>
          <w:b/>
          <w:color w:val="auto"/>
          <w:kern w:val="0"/>
          <w:sz w:val="32"/>
          <w:szCs w:val="32"/>
          <w:highlight w:val="none"/>
        </w:rPr>
      </w:pPr>
    </w:p>
    <w:p w14:paraId="40BA1550">
      <w:pPr>
        <w:pStyle w:val="4"/>
        <w:shd w:val="clear" w:color="auto" w:fill="auto"/>
        <w:rPr>
          <w:color w:val="auto"/>
          <w:highlight w:val="none"/>
        </w:rPr>
      </w:pPr>
      <w:r>
        <w:rPr>
          <w:rFonts w:hint="eastAsia" w:ascii="宋体" w:hAnsi="宋体" w:eastAsia="宋体" w:cs="宋体"/>
          <w:b/>
          <w:bCs w:val="0"/>
          <w:color w:val="auto"/>
          <w:kern w:val="2"/>
          <w:sz w:val="28"/>
          <w:szCs w:val="28"/>
          <w:highlight w:val="none"/>
          <w:lang w:val="en-US" w:eastAsia="zh-CN" w:bidi="ar-SA"/>
        </w:rPr>
        <w:br w:type="page"/>
      </w:r>
    </w:p>
    <w:p w14:paraId="39DCB261">
      <w:pPr>
        <w:pStyle w:val="4"/>
        <w:shd w:val="clear" w:color="auto" w:fill="auto"/>
        <w:rPr>
          <w:color w:val="auto"/>
          <w:highlight w:val="none"/>
        </w:rPr>
      </w:pPr>
    </w:p>
    <w:p w14:paraId="6E39388D">
      <w:pPr>
        <w:numPr>
          <w:ilvl w:val="0"/>
          <w:numId w:val="24"/>
        </w:numPr>
        <w:kinsoku/>
        <w:topLinePunct w:val="0"/>
        <w:bidi w:val="0"/>
        <w:spacing w:line="360" w:lineRule="auto"/>
        <w:ind w:left="0" w:leftChars="0" w:firstLine="0" w:firstLineChars="0"/>
        <w:jc w:val="center"/>
        <w:outlineLvl w:val="1"/>
        <w:rPr>
          <w:rFonts w:hint="eastAsia" w:ascii="宋体" w:hAnsi="宋体" w:eastAsia="宋体" w:cs="宋体"/>
          <w:b/>
          <w:bCs w:val="0"/>
          <w:color w:val="auto"/>
          <w:kern w:val="2"/>
          <w:sz w:val="28"/>
          <w:szCs w:val="28"/>
          <w:highlight w:val="none"/>
          <w:lang w:val="en-US" w:eastAsia="zh-CN" w:bidi="ar-SA"/>
        </w:rPr>
      </w:pPr>
      <w:bookmarkStart w:id="754" w:name="_Toc7990"/>
      <w:bookmarkStart w:id="755" w:name="_Toc11929"/>
      <w:bookmarkStart w:id="756" w:name="_Toc29316"/>
      <w:bookmarkStart w:id="757" w:name="_Toc21996"/>
      <w:bookmarkStart w:id="758" w:name="_Toc7083"/>
      <w:bookmarkStart w:id="759" w:name="_Toc1248"/>
      <w:bookmarkStart w:id="760" w:name="_Toc27817"/>
      <w:r>
        <w:rPr>
          <w:rFonts w:hint="eastAsia" w:ascii="Times New Roman" w:hAnsi="宋体" w:eastAsia="宋体" w:cs="Times New Roman"/>
          <w:b/>
          <w:bCs/>
          <w:color w:val="auto"/>
          <w:sz w:val="28"/>
          <w:szCs w:val="36"/>
          <w:highlight w:val="none"/>
          <w:lang w:val="en-US" w:eastAsia="zh-CN"/>
        </w:rPr>
        <w:t>商务</w:t>
      </w:r>
      <w:r>
        <w:rPr>
          <w:rFonts w:hint="eastAsia" w:ascii="宋体" w:hAnsi="宋体" w:eastAsia="宋体" w:cs="宋体"/>
          <w:b/>
          <w:bCs w:val="0"/>
          <w:color w:val="auto"/>
          <w:kern w:val="2"/>
          <w:sz w:val="28"/>
          <w:szCs w:val="28"/>
          <w:highlight w:val="none"/>
          <w:lang w:val="en-US" w:eastAsia="zh-CN" w:bidi="ar-SA"/>
        </w:rPr>
        <w:t>技术偏离表</w:t>
      </w:r>
      <w:bookmarkEnd w:id="754"/>
      <w:bookmarkEnd w:id="755"/>
      <w:bookmarkEnd w:id="756"/>
      <w:bookmarkEnd w:id="757"/>
      <w:bookmarkEnd w:id="758"/>
    </w:p>
    <w:tbl>
      <w:tblPr>
        <w:tblStyle w:val="2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28E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0" w:type="dxa"/>
            <w:vAlign w:val="center"/>
          </w:tcPr>
          <w:p w14:paraId="46F66EE8">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9" w:type="dxa"/>
            <w:vAlign w:val="center"/>
          </w:tcPr>
          <w:p w14:paraId="68B06C93">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采购文件</w:t>
            </w:r>
            <w:r>
              <w:rPr>
                <w:rFonts w:hint="eastAsia" w:ascii="仿宋_GB2312" w:hAnsi="仿宋" w:eastAsia="仿宋_GB2312"/>
                <w:b/>
                <w:bCs/>
                <w:color w:val="auto"/>
                <w:sz w:val="24"/>
                <w:highlight w:val="none"/>
              </w:rPr>
              <w:t>章节及具体内容</w:t>
            </w:r>
          </w:p>
        </w:tc>
        <w:tc>
          <w:tcPr>
            <w:tcW w:w="3551" w:type="dxa"/>
            <w:vAlign w:val="center"/>
          </w:tcPr>
          <w:p w14:paraId="646C78A2">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lang w:eastAsia="zh-CN"/>
              </w:rPr>
              <w:t>响应文件</w:t>
            </w:r>
            <w:r>
              <w:rPr>
                <w:rFonts w:hint="eastAsia" w:ascii="仿宋_GB2312" w:hAnsi="仿宋" w:eastAsia="仿宋_GB2312"/>
                <w:b/>
                <w:bCs/>
                <w:color w:val="auto"/>
                <w:sz w:val="24"/>
                <w:highlight w:val="none"/>
              </w:rPr>
              <w:t>章节及具体内容</w:t>
            </w:r>
          </w:p>
        </w:tc>
        <w:tc>
          <w:tcPr>
            <w:tcW w:w="1278" w:type="dxa"/>
            <w:vAlign w:val="center"/>
          </w:tcPr>
          <w:p w14:paraId="4EEB40A6">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0CF5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vAlign w:val="center"/>
          </w:tcPr>
          <w:p w14:paraId="5139780A">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9" w:type="dxa"/>
            <w:vAlign w:val="center"/>
          </w:tcPr>
          <w:p w14:paraId="671BE422">
            <w:pPr>
              <w:jc w:val="center"/>
              <w:rPr>
                <w:rFonts w:ascii="仿宋_GB2312" w:hAnsi="仿宋" w:eastAsia="仿宋_GB2312" w:cs="仿宋_GB2312"/>
                <w:b/>
                <w:color w:val="auto"/>
                <w:kern w:val="0"/>
                <w:sz w:val="32"/>
                <w:szCs w:val="32"/>
                <w:highlight w:val="none"/>
              </w:rPr>
            </w:pPr>
          </w:p>
        </w:tc>
        <w:tc>
          <w:tcPr>
            <w:tcW w:w="3551" w:type="dxa"/>
            <w:vAlign w:val="center"/>
          </w:tcPr>
          <w:p w14:paraId="362500E3">
            <w:pPr>
              <w:jc w:val="center"/>
              <w:rPr>
                <w:rFonts w:ascii="仿宋_GB2312" w:hAnsi="仿宋" w:eastAsia="仿宋_GB2312" w:cs="仿宋_GB2312"/>
                <w:b/>
                <w:color w:val="auto"/>
                <w:kern w:val="0"/>
                <w:sz w:val="32"/>
                <w:szCs w:val="32"/>
                <w:highlight w:val="none"/>
              </w:rPr>
            </w:pPr>
          </w:p>
        </w:tc>
        <w:tc>
          <w:tcPr>
            <w:tcW w:w="1278" w:type="dxa"/>
            <w:vAlign w:val="center"/>
          </w:tcPr>
          <w:p w14:paraId="09C4A0D3">
            <w:pPr>
              <w:jc w:val="center"/>
              <w:rPr>
                <w:rFonts w:ascii="仿宋_GB2312" w:hAnsi="仿宋" w:eastAsia="仿宋_GB2312" w:cs="仿宋_GB2312"/>
                <w:b/>
                <w:color w:val="auto"/>
                <w:kern w:val="0"/>
                <w:sz w:val="32"/>
                <w:szCs w:val="32"/>
                <w:highlight w:val="none"/>
              </w:rPr>
            </w:pPr>
          </w:p>
        </w:tc>
      </w:tr>
      <w:tr w14:paraId="5753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vAlign w:val="center"/>
          </w:tcPr>
          <w:p w14:paraId="48E2DD95">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9" w:type="dxa"/>
            <w:vAlign w:val="center"/>
          </w:tcPr>
          <w:p w14:paraId="2E14252A">
            <w:pPr>
              <w:jc w:val="center"/>
              <w:rPr>
                <w:rFonts w:ascii="仿宋_GB2312" w:hAnsi="仿宋" w:eastAsia="仿宋_GB2312" w:cs="仿宋_GB2312"/>
                <w:b/>
                <w:color w:val="auto"/>
                <w:kern w:val="0"/>
                <w:sz w:val="32"/>
                <w:szCs w:val="32"/>
                <w:highlight w:val="none"/>
              </w:rPr>
            </w:pPr>
          </w:p>
        </w:tc>
        <w:tc>
          <w:tcPr>
            <w:tcW w:w="3551" w:type="dxa"/>
            <w:vAlign w:val="center"/>
          </w:tcPr>
          <w:p w14:paraId="4CD9E3F3">
            <w:pPr>
              <w:jc w:val="center"/>
              <w:rPr>
                <w:rFonts w:ascii="仿宋_GB2312" w:hAnsi="仿宋" w:eastAsia="仿宋_GB2312" w:cs="仿宋_GB2312"/>
                <w:b/>
                <w:color w:val="auto"/>
                <w:kern w:val="0"/>
                <w:sz w:val="32"/>
                <w:szCs w:val="32"/>
                <w:highlight w:val="none"/>
              </w:rPr>
            </w:pPr>
          </w:p>
        </w:tc>
        <w:tc>
          <w:tcPr>
            <w:tcW w:w="1278" w:type="dxa"/>
            <w:vAlign w:val="center"/>
          </w:tcPr>
          <w:p w14:paraId="18D9C6A0">
            <w:pPr>
              <w:jc w:val="center"/>
              <w:rPr>
                <w:rFonts w:ascii="仿宋_GB2312" w:hAnsi="仿宋" w:eastAsia="仿宋_GB2312" w:cs="仿宋_GB2312"/>
                <w:b/>
                <w:color w:val="auto"/>
                <w:kern w:val="0"/>
                <w:sz w:val="32"/>
                <w:szCs w:val="32"/>
                <w:highlight w:val="none"/>
              </w:rPr>
            </w:pPr>
          </w:p>
        </w:tc>
      </w:tr>
      <w:tr w14:paraId="4BA9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60" w:type="dxa"/>
            <w:vAlign w:val="center"/>
          </w:tcPr>
          <w:p w14:paraId="64A67842">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9" w:type="dxa"/>
            <w:vAlign w:val="center"/>
          </w:tcPr>
          <w:p w14:paraId="2C22CCCB">
            <w:pPr>
              <w:jc w:val="center"/>
              <w:rPr>
                <w:rFonts w:ascii="仿宋_GB2312" w:hAnsi="仿宋" w:eastAsia="仿宋_GB2312" w:cs="仿宋_GB2312"/>
                <w:b/>
                <w:color w:val="auto"/>
                <w:kern w:val="0"/>
                <w:sz w:val="32"/>
                <w:szCs w:val="32"/>
                <w:highlight w:val="none"/>
              </w:rPr>
            </w:pPr>
          </w:p>
        </w:tc>
        <w:tc>
          <w:tcPr>
            <w:tcW w:w="3551" w:type="dxa"/>
            <w:vAlign w:val="center"/>
          </w:tcPr>
          <w:p w14:paraId="098B8DEA">
            <w:pPr>
              <w:jc w:val="center"/>
              <w:rPr>
                <w:rFonts w:ascii="仿宋_GB2312" w:hAnsi="仿宋" w:eastAsia="仿宋_GB2312" w:cs="仿宋_GB2312"/>
                <w:b/>
                <w:color w:val="auto"/>
                <w:kern w:val="0"/>
                <w:sz w:val="32"/>
                <w:szCs w:val="32"/>
                <w:highlight w:val="none"/>
              </w:rPr>
            </w:pPr>
          </w:p>
        </w:tc>
        <w:tc>
          <w:tcPr>
            <w:tcW w:w="1278" w:type="dxa"/>
            <w:vAlign w:val="center"/>
          </w:tcPr>
          <w:p w14:paraId="38651B3D">
            <w:pPr>
              <w:jc w:val="center"/>
              <w:rPr>
                <w:rFonts w:ascii="仿宋_GB2312" w:hAnsi="仿宋" w:eastAsia="仿宋_GB2312" w:cs="仿宋_GB2312"/>
                <w:b/>
                <w:color w:val="auto"/>
                <w:kern w:val="0"/>
                <w:sz w:val="32"/>
                <w:szCs w:val="32"/>
                <w:highlight w:val="none"/>
              </w:rPr>
            </w:pPr>
          </w:p>
        </w:tc>
      </w:tr>
    </w:tbl>
    <w:p w14:paraId="5DBBC32E">
      <w:pPr>
        <w:pStyle w:val="16"/>
        <w:spacing w:line="400" w:lineRule="atLeast"/>
        <w:ind w:left="0" w:leftChars="0" w:firstLine="422" w:firstLineChars="200"/>
        <w:rPr>
          <w:rFonts w:hint="eastAsia" w:eastAsia="宋体" w:cs="宋体"/>
          <w:color w:val="auto"/>
          <w:highlight w:val="none"/>
          <w:lang w:eastAsia="zh-CN"/>
        </w:rPr>
      </w:pPr>
      <w:r>
        <w:rPr>
          <w:rFonts w:hint="eastAsia" w:cs="宋体"/>
          <w:color w:val="auto"/>
          <w:highlight w:val="none"/>
        </w:rPr>
        <w:t>注：</w:t>
      </w: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rPr>
        <w:t>保证：除商务技术偏离表列出的偏离外，</w:t>
      </w: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文件的全部要求</w:t>
      </w:r>
      <w:r>
        <w:rPr>
          <w:rFonts w:hint="eastAsia" w:ascii="宋体" w:hAnsi="宋体" w:eastAsia="宋体" w:cs="宋体"/>
          <w:color w:val="auto"/>
          <w:kern w:val="0"/>
          <w:sz w:val="21"/>
          <w:szCs w:val="21"/>
          <w:highlight w:val="none"/>
          <w:lang w:eastAsia="zh-CN"/>
        </w:rPr>
        <w:t>。</w:t>
      </w:r>
      <w:r>
        <w:rPr>
          <w:rFonts w:hint="eastAsia" w:cs="宋体"/>
          <w:color w:val="auto"/>
          <w:highlight w:val="none"/>
        </w:rPr>
        <w:t>如不填写，则视为完全响应</w:t>
      </w:r>
      <w:r>
        <w:rPr>
          <w:rFonts w:hint="eastAsia" w:cs="宋体"/>
          <w:color w:val="auto"/>
          <w:highlight w:val="none"/>
          <w:lang w:val="en-US" w:eastAsia="zh-CN"/>
        </w:rPr>
        <w:t>采购</w:t>
      </w:r>
      <w:r>
        <w:rPr>
          <w:rFonts w:hint="eastAsia" w:cs="宋体"/>
          <w:color w:val="auto"/>
          <w:highlight w:val="none"/>
        </w:rPr>
        <w:t>文件的技术及商务要求。</w:t>
      </w:r>
    </w:p>
    <w:p w14:paraId="078954EB">
      <w:pPr>
        <w:shd w:val="clear" w:color="auto" w:fill="auto"/>
        <w:spacing w:line="360" w:lineRule="auto"/>
        <w:ind w:firstLine="3780" w:firstLineChars="1800"/>
        <w:rPr>
          <w:rFonts w:hint="eastAsia" w:ascii="宋体" w:hAnsi="宋体" w:cs="宋体"/>
          <w:color w:val="auto"/>
          <w:sz w:val="21"/>
          <w:szCs w:val="21"/>
          <w:highlight w:val="none"/>
          <w:lang w:eastAsia="zh-CN"/>
        </w:rPr>
      </w:pPr>
    </w:p>
    <w:p w14:paraId="13570AEE">
      <w:pPr>
        <w:shd w:val="clear" w:color="auto" w:fill="auto"/>
        <w:spacing w:line="360" w:lineRule="auto"/>
        <w:ind w:firstLine="3780" w:firstLineChars="1800"/>
        <w:rPr>
          <w:rFonts w:hint="eastAsia" w:ascii="宋体" w:hAnsi="宋体" w:eastAsia="宋体" w:cs="宋体"/>
          <w:color w:val="auto"/>
          <w:sz w:val="21"/>
          <w:szCs w:val="21"/>
          <w:highlight w:val="none"/>
        </w:rPr>
      </w:pPr>
      <w:bookmarkStart w:id="761" w:name="OLE_LINK21"/>
      <w:r>
        <w:rPr>
          <w:rFonts w:hint="eastAsia" w:ascii="宋体" w:hAnsi="宋体" w:cs="宋体"/>
          <w:color w:val="auto"/>
          <w:sz w:val="21"/>
          <w:szCs w:val="21"/>
          <w:highlight w:val="none"/>
          <w:lang w:eastAsia="zh-CN"/>
        </w:rPr>
        <w:t>商谈供应商</w:t>
      </w:r>
      <w:r>
        <w:rPr>
          <w:rFonts w:hint="eastAsia" w:ascii="宋体" w:hAnsi="宋体" w:eastAsia="宋体" w:cs="宋体"/>
          <w:color w:val="auto"/>
          <w:sz w:val="21"/>
          <w:szCs w:val="21"/>
          <w:highlight w:val="none"/>
        </w:rPr>
        <w:t>名称</w:t>
      </w:r>
      <w:bookmarkEnd w:id="761"/>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sz w:val="21"/>
          <w:szCs w:val="21"/>
          <w:highlight w:val="none"/>
        </w:rPr>
        <w:t xml:space="preserve">）：                          </w:t>
      </w:r>
    </w:p>
    <w:p w14:paraId="506D300C">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6B7EB24B">
      <w:pPr>
        <w:numPr>
          <w:ilvl w:val="0"/>
          <w:numId w:val="24"/>
        </w:numPr>
        <w:kinsoku/>
        <w:topLinePunct w:val="0"/>
        <w:bidi w:val="0"/>
        <w:spacing w:line="360" w:lineRule="auto"/>
        <w:ind w:left="0" w:leftChars="0" w:firstLine="0" w:firstLineChars="0"/>
        <w:jc w:val="center"/>
        <w:outlineLvl w:val="1"/>
        <w:rPr>
          <w:rFonts w:hint="eastAsia" w:ascii="宋体" w:hAnsi="宋体" w:eastAsia="宋体" w:cs="宋体"/>
          <w:b/>
          <w:bCs/>
          <w:color w:val="auto"/>
          <w:kern w:val="2"/>
          <w:sz w:val="28"/>
          <w:szCs w:val="36"/>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br w:type="page"/>
      </w:r>
      <w:bookmarkStart w:id="762" w:name="_Toc22163"/>
      <w:bookmarkStart w:id="763" w:name="_Toc73100339"/>
      <w:r>
        <w:rPr>
          <w:rFonts w:hint="eastAsia" w:ascii="Times New Roman" w:hAnsi="宋体" w:eastAsia="宋体" w:cs="Times New Roman"/>
          <w:b/>
          <w:bCs/>
          <w:color w:val="auto"/>
          <w:sz w:val="28"/>
          <w:szCs w:val="36"/>
          <w:highlight w:val="none"/>
          <w:lang w:val="en-US" w:eastAsia="zh-CN"/>
        </w:rPr>
        <w:t>公司</w:t>
      </w:r>
      <w:r>
        <w:rPr>
          <w:rFonts w:hint="eastAsia" w:ascii="宋体" w:hAnsi="宋体" w:cs="宋体"/>
          <w:b/>
          <w:bCs w:val="0"/>
          <w:color w:val="auto"/>
          <w:kern w:val="2"/>
          <w:sz w:val="28"/>
          <w:szCs w:val="28"/>
          <w:highlight w:val="none"/>
          <w:lang w:val="en-US" w:eastAsia="zh-CN" w:bidi="ar-SA"/>
        </w:rPr>
        <w:t>简介（格式自拟）</w:t>
      </w:r>
      <w:bookmarkEnd w:id="762"/>
      <w:bookmarkEnd w:id="763"/>
      <w:bookmarkStart w:id="764" w:name="_Toc32494"/>
      <w:bookmarkStart w:id="765" w:name="_Toc28645"/>
      <w:bookmarkStart w:id="766" w:name="_Toc24148"/>
      <w:bookmarkStart w:id="767" w:name="_Toc17031"/>
      <w:bookmarkStart w:id="768" w:name="_Toc9810"/>
    </w:p>
    <w:p w14:paraId="14C0A9B1">
      <w:pPr>
        <w:rPr>
          <w:rFonts w:hint="eastAsia" w:ascii="宋体" w:hAnsi="宋体" w:eastAsia="宋体" w:cs="宋体"/>
          <w:b/>
          <w:bCs/>
          <w:color w:val="auto"/>
          <w:kern w:val="2"/>
          <w:sz w:val="28"/>
          <w:szCs w:val="36"/>
          <w:highlight w:val="none"/>
          <w:lang w:val="en-US" w:eastAsia="zh-CN" w:bidi="ar-SA"/>
        </w:rPr>
      </w:pPr>
      <w:r>
        <w:rPr>
          <w:rFonts w:hint="eastAsia" w:ascii="宋体" w:hAnsi="宋体" w:eastAsia="宋体" w:cs="宋体"/>
          <w:b/>
          <w:bCs w:val="0"/>
          <w:color w:val="auto"/>
          <w:kern w:val="0"/>
          <w:sz w:val="28"/>
          <w:highlight w:val="none"/>
        </w:rPr>
        <w:br w:type="page"/>
      </w:r>
    </w:p>
    <w:p w14:paraId="73D25395">
      <w:pPr>
        <w:numPr>
          <w:ilvl w:val="0"/>
          <w:numId w:val="24"/>
        </w:numPr>
        <w:kinsoku/>
        <w:topLinePunct w:val="0"/>
        <w:bidi w:val="0"/>
        <w:spacing w:line="360" w:lineRule="auto"/>
        <w:ind w:left="0" w:leftChars="0" w:firstLine="0" w:firstLineChars="0"/>
        <w:jc w:val="center"/>
        <w:outlineLvl w:val="1"/>
        <w:rPr>
          <w:rFonts w:hint="eastAsia" w:ascii="宋体" w:hAnsi="宋体" w:eastAsia="宋体" w:cs="宋体"/>
          <w:b/>
          <w:bCs/>
          <w:color w:val="auto"/>
          <w:kern w:val="2"/>
          <w:sz w:val="28"/>
          <w:szCs w:val="36"/>
          <w:highlight w:val="none"/>
          <w:lang w:val="en-US" w:eastAsia="zh-CN" w:bidi="ar-SA"/>
        </w:rPr>
      </w:pPr>
      <w:r>
        <w:rPr>
          <w:rFonts w:hint="eastAsia" w:ascii="宋体" w:hAnsi="宋体" w:eastAsia="宋体" w:cs="宋体"/>
          <w:b/>
          <w:bCs w:val="0"/>
          <w:color w:val="auto"/>
          <w:kern w:val="0"/>
          <w:sz w:val="28"/>
          <w:highlight w:val="none"/>
        </w:rPr>
        <w:t>项目负责人简历表</w:t>
      </w:r>
      <w:bookmarkEnd w:id="764"/>
    </w:p>
    <w:p w14:paraId="05AC082D">
      <w:pPr>
        <w:shd w:val="clear" w:color="auto" w:fill="auto"/>
        <w:spacing w:line="40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项目名称：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 xml:space="preserve">  项目编号：</w:t>
      </w:r>
      <w:r>
        <w:rPr>
          <w:rFonts w:hint="eastAsia" w:ascii="宋体" w:hAnsi="宋体" w:eastAsia="宋体" w:cs="宋体"/>
          <w:b/>
          <w:color w:val="auto"/>
          <w:szCs w:val="21"/>
          <w:highlight w:val="none"/>
          <w:lang w:val="en-US" w:eastAsia="zh-CN"/>
        </w:rPr>
        <w:t xml:space="preserve">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455"/>
        <w:gridCol w:w="4583"/>
      </w:tblGrid>
      <w:tr w14:paraId="6D0B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77" w:type="dxa"/>
            <w:tcBorders>
              <w:top w:val="single" w:color="auto" w:sz="12" w:space="0"/>
              <w:left w:val="single" w:color="auto" w:sz="12" w:space="0"/>
              <w:bottom w:val="single" w:color="auto" w:sz="4" w:space="0"/>
              <w:right w:val="single" w:color="auto" w:sz="4" w:space="0"/>
            </w:tcBorders>
            <w:noWrap w:val="0"/>
            <w:vAlign w:val="center"/>
          </w:tcPr>
          <w:p w14:paraId="7F17F365">
            <w:pPr>
              <w:pStyle w:val="34"/>
              <w:shd w:val="clear" w:color="auto" w:fill="auto"/>
              <w:autoSpaceDE w:val="0"/>
              <w:autoSpaceDN w:val="0"/>
              <w:adjustRightInd w:val="0"/>
              <w:spacing w:line="400" w:lineRule="atLeas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姓名</w:t>
            </w:r>
          </w:p>
        </w:tc>
        <w:tc>
          <w:tcPr>
            <w:tcW w:w="2455" w:type="dxa"/>
            <w:tcBorders>
              <w:top w:val="single" w:color="auto" w:sz="12" w:space="0"/>
              <w:left w:val="single" w:color="auto" w:sz="4" w:space="0"/>
              <w:bottom w:val="single" w:color="auto" w:sz="4" w:space="0"/>
              <w:right w:val="single" w:color="auto" w:sz="4" w:space="0"/>
            </w:tcBorders>
            <w:noWrap w:val="0"/>
            <w:vAlign w:val="center"/>
          </w:tcPr>
          <w:p w14:paraId="1ADB6095">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tcBorders>
              <w:top w:val="single" w:color="auto" w:sz="12" w:space="0"/>
              <w:left w:val="single" w:color="auto" w:sz="4" w:space="0"/>
              <w:bottom w:val="single" w:color="auto" w:sz="4" w:space="0"/>
              <w:right w:val="single" w:color="auto" w:sz="12" w:space="0"/>
            </w:tcBorders>
            <w:noWrap w:val="0"/>
            <w:vAlign w:val="center"/>
          </w:tcPr>
          <w:p w14:paraId="0E9C7856">
            <w:pPr>
              <w:pStyle w:val="34"/>
              <w:shd w:val="clear" w:color="auto" w:fill="auto"/>
              <w:autoSpaceDE w:val="0"/>
              <w:autoSpaceDN w:val="0"/>
              <w:adjustRightInd w:val="0"/>
              <w:spacing w:line="400" w:lineRule="atLeas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近年来主要工作业绩</w:t>
            </w:r>
          </w:p>
        </w:tc>
      </w:tr>
      <w:tr w14:paraId="2F3F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0"/>
            <w:vAlign w:val="center"/>
          </w:tcPr>
          <w:p w14:paraId="6A5E30A3">
            <w:pPr>
              <w:shd w:val="clear" w:color="auto" w:fill="auto"/>
              <w:autoSpaceDE w:val="0"/>
              <w:autoSpaceDN w:val="0"/>
              <w:adjustRightInd w:val="0"/>
              <w:spacing w:line="40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性别</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78A79891">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vMerge w:val="restart"/>
            <w:tcBorders>
              <w:top w:val="single" w:color="auto" w:sz="4" w:space="0"/>
              <w:left w:val="single" w:color="auto" w:sz="4" w:space="0"/>
              <w:bottom w:val="single" w:color="auto" w:sz="4" w:space="0"/>
              <w:right w:val="single" w:color="auto" w:sz="12" w:space="0"/>
            </w:tcBorders>
            <w:noWrap w:val="0"/>
            <w:vAlign w:val="center"/>
          </w:tcPr>
          <w:p w14:paraId="5138F632">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r w14:paraId="7642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0"/>
            <w:vAlign w:val="center"/>
          </w:tcPr>
          <w:p w14:paraId="328F671B">
            <w:pPr>
              <w:shd w:val="clear" w:color="auto" w:fill="auto"/>
              <w:autoSpaceDE w:val="0"/>
              <w:autoSpaceDN w:val="0"/>
              <w:adjustRightInd w:val="0"/>
              <w:spacing w:line="40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年龄</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62160D57">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0"/>
            <w:vAlign w:val="center"/>
          </w:tcPr>
          <w:p w14:paraId="3420F815">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r w14:paraId="6FBD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0"/>
            <w:vAlign w:val="center"/>
          </w:tcPr>
          <w:p w14:paraId="7ED13C93">
            <w:pPr>
              <w:shd w:val="clear" w:color="auto" w:fill="auto"/>
              <w:autoSpaceDE w:val="0"/>
              <w:autoSpaceDN w:val="0"/>
              <w:adjustRightInd w:val="0"/>
              <w:spacing w:line="400" w:lineRule="atLeas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职称</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37EE6B39">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0"/>
            <w:vAlign w:val="center"/>
          </w:tcPr>
          <w:p w14:paraId="41BE3A36">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r w14:paraId="5B97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0"/>
            <w:vAlign w:val="center"/>
          </w:tcPr>
          <w:p w14:paraId="734C0DB6">
            <w:pPr>
              <w:shd w:val="clear" w:color="auto" w:fill="auto"/>
              <w:autoSpaceDE w:val="0"/>
              <w:autoSpaceDN w:val="0"/>
              <w:adjustRightInd w:val="0"/>
              <w:spacing w:line="40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毕业时间</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6B0C0F26">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0"/>
            <w:vAlign w:val="center"/>
          </w:tcPr>
          <w:p w14:paraId="74CEBD1A">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r w14:paraId="4EC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0"/>
            <w:vAlign w:val="center"/>
          </w:tcPr>
          <w:p w14:paraId="0E4764CD">
            <w:pPr>
              <w:shd w:val="clear" w:color="auto" w:fill="auto"/>
              <w:autoSpaceDE w:val="0"/>
              <w:autoSpaceDN w:val="0"/>
              <w:adjustRightInd w:val="0"/>
              <w:spacing w:line="40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学校专业</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3FC3ADEF">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0"/>
            <w:vAlign w:val="center"/>
          </w:tcPr>
          <w:p w14:paraId="262A99DA">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r w14:paraId="2504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0"/>
            <w:vAlign w:val="center"/>
          </w:tcPr>
          <w:p w14:paraId="15458160">
            <w:pPr>
              <w:shd w:val="clear" w:color="auto" w:fill="auto"/>
              <w:autoSpaceDE w:val="0"/>
              <w:autoSpaceDN w:val="0"/>
              <w:adjustRightInd w:val="0"/>
              <w:spacing w:line="40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联系电话</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52C0F86C">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0"/>
            <w:vAlign w:val="center"/>
          </w:tcPr>
          <w:p w14:paraId="0F6E65EA">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r w14:paraId="4694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77" w:type="dxa"/>
            <w:tcBorders>
              <w:top w:val="single" w:color="auto" w:sz="4" w:space="0"/>
              <w:left w:val="single" w:color="auto" w:sz="12" w:space="0"/>
              <w:bottom w:val="single" w:color="auto" w:sz="4" w:space="0"/>
              <w:right w:val="single" w:color="auto" w:sz="4" w:space="0"/>
            </w:tcBorders>
            <w:noWrap w:val="0"/>
            <w:vAlign w:val="center"/>
          </w:tcPr>
          <w:p w14:paraId="3837806A">
            <w:pPr>
              <w:shd w:val="clear" w:color="auto" w:fill="auto"/>
              <w:autoSpaceDE w:val="0"/>
              <w:autoSpaceDN w:val="0"/>
              <w:adjustRightInd w:val="0"/>
              <w:spacing w:line="40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最近三年工作状况</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072EA30C">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c>
          <w:tcPr>
            <w:tcW w:w="4583" w:type="dxa"/>
            <w:vMerge w:val="continue"/>
            <w:tcBorders>
              <w:top w:val="single" w:color="auto" w:sz="4" w:space="0"/>
              <w:left w:val="single" w:color="auto" w:sz="4" w:space="0"/>
              <w:bottom w:val="single" w:color="auto" w:sz="4" w:space="0"/>
              <w:right w:val="single" w:color="auto" w:sz="12" w:space="0"/>
            </w:tcBorders>
            <w:noWrap w:val="0"/>
            <w:vAlign w:val="center"/>
          </w:tcPr>
          <w:p w14:paraId="23213ED7">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r w14:paraId="7776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77" w:type="dxa"/>
            <w:tcBorders>
              <w:top w:val="single" w:color="auto" w:sz="4" w:space="0"/>
              <w:left w:val="single" w:color="auto" w:sz="12" w:space="0"/>
              <w:bottom w:val="single" w:color="auto" w:sz="12" w:space="0"/>
              <w:right w:val="single" w:color="auto" w:sz="4" w:space="0"/>
            </w:tcBorders>
            <w:noWrap w:val="0"/>
            <w:vAlign w:val="center"/>
          </w:tcPr>
          <w:p w14:paraId="25D346BF">
            <w:pPr>
              <w:shd w:val="clear" w:color="auto" w:fill="auto"/>
              <w:autoSpaceDE w:val="0"/>
              <w:autoSpaceDN w:val="0"/>
              <w:adjustRightInd w:val="0"/>
              <w:spacing w:line="400" w:lineRule="atLeas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拟在本项目中担任主要工作</w:t>
            </w:r>
          </w:p>
        </w:tc>
        <w:tc>
          <w:tcPr>
            <w:tcW w:w="7038" w:type="dxa"/>
            <w:gridSpan w:val="2"/>
            <w:tcBorders>
              <w:top w:val="single" w:color="auto" w:sz="4" w:space="0"/>
              <w:left w:val="single" w:color="auto" w:sz="4" w:space="0"/>
              <w:bottom w:val="single" w:color="auto" w:sz="12" w:space="0"/>
              <w:right w:val="single" w:color="auto" w:sz="12" w:space="0"/>
            </w:tcBorders>
            <w:noWrap w:val="0"/>
            <w:vAlign w:val="center"/>
          </w:tcPr>
          <w:p w14:paraId="3F246736">
            <w:pPr>
              <w:shd w:val="clear" w:color="auto" w:fill="auto"/>
              <w:autoSpaceDE w:val="0"/>
              <w:autoSpaceDN w:val="0"/>
              <w:adjustRightInd w:val="0"/>
              <w:spacing w:line="400" w:lineRule="atLeast"/>
              <w:jc w:val="center"/>
              <w:rPr>
                <w:rFonts w:hint="eastAsia" w:ascii="宋体" w:hAnsi="宋体" w:eastAsia="宋体" w:cs="宋体"/>
                <w:color w:val="auto"/>
                <w:sz w:val="21"/>
                <w:szCs w:val="21"/>
                <w:highlight w:val="none"/>
                <w:lang w:val="zh-CN"/>
              </w:rPr>
            </w:pPr>
          </w:p>
        </w:tc>
      </w:tr>
    </w:tbl>
    <w:p w14:paraId="4FCBE6A1">
      <w:pPr>
        <w:widowControl/>
        <w:overflowPunct w:val="0"/>
        <w:autoSpaceDE w:val="0"/>
        <w:autoSpaceDN w:val="0"/>
        <w:adjustRightInd w:val="0"/>
        <w:spacing w:line="34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1、本表人员附身份证、学历证书（或学位证书）、职称/执业资格证书、荣誉证书等（如有，扫描件加盖公章）</w:t>
      </w:r>
      <w:r>
        <w:rPr>
          <w:rFonts w:hint="eastAsia" w:ascii="宋体" w:hAnsi="宋体" w:eastAsia="宋体" w:cs="宋体"/>
          <w:color w:val="auto"/>
          <w:sz w:val="21"/>
          <w:szCs w:val="21"/>
          <w:highlight w:val="none"/>
        </w:rPr>
        <w:t>；</w:t>
      </w:r>
    </w:p>
    <w:p w14:paraId="1B76BB7D">
      <w:pPr>
        <w:widowControl/>
        <w:overflowPunct w:val="0"/>
        <w:autoSpaceDE w:val="0"/>
        <w:autoSpaceDN w:val="0"/>
        <w:adjustRightInd w:val="0"/>
        <w:spacing w:line="340" w:lineRule="exact"/>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本表可在不改变格式的情况下根据具体需要自行增减。</w:t>
      </w:r>
    </w:p>
    <w:p w14:paraId="0175878C">
      <w:pPr>
        <w:pStyle w:val="7"/>
        <w:tabs>
          <w:tab w:val="left" w:pos="482"/>
          <w:tab w:val="left" w:pos="2183"/>
          <w:tab w:val="left" w:pos="3884"/>
          <w:tab w:val="left" w:pos="5585"/>
        </w:tabs>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Cs/>
          <w:snapToGrid w:val="0"/>
          <w:color w:val="auto"/>
          <w:sz w:val="21"/>
          <w:szCs w:val="21"/>
          <w:highlight w:val="none"/>
          <w:lang w:val="en-US" w:eastAsia="zh-CN"/>
        </w:rPr>
        <w:t>3</w:t>
      </w:r>
      <w:r>
        <w:rPr>
          <w:rFonts w:hint="eastAsia" w:ascii="宋体" w:hAnsi="宋体" w:eastAsia="宋体" w:cs="宋体"/>
          <w:bCs/>
          <w:snapToGrid w:val="0"/>
          <w:color w:val="auto"/>
          <w:sz w:val="21"/>
          <w:szCs w:val="21"/>
          <w:highlight w:val="none"/>
        </w:rPr>
        <w:t>、项目负责人如要更换，需经采购人同意；擅自更换或不到位属违约</w:t>
      </w:r>
      <w:r>
        <w:rPr>
          <w:rFonts w:hint="eastAsia" w:ascii="宋体" w:hAnsi="宋体" w:eastAsia="宋体" w:cs="宋体"/>
          <w:bCs/>
          <w:snapToGrid w:val="0"/>
          <w:color w:val="auto"/>
          <w:sz w:val="21"/>
          <w:szCs w:val="21"/>
          <w:highlight w:val="none"/>
          <w:lang w:val="en-US" w:eastAsia="zh-CN"/>
        </w:rPr>
        <w:t>行为</w:t>
      </w:r>
      <w:r>
        <w:rPr>
          <w:rFonts w:hint="eastAsia" w:ascii="宋体" w:hAnsi="宋体" w:eastAsia="宋体" w:cs="宋体"/>
          <w:bCs/>
          <w:snapToGrid w:val="0"/>
          <w:color w:val="auto"/>
          <w:sz w:val="21"/>
          <w:szCs w:val="21"/>
          <w:highlight w:val="none"/>
        </w:rPr>
        <w:t>。</w:t>
      </w:r>
    </w:p>
    <w:p w14:paraId="4138D67F">
      <w:pPr>
        <w:pStyle w:val="7"/>
        <w:rPr>
          <w:rFonts w:hint="eastAsia"/>
          <w:lang w:val="en-US" w:eastAsia="zh-CN"/>
        </w:rPr>
      </w:pPr>
    </w:p>
    <w:p w14:paraId="05C6B4EF">
      <w:pPr>
        <w:kinsoku/>
        <w:topLinePunct w:val="0"/>
        <w:bidi w:val="0"/>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olor w:val="auto"/>
          <w:szCs w:val="21"/>
          <w:highlight w:val="none"/>
          <w:lang w:eastAsia="zh-CN"/>
        </w:rPr>
        <w:t>商谈供应商名称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3264B0F0">
      <w:pPr>
        <w:kinsoku/>
        <w:topLinePunct w:val="0"/>
        <w:bidi w:val="0"/>
        <w:spacing w:line="360" w:lineRule="auto"/>
        <w:rPr>
          <w:rFonts w:hint="eastAsia" w:ascii="宋体" w:hAnsi="宋体"/>
          <w:color w:val="auto"/>
          <w:szCs w:val="21"/>
          <w:highlight w:val="none"/>
        </w:rPr>
      </w:pPr>
      <w:r>
        <w:rPr>
          <w:rFonts w:hint="eastAsia" w:ascii="宋体" w:hAnsi="宋体" w:eastAsia="宋体" w:cs="宋体"/>
          <w:color w:val="auto"/>
          <w:sz w:val="21"/>
          <w:szCs w:val="21"/>
          <w:highlight w:val="none"/>
        </w:rPr>
        <w:t xml:space="preserve">                                            日期：    年   月    日  </w:t>
      </w:r>
    </w:p>
    <w:p w14:paraId="50983140">
      <w:pPr>
        <w:numPr>
          <w:ilvl w:val="0"/>
          <w:numId w:val="24"/>
        </w:numPr>
        <w:kinsoku/>
        <w:topLinePunct w:val="0"/>
        <w:bidi w:val="0"/>
        <w:spacing w:line="360" w:lineRule="auto"/>
        <w:ind w:left="0" w:leftChars="0" w:firstLine="0" w:firstLineChars="0"/>
        <w:jc w:val="center"/>
        <w:outlineLvl w:val="1"/>
        <w:rPr>
          <w:rFonts w:hint="eastAsia" w:ascii="宋体" w:hAnsi="宋体" w:eastAsia="宋体" w:cs="宋体"/>
          <w:b/>
          <w:bCs/>
          <w:color w:val="auto"/>
          <w:kern w:val="2"/>
          <w:sz w:val="28"/>
          <w:szCs w:val="36"/>
          <w:highlight w:val="none"/>
          <w:lang w:val="en-US" w:eastAsia="zh-CN" w:bidi="ar-SA"/>
        </w:rPr>
      </w:pPr>
      <w:r>
        <w:rPr>
          <w:rFonts w:hint="eastAsia" w:ascii="Times New Roman" w:hAnsi="宋体" w:eastAsia="宋体" w:cs="Times New Roman"/>
          <w:b/>
          <w:bCs/>
          <w:color w:val="auto"/>
          <w:sz w:val="28"/>
          <w:szCs w:val="36"/>
          <w:highlight w:val="none"/>
          <w:lang w:val="en-US" w:eastAsia="zh-CN"/>
        </w:rPr>
        <w:br w:type="page"/>
      </w:r>
      <w:bookmarkStart w:id="769" w:name="_Toc4449"/>
      <w:bookmarkStart w:id="770" w:name="_Toc24225"/>
      <w:r>
        <w:rPr>
          <w:rFonts w:hint="eastAsia" w:ascii="宋体" w:hAnsi="宋体" w:eastAsia="宋体" w:cs="宋体"/>
          <w:b/>
          <w:bCs w:val="0"/>
          <w:color w:val="auto"/>
          <w:kern w:val="0"/>
          <w:sz w:val="28"/>
          <w:highlight w:val="none"/>
        </w:rPr>
        <w:t>拟投入项目组人员配备情况表</w:t>
      </w:r>
      <w:bookmarkEnd w:id="769"/>
      <w:bookmarkEnd w:id="770"/>
    </w:p>
    <w:p w14:paraId="3C706202">
      <w:pPr>
        <w:shd w:val="clear" w:color="auto" w:fill="auto"/>
        <w:rPr>
          <w:rFonts w:hint="eastAsia" w:ascii="宋体" w:hAnsi="宋体" w:eastAsia="宋体" w:cs="宋体"/>
          <w:bCs/>
          <w:color w:val="auto"/>
          <w:highlight w:val="none"/>
        </w:rPr>
      </w:pPr>
      <w:r>
        <w:rPr>
          <w:rFonts w:hint="eastAsia" w:ascii="宋体" w:hAnsi="宋体" w:eastAsia="宋体" w:cs="宋体"/>
          <w:b/>
          <w:color w:val="auto"/>
          <w:szCs w:val="21"/>
          <w:highlight w:val="none"/>
        </w:rPr>
        <w:t>项目名称：                                            项目编号：</w:t>
      </w:r>
      <w:r>
        <w:rPr>
          <w:rFonts w:hint="eastAsia" w:ascii="宋体" w:hAnsi="宋体" w:eastAsia="宋体" w:cs="宋体"/>
          <w:b/>
          <w:color w:val="auto"/>
          <w:szCs w:val="21"/>
          <w:highlight w:val="none"/>
          <w:lang w:val="en-US" w:eastAsia="zh-CN"/>
        </w:rPr>
        <w:t xml:space="preserve"> </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77"/>
        <w:gridCol w:w="825"/>
        <w:gridCol w:w="990"/>
        <w:gridCol w:w="960"/>
        <w:gridCol w:w="1455"/>
        <w:gridCol w:w="1350"/>
        <w:gridCol w:w="1545"/>
      </w:tblGrid>
      <w:tr w14:paraId="23612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242" w:type="dxa"/>
            <w:tcBorders>
              <w:tl2br w:val="nil"/>
              <w:tr2bl w:val="nil"/>
            </w:tcBorders>
            <w:noWrap w:val="0"/>
            <w:vAlign w:val="center"/>
          </w:tcPr>
          <w:p w14:paraId="1EE41611">
            <w:pPr>
              <w:shd w:val="clear" w:color="auto" w:fill="auto"/>
              <w:spacing w:before="31" w:beforeLines="1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77" w:type="dxa"/>
            <w:tcBorders>
              <w:tl2br w:val="nil"/>
              <w:tr2bl w:val="nil"/>
            </w:tcBorders>
            <w:noWrap w:val="0"/>
            <w:vAlign w:val="center"/>
          </w:tcPr>
          <w:p w14:paraId="223A63D9">
            <w:pPr>
              <w:shd w:val="clear" w:color="auto" w:fill="auto"/>
              <w:spacing w:before="31" w:beforeLines="1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825" w:type="dxa"/>
            <w:tcBorders>
              <w:tl2br w:val="nil"/>
              <w:tr2bl w:val="nil"/>
            </w:tcBorders>
            <w:noWrap w:val="0"/>
            <w:vAlign w:val="center"/>
          </w:tcPr>
          <w:p w14:paraId="52D0A7A7">
            <w:pPr>
              <w:shd w:val="clear" w:color="auto" w:fill="auto"/>
              <w:spacing w:before="31" w:beforeLines="1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990" w:type="dxa"/>
            <w:tcBorders>
              <w:tl2br w:val="nil"/>
              <w:tr2bl w:val="nil"/>
            </w:tcBorders>
            <w:noWrap w:val="0"/>
            <w:vAlign w:val="center"/>
          </w:tcPr>
          <w:p w14:paraId="58944901">
            <w:pPr>
              <w:shd w:val="clear" w:color="auto" w:fill="auto"/>
              <w:spacing w:before="31" w:beforeLines="1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960" w:type="dxa"/>
            <w:tcBorders>
              <w:tl2br w:val="nil"/>
              <w:tr2bl w:val="nil"/>
            </w:tcBorders>
            <w:noWrap w:val="0"/>
            <w:vAlign w:val="center"/>
          </w:tcPr>
          <w:p w14:paraId="216AEABD">
            <w:pPr>
              <w:shd w:val="clear" w:color="auto" w:fill="auto"/>
              <w:spacing w:before="31" w:beforeLines="1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55" w:type="dxa"/>
            <w:tcBorders>
              <w:tl2br w:val="nil"/>
              <w:tr2bl w:val="nil"/>
            </w:tcBorders>
            <w:noWrap w:val="0"/>
            <w:vAlign w:val="center"/>
          </w:tcPr>
          <w:p w14:paraId="23A8FB35">
            <w:pPr>
              <w:shd w:val="clear" w:color="auto" w:fill="auto"/>
              <w:spacing w:before="31" w:beforeLines="1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拟担任本项目工作内容</w:t>
            </w:r>
          </w:p>
        </w:tc>
        <w:tc>
          <w:tcPr>
            <w:tcW w:w="1350" w:type="dxa"/>
            <w:tcBorders>
              <w:tl2br w:val="nil"/>
              <w:tr2bl w:val="nil"/>
            </w:tcBorders>
            <w:noWrap w:val="0"/>
            <w:vAlign w:val="center"/>
          </w:tcPr>
          <w:p w14:paraId="4F499D11">
            <w:pPr>
              <w:shd w:val="clear" w:color="auto" w:fill="auto"/>
              <w:spacing w:before="31" w:beforeLines="10"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资格证书（如有）</w:t>
            </w:r>
          </w:p>
        </w:tc>
        <w:tc>
          <w:tcPr>
            <w:tcW w:w="1545" w:type="dxa"/>
            <w:tcBorders>
              <w:tl2br w:val="nil"/>
              <w:tr2bl w:val="nil"/>
            </w:tcBorders>
            <w:noWrap w:val="0"/>
            <w:vAlign w:val="center"/>
          </w:tcPr>
          <w:p w14:paraId="08EE3193">
            <w:pPr>
              <w:shd w:val="clear" w:color="auto" w:fill="auto"/>
              <w:spacing w:before="31" w:beforeLines="10"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类似</w:t>
            </w:r>
            <w:r>
              <w:rPr>
                <w:rFonts w:hint="eastAsia" w:ascii="宋体" w:hAnsi="宋体" w:eastAsia="宋体" w:cs="宋体"/>
                <w:color w:val="auto"/>
                <w:szCs w:val="21"/>
                <w:highlight w:val="none"/>
                <w:lang w:val="en-US" w:eastAsia="zh-CN"/>
              </w:rPr>
              <w:t>工作经验</w:t>
            </w:r>
          </w:p>
        </w:tc>
      </w:tr>
      <w:tr w14:paraId="5AA1D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581F0E68">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28D6C650">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01E76BE3">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40151373">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13745B2F">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57609F6B">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483E1E7B">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178EF1A4">
            <w:pPr>
              <w:shd w:val="clear" w:color="auto" w:fill="auto"/>
              <w:spacing w:before="31" w:beforeLines="10" w:line="400" w:lineRule="exact"/>
              <w:rPr>
                <w:rFonts w:hint="eastAsia" w:ascii="宋体" w:hAnsi="宋体" w:eastAsia="宋体" w:cs="宋体"/>
                <w:color w:val="auto"/>
                <w:szCs w:val="21"/>
                <w:highlight w:val="none"/>
              </w:rPr>
            </w:pPr>
          </w:p>
        </w:tc>
      </w:tr>
      <w:tr w14:paraId="4FF0E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75C159AD">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3F8C7F28">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53F0C0FE">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2BD66F87">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00B30536">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35A9878A">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46553587">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5CA59F51">
            <w:pPr>
              <w:shd w:val="clear" w:color="auto" w:fill="auto"/>
              <w:spacing w:before="31" w:beforeLines="10" w:line="400" w:lineRule="exact"/>
              <w:rPr>
                <w:rFonts w:hint="eastAsia" w:ascii="宋体" w:hAnsi="宋体" w:eastAsia="宋体" w:cs="宋体"/>
                <w:color w:val="auto"/>
                <w:szCs w:val="21"/>
                <w:highlight w:val="none"/>
              </w:rPr>
            </w:pPr>
          </w:p>
        </w:tc>
      </w:tr>
      <w:tr w14:paraId="6358D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184C7478">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37036C40">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73905F8F">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36754772">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76AB129F">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2C01C26C">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6411B571">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26064DA6">
            <w:pPr>
              <w:shd w:val="clear" w:color="auto" w:fill="auto"/>
              <w:spacing w:before="31" w:beforeLines="10" w:line="400" w:lineRule="exact"/>
              <w:rPr>
                <w:rFonts w:hint="eastAsia" w:ascii="宋体" w:hAnsi="宋体" w:eastAsia="宋体" w:cs="宋体"/>
                <w:color w:val="auto"/>
                <w:szCs w:val="21"/>
                <w:highlight w:val="none"/>
              </w:rPr>
            </w:pPr>
          </w:p>
        </w:tc>
      </w:tr>
      <w:tr w14:paraId="5546A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437D84FD">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381AA895">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70F7D0D8">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6E535DEB">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542D6893">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24A663A3">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35D2AB42">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048E1D64">
            <w:pPr>
              <w:shd w:val="clear" w:color="auto" w:fill="auto"/>
              <w:spacing w:before="31" w:beforeLines="10" w:line="400" w:lineRule="exact"/>
              <w:rPr>
                <w:rFonts w:hint="eastAsia" w:ascii="宋体" w:hAnsi="宋体" w:eastAsia="宋体" w:cs="宋体"/>
                <w:color w:val="auto"/>
                <w:szCs w:val="21"/>
                <w:highlight w:val="none"/>
              </w:rPr>
            </w:pPr>
          </w:p>
        </w:tc>
      </w:tr>
      <w:tr w14:paraId="22835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293828F1">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683104EA">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52A369D4">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611942D3">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4C74F90E">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1AF8CF02">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3F3E1351">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562B7FFD">
            <w:pPr>
              <w:shd w:val="clear" w:color="auto" w:fill="auto"/>
              <w:spacing w:before="31" w:beforeLines="10" w:line="400" w:lineRule="exact"/>
              <w:rPr>
                <w:rFonts w:hint="eastAsia" w:ascii="宋体" w:hAnsi="宋体" w:eastAsia="宋体" w:cs="宋体"/>
                <w:color w:val="auto"/>
                <w:szCs w:val="21"/>
                <w:highlight w:val="none"/>
              </w:rPr>
            </w:pPr>
          </w:p>
        </w:tc>
      </w:tr>
      <w:tr w14:paraId="69D96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4232D177">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67AC48B0">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76A90461">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548E3326">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6F29128B">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7D65AF4E">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778AA3A6">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270DB79D">
            <w:pPr>
              <w:shd w:val="clear" w:color="auto" w:fill="auto"/>
              <w:spacing w:before="31" w:beforeLines="10" w:line="400" w:lineRule="exact"/>
              <w:rPr>
                <w:rFonts w:hint="eastAsia" w:ascii="宋体" w:hAnsi="宋体" w:eastAsia="宋体" w:cs="宋体"/>
                <w:color w:val="auto"/>
                <w:szCs w:val="21"/>
                <w:highlight w:val="none"/>
              </w:rPr>
            </w:pPr>
          </w:p>
        </w:tc>
      </w:tr>
      <w:tr w14:paraId="693CB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2397CD27">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648B406E">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57C5945D">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1ABED068">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7D082849">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372F29C8">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64CD3A80">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317CD8C4">
            <w:pPr>
              <w:shd w:val="clear" w:color="auto" w:fill="auto"/>
              <w:spacing w:before="31" w:beforeLines="10" w:line="400" w:lineRule="exact"/>
              <w:rPr>
                <w:rFonts w:hint="eastAsia" w:ascii="宋体" w:hAnsi="宋体" w:eastAsia="宋体" w:cs="宋体"/>
                <w:color w:val="auto"/>
                <w:szCs w:val="21"/>
                <w:highlight w:val="none"/>
              </w:rPr>
            </w:pPr>
          </w:p>
        </w:tc>
      </w:tr>
      <w:tr w14:paraId="3A07A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64AF2095">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13CA2FF9">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5FB539BA">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72A6B17C">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73D06505">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4A7C25DC">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7F7EE6FD">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230392AB">
            <w:pPr>
              <w:shd w:val="clear" w:color="auto" w:fill="auto"/>
              <w:spacing w:before="31" w:beforeLines="10" w:line="400" w:lineRule="exact"/>
              <w:rPr>
                <w:rFonts w:hint="eastAsia" w:ascii="宋体" w:hAnsi="宋体" w:eastAsia="宋体" w:cs="宋体"/>
                <w:color w:val="auto"/>
                <w:szCs w:val="21"/>
                <w:highlight w:val="none"/>
              </w:rPr>
            </w:pPr>
          </w:p>
        </w:tc>
      </w:tr>
      <w:tr w14:paraId="12207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2D890486">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7592DF77">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53FCE064">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0044B02C">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549C8513">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6018A06D">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1644FA50">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3CA5779E">
            <w:pPr>
              <w:shd w:val="clear" w:color="auto" w:fill="auto"/>
              <w:spacing w:before="31" w:beforeLines="10" w:line="400" w:lineRule="exact"/>
              <w:rPr>
                <w:rFonts w:hint="eastAsia" w:ascii="宋体" w:hAnsi="宋体" w:eastAsia="宋体" w:cs="宋体"/>
                <w:color w:val="auto"/>
                <w:szCs w:val="21"/>
                <w:highlight w:val="none"/>
              </w:rPr>
            </w:pPr>
          </w:p>
        </w:tc>
      </w:tr>
      <w:tr w14:paraId="4EC87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75DB5846">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41DB7AF2">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20FF6C3D">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71E19BA0">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6D6487B3">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7321FC2B">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461A2D07">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379FC321">
            <w:pPr>
              <w:shd w:val="clear" w:color="auto" w:fill="auto"/>
              <w:spacing w:before="31" w:beforeLines="10" w:line="400" w:lineRule="exact"/>
              <w:rPr>
                <w:rFonts w:hint="eastAsia" w:ascii="宋体" w:hAnsi="宋体" w:eastAsia="宋体" w:cs="宋体"/>
                <w:color w:val="auto"/>
                <w:szCs w:val="21"/>
                <w:highlight w:val="none"/>
              </w:rPr>
            </w:pPr>
          </w:p>
        </w:tc>
      </w:tr>
      <w:tr w14:paraId="23924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21B5A0B0">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1DB7DE9B">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60FB3129">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095AD12A">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04ED3FDE">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4D3DFD8D">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5FEEA60C">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37C99CC1">
            <w:pPr>
              <w:shd w:val="clear" w:color="auto" w:fill="auto"/>
              <w:spacing w:before="31" w:beforeLines="10" w:line="400" w:lineRule="exact"/>
              <w:rPr>
                <w:rFonts w:hint="eastAsia" w:ascii="宋体" w:hAnsi="宋体" w:eastAsia="宋体" w:cs="宋体"/>
                <w:color w:val="auto"/>
                <w:szCs w:val="21"/>
                <w:highlight w:val="none"/>
              </w:rPr>
            </w:pPr>
          </w:p>
        </w:tc>
      </w:tr>
      <w:tr w14:paraId="2784C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24E488BC">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1FCF3320">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13D784D0">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4B0B80D4">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3310947E">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153BB6F1">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5C78A690">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5167EACD">
            <w:pPr>
              <w:shd w:val="clear" w:color="auto" w:fill="auto"/>
              <w:spacing w:before="31" w:beforeLines="10" w:line="400" w:lineRule="exact"/>
              <w:rPr>
                <w:rFonts w:hint="eastAsia" w:ascii="宋体" w:hAnsi="宋体" w:eastAsia="宋体" w:cs="宋体"/>
                <w:color w:val="auto"/>
                <w:szCs w:val="21"/>
                <w:highlight w:val="none"/>
              </w:rPr>
            </w:pPr>
          </w:p>
        </w:tc>
      </w:tr>
      <w:tr w14:paraId="74940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1242" w:type="dxa"/>
            <w:tcBorders>
              <w:tl2br w:val="nil"/>
              <w:tr2bl w:val="nil"/>
            </w:tcBorders>
            <w:noWrap w:val="0"/>
            <w:vAlign w:val="top"/>
          </w:tcPr>
          <w:p w14:paraId="61731F1C">
            <w:pPr>
              <w:shd w:val="clear" w:color="auto" w:fill="auto"/>
              <w:spacing w:before="31" w:beforeLines="10" w:line="400" w:lineRule="exact"/>
              <w:rPr>
                <w:rFonts w:hint="eastAsia" w:ascii="宋体" w:hAnsi="宋体" w:eastAsia="宋体" w:cs="宋体"/>
                <w:color w:val="auto"/>
                <w:szCs w:val="21"/>
                <w:highlight w:val="none"/>
              </w:rPr>
            </w:pPr>
          </w:p>
        </w:tc>
        <w:tc>
          <w:tcPr>
            <w:tcW w:w="777" w:type="dxa"/>
            <w:tcBorders>
              <w:tl2br w:val="nil"/>
              <w:tr2bl w:val="nil"/>
            </w:tcBorders>
            <w:noWrap w:val="0"/>
            <w:vAlign w:val="top"/>
          </w:tcPr>
          <w:p w14:paraId="54EE427C">
            <w:pPr>
              <w:shd w:val="clear" w:color="auto" w:fill="auto"/>
              <w:spacing w:before="31" w:beforeLines="10" w:line="400" w:lineRule="exact"/>
              <w:rPr>
                <w:rFonts w:hint="eastAsia" w:ascii="宋体" w:hAnsi="宋体" w:eastAsia="宋体" w:cs="宋体"/>
                <w:color w:val="auto"/>
                <w:szCs w:val="21"/>
                <w:highlight w:val="none"/>
              </w:rPr>
            </w:pPr>
          </w:p>
        </w:tc>
        <w:tc>
          <w:tcPr>
            <w:tcW w:w="825" w:type="dxa"/>
            <w:tcBorders>
              <w:tl2br w:val="nil"/>
              <w:tr2bl w:val="nil"/>
            </w:tcBorders>
            <w:noWrap w:val="0"/>
            <w:vAlign w:val="top"/>
          </w:tcPr>
          <w:p w14:paraId="65E34597">
            <w:pPr>
              <w:shd w:val="clear" w:color="auto" w:fill="auto"/>
              <w:spacing w:before="31" w:beforeLines="10" w:line="400" w:lineRule="exact"/>
              <w:rPr>
                <w:rFonts w:hint="eastAsia" w:ascii="宋体" w:hAnsi="宋体" w:eastAsia="宋体" w:cs="宋体"/>
                <w:color w:val="auto"/>
                <w:szCs w:val="21"/>
                <w:highlight w:val="none"/>
              </w:rPr>
            </w:pPr>
          </w:p>
        </w:tc>
        <w:tc>
          <w:tcPr>
            <w:tcW w:w="990" w:type="dxa"/>
            <w:tcBorders>
              <w:tl2br w:val="nil"/>
              <w:tr2bl w:val="nil"/>
            </w:tcBorders>
            <w:noWrap w:val="0"/>
            <w:vAlign w:val="top"/>
          </w:tcPr>
          <w:p w14:paraId="24019EBF">
            <w:pPr>
              <w:shd w:val="clear" w:color="auto" w:fill="auto"/>
              <w:spacing w:before="31" w:beforeLines="10" w:line="400" w:lineRule="exact"/>
              <w:rPr>
                <w:rFonts w:hint="eastAsia" w:ascii="宋体" w:hAnsi="宋体" w:eastAsia="宋体" w:cs="宋体"/>
                <w:color w:val="auto"/>
                <w:szCs w:val="21"/>
                <w:highlight w:val="none"/>
              </w:rPr>
            </w:pPr>
          </w:p>
        </w:tc>
        <w:tc>
          <w:tcPr>
            <w:tcW w:w="960" w:type="dxa"/>
            <w:tcBorders>
              <w:tl2br w:val="nil"/>
              <w:tr2bl w:val="nil"/>
            </w:tcBorders>
            <w:noWrap w:val="0"/>
            <w:vAlign w:val="top"/>
          </w:tcPr>
          <w:p w14:paraId="3DFADA6C">
            <w:pPr>
              <w:shd w:val="clear" w:color="auto" w:fill="auto"/>
              <w:spacing w:before="31" w:beforeLines="10" w:line="400" w:lineRule="exact"/>
              <w:rPr>
                <w:rFonts w:hint="eastAsia" w:ascii="宋体" w:hAnsi="宋体" w:eastAsia="宋体" w:cs="宋体"/>
                <w:color w:val="auto"/>
                <w:szCs w:val="21"/>
                <w:highlight w:val="none"/>
              </w:rPr>
            </w:pPr>
          </w:p>
        </w:tc>
        <w:tc>
          <w:tcPr>
            <w:tcW w:w="1455" w:type="dxa"/>
            <w:tcBorders>
              <w:tl2br w:val="nil"/>
              <w:tr2bl w:val="nil"/>
            </w:tcBorders>
            <w:noWrap w:val="0"/>
            <w:vAlign w:val="top"/>
          </w:tcPr>
          <w:p w14:paraId="30F0DD07">
            <w:pPr>
              <w:shd w:val="clear" w:color="auto" w:fill="auto"/>
              <w:spacing w:before="31" w:beforeLines="10" w:line="400" w:lineRule="exact"/>
              <w:rPr>
                <w:rFonts w:hint="eastAsia" w:ascii="宋体" w:hAnsi="宋体" w:eastAsia="宋体" w:cs="宋体"/>
                <w:color w:val="auto"/>
                <w:szCs w:val="21"/>
                <w:highlight w:val="none"/>
              </w:rPr>
            </w:pPr>
          </w:p>
        </w:tc>
        <w:tc>
          <w:tcPr>
            <w:tcW w:w="1350" w:type="dxa"/>
            <w:tcBorders>
              <w:tl2br w:val="nil"/>
              <w:tr2bl w:val="nil"/>
            </w:tcBorders>
            <w:noWrap w:val="0"/>
            <w:vAlign w:val="top"/>
          </w:tcPr>
          <w:p w14:paraId="2C813E16">
            <w:pPr>
              <w:shd w:val="clear" w:color="auto" w:fill="auto"/>
              <w:spacing w:before="31" w:beforeLines="10" w:line="400" w:lineRule="exact"/>
              <w:rPr>
                <w:rFonts w:hint="eastAsia" w:ascii="宋体" w:hAnsi="宋体" w:eastAsia="宋体" w:cs="宋体"/>
                <w:color w:val="auto"/>
                <w:szCs w:val="21"/>
                <w:highlight w:val="none"/>
              </w:rPr>
            </w:pPr>
          </w:p>
        </w:tc>
        <w:tc>
          <w:tcPr>
            <w:tcW w:w="1545" w:type="dxa"/>
            <w:tcBorders>
              <w:tl2br w:val="nil"/>
              <w:tr2bl w:val="nil"/>
            </w:tcBorders>
            <w:noWrap w:val="0"/>
            <w:vAlign w:val="top"/>
          </w:tcPr>
          <w:p w14:paraId="48229976">
            <w:pPr>
              <w:shd w:val="clear" w:color="auto" w:fill="auto"/>
              <w:spacing w:before="31" w:beforeLines="10" w:line="400" w:lineRule="exact"/>
              <w:rPr>
                <w:rFonts w:hint="eastAsia" w:ascii="宋体" w:hAnsi="宋体" w:eastAsia="宋体" w:cs="宋体"/>
                <w:color w:val="auto"/>
                <w:szCs w:val="21"/>
                <w:highlight w:val="none"/>
              </w:rPr>
            </w:pPr>
          </w:p>
        </w:tc>
      </w:tr>
    </w:tbl>
    <w:p w14:paraId="54206142">
      <w:pPr>
        <w:widowControl/>
        <w:overflowPunct w:val="0"/>
        <w:autoSpaceDE w:val="0"/>
        <w:autoSpaceDN w:val="0"/>
        <w:adjustRightInd w:val="0"/>
        <w:spacing w:line="34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1、本表人员附身份证、学历证书（或学位证书）、职称/执业资格证书、荣誉证书等（如有，扫描件加盖公章）</w:t>
      </w:r>
      <w:r>
        <w:rPr>
          <w:rFonts w:hint="eastAsia" w:ascii="宋体" w:hAnsi="宋体" w:eastAsia="宋体" w:cs="宋体"/>
          <w:color w:val="auto"/>
          <w:sz w:val="21"/>
          <w:szCs w:val="21"/>
          <w:highlight w:val="none"/>
        </w:rPr>
        <w:t>；</w:t>
      </w:r>
    </w:p>
    <w:p w14:paraId="30C74AC2">
      <w:pPr>
        <w:widowControl/>
        <w:overflowPunct w:val="0"/>
        <w:autoSpaceDE w:val="0"/>
        <w:autoSpaceDN w:val="0"/>
        <w:adjustRightInd w:val="0"/>
        <w:spacing w:line="340" w:lineRule="exact"/>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本表可在不改变格式的情况下根据具体需要自行增减。</w:t>
      </w:r>
    </w:p>
    <w:p w14:paraId="6A85D572">
      <w:pPr>
        <w:pStyle w:val="7"/>
        <w:tabs>
          <w:tab w:val="left" w:pos="482"/>
          <w:tab w:val="left" w:pos="2183"/>
          <w:tab w:val="left" w:pos="3884"/>
          <w:tab w:val="left" w:pos="5585"/>
        </w:tabs>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Cs/>
          <w:snapToGrid w:val="0"/>
          <w:color w:val="auto"/>
          <w:sz w:val="21"/>
          <w:szCs w:val="21"/>
          <w:highlight w:val="none"/>
          <w:lang w:val="en-US" w:eastAsia="zh-CN"/>
        </w:rPr>
        <w:t>3</w:t>
      </w:r>
      <w:r>
        <w:rPr>
          <w:rFonts w:hint="eastAsia" w:ascii="宋体" w:hAnsi="宋体" w:eastAsia="宋体" w:cs="宋体"/>
          <w:bCs/>
          <w:snapToGrid w:val="0"/>
          <w:color w:val="auto"/>
          <w:sz w:val="21"/>
          <w:szCs w:val="21"/>
          <w:highlight w:val="none"/>
        </w:rPr>
        <w:t>、项目负责人如要更换，需经采购人同意；擅自更换或不到位属违约行。</w:t>
      </w:r>
    </w:p>
    <w:p w14:paraId="089E4DDF">
      <w:pPr>
        <w:kinsoku/>
        <w:topLinePunct w:val="0"/>
        <w:bidi w:val="0"/>
        <w:spacing w:line="360" w:lineRule="auto"/>
        <w:ind w:left="4620" w:leftChars="2200"/>
        <w:rPr>
          <w:rFonts w:hint="eastAsia" w:ascii="宋体" w:hAnsi="宋体"/>
          <w:color w:val="auto"/>
          <w:szCs w:val="21"/>
          <w:highlight w:val="none"/>
        </w:rPr>
      </w:pPr>
      <w:r>
        <w:rPr>
          <w:rFonts w:hint="eastAsia" w:ascii="宋体" w:hAnsi="宋体"/>
          <w:color w:val="auto"/>
          <w:szCs w:val="21"/>
          <w:highlight w:val="none"/>
        </w:rPr>
        <w:t xml:space="preserve">                          </w:t>
      </w:r>
    </w:p>
    <w:p w14:paraId="655E8D26">
      <w:pPr>
        <w:kinsoku/>
        <w:topLinePunct w:val="0"/>
        <w:bidi w:val="0"/>
        <w:spacing w:line="360" w:lineRule="auto"/>
        <w:ind w:left="4620" w:leftChars="2200"/>
        <w:rPr>
          <w:rFonts w:hint="eastAsia" w:ascii="宋体" w:hAnsi="宋体" w:eastAsia="宋体" w:cs="宋体"/>
          <w:color w:val="auto"/>
          <w:sz w:val="21"/>
          <w:szCs w:val="21"/>
          <w:highlight w:val="none"/>
        </w:rPr>
      </w:pPr>
      <w:bookmarkStart w:id="771" w:name="_Toc6612"/>
      <w:r>
        <w:rPr>
          <w:rFonts w:hint="eastAsia" w:ascii="宋体" w:hAnsi="宋体" w:eastAsia="宋体"/>
          <w:color w:val="auto"/>
          <w:szCs w:val="21"/>
          <w:highlight w:val="none"/>
          <w:lang w:eastAsia="zh-CN"/>
        </w:rPr>
        <w:t>商谈供应商名称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1B849B77">
      <w:pPr>
        <w:kinsoku/>
        <w:topLinePunct w:val="0"/>
        <w:bidi w:val="0"/>
        <w:spacing w:line="360" w:lineRule="auto"/>
        <w:rPr>
          <w:rFonts w:hint="eastAsia" w:ascii="宋体" w:hAnsi="宋体"/>
          <w:color w:val="auto"/>
          <w:szCs w:val="21"/>
          <w:highlight w:val="none"/>
        </w:rPr>
      </w:pPr>
      <w:r>
        <w:rPr>
          <w:rFonts w:hint="eastAsia" w:ascii="宋体" w:hAnsi="宋体" w:eastAsia="宋体" w:cs="宋体"/>
          <w:color w:val="auto"/>
          <w:sz w:val="21"/>
          <w:szCs w:val="21"/>
          <w:highlight w:val="none"/>
        </w:rPr>
        <w:t xml:space="preserve">                                            日期：    年   月    日  </w:t>
      </w:r>
    </w:p>
    <w:bookmarkEnd w:id="771"/>
    <w:p w14:paraId="3DC492D0">
      <w:pPr>
        <w:kinsoku/>
        <w:topLinePunct w:val="0"/>
        <w:bidi w:val="0"/>
        <w:spacing w:line="360" w:lineRule="auto"/>
        <w:rPr>
          <w:rFonts w:hint="eastAsia"/>
          <w:color w:val="auto"/>
          <w:highlight w:val="none"/>
        </w:rPr>
      </w:pPr>
      <w:bookmarkStart w:id="772" w:name="_Toc29433"/>
      <w:r>
        <w:rPr>
          <w:rFonts w:hint="eastAsia" w:ascii="宋体" w:hAnsi="宋体" w:eastAsia="宋体" w:cs="Times New Roman"/>
          <w:b/>
          <w:color w:val="auto"/>
          <w:sz w:val="24"/>
          <w:szCs w:val="24"/>
          <w:highlight w:val="none"/>
          <w:lang w:val="en-US" w:eastAsia="zh-CN"/>
        </w:rPr>
        <w:br w:type="page"/>
      </w:r>
      <w:bookmarkEnd w:id="772"/>
      <w:bookmarkStart w:id="773" w:name="_Toc25672"/>
      <w:bookmarkStart w:id="774" w:name="_Toc2340"/>
      <w:bookmarkStart w:id="775" w:name="_Toc8981"/>
    </w:p>
    <w:bookmarkEnd w:id="773"/>
    <w:bookmarkEnd w:id="774"/>
    <w:bookmarkEnd w:id="775"/>
    <w:p w14:paraId="52DA91FF">
      <w:pPr>
        <w:numPr>
          <w:ilvl w:val="0"/>
          <w:numId w:val="24"/>
        </w:numPr>
        <w:kinsoku/>
        <w:topLinePunct w:val="0"/>
        <w:bidi w:val="0"/>
        <w:spacing w:line="360" w:lineRule="auto"/>
        <w:ind w:left="0" w:leftChars="0" w:firstLine="0" w:firstLineChars="0"/>
        <w:jc w:val="center"/>
        <w:outlineLvl w:val="1"/>
        <w:rPr>
          <w:rFonts w:hint="eastAsia" w:ascii="宋体" w:hAnsi="宋体" w:eastAsia="宋体" w:cs="宋体"/>
          <w:color w:val="auto"/>
          <w:sz w:val="21"/>
          <w:szCs w:val="21"/>
          <w:highlight w:val="none"/>
        </w:rPr>
      </w:pPr>
      <w:r>
        <w:rPr>
          <w:rFonts w:hint="eastAsia" w:ascii="宋体" w:hAnsi="宋体" w:eastAsia="宋体" w:cs="宋体"/>
          <w:b/>
          <w:bCs w:val="0"/>
          <w:color w:val="auto"/>
          <w:sz w:val="28"/>
          <w:szCs w:val="36"/>
          <w:highlight w:val="none"/>
          <w:lang w:eastAsia="zh-CN"/>
        </w:rPr>
        <w:t>拟投入设备、工具、车辆</w:t>
      </w:r>
    </w:p>
    <w:p w14:paraId="231C069C">
      <w:pPr>
        <w:shd w:val="clear" w:color="auto" w:fill="auto"/>
        <w:rPr>
          <w:rFonts w:hint="eastAsia" w:ascii="宋体" w:hAnsi="宋体" w:eastAsia="宋体" w:cs="宋体"/>
          <w:bCs/>
          <w:color w:val="auto"/>
          <w:highlight w:val="none"/>
        </w:rPr>
      </w:pPr>
      <w:bookmarkStart w:id="776" w:name="OLE_LINK70"/>
      <w:r>
        <w:rPr>
          <w:rFonts w:hint="eastAsia" w:ascii="宋体" w:hAnsi="宋体" w:eastAsia="宋体" w:cs="宋体"/>
          <w:b/>
          <w:color w:val="auto"/>
          <w:szCs w:val="21"/>
          <w:highlight w:val="none"/>
        </w:rPr>
        <w:t>项目名称：                                            项目编号：</w:t>
      </w:r>
      <w:bookmarkEnd w:id="776"/>
      <w:r>
        <w:rPr>
          <w:rFonts w:hint="eastAsia" w:ascii="宋体" w:hAnsi="宋体" w:eastAsia="宋体" w:cs="宋体"/>
          <w:b/>
          <w:color w:val="auto"/>
          <w:szCs w:val="21"/>
          <w:highlight w:val="none"/>
          <w:lang w:val="en-US" w:eastAsia="zh-CN"/>
        </w:rPr>
        <w:t xml:space="preserve"> </w:t>
      </w:r>
    </w:p>
    <w:tbl>
      <w:tblPr>
        <w:tblStyle w:val="24"/>
        <w:tblW w:w="9397"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89"/>
        <w:gridCol w:w="1799"/>
        <w:gridCol w:w="1543"/>
        <w:gridCol w:w="1692"/>
        <w:gridCol w:w="1014"/>
        <w:gridCol w:w="997"/>
      </w:tblGrid>
      <w:tr w14:paraId="42061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763" w:type="dxa"/>
            <w:tcBorders>
              <w:top w:val="single" w:color="auto" w:sz="12" w:space="0"/>
              <w:bottom w:val="single" w:color="auto" w:sz="12" w:space="0"/>
            </w:tcBorders>
            <w:noWrap w:val="0"/>
            <w:vAlign w:val="center"/>
          </w:tcPr>
          <w:p w14:paraId="46D3EB2A">
            <w:pPr>
              <w:spacing w:line="400" w:lineRule="atLeast"/>
              <w:jc w:val="center"/>
              <w:rPr>
                <w:rFonts w:ascii="宋体"/>
                <w:b/>
                <w:bCs/>
                <w:color w:val="auto"/>
                <w:highlight w:val="none"/>
              </w:rPr>
            </w:pPr>
            <w:r>
              <w:rPr>
                <w:rFonts w:hint="eastAsia" w:ascii="宋体"/>
                <w:b/>
                <w:bCs/>
                <w:color w:val="auto"/>
                <w:highlight w:val="none"/>
              </w:rPr>
              <w:t>序号</w:t>
            </w:r>
          </w:p>
        </w:tc>
        <w:tc>
          <w:tcPr>
            <w:tcW w:w="1589" w:type="dxa"/>
            <w:tcBorders>
              <w:top w:val="single" w:color="auto" w:sz="12" w:space="0"/>
              <w:bottom w:val="single" w:color="auto" w:sz="12" w:space="0"/>
            </w:tcBorders>
            <w:noWrap w:val="0"/>
            <w:vAlign w:val="center"/>
          </w:tcPr>
          <w:p w14:paraId="09B5DC0C">
            <w:pPr>
              <w:spacing w:line="400" w:lineRule="atLeast"/>
              <w:jc w:val="center"/>
              <w:rPr>
                <w:rFonts w:ascii="宋体"/>
                <w:b/>
                <w:bCs/>
                <w:color w:val="auto"/>
                <w:highlight w:val="none"/>
              </w:rPr>
            </w:pPr>
            <w:r>
              <w:rPr>
                <w:rFonts w:hint="eastAsia" w:ascii="宋体"/>
                <w:b/>
                <w:bCs/>
                <w:color w:val="auto"/>
                <w:highlight w:val="none"/>
              </w:rPr>
              <w:t>设备、工具、车辆名称</w:t>
            </w:r>
          </w:p>
        </w:tc>
        <w:tc>
          <w:tcPr>
            <w:tcW w:w="1799" w:type="dxa"/>
            <w:tcBorders>
              <w:top w:val="single" w:color="auto" w:sz="12" w:space="0"/>
              <w:bottom w:val="single" w:color="auto" w:sz="12" w:space="0"/>
            </w:tcBorders>
            <w:noWrap w:val="0"/>
            <w:vAlign w:val="center"/>
          </w:tcPr>
          <w:p w14:paraId="2EBC346B">
            <w:pPr>
              <w:spacing w:line="400" w:lineRule="atLeast"/>
              <w:jc w:val="center"/>
              <w:rPr>
                <w:rFonts w:ascii="宋体" w:hAnsi="宋体"/>
                <w:b/>
                <w:bCs/>
                <w:color w:val="auto"/>
                <w:highlight w:val="none"/>
              </w:rPr>
            </w:pPr>
            <w:r>
              <w:rPr>
                <w:rFonts w:hint="eastAsia" w:ascii="宋体" w:hAnsi="宋体"/>
                <w:b/>
                <w:bCs/>
                <w:color w:val="auto"/>
                <w:highlight w:val="none"/>
              </w:rPr>
              <w:t>型号规格</w:t>
            </w:r>
          </w:p>
        </w:tc>
        <w:tc>
          <w:tcPr>
            <w:tcW w:w="1543" w:type="dxa"/>
            <w:tcBorders>
              <w:top w:val="single" w:color="auto" w:sz="12" w:space="0"/>
              <w:bottom w:val="single" w:color="auto" w:sz="12" w:space="0"/>
            </w:tcBorders>
            <w:noWrap w:val="0"/>
            <w:vAlign w:val="center"/>
          </w:tcPr>
          <w:p w14:paraId="41E763CA">
            <w:pPr>
              <w:spacing w:line="400" w:lineRule="atLeast"/>
              <w:jc w:val="center"/>
              <w:rPr>
                <w:rFonts w:ascii="宋体" w:hAnsi="宋体"/>
                <w:b/>
                <w:bCs/>
                <w:color w:val="auto"/>
                <w:highlight w:val="none"/>
              </w:rPr>
            </w:pPr>
            <w:r>
              <w:rPr>
                <w:rFonts w:hint="eastAsia" w:ascii="宋体" w:hAnsi="宋体"/>
                <w:b/>
                <w:bCs/>
                <w:color w:val="auto"/>
                <w:highlight w:val="none"/>
              </w:rPr>
              <w:t>生产年份</w:t>
            </w:r>
          </w:p>
        </w:tc>
        <w:tc>
          <w:tcPr>
            <w:tcW w:w="1692" w:type="dxa"/>
            <w:tcBorders>
              <w:top w:val="single" w:color="auto" w:sz="12" w:space="0"/>
              <w:bottom w:val="single" w:color="auto" w:sz="12" w:space="0"/>
            </w:tcBorders>
            <w:noWrap w:val="0"/>
            <w:vAlign w:val="center"/>
          </w:tcPr>
          <w:p w14:paraId="05CC5802">
            <w:pPr>
              <w:spacing w:line="400" w:lineRule="atLeast"/>
              <w:jc w:val="center"/>
              <w:rPr>
                <w:rFonts w:ascii="宋体" w:hAnsi="宋体"/>
                <w:b/>
                <w:bCs/>
                <w:color w:val="auto"/>
                <w:highlight w:val="none"/>
              </w:rPr>
            </w:pPr>
            <w:r>
              <w:rPr>
                <w:rFonts w:hint="eastAsia" w:ascii="宋体" w:hAnsi="宋体"/>
                <w:b/>
                <w:bCs/>
                <w:color w:val="auto"/>
                <w:highlight w:val="none"/>
              </w:rPr>
              <w:t>品牌/产地</w:t>
            </w:r>
          </w:p>
        </w:tc>
        <w:tc>
          <w:tcPr>
            <w:tcW w:w="1014" w:type="dxa"/>
            <w:tcBorders>
              <w:top w:val="single" w:color="auto" w:sz="12" w:space="0"/>
              <w:bottom w:val="single" w:color="auto" w:sz="12" w:space="0"/>
            </w:tcBorders>
            <w:noWrap w:val="0"/>
            <w:vAlign w:val="center"/>
          </w:tcPr>
          <w:p w14:paraId="23CB505B">
            <w:pPr>
              <w:spacing w:line="400" w:lineRule="atLeast"/>
              <w:jc w:val="center"/>
              <w:rPr>
                <w:rFonts w:ascii="宋体" w:hAnsi="宋体"/>
                <w:b/>
                <w:bCs/>
                <w:color w:val="auto"/>
                <w:highlight w:val="none"/>
              </w:rPr>
            </w:pPr>
            <w:r>
              <w:rPr>
                <w:rFonts w:hint="eastAsia" w:ascii="宋体" w:hAnsi="宋体"/>
                <w:b/>
                <w:bCs/>
                <w:color w:val="auto"/>
                <w:highlight w:val="none"/>
              </w:rPr>
              <w:t>数量</w:t>
            </w:r>
          </w:p>
        </w:tc>
        <w:tc>
          <w:tcPr>
            <w:tcW w:w="997" w:type="dxa"/>
            <w:tcBorders>
              <w:top w:val="single" w:color="auto" w:sz="12" w:space="0"/>
              <w:bottom w:val="single" w:color="auto" w:sz="12" w:space="0"/>
            </w:tcBorders>
            <w:noWrap w:val="0"/>
            <w:vAlign w:val="center"/>
          </w:tcPr>
          <w:p w14:paraId="43F41543">
            <w:pPr>
              <w:spacing w:line="400" w:lineRule="atLeast"/>
              <w:jc w:val="center"/>
              <w:rPr>
                <w:rFonts w:ascii="宋体"/>
                <w:b/>
                <w:bCs/>
                <w:color w:val="auto"/>
                <w:highlight w:val="none"/>
              </w:rPr>
            </w:pPr>
            <w:r>
              <w:rPr>
                <w:rFonts w:hint="eastAsia" w:ascii="宋体"/>
                <w:b/>
                <w:bCs/>
                <w:color w:val="auto"/>
                <w:highlight w:val="none"/>
              </w:rPr>
              <w:t>备注</w:t>
            </w:r>
          </w:p>
        </w:tc>
      </w:tr>
      <w:tr w14:paraId="00A81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763" w:type="dxa"/>
            <w:tcBorders>
              <w:top w:val="single" w:color="auto" w:sz="12" w:space="0"/>
            </w:tcBorders>
            <w:noWrap w:val="0"/>
            <w:vAlign w:val="center"/>
          </w:tcPr>
          <w:p w14:paraId="58D503FD">
            <w:pPr>
              <w:spacing w:line="400" w:lineRule="atLeast"/>
              <w:ind w:firstLine="592"/>
              <w:jc w:val="center"/>
              <w:rPr>
                <w:rFonts w:ascii="宋体"/>
                <w:color w:val="auto"/>
                <w:highlight w:val="none"/>
              </w:rPr>
            </w:pPr>
          </w:p>
        </w:tc>
        <w:tc>
          <w:tcPr>
            <w:tcW w:w="1589" w:type="dxa"/>
            <w:tcBorders>
              <w:top w:val="single" w:color="auto" w:sz="12" w:space="0"/>
            </w:tcBorders>
            <w:noWrap w:val="0"/>
            <w:vAlign w:val="center"/>
          </w:tcPr>
          <w:p w14:paraId="4ADAB837">
            <w:pPr>
              <w:spacing w:line="400" w:lineRule="atLeast"/>
              <w:ind w:firstLine="592"/>
              <w:jc w:val="center"/>
              <w:rPr>
                <w:rFonts w:ascii="宋体"/>
                <w:color w:val="auto"/>
                <w:highlight w:val="none"/>
              </w:rPr>
            </w:pPr>
          </w:p>
        </w:tc>
        <w:tc>
          <w:tcPr>
            <w:tcW w:w="1799" w:type="dxa"/>
            <w:tcBorders>
              <w:top w:val="single" w:color="auto" w:sz="12" w:space="0"/>
            </w:tcBorders>
            <w:noWrap w:val="0"/>
            <w:vAlign w:val="center"/>
          </w:tcPr>
          <w:p w14:paraId="1D829205">
            <w:pPr>
              <w:spacing w:line="400" w:lineRule="atLeast"/>
              <w:ind w:firstLine="592"/>
              <w:jc w:val="center"/>
              <w:rPr>
                <w:rFonts w:ascii="宋体"/>
                <w:color w:val="auto"/>
                <w:highlight w:val="none"/>
              </w:rPr>
            </w:pPr>
          </w:p>
        </w:tc>
        <w:tc>
          <w:tcPr>
            <w:tcW w:w="1543" w:type="dxa"/>
            <w:tcBorders>
              <w:top w:val="single" w:color="auto" w:sz="12" w:space="0"/>
            </w:tcBorders>
            <w:noWrap w:val="0"/>
            <w:vAlign w:val="center"/>
          </w:tcPr>
          <w:p w14:paraId="2AC9E674">
            <w:pPr>
              <w:spacing w:line="400" w:lineRule="atLeast"/>
              <w:ind w:firstLine="592"/>
              <w:jc w:val="center"/>
              <w:rPr>
                <w:rFonts w:ascii="宋体"/>
                <w:color w:val="auto"/>
                <w:highlight w:val="none"/>
              </w:rPr>
            </w:pPr>
          </w:p>
        </w:tc>
        <w:tc>
          <w:tcPr>
            <w:tcW w:w="1692" w:type="dxa"/>
            <w:tcBorders>
              <w:top w:val="single" w:color="auto" w:sz="12" w:space="0"/>
            </w:tcBorders>
            <w:noWrap w:val="0"/>
            <w:vAlign w:val="center"/>
          </w:tcPr>
          <w:p w14:paraId="2187AC7D">
            <w:pPr>
              <w:spacing w:line="400" w:lineRule="atLeast"/>
              <w:ind w:firstLine="592"/>
              <w:jc w:val="center"/>
              <w:rPr>
                <w:rFonts w:ascii="宋体"/>
                <w:color w:val="auto"/>
                <w:highlight w:val="none"/>
              </w:rPr>
            </w:pPr>
          </w:p>
        </w:tc>
        <w:tc>
          <w:tcPr>
            <w:tcW w:w="1014" w:type="dxa"/>
            <w:tcBorders>
              <w:top w:val="single" w:color="auto" w:sz="12" w:space="0"/>
            </w:tcBorders>
            <w:noWrap w:val="0"/>
            <w:vAlign w:val="center"/>
          </w:tcPr>
          <w:p w14:paraId="20B6351A">
            <w:pPr>
              <w:spacing w:line="400" w:lineRule="atLeast"/>
              <w:ind w:firstLine="592"/>
              <w:jc w:val="center"/>
              <w:rPr>
                <w:rFonts w:ascii="宋体"/>
                <w:color w:val="auto"/>
                <w:highlight w:val="none"/>
              </w:rPr>
            </w:pPr>
          </w:p>
        </w:tc>
        <w:tc>
          <w:tcPr>
            <w:tcW w:w="997" w:type="dxa"/>
            <w:tcBorders>
              <w:top w:val="single" w:color="auto" w:sz="12" w:space="0"/>
            </w:tcBorders>
            <w:noWrap w:val="0"/>
            <w:vAlign w:val="center"/>
          </w:tcPr>
          <w:p w14:paraId="63EC3B25">
            <w:pPr>
              <w:spacing w:line="400" w:lineRule="atLeast"/>
              <w:ind w:firstLine="592"/>
              <w:jc w:val="center"/>
              <w:rPr>
                <w:rFonts w:ascii="宋体"/>
                <w:color w:val="auto"/>
                <w:highlight w:val="none"/>
              </w:rPr>
            </w:pPr>
          </w:p>
        </w:tc>
      </w:tr>
      <w:tr w14:paraId="564DC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0E1FD2A7">
            <w:pPr>
              <w:spacing w:line="400" w:lineRule="atLeast"/>
              <w:ind w:firstLine="592"/>
              <w:jc w:val="center"/>
              <w:rPr>
                <w:rFonts w:ascii="宋体"/>
                <w:color w:val="auto"/>
                <w:highlight w:val="none"/>
              </w:rPr>
            </w:pPr>
          </w:p>
        </w:tc>
        <w:tc>
          <w:tcPr>
            <w:tcW w:w="1589" w:type="dxa"/>
            <w:noWrap w:val="0"/>
            <w:vAlign w:val="center"/>
          </w:tcPr>
          <w:p w14:paraId="120B0C8D">
            <w:pPr>
              <w:spacing w:line="400" w:lineRule="atLeast"/>
              <w:ind w:firstLine="592"/>
              <w:jc w:val="center"/>
              <w:rPr>
                <w:rFonts w:ascii="宋体"/>
                <w:color w:val="auto"/>
                <w:highlight w:val="none"/>
              </w:rPr>
            </w:pPr>
          </w:p>
        </w:tc>
        <w:tc>
          <w:tcPr>
            <w:tcW w:w="1799" w:type="dxa"/>
            <w:noWrap w:val="0"/>
            <w:vAlign w:val="center"/>
          </w:tcPr>
          <w:p w14:paraId="7F4178B6">
            <w:pPr>
              <w:spacing w:line="400" w:lineRule="atLeast"/>
              <w:ind w:firstLine="592"/>
              <w:jc w:val="center"/>
              <w:rPr>
                <w:rFonts w:ascii="宋体"/>
                <w:color w:val="auto"/>
                <w:highlight w:val="none"/>
              </w:rPr>
            </w:pPr>
          </w:p>
        </w:tc>
        <w:tc>
          <w:tcPr>
            <w:tcW w:w="1543" w:type="dxa"/>
            <w:noWrap w:val="0"/>
            <w:vAlign w:val="center"/>
          </w:tcPr>
          <w:p w14:paraId="22107C78">
            <w:pPr>
              <w:spacing w:line="400" w:lineRule="atLeast"/>
              <w:ind w:firstLine="592"/>
              <w:jc w:val="center"/>
              <w:rPr>
                <w:rFonts w:ascii="宋体"/>
                <w:color w:val="auto"/>
                <w:highlight w:val="none"/>
              </w:rPr>
            </w:pPr>
          </w:p>
        </w:tc>
        <w:tc>
          <w:tcPr>
            <w:tcW w:w="1692" w:type="dxa"/>
            <w:noWrap w:val="0"/>
            <w:vAlign w:val="center"/>
          </w:tcPr>
          <w:p w14:paraId="50E168E6">
            <w:pPr>
              <w:spacing w:line="400" w:lineRule="atLeast"/>
              <w:ind w:firstLine="592"/>
              <w:jc w:val="center"/>
              <w:rPr>
                <w:rFonts w:ascii="宋体"/>
                <w:color w:val="auto"/>
                <w:highlight w:val="none"/>
              </w:rPr>
            </w:pPr>
          </w:p>
        </w:tc>
        <w:tc>
          <w:tcPr>
            <w:tcW w:w="1014" w:type="dxa"/>
            <w:noWrap w:val="0"/>
            <w:vAlign w:val="center"/>
          </w:tcPr>
          <w:p w14:paraId="3A714BB9">
            <w:pPr>
              <w:spacing w:line="400" w:lineRule="atLeast"/>
              <w:ind w:firstLine="592"/>
              <w:jc w:val="center"/>
              <w:rPr>
                <w:rFonts w:ascii="宋体"/>
                <w:color w:val="auto"/>
                <w:highlight w:val="none"/>
              </w:rPr>
            </w:pPr>
          </w:p>
        </w:tc>
        <w:tc>
          <w:tcPr>
            <w:tcW w:w="997" w:type="dxa"/>
            <w:noWrap w:val="0"/>
            <w:vAlign w:val="center"/>
          </w:tcPr>
          <w:p w14:paraId="1F5A312F">
            <w:pPr>
              <w:spacing w:line="400" w:lineRule="atLeast"/>
              <w:ind w:firstLine="592"/>
              <w:jc w:val="center"/>
              <w:rPr>
                <w:rFonts w:ascii="宋体"/>
                <w:color w:val="auto"/>
                <w:highlight w:val="none"/>
              </w:rPr>
            </w:pPr>
          </w:p>
        </w:tc>
      </w:tr>
      <w:tr w14:paraId="07633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662AF018">
            <w:pPr>
              <w:spacing w:line="400" w:lineRule="atLeast"/>
              <w:ind w:firstLine="592"/>
              <w:jc w:val="center"/>
              <w:rPr>
                <w:rFonts w:ascii="宋体"/>
                <w:color w:val="auto"/>
                <w:highlight w:val="none"/>
              </w:rPr>
            </w:pPr>
          </w:p>
        </w:tc>
        <w:tc>
          <w:tcPr>
            <w:tcW w:w="1589" w:type="dxa"/>
            <w:noWrap w:val="0"/>
            <w:vAlign w:val="center"/>
          </w:tcPr>
          <w:p w14:paraId="69834E28">
            <w:pPr>
              <w:spacing w:line="400" w:lineRule="atLeast"/>
              <w:ind w:firstLine="592"/>
              <w:jc w:val="center"/>
              <w:rPr>
                <w:rFonts w:ascii="宋体"/>
                <w:color w:val="auto"/>
                <w:highlight w:val="none"/>
              </w:rPr>
            </w:pPr>
          </w:p>
        </w:tc>
        <w:tc>
          <w:tcPr>
            <w:tcW w:w="1799" w:type="dxa"/>
            <w:noWrap w:val="0"/>
            <w:vAlign w:val="center"/>
          </w:tcPr>
          <w:p w14:paraId="078FFA76">
            <w:pPr>
              <w:spacing w:line="400" w:lineRule="atLeast"/>
              <w:ind w:firstLine="592"/>
              <w:jc w:val="center"/>
              <w:rPr>
                <w:rFonts w:ascii="宋体"/>
                <w:color w:val="auto"/>
                <w:highlight w:val="none"/>
              </w:rPr>
            </w:pPr>
          </w:p>
        </w:tc>
        <w:tc>
          <w:tcPr>
            <w:tcW w:w="1543" w:type="dxa"/>
            <w:noWrap w:val="0"/>
            <w:vAlign w:val="center"/>
          </w:tcPr>
          <w:p w14:paraId="7C80CA2B">
            <w:pPr>
              <w:spacing w:line="400" w:lineRule="atLeast"/>
              <w:ind w:firstLine="592"/>
              <w:jc w:val="center"/>
              <w:rPr>
                <w:rFonts w:ascii="宋体"/>
                <w:color w:val="auto"/>
                <w:highlight w:val="none"/>
              </w:rPr>
            </w:pPr>
          </w:p>
        </w:tc>
        <w:tc>
          <w:tcPr>
            <w:tcW w:w="1692" w:type="dxa"/>
            <w:noWrap w:val="0"/>
            <w:vAlign w:val="center"/>
          </w:tcPr>
          <w:p w14:paraId="4B7CEDCB">
            <w:pPr>
              <w:spacing w:line="400" w:lineRule="atLeast"/>
              <w:ind w:firstLine="592"/>
              <w:jc w:val="center"/>
              <w:rPr>
                <w:rFonts w:ascii="宋体"/>
                <w:color w:val="auto"/>
                <w:highlight w:val="none"/>
              </w:rPr>
            </w:pPr>
          </w:p>
        </w:tc>
        <w:tc>
          <w:tcPr>
            <w:tcW w:w="1014" w:type="dxa"/>
            <w:noWrap w:val="0"/>
            <w:vAlign w:val="center"/>
          </w:tcPr>
          <w:p w14:paraId="268DA9D6">
            <w:pPr>
              <w:spacing w:line="400" w:lineRule="atLeast"/>
              <w:ind w:firstLine="592"/>
              <w:jc w:val="center"/>
              <w:rPr>
                <w:rFonts w:ascii="宋体"/>
                <w:color w:val="auto"/>
                <w:highlight w:val="none"/>
              </w:rPr>
            </w:pPr>
          </w:p>
        </w:tc>
        <w:tc>
          <w:tcPr>
            <w:tcW w:w="997" w:type="dxa"/>
            <w:noWrap w:val="0"/>
            <w:vAlign w:val="center"/>
          </w:tcPr>
          <w:p w14:paraId="31908D24">
            <w:pPr>
              <w:spacing w:line="400" w:lineRule="atLeast"/>
              <w:ind w:firstLine="592"/>
              <w:jc w:val="center"/>
              <w:rPr>
                <w:rFonts w:ascii="宋体"/>
                <w:color w:val="auto"/>
                <w:highlight w:val="none"/>
              </w:rPr>
            </w:pPr>
          </w:p>
        </w:tc>
      </w:tr>
      <w:tr w14:paraId="7D707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2C0F2D04">
            <w:pPr>
              <w:spacing w:line="400" w:lineRule="atLeast"/>
              <w:ind w:firstLine="592"/>
              <w:jc w:val="center"/>
              <w:rPr>
                <w:rFonts w:ascii="宋体"/>
                <w:color w:val="auto"/>
                <w:highlight w:val="none"/>
              </w:rPr>
            </w:pPr>
          </w:p>
        </w:tc>
        <w:tc>
          <w:tcPr>
            <w:tcW w:w="1589" w:type="dxa"/>
            <w:noWrap w:val="0"/>
            <w:vAlign w:val="center"/>
          </w:tcPr>
          <w:p w14:paraId="466761F6">
            <w:pPr>
              <w:spacing w:line="400" w:lineRule="atLeast"/>
              <w:ind w:firstLine="592"/>
              <w:jc w:val="center"/>
              <w:rPr>
                <w:rFonts w:ascii="宋体"/>
                <w:color w:val="auto"/>
                <w:highlight w:val="none"/>
              </w:rPr>
            </w:pPr>
          </w:p>
        </w:tc>
        <w:tc>
          <w:tcPr>
            <w:tcW w:w="1799" w:type="dxa"/>
            <w:noWrap w:val="0"/>
            <w:vAlign w:val="center"/>
          </w:tcPr>
          <w:p w14:paraId="2D12A698">
            <w:pPr>
              <w:spacing w:line="400" w:lineRule="atLeast"/>
              <w:ind w:firstLine="592"/>
              <w:jc w:val="center"/>
              <w:rPr>
                <w:rFonts w:ascii="宋体"/>
                <w:color w:val="auto"/>
                <w:highlight w:val="none"/>
              </w:rPr>
            </w:pPr>
          </w:p>
        </w:tc>
        <w:tc>
          <w:tcPr>
            <w:tcW w:w="1543" w:type="dxa"/>
            <w:noWrap w:val="0"/>
            <w:vAlign w:val="center"/>
          </w:tcPr>
          <w:p w14:paraId="35DA225F">
            <w:pPr>
              <w:spacing w:line="400" w:lineRule="atLeast"/>
              <w:ind w:firstLine="592"/>
              <w:jc w:val="center"/>
              <w:rPr>
                <w:rFonts w:ascii="宋体"/>
                <w:color w:val="auto"/>
                <w:highlight w:val="none"/>
              </w:rPr>
            </w:pPr>
          </w:p>
        </w:tc>
        <w:tc>
          <w:tcPr>
            <w:tcW w:w="1692" w:type="dxa"/>
            <w:noWrap w:val="0"/>
            <w:vAlign w:val="center"/>
          </w:tcPr>
          <w:p w14:paraId="6C8F6CAE">
            <w:pPr>
              <w:spacing w:line="400" w:lineRule="atLeast"/>
              <w:ind w:firstLine="592"/>
              <w:jc w:val="center"/>
              <w:rPr>
                <w:rFonts w:ascii="宋体"/>
                <w:color w:val="auto"/>
                <w:highlight w:val="none"/>
              </w:rPr>
            </w:pPr>
          </w:p>
        </w:tc>
        <w:tc>
          <w:tcPr>
            <w:tcW w:w="1014" w:type="dxa"/>
            <w:noWrap w:val="0"/>
            <w:vAlign w:val="center"/>
          </w:tcPr>
          <w:p w14:paraId="686BA0FC">
            <w:pPr>
              <w:spacing w:line="400" w:lineRule="atLeast"/>
              <w:ind w:firstLine="592"/>
              <w:jc w:val="center"/>
              <w:rPr>
                <w:rFonts w:ascii="宋体"/>
                <w:color w:val="auto"/>
                <w:highlight w:val="none"/>
              </w:rPr>
            </w:pPr>
          </w:p>
        </w:tc>
        <w:tc>
          <w:tcPr>
            <w:tcW w:w="997" w:type="dxa"/>
            <w:noWrap w:val="0"/>
            <w:vAlign w:val="center"/>
          </w:tcPr>
          <w:p w14:paraId="03D33AB4">
            <w:pPr>
              <w:spacing w:line="400" w:lineRule="atLeast"/>
              <w:ind w:firstLine="592"/>
              <w:jc w:val="center"/>
              <w:rPr>
                <w:rFonts w:ascii="宋体"/>
                <w:color w:val="auto"/>
                <w:highlight w:val="none"/>
              </w:rPr>
            </w:pPr>
          </w:p>
        </w:tc>
      </w:tr>
      <w:tr w14:paraId="48B17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72059C7F">
            <w:pPr>
              <w:spacing w:line="400" w:lineRule="atLeast"/>
              <w:ind w:firstLine="592"/>
              <w:jc w:val="center"/>
              <w:rPr>
                <w:rFonts w:ascii="宋体"/>
                <w:color w:val="auto"/>
                <w:highlight w:val="none"/>
              </w:rPr>
            </w:pPr>
          </w:p>
        </w:tc>
        <w:tc>
          <w:tcPr>
            <w:tcW w:w="1589" w:type="dxa"/>
            <w:noWrap w:val="0"/>
            <w:vAlign w:val="center"/>
          </w:tcPr>
          <w:p w14:paraId="5699F954">
            <w:pPr>
              <w:spacing w:line="400" w:lineRule="atLeast"/>
              <w:ind w:firstLine="592"/>
              <w:jc w:val="center"/>
              <w:rPr>
                <w:rFonts w:ascii="宋体"/>
                <w:color w:val="auto"/>
                <w:highlight w:val="none"/>
              </w:rPr>
            </w:pPr>
          </w:p>
        </w:tc>
        <w:tc>
          <w:tcPr>
            <w:tcW w:w="1799" w:type="dxa"/>
            <w:noWrap w:val="0"/>
            <w:vAlign w:val="center"/>
          </w:tcPr>
          <w:p w14:paraId="5E53339C">
            <w:pPr>
              <w:spacing w:line="400" w:lineRule="atLeast"/>
              <w:ind w:firstLine="592"/>
              <w:jc w:val="center"/>
              <w:rPr>
                <w:rFonts w:ascii="宋体"/>
                <w:color w:val="auto"/>
                <w:highlight w:val="none"/>
              </w:rPr>
            </w:pPr>
          </w:p>
        </w:tc>
        <w:tc>
          <w:tcPr>
            <w:tcW w:w="1543" w:type="dxa"/>
            <w:noWrap w:val="0"/>
            <w:vAlign w:val="center"/>
          </w:tcPr>
          <w:p w14:paraId="365DFFC0">
            <w:pPr>
              <w:spacing w:line="400" w:lineRule="atLeast"/>
              <w:ind w:firstLine="592"/>
              <w:jc w:val="center"/>
              <w:rPr>
                <w:rFonts w:ascii="宋体"/>
                <w:color w:val="auto"/>
                <w:highlight w:val="none"/>
              </w:rPr>
            </w:pPr>
          </w:p>
        </w:tc>
        <w:tc>
          <w:tcPr>
            <w:tcW w:w="1692" w:type="dxa"/>
            <w:noWrap w:val="0"/>
            <w:vAlign w:val="center"/>
          </w:tcPr>
          <w:p w14:paraId="7E2AEFF4">
            <w:pPr>
              <w:spacing w:line="400" w:lineRule="atLeast"/>
              <w:ind w:firstLine="592"/>
              <w:jc w:val="center"/>
              <w:rPr>
                <w:rFonts w:ascii="宋体"/>
                <w:color w:val="auto"/>
                <w:highlight w:val="none"/>
              </w:rPr>
            </w:pPr>
          </w:p>
        </w:tc>
        <w:tc>
          <w:tcPr>
            <w:tcW w:w="1014" w:type="dxa"/>
            <w:noWrap w:val="0"/>
            <w:vAlign w:val="center"/>
          </w:tcPr>
          <w:p w14:paraId="26DD064A">
            <w:pPr>
              <w:spacing w:line="400" w:lineRule="atLeast"/>
              <w:ind w:firstLine="592"/>
              <w:jc w:val="center"/>
              <w:rPr>
                <w:rFonts w:ascii="宋体"/>
                <w:color w:val="auto"/>
                <w:highlight w:val="none"/>
              </w:rPr>
            </w:pPr>
          </w:p>
        </w:tc>
        <w:tc>
          <w:tcPr>
            <w:tcW w:w="997" w:type="dxa"/>
            <w:noWrap w:val="0"/>
            <w:vAlign w:val="center"/>
          </w:tcPr>
          <w:p w14:paraId="7F7D3722">
            <w:pPr>
              <w:spacing w:line="400" w:lineRule="atLeast"/>
              <w:ind w:firstLine="592"/>
              <w:jc w:val="center"/>
              <w:rPr>
                <w:rFonts w:ascii="宋体"/>
                <w:color w:val="auto"/>
                <w:highlight w:val="none"/>
              </w:rPr>
            </w:pPr>
          </w:p>
        </w:tc>
      </w:tr>
      <w:tr w14:paraId="03311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6C00C53F">
            <w:pPr>
              <w:spacing w:line="400" w:lineRule="atLeast"/>
              <w:ind w:firstLine="592"/>
              <w:jc w:val="center"/>
              <w:rPr>
                <w:rFonts w:ascii="宋体"/>
                <w:color w:val="auto"/>
                <w:highlight w:val="none"/>
              </w:rPr>
            </w:pPr>
          </w:p>
        </w:tc>
        <w:tc>
          <w:tcPr>
            <w:tcW w:w="1589" w:type="dxa"/>
            <w:noWrap w:val="0"/>
            <w:vAlign w:val="center"/>
          </w:tcPr>
          <w:p w14:paraId="4CC184D0">
            <w:pPr>
              <w:spacing w:line="400" w:lineRule="atLeast"/>
              <w:ind w:firstLine="592"/>
              <w:jc w:val="center"/>
              <w:rPr>
                <w:rFonts w:ascii="宋体"/>
                <w:color w:val="auto"/>
                <w:highlight w:val="none"/>
              </w:rPr>
            </w:pPr>
          </w:p>
        </w:tc>
        <w:tc>
          <w:tcPr>
            <w:tcW w:w="1799" w:type="dxa"/>
            <w:noWrap w:val="0"/>
            <w:vAlign w:val="center"/>
          </w:tcPr>
          <w:p w14:paraId="5E3F8CE3">
            <w:pPr>
              <w:spacing w:line="400" w:lineRule="atLeast"/>
              <w:ind w:firstLine="592"/>
              <w:jc w:val="center"/>
              <w:rPr>
                <w:rFonts w:ascii="宋体"/>
                <w:color w:val="auto"/>
                <w:highlight w:val="none"/>
              </w:rPr>
            </w:pPr>
          </w:p>
        </w:tc>
        <w:tc>
          <w:tcPr>
            <w:tcW w:w="1543" w:type="dxa"/>
            <w:noWrap w:val="0"/>
            <w:vAlign w:val="center"/>
          </w:tcPr>
          <w:p w14:paraId="7BD388F8">
            <w:pPr>
              <w:spacing w:line="400" w:lineRule="atLeast"/>
              <w:ind w:firstLine="592"/>
              <w:jc w:val="center"/>
              <w:rPr>
                <w:rFonts w:ascii="宋体"/>
                <w:color w:val="auto"/>
                <w:highlight w:val="none"/>
              </w:rPr>
            </w:pPr>
          </w:p>
        </w:tc>
        <w:tc>
          <w:tcPr>
            <w:tcW w:w="1692" w:type="dxa"/>
            <w:noWrap w:val="0"/>
            <w:vAlign w:val="center"/>
          </w:tcPr>
          <w:p w14:paraId="5DC9CABE">
            <w:pPr>
              <w:spacing w:line="400" w:lineRule="atLeast"/>
              <w:ind w:firstLine="592"/>
              <w:jc w:val="center"/>
              <w:rPr>
                <w:rFonts w:ascii="宋体"/>
                <w:color w:val="auto"/>
                <w:highlight w:val="none"/>
              </w:rPr>
            </w:pPr>
          </w:p>
        </w:tc>
        <w:tc>
          <w:tcPr>
            <w:tcW w:w="1014" w:type="dxa"/>
            <w:noWrap w:val="0"/>
            <w:vAlign w:val="center"/>
          </w:tcPr>
          <w:p w14:paraId="1BF2B4CF">
            <w:pPr>
              <w:spacing w:line="400" w:lineRule="atLeast"/>
              <w:ind w:firstLine="592"/>
              <w:jc w:val="center"/>
              <w:rPr>
                <w:rFonts w:ascii="宋体"/>
                <w:color w:val="auto"/>
                <w:highlight w:val="none"/>
              </w:rPr>
            </w:pPr>
          </w:p>
        </w:tc>
        <w:tc>
          <w:tcPr>
            <w:tcW w:w="997" w:type="dxa"/>
            <w:noWrap w:val="0"/>
            <w:vAlign w:val="center"/>
          </w:tcPr>
          <w:p w14:paraId="14BE2CCC">
            <w:pPr>
              <w:spacing w:line="400" w:lineRule="atLeast"/>
              <w:ind w:firstLine="592"/>
              <w:jc w:val="center"/>
              <w:rPr>
                <w:rFonts w:ascii="宋体"/>
                <w:color w:val="auto"/>
                <w:highlight w:val="none"/>
              </w:rPr>
            </w:pPr>
          </w:p>
        </w:tc>
      </w:tr>
      <w:tr w14:paraId="03CCF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1EAD3DFE">
            <w:pPr>
              <w:spacing w:line="400" w:lineRule="atLeast"/>
              <w:ind w:firstLine="592"/>
              <w:jc w:val="center"/>
              <w:rPr>
                <w:rFonts w:ascii="宋体"/>
                <w:color w:val="auto"/>
                <w:highlight w:val="none"/>
              </w:rPr>
            </w:pPr>
          </w:p>
        </w:tc>
        <w:tc>
          <w:tcPr>
            <w:tcW w:w="1589" w:type="dxa"/>
            <w:noWrap w:val="0"/>
            <w:vAlign w:val="center"/>
          </w:tcPr>
          <w:p w14:paraId="7615E8BD">
            <w:pPr>
              <w:spacing w:line="400" w:lineRule="atLeast"/>
              <w:ind w:firstLine="592"/>
              <w:jc w:val="center"/>
              <w:rPr>
                <w:rFonts w:ascii="宋体"/>
                <w:color w:val="auto"/>
                <w:highlight w:val="none"/>
              </w:rPr>
            </w:pPr>
          </w:p>
        </w:tc>
        <w:tc>
          <w:tcPr>
            <w:tcW w:w="1799" w:type="dxa"/>
            <w:noWrap w:val="0"/>
            <w:vAlign w:val="center"/>
          </w:tcPr>
          <w:p w14:paraId="296C761A">
            <w:pPr>
              <w:spacing w:line="400" w:lineRule="atLeast"/>
              <w:ind w:firstLine="592"/>
              <w:jc w:val="center"/>
              <w:rPr>
                <w:rFonts w:ascii="宋体"/>
                <w:color w:val="auto"/>
                <w:highlight w:val="none"/>
              </w:rPr>
            </w:pPr>
          </w:p>
        </w:tc>
        <w:tc>
          <w:tcPr>
            <w:tcW w:w="1543" w:type="dxa"/>
            <w:noWrap w:val="0"/>
            <w:vAlign w:val="center"/>
          </w:tcPr>
          <w:p w14:paraId="67EF4E5D">
            <w:pPr>
              <w:spacing w:line="400" w:lineRule="atLeast"/>
              <w:ind w:firstLine="592"/>
              <w:jc w:val="center"/>
              <w:rPr>
                <w:rFonts w:ascii="宋体"/>
                <w:color w:val="auto"/>
                <w:highlight w:val="none"/>
              </w:rPr>
            </w:pPr>
          </w:p>
        </w:tc>
        <w:tc>
          <w:tcPr>
            <w:tcW w:w="1692" w:type="dxa"/>
            <w:noWrap w:val="0"/>
            <w:vAlign w:val="center"/>
          </w:tcPr>
          <w:p w14:paraId="221ABE04">
            <w:pPr>
              <w:spacing w:line="400" w:lineRule="atLeast"/>
              <w:ind w:firstLine="592"/>
              <w:jc w:val="center"/>
              <w:rPr>
                <w:rFonts w:ascii="宋体"/>
                <w:color w:val="auto"/>
                <w:highlight w:val="none"/>
              </w:rPr>
            </w:pPr>
          </w:p>
        </w:tc>
        <w:tc>
          <w:tcPr>
            <w:tcW w:w="1014" w:type="dxa"/>
            <w:noWrap w:val="0"/>
            <w:vAlign w:val="center"/>
          </w:tcPr>
          <w:p w14:paraId="7BD26BF8">
            <w:pPr>
              <w:spacing w:line="400" w:lineRule="atLeast"/>
              <w:ind w:firstLine="592"/>
              <w:jc w:val="center"/>
              <w:rPr>
                <w:rFonts w:ascii="宋体"/>
                <w:color w:val="auto"/>
                <w:highlight w:val="none"/>
              </w:rPr>
            </w:pPr>
          </w:p>
        </w:tc>
        <w:tc>
          <w:tcPr>
            <w:tcW w:w="997" w:type="dxa"/>
            <w:noWrap w:val="0"/>
            <w:vAlign w:val="center"/>
          </w:tcPr>
          <w:p w14:paraId="082578DD">
            <w:pPr>
              <w:spacing w:line="400" w:lineRule="atLeast"/>
              <w:ind w:firstLine="592"/>
              <w:jc w:val="center"/>
              <w:rPr>
                <w:rFonts w:ascii="宋体"/>
                <w:color w:val="auto"/>
                <w:highlight w:val="none"/>
              </w:rPr>
            </w:pPr>
          </w:p>
        </w:tc>
      </w:tr>
      <w:tr w14:paraId="632A4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0C9C71EB">
            <w:pPr>
              <w:spacing w:line="400" w:lineRule="atLeast"/>
              <w:ind w:firstLine="592"/>
              <w:jc w:val="center"/>
              <w:rPr>
                <w:rFonts w:ascii="宋体"/>
                <w:color w:val="auto"/>
                <w:highlight w:val="none"/>
              </w:rPr>
            </w:pPr>
          </w:p>
        </w:tc>
        <w:tc>
          <w:tcPr>
            <w:tcW w:w="1589" w:type="dxa"/>
            <w:noWrap w:val="0"/>
            <w:vAlign w:val="center"/>
          </w:tcPr>
          <w:p w14:paraId="0F1A8533">
            <w:pPr>
              <w:spacing w:line="400" w:lineRule="atLeast"/>
              <w:ind w:firstLine="592"/>
              <w:jc w:val="center"/>
              <w:rPr>
                <w:rFonts w:ascii="宋体"/>
                <w:color w:val="auto"/>
                <w:highlight w:val="none"/>
              </w:rPr>
            </w:pPr>
          </w:p>
        </w:tc>
        <w:tc>
          <w:tcPr>
            <w:tcW w:w="1799" w:type="dxa"/>
            <w:noWrap w:val="0"/>
            <w:vAlign w:val="center"/>
          </w:tcPr>
          <w:p w14:paraId="05A5A2EE">
            <w:pPr>
              <w:spacing w:line="400" w:lineRule="atLeast"/>
              <w:ind w:firstLine="592"/>
              <w:jc w:val="center"/>
              <w:rPr>
                <w:rFonts w:ascii="宋体"/>
                <w:color w:val="auto"/>
                <w:highlight w:val="none"/>
              </w:rPr>
            </w:pPr>
          </w:p>
        </w:tc>
        <w:tc>
          <w:tcPr>
            <w:tcW w:w="1543" w:type="dxa"/>
            <w:noWrap w:val="0"/>
            <w:vAlign w:val="center"/>
          </w:tcPr>
          <w:p w14:paraId="1CFBF39D">
            <w:pPr>
              <w:spacing w:line="400" w:lineRule="atLeast"/>
              <w:ind w:firstLine="592"/>
              <w:jc w:val="center"/>
              <w:rPr>
                <w:rFonts w:ascii="宋体"/>
                <w:color w:val="auto"/>
                <w:highlight w:val="none"/>
              </w:rPr>
            </w:pPr>
          </w:p>
        </w:tc>
        <w:tc>
          <w:tcPr>
            <w:tcW w:w="1692" w:type="dxa"/>
            <w:noWrap w:val="0"/>
            <w:vAlign w:val="center"/>
          </w:tcPr>
          <w:p w14:paraId="215F2533">
            <w:pPr>
              <w:spacing w:line="400" w:lineRule="atLeast"/>
              <w:ind w:firstLine="592"/>
              <w:jc w:val="center"/>
              <w:rPr>
                <w:rFonts w:ascii="宋体"/>
                <w:color w:val="auto"/>
                <w:highlight w:val="none"/>
              </w:rPr>
            </w:pPr>
          </w:p>
        </w:tc>
        <w:tc>
          <w:tcPr>
            <w:tcW w:w="1014" w:type="dxa"/>
            <w:noWrap w:val="0"/>
            <w:vAlign w:val="center"/>
          </w:tcPr>
          <w:p w14:paraId="02A1D6F1">
            <w:pPr>
              <w:spacing w:line="400" w:lineRule="atLeast"/>
              <w:ind w:firstLine="592"/>
              <w:jc w:val="center"/>
              <w:rPr>
                <w:rFonts w:ascii="宋体"/>
                <w:color w:val="auto"/>
                <w:highlight w:val="none"/>
              </w:rPr>
            </w:pPr>
          </w:p>
        </w:tc>
        <w:tc>
          <w:tcPr>
            <w:tcW w:w="997" w:type="dxa"/>
            <w:noWrap w:val="0"/>
            <w:vAlign w:val="center"/>
          </w:tcPr>
          <w:p w14:paraId="756021BF">
            <w:pPr>
              <w:spacing w:line="400" w:lineRule="atLeast"/>
              <w:ind w:firstLine="592"/>
              <w:jc w:val="center"/>
              <w:rPr>
                <w:rFonts w:ascii="宋体"/>
                <w:color w:val="auto"/>
                <w:highlight w:val="none"/>
              </w:rPr>
            </w:pPr>
          </w:p>
        </w:tc>
      </w:tr>
      <w:tr w14:paraId="14F1F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1DCA2AAB">
            <w:pPr>
              <w:spacing w:line="400" w:lineRule="atLeast"/>
              <w:ind w:firstLine="592"/>
              <w:jc w:val="center"/>
              <w:rPr>
                <w:rFonts w:ascii="宋体"/>
                <w:color w:val="auto"/>
                <w:highlight w:val="none"/>
              </w:rPr>
            </w:pPr>
          </w:p>
        </w:tc>
        <w:tc>
          <w:tcPr>
            <w:tcW w:w="1589" w:type="dxa"/>
            <w:noWrap w:val="0"/>
            <w:vAlign w:val="center"/>
          </w:tcPr>
          <w:p w14:paraId="08B24E68">
            <w:pPr>
              <w:spacing w:line="400" w:lineRule="atLeast"/>
              <w:ind w:firstLine="592"/>
              <w:jc w:val="center"/>
              <w:rPr>
                <w:rFonts w:ascii="宋体"/>
                <w:color w:val="auto"/>
                <w:highlight w:val="none"/>
              </w:rPr>
            </w:pPr>
          </w:p>
        </w:tc>
        <w:tc>
          <w:tcPr>
            <w:tcW w:w="1799" w:type="dxa"/>
            <w:noWrap w:val="0"/>
            <w:vAlign w:val="center"/>
          </w:tcPr>
          <w:p w14:paraId="23022308">
            <w:pPr>
              <w:spacing w:line="400" w:lineRule="atLeast"/>
              <w:ind w:firstLine="592"/>
              <w:jc w:val="center"/>
              <w:rPr>
                <w:rFonts w:ascii="宋体"/>
                <w:color w:val="auto"/>
                <w:highlight w:val="none"/>
              </w:rPr>
            </w:pPr>
          </w:p>
        </w:tc>
        <w:tc>
          <w:tcPr>
            <w:tcW w:w="1543" w:type="dxa"/>
            <w:noWrap w:val="0"/>
            <w:vAlign w:val="center"/>
          </w:tcPr>
          <w:p w14:paraId="571E2292">
            <w:pPr>
              <w:spacing w:line="400" w:lineRule="atLeast"/>
              <w:ind w:firstLine="592"/>
              <w:jc w:val="center"/>
              <w:rPr>
                <w:rFonts w:ascii="宋体"/>
                <w:color w:val="auto"/>
                <w:highlight w:val="none"/>
              </w:rPr>
            </w:pPr>
          </w:p>
        </w:tc>
        <w:tc>
          <w:tcPr>
            <w:tcW w:w="1692" w:type="dxa"/>
            <w:noWrap w:val="0"/>
            <w:vAlign w:val="center"/>
          </w:tcPr>
          <w:p w14:paraId="53C7A6E8">
            <w:pPr>
              <w:spacing w:line="400" w:lineRule="atLeast"/>
              <w:ind w:firstLine="592"/>
              <w:jc w:val="center"/>
              <w:rPr>
                <w:rFonts w:ascii="宋体"/>
                <w:color w:val="auto"/>
                <w:highlight w:val="none"/>
              </w:rPr>
            </w:pPr>
          </w:p>
        </w:tc>
        <w:tc>
          <w:tcPr>
            <w:tcW w:w="1014" w:type="dxa"/>
            <w:noWrap w:val="0"/>
            <w:vAlign w:val="center"/>
          </w:tcPr>
          <w:p w14:paraId="20CE64F3">
            <w:pPr>
              <w:spacing w:line="400" w:lineRule="atLeast"/>
              <w:ind w:firstLine="592"/>
              <w:jc w:val="center"/>
              <w:rPr>
                <w:rFonts w:ascii="宋体"/>
                <w:color w:val="auto"/>
                <w:highlight w:val="none"/>
              </w:rPr>
            </w:pPr>
          </w:p>
        </w:tc>
        <w:tc>
          <w:tcPr>
            <w:tcW w:w="997" w:type="dxa"/>
            <w:noWrap w:val="0"/>
            <w:vAlign w:val="center"/>
          </w:tcPr>
          <w:p w14:paraId="0110A5CE">
            <w:pPr>
              <w:spacing w:line="400" w:lineRule="atLeast"/>
              <w:ind w:firstLine="592"/>
              <w:jc w:val="center"/>
              <w:rPr>
                <w:rFonts w:ascii="宋体"/>
                <w:color w:val="auto"/>
                <w:highlight w:val="none"/>
              </w:rPr>
            </w:pPr>
          </w:p>
        </w:tc>
      </w:tr>
      <w:tr w14:paraId="7255D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3002EA7F">
            <w:pPr>
              <w:spacing w:line="400" w:lineRule="atLeast"/>
              <w:ind w:firstLine="592"/>
              <w:jc w:val="center"/>
              <w:rPr>
                <w:rFonts w:ascii="宋体"/>
                <w:color w:val="auto"/>
                <w:highlight w:val="none"/>
              </w:rPr>
            </w:pPr>
          </w:p>
        </w:tc>
        <w:tc>
          <w:tcPr>
            <w:tcW w:w="1589" w:type="dxa"/>
            <w:noWrap w:val="0"/>
            <w:vAlign w:val="center"/>
          </w:tcPr>
          <w:p w14:paraId="3D314429">
            <w:pPr>
              <w:spacing w:line="400" w:lineRule="atLeast"/>
              <w:ind w:firstLine="592"/>
              <w:jc w:val="center"/>
              <w:rPr>
                <w:rFonts w:ascii="宋体"/>
                <w:color w:val="auto"/>
                <w:highlight w:val="none"/>
              </w:rPr>
            </w:pPr>
          </w:p>
        </w:tc>
        <w:tc>
          <w:tcPr>
            <w:tcW w:w="1799" w:type="dxa"/>
            <w:noWrap w:val="0"/>
            <w:vAlign w:val="center"/>
          </w:tcPr>
          <w:p w14:paraId="590C1C64">
            <w:pPr>
              <w:spacing w:line="400" w:lineRule="atLeast"/>
              <w:ind w:firstLine="592"/>
              <w:jc w:val="center"/>
              <w:rPr>
                <w:rFonts w:ascii="宋体"/>
                <w:color w:val="auto"/>
                <w:highlight w:val="none"/>
              </w:rPr>
            </w:pPr>
          </w:p>
        </w:tc>
        <w:tc>
          <w:tcPr>
            <w:tcW w:w="1543" w:type="dxa"/>
            <w:noWrap w:val="0"/>
            <w:vAlign w:val="center"/>
          </w:tcPr>
          <w:p w14:paraId="5DC3B8A8">
            <w:pPr>
              <w:spacing w:line="400" w:lineRule="atLeast"/>
              <w:ind w:firstLine="592"/>
              <w:jc w:val="center"/>
              <w:rPr>
                <w:rFonts w:ascii="宋体"/>
                <w:color w:val="auto"/>
                <w:highlight w:val="none"/>
              </w:rPr>
            </w:pPr>
          </w:p>
        </w:tc>
        <w:tc>
          <w:tcPr>
            <w:tcW w:w="1692" w:type="dxa"/>
            <w:noWrap w:val="0"/>
            <w:vAlign w:val="center"/>
          </w:tcPr>
          <w:p w14:paraId="482968EF">
            <w:pPr>
              <w:spacing w:line="400" w:lineRule="atLeast"/>
              <w:ind w:firstLine="592"/>
              <w:jc w:val="center"/>
              <w:rPr>
                <w:rFonts w:ascii="宋体"/>
                <w:color w:val="auto"/>
                <w:highlight w:val="none"/>
              </w:rPr>
            </w:pPr>
          </w:p>
        </w:tc>
        <w:tc>
          <w:tcPr>
            <w:tcW w:w="1014" w:type="dxa"/>
            <w:noWrap w:val="0"/>
            <w:vAlign w:val="center"/>
          </w:tcPr>
          <w:p w14:paraId="1AC2D7A7">
            <w:pPr>
              <w:spacing w:line="400" w:lineRule="atLeast"/>
              <w:ind w:firstLine="592"/>
              <w:jc w:val="center"/>
              <w:rPr>
                <w:rFonts w:ascii="宋体"/>
                <w:color w:val="auto"/>
                <w:highlight w:val="none"/>
              </w:rPr>
            </w:pPr>
          </w:p>
        </w:tc>
        <w:tc>
          <w:tcPr>
            <w:tcW w:w="997" w:type="dxa"/>
            <w:noWrap w:val="0"/>
            <w:vAlign w:val="center"/>
          </w:tcPr>
          <w:p w14:paraId="7871CF6E">
            <w:pPr>
              <w:spacing w:line="400" w:lineRule="atLeast"/>
              <w:ind w:firstLine="592"/>
              <w:jc w:val="center"/>
              <w:rPr>
                <w:rFonts w:ascii="宋体"/>
                <w:color w:val="auto"/>
                <w:highlight w:val="none"/>
              </w:rPr>
            </w:pPr>
          </w:p>
        </w:tc>
      </w:tr>
      <w:tr w14:paraId="18E20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4B2430D8">
            <w:pPr>
              <w:spacing w:line="400" w:lineRule="atLeast"/>
              <w:ind w:firstLine="592"/>
              <w:jc w:val="center"/>
              <w:rPr>
                <w:rFonts w:ascii="宋体"/>
                <w:color w:val="auto"/>
                <w:highlight w:val="none"/>
              </w:rPr>
            </w:pPr>
          </w:p>
        </w:tc>
        <w:tc>
          <w:tcPr>
            <w:tcW w:w="1589" w:type="dxa"/>
            <w:noWrap w:val="0"/>
            <w:vAlign w:val="center"/>
          </w:tcPr>
          <w:p w14:paraId="53327936">
            <w:pPr>
              <w:spacing w:line="400" w:lineRule="atLeast"/>
              <w:ind w:firstLine="592"/>
              <w:jc w:val="center"/>
              <w:rPr>
                <w:rFonts w:ascii="宋体"/>
                <w:color w:val="auto"/>
                <w:highlight w:val="none"/>
              </w:rPr>
            </w:pPr>
          </w:p>
        </w:tc>
        <w:tc>
          <w:tcPr>
            <w:tcW w:w="1799" w:type="dxa"/>
            <w:noWrap w:val="0"/>
            <w:vAlign w:val="center"/>
          </w:tcPr>
          <w:p w14:paraId="085DB18A">
            <w:pPr>
              <w:spacing w:line="400" w:lineRule="atLeast"/>
              <w:ind w:firstLine="592"/>
              <w:jc w:val="center"/>
              <w:rPr>
                <w:rFonts w:ascii="宋体"/>
                <w:color w:val="auto"/>
                <w:highlight w:val="none"/>
              </w:rPr>
            </w:pPr>
          </w:p>
        </w:tc>
        <w:tc>
          <w:tcPr>
            <w:tcW w:w="1543" w:type="dxa"/>
            <w:noWrap w:val="0"/>
            <w:vAlign w:val="center"/>
          </w:tcPr>
          <w:p w14:paraId="21392D2A">
            <w:pPr>
              <w:spacing w:line="400" w:lineRule="atLeast"/>
              <w:ind w:firstLine="592"/>
              <w:jc w:val="center"/>
              <w:rPr>
                <w:rFonts w:ascii="宋体"/>
                <w:color w:val="auto"/>
                <w:highlight w:val="none"/>
              </w:rPr>
            </w:pPr>
          </w:p>
        </w:tc>
        <w:tc>
          <w:tcPr>
            <w:tcW w:w="1692" w:type="dxa"/>
            <w:noWrap w:val="0"/>
            <w:vAlign w:val="center"/>
          </w:tcPr>
          <w:p w14:paraId="631A226C">
            <w:pPr>
              <w:spacing w:line="400" w:lineRule="atLeast"/>
              <w:ind w:firstLine="592"/>
              <w:jc w:val="center"/>
              <w:rPr>
                <w:rFonts w:ascii="宋体"/>
                <w:color w:val="auto"/>
                <w:highlight w:val="none"/>
              </w:rPr>
            </w:pPr>
          </w:p>
        </w:tc>
        <w:tc>
          <w:tcPr>
            <w:tcW w:w="1014" w:type="dxa"/>
            <w:noWrap w:val="0"/>
            <w:vAlign w:val="center"/>
          </w:tcPr>
          <w:p w14:paraId="0F0DD5C4">
            <w:pPr>
              <w:spacing w:line="400" w:lineRule="atLeast"/>
              <w:ind w:firstLine="592"/>
              <w:jc w:val="center"/>
              <w:rPr>
                <w:rFonts w:ascii="宋体"/>
                <w:color w:val="auto"/>
                <w:highlight w:val="none"/>
              </w:rPr>
            </w:pPr>
          </w:p>
        </w:tc>
        <w:tc>
          <w:tcPr>
            <w:tcW w:w="997" w:type="dxa"/>
            <w:noWrap w:val="0"/>
            <w:vAlign w:val="center"/>
          </w:tcPr>
          <w:p w14:paraId="626AFADC">
            <w:pPr>
              <w:spacing w:line="400" w:lineRule="atLeast"/>
              <w:ind w:firstLine="592"/>
              <w:jc w:val="center"/>
              <w:rPr>
                <w:rFonts w:ascii="宋体"/>
                <w:color w:val="auto"/>
                <w:highlight w:val="none"/>
              </w:rPr>
            </w:pPr>
          </w:p>
        </w:tc>
      </w:tr>
      <w:tr w14:paraId="59AF5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63" w:type="dxa"/>
            <w:noWrap w:val="0"/>
            <w:vAlign w:val="center"/>
          </w:tcPr>
          <w:p w14:paraId="0BDF3C06">
            <w:pPr>
              <w:spacing w:line="400" w:lineRule="atLeast"/>
              <w:ind w:firstLine="592"/>
              <w:jc w:val="center"/>
              <w:rPr>
                <w:rFonts w:ascii="宋体"/>
                <w:color w:val="auto"/>
                <w:highlight w:val="none"/>
              </w:rPr>
            </w:pPr>
          </w:p>
        </w:tc>
        <w:tc>
          <w:tcPr>
            <w:tcW w:w="1589" w:type="dxa"/>
            <w:noWrap w:val="0"/>
            <w:vAlign w:val="center"/>
          </w:tcPr>
          <w:p w14:paraId="7333B443">
            <w:pPr>
              <w:spacing w:line="400" w:lineRule="atLeast"/>
              <w:ind w:firstLine="592"/>
              <w:jc w:val="center"/>
              <w:rPr>
                <w:rFonts w:ascii="宋体"/>
                <w:color w:val="auto"/>
                <w:highlight w:val="none"/>
              </w:rPr>
            </w:pPr>
          </w:p>
        </w:tc>
        <w:tc>
          <w:tcPr>
            <w:tcW w:w="1799" w:type="dxa"/>
            <w:noWrap w:val="0"/>
            <w:vAlign w:val="center"/>
          </w:tcPr>
          <w:p w14:paraId="26F0DDCA">
            <w:pPr>
              <w:spacing w:line="400" w:lineRule="atLeast"/>
              <w:ind w:firstLine="592"/>
              <w:jc w:val="center"/>
              <w:rPr>
                <w:rFonts w:ascii="宋体"/>
                <w:color w:val="auto"/>
                <w:highlight w:val="none"/>
              </w:rPr>
            </w:pPr>
          </w:p>
        </w:tc>
        <w:tc>
          <w:tcPr>
            <w:tcW w:w="1543" w:type="dxa"/>
            <w:noWrap w:val="0"/>
            <w:vAlign w:val="center"/>
          </w:tcPr>
          <w:p w14:paraId="58FFE6F4">
            <w:pPr>
              <w:spacing w:line="400" w:lineRule="atLeast"/>
              <w:ind w:firstLine="592"/>
              <w:jc w:val="center"/>
              <w:rPr>
                <w:rFonts w:ascii="宋体"/>
                <w:color w:val="auto"/>
                <w:highlight w:val="none"/>
              </w:rPr>
            </w:pPr>
          </w:p>
        </w:tc>
        <w:tc>
          <w:tcPr>
            <w:tcW w:w="1692" w:type="dxa"/>
            <w:noWrap w:val="0"/>
            <w:vAlign w:val="center"/>
          </w:tcPr>
          <w:p w14:paraId="44315175">
            <w:pPr>
              <w:spacing w:line="400" w:lineRule="atLeast"/>
              <w:ind w:firstLine="592"/>
              <w:jc w:val="center"/>
              <w:rPr>
                <w:rFonts w:ascii="宋体"/>
                <w:color w:val="auto"/>
                <w:highlight w:val="none"/>
              </w:rPr>
            </w:pPr>
          </w:p>
        </w:tc>
        <w:tc>
          <w:tcPr>
            <w:tcW w:w="1014" w:type="dxa"/>
            <w:noWrap w:val="0"/>
            <w:vAlign w:val="center"/>
          </w:tcPr>
          <w:p w14:paraId="52F9C955">
            <w:pPr>
              <w:spacing w:line="400" w:lineRule="atLeast"/>
              <w:ind w:firstLine="592"/>
              <w:jc w:val="center"/>
              <w:rPr>
                <w:rFonts w:ascii="宋体"/>
                <w:color w:val="auto"/>
                <w:highlight w:val="none"/>
              </w:rPr>
            </w:pPr>
          </w:p>
        </w:tc>
        <w:tc>
          <w:tcPr>
            <w:tcW w:w="997" w:type="dxa"/>
            <w:noWrap w:val="0"/>
            <w:vAlign w:val="center"/>
          </w:tcPr>
          <w:p w14:paraId="47336899">
            <w:pPr>
              <w:spacing w:line="400" w:lineRule="atLeast"/>
              <w:ind w:firstLine="592"/>
              <w:jc w:val="center"/>
              <w:rPr>
                <w:rFonts w:ascii="宋体"/>
                <w:color w:val="auto"/>
                <w:highlight w:val="none"/>
              </w:rPr>
            </w:pPr>
          </w:p>
        </w:tc>
      </w:tr>
      <w:tr w14:paraId="66E1A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763" w:type="dxa"/>
            <w:noWrap w:val="0"/>
            <w:vAlign w:val="center"/>
          </w:tcPr>
          <w:p w14:paraId="79DDD6CB">
            <w:pPr>
              <w:spacing w:line="400" w:lineRule="atLeast"/>
              <w:ind w:firstLine="592"/>
              <w:jc w:val="center"/>
              <w:rPr>
                <w:rFonts w:ascii="宋体"/>
                <w:color w:val="auto"/>
                <w:highlight w:val="none"/>
              </w:rPr>
            </w:pPr>
          </w:p>
        </w:tc>
        <w:tc>
          <w:tcPr>
            <w:tcW w:w="1589" w:type="dxa"/>
            <w:noWrap w:val="0"/>
            <w:vAlign w:val="center"/>
          </w:tcPr>
          <w:p w14:paraId="49A104D1">
            <w:pPr>
              <w:spacing w:line="400" w:lineRule="atLeast"/>
              <w:ind w:firstLine="592"/>
              <w:jc w:val="center"/>
              <w:rPr>
                <w:rFonts w:ascii="宋体"/>
                <w:color w:val="auto"/>
                <w:highlight w:val="none"/>
              </w:rPr>
            </w:pPr>
          </w:p>
        </w:tc>
        <w:tc>
          <w:tcPr>
            <w:tcW w:w="1799" w:type="dxa"/>
            <w:noWrap w:val="0"/>
            <w:vAlign w:val="center"/>
          </w:tcPr>
          <w:p w14:paraId="4671CCF4">
            <w:pPr>
              <w:spacing w:line="400" w:lineRule="atLeast"/>
              <w:ind w:firstLine="592"/>
              <w:jc w:val="center"/>
              <w:rPr>
                <w:rFonts w:ascii="宋体"/>
                <w:color w:val="auto"/>
                <w:highlight w:val="none"/>
              </w:rPr>
            </w:pPr>
          </w:p>
        </w:tc>
        <w:tc>
          <w:tcPr>
            <w:tcW w:w="1543" w:type="dxa"/>
            <w:noWrap w:val="0"/>
            <w:vAlign w:val="center"/>
          </w:tcPr>
          <w:p w14:paraId="114025C4">
            <w:pPr>
              <w:spacing w:line="400" w:lineRule="atLeast"/>
              <w:ind w:firstLine="592"/>
              <w:jc w:val="center"/>
              <w:rPr>
                <w:rFonts w:ascii="宋体"/>
                <w:color w:val="auto"/>
                <w:highlight w:val="none"/>
              </w:rPr>
            </w:pPr>
          </w:p>
        </w:tc>
        <w:tc>
          <w:tcPr>
            <w:tcW w:w="1692" w:type="dxa"/>
            <w:noWrap w:val="0"/>
            <w:vAlign w:val="center"/>
          </w:tcPr>
          <w:p w14:paraId="0BB76C98">
            <w:pPr>
              <w:spacing w:line="400" w:lineRule="atLeast"/>
              <w:ind w:firstLine="592"/>
              <w:jc w:val="center"/>
              <w:rPr>
                <w:rFonts w:ascii="宋体"/>
                <w:color w:val="auto"/>
                <w:highlight w:val="none"/>
              </w:rPr>
            </w:pPr>
          </w:p>
        </w:tc>
        <w:tc>
          <w:tcPr>
            <w:tcW w:w="1014" w:type="dxa"/>
            <w:noWrap w:val="0"/>
            <w:vAlign w:val="center"/>
          </w:tcPr>
          <w:p w14:paraId="6CC608F7">
            <w:pPr>
              <w:spacing w:line="400" w:lineRule="atLeast"/>
              <w:ind w:firstLine="592"/>
              <w:jc w:val="center"/>
              <w:rPr>
                <w:rFonts w:ascii="宋体"/>
                <w:color w:val="auto"/>
                <w:highlight w:val="none"/>
              </w:rPr>
            </w:pPr>
          </w:p>
        </w:tc>
        <w:tc>
          <w:tcPr>
            <w:tcW w:w="997" w:type="dxa"/>
            <w:noWrap w:val="0"/>
            <w:vAlign w:val="center"/>
          </w:tcPr>
          <w:p w14:paraId="4EBA0D92">
            <w:pPr>
              <w:spacing w:line="400" w:lineRule="atLeast"/>
              <w:ind w:firstLine="592"/>
              <w:jc w:val="center"/>
              <w:rPr>
                <w:rFonts w:ascii="宋体"/>
                <w:color w:val="auto"/>
                <w:highlight w:val="none"/>
              </w:rPr>
            </w:pPr>
          </w:p>
        </w:tc>
      </w:tr>
    </w:tbl>
    <w:p w14:paraId="39EA4051">
      <w:pPr>
        <w:pStyle w:val="5"/>
        <w:spacing w:line="400" w:lineRule="atLeast"/>
        <w:ind w:firstLine="0"/>
        <w:rPr>
          <w:rFonts w:hint="eastAsia" w:ascii="宋体" w:hAnsi="宋体" w:cs="Arial"/>
          <w:b/>
          <w:color w:val="auto"/>
          <w:highlight w:val="none"/>
        </w:rPr>
      </w:pPr>
      <w:r>
        <w:rPr>
          <w:rFonts w:hint="eastAsia" w:ascii="宋体" w:hAnsi="宋体"/>
          <w:b/>
          <w:color w:val="auto"/>
          <w:highlight w:val="none"/>
        </w:rPr>
        <w:t>注:</w:t>
      </w:r>
      <w:r>
        <w:rPr>
          <w:rFonts w:hint="eastAsia" w:ascii="宋体" w:hAnsi="宋体"/>
          <w:b/>
          <w:color w:val="auto"/>
          <w:highlight w:val="none"/>
        </w:rPr>
        <w:tab/>
      </w:r>
      <w:r>
        <w:rPr>
          <w:rFonts w:hint="eastAsia" w:ascii="宋体" w:hAnsi="宋体"/>
          <w:b/>
          <w:color w:val="auto"/>
          <w:highlight w:val="none"/>
        </w:rPr>
        <w:t xml:space="preserve"> </w:t>
      </w:r>
      <w:r>
        <w:rPr>
          <w:rFonts w:ascii="宋体" w:hAnsi="宋体" w:cs="Arial"/>
          <w:b/>
          <w:color w:val="auto"/>
          <w:highlight w:val="none"/>
        </w:rPr>
        <w:t>1. 本表所列为</w:t>
      </w:r>
      <w:r>
        <w:rPr>
          <w:rFonts w:hint="eastAsia" w:ascii="宋体" w:hAnsi="宋体" w:cs="Arial"/>
          <w:b/>
          <w:color w:val="auto"/>
          <w:highlight w:val="none"/>
          <w:lang w:eastAsia="zh-CN"/>
        </w:rPr>
        <w:t>投标人</w:t>
      </w:r>
      <w:r>
        <w:rPr>
          <w:rFonts w:hint="eastAsia" w:ascii="宋体" w:hAnsi="宋体" w:cs="Arial"/>
          <w:b/>
          <w:color w:val="auto"/>
          <w:highlight w:val="none"/>
        </w:rPr>
        <w:t>拟投入的设备、工具、车辆清单。</w:t>
      </w:r>
    </w:p>
    <w:p w14:paraId="340A4515">
      <w:pPr>
        <w:pStyle w:val="5"/>
        <w:spacing w:line="400" w:lineRule="atLeast"/>
        <w:ind w:firstLineChars="199"/>
        <w:rPr>
          <w:rFonts w:hint="eastAsia" w:ascii="宋体" w:hAnsi="宋体" w:cs="Arial"/>
          <w:b/>
          <w:color w:val="auto"/>
          <w:highlight w:val="none"/>
        </w:rPr>
      </w:pPr>
      <w:r>
        <w:rPr>
          <w:rFonts w:ascii="宋体" w:hAnsi="宋体" w:cs="Arial"/>
          <w:b/>
          <w:color w:val="auto"/>
          <w:highlight w:val="none"/>
        </w:rPr>
        <w:t>2. 本表中</w:t>
      </w:r>
      <w:r>
        <w:rPr>
          <w:rFonts w:hint="eastAsia" w:ascii="宋体" w:hAnsi="宋体" w:cs="Arial"/>
          <w:b/>
          <w:color w:val="auto"/>
          <w:highlight w:val="none"/>
        </w:rPr>
        <w:t>设备、工具、车辆折旧费应已</w:t>
      </w:r>
      <w:r>
        <w:rPr>
          <w:rFonts w:ascii="宋体" w:hAnsi="宋体" w:cs="Arial"/>
          <w:b/>
          <w:color w:val="auto"/>
          <w:highlight w:val="none"/>
        </w:rPr>
        <w:t>计入</w:t>
      </w:r>
      <w:r>
        <w:rPr>
          <w:rFonts w:hint="eastAsia" w:ascii="宋体" w:hAnsi="宋体" w:cs="Arial"/>
          <w:b/>
          <w:color w:val="auto"/>
          <w:highlight w:val="none"/>
        </w:rPr>
        <w:t>投标综合单</w:t>
      </w:r>
      <w:r>
        <w:rPr>
          <w:rFonts w:ascii="宋体" w:hAnsi="宋体" w:cs="Arial"/>
          <w:b/>
          <w:color w:val="auto"/>
          <w:highlight w:val="none"/>
        </w:rPr>
        <w:t>价</w:t>
      </w:r>
      <w:r>
        <w:rPr>
          <w:rFonts w:hint="eastAsia" w:ascii="宋体" w:hAnsi="宋体" w:cs="Arial"/>
          <w:b/>
          <w:color w:val="auto"/>
          <w:highlight w:val="none"/>
        </w:rPr>
        <w:t>。</w:t>
      </w:r>
    </w:p>
    <w:p w14:paraId="7EB14408">
      <w:pPr>
        <w:pStyle w:val="5"/>
        <w:spacing w:line="400" w:lineRule="atLeast"/>
        <w:ind w:firstLineChars="199"/>
        <w:rPr>
          <w:rFonts w:hint="eastAsia" w:ascii="宋体" w:hAnsi="宋体" w:cs="Arial"/>
          <w:b/>
          <w:color w:val="auto"/>
          <w:highlight w:val="none"/>
        </w:rPr>
      </w:pPr>
      <w:r>
        <w:rPr>
          <w:rFonts w:hint="eastAsia" w:ascii="宋体" w:hAnsi="宋体" w:cs="Arial"/>
          <w:b/>
          <w:color w:val="auto"/>
          <w:szCs w:val="21"/>
          <w:highlight w:val="none"/>
        </w:rPr>
        <w:t>3.</w:t>
      </w:r>
      <w:r>
        <w:rPr>
          <w:rFonts w:ascii="宋体" w:hAnsi="宋体" w:cs="Arial"/>
          <w:b/>
          <w:color w:val="auto"/>
          <w:highlight w:val="none"/>
        </w:rPr>
        <w:t xml:space="preserve"> </w:t>
      </w:r>
      <w:r>
        <w:rPr>
          <w:rFonts w:hint="eastAsia" w:ascii="宋体" w:hAnsi="宋体" w:cs="Arial"/>
          <w:b/>
          <w:color w:val="auto"/>
          <w:highlight w:val="none"/>
        </w:rPr>
        <w:t>随表提交投入的设备、工具、车辆的相关照片及证明材料（如有）。</w:t>
      </w:r>
    </w:p>
    <w:p w14:paraId="2D70D5BB">
      <w:pPr>
        <w:kinsoku/>
        <w:topLinePunct w:val="0"/>
        <w:bidi w:val="0"/>
        <w:spacing w:line="360" w:lineRule="auto"/>
        <w:ind w:left="4620" w:leftChars="2200"/>
        <w:rPr>
          <w:rFonts w:hint="eastAsia" w:ascii="宋体" w:hAnsi="宋体" w:eastAsia="宋体"/>
          <w:color w:val="auto"/>
          <w:szCs w:val="21"/>
          <w:highlight w:val="none"/>
          <w:lang w:eastAsia="zh-CN"/>
        </w:rPr>
      </w:pPr>
    </w:p>
    <w:p w14:paraId="72B9CD08">
      <w:pPr>
        <w:kinsoku/>
        <w:topLinePunct w:val="0"/>
        <w:bidi w:val="0"/>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olor w:val="auto"/>
          <w:szCs w:val="21"/>
          <w:highlight w:val="none"/>
          <w:lang w:eastAsia="zh-CN"/>
        </w:rPr>
        <w:t>商谈供应商名称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64D6FC6F">
      <w:pPr>
        <w:kinsoku/>
        <w:topLinePunct w:val="0"/>
        <w:bidi w:val="0"/>
        <w:spacing w:line="360" w:lineRule="auto"/>
        <w:rPr>
          <w:rFonts w:hint="eastAsia" w:ascii="宋体" w:hAnsi="宋体"/>
          <w:color w:val="auto"/>
          <w:szCs w:val="21"/>
          <w:highlight w:val="none"/>
        </w:rPr>
      </w:pPr>
      <w:r>
        <w:rPr>
          <w:rFonts w:hint="eastAsia" w:ascii="宋体" w:hAnsi="宋体" w:eastAsia="宋体" w:cs="宋体"/>
          <w:color w:val="auto"/>
          <w:sz w:val="21"/>
          <w:szCs w:val="21"/>
          <w:highlight w:val="none"/>
        </w:rPr>
        <w:t xml:space="preserve">                                            日期：    年   月    日  </w:t>
      </w:r>
    </w:p>
    <w:p w14:paraId="74E579AD">
      <w:pPr>
        <w:outlineLvl w:val="9"/>
        <w:rPr>
          <w:rFonts w:hint="eastAsia"/>
        </w:rPr>
      </w:pPr>
    </w:p>
    <w:p w14:paraId="1F0AD4CB">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14:paraId="4A4D3A21">
      <w:pPr>
        <w:numPr>
          <w:ilvl w:val="0"/>
          <w:numId w:val="24"/>
        </w:numPr>
        <w:kinsoku/>
        <w:topLinePunct w:val="0"/>
        <w:bidi w:val="0"/>
        <w:spacing w:line="360" w:lineRule="auto"/>
        <w:ind w:left="0" w:leftChars="0" w:firstLine="0" w:firstLineChars="0"/>
        <w:jc w:val="center"/>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项目组织实施方案（格式自拟）</w:t>
      </w:r>
    </w:p>
    <w:p w14:paraId="1271800F">
      <w:pPr>
        <w:numPr>
          <w:ilvl w:val="0"/>
          <w:numId w:val="24"/>
        </w:numPr>
        <w:kinsoku/>
        <w:topLinePunct w:val="0"/>
        <w:bidi w:val="0"/>
        <w:spacing w:line="360" w:lineRule="auto"/>
        <w:ind w:left="0" w:leftChars="0" w:firstLine="0" w:firstLineChars="0"/>
        <w:jc w:val="center"/>
        <w:outlineLvl w:val="1"/>
        <w:rPr>
          <w:rFonts w:hint="eastAsia" w:ascii="宋体" w:hAnsi="宋体" w:eastAsia="宋体" w:cs="宋体"/>
          <w:b/>
          <w:bCs/>
          <w:color w:val="auto"/>
          <w:kern w:val="2"/>
          <w:sz w:val="28"/>
          <w:szCs w:val="28"/>
          <w:highlight w:val="none"/>
          <w:lang w:val="en-US" w:eastAsia="zh-CN" w:bidi="ar-SA"/>
        </w:rPr>
      </w:pPr>
      <w:bookmarkStart w:id="777" w:name="_Toc31536"/>
      <w:bookmarkStart w:id="778" w:name="_Toc27499"/>
      <w:r>
        <w:rPr>
          <w:rFonts w:hint="eastAsia" w:ascii="宋体" w:hAnsi="宋体" w:eastAsia="宋体" w:cs="宋体"/>
          <w:b/>
          <w:bCs/>
          <w:color w:val="auto"/>
          <w:kern w:val="2"/>
          <w:sz w:val="28"/>
          <w:szCs w:val="28"/>
          <w:highlight w:val="none"/>
          <w:lang w:val="en-US" w:eastAsia="zh-CN" w:bidi="ar-SA"/>
        </w:rPr>
        <w:t>其他内容</w:t>
      </w:r>
      <w:r>
        <w:rPr>
          <w:rFonts w:hint="eastAsia" w:ascii="宋体" w:hAnsi="宋体" w:eastAsia="宋体" w:cs="宋体"/>
          <w:b/>
          <w:bCs/>
          <w:color w:val="auto"/>
          <w:kern w:val="2"/>
          <w:sz w:val="28"/>
          <w:szCs w:val="28"/>
          <w:highlight w:val="none"/>
          <w:lang w:val="zh-CN" w:eastAsia="zh-CN" w:bidi="ar-SA"/>
        </w:rPr>
        <w:t>（</w:t>
      </w:r>
      <w:r>
        <w:rPr>
          <w:rFonts w:hint="eastAsia" w:ascii="宋体" w:hAnsi="宋体" w:eastAsia="宋体" w:cs="宋体"/>
          <w:b/>
          <w:bCs/>
          <w:color w:val="auto"/>
          <w:kern w:val="2"/>
          <w:sz w:val="28"/>
          <w:szCs w:val="28"/>
          <w:highlight w:val="none"/>
          <w:lang w:val="en-US" w:eastAsia="zh-CN" w:bidi="ar-SA"/>
        </w:rPr>
        <w:t>格式自拟</w:t>
      </w:r>
      <w:r>
        <w:rPr>
          <w:rFonts w:hint="eastAsia" w:ascii="宋体" w:hAnsi="宋体" w:eastAsia="宋体" w:cs="宋体"/>
          <w:b/>
          <w:bCs/>
          <w:color w:val="auto"/>
          <w:kern w:val="2"/>
          <w:sz w:val="28"/>
          <w:szCs w:val="28"/>
          <w:highlight w:val="none"/>
          <w:lang w:val="zh-CN" w:eastAsia="zh-CN" w:bidi="ar-SA"/>
        </w:rPr>
        <w:t>）</w:t>
      </w:r>
      <w:bookmarkEnd w:id="777"/>
      <w:bookmarkEnd w:id="778"/>
    </w:p>
    <w:p w14:paraId="0BE0FA80">
      <w:pPr>
        <w:bidi w:val="0"/>
        <w:rPr>
          <w:rFonts w:hint="eastAsia"/>
          <w:color w:val="auto"/>
          <w:highlight w:val="none"/>
          <w:lang w:val="en-US" w:eastAsia="zh-CN"/>
        </w:rPr>
      </w:pPr>
    </w:p>
    <w:bookmarkEnd w:id="765"/>
    <w:bookmarkEnd w:id="766"/>
    <w:bookmarkEnd w:id="767"/>
    <w:bookmarkEnd w:id="768"/>
    <w:p w14:paraId="4E64D24E">
      <w:pPr>
        <w:pStyle w:val="2"/>
        <w:keepNext w:val="0"/>
        <w:keepLines w:val="0"/>
        <w:pageBreakBefore/>
        <w:widowControl w:val="0"/>
        <w:numPr>
          <w:ilvl w:val="0"/>
          <w:numId w:val="0"/>
        </w:numPr>
        <w:shd w:val="clear" w:color="auto" w:fill="auto"/>
        <w:tabs>
          <w:tab w:val="left" w:pos="840"/>
        </w:tabs>
        <w:adjustRightInd w:val="0"/>
        <w:snapToGrid w:val="0"/>
        <w:spacing w:before="312" w:beforeLines="100" w:after="312" w:afterLines="100" w:line="240" w:lineRule="auto"/>
        <w:jc w:val="center"/>
        <w:rPr>
          <w:rFonts w:hint="eastAsia" w:ascii="宋体" w:hAnsi="宋体" w:eastAsia="宋体" w:cs="宋体"/>
          <w:b/>
          <w:bCs/>
          <w:color w:val="auto"/>
          <w:kern w:val="0"/>
          <w:sz w:val="28"/>
          <w:szCs w:val="28"/>
          <w:highlight w:val="none"/>
          <w:lang w:val="en-US" w:eastAsia="zh-CN"/>
        </w:rPr>
      </w:pPr>
      <w:bookmarkStart w:id="779" w:name="_Toc21450"/>
      <w:bookmarkStart w:id="780" w:name="_Toc10323"/>
      <w:bookmarkStart w:id="781" w:name="_Toc17463"/>
      <w:bookmarkStart w:id="782" w:name="_Toc2393"/>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lang w:val="zh-CN" w:eastAsia="zh-CN"/>
        </w:rPr>
        <w:t>政府采购供应商廉洁自律承诺书</w:t>
      </w:r>
      <w:bookmarkEnd w:id="759"/>
      <w:bookmarkEnd w:id="760"/>
      <w:bookmarkEnd w:id="779"/>
      <w:bookmarkEnd w:id="780"/>
      <w:bookmarkEnd w:id="781"/>
      <w:bookmarkEnd w:id="782"/>
    </w:p>
    <w:p w14:paraId="0E3A7A44">
      <w:pPr>
        <w:shd w:val="clear" w:color="auto" w:fill="auto"/>
        <w:snapToGrid w:val="0"/>
        <w:spacing w:line="360" w:lineRule="auto"/>
        <w:rPr>
          <w:rFonts w:ascii="仿宋_GB2312" w:hAnsi="仿宋" w:eastAsia="仿宋_GB2312" w:cs="仿宋_GB2312"/>
          <w:color w:val="auto"/>
          <w:sz w:val="24"/>
          <w:highlight w:val="none"/>
        </w:rPr>
      </w:pPr>
    </w:p>
    <w:p w14:paraId="6418BBCC">
      <w:pPr>
        <w:shd w:val="clear" w:color="auto" w:fill="auto"/>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kern w:val="0"/>
          <w:sz w:val="21"/>
          <w:szCs w:val="21"/>
          <w:highlight w:val="none"/>
          <w:lang w:val="zh-CN"/>
        </w:rPr>
        <w:t>：</w:t>
      </w:r>
    </w:p>
    <w:p w14:paraId="44CD5E86">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49196D9F">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14:paraId="34460A44">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14:paraId="5D4EC2DA">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14:paraId="43D9C893">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14:paraId="48357C2F">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2F43C559">
      <w:pPr>
        <w:shd w:val="clear" w:color="auto" w:fill="auto"/>
        <w:autoSpaceDE w:val="0"/>
        <w:autoSpaceDN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526A86F1">
      <w:pPr>
        <w:shd w:val="clear" w:color="auto" w:fill="auto"/>
        <w:autoSpaceDE w:val="0"/>
        <w:autoSpaceDN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14:paraId="278CAC02">
      <w:pPr>
        <w:shd w:val="clear" w:color="auto" w:fill="auto"/>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14:paraId="3E949051">
      <w:pPr>
        <w:shd w:val="clear" w:color="auto" w:fill="auto"/>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3972BBF8">
      <w:pPr>
        <w:shd w:val="clear" w:color="auto" w:fill="auto"/>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050182DE">
      <w:pPr>
        <w:shd w:val="clear" w:color="auto" w:fill="auto"/>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3932AC8C">
      <w:pPr>
        <w:shd w:val="clear" w:color="auto" w:fill="auto"/>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zh-CN"/>
        </w:rPr>
        <w:t>商谈供应商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14:paraId="49E83580">
      <w:pPr>
        <w:shd w:val="clear" w:color="auto" w:fill="auto"/>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709F54AC">
      <w:pPr>
        <w:shd w:val="clear" w:color="auto" w:fill="auto"/>
        <w:spacing w:line="360" w:lineRule="auto"/>
        <w:jc w:val="both"/>
        <w:rPr>
          <w:rFonts w:hint="eastAsia" w:ascii="宋体" w:hAnsi="宋体" w:eastAsia="宋体" w:cs="宋体"/>
          <w:b/>
          <w:bCs/>
          <w:color w:val="auto"/>
          <w:sz w:val="21"/>
          <w:szCs w:val="21"/>
          <w:highlight w:val="none"/>
        </w:rPr>
      </w:pPr>
    </w:p>
    <w:p w14:paraId="350BD3F5">
      <w:pPr>
        <w:shd w:val="clear" w:color="auto" w:fill="auto"/>
        <w:spacing w:line="360" w:lineRule="auto"/>
        <w:jc w:val="both"/>
        <w:rPr>
          <w:rFonts w:hint="eastAsia" w:ascii="宋体" w:hAnsi="宋体" w:eastAsia="宋体" w:cs="宋体"/>
          <w:b/>
          <w:bCs/>
          <w:color w:val="auto"/>
          <w:sz w:val="21"/>
          <w:szCs w:val="21"/>
          <w:highlight w:val="none"/>
        </w:rPr>
      </w:pPr>
    </w:p>
    <w:p w14:paraId="28C86A62">
      <w:pPr>
        <w:shd w:val="clear" w:color="auto" w:fill="auto"/>
        <w:spacing w:line="360" w:lineRule="auto"/>
        <w:jc w:val="both"/>
        <w:rPr>
          <w:rFonts w:hint="eastAsia" w:ascii="宋体" w:hAnsi="宋体" w:eastAsia="宋体" w:cs="宋体"/>
          <w:b/>
          <w:bCs/>
          <w:color w:val="auto"/>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bCs/>
          <w:color w:val="auto"/>
          <w:sz w:val="21"/>
          <w:szCs w:val="21"/>
          <w:highlight w:val="none"/>
          <w:lang w:val="en-US" w:eastAsia="zh-CN"/>
        </w:rPr>
        <w:t>注：按本格式和要求提供。</w:t>
      </w:r>
    </w:p>
    <w:p w14:paraId="5B212A7E">
      <w:pPr>
        <w:shd w:val="clear" w:color="auto" w:fill="auto"/>
        <w:spacing w:line="360" w:lineRule="auto"/>
        <w:jc w:val="center"/>
        <w:outlineLvl w:val="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 xml:space="preserve"> </w:t>
      </w:r>
      <w:bookmarkStart w:id="783" w:name="_Toc17393"/>
      <w:bookmarkStart w:id="784" w:name="_Toc23519"/>
      <w:bookmarkStart w:id="785" w:name="_Toc31338"/>
      <w:r>
        <w:rPr>
          <w:rFonts w:hint="eastAsia" w:ascii="宋体" w:hAnsi="宋体" w:eastAsia="宋体" w:cs="宋体"/>
          <w:b/>
          <w:bCs/>
          <w:color w:val="auto"/>
          <w:sz w:val="28"/>
          <w:szCs w:val="36"/>
          <w:highlight w:val="none"/>
          <w:lang w:val="en-US" w:eastAsia="zh-CN"/>
        </w:rPr>
        <w:t>报价文件部分</w:t>
      </w:r>
      <w:bookmarkEnd w:id="783"/>
      <w:bookmarkEnd w:id="784"/>
      <w:bookmarkEnd w:id="785"/>
    </w:p>
    <w:p w14:paraId="265C54AB">
      <w:pPr>
        <w:shd w:val="clear" w:color="auto" w:fill="auto"/>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E240930">
      <w:pPr>
        <w:shd w:val="clear" w:color="auto" w:fill="auto"/>
        <w:snapToGrid w:val="0"/>
        <w:spacing w:line="360" w:lineRule="auto"/>
        <w:rPr>
          <w:rFonts w:ascii="仿宋_GB2312" w:hAnsi="仿宋" w:eastAsia="仿宋_GB2312" w:cs="仿宋_GB2312"/>
          <w:b/>
          <w:color w:val="auto"/>
          <w:kern w:val="0"/>
          <w:sz w:val="36"/>
          <w:szCs w:val="36"/>
          <w:highlight w:val="none"/>
        </w:rPr>
      </w:pPr>
    </w:p>
    <w:p w14:paraId="29009557">
      <w:pPr>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开标一览表（报价表）…………………………………………………（页码）</w:t>
      </w:r>
    </w:p>
    <w:p w14:paraId="4E4B58F4">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38778044">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4E527EFD">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2EDB2561">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45A6D765">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70A61F9A">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70F40138">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51EC3934">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0B34F84E">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442261A7">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395CC1B4">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293DA311">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3E9848EB">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6B727672">
      <w:pPr>
        <w:shd w:val="clear" w:color="auto" w:fill="auto"/>
        <w:snapToGrid w:val="0"/>
        <w:spacing w:line="360" w:lineRule="auto"/>
        <w:ind w:right="480"/>
        <w:jc w:val="center"/>
        <w:rPr>
          <w:rFonts w:ascii="仿宋_GB2312" w:hAnsi="仿宋" w:eastAsia="仿宋_GB2312" w:cs="仿宋_GB2312"/>
          <w:b/>
          <w:color w:val="auto"/>
          <w:kern w:val="0"/>
          <w:sz w:val="32"/>
          <w:szCs w:val="32"/>
          <w:highlight w:val="none"/>
        </w:rPr>
      </w:pPr>
    </w:p>
    <w:p w14:paraId="057E1A03">
      <w:pPr>
        <w:pStyle w:val="35"/>
        <w:keepNext w:val="0"/>
        <w:pageBreakBefore w:val="0"/>
        <w:shd w:val="clear" w:color="auto" w:fill="auto"/>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009378E">
      <w:pPr>
        <w:numPr>
          <w:ilvl w:val="0"/>
          <w:numId w:val="25"/>
        </w:numPr>
        <w:kinsoku/>
        <w:topLinePunct w:val="0"/>
        <w:bidi w:val="0"/>
        <w:spacing w:line="360" w:lineRule="auto"/>
        <w:ind w:left="0" w:leftChars="0" w:firstLine="0" w:firstLineChars="0"/>
        <w:jc w:val="center"/>
        <w:outlineLvl w:val="1"/>
        <w:rPr>
          <w:rFonts w:hint="eastAsia" w:ascii="宋体" w:hAnsi="宋体" w:eastAsia="宋体" w:cs="宋体"/>
          <w:b/>
          <w:bCs w:val="0"/>
          <w:color w:val="auto"/>
          <w:sz w:val="28"/>
          <w:szCs w:val="36"/>
          <w:highlight w:val="none"/>
          <w:lang w:eastAsia="zh-CN"/>
        </w:rPr>
      </w:pPr>
      <w:bookmarkStart w:id="786" w:name="_Toc20430"/>
      <w:bookmarkStart w:id="787" w:name="_Toc27636"/>
      <w:bookmarkStart w:id="788" w:name="_Toc19347"/>
      <w:bookmarkStart w:id="789" w:name="_Toc29648"/>
      <w:bookmarkStart w:id="790" w:name="_Toc2495"/>
      <w:bookmarkStart w:id="791" w:name="_Toc529"/>
      <w:r>
        <w:rPr>
          <w:rFonts w:hint="eastAsia" w:ascii="宋体" w:hAnsi="宋体" w:eastAsia="宋体" w:cs="宋体"/>
          <w:b/>
          <w:bCs w:val="0"/>
          <w:color w:val="auto"/>
          <w:sz w:val="28"/>
          <w:szCs w:val="36"/>
          <w:highlight w:val="none"/>
        </w:rPr>
        <w:t>开标一览表</w:t>
      </w:r>
      <w:bookmarkEnd w:id="786"/>
      <w:bookmarkEnd w:id="787"/>
      <w:bookmarkEnd w:id="788"/>
      <w:bookmarkEnd w:id="789"/>
      <w:bookmarkEnd w:id="790"/>
      <w:bookmarkEnd w:id="791"/>
    </w:p>
    <w:p w14:paraId="2FFB1B7E">
      <w:pPr>
        <w:pStyle w:val="5"/>
        <w:shd w:val="clear" w:color="auto" w:fill="auto"/>
        <w:spacing w:line="400" w:lineRule="exact"/>
        <w:ind w:firstLine="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 xml:space="preserve">                                        </w:t>
      </w:r>
      <w:r>
        <w:rPr>
          <w:rFonts w:hint="eastAsia" w:ascii="宋体" w:hAnsi="宋体" w:cs="宋体"/>
          <w:b/>
          <w:color w:val="auto"/>
          <w:highlight w:val="none"/>
          <w:lang w:val="en-US" w:eastAsia="zh-CN"/>
        </w:rPr>
        <w:t xml:space="preserve">                          </w:t>
      </w:r>
      <w:r>
        <w:rPr>
          <w:rFonts w:hint="eastAsia" w:ascii="宋体" w:hAnsi="宋体" w:eastAsia="宋体" w:cs="宋体"/>
          <w:b/>
          <w:color w:val="auto"/>
          <w:highlight w:val="none"/>
        </w:rPr>
        <w:t xml:space="preserve">  单位（人民币元</w:t>
      </w:r>
      <w:r>
        <w:rPr>
          <w:rFonts w:hint="eastAsia" w:ascii="宋体" w:hAnsi="宋体" w:eastAsia="宋体" w:cs="宋体"/>
          <w:b/>
          <w:color w:val="auto"/>
          <w:highlight w:val="none"/>
          <w:lang w:val="en-US" w:eastAsia="zh-CN"/>
        </w:rPr>
        <w:t>)</w:t>
      </w:r>
    </w:p>
    <w:tbl>
      <w:tblPr>
        <w:tblStyle w:val="24"/>
        <w:tblW w:w="91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4350"/>
        <w:gridCol w:w="1470"/>
      </w:tblGrid>
      <w:tr w14:paraId="4707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328" w:type="dxa"/>
            <w:vAlign w:val="center"/>
          </w:tcPr>
          <w:p w14:paraId="16640568">
            <w:pPr>
              <w:jc w:val="center"/>
              <w:rPr>
                <w:rFonts w:ascii="宋体" w:hAnsi="宋体"/>
                <w:b/>
                <w:bCs/>
                <w:color w:val="auto"/>
                <w:highlight w:val="none"/>
              </w:rPr>
            </w:pPr>
            <w:r>
              <w:rPr>
                <w:rFonts w:hint="eastAsia" w:ascii="宋体" w:hAnsi="宋体"/>
                <w:b/>
                <w:bCs/>
                <w:color w:val="auto"/>
                <w:highlight w:val="none"/>
              </w:rPr>
              <w:t>项目名称</w:t>
            </w:r>
          </w:p>
        </w:tc>
        <w:tc>
          <w:tcPr>
            <w:tcW w:w="4350" w:type="dxa"/>
            <w:vAlign w:val="center"/>
          </w:tcPr>
          <w:p w14:paraId="262B2019">
            <w:pPr>
              <w:spacing w:line="240" w:lineRule="atLeast"/>
              <w:ind w:right="-21" w:rightChars="-10"/>
              <w:jc w:val="center"/>
              <w:rPr>
                <w:rFonts w:hint="eastAsia" w:eastAsia="宋体"/>
                <w:b/>
                <w:bCs/>
                <w:color w:val="auto"/>
                <w:szCs w:val="21"/>
                <w:highlight w:val="none"/>
                <w:lang w:eastAsia="zh-CN"/>
              </w:rPr>
            </w:pPr>
            <w:r>
              <w:rPr>
                <w:rFonts w:hint="eastAsia" w:ascii="Arial" w:hAnsi="宋体" w:cs="Arial"/>
                <w:color w:val="auto"/>
                <w:szCs w:val="21"/>
                <w:highlight w:val="none"/>
                <w:lang w:eastAsia="zh-CN"/>
              </w:rPr>
              <w:t>固定折扣率</w:t>
            </w:r>
          </w:p>
        </w:tc>
        <w:tc>
          <w:tcPr>
            <w:tcW w:w="1470" w:type="dxa"/>
            <w:vAlign w:val="center"/>
          </w:tcPr>
          <w:p w14:paraId="581A7AD2">
            <w:pPr>
              <w:jc w:val="center"/>
              <w:rPr>
                <w:rFonts w:ascii="宋体" w:hAnsi="宋体"/>
                <w:b/>
                <w:bCs/>
                <w:color w:val="auto"/>
                <w:highlight w:val="none"/>
              </w:rPr>
            </w:pPr>
            <w:r>
              <w:rPr>
                <w:rFonts w:hint="eastAsia" w:ascii="宋体" w:hAnsi="宋体"/>
                <w:b/>
                <w:bCs/>
                <w:color w:val="auto"/>
                <w:highlight w:val="none"/>
              </w:rPr>
              <w:t>备注</w:t>
            </w:r>
          </w:p>
        </w:tc>
      </w:tr>
      <w:tr w14:paraId="3F4E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328" w:type="dxa"/>
            <w:vAlign w:val="center"/>
          </w:tcPr>
          <w:p w14:paraId="2EB24B86">
            <w:pPr>
              <w:spacing w:line="360" w:lineRule="auto"/>
              <w:jc w:val="center"/>
              <w:rPr>
                <w:rFonts w:hint="eastAsia" w:ascii="宋体" w:hAnsi="宋体" w:eastAsia="宋体"/>
                <w:b/>
                <w:bCs/>
                <w:color w:val="auto"/>
                <w:highlight w:val="none"/>
                <w:lang w:eastAsia="zh-CN"/>
              </w:rPr>
            </w:pPr>
            <w:r>
              <w:rPr>
                <w:rFonts w:hint="eastAsia" w:ascii="宋体" w:hAnsi="宋体" w:cs="宋体"/>
                <w:b/>
                <w:bCs/>
                <w:color w:val="auto"/>
                <w:szCs w:val="21"/>
                <w:highlight w:val="none"/>
                <w:lang w:eastAsia="zh-CN"/>
              </w:rPr>
              <w:t>瑞安市交通警察大队事故违法车辆检验、鉴定服务（添购部分）</w:t>
            </w:r>
          </w:p>
        </w:tc>
        <w:tc>
          <w:tcPr>
            <w:tcW w:w="4350" w:type="dxa"/>
            <w:vAlign w:val="center"/>
          </w:tcPr>
          <w:p w14:paraId="35E6B359">
            <w:pPr>
              <w:spacing w:line="360" w:lineRule="auto"/>
              <w:ind w:right="-21" w:rightChars="-10"/>
              <w:jc w:val="center"/>
              <w:rPr>
                <w:rFonts w:hint="eastAsia"/>
                <w:b/>
                <w:bCs/>
                <w:color w:val="auto"/>
                <w:szCs w:val="21"/>
                <w:highlight w:val="none"/>
              </w:rPr>
            </w:pPr>
            <w:r>
              <w:rPr>
                <w:rFonts w:hint="eastAsia"/>
                <w:color w:val="auto"/>
                <w:szCs w:val="21"/>
                <w:highlight w:val="none"/>
              </w:rPr>
              <w:t>%</w:t>
            </w:r>
          </w:p>
        </w:tc>
        <w:tc>
          <w:tcPr>
            <w:tcW w:w="1470" w:type="dxa"/>
            <w:vAlign w:val="center"/>
          </w:tcPr>
          <w:p w14:paraId="61B696B2">
            <w:pPr>
              <w:spacing w:line="360" w:lineRule="auto"/>
              <w:jc w:val="center"/>
              <w:rPr>
                <w:rFonts w:ascii="宋体" w:hAnsi="宋体"/>
                <w:b/>
                <w:bCs/>
                <w:color w:val="auto"/>
                <w:highlight w:val="none"/>
              </w:rPr>
            </w:pPr>
          </w:p>
        </w:tc>
      </w:tr>
    </w:tbl>
    <w:p w14:paraId="491181EE">
      <w:pPr>
        <w:widowControl/>
        <w:spacing w:line="360" w:lineRule="auto"/>
        <w:jc w:val="left"/>
        <w:rPr>
          <w:rFonts w:hint="eastAsia" w:ascii="宋体" w:hAnsi="宋体"/>
          <w:b/>
          <w:color w:val="auto"/>
          <w:highlight w:val="none"/>
        </w:rPr>
      </w:pPr>
      <w:r>
        <w:rPr>
          <w:rFonts w:hint="eastAsia" w:ascii="宋体" w:hAnsi="宋体"/>
          <w:b/>
          <w:color w:val="auto"/>
          <w:szCs w:val="21"/>
          <w:highlight w:val="none"/>
        </w:rPr>
        <w:t>注：</w:t>
      </w:r>
    </w:p>
    <w:p w14:paraId="6E9D5624">
      <w:pPr>
        <w:numPr>
          <w:ilvl w:val="0"/>
          <w:numId w:val="26"/>
        </w:numPr>
        <w:spacing w:line="360" w:lineRule="auto"/>
        <w:ind w:left="0" w:leftChars="0" w:firstLine="420" w:firstLineChars="0"/>
        <w:rPr>
          <w:rFonts w:hint="eastAsia" w:ascii="宋体" w:hAnsi="宋体" w:cs="宋体"/>
          <w:color w:val="auto"/>
          <w:szCs w:val="21"/>
          <w:highlight w:val="none"/>
        </w:rPr>
      </w:pPr>
      <w:r>
        <w:rPr>
          <w:rFonts w:hint="eastAsia" w:ascii="Arial" w:hAnsi="Arial" w:cs="Arial"/>
          <w:b/>
          <w:color w:val="auto"/>
          <w:szCs w:val="21"/>
          <w:highlight w:val="none"/>
        </w:rPr>
        <w:t>各项鉴定项目的鉴定费用单价=该项鉴定最高单价限价×</w:t>
      </w:r>
      <w:r>
        <w:rPr>
          <w:rFonts w:hint="eastAsia" w:ascii="Arial" w:hAnsi="Arial" w:cs="Arial"/>
          <w:b/>
          <w:color w:val="auto"/>
          <w:szCs w:val="21"/>
          <w:highlight w:val="none"/>
          <w:lang w:eastAsia="zh-CN"/>
        </w:rPr>
        <w:t>中标</w:t>
      </w:r>
      <w:r>
        <w:rPr>
          <w:rFonts w:hint="eastAsia" w:ascii="宋体" w:hAnsi="宋体" w:cs="Arial"/>
          <w:b/>
          <w:color w:val="auto"/>
          <w:szCs w:val="21"/>
          <w:highlight w:val="none"/>
        </w:rPr>
        <w:t>固定折扣率</w:t>
      </w:r>
      <w:r>
        <w:rPr>
          <w:rFonts w:hint="eastAsia" w:ascii="宋体" w:hAnsi="宋体" w:cs="宋体"/>
          <w:color w:val="auto"/>
          <w:szCs w:val="21"/>
          <w:highlight w:val="none"/>
        </w:rPr>
        <w:t>。</w:t>
      </w:r>
    </w:p>
    <w:p w14:paraId="55BDD470">
      <w:pPr>
        <w:numPr>
          <w:ilvl w:val="0"/>
          <w:numId w:val="26"/>
        </w:numPr>
        <w:spacing w:line="360" w:lineRule="auto"/>
        <w:ind w:left="0" w:leftChars="0" w:firstLine="422" w:firstLineChars="0"/>
        <w:rPr>
          <w:rFonts w:hint="eastAsia" w:ascii="宋体" w:hAnsi="宋体" w:cs="宋体"/>
          <w:b/>
          <w:bCs/>
          <w:color w:val="auto"/>
          <w:szCs w:val="21"/>
          <w:highlight w:val="none"/>
        </w:rPr>
      </w:pPr>
      <w:r>
        <w:rPr>
          <w:rFonts w:hint="eastAsia" w:ascii="宋体" w:hAnsi="宋体" w:cs="Arial"/>
          <w:b/>
          <w:color w:val="auto"/>
          <w:szCs w:val="21"/>
          <w:highlight w:val="none"/>
        </w:rPr>
        <w:t>固定折扣率报价小于等于0%或大于100%或未填写的</w:t>
      </w:r>
      <w:r>
        <w:rPr>
          <w:rFonts w:hint="eastAsia" w:ascii="Arial" w:hAnsi="Arial" w:eastAsia="新宋体" w:cs="Arial"/>
          <w:b/>
          <w:color w:val="auto"/>
          <w:szCs w:val="21"/>
          <w:highlight w:val="none"/>
        </w:rPr>
        <w:t>，</w:t>
      </w:r>
      <w:bookmarkStart w:id="792" w:name="OLE_LINK101"/>
      <w:r>
        <w:rPr>
          <w:rFonts w:hint="eastAsia" w:ascii="Arial" w:hAnsi="Arial" w:eastAsia="新宋体" w:cs="Arial"/>
          <w:b/>
          <w:color w:val="auto"/>
          <w:szCs w:val="21"/>
          <w:highlight w:val="none"/>
        </w:rPr>
        <w:t>作无效标处理</w:t>
      </w:r>
      <w:bookmarkEnd w:id="792"/>
      <w:r>
        <w:rPr>
          <w:rFonts w:hint="eastAsia" w:ascii="宋体" w:hAnsi="宋体" w:cs="宋体"/>
          <w:b/>
          <w:bCs/>
          <w:color w:val="auto"/>
          <w:szCs w:val="21"/>
          <w:highlight w:val="none"/>
        </w:rPr>
        <w:t>。</w:t>
      </w:r>
    </w:p>
    <w:p w14:paraId="454C4340">
      <w:pPr>
        <w:numPr>
          <w:ilvl w:val="0"/>
          <w:numId w:val="26"/>
        </w:numPr>
        <w:spacing w:line="360" w:lineRule="auto"/>
        <w:ind w:left="0" w:leftChars="0" w:firstLine="420" w:firstLineChars="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▲不提供此表格将被视为没有实质性响应</w:t>
      </w:r>
      <w:r>
        <w:rPr>
          <w:rFonts w:hint="eastAsia" w:ascii="宋体" w:hAnsi="宋体" w:cs="宋体"/>
          <w:b w:val="0"/>
          <w:bCs/>
          <w:color w:val="auto"/>
          <w:szCs w:val="21"/>
          <w:highlight w:val="none"/>
          <w:lang w:eastAsia="zh-CN"/>
        </w:rPr>
        <w:t>采购文件</w:t>
      </w:r>
      <w:r>
        <w:rPr>
          <w:rFonts w:hint="eastAsia" w:ascii="宋体" w:hAnsi="宋体" w:eastAsia="宋体" w:cs="宋体"/>
          <w:b w:val="0"/>
          <w:bCs/>
          <w:color w:val="auto"/>
          <w:szCs w:val="21"/>
          <w:highlight w:val="none"/>
        </w:rPr>
        <w:t>，其投标将被否决。</w:t>
      </w:r>
    </w:p>
    <w:p w14:paraId="33720200">
      <w:pPr>
        <w:widowControl/>
        <w:numPr>
          <w:ilvl w:val="0"/>
          <w:numId w:val="0"/>
        </w:numPr>
        <w:shd w:val="clear" w:color="auto" w:fill="auto"/>
        <w:spacing w:line="360" w:lineRule="exact"/>
        <w:ind w:left="780" w:leftChars="0"/>
        <w:jc w:val="left"/>
        <w:rPr>
          <w:rFonts w:hint="eastAsia"/>
          <w:color w:val="auto"/>
          <w:highlight w:val="none"/>
          <w:lang w:eastAsia="zh-CN"/>
        </w:rPr>
      </w:pPr>
    </w:p>
    <w:p w14:paraId="79871729">
      <w:pPr>
        <w:shd w:val="clear" w:color="auto" w:fill="auto"/>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zh-CN"/>
        </w:rPr>
        <w:t>商谈供应商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14:paraId="2D12B87A">
      <w:pPr>
        <w:shd w:val="clear" w:color="auto" w:fill="auto"/>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15512EF5">
      <w:pPr>
        <w:pStyle w:val="35"/>
        <w:keepNext w:val="0"/>
        <w:pageBreakBefore w:val="0"/>
        <w:shd w:val="clear" w:color="auto" w:fill="auto"/>
        <w:tabs>
          <w:tab w:val="clear" w:pos="720"/>
        </w:tabs>
        <w:snapToGrid w:val="0"/>
        <w:spacing w:before="120" w:after="120"/>
        <w:ind w:firstLine="0"/>
        <w:jc w:val="both"/>
        <w:outlineLvl w:val="9"/>
        <w:rPr>
          <w:rFonts w:hint="eastAsia"/>
          <w:color w:val="auto"/>
          <w:highlight w:val="none"/>
          <w:lang w:eastAsia="zh-CN"/>
        </w:rPr>
      </w:pPr>
    </w:p>
    <w:p w14:paraId="48368B5C">
      <w:pPr>
        <w:pStyle w:val="35"/>
        <w:keepNext w:val="0"/>
        <w:pageBreakBefore w:val="0"/>
        <w:shd w:val="clear" w:color="auto" w:fill="auto"/>
        <w:tabs>
          <w:tab w:val="clear" w:pos="720"/>
        </w:tabs>
        <w:snapToGrid w:val="0"/>
        <w:spacing w:before="120" w:after="120"/>
        <w:ind w:firstLine="0"/>
        <w:jc w:val="both"/>
        <w:outlineLvl w:val="9"/>
        <w:rPr>
          <w:rFonts w:hint="eastAsia" w:ascii="仿宋" w:hAnsi="仿宋" w:eastAsia="仿宋" w:cs="仿宋_GB2312"/>
          <w:b w:val="0"/>
          <w:bCs/>
          <w:i/>
          <w:iCs/>
          <w:color w:val="auto"/>
          <w:sz w:val="28"/>
          <w:szCs w:val="16"/>
          <w:highlight w:val="none"/>
          <w:lang w:eastAsia="zh-CN"/>
        </w:rPr>
      </w:pPr>
    </w:p>
    <w:p w14:paraId="18E7E095">
      <w:pPr>
        <w:keepNext w:val="0"/>
        <w:keepLines w:val="0"/>
        <w:pageBreakBefore w:val="0"/>
        <w:widowControl w:val="0"/>
        <w:kinsoku/>
        <w:wordWrap/>
        <w:overflowPunct/>
        <w:topLinePunct w:val="0"/>
        <w:bidi w:val="0"/>
        <w:adjustRightInd/>
        <w:snapToGrid/>
        <w:spacing w:before="157" w:beforeLines="50" w:after="120" w:line="400" w:lineRule="exact"/>
        <w:ind w:left="4620" w:leftChars="2200" w:firstLine="1968" w:firstLineChars="700"/>
        <w:textAlignment w:val="auto"/>
        <w:rPr>
          <w:rFonts w:hint="eastAsia" w:ascii="宋体" w:hAnsi="宋体" w:cs="宋体"/>
          <w:b/>
          <w:bCs w:val="0"/>
          <w:color w:val="auto"/>
          <w:sz w:val="28"/>
          <w:szCs w:val="36"/>
          <w:highlight w:val="none"/>
          <w:lang w:val="en-US" w:eastAsia="zh-CN"/>
        </w:rPr>
        <w:sectPr>
          <w:pgSz w:w="11906" w:h="16838"/>
          <w:pgMar w:top="1134" w:right="1274" w:bottom="1020" w:left="1575" w:header="680" w:footer="680" w:gutter="0"/>
          <w:pgBorders>
            <w:top w:val="none" w:sz="0" w:space="0"/>
            <w:left w:val="none" w:sz="0" w:space="0"/>
            <w:bottom w:val="none" w:sz="0" w:space="0"/>
            <w:right w:val="none" w:sz="0" w:space="0"/>
          </w:pgBorders>
          <w:pgNumType w:fmt="decimal"/>
          <w:cols w:space="720" w:num="1"/>
          <w:titlePg/>
          <w:docGrid w:type="lines" w:linePitch="312" w:charSpace="0"/>
        </w:sectPr>
      </w:pPr>
      <w:bookmarkStart w:id="793" w:name="_Toc28391"/>
      <w:bookmarkStart w:id="794" w:name="_Toc4865"/>
    </w:p>
    <w:bookmarkEnd w:id="793"/>
    <w:bookmarkEnd w:id="794"/>
    <w:p w14:paraId="02505F88">
      <w:pPr>
        <w:keepNext w:val="0"/>
        <w:keepLines w:val="0"/>
        <w:pageBreakBefore w:val="0"/>
        <w:widowControl w:val="0"/>
        <w:kinsoku/>
        <w:wordWrap/>
        <w:overflowPunct/>
        <w:topLinePunct w:val="0"/>
        <w:bidi w:val="0"/>
        <w:adjustRightInd/>
        <w:snapToGrid/>
        <w:spacing w:before="157" w:beforeLines="50" w:after="120" w:line="400" w:lineRule="exact"/>
        <w:textAlignment w:val="auto"/>
        <w:rPr>
          <w:rFonts w:ascii="仿宋_GB2312" w:hAnsi="仿宋" w:eastAsia="仿宋_GB2312"/>
          <w:b/>
          <w:color w:val="auto"/>
          <w:spacing w:val="6"/>
          <w:sz w:val="32"/>
          <w:szCs w:val="32"/>
          <w:highlight w:val="none"/>
        </w:rPr>
      </w:pPr>
      <w:bookmarkStart w:id="795" w:name="_Toc15133"/>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1</w:t>
      </w:r>
      <w:r>
        <w:rPr>
          <w:rFonts w:ascii="仿宋_GB2312" w:hAnsi="仿宋" w:eastAsia="仿宋_GB2312"/>
          <w:b/>
          <w:color w:val="auto"/>
          <w:spacing w:val="6"/>
          <w:sz w:val="32"/>
          <w:szCs w:val="32"/>
          <w:highlight w:val="none"/>
        </w:rPr>
        <w:t>：质疑函范本及制作说明</w:t>
      </w:r>
      <w:bookmarkEnd w:id="795"/>
    </w:p>
    <w:p w14:paraId="682AF594">
      <w:pPr>
        <w:shd w:val="clear" w:color="auto" w:fill="auto"/>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40B89E8A">
      <w:pPr>
        <w:shd w:val="clear" w:color="auto" w:fill="auto"/>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6787A3F5">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2299B720">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6D0380B7">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2ECF7405">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79BED0A6">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1D883955">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41674744">
      <w:pPr>
        <w:shd w:val="clear" w:color="auto" w:fill="auto"/>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19B167ED">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2EF412AF">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4A066116">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54C9EBBE">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12770369">
      <w:pPr>
        <w:shd w:val="clear" w:color="auto" w:fill="auto"/>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209EAA68">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04E9FC44">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2A175436">
      <w:pPr>
        <w:shd w:val="clear" w:color="auto" w:fill="auto"/>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75304A82">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2E8412E1">
      <w:pPr>
        <w:shd w:val="clear" w:color="auto" w:fill="auto"/>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318BEA35">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767ACB4A">
      <w:pPr>
        <w:shd w:val="clear" w:color="auto" w:fill="auto"/>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506BB356">
      <w:pPr>
        <w:shd w:val="clear" w:color="auto" w:fill="auto"/>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289CFFC4">
      <w:pPr>
        <w:shd w:val="clear" w:color="auto" w:fill="auto"/>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3D7EF8F0">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5FFB7F93">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21E7AB2E">
      <w:pPr>
        <w:shd w:val="clear" w:color="auto" w:fill="auto"/>
        <w:spacing w:line="360" w:lineRule="auto"/>
        <w:jc w:val="center"/>
        <w:rPr>
          <w:rFonts w:ascii="仿宋_GB2312" w:hAnsi="仿宋" w:eastAsia="仿宋_GB2312" w:cs="仿宋"/>
          <w:b/>
          <w:bCs/>
          <w:color w:val="auto"/>
          <w:sz w:val="24"/>
          <w:highlight w:val="none"/>
        </w:rPr>
      </w:pPr>
    </w:p>
    <w:p w14:paraId="33E43F36">
      <w:pPr>
        <w:shd w:val="clear" w:color="auto" w:fill="auto"/>
        <w:spacing w:line="360" w:lineRule="auto"/>
        <w:rPr>
          <w:rFonts w:ascii="仿宋_GB2312" w:hAnsi="仿宋" w:eastAsia="仿宋_GB2312"/>
          <w:b/>
          <w:color w:val="auto"/>
          <w:sz w:val="24"/>
          <w:highlight w:val="none"/>
        </w:rPr>
      </w:pPr>
    </w:p>
    <w:p w14:paraId="2ABE68E7">
      <w:pPr>
        <w:shd w:val="clear" w:color="auto" w:fill="auto"/>
        <w:spacing w:line="360" w:lineRule="auto"/>
        <w:rPr>
          <w:rFonts w:ascii="仿宋_GB2312" w:hAnsi="仿宋" w:eastAsia="仿宋_GB2312"/>
          <w:b/>
          <w:color w:val="auto"/>
          <w:sz w:val="24"/>
          <w:highlight w:val="none"/>
        </w:rPr>
      </w:pPr>
    </w:p>
    <w:p w14:paraId="2FE34E0E">
      <w:pPr>
        <w:shd w:val="clear" w:color="auto" w:fill="auto"/>
        <w:spacing w:line="360" w:lineRule="auto"/>
        <w:rPr>
          <w:rFonts w:ascii="仿宋_GB2312" w:hAnsi="仿宋" w:eastAsia="仿宋_GB2312"/>
          <w:b/>
          <w:color w:val="auto"/>
          <w:sz w:val="24"/>
          <w:highlight w:val="none"/>
        </w:rPr>
      </w:pPr>
    </w:p>
    <w:p w14:paraId="434BAD08">
      <w:pPr>
        <w:shd w:val="clear" w:color="auto" w:fill="auto"/>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31DAF313">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37BB1469">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74A8450C">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608EE04B">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2722B7D5">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2D90315D">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41F5F76B">
      <w:pPr>
        <w:widowControl/>
        <w:shd w:val="clear" w:color="auto" w:fill="auto"/>
        <w:spacing w:line="360" w:lineRule="auto"/>
        <w:ind w:firstLine="600" w:firstLineChars="200"/>
        <w:jc w:val="left"/>
        <w:rPr>
          <w:rFonts w:ascii="仿宋_GB2312" w:hAnsi="仿宋" w:eastAsia="仿宋_GB2312"/>
          <w:color w:val="auto"/>
          <w:sz w:val="30"/>
          <w:szCs w:val="30"/>
          <w:highlight w:val="none"/>
        </w:rPr>
      </w:pPr>
    </w:p>
    <w:p w14:paraId="58FA1DA3">
      <w:pPr>
        <w:shd w:val="clear" w:color="auto" w:fill="auto"/>
        <w:spacing w:line="360" w:lineRule="auto"/>
        <w:jc w:val="center"/>
        <w:rPr>
          <w:rFonts w:ascii="仿宋_GB2312" w:hAnsi="仿宋" w:eastAsia="仿宋_GB2312"/>
          <w:b/>
          <w:color w:val="auto"/>
          <w:spacing w:val="6"/>
          <w:sz w:val="32"/>
          <w:szCs w:val="32"/>
          <w:highlight w:val="none"/>
        </w:rPr>
      </w:pPr>
    </w:p>
    <w:p w14:paraId="7C2806FA">
      <w:pPr>
        <w:shd w:val="clear" w:color="auto" w:fill="auto"/>
        <w:spacing w:line="360" w:lineRule="auto"/>
        <w:jc w:val="center"/>
        <w:rPr>
          <w:rFonts w:ascii="仿宋_GB2312" w:hAnsi="仿宋" w:eastAsia="仿宋_GB2312"/>
          <w:b/>
          <w:color w:val="auto"/>
          <w:spacing w:val="6"/>
          <w:sz w:val="32"/>
          <w:szCs w:val="32"/>
          <w:highlight w:val="none"/>
        </w:rPr>
      </w:pPr>
    </w:p>
    <w:p w14:paraId="3E312FEF">
      <w:pPr>
        <w:pStyle w:val="3"/>
        <w:keepNext w:val="0"/>
        <w:keepLines w:val="0"/>
        <w:pageBreakBefore/>
        <w:shd w:val="clear" w:color="auto" w:fill="auto"/>
        <w:tabs>
          <w:tab w:val="left" w:pos="840"/>
        </w:tabs>
        <w:spacing w:before="312" w:beforeLines="100" w:after="312" w:afterLines="100" w:line="400" w:lineRule="atLeast"/>
        <w:jc w:val="left"/>
        <w:rPr>
          <w:rFonts w:ascii="仿宋_GB2312" w:hAnsi="仿宋" w:eastAsia="仿宋_GB2312"/>
          <w:b/>
          <w:color w:val="auto"/>
          <w:spacing w:val="6"/>
          <w:sz w:val="32"/>
          <w:szCs w:val="32"/>
          <w:highlight w:val="none"/>
        </w:rPr>
      </w:pPr>
      <w:bookmarkStart w:id="796" w:name="_Toc26558"/>
      <w:bookmarkStart w:id="797" w:name="_Toc3431"/>
      <w:bookmarkStart w:id="798" w:name="_Toc2979"/>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2</w:t>
      </w:r>
      <w:r>
        <w:rPr>
          <w:rFonts w:ascii="仿宋_GB2312" w:hAnsi="仿宋" w:eastAsia="仿宋_GB2312"/>
          <w:b/>
          <w:color w:val="auto"/>
          <w:spacing w:val="6"/>
          <w:sz w:val="32"/>
          <w:szCs w:val="32"/>
          <w:highlight w:val="none"/>
        </w:rPr>
        <w:t>：投诉书范本及制作说明</w:t>
      </w:r>
      <w:bookmarkEnd w:id="796"/>
      <w:bookmarkEnd w:id="797"/>
      <w:bookmarkEnd w:id="798"/>
    </w:p>
    <w:p w14:paraId="6369D87B">
      <w:pPr>
        <w:shd w:val="clear" w:color="auto" w:fill="auto"/>
        <w:spacing w:line="360" w:lineRule="auto"/>
        <w:jc w:val="center"/>
        <w:rPr>
          <w:rFonts w:ascii="仿宋_GB2312" w:hAnsi="仿宋" w:eastAsia="仿宋_GB2312"/>
          <w:b/>
          <w:color w:val="auto"/>
          <w:sz w:val="24"/>
          <w:highlight w:val="none"/>
        </w:rPr>
      </w:pPr>
    </w:p>
    <w:p w14:paraId="3D20D4DE">
      <w:pPr>
        <w:shd w:val="clear" w:color="auto" w:fill="auto"/>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46F181B8">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2DC92F78">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4610A093">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6F88A71">
      <w:pPr>
        <w:shd w:val="clear" w:color="auto" w:fill="auto"/>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60C98EE">
      <w:pPr>
        <w:shd w:val="clear" w:color="auto" w:fill="auto"/>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52C38150">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32FACAA9">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240C1EBA">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A73866B">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0C77B25">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F58B943">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552995DD">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4AF9C350">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7C05F96">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F51AB61">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7269B9D">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124019DB">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370FE93E">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3FD2DE07">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981D1AE">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692A4746">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3F585E8E">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41251B98">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6B0B64A9">
      <w:pPr>
        <w:shd w:val="clear" w:color="auto" w:fill="auto"/>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56768E47">
      <w:pPr>
        <w:shd w:val="clear" w:color="auto" w:fill="auto"/>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556CCD0A">
      <w:pPr>
        <w:shd w:val="clear" w:color="auto" w:fill="auto"/>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28DA15E7">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3743D09B">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4212FF30">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26725735">
      <w:pPr>
        <w:shd w:val="clear" w:color="auto" w:fill="auto"/>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4C171DE5">
      <w:pPr>
        <w:shd w:val="clear" w:color="auto" w:fill="auto"/>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5D94C07F">
      <w:pPr>
        <w:shd w:val="clear" w:color="auto" w:fill="auto"/>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014B899A">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2C4F2994">
      <w:pPr>
        <w:shd w:val="clear" w:color="auto" w:fill="auto"/>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755B2429">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55695750">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ED6380D">
      <w:pPr>
        <w:shd w:val="clear" w:color="auto" w:fill="auto"/>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651C717A">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021DAA5C">
      <w:pPr>
        <w:shd w:val="clear" w:color="auto" w:fill="auto"/>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184857CF">
      <w:pPr>
        <w:shd w:val="clear" w:color="auto" w:fill="auto"/>
        <w:spacing w:line="360" w:lineRule="auto"/>
        <w:rPr>
          <w:rFonts w:ascii="仿宋_GB2312" w:hAnsi="仿宋" w:eastAsia="仿宋_GB2312"/>
          <w:b/>
          <w:color w:val="auto"/>
          <w:sz w:val="24"/>
          <w:highlight w:val="none"/>
        </w:rPr>
      </w:pPr>
    </w:p>
    <w:p w14:paraId="4A819D56">
      <w:pPr>
        <w:shd w:val="clear" w:color="auto" w:fill="auto"/>
        <w:spacing w:line="360" w:lineRule="auto"/>
        <w:rPr>
          <w:rFonts w:ascii="仿宋_GB2312" w:hAnsi="仿宋" w:eastAsia="仿宋_GB2312"/>
          <w:b/>
          <w:color w:val="auto"/>
          <w:sz w:val="24"/>
          <w:highlight w:val="none"/>
        </w:rPr>
      </w:pPr>
    </w:p>
    <w:p w14:paraId="52A3E288">
      <w:pPr>
        <w:shd w:val="clear" w:color="auto" w:fill="auto"/>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08402571">
      <w:pPr>
        <w:widowControl/>
        <w:shd w:val="clear" w:color="auto" w:fill="auto"/>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79BA2E2A">
      <w:pPr>
        <w:widowControl/>
        <w:shd w:val="clear" w:color="auto" w:fill="auto"/>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1B108053">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785830AB">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2A1F4652">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3BA1F424">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5DFEE579">
      <w:pPr>
        <w:widowControl/>
        <w:shd w:val="clear" w:color="auto" w:fill="auto"/>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64D05EAF">
      <w:pPr>
        <w:pStyle w:val="3"/>
        <w:keepNext w:val="0"/>
        <w:keepLines w:val="0"/>
        <w:pageBreakBefore/>
        <w:shd w:val="clear" w:color="auto" w:fill="auto"/>
        <w:tabs>
          <w:tab w:val="left" w:pos="840"/>
        </w:tabs>
        <w:spacing w:before="312" w:beforeLines="100" w:after="312" w:afterLines="100" w:line="400" w:lineRule="atLeast"/>
        <w:jc w:val="center"/>
        <w:rPr>
          <w:rFonts w:hint="eastAsia" w:ascii="仿宋_GB2312" w:hAnsi="仿宋" w:eastAsia="仿宋_GB2312" w:cs="Times New Roman"/>
          <w:b/>
          <w:color w:val="auto"/>
          <w:spacing w:val="6"/>
          <w:sz w:val="32"/>
          <w:szCs w:val="32"/>
          <w:highlight w:val="none"/>
          <w:lang w:val="en-US" w:eastAsia="zh-CN"/>
        </w:rPr>
      </w:pPr>
      <w:bookmarkStart w:id="799" w:name="_Toc27709"/>
      <w:bookmarkStart w:id="800" w:name="_Toc20873"/>
      <w:bookmarkStart w:id="801" w:name="_Toc12369"/>
      <w:r>
        <w:rPr>
          <w:rFonts w:hint="eastAsia" w:ascii="仿宋_GB2312" w:hAnsi="仿宋" w:eastAsia="仿宋_GB2312" w:cs="Times New Roman"/>
          <w:b/>
          <w:color w:val="auto"/>
          <w:spacing w:val="6"/>
          <w:sz w:val="32"/>
          <w:szCs w:val="32"/>
          <w:highlight w:val="none"/>
        </w:rPr>
        <w:t>附件</w:t>
      </w:r>
      <w:r>
        <w:rPr>
          <w:rFonts w:hint="eastAsia" w:ascii="仿宋_GB2312" w:hAnsi="仿宋" w:eastAsia="仿宋_GB2312" w:cs="Times New Roman"/>
          <w:b/>
          <w:color w:val="auto"/>
          <w:spacing w:val="6"/>
          <w:sz w:val="32"/>
          <w:szCs w:val="32"/>
          <w:highlight w:val="none"/>
          <w:lang w:val="en-US" w:eastAsia="zh-CN"/>
        </w:rPr>
        <w:t>3</w:t>
      </w:r>
      <w:r>
        <w:rPr>
          <w:rFonts w:hint="eastAsia" w:ascii="仿宋_GB2312" w:hAnsi="仿宋" w:eastAsia="仿宋_GB2312" w:cs="Times New Roman"/>
          <w:b/>
          <w:color w:val="auto"/>
          <w:spacing w:val="6"/>
          <w:sz w:val="32"/>
          <w:szCs w:val="32"/>
          <w:highlight w:val="none"/>
        </w:rPr>
        <w:t>：</w:t>
      </w:r>
      <w:r>
        <w:rPr>
          <w:rFonts w:hint="eastAsia" w:ascii="仿宋_GB2312" w:hAnsi="仿宋" w:eastAsia="仿宋_GB2312" w:cs="Times New Roman"/>
          <w:b/>
          <w:color w:val="auto"/>
          <w:spacing w:val="6"/>
          <w:sz w:val="32"/>
          <w:szCs w:val="32"/>
          <w:highlight w:val="none"/>
          <w:lang w:val="en-US" w:eastAsia="zh-CN"/>
        </w:rPr>
        <w:t>政府采购活动现场确认声明书</w:t>
      </w:r>
      <w:bookmarkEnd w:id="799"/>
      <w:bookmarkEnd w:id="800"/>
      <w:bookmarkEnd w:id="801"/>
    </w:p>
    <w:p w14:paraId="791BD4AB">
      <w:pPr>
        <w:pStyle w:val="12"/>
        <w:shd w:val="clear" w:color="auto" w:fill="auto"/>
        <w:snapToGrid w:val="0"/>
        <w:spacing w:beforeLines="0" w:afterLines="0" w:line="420" w:lineRule="exact"/>
        <w:rPr>
          <w:rFonts w:hint="eastAsia" w:ascii="仿宋" w:hAnsi="仿宋" w:eastAsia="仿宋" w:cs="仿宋"/>
          <w:b/>
          <w:color w:val="auto"/>
          <w:sz w:val="24"/>
          <w:szCs w:val="24"/>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采购人</w:t>
      </w:r>
      <w:r>
        <w:rPr>
          <w:rFonts w:hint="eastAsia" w:ascii="仿宋" w:hAnsi="仿宋" w:eastAsia="仿宋" w:cs="仿宋"/>
          <w:color w:val="auto"/>
          <w:sz w:val="24"/>
          <w:szCs w:val="24"/>
          <w:highlight w:val="none"/>
        </w:rPr>
        <w:t>：</w:t>
      </w:r>
    </w:p>
    <w:p w14:paraId="23C31029">
      <w:pPr>
        <w:pStyle w:val="12"/>
        <w:shd w:val="clear" w:color="auto" w:fill="auto"/>
        <w:snapToGrid w:val="0"/>
        <w:spacing w:before="0" w:beforeLines="0" w:after="0" w:afterLines="0" w:line="4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）政府采购活动，经与本单位法人代表（负责人）联系确认，现就有关公平竞争事项郑重声明如下：</w:t>
      </w:r>
    </w:p>
    <w:p w14:paraId="633E4D74">
      <w:pPr>
        <w:pStyle w:val="12"/>
        <w:shd w:val="clear" w:color="auto" w:fill="auto"/>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一、本单位与采购人之间□不存在利害关系□存在下列利害关系：</w:t>
      </w:r>
    </w:p>
    <w:p w14:paraId="2BC47B1F">
      <w:pPr>
        <w:pStyle w:val="12"/>
        <w:shd w:val="clear" w:color="auto" w:fill="auto"/>
        <w:snapToGrid w:val="0"/>
        <w:spacing w:before="0" w:beforeLines="0" w:after="0" w:afterLines="0" w:line="420" w:lineRule="exact"/>
        <w:ind w:firstLine="480" w:firstLineChars="200"/>
        <w:rPr>
          <w:rFonts w:hint="eastAsia" w:ascii="仿宋" w:hAnsi="仿宋" w:eastAsia="仿宋" w:cs="仿宋"/>
          <w:b/>
          <w:bCs/>
          <w:color w:val="auto"/>
          <w:sz w:val="24"/>
          <w:szCs w:val="24"/>
          <w:highlight w:val="none"/>
        </w:rPr>
      </w:pPr>
      <w:bookmarkStart w:id="802" w:name="_Toc27231"/>
      <w:bookmarkStart w:id="803" w:name="_Toc15373"/>
      <w:bookmarkStart w:id="804" w:name="_Toc6003"/>
      <w:bookmarkStart w:id="805" w:name="_Toc12112"/>
      <w:bookmarkStart w:id="806" w:name="_Toc17468"/>
      <w:r>
        <w:rPr>
          <w:rFonts w:hint="eastAsia" w:ascii="仿宋" w:hAnsi="仿宋" w:eastAsia="仿宋" w:cs="仿宋"/>
          <w:color w:val="auto"/>
          <w:sz w:val="24"/>
          <w:szCs w:val="24"/>
          <w:highlight w:val="none"/>
        </w:rPr>
        <w:t>A.投资关系    B.行政隶属关系    C.业务指导关系</w:t>
      </w:r>
      <w:bookmarkEnd w:id="802"/>
      <w:bookmarkEnd w:id="803"/>
      <w:bookmarkEnd w:id="804"/>
      <w:bookmarkEnd w:id="805"/>
      <w:bookmarkEnd w:id="806"/>
    </w:p>
    <w:p w14:paraId="7F6467A4">
      <w:pPr>
        <w:shd w:val="clear" w:color="auto" w:fill="auto"/>
        <w:snapToGrid w:val="0"/>
        <w:spacing w:beforeLines="0" w:afterLines="0" w:line="420" w:lineRule="exact"/>
        <w:ind w:firstLine="480" w:firstLineChars="200"/>
        <w:rPr>
          <w:rFonts w:hint="eastAsia" w:ascii="仿宋" w:hAnsi="仿宋" w:eastAsia="仿宋" w:cs="仿宋"/>
          <w:color w:val="auto"/>
          <w:sz w:val="24"/>
          <w:szCs w:val="24"/>
          <w:highlight w:val="none"/>
        </w:rPr>
      </w:pPr>
      <w:bookmarkStart w:id="807" w:name="_Toc9171"/>
      <w:bookmarkStart w:id="808" w:name="_Toc28394"/>
      <w:bookmarkStart w:id="809" w:name="_Toc19012"/>
      <w:bookmarkStart w:id="810" w:name="_Toc24424"/>
      <w:bookmarkStart w:id="811" w:name="_Toc4044"/>
      <w:r>
        <w:rPr>
          <w:rFonts w:hint="eastAsia" w:ascii="仿宋" w:hAnsi="仿宋" w:eastAsia="仿宋" w:cs="仿宋"/>
          <w:color w:val="auto"/>
          <w:sz w:val="24"/>
          <w:szCs w:val="24"/>
          <w:highlight w:val="none"/>
        </w:rPr>
        <w:t>D.其他可能影响采购公正的利害关系</w:t>
      </w:r>
      <w:r>
        <w:rPr>
          <w:rFonts w:hint="eastAsia" w:ascii="仿宋" w:hAnsi="仿宋" w:eastAsia="仿宋" w:cs="仿宋"/>
          <w:color w:val="auto"/>
          <w:sz w:val="24"/>
          <w:szCs w:val="24"/>
          <w:highlight w:val="none"/>
          <w:u w:val="single"/>
        </w:rPr>
        <w:t xml:space="preserve">（如有，请如实说明）              </w:t>
      </w:r>
      <w:r>
        <w:rPr>
          <w:rFonts w:hint="eastAsia" w:ascii="仿宋" w:hAnsi="仿宋" w:eastAsia="仿宋" w:cs="仿宋"/>
          <w:color w:val="auto"/>
          <w:sz w:val="24"/>
          <w:szCs w:val="24"/>
          <w:highlight w:val="none"/>
        </w:rPr>
        <w:t>。</w:t>
      </w:r>
      <w:bookmarkEnd w:id="807"/>
      <w:bookmarkEnd w:id="808"/>
      <w:bookmarkEnd w:id="809"/>
      <w:bookmarkEnd w:id="810"/>
      <w:bookmarkEnd w:id="811"/>
    </w:p>
    <w:p w14:paraId="70FCD1E8">
      <w:pPr>
        <w:shd w:val="clear" w:color="auto" w:fill="auto"/>
        <w:snapToGrid w:val="0"/>
        <w:spacing w:beforeLines="0" w:afterLines="0" w:line="420" w:lineRule="exact"/>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sz w:val="24"/>
          <w:szCs w:val="24"/>
          <w:highlight w:val="none"/>
        </w:rPr>
        <w:t>现已清楚知道参加本项目采购活动的其他所有投标人名称，本单位□与其他所有投标人之间均不存在利害关系  □与</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之间存在下列利害关系：</w:t>
      </w:r>
    </w:p>
    <w:p w14:paraId="352BB717">
      <w:pPr>
        <w:shd w:val="clear" w:color="auto" w:fill="auto"/>
        <w:snapToGrid w:val="0"/>
        <w:spacing w:beforeLines="0" w:afterLines="0"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A.法定代表人或负责人或实际控制人是同一人</w:t>
      </w:r>
    </w:p>
    <w:p w14:paraId="7C07C25E">
      <w:pPr>
        <w:pStyle w:val="12"/>
        <w:shd w:val="clear" w:color="auto" w:fill="auto"/>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79C5CB0B">
      <w:pPr>
        <w:pStyle w:val="12"/>
        <w:shd w:val="clear" w:color="auto" w:fill="auto"/>
        <w:snapToGrid w:val="0"/>
        <w:spacing w:before="0" w:beforeLines="0" w:after="0" w:afterLines="0" w:line="42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C.法定代表人或负责人或实际控制人是直系血亲关系</w:t>
      </w:r>
    </w:p>
    <w:p w14:paraId="73856CAE">
      <w:pPr>
        <w:pStyle w:val="12"/>
        <w:shd w:val="clear" w:color="auto" w:fill="auto"/>
        <w:snapToGrid w:val="0"/>
        <w:spacing w:before="0" w:beforeLines="0" w:after="0" w:afterLines="0" w:line="42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1BD750D7">
      <w:pPr>
        <w:pStyle w:val="12"/>
        <w:shd w:val="clear" w:color="auto" w:fill="auto"/>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63035DDC">
      <w:pPr>
        <w:pStyle w:val="12"/>
        <w:shd w:val="clear" w:color="auto" w:fill="auto"/>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43436FE2">
      <w:pPr>
        <w:pStyle w:val="12"/>
        <w:shd w:val="clear" w:color="auto" w:fill="auto"/>
        <w:snapToGrid w:val="0"/>
        <w:spacing w:before="0" w:beforeLines="0" w:after="0" w:afterLines="0" w:line="42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2FE2D55B">
      <w:pPr>
        <w:pStyle w:val="12"/>
        <w:shd w:val="clear" w:color="auto" w:fill="auto"/>
        <w:snapToGrid w:val="0"/>
        <w:spacing w:before="0" w:beforeLines="0" w:after="0" w:afterLines="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H.存在分级代理或代销关系、同一生产制造商关系、管理关系、重要业务（占</w:t>
      </w:r>
      <w:r>
        <w:rPr>
          <w:rFonts w:hint="eastAsia" w:ascii="仿宋" w:hAnsi="仿宋" w:eastAsia="仿宋" w:cs="仿宋"/>
          <w:color w:val="auto"/>
          <w:sz w:val="24"/>
          <w:szCs w:val="24"/>
          <w:highlight w:val="none"/>
        </w:rPr>
        <w:t>主营业务收入50%以上）或重要财务往来关系（如融资）等其他实质性控制关系</w:t>
      </w:r>
    </w:p>
    <w:p w14:paraId="6EA0A086">
      <w:pPr>
        <w:pStyle w:val="12"/>
        <w:shd w:val="clear" w:color="auto" w:fill="auto"/>
        <w:snapToGrid w:val="0"/>
        <w:spacing w:before="0" w:beforeLines="0" w:after="0" w:afterLines="0" w:line="420" w:lineRule="exact"/>
        <w:ind w:left="-190" w:firstLine="691" w:firstLineChars="288"/>
        <w:rPr>
          <w:rFonts w:hint="eastAsia" w:ascii="仿宋" w:hAnsi="仿宋" w:eastAsia="仿宋" w:cs="仿宋"/>
          <w:color w:val="auto"/>
          <w:kern w:val="0"/>
          <w:sz w:val="24"/>
          <w:szCs w:val="24"/>
          <w:highlight w:val="none"/>
        </w:rPr>
      </w:pPr>
      <w:bookmarkStart w:id="812" w:name="_Toc24972"/>
      <w:bookmarkStart w:id="813" w:name="_Toc19277"/>
      <w:bookmarkStart w:id="814" w:name="_Toc3905"/>
      <w:bookmarkStart w:id="815" w:name="_Toc21051"/>
      <w:bookmarkStart w:id="816" w:name="_Toc23144"/>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bookmarkEnd w:id="812"/>
      <w:bookmarkEnd w:id="813"/>
      <w:bookmarkEnd w:id="814"/>
      <w:bookmarkEnd w:id="815"/>
      <w:bookmarkEnd w:id="816"/>
    </w:p>
    <w:p w14:paraId="2BD31584">
      <w:pPr>
        <w:pStyle w:val="12"/>
        <w:numPr>
          <w:ilvl w:val="0"/>
          <w:numId w:val="0"/>
        </w:numPr>
        <w:shd w:val="clear" w:color="auto" w:fill="auto"/>
        <w:tabs>
          <w:tab w:val="left" w:pos="210"/>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现已清楚知道并严格遵守政府采购法律法规和现场纪律。</w:t>
      </w:r>
    </w:p>
    <w:p w14:paraId="085194AB">
      <w:pPr>
        <w:numPr>
          <w:ilvl w:val="0"/>
          <w:numId w:val="0"/>
        </w:numPr>
        <w:shd w:val="clear" w:color="auto" w:fill="auto"/>
        <w:tabs>
          <w:tab w:val="left" w:pos="420"/>
        </w:tabs>
        <w:snapToGrid w:val="0"/>
        <w:spacing w:beforeLines="0" w:afterLines="0" w:line="42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14:paraId="4AD6F3FA">
      <w:pPr>
        <w:pStyle w:val="10"/>
        <w:shd w:val="clear" w:color="auto" w:fill="auto"/>
        <w:spacing w:beforeLines="0" w:afterLines="0" w:line="360" w:lineRule="auto"/>
        <w:ind w:left="0" w:right="-252" w:firstLine="480" w:firstLineChars="20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 xml:space="preserve"> </w:t>
      </w:r>
    </w:p>
    <w:p w14:paraId="4D6F7560">
      <w:pPr>
        <w:pStyle w:val="10"/>
        <w:shd w:val="clear" w:color="auto" w:fill="auto"/>
        <w:spacing w:beforeLines="0" w:afterLines="0" w:line="360" w:lineRule="auto"/>
        <w:ind w:left="0" w:right="-252" w:firstLine="0" w:firstLineChars="0"/>
        <w:jc w:val="both"/>
        <w:rPr>
          <w:rFonts w:hint="eastAsia" w:ascii="仿宋" w:hAnsi="仿宋" w:eastAsia="仿宋" w:cs="仿宋"/>
          <w:color w:val="auto"/>
          <w:sz w:val="24"/>
          <w:szCs w:val="24"/>
          <w:highlight w:val="none"/>
          <w:u w:val="single"/>
          <w:lang w:val="en-US" w:eastAsia="zh-CN" w:bidi="ar"/>
        </w:rPr>
      </w:pPr>
      <w:r>
        <w:rPr>
          <w:rFonts w:hint="eastAsia" w:ascii="仿宋" w:hAnsi="仿宋" w:eastAsia="仿宋" w:cs="仿宋"/>
          <w:color w:val="auto"/>
          <w:sz w:val="24"/>
          <w:szCs w:val="24"/>
          <w:highlight w:val="none"/>
          <w:lang w:val="en-US" w:eastAsia="zh-CN" w:bidi="ar"/>
        </w:rPr>
        <w:t xml:space="preserve">                 供应商</w:t>
      </w:r>
      <w:r>
        <w:rPr>
          <w:rFonts w:hint="eastAsia" w:ascii="仿宋" w:hAnsi="仿宋" w:eastAsia="仿宋" w:cs="仿宋"/>
          <w:color w:val="auto"/>
          <w:sz w:val="24"/>
          <w:szCs w:val="24"/>
          <w:highlight w:val="none"/>
          <w:lang w:bidi="ar"/>
        </w:rPr>
        <w:t>全称：</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bidi="ar"/>
        </w:rPr>
        <w:t>（盖公章</w:t>
      </w:r>
      <w:r>
        <w:rPr>
          <w:rFonts w:hint="eastAsia" w:ascii="仿宋" w:hAnsi="仿宋" w:eastAsia="仿宋" w:cs="仿宋"/>
          <w:color w:val="auto"/>
          <w:sz w:val="24"/>
          <w:szCs w:val="24"/>
          <w:highlight w:val="none"/>
          <w:u w:val="single"/>
          <w:lang w:eastAsia="zh-CN" w:bidi="ar"/>
        </w:rPr>
        <w:t>）</w:t>
      </w:r>
      <w:r>
        <w:rPr>
          <w:rFonts w:hint="eastAsia" w:ascii="仿宋" w:hAnsi="仿宋" w:eastAsia="仿宋" w:cs="仿宋"/>
          <w:color w:val="auto"/>
          <w:sz w:val="24"/>
          <w:szCs w:val="24"/>
          <w:highlight w:val="none"/>
          <w:u w:val="single"/>
          <w:lang w:val="en-US" w:eastAsia="zh-CN" w:bidi="ar"/>
        </w:rPr>
        <w:t xml:space="preserve"> </w:t>
      </w:r>
    </w:p>
    <w:p w14:paraId="57FEEB10">
      <w:pPr>
        <w:pStyle w:val="10"/>
        <w:shd w:val="clear" w:color="auto" w:fill="auto"/>
        <w:spacing w:beforeLines="0" w:afterLines="0" w:line="360" w:lineRule="auto"/>
        <w:ind w:right="-252" w:firstLine="3120" w:firstLineChars="1300"/>
        <w:jc w:val="both"/>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供应商</w:t>
      </w:r>
      <w:r>
        <w:rPr>
          <w:rFonts w:hint="eastAsia" w:ascii="仿宋" w:hAnsi="仿宋" w:eastAsia="仿宋" w:cs="仿宋"/>
          <w:color w:val="auto"/>
          <w:sz w:val="24"/>
          <w:szCs w:val="24"/>
          <w:highlight w:val="none"/>
          <w:lang w:bidi="ar"/>
        </w:rPr>
        <w:t>代表签名：</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lang w:val="en-US" w:eastAsia="zh-CN" w:bidi="ar"/>
        </w:rPr>
        <w:t xml:space="preserve">            </w:t>
      </w:r>
    </w:p>
    <w:p w14:paraId="5B56E3BB">
      <w:pPr>
        <w:pStyle w:val="10"/>
        <w:shd w:val="clear" w:color="auto" w:fill="auto"/>
        <w:spacing w:beforeLines="0" w:afterLines="0" w:line="240" w:lineRule="auto"/>
        <w:ind w:firstLine="2160" w:firstLineChars="900"/>
        <w:jc w:val="both"/>
        <w:rPr>
          <w:rFonts w:hint="eastAsia" w:hAnsi="宋体" w:cs="宋体"/>
          <w:bCs/>
          <w:color w:val="auto"/>
          <w:sz w:val="24"/>
          <w:szCs w:val="24"/>
          <w:highlight w:val="none"/>
        </w:rPr>
      </w:pP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年</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月</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日</w:t>
      </w:r>
      <w:r>
        <w:rPr>
          <w:rFonts w:hint="eastAsia" w:hAnsi="宋体" w:cs="宋体"/>
          <w:bCs/>
          <w:color w:val="auto"/>
          <w:sz w:val="24"/>
          <w:szCs w:val="24"/>
          <w:highlight w:val="none"/>
        </w:rPr>
        <w:t xml:space="preserve"> </w:t>
      </w:r>
    </w:p>
    <w:p w14:paraId="6D3BA742">
      <w:pPr>
        <w:pStyle w:val="3"/>
        <w:keepNext w:val="0"/>
        <w:keepLines w:val="0"/>
        <w:pageBreakBefore/>
        <w:shd w:val="clear" w:color="auto" w:fill="auto"/>
        <w:tabs>
          <w:tab w:val="left" w:pos="840"/>
        </w:tabs>
        <w:spacing w:before="312" w:beforeLines="100" w:after="312" w:afterLines="100" w:line="400" w:lineRule="atLeast"/>
        <w:jc w:val="center"/>
        <w:rPr>
          <w:rFonts w:hint="eastAsia" w:ascii="仿宋_GB2312" w:hAnsi="仿宋" w:eastAsia="仿宋_GB2312" w:cs="Times New Roman"/>
          <w:b/>
          <w:color w:val="auto"/>
          <w:spacing w:val="6"/>
          <w:sz w:val="32"/>
          <w:szCs w:val="32"/>
          <w:highlight w:val="none"/>
          <w:lang w:val="en-US" w:eastAsia="zh-CN"/>
        </w:rPr>
      </w:pPr>
      <w:bookmarkStart w:id="817" w:name="_Toc11012"/>
      <w:bookmarkStart w:id="818" w:name="_Toc25733"/>
      <w:bookmarkStart w:id="819" w:name="_Toc28213"/>
      <w:r>
        <w:rPr>
          <w:rFonts w:hint="eastAsia" w:ascii="仿宋_GB2312" w:hAnsi="仿宋" w:eastAsia="仿宋_GB2312" w:cs="Times New Roman"/>
          <w:b/>
          <w:color w:val="auto"/>
          <w:spacing w:val="6"/>
          <w:sz w:val="32"/>
          <w:szCs w:val="32"/>
          <w:highlight w:val="none"/>
        </w:rPr>
        <w:t>附件</w:t>
      </w:r>
      <w:r>
        <w:rPr>
          <w:rFonts w:hint="eastAsia" w:ascii="仿宋_GB2312" w:hAnsi="仿宋" w:eastAsia="仿宋_GB2312" w:cs="Times New Roman"/>
          <w:b/>
          <w:color w:val="auto"/>
          <w:spacing w:val="6"/>
          <w:sz w:val="32"/>
          <w:szCs w:val="32"/>
          <w:highlight w:val="none"/>
          <w:lang w:val="en-US" w:eastAsia="zh-CN"/>
        </w:rPr>
        <w:t>4</w:t>
      </w:r>
      <w:r>
        <w:rPr>
          <w:rFonts w:hint="eastAsia" w:ascii="仿宋_GB2312" w:hAnsi="仿宋" w:eastAsia="仿宋_GB2312" w:cs="Times New Roman"/>
          <w:b/>
          <w:color w:val="auto"/>
          <w:spacing w:val="6"/>
          <w:sz w:val="32"/>
          <w:szCs w:val="32"/>
          <w:highlight w:val="none"/>
        </w:rPr>
        <w:t>：</w:t>
      </w:r>
      <w:r>
        <w:rPr>
          <w:rFonts w:hint="eastAsia" w:ascii="仿宋_GB2312" w:hAnsi="仿宋" w:eastAsia="仿宋_GB2312" w:cs="Times New Roman"/>
          <w:b/>
          <w:color w:val="auto"/>
          <w:spacing w:val="6"/>
          <w:sz w:val="32"/>
          <w:szCs w:val="32"/>
          <w:highlight w:val="none"/>
          <w:lang w:val="en-US" w:eastAsia="zh-CN"/>
        </w:rPr>
        <w:t>政府采购履约验收书</w:t>
      </w:r>
      <w:bookmarkEnd w:id="817"/>
      <w:r>
        <w:rPr>
          <w:rFonts w:hint="eastAsia" w:ascii="仿宋_GB2312" w:hAnsi="仿宋" w:eastAsia="仿宋_GB2312" w:cs="Times New Roman"/>
          <w:b/>
          <w:color w:val="auto"/>
          <w:spacing w:val="6"/>
          <w:sz w:val="32"/>
          <w:szCs w:val="32"/>
          <w:highlight w:val="none"/>
          <w:lang w:val="en-US" w:eastAsia="zh-CN"/>
        </w:rPr>
        <w:t>（参考模板）</w:t>
      </w:r>
      <w:bookmarkEnd w:id="818"/>
      <w:bookmarkEnd w:id="819"/>
    </w:p>
    <w:p w14:paraId="12EFA6A7">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55" w:firstLineChars="207"/>
        <w:jc w:val="left"/>
        <w:textAlignment w:val="auto"/>
        <w:rPr>
          <w:rFonts w:hint="eastAsia"/>
          <w:color w:val="auto"/>
          <w:highlight w:val="none"/>
          <w:lang w:val="en-US" w:eastAsia="zh-CN"/>
        </w:rPr>
      </w:pPr>
      <w:r>
        <w:rPr>
          <w:rFonts w:hint="eastAsia" w:ascii="宋体" w:hAnsi="宋体" w:eastAsia="宋体" w:cs="宋体"/>
          <w:color w:val="auto"/>
          <w:kern w:val="0"/>
          <w:sz w:val="22"/>
          <w:szCs w:val="22"/>
          <w:highlight w:val="none"/>
        </w:rPr>
        <w:t>根据政府采购项目（</w:t>
      </w:r>
      <w:r>
        <w:rPr>
          <w:rFonts w:hint="eastAsia" w:ascii="宋体" w:hAnsi="宋体" w:eastAsia="宋体" w:cs="宋体"/>
          <w:color w:val="auto"/>
          <w:kern w:val="0"/>
          <w:sz w:val="22"/>
          <w:szCs w:val="22"/>
          <w:highlight w:val="none"/>
          <w:u w:val="single"/>
        </w:rPr>
        <w:t>采购合同编号：</w:t>
      </w:r>
      <w:r>
        <w:rPr>
          <w:rFonts w:hint="eastAsia" w:ascii="宋体" w:hAnsi="宋体" w:eastAsia="宋体" w:cs="宋体"/>
          <w:color w:val="auto"/>
          <w:kern w:val="0"/>
          <w:sz w:val="22"/>
          <w:szCs w:val="22"/>
          <w:highlight w:val="none"/>
          <w:u w:val="single"/>
        </w:rPr>
        <w:softHyphen/>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）的约定，我单位对（</w:t>
      </w:r>
      <w:r>
        <w:rPr>
          <w:rFonts w:hint="eastAsia" w:ascii="宋体" w:hAnsi="宋体" w:eastAsia="宋体" w:cs="宋体"/>
          <w:color w:val="auto"/>
          <w:kern w:val="0"/>
          <w:sz w:val="22"/>
          <w:szCs w:val="22"/>
          <w:highlight w:val="none"/>
          <w:u w:val="single"/>
        </w:rPr>
        <w:t xml:space="preserve">  项目名称   </w:t>
      </w:r>
      <w:r>
        <w:rPr>
          <w:rFonts w:hint="eastAsia" w:ascii="宋体" w:hAnsi="宋体" w:eastAsia="宋体" w:cs="宋体"/>
          <w:color w:val="auto"/>
          <w:kern w:val="0"/>
          <w:sz w:val="22"/>
          <w:szCs w:val="22"/>
          <w:highlight w:val="none"/>
        </w:rPr>
        <w:t>）政府采购项目中标（或成交）供应商（</w:t>
      </w:r>
      <w:r>
        <w:rPr>
          <w:rFonts w:hint="eastAsia" w:ascii="宋体" w:hAnsi="宋体" w:eastAsia="宋体" w:cs="宋体"/>
          <w:color w:val="auto"/>
          <w:kern w:val="0"/>
          <w:sz w:val="22"/>
          <w:szCs w:val="22"/>
          <w:highlight w:val="none"/>
          <w:u w:val="single"/>
        </w:rPr>
        <w:t xml:space="preserve">            公司名称              </w:t>
      </w:r>
      <w:r>
        <w:rPr>
          <w:rFonts w:hint="eastAsia" w:ascii="宋体" w:hAnsi="宋体" w:eastAsia="宋体" w:cs="宋体"/>
          <w:color w:val="auto"/>
          <w:kern w:val="0"/>
          <w:sz w:val="22"/>
          <w:szCs w:val="22"/>
          <w:highlight w:val="none"/>
        </w:rPr>
        <w:t>）提供的货物、服务（或政府采购工程）进行了验收，验收情况如下：</w:t>
      </w:r>
    </w:p>
    <w:tbl>
      <w:tblPr>
        <w:tblStyle w:val="24"/>
        <w:tblW w:w="8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6"/>
        <w:gridCol w:w="826"/>
        <w:gridCol w:w="995"/>
        <w:gridCol w:w="33"/>
        <w:gridCol w:w="891"/>
        <w:gridCol w:w="118"/>
        <w:gridCol w:w="661"/>
        <w:gridCol w:w="341"/>
        <w:gridCol w:w="63"/>
        <w:gridCol w:w="1321"/>
        <w:gridCol w:w="533"/>
        <w:gridCol w:w="440"/>
        <w:gridCol w:w="456"/>
        <w:gridCol w:w="895"/>
      </w:tblGrid>
      <w:tr w14:paraId="3B51C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6064C2D3">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一、验收方案</w:t>
            </w:r>
          </w:p>
        </w:tc>
      </w:tr>
      <w:tr w14:paraId="235B00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5005EDA0">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tc>
      </w:tr>
      <w:tr w14:paraId="29245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B3BB920">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28C98D5">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F97E1B8">
            <w:pPr>
              <w:shd w:val="clear" w:color="auto" w:fill="auto"/>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7431415">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32486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77AD8546">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237984C6">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77995867">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4484977">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0EB0D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405C6ABC">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10616A6">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14168EAA">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D5167AE">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0EFB8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9E776C6">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C419E13">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000927CE">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096ECB0">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04818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578A82C2">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（二）验收方式与方法</w:t>
            </w:r>
          </w:p>
        </w:tc>
      </w:tr>
      <w:tr w14:paraId="2DB52F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6A1E03E0">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4BC2BDA4">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793BB1F5">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2111D34">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561D7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20465F04">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77C4B18">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356610B7">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9AA08CB">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57450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398CBCDA">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C6BED7A">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□一次性验收/□分段验收/□分期验收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525A6E0C">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FDB94FE">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r>
      <w:tr w14:paraId="4805F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14D78954">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77D27AF">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0AA56288">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F1231FC">
            <w:pPr>
              <w:shd w:val="clear" w:color="auto" w:fill="auto"/>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14:paraId="6DD71C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795226B5">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A1770A1">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4895E8D">
            <w:pPr>
              <w:shd w:val="clear" w:color="auto" w:fill="auto"/>
              <w:snapToGrid w:val="0"/>
              <w:spacing w:before="100" w:beforeAutospacing="1" w:after="100" w:afterAutospacing="1" w:line="360" w:lineRule="exact"/>
              <w:ind w:left="-3" w:firstLine="4" w:firstLineChars="2"/>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3876B60A">
            <w:pPr>
              <w:widowControl/>
              <w:shd w:val="clear" w:color="auto" w:fill="auto"/>
              <w:spacing w:line="360" w:lineRule="exact"/>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EF4568B">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59F9858">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r>
      <w:tr w14:paraId="36B73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6DE73F00">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689F336">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610FAA6C">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6917028">
            <w:pPr>
              <w:shd w:val="clear" w:color="auto" w:fill="auto"/>
              <w:snapToGrid w:val="0"/>
              <w:spacing w:before="100" w:beforeAutospacing="1" w:after="100" w:afterAutospacing="1" w:line="360" w:lineRule="exact"/>
              <w:ind w:lef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w:t>
            </w:r>
          </w:p>
        </w:tc>
      </w:tr>
      <w:tr w14:paraId="64F82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78A88D33">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51B5D4B">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C20BF80">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7ABEB3A8">
            <w:pPr>
              <w:widowControl/>
              <w:shd w:val="clear" w:color="auto" w:fill="auto"/>
              <w:spacing w:line="360" w:lineRule="exact"/>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4298663">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FD74AF5">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6D1B2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568C779D">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（三）验收人员组成</w:t>
            </w:r>
          </w:p>
        </w:tc>
      </w:tr>
      <w:tr w14:paraId="7D8380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70E38EE1">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14:paraId="6963F7EF">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15275D98">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56F1663E">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0EC5385F">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168D272B">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3C3BA596">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336464F3">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27AB5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2166E476">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2E9B8612">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3FE44EB9">
            <w:pPr>
              <w:shd w:val="clear" w:color="auto" w:fill="auto"/>
              <w:snapToGrid w:val="0"/>
              <w:spacing w:before="100" w:beforeAutospacing="1" w:after="100" w:afterAutospacing="1" w:line="36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7C3C0E7">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8E63653">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DD7F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3E7C7ACA">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21822A96">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7B4684F2">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89EBDCC">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7B99667">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22E365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651549E">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01940006">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54EA7725">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E6D45F9">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E301202">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2705A7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30CCC6B1">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1F2837F9">
            <w:pPr>
              <w:shd w:val="clear" w:color="auto" w:fill="auto"/>
              <w:snapToGrid w:val="0"/>
              <w:spacing w:before="100" w:beforeAutospacing="1" w:after="100" w:afterAutospacing="1" w:line="360" w:lineRule="exact"/>
              <w:ind w:left="-3"/>
              <w:rPr>
                <w:rFonts w:hint="eastAsia" w:ascii="宋体" w:hAnsi="宋体" w:eastAsia="宋体" w:cs="宋体"/>
                <w:color w:val="auto"/>
                <w:sz w:val="21"/>
                <w:szCs w:val="21"/>
                <w:highlight w:val="none"/>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11E4981">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7A02987">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3BD418A">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p>
        </w:tc>
      </w:tr>
      <w:tr w14:paraId="704BA5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137D0CDA">
            <w:pPr>
              <w:shd w:val="clear" w:color="auto" w:fill="auto"/>
              <w:snapToGrid w:val="0"/>
              <w:spacing w:before="100" w:beforeAutospacing="1" w:after="100" w:afterAutospacing="1" w:line="360" w:lineRule="exact"/>
              <w:ind w:left="-3"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（四）验收主要指标和标准</w:t>
            </w:r>
          </w:p>
        </w:tc>
      </w:tr>
      <w:tr w14:paraId="47266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31F69AD0">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26" w:type="dxa"/>
            <w:tcBorders>
              <w:top w:val="single" w:color="auto" w:sz="8" w:space="0"/>
              <w:left w:val="single" w:color="auto" w:sz="8" w:space="0"/>
              <w:bottom w:val="single" w:color="auto" w:sz="8" w:space="0"/>
              <w:right w:val="single" w:color="auto" w:sz="8" w:space="0"/>
            </w:tcBorders>
            <w:vAlign w:val="center"/>
          </w:tcPr>
          <w:p w14:paraId="20D1556A">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5" w:type="dxa"/>
            <w:tcBorders>
              <w:top w:val="single" w:color="auto" w:sz="8" w:space="0"/>
              <w:left w:val="single" w:color="auto" w:sz="8" w:space="0"/>
              <w:bottom w:val="single" w:color="auto" w:sz="8" w:space="0"/>
              <w:right w:val="single" w:color="auto" w:sz="8" w:space="0"/>
            </w:tcBorders>
            <w:vAlign w:val="center"/>
          </w:tcPr>
          <w:p w14:paraId="29803E42">
            <w:pPr>
              <w:shd w:val="clear" w:color="auto" w:fill="auto"/>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89A0EA6">
            <w:pPr>
              <w:shd w:val="clear" w:color="auto" w:fill="auto"/>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18758A12">
            <w:pPr>
              <w:shd w:val="clear" w:color="auto" w:fill="auto"/>
              <w:snapToGrid w:val="0"/>
              <w:spacing w:before="100" w:beforeAutospacing="1" w:after="100" w:afterAutospacing="1" w:line="360" w:lineRule="exact"/>
              <w:ind w:left="-3"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AFC056C">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4DD2B20">
            <w:pPr>
              <w:shd w:val="clear" w:color="auto" w:fill="auto"/>
              <w:snapToGrid w:val="0"/>
              <w:spacing w:before="100" w:beforeAutospacing="1" w:after="100" w:afterAutospacing="1" w:line="360" w:lineRule="exact"/>
              <w:ind w:left="-3"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tc>
      </w:tr>
      <w:tr w14:paraId="73B8B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17484358">
            <w:pPr>
              <w:shd w:val="clear" w:color="auto" w:fill="auto"/>
              <w:snapToGrid w:val="0"/>
              <w:spacing w:before="100" w:beforeAutospacing="1" w:after="100" w:afterAutospacing="1" w:line="360" w:lineRule="exact"/>
              <w:ind w:left="-3" w:firstLine="4" w:firstLineChars="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14:paraId="1B7926E0">
            <w:pPr>
              <w:shd w:val="clear" w:color="auto" w:fill="auto"/>
              <w:snapToGrid w:val="0"/>
              <w:spacing w:before="100" w:beforeAutospacing="1" w:after="100" w:afterAutospacing="1" w:line="360" w:lineRule="exact"/>
              <w:ind w:left="-3" w:firstLine="4" w:firstLineChars="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995" w:type="dxa"/>
            <w:tcBorders>
              <w:top w:val="single" w:color="auto" w:sz="8" w:space="0"/>
              <w:left w:val="single" w:color="auto" w:sz="8" w:space="0"/>
              <w:bottom w:val="single" w:color="auto" w:sz="8" w:space="0"/>
              <w:right w:val="single" w:color="auto" w:sz="8" w:space="0"/>
            </w:tcBorders>
            <w:vAlign w:val="center"/>
          </w:tcPr>
          <w:p w14:paraId="6814DB09">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2057E39">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6CD2A36C">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3B570CA">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4B5E5AC">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D03C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466B09C0">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7E127648">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5EDB5DBA">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2FF9FDF">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6D80301A">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6A15E8E">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2B53385">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DC97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6B8ACDEE">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6" w:type="dxa"/>
            <w:tcBorders>
              <w:top w:val="single" w:color="auto" w:sz="8" w:space="0"/>
              <w:left w:val="single" w:color="auto" w:sz="8" w:space="0"/>
              <w:bottom w:val="single" w:color="auto" w:sz="8" w:space="0"/>
              <w:right w:val="single" w:color="auto" w:sz="8" w:space="0"/>
            </w:tcBorders>
            <w:vAlign w:val="center"/>
          </w:tcPr>
          <w:p w14:paraId="4E7F04D9">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C9C8E1D">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9C521C8">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015E3475">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17CB5C0">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3860F4F">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B1A9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668F216D">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826" w:type="dxa"/>
            <w:tcBorders>
              <w:top w:val="single" w:color="auto" w:sz="8" w:space="0"/>
              <w:left w:val="single" w:color="auto" w:sz="8" w:space="0"/>
              <w:bottom w:val="single" w:color="auto" w:sz="8" w:space="0"/>
              <w:right w:val="single" w:color="auto" w:sz="8" w:space="0"/>
            </w:tcBorders>
            <w:vAlign w:val="center"/>
          </w:tcPr>
          <w:p w14:paraId="51D3060D">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D75A229">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C2A89D5">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365C2E42">
            <w:pPr>
              <w:shd w:val="clear" w:color="auto" w:fill="auto"/>
              <w:snapToGrid w:val="0"/>
              <w:spacing w:before="100" w:beforeAutospacing="1" w:after="100" w:afterAutospacing="1" w:line="360" w:lineRule="exact"/>
              <w:ind w:left="-3" w:firstLine="420" w:firstLineChars="200"/>
              <w:jc w:val="left"/>
              <w:rPr>
                <w:rFonts w:hint="eastAsia" w:ascii="宋体" w:hAnsi="宋体" w:eastAsia="宋体" w:cs="宋体"/>
                <w:color w:val="auto"/>
                <w:sz w:val="21"/>
                <w:szCs w:val="21"/>
                <w:highlight w:val="none"/>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12E5BB3">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65FCF4F">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14:paraId="58AC2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4B1F249B">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二、验收情况</w:t>
            </w:r>
          </w:p>
        </w:tc>
      </w:tr>
      <w:tr w14:paraId="3D93D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333023D0">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6AB2ACF4">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58489BD1">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BC591EE">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共分  段，此为      阶段</w:t>
            </w:r>
          </w:p>
        </w:tc>
      </w:tr>
      <w:tr w14:paraId="139C3F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278384F6">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14:paraId="7644DE92">
            <w:pPr>
              <w:shd w:val="clear" w:color="auto" w:fill="auto"/>
              <w:snapToGrid w:val="0"/>
              <w:spacing w:before="100" w:beforeAutospacing="1" w:after="100" w:afterAutospacing="1" w:line="360" w:lineRule="exact"/>
              <w:ind w:firstLine="2" w:firstLineChars="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93263E8">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57A13DAF">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060C41D">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14:paraId="2EDD6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4D83C604">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DE9DBF6">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7A298CC">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518E34CB">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D998C65">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r>
      <w:tr w14:paraId="1B45C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3EDCF1D3">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29D94BFB">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D8AD23E">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06691CD5">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B588AE4">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r>
      <w:tr w14:paraId="7D6474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79D20A0B">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1D4E7624">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A0EADAE">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4104902A">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026CCD8">
            <w:pPr>
              <w:shd w:val="clear" w:color="auto" w:fill="auto"/>
              <w:snapToGrid w:val="0"/>
              <w:spacing w:before="100" w:beforeAutospacing="1" w:after="100" w:afterAutospacing="1" w:line="360" w:lineRule="exact"/>
              <w:ind w:firstLine="2" w:firstLineChars="1"/>
              <w:jc w:val="left"/>
              <w:rPr>
                <w:rFonts w:hint="eastAsia" w:ascii="宋体" w:hAnsi="宋体" w:eastAsia="宋体" w:cs="宋体"/>
                <w:color w:val="auto"/>
                <w:sz w:val="21"/>
                <w:szCs w:val="21"/>
                <w:highlight w:val="none"/>
              </w:rPr>
            </w:pPr>
          </w:p>
        </w:tc>
      </w:tr>
      <w:tr w14:paraId="4114A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616C9547">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14:paraId="42ED406E">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18DD6A6">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3D785CF">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258B8DA5">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778380B">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5B7EFBF">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14:paraId="6D8A8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1168507F">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075AD846">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0DC5EC8E">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56D831E2">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1312F001">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E6CCF6D">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14:paraId="2B47CE6C">
            <w:pPr>
              <w:shd w:val="clear" w:color="auto" w:fill="auto"/>
              <w:snapToGrid w:val="0"/>
              <w:spacing w:before="100" w:beforeAutospacing="1" w:after="100" w:afterAutospacing="1" w:line="360" w:lineRule="exact"/>
              <w:ind w:firstLine="39" w:firstLineChars="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76FEE4C">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14:paraId="59BB4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424C4ADF">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302BCA49">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75C9DFE">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6CAE5C4">
            <w:pPr>
              <w:shd w:val="clear" w:color="auto" w:fill="auto"/>
              <w:spacing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5F44568">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76870A3">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14:paraId="2CE0F5CD">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55886F2">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14:paraId="0A475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248C83E0">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08B0BD71">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F664285">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4DD9AEE">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05DB0B24">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3F1AD20">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14:paraId="57AC4D89">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2EB9916">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14:paraId="18FCE6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7EE867F3">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6B0CA3CA">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2E5398B">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E615329">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5A8D952">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9FB942F">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14:paraId="5BF8F6B0">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78874E1">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14:paraId="71DF3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3C339581">
            <w:pPr>
              <w:shd w:val="clear" w:color="auto" w:fill="auto"/>
              <w:snapToGrid w:val="0"/>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14:paraId="0F4AF55D">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D41962E">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B55CCD1">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081C157F">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D9EBD57">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8C8D0A9">
            <w:pPr>
              <w:shd w:val="clear" w:color="auto" w:fill="auto"/>
              <w:snapToGrid w:val="0"/>
              <w:spacing w:before="100" w:beforeAutospacing="1" w:after="100" w:afterAutospacing="1" w:line="360" w:lineRule="exact"/>
              <w:ind w:firstLine="2" w:firstLine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理由</w:t>
            </w:r>
          </w:p>
        </w:tc>
      </w:tr>
      <w:tr w14:paraId="0654B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578E916F">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74408683">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357A171">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22A156BF">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C580DBF">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88082AE">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14:paraId="520893AF">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7301672">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14:paraId="6F02F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53E7F758">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007E0212">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人员、设备</w:t>
            </w:r>
          </w:p>
          <w:p w14:paraId="11F1CEE4">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A080D77">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6B49D04">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2F0E9FD1">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0196933">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14:paraId="20F2A6F1">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8DC09BB">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14:paraId="4BC6C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374F9281">
            <w:pPr>
              <w:widowControl/>
              <w:shd w:val="clear" w:color="auto" w:fill="auto"/>
              <w:spacing w:line="360" w:lineRule="exact"/>
              <w:jc w:val="left"/>
              <w:rPr>
                <w:rFonts w:hint="eastAsia" w:ascii="宋体" w:hAnsi="宋体" w:eastAsia="宋体" w:cs="宋体"/>
                <w:color w:val="auto"/>
                <w:sz w:val="21"/>
                <w:szCs w:val="21"/>
                <w:highlight w:val="none"/>
              </w:rPr>
            </w:pPr>
          </w:p>
        </w:tc>
        <w:tc>
          <w:tcPr>
            <w:tcW w:w="995" w:type="dxa"/>
            <w:tcBorders>
              <w:top w:val="single" w:color="auto" w:sz="8" w:space="0"/>
              <w:left w:val="single" w:color="auto" w:sz="8" w:space="0"/>
              <w:bottom w:val="single" w:color="auto" w:sz="8" w:space="0"/>
              <w:right w:val="single" w:color="auto" w:sz="8" w:space="0"/>
            </w:tcBorders>
            <w:vAlign w:val="center"/>
          </w:tcPr>
          <w:p w14:paraId="07777FC1">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9FA2505">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6822F3C">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p>
        </w:tc>
        <w:tc>
          <w:tcPr>
            <w:tcW w:w="1321" w:type="dxa"/>
            <w:tcBorders>
              <w:top w:val="single" w:color="auto" w:sz="8" w:space="0"/>
              <w:left w:val="single" w:color="auto" w:sz="8" w:space="0"/>
              <w:bottom w:val="single" w:color="auto" w:sz="8" w:space="0"/>
              <w:right w:val="single" w:color="auto" w:sz="8" w:space="0"/>
            </w:tcBorders>
            <w:vAlign w:val="center"/>
          </w:tcPr>
          <w:p w14:paraId="51B49570">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95CF591">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格</w:t>
            </w:r>
          </w:p>
          <w:p w14:paraId="5EC88722">
            <w:pPr>
              <w:shd w:val="clear" w:color="auto" w:fill="auto"/>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5B2AD04">
            <w:pPr>
              <w:shd w:val="clear" w:color="auto" w:fill="auto"/>
              <w:snapToGrid w:val="0"/>
              <w:spacing w:before="100" w:beforeAutospacing="1" w:after="100" w:afterAutospacing="1" w:line="360" w:lineRule="exact"/>
              <w:ind w:firstLine="420" w:firstLineChars="200"/>
              <w:jc w:val="left"/>
              <w:rPr>
                <w:rFonts w:hint="eastAsia" w:ascii="宋体" w:hAnsi="宋体" w:eastAsia="宋体" w:cs="宋体"/>
                <w:color w:val="auto"/>
                <w:sz w:val="21"/>
                <w:szCs w:val="21"/>
                <w:highlight w:val="none"/>
              </w:rPr>
            </w:pPr>
          </w:p>
        </w:tc>
      </w:tr>
      <w:tr w14:paraId="345E0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1D6FDCE6">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三、验收结论</w:t>
            </w:r>
          </w:p>
        </w:tc>
      </w:tr>
      <w:tr w14:paraId="3CE6B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DA7E66">
            <w:pPr>
              <w:shd w:val="clear" w:color="auto" w:fill="auto"/>
              <w:snapToGrid w:val="0"/>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00A213">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p w14:paraId="4E9A87C9">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p w14:paraId="5C6FE585">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p w14:paraId="2EA8009F">
            <w:pPr>
              <w:shd w:val="clear" w:color="auto" w:fill="auto"/>
              <w:snapToGrid w:val="0"/>
              <w:spacing w:before="100" w:beforeAutospacing="1" w:after="100" w:afterAutospacing="1" w:line="360" w:lineRule="exact"/>
              <w:jc w:val="left"/>
              <w:rPr>
                <w:rFonts w:hint="eastAsia" w:ascii="宋体" w:hAnsi="宋体" w:eastAsia="宋体" w:cs="宋体"/>
                <w:color w:val="auto"/>
                <w:sz w:val="21"/>
                <w:szCs w:val="21"/>
                <w:highlight w:val="none"/>
              </w:rPr>
            </w:pPr>
          </w:p>
        </w:tc>
      </w:tr>
      <w:tr w14:paraId="44167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9A6624">
            <w:pPr>
              <w:shd w:val="clear" w:color="auto" w:fill="auto"/>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w:t>
            </w:r>
          </w:p>
          <w:p w14:paraId="159657BF">
            <w:pPr>
              <w:shd w:val="clear" w:color="auto" w:fill="auto"/>
              <w:spacing w:before="100" w:beforeAutospacing="1" w:after="100" w:afterAutospacing="1"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14:paraId="59E9EE94">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验收结论性意见：  □合  格        □不合格</w:t>
            </w:r>
          </w:p>
          <w:p w14:paraId="74F372B2">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其他需要说明的事项：</w:t>
            </w:r>
          </w:p>
          <w:p w14:paraId="4B883F46">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tc>
      </w:tr>
      <w:tr w14:paraId="29FCCD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7B1AB822">
            <w:pPr>
              <w:widowControl/>
              <w:shd w:val="clear" w:color="auto" w:fill="auto"/>
              <w:spacing w:line="360" w:lineRule="exact"/>
              <w:jc w:val="left"/>
              <w:rPr>
                <w:rFonts w:hint="eastAsia" w:ascii="宋体" w:hAnsi="宋体" w:eastAsia="宋体" w:cs="宋体"/>
                <w:color w:val="auto"/>
                <w:sz w:val="21"/>
                <w:szCs w:val="21"/>
                <w:highlight w:val="none"/>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14:paraId="3AFBE32E">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有异议的意见和说明理由：</w:t>
            </w:r>
          </w:p>
          <w:p w14:paraId="612E6143">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109AE1A">
            <w:pPr>
              <w:shd w:val="clear" w:color="auto" w:fill="auto"/>
              <w:spacing w:before="100" w:beforeAutospacing="1" w:after="100" w:afterAutospacing="1" w:line="360" w:lineRule="exact"/>
              <w:ind w:firstLine="4515" w:firstLineChars="2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14:paraId="2EE9B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3347B5F9">
            <w:pPr>
              <w:shd w:val="clear" w:color="auto" w:fill="auto"/>
              <w:spacing w:before="100" w:beforeAutospacing="1" w:after="100" w:afterAutospacing="1"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验收小组成员签字：</w:t>
            </w:r>
          </w:p>
          <w:p w14:paraId="5459A3F5">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tc>
      </w:tr>
      <w:tr w14:paraId="64910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477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F239BD">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采购人意见：</w:t>
            </w:r>
          </w:p>
          <w:p w14:paraId="1C358B2B">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14:paraId="42E33239">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14:paraId="1A3A1E48">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14:paraId="5520BAB1">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     负责人：      （盖章）</w:t>
            </w:r>
          </w:p>
          <w:p w14:paraId="267299D2">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2A2C93C0">
            <w:pPr>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w:t>
            </w:r>
          </w:p>
          <w:p w14:paraId="6A78BD7A">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14:paraId="7A5DB082">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14:paraId="200C3A7D">
            <w:pPr>
              <w:shd w:val="clear" w:color="auto" w:fill="auto"/>
              <w:spacing w:before="100" w:beforeAutospacing="1" w:after="100" w:afterAutospacing="1" w:line="360" w:lineRule="exact"/>
              <w:jc w:val="left"/>
              <w:rPr>
                <w:rFonts w:hint="eastAsia" w:ascii="宋体" w:hAnsi="宋体" w:eastAsia="宋体" w:cs="宋体"/>
                <w:color w:val="auto"/>
                <w:sz w:val="21"/>
                <w:szCs w:val="21"/>
                <w:highlight w:val="none"/>
              </w:rPr>
            </w:pPr>
          </w:p>
          <w:p w14:paraId="483593F1">
            <w:pPr>
              <w:shd w:val="clear" w:color="auto" w:fill="auto"/>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供应商盖章或授权代表签字：</w:t>
            </w:r>
          </w:p>
          <w:p w14:paraId="6EA9B45E">
            <w:pPr>
              <w:shd w:val="clear" w:color="auto" w:fill="auto"/>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联系电话：                 </w:t>
            </w:r>
          </w:p>
          <w:p w14:paraId="47D8CD3C">
            <w:pPr>
              <w:shd w:val="clear" w:color="auto" w:fill="auto"/>
              <w:spacing w:before="100" w:beforeAutospacing="1" w:after="100" w:afterAutospacing="1" w:line="360" w:lineRule="exact"/>
              <w:ind w:left="1920" w:hanging="1680" w:hangingChars="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14:paraId="48A5C289">
      <w:pPr>
        <w:shd w:val="clear" w:color="auto" w:fill="auto"/>
        <w:ind w:firstLine="105" w:firstLineChars="50"/>
        <w:rPr>
          <w:rFonts w:hint="eastAsia" w:ascii="宋体" w:hAnsi="宋体" w:eastAsia="宋体" w:cs="宋体"/>
          <w:color w:val="auto"/>
          <w:sz w:val="21"/>
          <w:szCs w:val="21"/>
          <w:highlight w:val="none"/>
        </w:rPr>
      </w:pPr>
    </w:p>
    <w:p w14:paraId="186CAD48">
      <w:pPr>
        <w:spacing w:line="24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2EAB829">
      <w:pPr>
        <w:numPr>
          <w:ilvl w:val="0"/>
          <w:numId w:val="27"/>
        </w:numPr>
        <w:spacing w:line="240" w:lineRule="auto"/>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该表为履约验收书的综合性参考模板，</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可以根据工作实际进行调整。</w:t>
      </w:r>
    </w:p>
    <w:p w14:paraId="17F8E838">
      <w:pPr>
        <w:numPr>
          <w:ilvl w:val="0"/>
          <w:numId w:val="27"/>
        </w:numPr>
        <w:spacing w:line="240" w:lineRule="auto"/>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采购人按照合同规定的技术、服务、安全标准，组织对供应商履约情况进行验收，并出具验收书。验收报告应当包括每一项技术、服务、安全标准履约情况。</w:t>
      </w:r>
    </w:p>
    <w:p w14:paraId="1A2E1370">
      <w:pPr>
        <w:numPr>
          <w:ilvl w:val="0"/>
          <w:numId w:val="27"/>
        </w:numPr>
        <w:tabs>
          <w:tab w:val="left" w:pos="360"/>
        </w:tabs>
        <w:spacing w:line="240" w:lineRule="auto"/>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向社会公众提供的公共服务项目，验收时应当邀请服务对象参与并出具意见，验收结果应当向社会公告。</w:t>
      </w:r>
    </w:p>
    <w:p w14:paraId="229169EC">
      <w:pPr>
        <w:shd w:val="clear" w:color="auto" w:fill="auto"/>
        <w:tabs>
          <w:tab w:val="left" w:pos="432"/>
        </w:tabs>
        <w:outlineLvl w:val="9"/>
        <w:rPr>
          <w:color w:val="auto"/>
          <w:highlight w:val="none"/>
        </w:rPr>
      </w:pPr>
    </w:p>
    <w:p w14:paraId="6F132E57">
      <w:pPr>
        <w:widowControl/>
        <w:shd w:val="clear" w:color="auto" w:fill="auto"/>
        <w:spacing w:line="360" w:lineRule="auto"/>
        <w:ind w:firstLine="480" w:firstLineChars="200"/>
        <w:jc w:val="left"/>
        <w:rPr>
          <w:rFonts w:ascii="仿宋_GB2312" w:hAnsi="仿宋" w:eastAsia="仿宋_GB2312" w:cs="宋体"/>
          <w:color w:val="auto"/>
          <w:kern w:val="0"/>
          <w:sz w:val="24"/>
          <w:highlight w:val="none"/>
        </w:rPr>
      </w:pPr>
    </w:p>
    <w:p w14:paraId="4051372A">
      <w:pPr>
        <w:shd w:val="clear" w:color="auto" w:fill="auto"/>
        <w:spacing w:line="360" w:lineRule="auto"/>
        <w:rPr>
          <w:rFonts w:ascii="仿宋_GB2312" w:hAnsi="仿宋" w:eastAsia="仿宋_GB2312" w:cs="仿宋_GB2312"/>
          <w:b/>
          <w:color w:val="auto"/>
          <w:sz w:val="24"/>
          <w:highlight w:val="none"/>
        </w:rPr>
      </w:pPr>
    </w:p>
    <w:bookmarkEnd w:id="32"/>
    <w:bookmarkEnd w:id="33"/>
    <w:bookmarkEnd w:id="34"/>
    <w:bookmarkEnd w:id="35"/>
    <w:bookmarkEnd w:id="36"/>
    <w:bookmarkEnd w:id="685"/>
    <w:bookmarkEnd w:id="686"/>
    <w:bookmarkEnd w:id="693"/>
    <w:bookmarkEnd w:id="694"/>
    <w:bookmarkEnd w:id="695"/>
    <w:bookmarkEnd w:id="725"/>
    <w:bookmarkEnd w:id="726"/>
    <w:bookmarkEnd w:id="727"/>
    <w:bookmarkEnd w:id="728"/>
    <w:bookmarkEnd w:id="729"/>
    <w:bookmarkEnd w:id="730"/>
    <w:bookmarkEnd w:id="731"/>
    <w:bookmarkEnd w:id="732"/>
    <w:bookmarkEnd w:id="733"/>
    <w:bookmarkEnd w:id="734"/>
    <w:p w14:paraId="02669C9E">
      <w:pPr>
        <w:shd w:val="clear" w:color="auto" w:fill="auto"/>
        <w:autoSpaceDE w:val="0"/>
        <w:autoSpaceDN w:val="0"/>
        <w:jc w:val="center"/>
        <w:rPr>
          <w:rFonts w:hint="eastAsia" w:ascii="仿宋" w:hAnsi="仿宋" w:eastAsia="仿宋"/>
          <w:b/>
          <w:color w:val="auto"/>
          <w:spacing w:val="6"/>
          <w:sz w:val="32"/>
          <w:szCs w:val="32"/>
          <w:highlight w:val="none"/>
        </w:rPr>
      </w:pPr>
    </w:p>
    <w:p w14:paraId="3415728C">
      <w:pPr>
        <w:rPr>
          <w:color w:val="auto"/>
          <w:highlight w:val="none"/>
        </w:rPr>
      </w:pPr>
    </w:p>
    <w:sectPr>
      <w:headerReference r:id="rId22" w:type="default"/>
      <w:footerReference r:id="rId23" w:type="default"/>
      <w:pgSz w:w="11906" w:h="16838"/>
      <w:pgMar w:top="1134" w:right="1274" w:bottom="1020" w:left="1575" w:header="680" w:footer="680"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17A4">
    <w:pPr>
      <w:pStyle w:val="1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CEB6">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1F8B9">
                          <w:pPr>
                            <w:pStyle w:val="14"/>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641F8B9">
                    <w:pPr>
                      <w:pStyle w:val="14"/>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8D49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1EB9B">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31EB9B">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7AA8">
    <w:pPr>
      <w:pStyle w:val="14"/>
      <w:framePr w:wrap="around" w:vAnchor="text" w:hAnchor="margin" w:xAlign="outside" w:y="1"/>
      <w:rPr>
        <w:rStyle w:val="27"/>
        <w:b/>
      </w:rPr>
    </w:pPr>
    <w:r>
      <w:fldChar w:fldCharType="begin"/>
    </w:r>
    <w:r>
      <w:rPr>
        <w:rStyle w:val="27"/>
        <w:b/>
      </w:rPr>
      <w:instrText xml:space="preserve">PAGE  </w:instrText>
    </w:r>
    <w:r>
      <w:fldChar w:fldCharType="separate"/>
    </w:r>
    <w:r>
      <w:rPr>
        <w:rStyle w:val="27"/>
        <w:b/>
      </w:rPr>
      <w:t>1</w:t>
    </w:r>
    <w:r>
      <w:fldChar w:fldCharType="end"/>
    </w:r>
  </w:p>
  <w:p w14:paraId="659A6F73">
    <w:pPr>
      <w:pStyle w:val="1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3D29">
    <w:pPr>
      <w:pStyle w:val="14"/>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BC763">
                          <w:pPr>
                            <w:pStyle w:val="14"/>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3BC763">
                    <w:pPr>
                      <w:pStyle w:val="14"/>
                    </w:pPr>
                    <w:r>
                      <w:fldChar w:fldCharType="begin"/>
                    </w:r>
                    <w:r>
                      <w:instrText xml:space="preserve"> PAGE  \* MERGEFORMAT </w:instrText>
                    </w:r>
                    <w:r>
                      <w:fldChar w:fldCharType="separate"/>
                    </w:r>
                    <w:r>
                      <w:t>- 29 -</w:t>
                    </w:r>
                    <w:r>
                      <w:fldChar w:fldCharType="end"/>
                    </w:r>
                  </w:p>
                </w:txbxContent>
              </v:textbox>
            </v:shape>
          </w:pict>
        </mc:Fallback>
      </mc:AlternateContent>
    </w:r>
  </w:p>
  <w:p w14:paraId="59DFA7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B35B">
    <w:pPr>
      <w:pStyle w:val="14"/>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FD0AD">
                          <w:pPr>
                            <w:pStyle w:val="14"/>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35FD0AD">
                    <w:pPr>
                      <w:pStyle w:val="14"/>
                    </w:pPr>
                    <w:r>
                      <w:fldChar w:fldCharType="begin"/>
                    </w:r>
                    <w:r>
                      <w:instrText xml:space="preserve"> PAGE  \* MERGEFORMAT </w:instrText>
                    </w:r>
                    <w:r>
                      <w:fldChar w:fldCharType="separate"/>
                    </w:r>
                    <w:r>
                      <w:t>- 28 -</w:t>
                    </w:r>
                    <w:r>
                      <w:fldChar w:fldCharType="end"/>
                    </w:r>
                  </w:p>
                </w:txbxContent>
              </v:textbox>
            </v:shape>
          </w:pict>
        </mc:Fallback>
      </mc:AlternateContent>
    </w:r>
  </w:p>
  <w:p w14:paraId="6EA9AF5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756E">
    <w:pPr>
      <w:pStyle w:val="14"/>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6D702">
                          <w:pPr>
                            <w:pStyle w:val="14"/>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66D702">
                    <w:pPr>
                      <w:pStyle w:val="14"/>
                    </w:pPr>
                    <w:r>
                      <w:fldChar w:fldCharType="begin"/>
                    </w:r>
                    <w:r>
                      <w:instrText xml:space="preserve"> PAGE  \* MERGEFORMAT </w:instrText>
                    </w:r>
                    <w:r>
                      <w:fldChar w:fldCharType="separate"/>
                    </w:r>
                    <w:r>
                      <w:t>- 36 -</w:t>
                    </w:r>
                    <w:r>
                      <w:fldChar w:fldCharType="end"/>
                    </w:r>
                  </w:p>
                </w:txbxContent>
              </v:textbox>
            </v:shape>
          </w:pict>
        </mc:Fallback>
      </mc:AlternateContent>
    </w:r>
  </w:p>
  <w:p w14:paraId="5237231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E401">
    <w:pPr>
      <w:pStyle w:val="14"/>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B36FF">
                          <w:pPr>
                            <w:pStyle w:val="14"/>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98B36FF">
                    <w:pPr>
                      <w:pStyle w:val="14"/>
                    </w:pPr>
                    <w:r>
                      <w:fldChar w:fldCharType="begin"/>
                    </w:r>
                    <w:r>
                      <w:instrText xml:space="preserve"> PAGE  \* MERGEFORMAT </w:instrText>
                    </w:r>
                    <w:r>
                      <w:fldChar w:fldCharType="separate"/>
                    </w:r>
                    <w:r>
                      <w:t>- 32 -</w:t>
                    </w:r>
                    <w:r>
                      <w:fldChar w:fldCharType="end"/>
                    </w:r>
                  </w:p>
                </w:txbxContent>
              </v:textbox>
            </v:shape>
          </w:pict>
        </mc:Fallback>
      </mc:AlternateContent>
    </w:r>
  </w:p>
  <w:p w14:paraId="29112D3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04B2">
    <w:pPr>
      <w:pStyle w:val="14"/>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7C196">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DC7C196">
                    <w:pPr>
                      <w:pStyle w:val="14"/>
                    </w:pPr>
                    <w:r>
                      <w:fldChar w:fldCharType="begin"/>
                    </w:r>
                    <w:r>
                      <w:instrText xml:space="preserve"> PAGE  \* MERGEFORMAT </w:instrText>
                    </w:r>
                    <w:r>
                      <w:fldChar w:fldCharType="separate"/>
                    </w:r>
                    <w:r>
                      <w:t>- 1 -</w:t>
                    </w:r>
                    <w:r>
                      <w:fldChar w:fldCharType="end"/>
                    </w:r>
                  </w:p>
                </w:txbxContent>
              </v:textbox>
            </v:shape>
          </w:pict>
        </mc:Fallback>
      </mc:AlternateContent>
    </w:r>
  </w:p>
  <w:p w14:paraId="164C4DA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05D6D">
    <w:pPr>
      <w:pStyle w:val="14"/>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0BA61">
                          <w:pPr>
                            <w:pStyle w:val="14"/>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B0BA61">
                    <w:pPr>
                      <w:pStyle w:val="14"/>
                    </w:pPr>
                    <w:r>
                      <w:fldChar w:fldCharType="begin"/>
                    </w:r>
                    <w:r>
                      <w:instrText xml:space="preserve"> PAGE  \* MERGEFORMAT </w:instrText>
                    </w:r>
                    <w:r>
                      <w:fldChar w:fldCharType="separate"/>
                    </w:r>
                    <w:r>
                      <w:t>- 49 -</w:t>
                    </w:r>
                    <w:r>
                      <w:fldChar w:fldCharType="end"/>
                    </w:r>
                  </w:p>
                </w:txbxContent>
              </v:textbox>
            </v:shape>
          </w:pict>
        </mc:Fallback>
      </mc:AlternateContent>
    </w:r>
  </w:p>
  <w:p w14:paraId="35A24A9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2B5F">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057A">
    <w:pPr>
      <w:pStyle w:val="15"/>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A32C">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97A8">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3AC3">
    <w:pPr>
      <w:pStyle w:val="15"/>
      <w:pBdr>
        <w:bottom w:val="none" w:color="auto" w:sz="0" w:space="1"/>
      </w:pBdr>
      <w:jc w:val="left"/>
      <w:rPr>
        <w:rFonts w:ascii="宋体" w:hAnsi="宋体"/>
        <w:sz w:val="15"/>
      </w:rPr>
    </w:pPr>
    <w:r>
      <w:rPr>
        <w:rFonts w:hint="eastAsia" w:ascii="宋体" w:hAnsi="宋体"/>
        <w:sz w:val="21"/>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714A">
    <w:pPr>
      <w:pStyle w:val="19"/>
      <w:tabs>
        <w:tab w:val="left" w:pos="1621"/>
      </w:tabs>
      <w:snapToGrid w:val="0"/>
      <w:spacing w:line="360" w:lineRule="auto"/>
      <w:jc w:val="both"/>
      <w:rPr>
        <w:rFonts w:ascii="Arial" w:hAnsi="Arial" w:cs="Arial"/>
        <w:szCs w:val="21"/>
      </w:rPr>
    </w:pPr>
    <w:r>
      <w:rPr>
        <w:rFonts w:hint="eastAsia"/>
      </w:rPr>
      <w:t xml:space="preserve">                                 </w:t>
    </w:r>
  </w:p>
  <w:p w14:paraId="0250467A">
    <w:pPr>
      <w:rPr>
        <w:rFonts w:ascii="Arial" w:hAnsi="Arial" w:cs="Arial"/>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4EFE">
    <w:pPr>
      <w:rPr>
        <w:rFonts w:ascii="仿宋_GB2312" w:eastAsia="仿宋_GB2312"/>
        <w:b/>
        <w:i/>
        <w:sz w:val="18"/>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D527">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5EA2">
    <w:pPr>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B691">
    <w:pPr>
      <w:pStyle w:val="1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A62A">
    <w:pPr>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F1A59"/>
    <w:multiLevelType w:val="singleLevel"/>
    <w:tmpl w:val="9C7F1A59"/>
    <w:lvl w:ilvl="0" w:tentative="0">
      <w:start w:val="1"/>
      <w:numFmt w:val="chineseCounting"/>
      <w:suff w:val="nothing"/>
      <w:lvlText w:val="（%1）"/>
      <w:lvlJc w:val="left"/>
      <w:pPr>
        <w:ind w:left="0" w:firstLine="420"/>
      </w:pPr>
      <w:rPr>
        <w:rFonts w:hint="eastAsia"/>
      </w:rPr>
    </w:lvl>
  </w:abstractNum>
  <w:abstractNum w:abstractNumId="1">
    <w:nsid w:val="9F83BB07"/>
    <w:multiLevelType w:val="singleLevel"/>
    <w:tmpl w:val="9F83BB07"/>
    <w:lvl w:ilvl="0" w:tentative="0">
      <w:start w:val="1"/>
      <w:numFmt w:val="chineseCounting"/>
      <w:suff w:val="nothing"/>
      <w:lvlText w:val="（%1）"/>
      <w:lvlJc w:val="left"/>
      <w:pPr>
        <w:ind w:left="0" w:firstLine="420"/>
      </w:pPr>
      <w:rPr>
        <w:rFonts w:hint="eastAsia"/>
      </w:rPr>
    </w:lvl>
  </w:abstractNum>
  <w:abstractNum w:abstractNumId="2">
    <w:nsid w:val="A55BE8BC"/>
    <w:multiLevelType w:val="singleLevel"/>
    <w:tmpl w:val="A55BE8BC"/>
    <w:lvl w:ilvl="0" w:tentative="0">
      <w:start w:val="1"/>
      <w:numFmt w:val="chineseCounting"/>
      <w:suff w:val="nothing"/>
      <w:lvlText w:val="（%1）"/>
      <w:lvlJc w:val="left"/>
      <w:pPr>
        <w:ind w:left="0" w:firstLine="420"/>
      </w:pPr>
      <w:rPr>
        <w:rFonts w:hint="eastAsia"/>
        <w:b/>
        <w:bCs/>
        <w:sz w:val="28"/>
        <w:szCs w:val="28"/>
      </w:rPr>
    </w:lvl>
  </w:abstractNum>
  <w:abstractNum w:abstractNumId="3">
    <w:nsid w:val="AEF81030"/>
    <w:multiLevelType w:val="multilevel"/>
    <w:tmpl w:val="AEF81030"/>
    <w:lvl w:ilvl="0" w:tentative="0">
      <w:start w:val="1"/>
      <w:numFmt w:val="chineseCounting"/>
      <w:lvlText w:val="%1、"/>
      <w:lvlJc w:val="left"/>
      <w:pPr>
        <w:tabs>
          <w:tab w:val="left" w:pos="680"/>
        </w:tabs>
        <w:ind w:left="680" w:hanging="680"/>
      </w:pPr>
      <w:rPr>
        <w:rFonts w:hint="eastAsia"/>
        <w:b/>
        <w:bCs/>
        <w:i w:val="0"/>
        <w:sz w:val="21"/>
      </w:rPr>
    </w:lvl>
    <w:lvl w:ilvl="1" w:tentative="0">
      <w:start w:val="1"/>
      <w:numFmt w:val="decimal"/>
      <w:lvlText w:val="%2．"/>
      <w:lvlJc w:val="left"/>
      <w:pPr>
        <w:tabs>
          <w:tab w:val="left" w:pos="680"/>
        </w:tabs>
        <w:ind w:left="680" w:hanging="680"/>
      </w:pPr>
      <w:rPr>
        <w:rFonts w:hint="eastAsia" w:ascii="宋体" w:hAnsi="宋体"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B56C5D4D"/>
    <w:multiLevelType w:val="singleLevel"/>
    <w:tmpl w:val="B56C5D4D"/>
    <w:lvl w:ilvl="0" w:tentative="0">
      <w:start w:val="1"/>
      <w:numFmt w:val="chineseCounting"/>
      <w:suff w:val="nothing"/>
      <w:lvlText w:val="（%1）"/>
      <w:lvlJc w:val="left"/>
      <w:pPr>
        <w:ind w:left="0" w:firstLine="420"/>
      </w:pPr>
      <w:rPr>
        <w:rFonts w:hint="eastAsia"/>
      </w:rPr>
    </w:lvl>
  </w:abstractNum>
  <w:abstractNum w:abstractNumId="5">
    <w:nsid w:val="C6949812"/>
    <w:multiLevelType w:val="multilevel"/>
    <w:tmpl w:val="C6949812"/>
    <w:lvl w:ilvl="0" w:tentative="0">
      <w:start w:val="1"/>
      <w:numFmt w:val="chineseCounting"/>
      <w:lvlText w:val="%1、"/>
      <w:lvlJc w:val="left"/>
      <w:pPr>
        <w:tabs>
          <w:tab w:val="left" w:pos="680"/>
        </w:tabs>
        <w:ind w:left="680" w:hanging="680"/>
      </w:pPr>
      <w:rPr>
        <w:rFonts w:hint="eastAsia"/>
        <w:b/>
        <w:bCs/>
        <w:i w:val="0"/>
        <w:sz w:val="21"/>
      </w:rPr>
    </w:lvl>
    <w:lvl w:ilvl="1" w:tentative="0">
      <w:start w:val="1"/>
      <w:numFmt w:val="decimal"/>
      <w:lvlText w:val="%2．"/>
      <w:lvlJc w:val="left"/>
      <w:pPr>
        <w:tabs>
          <w:tab w:val="left" w:pos="680"/>
        </w:tabs>
        <w:ind w:left="680" w:hanging="680"/>
      </w:pPr>
      <w:rPr>
        <w:rFonts w:hint="eastAsia" w:ascii="宋体" w:hAnsi="宋体"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E902228B"/>
    <w:multiLevelType w:val="singleLevel"/>
    <w:tmpl w:val="E902228B"/>
    <w:lvl w:ilvl="0" w:tentative="0">
      <w:start w:val="1"/>
      <w:numFmt w:val="chineseCounting"/>
      <w:suff w:val="nothing"/>
      <w:lvlText w:val="（%1）"/>
      <w:lvlJc w:val="left"/>
      <w:pPr>
        <w:ind w:left="0" w:firstLine="420"/>
      </w:pPr>
      <w:rPr>
        <w:rFonts w:hint="eastAsia"/>
      </w:rPr>
    </w:lvl>
  </w:abstractNum>
  <w:abstractNum w:abstractNumId="7">
    <w:nsid w:val="F29D87EC"/>
    <w:multiLevelType w:val="singleLevel"/>
    <w:tmpl w:val="F29D87EC"/>
    <w:lvl w:ilvl="0" w:tentative="0">
      <w:start w:val="1"/>
      <w:numFmt w:val="chineseCounting"/>
      <w:suff w:val="nothing"/>
      <w:lvlText w:val="（%1）"/>
      <w:lvlJc w:val="left"/>
      <w:pPr>
        <w:ind w:left="0" w:firstLine="420"/>
      </w:pPr>
      <w:rPr>
        <w:rFonts w:hint="eastAsia"/>
      </w:rPr>
    </w:lvl>
  </w:abstractNum>
  <w:abstractNum w:abstractNumId="8">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lvlText w:val="%1."/>
      <w:lvlJc w:val="left"/>
      <w:pPr>
        <w:tabs>
          <w:tab w:val="left" w:pos="956"/>
        </w:tabs>
        <w:ind w:left="956"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0">
    <w:nsid w:val="013345D8"/>
    <w:multiLevelType w:val="singleLevel"/>
    <w:tmpl w:val="013345D8"/>
    <w:lvl w:ilvl="0" w:tentative="0">
      <w:start w:val="1"/>
      <w:numFmt w:val="chineseCounting"/>
      <w:suff w:val="nothing"/>
      <w:lvlText w:val="%1、"/>
      <w:lvlJc w:val="left"/>
      <w:pPr>
        <w:ind w:left="0" w:firstLine="420"/>
      </w:pPr>
      <w:rPr>
        <w:rFonts w:hint="eastAsia"/>
      </w:rPr>
    </w:lvl>
  </w:abstractNum>
  <w:abstractNum w:abstractNumId="11">
    <w:nsid w:val="01EA4C49"/>
    <w:multiLevelType w:val="multilevel"/>
    <w:tmpl w:val="01EA4C49"/>
    <w:lvl w:ilvl="0" w:tentative="0">
      <w:start w:val="1"/>
      <w:numFmt w:val="chineseCounting"/>
      <w:lvlText w:val="%1、"/>
      <w:lvlJc w:val="left"/>
      <w:pPr>
        <w:tabs>
          <w:tab w:val="left" w:pos="680"/>
        </w:tabs>
        <w:ind w:left="680" w:hanging="680"/>
      </w:pPr>
      <w:rPr>
        <w:rFonts w:hint="eastAsia"/>
        <w:b/>
        <w:bCs/>
        <w:i w:val="0"/>
        <w:sz w:val="21"/>
      </w:rPr>
    </w:lvl>
    <w:lvl w:ilvl="1" w:tentative="0">
      <w:start w:val="1"/>
      <w:numFmt w:val="decimal"/>
      <w:lvlText w:val="%2．"/>
      <w:lvlJc w:val="left"/>
      <w:pPr>
        <w:tabs>
          <w:tab w:val="left" w:pos="680"/>
        </w:tabs>
        <w:ind w:left="680" w:hanging="680"/>
      </w:pPr>
      <w:rPr>
        <w:rFonts w:hint="eastAsia" w:ascii="宋体" w:hAnsi="宋体"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10BE77E3"/>
    <w:multiLevelType w:val="multilevel"/>
    <w:tmpl w:val="10BE77E3"/>
    <w:lvl w:ilvl="0" w:tentative="0">
      <w:start w:val="1"/>
      <w:numFmt w:val="decimal"/>
      <w:lvlText w:val="%1．"/>
      <w:lvlJc w:val="left"/>
      <w:pPr>
        <w:tabs>
          <w:tab w:val="left" w:pos="680"/>
        </w:tabs>
        <w:ind w:left="680" w:hanging="680"/>
      </w:pPr>
      <w:rPr>
        <w:rFonts w:hint="default" w:ascii="宋体" w:hAnsi="宋体" w:eastAsia="宋体"/>
        <w:b w:val="0"/>
        <w:i w:val="0"/>
        <w:sz w:val="21"/>
        <w:szCs w:val="21"/>
        <w:lang w:val="en-US"/>
      </w:rPr>
    </w:lvl>
    <w:lvl w:ilvl="1" w:tentative="0">
      <w:start w:val="1"/>
      <w:numFmt w:val="decimal"/>
      <w:lvlText w:val="%1.%2"/>
      <w:lvlJc w:val="left"/>
      <w:pPr>
        <w:tabs>
          <w:tab w:val="left" w:pos="680"/>
        </w:tabs>
        <w:ind w:left="680" w:hanging="680"/>
      </w:pPr>
      <w:rPr>
        <w:rFonts w:hint="default" w:ascii="Arial" w:hAnsi="Arial" w:eastAsia="宋体"/>
        <w:b/>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3">
    <w:nsid w:val="13219772"/>
    <w:multiLevelType w:val="singleLevel"/>
    <w:tmpl w:val="13219772"/>
    <w:lvl w:ilvl="0" w:tentative="0">
      <w:start w:val="1"/>
      <w:numFmt w:val="chineseCounting"/>
      <w:suff w:val="space"/>
      <w:lvlText w:val="第%1部分"/>
      <w:lvlJc w:val="left"/>
      <w:rPr>
        <w:rFonts w:hint="eastAsia"/>
      </w:rPr>
    </w:lvl>
  </w:abstractNum>
  <w:abstractNum w:abstractNumId="14">
    <w:nsid w:val="1853C8D4"/>
    <w:multiLevelType w:val="singleLevel"/>
    <w:tmpl w:val="1853C8D4"/>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15">
    <w:nsid w:val="1E41FF56"/>
    <w:multiLevelType w:val="singleLevel"/>
    <w:tmpl w:val="1E41FF56"/>
    <w:lvl w:ilvl="0" w:tentative="0">
      <w:start w:val="1"/>
      <w:numFmt w:val="chineseCounting"/>
      <w:suff w:val="nothing"/>
      <w:lvlText w:val="%1、"/>
      <w:lvlJc w:val="left"/>
      <w:pPr>
        <w:ind w:left="0" w:firstLine="420"/>
      </w:pPr>
      <w:rPr>
        <w:rFonts w:hint="eastAsia"/>
      </w:rPr>
    </w:lvl>
  </w:abstractNum>
  <w:abstractNum w:abstractNumId="16">
    <w:nsid w:val="1E437745"/>
    <w:multiLevelType w:val="singleLevel"/>
    <w:tmpl w:val="1E437745"/>
    <w:lvl w:ilvl="0" w:tentative="0">
      <w:start w:val="1"/>
      <w:numFmt w:val="chineseCounting"/>
      <w:suff w:val="nothing"/>
      <w:lvlText w:val="%1、"/>
      <w:lvlJc w:val="left"/>
      <w:pPr>
        <w:ind w:left="420" w:firstLine="420"/>
      </w:pPr>
      <w:rPr>
        <w:rFonts w:hint="eastAsia"/>
      </w:rPr>
    </w:lvl>
  </w:abstractNum>
  <w:abstractNum w:abstractNumId="17">
    <w:nsid w:val="28773799"/>
    <w:multiLevelType w:val="singleLevel"/>
    <w:tmpl w:val="28773799"/>
    <w:lvl w:ilvl="0" w:tentative="0">
      <w:start w:val="1"/>
      <w:numFmt w:val="chineseCounting"/>
      <w:suff w:val="nothing"/>
      <w:lvlText w:val="（%1）"/>
      <w:lvlJc w:val="left"/>
      <w:pPr>
        <w:ind w:left="0" w:firstLine="420"/>
      </w:pPr>
      <w:rPr>
        <w:rFonts w:hint="eastAsia"/>
      </w:rPr>
    </w:lvl>
  </w:abstractNum>
  <w:abstractNum w:abstractNumId="18">
    <w:nsid w:val="3BFE4555"/>
    <w:multiLevelType w:val="multilevel"/>
    <w:tmpl w:val="3BFE4555"/>
    <w:lvl w:ilvl="0" w:tentative="0">
      <w:start w:val="1"/>
      <w:numFmt w:val="decimal"/>
      <w:lvlText w:val="（%1）"/>
      <w:lvlJc w:val="left"/>
      <w:pPr>
        <w:ind w:left="1100" w:hanging="420"/>
      </w:pPr>
      <w:rPr>
        <w:rFonts w:hint="eastAsia"/>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19">
    <w:nsid w:val="4D0E38F0"/>
    <w:multiLevelType w:val="singleLevel"/>
    <w:tmpl w:val="4D0E38F0"/>
    <w:lvl w:ilvl="0" w:tentative="0">
      <w:start w:val="1"/>
      <w:numFmt w:val="decimal"/>
      <w:lvlText w:val="(%1)"/>
      <w:lvlJc w:val="left"/>
      <w:pPr>
        <w:ind w:left="425" w:hanging="425"/>
      </w:pPr>
      <w:rPr>
        <w:rFonts w:hint="default"/>
      </w:rPr>
    </w:lvl>
  </w:abstractNum>
  <w:abstractNum w:abstractNumId="20">
    <w:nsid w:val="5EDACC4F"/>
    <w:multiLevelType w:val="singleLevel"/>
    <w:tmpl w:val="5EDACC4F"/>
    <w:lvl w:ilvl="0" w:tentative="0">
      <w:start w:val="1"/>
      <w:numFmt w:val="chineseCounting"/>
      <w:suff w:val="nothing"/>
      <w:lvlText w:val="（%1）"/>
      <w:lvlJc w:val="left"/>
      <w:pPr>
        <w:ind w:left="0" w:firstLine="420"/>
      </w:pPr>
      <w:rPr>
        <w:rFonts w:hint="eastAsia"/>
        <w:b/>
        <w:bCs/>
        <w:sz w:val="28"/>
        <w:szCs w:val="28"/>
      </w:rPr>
    </w:lvl>
  </w:abstractNum>
  <w:abstractNum w:abstractNumId="21">
    <w:nsid w:val="616F21E1"/>
    <w:multiLevelType w:val="multilevel"/>
    <w:tmpl w:val="616F21E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9536926"/>
    <w:multiLevelType w:val="multilevel"/>
    <w:tmpl w:val="69536926"/>
    <w:lvl w:ilvl="0" w:tentative="0">
      <w:start w:val="1"/>
      <w:numFmt w:val="bullet"/>
      <w:lvlText w:val=""/>
      <w:lvlJc w:val="left"/>
      <w:pPr>
        <w:ind w:left="1100" w:hanging="420"/>
      </w:pPr>
      <w:rPr>
        <w:rFonts w:hint="default" w:ascii="Wingdings" w:hAnsi="Wingdings"/>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23">
    <w:nsid w:val="6D1B71D8"/>
    <w:multiLevelType w:val="multilevel"/>
    <w:tmpl w:val="6D1B71D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EDB71BF"/>
    <w:multiLevelType w:val="singleLevel"/>
    <w:tmpl w:val="6EDB71BF"/>
    <w:lvl w:ilvl="0" w:tentative="0">
      <w:start w:val="1"/>
      <w:numFmt w:val="decimal"/>
      <w:suff w:val="nothing"/>
      <w:lvlText w:val="（%1）"/>
      <w:lvlJc w:val="left"/>
    </w:lvl>
  </w:abstractNum>
  <w:abstractNum w:abstractNumId="25">
    <w:nsid w:val="7CEF39C8"/>
    <w:multiLevelType w:val="multilevel"/>
    <w:tmpl w:val="7CEF39C8"/>
    <w:lvl w:ilvl="0" w:tentative="0">
      <w:start w:val="1"/>
      <w:numFmt w:val="chineseCounting"/>
      <w:lvlText w:val="%1、"/>
      <w:lvlJc w:val="left"/>
      <w:pPr>
        <w:tabs>
          <w:tab w:val="left" w:pos="680"/>
        </w:tabs>
        <w:ind w:left="680" w:hanging="680"/>
      </w:pPr>
      <w:rPr>
        <w:rFonts w:hint="eastAsia"/>
        <w:b/>
        <w:bCs/>
        <w:i w:val="0"/>
        <w:sz w:val="21"/>
      </w:rPr>
    </w:lvl>
    <w:lvl w:ilvl="1" w:tentative="0">
      <w:start w:val="1"/>
      <w:numFmt w:val="decimal"/>
      <w:lvlText w:val="%2．"/>
      <w:lvlJc w:val="left"/>
      <w:pPr>
        <w:tabs>
          <w:tab w:val="left" w:pos="680"/>
        </w:tabs>
        <w:ind w:left="680" w:hanging="680"/>
      </w:pPr>
      <w:rPr>
        <w:rFonts w:hint="eastAsia" w:ascii="宋体" w:hAnsi="宋体"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6">
    <w:nsid w:val="7E41D911"/>
    <w:multiLevelType w:val="singleLevel"/>
    <w:tmpl w:val="7E41D911"/>
    <w:lvl w:ilvl="0" w:tentative="0">
      <w:start w:val="1"/>
      <w:numFmt w:val="decimal"/>
      <w:lvlText w:val="%1."/>
      <w:lvlJc w:val="left"/>
      <w:pPr>
        <w:ind w:left="425" w:hanging="425"/>
      </w:pPr>
      <w:rPr>
        <w:rFonts w:hint="default"/>
      </w:rPr>
    </w:lvl>
  </w:abstractNum>
  <w:num w:numId="1">
    <w:abstractNumId w:val="13"/>
  </w:num>
  <w:num w:numId="2">
    <w:abstractNumId w:val="8"/>
  </w:num>
  <w:num w:numId="3">
    <w:abstractNumId w:val="9"/>
  </w:num>
  <w:num w:numId="4">
    <w:abstractNumId w:val="24"/>
  </w:num>
  <w:num w:numId="5">
    <w:abstractNumId w:val="10"/>
  </w:num>
  <w:num w:numId="6">
    <w:abstractNumId w:val="1"/>
  </w:num>
  <w:num w:numId="7">
    <w:abstractNumId w:val="0"/>
  </w:num>
  <w:num w:numId="8">
    <w:abstractNumId w:val="12"/>
  </w:num>
  <w:num w:numId="9">
    <w:abstractNumId w:val="15"/>
  </w:num>
  <w:num w:numId="10">
    <w:abstractNumId w:val="17"/>
  </w:num>
  <w:num w:numId="11">
    <w:abstractNumId w:val="25"/>
  </w:num>
  <w:num w:numId="12">
    <w:abstractNumId w:val="5"/>
  </w:num>
  <w:num w:numId="13">
    <w:abstractNumId w:val="11"/>
  </w:num>
  <w:num w:numId="14">
    <w:abstractNumId w:val="3"/>
  </w:num>
  <w:num w:numId="15">
    <w:abstractNumId w:val="18"/>
  </w:num>
  <w:num w:numId="16">
    <w:abstractNumId w:val="22"/>
  </w:num>
  <w:num w:numId="17">
    <w:abstractNumId w:val="21"/>
  </w:num>
  <w:num w:numId="18">
    <w:abstractNumId w:val="23"/>
  </w:num>
  <w:num w:numId="19">
    <w:abstractNumId w:val="4"/>
  </w:num>
  <w:num w:numId="20">
    <w:abstractNumId w:val="7"/>
  </w:num>
  <w:num w:numId="21">
    <w:abstractNumId w:val="6"/>
  </w:num>
  <w:num w:numId="22">
    <w:abstractNumId w:val="16"/>
  </w:num>
  <w:num w:numId="23">
    <w:abstractNumId w:val="19"/>
  </w:num>
  <w:num w:numId="24">
    <w:abstractNumId w:val="2"/>
  </w:num>
  <w:num w:numId="25">
    <w:abstractNumId w:val="20"/>
  </w:num>
  <w:num w:numId="26">
    <w:abstractNumId w:val="1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zAwM2ZjNTA4MDVkZTA3ZWJmZDU2NGQzZDM0OTMifQ=="/>
  </w:docVars>
  <w:rsids>
    <w:rsidRoot w:val="06CD6CE6"/>
    <w:rsid w:val="00362D67"/>
    <w:rsid w:val="012A067A"/>
    <w:rsid w:val="015552BB"/>
    <w:rsid w:val="01C1737C"/>
    <w:rsid w:val="02571C51"/>
    <w:rsid w:val="026C4FD1"/>
    <w:rsid w:val="033C49A3"/>
    <w:rsid w:val="0348159A"/>
    <w:rsid w:val="03887BE8"/>
    <w:rsid w:val="03F37758"/>
    <w:rsid w:val="0523406D"/>
    <w:rsid w:val="052D0A47"/>
    <w:rsid w:val="052D6C99"/>
    <w:rsid w:val="06CD6CE6"/>
    <w:rsid w:val="07074129"/>
    <w:rsid w:val="077B0190"/>
    <w:rsid w:val="07E20266"/>
    <w:rsid w:val="084B73F8"/>
    <w:rsid w:val="090917CB"/>
    <w:rsid w:val="09BE25B6"/>
    <w:rsid w:val="0AB37C41"/>
    <w:rsid w:val="0B330D82"/>
    <w:rsid w:val="0B875609"/>
    <w:rsid w:val="0BE55FD0"/>
    <w:rsid w:val="0CA041F5"/>
    <w:rsid w:val="0D1349C7"/>
    <w:rsid w:val="0DE14AC5"/>
    <w:rsid w:val="0E0B7D94"/>
    <w:rsid w:val="0EC57F43"/>
    <w:rsid w:val="0ECA5559"/>
    <w:rsid w:val="0F851480"/>
    <w:rsid w:val="0FB27E92"/>
    <w:rsid w:val="0FC401FA"/>
    <w:rsid w:val="0FFE370C"/>
    <w:rsid w:val="10B822C3"/>
    <w:rsid w:val="11887D01"/>
    <w:rsid w:val="11C7293E"/>
    <w:rsid w:val="11E741A1"/>
    <w:rsid w:val="12C80001"/>
    <w:rsid w:val="12DF51B8"/>
    <w:rsid w:val="136A10B9"/>
    <w:rsid w:val="13F53078"/>
    <w:rsid w:val="14357918"/>
    <w:rsid w:val="14F605B5"/>
    <w:rsid w:val="153C6A85"/>
    <w:rsid w:val="156F54C4"/>
    <w:rsid w:val="15D3486C"/>
    <w:rsid w:val="15E3044B"/>
    <w:rsid w:val="16414353"/>
    <w:rsid w:val="16BA0FE1"/>
    <w:rsid w:val="16DB47A7"/>
    <w:rsid w:val="17326391"/>
    <w:rsid w:val="17AB7A7A"/>
    <w:rsid w:val="17B31280"/>
    <w:rsid w:val="18A84B5D"/>
    <w:rsid w:val="19404D95"/>
    <w:rsid w:val="19436634"/>
    <w:rsid w:val="19481E9C"/>
    <w:rsid w:val="198D53B4"/>
    <w:rsid w:val="19A277FE"/>
    <w:rsid w:val="19BB41EB"/>
    <w:rsid w:val="19DB061A"/>
    <w:rsid w:val="1A0D279E"/>
    <w:rsid w:val="1A58610F"/>
    <w:rsid w:val="1BC6429E"/>
    <w:rsid w:val="1C4E1577"/>
    <w:rsid w:val="1C984EE8"/>
    <w:rsid w:val="1CF071D4"/>
    <w:rsid w:val="1D293D92"/>
    <w:rsid w:val="1DBA2C3C"/>
    <w:rsid w:val="203942EC"/>
    <w:rsid w:val="2046370A"/>
    <w:rsid w:val="208A4B48"/>
    <w:rsid w:val="21115269"/>
    <w:rsid w:val="21CF315A"/>
    <w:rsid w:val="21FC7CC7"/>
    <w:rsid w:val="22124DF5"/>
    <w:rsid w:val="22486A69"/>
    <w:rsid w:val="24DA29FA"/>
    <w:rsid w:val="27215B63"/>
    <w:rsid w:val="278E0020"/>
    <w:rsid w:val="283B1947"/>
    <w:rsid w:val="28681C13"/>
    <w:rsid w:val="292A0397"/>
    <w:rsid w:val="292E4C0A"/>
    <w:rsid w:val="29736AC1"/>
    <w:rsid w:val="29F66E3C"/>
    <w:rsid w:val="2A224CE9"/>
    <w:rsid w:val="2A497822"/>
    <w:rsid w:val="2AA333D6"/>
    <w:rsid w:val="2AE80DE9"/>
    <w:rsid w:val="2B365FF8"/>
    <w:rsid w:val="2B4104F9"/>
    <w:rsid w:val="2C4D0C0B"/>
    <w:rsid w:val="2DE75AD8"/>
    <w:rsid w:val="2E3600BD"/>
    <w:rsid w:val="2EB21E3A"/>
    <w:rsid w:val="2F8B61E7"/>
    <w:rsid w:val="2FE24BEC"/>
    <w:rsid w:val="30B33C47"/>
    <w:rsid w:val="30C57408"/>
    <w:rsid w:val="30F717EE"/>
    <w:rsid w:val="31376626"/>
    <w:rsid w:val="318B24CE"/>
    <w:rsid w:val="31C205E6"/>
    <w:rsid w:val="32BB5035"/>
    <w:rsid w:val="34036C94"/>
    <w:rsid w:val="34332C0F"/>
    <w:rsid w:val="3502519D"/>
    <w:rsid w:val="352549E8"/>
    <w:rsid w:val="354B08F2"/>
    <w:rsid w:val="366F23BE"/>
    <w:rsid w:val="3670384C"/>
    <w:rsid w:val="36962041"/>
    <w:rsid w:val="37585548"/>
    <w:rsid w:val="379F6CD3"/>
    <w:rsid w:val="38E075A3"/>
    <w:rsid w:val="38F96DEB"/>
    <w:rsid w:val="39B747A8"/>
    <w:rsid w:val="39BE5B37"/>
    <w:rsid w:val="3A9E3272"/>
    <w:rsid w:val="3C862210"/>
    <w:rsid w:val="3D8250CD"/>
    <w:rsid w:val="3DE61259"/>
    <w:rsid w:val="3E412892"/>
    <w:rsid w:val="3E8135D7"/>
    <w:rsid w:val="3EA3354D"/>
    <w:rsid w:val="3EAE5A4E"/>
    <w:rsid w:val="3FB6105E"/>
    <w:rsid w:val="401877F4"/>
    <w:rsid w:val="408B4299"/>
    <w:rsid w:val="41717932"/>
    <w:rsid w:val="417967E7"/>
    <w:rsid w:val="41D2400B"/>
    <w:rsid w:val="41DB2FFE"/>
    <w:rsid w:val="4283791D"/>
    <w:rsid w:val="4303280C"/>
    <w:rsid w:val="44315157"/>
    <w:rsid w:val="45C15DB7"/>
    <w:rsid w:val="46362EF9"/>
    <w:rsid w:val="4828061F"/>
    <w:rsid w:val="48617EAF"/>
    <w:rsid w:val="497B6BE6"/>
    <w:rsid w:val="49DE7B2F"/>
    <w:rsid w:val="4B1365D9"/>
    <w:rsid w:val="4B285784"/>
    <w:rsid w:val="4C4B0D80"/>
    <w:rsid w:val="4C761447"/>
    <w:rsid w:val="4CCC0113"/>
    <w:rsid w:val="4D2C0BB1"/>
    <w:rsid w:val="4D311C74"/>
    <w:rsid w:val="4D7365FF"/>
    <w:rsid w:val="4D7C52AB"/>
    <w:rsid w:val="4DA44BEC"/>
    <w:rsid w:val="4DCC4784"/>
    <w:rsid w:val="4DF01BDF"/>
    <w:rsid w:val="4F6463E1"/>
    <w:rsid w:val="4FB76E58"/>
    <w:rsid w:val="50312751"/>
    <w:rsid w:val="503E30D6"/>
    <w:rsid w:val="50901457"/>
    <w:rsid w:val="50AD025B"/>
    <w:rsid w:val="50F32112"/>
    <w:rsid w:val="51167BAE"/>
    <w:rsid w:val="511A63E1"/>
    <w:rsid w:val="51267992"/>
    <w:rsid w:val="51CF19F5"/>
    <w:rsid w:val="51DF2696"/>
    <w:rsid w:val="52497B10"/>
    <w:rsid w:val="524F431A"/>
    <w:rsid w:val="53402974"/>
    <w:rsid w:val="53A70F92"/>
    <w:rsid w:val="54AE00FE"/>
    <w:rsid w:val="55AA4D69"/>
    <w:rsid w:val="560C332E"/>
    <w:rsid w:val="56B86A25"/>
    <w:rsid w:val="56C241D6"/>
    <w:rsid w:val="56DB6450"/>
    <w:rsid w:val="57925AB5"/>
    <w:rsid w:val="57F10A2D"/>
    <w:rsid w:val="58276B45"/>
    <w:rsid w:val="582E3A6C"/>
    <w:rsid w:val="58847AF3"/>
    <w:rsid w:val="58C83E84"/>
    <w:rsid w:val="58CA381F"/>
    <w:rsid w:val="59C4289D"/>
    <w:rsid w:val="59CD1026"/>
    <w:rsid w:val="5AE40D1D"/>
    <w:rsid w:val="5B70435F"/>
    <w:rsid w:val="5BAF4E87"/>
    <w:rsid w:val="5BED59B0"/>
    <w:rsid w:val="5C3B2BBF"/>
    <w:rsid w:val="5CCE57E1"/>
    <w:rsid w:val="5D6A752F"/>
    <w:rsid w:val="5DC10EA2"/>
    <w:rsid w:val="5DD47E86"/>
    <w:rsid w:val="5E280F21"/>
    <w:rsid w:val="5E317DD6"/>
    <w:rsid w:val="5EA20CD3"/>
    <w:rsid w:val="5ED370DF"/>
    <w:rsid w:val="5F3C23D0"/>
    <w:rsid w:val="5F4816DE"/>
    <w:rsid w:val="5F65097C"/>
    <w:rsid w:val="6006071F"/>
    <w:rsid w:val="60E0467B"/>
    <w:rsid w:val="60FD6695"/>
    <w:rsid w:val="610A2B60"/>
    <w:rsid w:val="61ED495B"/>
    <w:rsid w:val="620A1069"/>
    <w:rsid w:val="62FD297C"/>
    <w:rsid w:val="632443AD"/>
    <w:rsid w:val="63AE011A"/>
    <w:rsid w:val="65165F77"/>
    <w:rsid w:val="655602A7"/>
    <w:rsid w:val="65F9726D"/>
    <w:rsid w:val="66805D9E"/>
    <w:rsid w:val="67CA4DF7"/>
    <w:rsid w:val="6884144A"/>
    <w:rsid w:val="6893581B"/>
    <w:rsid w:val="68E04568"/>
    <w:rsid w:val="691E364C"/>
    <w:rsid w:val="6958573D"/>
    <w:rsid w:val="69780FAF"/>
    <w:rsid w:val="6ACB6E79"/>
    <w:rsid w:val="6B080110"/>
    <w:rsid w:val="6BF856B4"/>
    <w:rsid w:val="6C140C03"/>
    <w:rsid w:val="6D2C27DC"/>
    <w:rsid w:val="6DA27C99"/>
    <w:rsid w:val="6DAC1227"/>
    <w:rsid w:val="6DF77809"/>
    <w:rsid w:val="6DFF1C9E"/>
    <w:rsid w:val="6E3A328C"/>
    <w:rsid w:val="6E3F653F"/>
    <w:rsid w:val="6E7C32EF"/>
    <w:rsid w:val="6F307C36"/>
    <w:rsid w:val="6FA83C70"/>
    <w:rsid w:val="701B09F7"/>
    <w:rsid w:val="70932B72"/>
    <w:rsid w:val="710475CC"/>
    <w:rsid w:val="71CE2F82"/>
    <w:rsid w:val="72127AC6"/>
    <w:rsid w:val="72B868C0"/>
    <w:rsid w:val="7372081D"/>
    <w:rsid w:val="73FC27DC"/>
    <w:rsid w:val="761C7166"/>
    <w:rsid w:val="764A5A81"/>
    <w:rsid w:val="76830F93"/>
    <w:rsid w:val="76C32496"/>
    <w:rsid w:val="77FE4D75"/>
    <w:rsid w:val="78283BA0"/>
    <w:rsid w:val="783C4963"/>
    <w:rsid w:val="78E81581"/>
    <w:rsid w:val="793D2314"/>
    <w:rsid w:val="797572B9"/>
    <w:rsid w:val="798219D5"/>
    <w:rsid w:val="7B752E6E"/>
    <w:rsid w:val="7B890DF9"/>
    <w:rsid w:val="7CCF6CE0"/>
    <w:rsid w:val="7D6A4C5A"/>
    <w:rsid w:val="7DA41F1A"/>
    <w:rsid w:val="7E47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7"/>
    <w:qFormat/>
    <w:uiPriority w:val="0"/>
    <w:pPr>
      <w:keepNext/>
      <w:keepLines/>
      <w:spacing w:before="340" w:after="330" w:line="576" w:lineRule="auto"/>
      <w:outlineLvl w:val="0"/>
    </w:pPr>
    <w:rPr>
      <w:rFonts w:ascii="Calibri" w:hAnsi="Calibri"/>
      <w:b/>
      <w:kern w:val="44"/>
      <w:sz w:val="44"/>
    </w:rPr>
  </w:style>
  <w:style w:type="paragraph" w:styleId="2">
    <w:name w:val="heading 2"/>
    <w:basedOn w:val="1"/>
    <w:next w:val="1"/>
    <w:qFormat/>
    <w:uiPriority w:val="0"/>
    <w:pPr>
      <w:keepNext/>
      <w:keepLines/>
      <w:spacing w:before="260" w:after="260" w:line="416" w:lineRule="auto"/>
      <w:outlineLvl w:val="1"/>
    </w:pPr>
    <w:rPr>
      <w:rFonts w:ascii="Cambria" w:hAnsi="Cambria"/>
      <w:bCs/>
      <w:kern w:val="2"/>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firstLine="0"/>
    </w:pPr>
  </w:style>
  <w:style w:type="paragraph" w:styleId="5">
    <w:name w:val="Normal Indent"/>
    <w:basedOn w:val="1"/>
    <w:next w:val="1"/>
    <w:qFormat/>
    <w:uiPriority w:val="0"/>
    <w:pPr>
      <w:ind w:firstLine="420"/>
    </w:pPr>
    <w:rPr>
      <w:rFonts w:ascii="Calibri" w:hAnsi="Calibri"/>
    </w:rPr>
  </w:style>
  <w:style w:type="paragraph" w:styleId="6">
    <w:name w:val="Body Text"/>
    <w:basedOn w:val="1"/>
    <w:next w:val="7"/>
    <w:qFormat/>
    <w:uiPriority w:val="0"/>
    <w:pPr>
      <w:spacing w:line="360" w:lineRule="auto"/>
    </w:pPr>
    <w:rPr>
      <w:rFonts w:ascii="楷体_GB2312" w:hAnsi="Calibri" w:eastAsia="楷体_GB2312"/>
      <w:sz w:val="32"/>
    </w:rPr>
  </w:style>
  <w:style w:type="paragraph" w:styleId="7">
    <w:name w:val="Body Text First Indent"/>
    <w:basedOn w:val="6"/>
    <w:next w:val="8"/>
    <w:unhideWhenUsed/>
    <w:qFormat/>
    <w:uiPriority w:val="99"/>
    <w:pPr>
      <w:adjustRightInd/>
      <w:spacing w:after="120" w:line="240" w:lineRule="auto"/>
      <w:ind w:firstLine="420" w:firstLineChars="100"/>
      <w:jc w:val="both"/>
    </w:pPr>
    <w:rPr>
      <w:rFonts w:ascii="Times New Roman"/>
      <w:kern w:val="2"/>
      <w:sz w:val="21"/>
      <w:szCs w:val="24"/>
    </w:rPr>
  </w:style>
  <w:style w:type="paragraph" w:styleId="8">
    <w:name w:val="toc 6"/>
    <w:basedOn w:val="1"/>
    <w:next w:val="1"/>
    <w:qFormat/>
    <w:uiPriority w:val="0"/>
    <w:pPr>
      <w:jc w:val="left"/>
    </w:pPr>
    <w:rPr>
      <w:rFonts w:ascii="Calibri" w:hAnsi="Calibri" w:cs="Calibri"/>
      <w:sz w:val="22"/>
      <w:szCs w:val="22"/>
    </w:rPr>
  </w:style>
  <w:style w:type="paragraph" w:styleId="9">
    <w:name w:val="Body Text Indent"/>
    <w:basedOn w:val="1"/>
    <w:qFormat/>
    <w:uiPriority w:val="0"/>
    <w:pPr>
      <w:spacing w:after="120"/>
      <w:ind w:left="420" w:leftChars="200"/>
    </w:pPr>
    <w:rPr>
      <w:rFonts w:ascii="Calibri" w:hAnsi="Calibri"/>
    </w:rPr>
  </w:style>
  <w:style w:type="paragraph" w:styleId="10">
    <w:name w:val="Block Text"/>
    <w:basedOn w:val="1"/>
    <w:qFormat/>
    <w:uiPriority w:val="99"/>
    <w:pPr>
      <w:spacing w:after="120"/>
      <w:ind w:left="1440" w:leftChars="700" w:right="1440" w:rightChars="700"/>
    </w:pPr>
    <w:rPr>
      <w:rFonts w:ascii="Calibri" w:hAnsi="Calibri"/>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kern w:val="0"/>
      <w:sz w:val="24"/>
      <w:szCs w:val="20"/>
    </w:rPr>
  </w:style>
  <w:style w:type="paragraph" w:styleId="14">
    <w:name w:val="footer"/>
    <w:basedOn w:val="1"/>
    <w:qFormat/>
    <w:uiPriority w:val="99"/>
    <w:pPr>
      <w:tabs>
        <w:tab w:val="center" w:pos="4153"/>
        <w:tab w:val="right" w:pos="8306"/>
      </w:tabs>
      <w:snapToGrid w:val="0"/>
      <w:jc w:val="left"/>
    </w:pPr>
    <w:rPr>
      <w:rFonts w:ascii="Calibri" w:hAnsi="Calibri"/>
      <w:sz w:val="18"/>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945"/>
        <w:tab w:val="right" w:leader="middleDot" w:pos="8948"/>
      </w:tabs>
      <w:spacing w:before="120" w:after="120"/>
    </w:pPr>
    <w:rPr>
      <w:rFonts w:ascii="Calibri" w:hAnsi="Calibri" w:eastAsia="宋体" w:cs="Times New Roman"/>
      <w:b/>
      <w:bCs/>
      <w:caps/>
      <w:szCs w:val="21"/>
    </w:rPr>
  </w:style>
  <w:style w:type="paragraph" w:styleId="17">
    <w:name w:val="table of figures"/>
    <w:basedOn w:val="1"/>
    <w:next w:val="1"/>
    <w:qFormat/>
    <w:uiPriority w:val="0"/>
    <w:pPr>
      <w:ind w:left="840" w:leftChars="200" w:hanging="420" w:hangingChars="200"/>
    </w:pPr>
    <w:rPr>
      <w:rFonts w:ascii="Calibri" w:hAnsi="Calibri" w:eastAsia="宋体" w:cs="Times New Roman"/>
    </w:rPr>
  </w:style>
  <w:style w:type="paragraph" w:styleId="18">
    <w:name w:val="toc 2"/>
    <w:basedOn w:val="1"/>
    <w:next w:val="1"/>
    <w:qFormat/>
    <w:uiPriority w:val="39"/>
    <w:pPr>
      <w:tabs>
        <w:tab w:val="right" w:leader="middleDot" w:pos="8948"/>
      </w:tabs>
      <w:spacing w:before="60" w:after="60"/>
      <w:ind w:left="210"/>
    </w:pPr>
    <w:rPr>
      <w:rFonts w:ascii="Calibri" w:hAnsi="Calibri" w:eastAsia="宋体" w:cs="Times New Roman"/>
      <w:smallCaps/>
    </w:rPr>
  </w:style>
  <w:style w:type="paragraph" w:styleId="19">
    <w:name w:val="Body Text 2"/>
    <w:basedOn w:val="1"/>
    <w:qFormat/>
    <w:uiPriority w:val="0"/>
    <w:pPr>
      <w:jc w:val="center"/>
    </w:pPr>
    <w:rPr>
      <w:rFonts w:ascii="宋体" w:hAnsi="宋体"/>
      <w:sz w:val="44"/>
      <w:szCs w:val="24"/>
    </w:rPr>
  </w:style>
  <w:style w:type="paragraph" w:styleId="20">
    <w:name w:val="Normal (Web)"/>
    <w:basedOn w:val="1"/>
    <w:qFormat/>
    <w:uiPriority w:val="99"/>
    <w:pPr>
      <w:widowControl/>
      <w:spacing w:before="100" w:beforeAutospacing="1" w:after="100" w:afterAutospacing="1"/>
      <w:jc w:val="left"/>
    </w:pPr>
    <w:rPr>
      <w:rFonts w:ascii="Arial Unicode MS" w:hAnsi="Arial Unicode MS" w:eastAsia="Times New Roman" w:cs="Times New Roman"/>
      <w:color w:val="000000"/>
      <w:kern w:val="0"/>
      <w:sz w:val="24"/>
      <w:szCs w:val="24"/>
    </w:rPr>
  </w:style>
  <w:style w:type="paragraph" w:styleId="2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2">
    <w:name w:val="Body Text First Indent 2"/>
    <w:basedOn w:val="9"/>
    <w:next w:val="23"/>
    <w:unhideWhenUsed/>
    <w:qFormat/>
    <w:uiPriority w:val="99"/>
    <w:pPr>
      <w:ind w:firstLine="420" w:firstLineChars="200"/>
    </w:pPr>
    <w:rPr>
      <w:rFonts w:ascii="Times New Roman" w:hAnsi="Times New Roman"/>
    </w:rPr>
  </w:style>
  <w:style w:type="paragraph" w:customStyle="1" w:styleId="2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5">
    <w:name w:val="Table Grid"/>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rPr>
      <w:rFonts w:ascii="Calibri" w:hAnsi="Calibri" w:eastAsia="宋体" w:cs="Times New Roman"/>
    </w:rPr>
  </w:style>
  <w:style w:type="paragraph" w:customStyle="1" w:styleId="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
    <w:name w:val="正文2"/>
    <w:basedOn w:val="1"/>
    <w:qFormat/>
    <w:uiPriority w:val="0"/>
    <w:pPr>
      <w:spacing w:before="156" w:line="360" w:lineRule="auto"/>
      <w:ind w:firstLine="510" w:firstLineChars="200"/>
    </w:pPr>
    <w:rPr>
      <w:rFonts w:ascii="Calibri" w:hAnsi="Calibri" w:eastAsia="宋体" w:cs="Times New Roman"/>
      <w:sz w:val="24"/>
    </w:rPr>
  </w:style>
  <w:style w:type="paragraph" w:customStyle="1" w:styleId="30">
    <w:name w:val="列出段落1"/>
    <w:basedOn w:val="1"/>
    <w:qFormat/>
    <w:uiPriority w:val="0"/>
    <w:pPr>
      <w:ind w:firstLine="420" w:firstLineChars="200"/>
    </w:pPr>
    <w:rPr>
      <w:rFonts w:ascii="Calibri" w:hAnsi="Calibri" w:eastAsia="宋体" w:cs="Times New Roman"/>
    </w:rPr>
  </w:style>
  <w:style w:type="character" w:customStyle="1" w:styleId="31">
    <w:name w:val="font31"/>
    <w:basedOn w:val="26"/>
    <w:qFormat/>
    <w:uiPriority w:val="0"/>
    <w:rPr>
      <w:rFonts w:hint="eastAsia" w:ascii="宋体" w:hAnsi="宋体" w:eastAsia="宋体" w:cs="宋体"/>
      <w:color w:val="FF0000"/>
      <w:sz w:val="18"/>
      <w:szCs w:val="18"/>
      <w:u w:val="none"/>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3">
    <w:name w:val="NormalCharacter"/>
    <w:semiHidden/>
    <w:qFormat/>
    <w:uiPriority w:val="0"/>
    <w:rPr>
      <w:kern w:val="2"/>
      <w:sz w:val="21"/>
      <w:szCs w:val="24"/>
      <w:lang w:val="en-US" w:eastAsia="zh-CN" w:bidi="ar-SA"/>
    </w:rPr>
  </w:style>
  <w:style w:type="paragraph" w:customStyle="1" w:styleId="34">
    <w:name w:val="表内文字"/>
    <w:basedOn w:val="1"/>
    <w:qFormat/>
    <w:uiPriority w:val="0"/>
    <w:pPr>
      <w:spacing w:line="500" w:lineRule="atLeast"/>
      <w:jc w:val="center"/>
    </w:pPr>
    <w:rPr>
      <w:rFonts w:ascii="Arial" w:hAnsi="Arial" w:eastAsia="楷体_GB2312" w:cs="Times New Roman"/>
      <w:sz w:val="28"/>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l正文"/>
    <w:qFormat/>
    <w:uiPriority w:val="0"/>
    <w:pPr>
      <w:widowControl w:val="0"/>
      <w:spacing w:line="300" w:lineRule="auto"/>
      <w:ind w:firstLine="200" w:firstLineChars="200"/>
      <w:jc w:val="left"/>
    </w:pPr>
    <w:rPr>
      <w:rFonts w:ascii="楷体_GB2312" w:hAnsi="Times" w:eastAsia="楷体_GB2312" w:cs="等线"/>
      <w:kern w:val="2"/>
      <w:sz w:val="24"/>
      <w:szCs w:val="24"/>
      <w:lang w:val="en-US" w:eastAsia="zh-CN" w:bidi="ar-SA"/>
    </w:rPr>
  </w:style>
  <w:style w:type="character" w:customStyle="1" w:styleId="37">
    <w:name w:val="标题 1 字符"/>
    <w:link w:val="3"/>
    <w:qFormat/>
    <w:uiPriority w:val="0"/>
    <w:rPr>
      <w:rFonts w:ascii="Calibri" w:hAnsi="Calibri"/>
      <w:b/>
      <w:kern w:val="44"/>
      <w:sz w:val="44"/>
    </w:rPr>
  </w:style>
  <w:style w:type="paragraph" w:customStyle="1" w:styleId="38">
    <w:name w:val="Other|1"/>
    <w:basedOn w:val="1"/>
    <w:qFormat/>
    <w:uiPriority w:val="0"/>
    <w:pPr>
      <w:widowControl w:val="0"/>
      <w:spacing w:line="281" w:lineRule="exact"/>
      <w:jc w:val="both"/>
    </w:pPr>
    <w:rPr>
      <w:rFonts w:ascii="宋体" w:hAnsi="宋体" w:cs="宋体"/>
      <w:kern w:val="2"/>
      <w:sz w:val="19"/>
      <w:szCs w:val="19"/>
      <w:lang w:val="zh-TW" w:eastAsia="zh-TW" w:bidi="zh-TW"/>
    </w:rPr>
  </w:style>
  <w:style w:type="paragraph" w:customStyle="1" w:styleId="39">
    <w:name w:val="Table Paragraph"/>
    <w:basedOn w:val="1"/>
    <w:qFormat/>
    <w:uiPriority w:val="0"/>
    <w:pPr>
      <w:adjustRightInd/>
      <w:jc w:val="left"/>
    </w:pPr>
    <w:rPr>
      <w:rFonts w:ascii="Calibri" w:hAnsi="Calibri"/>
      <w:kern w:val="0"/>
      <w:sz w:val="22"/>
      <w:szCs w:val="22"/>
      <w:lang w:eastAsia="en-US"/>
    </w:rPr>
  </w:style>
  <w:style w:type="paragraph" w:customStyle="1" w:styleId="40">
    <w:name w:val="彩色列表 - 强调文字颜色 11"/>
    <w:basedOn w:val="1"/>
    <w:qFormat/>
    <w:uiPriority w:val="99"/>
    <w:pPr>
      <w:ind w:firstLine="420" w:firstLineChars="200"/>
    </w:pPr>
  </w:style>
  <w:style w:type="paragraph" w:customStyle="1" w:styleId="4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kern w:val="0"/>
      <w:sz w:val="24"/>
      <w:szCs w:val="24"/>
    </w:rPr>
  </w:style>
  <w:style w:type="paragraph" w:customStyle="1" w:styleId="42">
    <w:name w:val="表格文字"/>
    <w:basedOn w:val="12"/>
    <w:next w:val="6"/>
    <w:qFormat/>
    <w:uiPriority w:val="0"/>
    <w:pPr>
      <w:jc w:val="left"/>
    </w:pPr>
    <w:rPr>
      <w:kern w:val="21"/>
      <w:szCs w:val="21"/>
    </w:rPr>
  </w:style>
  <w:style w:type="paragraph" w:customStyle="1" w:styleId="43">
    <w:name w:val="中等深浅网格 1 - 强调文字颜色 2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12771</Words>
  <Characters>13281</Characters>
  <Lines>0</Lines>
  <Paragraphs>0</Paragraphs>
  <TotalTime>0</TotalTime>
  <ScaleCrop>false</ScaleCrop>
  <LinksUpToDate>false</LinksUpToDate>
  <CharactersWithSpaces>13477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2024-02-17T00:35:00Z</dcterms:created>
  <dc:creator>NTKO</dc:creator>
  <cp:lastModifiedBy>NTKO</cp:lastModifiedBy>
  <cp:lastPrinted>2024-11-15T00:37:00Z</cp:lastPrinted>
  <dcterms:modified xsi:type="dcterms:W3CDTF">2024-11-15T05:51:38Z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5ACB138C490F442899357EB75E35A712_11</vt:lpwstr>
  </property>
</Properties>
</file>