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60615">
      <w:pPr>
        <w:jc w:val="center"/>
        <w:textAlignment w:val="baseline"/>
        <w:rPr>
          <w:rFonts w:hint="eastAsia" w:ascii="宋体" w:hAnsi="宋体" w:eastAsia="宋体" w:cs="宋体"/>
          <w:b/>
          <w:bCs/>
          <w:spacing w:val="100"/>
          <w:sz w:val="72"/>
          <w:szCs w:val="72"/>
        </w:rPr>
      </w:pPr>
      <w:r>
        <w:rPr>
          <w:rFonts w:hint="eastAsia" w:ascii="宋体" w:hAnsi="宋体" w:eastAsia="宋体" w:cs="宋体"/>
          <w:b/>
          <w:bCs/>
          <w:spacing w:val="100"/>
          <w:sz w:val="72"/>
          <w:szCs w:val="72"/>
        </w:rPr>
        <w:t xml:space="preserve">泰顺县政府采购 </w:t>
      </w:r>
    </w:p>
    <w:p w14:paraId="19B692FC">
      <w:pPr>
        <w:jc w:val="center"/>
        <w:textAlignment w:val="baseline"/>
        <w:rPr>
          <w:rFonts w:hint="eastAsia" w:ascii="宋体" w:hAnsi="宋体" w:eastAsia="宋体" w:cs="宋体"/>
          <w:b/>
          <w:bCs/>
          <w:kern w:val="0"/>
          <w:sz w:val="20"/>
          <w:szCs w:val="24"/>
        </w:rPr>
      </w:pPr>
    </w:p>
    <w:p w14:paraId="2D257792">
      <w:pPr>
        <w:pStyle w:val="32"/>
        <w:rPr>
          <w:rFonts w:hint="eastAsia" w:ascii="宋体" w:hAnsi="宋体" w:eastAsia="宋体" w:cs="宋体"/>
        </w:rPr>
      </w:pPr>
    </w:p>
    <w:p w14:paraId="53681E2F">
      <w:pPr>
        <w:jc w:val="center"/>
        <w:textAlignment w:val="baseline"/>
        <w:rPr>
          <w:rFonts w:hint="eastAsia" w:ascii="宋体" w:hAnsi="宋体" w:eastAsia="宋体" w:cs="宋体"/>
          <w:b/>
          <w:bCs/>
          <w:kern w:val="0"/>
          <w:sz w:val="20"/>
          <w:szCs w:val="24"/>
        </w:rPr>
      </w:pPr>
    </w:p>
    <w:p w14:paraId="36428541">
      <w:pPr>
        <w:jc w:val="center"/>
        <w:textAlignment w:val="baseline"/>
        <w:rPr>
          <w:rFonts w:hint="eastAsia" w:ascii="宋体" w:hAnsi="宋体" w:eastAsia="宋体" w:cs="宋体"/>
          <w:b/>
          <w:bCs/>
          <w:kern w:val="0"/>
          <w:sz w:val="20"/>
          <w:szCs w:val="24"/>
        </w:rPr>
      </w:pPr>
    </w:p>
    <w:p w14:paraId="2C7AD9D6">
      <w:pPr>
        <w:pStyle w:val="32"/>
        <w:rPr>
          <w:rFonts w:hint="eastAsia" w:ascii="宋体" w:hAnsi="宋体" w:eastAsia="宋体" w:cs="宋体"/>
        </w:rPr>
      </w:pPr>
    </w:p>
    <w:p w14:paraId="1DBDA258">
      <w:pPr>
        <w:pStyle w:val="8"/>
        <w:textAlignment w:val="baseline"/>
        <w:rPr>
          <w:rFonts w:hint="eastAsia" w:ascii="宋体" w:hAnsi="宋体" w:eastAsia="宋体" w:cs="宋体"/>
          <w:b/>
          <w:szCs w:val="24"/>
        </w:rPr>
      </w:pPr>
    </w:p>
    <w:p w14:paraId="677414E6">
      <w:pPr>
        <w:pStyle w:val="8"/>
        <w:textAlignment w:val="baseline"/>
        <w:rPr>
          <w:rFonts w:hint="eastAsia" w:ascii="宋体" w:hAnsi="宋体" w:eastAsia="宋体" w:cs="宋体"/>
          <w:b/>
          <w:szCs w:val="24"/>
        </w:rPr>
      </w:pPr>
    </w:p>
    <w:p w14:paraId="732CCEC4">
      <w:pPr>
        <w:pStyle w:val="8"/>
        <w:tabs>
          <w:tab w:val="left" w:pos="1050"/>
        </w:tabs>
        <w:textAlignment w:val="baseline"/>
        <w:rPr>
          <w:rFonts w:hint="eastAsia" w:ascii="宋体" w:hAnsi="宋体" w:eastAsia="宋体" w:cs="宋体"/>
          <w:b/>
          <w:szCs w:val="24"/>
        </w:rPr>
      </w:pPr>
      <w:r>
        <w:rPr>
          <w:rFonts w:hint="eastAsia" w:ascii="宋体" w:hAnsi="宋体" w:eastAsia="宋体" w:cs="宋体"/>
          <w:b/>
          <w:szCs w:val="24"/>
        </w:rPr>
        <w:tab/>
      </w:r>
    </w:p>
    <w:p w14:paraId="0DD05854">
      <w:pPr>
        <w:pStyle w:val="8"/>
        <w:textAlignment w:val="baseline"/>
        <w:rPr>
          <w:rFonts w:hint="eastAsia" w:ascii="宋体" w:hAnsi="宋体" w:eastAsia="宋体" w:cs="宋体"/>
          <w:b/>
          <w:szCs w:val="24"/>
        </w:rPr>
      </w:pPr>
    </w:p>
    <w:p w14:paraId="375E6F13">
      <w:pPr>
        <w:pStyle w:val="8"/>
        <w:textAlignment w:val="baseline"/>
        <w:rPr>
          <w:rFonts w:hint="eastAsia" w:ascii="宋体" w:hAnsi="宋体" w:eastAsia="宋体" w:cs="宋体"/>
          <w:b/>
          <w:szCs w:val="24"/>
        </w:rPr>
      </w:pPr>
    </w:p>
    <w:p w14:paraId="67D17680">
      <w:pPr>
        <w:spacing w:line="900" w:lineRule="exact"/>
        <w:jc w:val="center"/>
        <w:textAlignment w:val="baseline"/>
        <w:rPr>
          <w:rFonts w:hint="eastAsia" w:ascii="宋体" w:hAnsi="宋体" w:eastAsia="宋体" w:cs="宋体"/>
          <w:b/>
          <w:bCs/>
          <w:spacing w:val="140"/>
          <w:sz w:val="72"/>
          <w:szCs w:val="72"/>
        </w:rPr>
      </w:pPr>
      <w:r>
        <w:rPr>
          <w:rFonts w:hint="eastAsia" w:ascii="宋体" w:hAnsi="宋体" w:eastAsia="宋体" w:cs="宋体"/>
          <w:b/>
          <w:bCs/>
          <w:spacing w:val="140"/>
          <w:sz w:val="72"/>
          <w:szCs w:val="72"/>
        </w:rPr>
        <w:t>竞争性磋商文件</w:t>
      </w:r>
    </w:p>
    <w:p w14:paraId="0E07608E">
      <w:pPr>
        <w:jc w:val="center"/>
        <w:textAlignment w:val="baseline"/>
        <w:rPr>
          <w:rFonts w:hint="eastAsia" w:ascii="宋体" w:hAnsi="宋体" w:eastAsia="宋体" w:cs="宋体"/>
          <w:b/>
          <w:sz w:val="32"/>
          <w:szCs w:val="32"/>
        </w:rPr>
      </w:pPr>
      <w:r>
        <w:rPr>
          <w:rFonts w:hint="eastAsia" w:ascii="宋体" w:hAnsi="宋体" w:eastAsia="宋体" w:cs="宋体"/>
          <w:b/>
          <w:sz w:val="32"/>
          <w:szCs w:val="32"/>
        </w:rPr>
        <w:t>（线上电子招投标）</w:t>
      </w:r>
    </w:p>
    <w:p w14:paraId="54D880C7">
      <w:pPr>
        <w:pStyle w:val="22"/>
        <w:textAlignment w:val="baseline"/>
        <w:rPr>
          <w:rFonts w:hint="eastAsia" w:ascii="宋体" w:hAnsi="宋体" w:eastAsia="宋体" w:cs="宋体"/>
        </w:rPr>
      </w:pPr>
    </w:p>
    <w:tbl>
      <w:tblPr>
        <w:tblStyle w:val="23"/>
        <w:tblpPr w:leftFromText="180" w:rightFromText="180" w:vertAnchor="text" w:tblpXSpec="right" w:tblpY="1"/>
        <w:tblOverlap w:val="never"/>
        <w:tblW w:w="8947"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360"/>
        <w:gridCol w:w="6587"/>
      </w:tblGrid>
      <w:tr w14:paraId="68E37D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360" w:type="dxa"/>
            <w:noWrap/>
            <w:vAlign w:val="center"/>
          </w:tcPr>
          <w:p w14:paraId="06A70A61">
            <w:pPr>
              <w:textAlignment w:val="baseline"/>
              <w:rPr>
                <w:rFonts w:hint="eastAsia" w:ascii="宋体" w:hAnsi="宋体" w:eastAsia="宋体" w:cs="宋体"/>
                <w:b/>
                <w:sz w:val="30"/>
                <w:szCs w:val="30"/>
              </w:rPr>
            </w:pPr>
            <w:r>
              <w:rPr>
                <w:rFonts w:hint="eastAsia" w:ascii="宋体" w:hAnsi="宋体" w:eastAsia="宋体" w:cs="宋体"/>
                <w:b/>
                <w:sz w:val="30"/>
                <w:szCs w:val="30"/>
              </w:rPr>
              <w:t>采购编号</w:t>
            </w:r>
          </w:p>
        </w:tc>
        <w:tc>
          <w:tcPr>
            <w:tcW w:w="6587" w:type="dxa"/>
            <w:noWrap/>
            <w:vAlign w:val="center"/>
          </w:tcPr>
          <w:p w14:paraId="439E3C22">
            <w:pPr>
              <w:textAlignment w:val="baseline"/>
              <w:rPr>
                <w:rFonts w:hint="eastAsia" w:ascii="宋体" w:hAnsi="宋体" w:eastAsia="宋体" w:cs="宋体"/>
                <w:b/>
                <w:sz w:val="30"/>
                <w:szCs w:val="30"/>
                <w:lang w:eastAsia="zh-CN"/>
              </w:rPr>
            </w:pPr>
            <w:r>
              <w:rPr>
                <w:rFonts w:hint="eastAsia" w:ascii="宋体" w:hAnsi="宋体" w:eastAsia="宋体" w:cs="宋体"/>
                <w:b/>
                <w:sz w:val="30"/>
                <w:szCs w:val="30"/>
                <w:lang w:val="en-US" w:eastAsia="zh-CN"/>
              </w:rPr>
              <w:t>TSCG202412007</w:t>
            </w:r>
          </w:p>
        </w:tc>
      </w:tr>
      <w:tr w14:paraId="3A0082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360" w:type="dxa"/>
            <w:tcBorders>
              <w:top w:val="dashSmallGap" w:color="auto" w:sz="4" w:space="0"/>
              <w:left w:val="dashSmallGap" w:color="auto" w:sz="4" w:space="0"/>
              <w:right w:val="dashSmallGap" w:color="auto" w:sz="4" w:space="0"/>
            </w:tcBorders>
            <w:noWrap/>
            <w:vAlign w:val="center"/>
          </w:tcPr>
          <w:p w14:paraId="407D38D5">
            <w:pPr>
              <w:textAlignment w:val="baseline"/>
              <w:rPr>
                <w:rFonts w:hint="eastAsia" w:ascii="宋体" w:hAnsi="宋体" w:eastAsia="宋体" w:cs="宋体"/>
                <w:b/>
                <w:sz w:val="30"/>
                <w:szCs w:val="30"/>
              </w:rPr>
            </w:pPr>
            <w:r>
              <w:rPr>
                <w:rFonts w:hint="eastAsia" w:ascii="宋体" w:hAnsi="宋体" w:eastAsia="宋体" w:cs="宋体"/>
                <w:b/>
                <w:sz w:val="30"/>
                <w:szCs w:val="30"/>
              </w:rPr>
              <w:t>项目名称</w:t>
            </w:r>
          </w:p>
        </w:tc>
        <w:tc>
          <w:tcPr>
            <w:tcW w:w="6587" w:type="dxa"/>
            <w:tcBorders>
              <w:top w:val="dashSmallGap" w:color="auto" w:sz="4" w:space="0"/>
              <w:left w:val="dashSmallGap" w:color="auto" w:sz="4" w:space="0"/>
              <w:right w:val="dashSmallGap" w:color="auto" w:sz="4" w:space="0"/>
            </w:tcBorders>
            <w:noWrap/>
            <w:vAlign w:val="center"/>
          </w:tcPr>
          <w:p w14:paraId="487B556C">
            <w:pPr>
              <w:textAlignment w:val="baseline"/>
              <w:rPr>
                <w:rFonts w:ascii="宋体" w:hAnsi="宋体" w:eastAsia="宋体" w:cs="宋体"/>
                <w:b/>
                <w:sz w:val="30"/>
                <w:szCs w:val="30"/>
                <w:lang w:val="en-US" w:eastAsia="zh-CN"/>
              </w:rPr>
            </w:pPr>
            <w:r>
              <w:rPr>
                <w:rFonts w:hint="eastAsia" w:ascii="宋体" w:hAnsi="宋体" w:eastAsia="宋体" w:cs="宋体"/>
                <w:b/>
                <w:bCs/>
                <w:sz w:val="30"/>
                <w:szCs w:val="30"/>
                <w:lang w:val="en-US" w:eastAsia="zh-CN"/>
              </w:rPr>
              <w:t>“茶歌迎新—不一样的花火原创歌曲”推广活动</w:t>
            </w:r>
          </w:p>
        </w:tc>
      </w:tr>
      <w:tr w14:paraId="651626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360" w:type="dxa"/>
            <w:tcBorders>
              <w:top w:val="dashSmallGap" w:color="auto" w:sz="4" w:space="0"/>
              <w:left w:val="dashSmallGap" w:color="auto" w:sz="4" w:space="0"/>
              <w:right w:val="dashSmallGap" w:color="auto" w:sz="4" w:space="0"/>
            </w:tcBorders>
            <w:noWrap/>
            <w:vAlign w:val="center"/>
          </w:tcPr>
          <w:p w14:paraId="6408FC6B">
            <w:pPr>
              <w:textAlignment w:val="baseline"/>
              <w:rPr>
                <w:rFonts w:hint="eastAsia" w:ascii="宋体" w:hAnsi="宋体" w:eastAsia="宋体" w:cs="宋体"/>
                <w:b/>
                <w:sz w:val="30"/>
                <w:szCs w:val="30"/>
              </w:rPr>
            </w:pPr>
            <w:r>
              <w:rPr>
                <w:rFonts w:hint="eastAsia" w:ascii="宋体" w:hAnsi="宋体" w:eastAsia="宋体" w:cs="宋体"/>
                <w:b/>
                <w:sz w:val="30"/>
                <w:szCs w:val="30"/>
              </w:rPr>
              <w:t>采购方式</w:t>
            </w:r>
          </w:p>
        </w:tc>
        <w:tc>
          <w:tcPr>
            <w:tcW w:w="6587" w:type="dxa"/>
            <w:tcBorders>
              <w:top w:val="dashSmallGap" w:color="auto" w:sz="4" w:space="0"/>
              <w:left w:val="dashSmallGap" w:color="auto" w:sz="4" w:space="0"/>
              <w:right w:val="dashSmallGap" w:color="auto" w:sz="4" w:space="0"/>
            </w:tcBorders>
            <w:noWrap/>
            <w:vAlign w:val="center"/>
          </w:tcPr>
          <w:p w14:paraId="23AF8699">
            <w:pPr>
              <w:textAlignment w:val="baseline"/>
              <w:rPr>
                <w:rFonts w:hint="eastAsia" w:ascii="宋体" w:hAnsi="宋体" w:eastAsia="宋体" w:cs="宋体"/>
                <w:b/>
                <w:sz w:val="30"/>
                <w:szCs w:val="30"/>
              </w:rPr>
            </w:pPr>
            <w:r>
              <w:rPr>
                <w:rFonts w:hint="eastAsia" w:ascii="宋体" w:hAnsi="宋体" w:eastAsia="宋体" w:cs="宋体"/>
                <w:b/>
                <w:sz w:val="30"/>
                <w:szCs w:val="30"/>
              </w:rPr>
              <w:t>竞争性磋商</w:t>
            </w:r>
          </w:p>
        </w:tc>
      </w:tr>
      <w:tr w14:paraId="25BF0AC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360" w:type="dxa"/>
            <w:tcBorders>
              <w:top w:val="dashSmallGap" w:color="auto" w:sz="4" w:space="0"/>
              <w:left w:val="dashSmallGap" w:color="auto" w:sz="4" w:space="0"/>
              <w:right w:val="dashSmallGap" w:color="auto" w:sz="4" w:space="0"/>
            </w:tcBorders>
            <w:noWrap/>
            <w:vAlign w:val="center"/>
          </w:tcPr>
          <w:p w14:paraId="35FF92EF">
            <w:pPr>
              <w:textAlignment w:val="baseline"/>
              <w:rPr>
                <w:rFonts w:hint="eastAsia" w:ascii="宋体" w:hAnsi="宋体" w:eastAsia="宋体" w:cs="宋体"/>
                <w:b/>
                <w:sz w:val="30"/>
                <w:szCs w:val="30"/>
              </w:rPr>
            </w:pPr>
            <w:r>
              <w:rPr>
                <w:rFonts w:hint="eastAsia" w:ascii="宋体" w:hAnsi="宋体" w:eastAsia="宋体" w:cs="宋体"/>
                <w:b/>
                <w:sz w:val="30"/>
                <w:szCs w:val="30"/>
              </w:rPr>
              <w:t>采购单位</w:t>
            </w:r>
          </w:p>
        </w:tc>
        <w:tc>
          <w:tcPr>
            <w:tcW w:w="6587" w:type="dxa"/>
            <w:tcBorders>
              <w:top w:val="dashSmallGap" w:color="auto" w:sz="4" w:space="0"/>
              <w:left w:val="dashSmallGap" w:color="auto" w:sz="4" w:space="0"/>
              <w:right w:val="dashSmallGap" w:color="auto" w:sz="4" w:space="0"/>
            </w:tcBorders>
            <w:noWrap/>
            <w:vAlign w:val="center"/>
          </w:tcPr>
          <w:p w14:paraId="39AC8B50">
            <w:pPr>
              <w:snapToGrid w:val="0"/>
              <w:spacing w:line="500" w:lineRule="atLeast"/>
              <w:textAlignment w:val="baseline"/>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泰顺县东溪乡人民政府</w:t>
            </w:r>
          </w:p>
        </w:tc>
      </w:tr>
      <w:tr w14:paraId="10ACF2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360" w:type="dxa"/>
            <w:tcBorders>
              <w:top w:val="dashSmallGap" w:color="auto" w:sz="4" w:space="0"/>
              <w:left w:val="dashSmallGap" w:color="auto" w:sz="4" w:space="0"/>
              <w:right w:val="dashSmallGap" w:color="auto" w:sz="4" w:space="0"/>
            </w:tcBorders>
            <w:noWrap/>
            <w:vAlign w:val="center"/>
          </w:tcPr>
          <w:p w14:paraId="763C95CE">
            <w:pPr>
              <w:textAlignment w:val="baseline"/>
              <w:rPr>
                <w:rFonts w:hint="eastAsia" w:ascii="宋体" w:hAnsi="宋体" w:eastAsia="宋体" w:cs="宋体"/>
                <w:b/>
                <w:sz w:val="30"/>
                <w:szCs w:val="30"/>
              </w:rPr>
            </w:pPr>
            <w:r>
              <w:rPr>
                <w:rFonts w:hint="eastAsia" w:ascii="宋体" w:hAnsi="宋体" w:eastAsia="宋体" w:cs="宋体"/>
                <w:b/>
                <w:sz w:val="30"/>
                <w:szCs w:val="30"/>
              </w:rPr>
              <w:t>招标代理机构</w:t>
            </w:r>
          </w:p>
        </w:tc>
        <w:tc>
          <w:tcPr>
            <w:tcW w:w="6587" w:type="dxa"/>
            <w:tcBorders>
              <w:top w:val="dashSmallGap" w:color="auto" w:sz="4" w:space="0"/>
              <w:left w:val="dashSmallGap" w:color="auto" w:sz="4" w:space="0"/>
              <w:right w:val="dashSmallGap" w:color="auto" w:sz="4" w:space="0"/>
            </w:tcBorders>
            <w:noWrap/>
            <w:vAlign w:val="center"/>
          </w:tcPr>
          <w:p w14:paraId="34E1D650">
            <w:pPr>
              <w:textAlignment w:val="baseline"/>
              <w:rPr>
                <w:rFonts w:hint="eastAsia" w:ascii="宋体" w:hAnsi="宋体" w:eastAsia="宋体" w:cs="宋体"/>
                <w:b/>
                <w:sz w:val="30"/>
                <w:szCs w:val="30"/>
              </w:rPr>
            </w:pPr>
            <w:r>
              <w:rPr>
                <w:rFonts w:hint="eastAsia" w:ascii="宋体" w:hAnsi="宋体" w:eastAsia="宋体" w:cs="宋体"/>
                <w:b/>
                <w:sz w:val="30"/>
                <w:szCs w:val="30"/>
              </w:rPr>
              <w:t>浙江</w:t>
            </w:r>
            <w:r>
              <w:rPr>
                <w:rFonts w:hint="eastAsia" w:ascii="宋体" w:hAnsi="宋体" w:eastAsia="宋体" w:cs="宋体"/>
                <w:b/>
                <w:sz w:val="30"/>
                <w:szCs w:val="30"/>
                <w:lang w:val="en-US" w:eastAsia="zh-CN"/>
              </w:rPr>
              <w:t>飞伟</w:t>
            </w:r>
            <w:r>
              <w:rPr>
                <w:rFonts w:hint="eastAsia" w:ascii="宋体" w:hAnsi="宋体" w:eastAsia="宋体" w:cs="宋体"/>
                <w:b/>
                <w:sz w:val="30"/>
                <w:szCs w:val="30"/>
              </w:rPr>
              <w:t>工程项目管理有限公司</w:t>
            </w:r>
          </w:p>
        </w:tc>
      </w:tr>
      <w:tr w14:paraId="725C03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360" w:type="dxa"/>
            <w:tcBorders>
              <w:top w:val="dashSmallGap" w:color="auto" w:sz="4" w:space="0"/>
              <w:left w:val="dashSmallGap" w:color="auto" w:sz="4" w:space="0"/>
              <w:right w:val="dashSmallGap" w:color="auto" w:sz="4" w:space="0"/>
            </w:tcBorders>
            <w:noWrap/>
            <w:vAlign w:val="center"/>
          </w:tcPr>
          <w:p w14:paraId="62BA1491">
            <w:pPr>
              <w:textAlignment w:val="baseline"/>
              <w:rPr>
                <w:rFonts w:hint="eastAsia" w:ascii="宋体" w:hAnsi="宋体" w:eastAsia="宋体" w:cs="宋体"/>
                <w:b/>
                <w:bCs/>
                <w:sz w:val="28"/>
                <w:szCs w:val="28"/>
              </w:rPr>
            </w:pPr>
            <w:r>
              <w:rPr>
                <w:rFonts w:hint="eastAsia" w:ascii="宋体" w:hAnsi="宋体" w:eastAsia="宋体" w:cs="宋体"/>
                <w:b/>
                <w:sz w:val="30"/>
                <w:szCs w:val="30"/>
              </w:rPr>
              <w:t>监督及备案机构</w:t>
            </w:r>
          </w:p>
        </w:tc>
        <w:tc>
          <w:tcPr>
            <w:tcW w:w="6587" w:type="dxa"/>
            <w:tcBorders>
              <w:top w:val="dashSmallGap" w:color="auto" w:sz="4" w:space="0"/>
              <w:left w:val="dashSmallGap" w:color="auto" w:sz="4" w:space="0"/>
              <w:right w:val="dashSmallGap" w:color="auto" w:sz="4" w:space="0"/>
            </w:tcBorders>
            <w:noWrap/>
            <w:vAlign w:val="center"/>
          </w:tcPr>
          <w:p w14:paraId="2B860FC5">
            <w:pPr>
              <w:textAlignment w:val="baseline"/>
              <w:rPr>
                <w:rFonts w:hint="eastAsia" w:ascii="宋体" w:hAnsi="宋体" w:eastAsia="宋体" w:cs="宋体"/>
                <w:b/>
                <w:bCs/>
                <w:sz w:val="28"/>
                <w:szCs w:val="28"/>
              </w:rPr>
            </w:pPr>
            <w:bookmarkStart w:id="0" w:name="B20_同级政府采购监督管理部门"/>
            <w:r>
              <w:rPr>
                <w:rFonts w:hint="eastAsia" w:ascii="宋体" w:hAnsi="宋体" w:eastAsia="宋体" w:cs="宋体"/>
                <w:b/>
                <w:sz w:val="30"/>
                <w:szCs w:val="30"/>
              </w:rPr>
              <w:t>泰顺县</w:t>
            </w:r>
            <w:bookmarkEnd w:id="0"/>
            <w:r>
              <w:rPr>
                <w:rFonts w:hint="eastAsia" w:ascii="宋体" w:hAnsi="宋体" w:eastAsia="宋体" w:cs="宋体"/>
                <w:b/>
                <w:sz w:val="30"/>
                <w:szCs w:val="30"/>
              </w:rPr>
              <w:t>财政局</w:t>
            </w:r>
          </w:p>
        </w:tc>
      </w:tr>
    </w:tbl>
    <w:p w14:paraId="5CC62115">
      <w:pPr>
        <w:spacing w:line="440" w:lineRule="atLeast"/>
        <w:textAlignment w:val="baseline"/>
        <w:rPr>
          <w:rFonts w:hint="eastAsia" w:ascii="宋体" w:hAnsi="宋体" w:eastAsia="宋体" w:cs="宋体"/>
          <w:b/>
          <w:sz w:val="30"/>
          <w:szCs w:val="30"/>
        </w:rPr>
      </w:pPr>
    </w:p>
    <w:p w14:paraId="2914D4CD">
      <w:pPr>
        <w:spacing w:line="440" w:lineRule="atLeast"/>
        <w:textAlignment w:val="baseline"/>
        <w:rPr>
          <w:rFonts w:hint="eastAsia" w:ascii="宋体" w:hAnsi="宋体" w:eastAsia="宋体" w:cs="宋体"/>
          <w:b/>
          <w:sz w:val="30"/>
          <w:szCs w:val="30"/>
        </w:rPr>
      </w:pPr>
    </w:p>
    <w:p w14:paraId="4EA402C7">
      <w:pPr>
        <w:spacing w:line="440" w:lineRule="atLeast"/>
        <w:jc w:val="center"/>
        <w:textAlignment w:val="baseline"/>
        <w:rPr>
          <w:rFonts w:hint="eastAsia" w:ascii="宋体" w:hAnsi="宋体" w:eastAsia="宋体" w:cs="宋体"/>
          <w:sz w:val="20"/>
        </w:rPr>
        <w:sectPr>
          <w:headerReference r:id="rId4" w:type="first"/>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sz w:val="30"/>
          <w:szCs w:val="30"/>
        </w:rPr>
        <w:t>二○二</w:t>
      </w:r>
      <w:r>
        <w:rPr>
          <w:rFonts w:hint="eastAsia" w:ascii="宋体" w:hAnsi="宋体" w:eastAsia="宋体" w:cs="宋体"/>
          <w:b/>
          <w:sz w:val="30"/>
          <w:szCs w:val="30"/>
          <w:lang w:val="en-US" w:eastAsia="zh-CN"/>
        </w:rPr>
        <w:t>四</w:t>
      </w:r>
      <w:r>
        <w:rPr>
          <w:rFonts w:hint="eastAsia" w:ascii="宋体" w:hAnsi="宋体" w:eastAsia="宋体" w:cs="宋体"/>
          <w:b/>
          <w:sz w:val="30"/>
          <w:szCs w:val="30"/>
        </w:rPr>
        <w:t>年</w:t>
      </w:r>
      <w:r>
        <w:rPr>
          <w:rFonts w:hint="eastAsia" w:ascii="宋体" w:hAnsi="宋体" w:eastAsia="宋体" w:cs="宋体"/>
          <w:b/>
          <w:sz w:val="30"/>
          <w:szCs w:val="30"/>
          <w:lang w:val="en-US" w:eastAsia="zh-CN"/>
        </w:rPr>
        <w:t>十</w:t>
      </w:r>
      <w:r>
        <w:rPr>
          <w:rFonts w:hint="eastAsia" w:ascii="宋体" w:hAnsi="宋体" w:cs="宋体"/>
          <w:b/>
          <w:sz w:val="30"/>
          <w:szCs w:val="30"/>
          <w:lang w:val="en-US" w:eastAsia="zh-CN"/>
        </w:rPr>
        <w:t>二</w:t>
      </w:r>
      <w:r>
        <w:rPr>
          <w:rFonts w:hint="eastAsia" w:ascii="宋体" w:hAnsi="宋体" w:eastAsia="宋体" w:cs="宋体"/>
          <w:b/>
          <w:sz w:val="30"/>
          <w:szCs w:val="30"/>
        </w:rPr>
        <w:t>月</w:t>
      </w:r>
    </w:p>
    <w:p w14:paraId="2F334AFD">
      <w:pPr>
        <w:spacing w:line="440" w:lineRule="exact"/>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竞争性磋商文件目录</w:t>
      </w:r>
    </w:p>
    <w:p w14:paraId="54635030">
      <w:pPr>
        <w:pStyle w:val="33"/>
        <w:tabs>
          <w:tab w:val="right" w:leader="dot" w:pos="9450"/>
        </w:tabs>
        <w:spacing w:line="800" w:lineRule="exact"/>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"_Toc8345_WPSOffice_Level1"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第一部分、投标邀请函（投标须知前附表）</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w:t>
      </w:r>
    </w:p>
    <w:p w14:paraId="252F7A29">
      <w:pPr>
        <w:pStyle w:val="33"/>
        <w:tabs>
          <w:tab w:val="right" w:leader="dot" w:pos="9450"/>
        </w:tabs>
        <w:spacing w:line="800" w:lineRule="exact"/>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"_Toc3864_WPSOffice_Level1"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第二部分、采购内容及要求</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6</w:t>
      </w:r>
    </w:p>
    <w:p w14:paraId="08BB9AD1">
      <w:pPr>
        <w:pStyle w:val="33"/>
        <w:tabs>
          <w:tab w:val="right" w:leader="dot" w:pos="9450"/>
        </w:tabs>
        <w:spacing w:line="800" w:lineRule="exact"/>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"_Toc15931_WPSOffice_Level1"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第三部分、供应商须知</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8</w:t>
      </w:r>
    </w:p>
    <w:p w14:paraId="2A611E6D">
      <w:pPr>
        <w:pStyle w:val="33"/>
        <w:tabs>
          <w:tab w:val="right" w:leader="dot" w:pos="9450"/>
        </w:tabs>
        <w:spacing w:line="800" w:lineRule="exact"/>
        <w:jc w:val="both"/>
        <w:textAlignment w:val="baseline"/>
        <w:rPr>
          <w:rFonts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"_Toc11939_WPSOffice_Level1"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第四部分、政府采购政策功能相关说明</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19</w:t>
      </w:r>
    </w:p>
    <w:p w14:paraId="5B348C4A">
      <w:pPr>
        <w:pStyle w:val="33"/>
        <w:tabs>
          <w:tab w:val="right" w:leader="dot" w:pos="9450"/>
        </w:tabs>
        <w:spacing w:line="800" w:lineRule="exact"/>
        <w:jc w:val="both"/>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"_Toc23271_WPSOffice_Level1"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第五部分、合同格式</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26</w:t>
      </w:r>
    </w:p>
    <w:p w14:paraId="1B5A517C">
      <w:pPr>
        <w:pStyle w:val="33"/>
        <w:tabs>
          <w:tab w:val="right" w:leader="dot" w:pos="9450"/>
        </w:tabs>
        <w:spacing w:line="800" w:lineRule="exact"/>
        <w:jc w:val="both"/>
        <w:textAlignment w:val="baseline"/>
        <w:rPr>
          <w:rFonts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"_Toc14547_WPSOffice_Level1"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第六部分、附件-投标（响应）文件格式</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29</w:t>
      </w:r>
    </w:p>
    <w:p w14:paraId="4A4B2C3A">
      <w:pPr>
        <w:pStyle w:val="33"/>
        <w:tabs>
          <w:tab w:val="right" w:leader="dot" w:pos="9450"/>
        </w:tabs>
        <w:spacing w:line="800" w:lineRule="exact"/>
        <w:jc w:val="both"/>
        <w:textAlignment w:val="baseline"/>
        <w:rPr>
          <w:rFonts w:ascii="宋体" w:hAnsi="宋体" w:eastAsia="宋体" w:cs="宋体"/>
          <w:sz w:val="28"/>
          <w:szCs w:val="28"/>
          <w:lang w:val="en-US" w:eastAsia="zh-CN"/>
        </w:rPr>
      </w:pPr>
      <w:r>
        <w:rPr>
          <w:rFonts w:hint="eastAsia" w:ascii="宋体" w:hAnsi="宋体" w:eastAsia="宋体" w:cs="宋体"/>
          <w:sz w:val="28"/>
          <w:szCs w:val="28"/>
        </w:rPr>
        <w:fldChar w:fldCharType="begin"/>
      </w:r>
      <w:r>
        <w:instrText xml:space="preserve">HYPERLINK  \l "_Toc9556_WPSOffice_Level1"</w:instrText>
      </w:r>
      <w:r>
        <w:rPr>
          <w:rFonts w:hint="eastAsia" w:ascii="宋体" w:hAnsi="宋体" w:eastAsia="宋体" w:cs="宋体"/>
          <w:sz w:val="28"/>
          <w:szCs w:val="28"/>
        </w:rPr>
        <w:fldChar w:fldCharType="separate"/>
      </w:r>
      <w:r>
        <w:rPr>
          <w:rFonts w:hint="eastAsia" w:ascii="宋体" w:hAnsi="宋体" w:eastAsia="宋体" w:cs="宋体"/>
          <w:sz w:val="28"/>
          <w:szCs w:val="28"/>
        </w:rPr>
        <w:t>第七部分、评标办法</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43</w:t>
      </w:r>
    </w:p>
    <w:p w14:paraId="5C2750B0">
      <w:pPr>
        <w:pStyle w:val="33"/>
        <w:tabs>
          <w:tab w:val="right" w:leader="dot" w:pos="9450"/>
        </w:tabs>
        <w:spacing w:line="800" w:lineRule="exact"/>
        <w:jc w:val="both"/>
        <w:textAlignment w:val="baseline"/>
        <w:rPr>
          <w:rFonts w:hint="eastAsia" w:ascii="宋体" w:hAnsi="宋体" w:eastAsia="宋体" w:cs="宋体"/>
          <w:sz w:val="28"/>
          <w:szCs w:val="28"/>
        </w:rPr>
      </w:pPr>
    </w:p>
    <w:p w14:paraId="2238E0F5">
      <w:pPr>
        <w:snapToGrid w:val="0"/>
        <w:spacing w:line="440" w:lineRule="exact"/>
        <w:ind w:firstLine="486" w:firstLineChars="200"/>
        <w:textAlignment w:val="baseline"/>
        <w:rPr>
          <w:rFonts w:hint="eastAsia" w:ascii="宋体" w:hAnsi="宋体" w:eastAsia="宋体" w:cs="宋体"/>
          <w:b/>
          <w:bCs/>
          <w:sz w:val="22"/>
          <w:u w:val="single"/>
        </w:rPr>
      </w:pPr>
      <w:r>
        <w:rPr>
          <w:rFonts w:hint="eastAsia" w:ascii="宋体" w:hAnsi="宋体" w:eastAsia="宋体" w:cs="宋体"/>
          <w:b/>
          <w:bCs/>
          <w:sz w:val="24"/>
          <w:szCs w:val="24"/>
          <w:u w:val="single" w:color="000000"/>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3FDDC0E">
      <w:pPr>
        <w:snapToGrid w:val="0"/>
        <w:spacing w:line="440" w:lineRule="exact"/>
        <w:ind w:firstLine="446" w:firstLineChars="200"/>
        <w:textAlignment w:val="baseline"/>
        <w:rPr>
          <w:rFonts w:hint="eastAsia" w:ascii="宋体" w:hAnsi="宋体" w:eastAsia="宋体" w:cs="宋体"/>
          <w:b/>
          <w:bCs/>
          <w:sz w:val="22"/>
        </w:rPr>
      </w:pPr>
    </w:p>
    <w:p w14:paraId="37ABE1ED">
      <w:pPr>
        <w:snapToGrid w:val="0"/>
        <w:spacing w:line="400" w:lineRule="exact"/>
        <w:jc w:val="center"/>
        <w:textAlignment w:val="baseline"/>
        <w:rPr>
          <w:rFonts w:hint="eastAsia" w:ascii="宋体" w:hAnsi="宋体" w:eastAsia="宋体" w:cs="宋体"/>
          <w:b/>
          <w:bCs/>
          <w:sz w:val="30"/>
          <w:szCs w:val="30"/>
        </w:rPr>
      </w:pPr>
    </w:p>
    <w:p w14:paraId="04D63EF8">
      <w:pPr>
        <w:pStyle w:val="6"/>
        <w:textAlignment w:val="baseline"/>
        <w:rPr>
          <w:rFonts w:hint="eastAsia" w:ascii="宋体" w:hAnsi="宋体" w:eastAsia="宋体" w:cs="宋体"/>
          <w:b/>
          <w:bCs/>
          <w:sz w:val="30"/>
          <w:szCs w:val="30"/>
        </w:rPr>
      </w:pPr>
    </w:p>
    <w:p w14:paraId="3AB7C728">
      <w:pPr>
        <w:pStyle w:val="6"/>
        <w:textAlignment w:val="baseline"/>
        <w:rPr>
          <w:rFonts w:hint="eastAsia" w:ascii="宋体" w:hAnsi="宋体" w:eastAsia="宋体" w:cs="宋体"/>
          <w:b/>
          <w:bCs/>
          <w:sz w:val="30"/>
          <w:szCs w:val="30"/>
        </w:rPr>
      </w:pPr>
    </w:p>
    <w:p w14:paraId="69BB59E9">
      <w:pPr>
        <w:pStyle w:val="6"/>
        <w:textAlignment w:val="baseline"/>
        <w:rPr>
          <w:rFonts w:hint="eastAsia" w:ascii="宋体" w:hAnsi="宋体" w:eastAsia="宋体" w:cs="宋体"/>
          <w:b/>
          <w:bCs/>
          <w:sz w:val="30"/>
          <w:szCs w:val="30"/>
        </w:rPr>
      </w:pPr>
    </w:p>
    <w:p w14:paraId="264539D0">
      <w:pPr>
        <w:pStyle w:val="6"/>
        <w:jc w:val="center"/>
        <w:textAlignment w:val="baseline"/>
        <w:rPr>
          <w:rFonts w:hint="eastAsia" w:ascii="宋体" w:hAnsi="宋体" w:eastAsia="宋体" w:cs="宋体"/>
          <w:b/>
          <w:bCs/>
          <w:sz w:val="30"/>
          <w:szCs w:val="30"/>
        </w:rPr>
        <w:sectPr>
          <w:footerReference r:id="rId6" w:type="first"/>
          <w:footerReference r:id="rId5" w:type="default"/>
          <w:pgSz w:w="11906" w:h="16838"/>
          <w:pgMar w:top="1440" w:right="1247" w:bottom="1440" w:left="1247" w:header="851" w:footer="992" w:gutter="0"/>
          <w:pgNumType w:start="1"/>
          <w:cols w:space="720" w:num="1"/>
          <w:titlePg/>
          <w:docGrid w:type="linesAndChars" w:linePitch="313" w:charSpace="799"/>
        </w:sectPr>
      </w:pPr>
    </w:p>
    <w:p w14:paraId="4A1107CD">
      <w:pPr>
        <w:tabs>
          <w:tab w:val="left" w:pos="1080"/>
        </w:tabs>
        <w:spacing w:line="500" w:lineRule="atLeast"/>
        <w:jc w:val="center"/>
        <w:textAlignment w:val="baseline"/>
        <w:rPr>
          <w:rFonts w:hint="eastAsia" w:ascii="宋体" w:hAnsi="宋体" w:eastAsia="宋体" w:cs="宋体"/>
          <w:b/>
          <w:bCs/>
          <w:sz w:val="32"/>
          <w:szCs w:val="32"/>
          <w:lang w:val="zh-CN"/>
        </w:rPr>
      </w:pPr>
      <w:bookmarkStart w:id="1" w:name="_Toc6035_WPSOffice_Level1"/>
      <w:r>
        <w:rPr>
          <w:rFonts w:hint="eastAsia" w:ascii="宋体" w:hAnsi="宋体" w:eastAsia="宋体" w:cs="宋体"/>
          <w:b/>
          <w:bCs/>
          <w:sz w:val="32"/>
          <w:szCs w:val="32"/>
          <w:lang w:val="zh-CN"/>
        </w:rPr>
        <w:t>第一部分、投标邀请函（投标须知前附表）</w:t>
      </w:r>
      <w:bookmarkEnd w:id="1"/>
    </w:p>
    <w:tbl>
      <w:tblPr>
        <w:tblStyle w:val="2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52"/>
        <w:gridCol w:w="1700"/>
        <w:gridCol w:w="7619"/>
      </w:tblGrid>
      <w:tr w14:paraId="120A6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52" w:type="dxa"/>
            <w:tcBorders>
              <w:top w:val="single" w:color="auto" w:sz="12" w:space="0"/>
            </w:tcBorders>
            <w:noWrap/>
            <w:vAlign w:val="center"/>
          </w:tcPr>
          <w:p w14:paraId="5AF97420">
            <w:pPr>
              <w:spacing w:line="400" w:lineRule="atLeast"/>
              <w:jc w:val="center"/>
              <w:textAlignment w:val="baseline"/>
              <w:rPr>
                <w:rFonts w:hint="eastAsia" w:ascii="宋体" w:hAnsi="宋体" w:eastAsia="宋体" w:cs="宋体"/>
                <w:sz w:val="24"/>
                <w:szCs w:val="24"/>
              </w:rPr>
            </w:pPr>
            <w:r>
              <w:rPr>
                <w:rFonts w:hint="eastAsia" w:ascii="宋体" w:hAnsi="宋体" w:eastAsia="宋体" w:cs="宋体"/>
                <w:sz w:val="24"/>
                <w:szCs w:val="24"/>
              </w:rPr>
              <w:t>项号</w:t>
            </w:r>
          </w:p>
        </w:tc>
        <w:tc>
          <w:tcPr>
            <w:tcW w:w="1700" w:type="dxa"/>
            <w:tcBorders>
              <w:top w:val="single" w:color="auto" w:sz="12" w:space="0"/>
            </w:tcBorders>
            <w:noWrap/>
            <w:vAlign w:val="center"/>
          </w:tcPr>
          <w:p w14:paraId="6144264F">
            <w:pPr>
              <w:spacing w:line="400" w:lineRule="atLeast"/>
              <w:jc w:val="center"/>
              <w:textAlignment w:val="baseline"/>
              <w:rPr>
                <w:rFonts w:hint="eastAsia" w:ascii="宋体" w:hAnsi="宋体" w:eastAsia="宋体" w:cs="宋体"/>
                <w:sz w:val="24"/>
                <w:szCs w:val="24"/>
              </w:rPr>
            </w:pPr>
            <w:r>
              <w:rPr>
                <w:rFonts w:hint="eastAsia" w:ascii="宋体" w:hAnsi="宋体" w:eastAsia="宋体" w:cs="宋体"/>
                <w:sz w:val="24"/>
                <w:szCs w:val="24"/>
              </w:rPr>
              <w:t>内容</w:t>
            </w:r>
          </w:p>
        </w:tc>
        <w:tc>
          <w:tcPr>
            <w:tcW w:w="7619" w:type="dxa"/>
            <w:tcBorders>
              <w:top w:val="single" w:color="auto" w:sz="12" w:space="0"/>
            </w:tcBorders>
            <w:noWrap/>
            <w:vAlign w:val="center"/>
          </w:tcPr>
          <w:p w14:paraId="728129B2">
            <w:pPr>
              <w:spacing w:line="400" w:lineRule="atLeas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4BC8E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3DCA61AA">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051E2631">
            <w:pPr>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619" w:type="dxa"/>
            <w:tcBorders>
              <w:top w:val="single" w:color="auto" w:sz="4" w:space="0"/>
              <w:left w:val="single" w:color="auto" w:sz="4" w:space="0"/>
              <w:right w:val="single" w:color="auto" w:sz="12" w:space="0"/>
            </w:tcBorders>
            <w:noWrap/>
            <w:vAlign w:val="center"/>
          </w:tcPr>
          <w:p w14:paraId="62CE590B">
            <w:pPr>
              <w:textAlignment w:val="baseline"/>
              <w:rPr>
                <w:rFonts w:ascii="宋体" w:hAnsi="宋体" w:eastAsia="宋体" w:cs="宋体"/>
                <w:sz w:val="24"/>
                <w:szCs w:val="24"/>
                <w:lang w:val="en-US" w:eastAsia="zh-CN"/>
              </w:rPr>
            </w:pPr>
            <w:r>
              <w:rPr>
                <w:rFonts w:hint="eastAsia" w:ascii="宋体" w:hAnsi="宋体" w:eastAsia="宋体" w:cs="宋体"/>
                <w:bCs/>
                <w:sz w:val="24"/>
                <w:szCs w:val="24"/>
                <w:lang w:eastAsia="zh-CN"/>
              </w:rPr>
              <w:t>“茶歌迎新—不一样的花火原创歌曲”推广活动</w:t>
            </w:r>
          </w:p>
        </w:tc>
      </w:tr>
      <w:tr w14:paraId="5E60E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52" w:type="dxa"/>
            <w:tcBorders>
              <w:top w:val="single" w:color="auto" w:sz="4" w:space="0"/>
              <w:left w:val="single" w:color="auto" w:sz="12" w:space="0"/>
              <w:right w:val="single" w:color="auto" w:sz="4" w:space="0"/>
            </w:tcBorders>
            <w:noWrap/>
            <w:vAlign w:val="center"/>
          </w:tcPr>
          <w:p w14:paraId="18B75085">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515110E7">
            <w:pPr>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619" w:type="dxa"/>
            <w:tcBorders>
              <w:top w:val="single" w:color="auto" w:sz="4" w:space="0"/>
              <w:left w:val="single" w:color="auto" w:sz="4" w:space="0"/>
              <w:right w:val="single" w:color="auto" w:sz="12" w:space="0"/>
            </w:tcBorders>
            <w:noWrap/>
            <w:vAlign w:val="center"/>
          </w:tcPr>
          <w:p w14:paraId="0630BB79">
            <w:pP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TSCG202412007 </w:t>
            </w:r>
          </w:p>
        </w:tc>
      </w:tr>
      <w:tr w14:paraId="6B8AD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65288BD7">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3B96AD7C">
            <w:pPr>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619" w:type="dxa"/>
            <w:tcBorders>
              <w:top w:val="single" w:color="auto" w:sz="4" w:space="0"/>
              <w:left w:val="single" w:color="auto" w:sz="4" w:space="0"/>
              <w:right w:val="single" w:color="auto" w:sz="12" w:space="0"/>
            </w:tcBorders>
            <w:noWrap/>
            <w:vAlign w:val="center"/>
          </w:tcPr>
          <w:p w14:paraId="02C0C687">
            <w:pPr>
              <w:textAlignment w:val="baseline"/>
              <w:rPr>
                <w:rFonts w:hint="eastAsia" w:ascii="宋体" w:hAnsi="宋体" w:eastAsia="宋体" w:cs="宋体"/>
                <w:sz w:val="24"/>
                <w:szCs w:val="24"/>
              </w:rPr>
            </w:pPr>
            <w:r>
              <w:rPr>
                <w:rFonts w:hint="eastAsia" w:ascii="宋体" w:hAnsi="宋体" w:eastAsia="宋体" w:cs="宋体"/>
                <w:sz w:val="24"/>
                <w:szCs w:val="24"/>
              </w:rPr>
              <w:t>财政性资金</w:t>
            </w:r>
          </w:p>
        </w:tc>
      </w:tr>
      <w:tr w14:paraId="27D26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0756B2A0">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5E98FBB5">
            <w:pPr>
              <w:jc w:val="center"/>
              <w:textAlignment w:val="baseline"/>
              <w:rPr>
                <w:rFonts w:hint="eastAsia" w:ascii="宋体" w:hAnsi="宋体" w:eastAsia="宋体" w:cs="宋体"/>
                <w:sz w:val="24"/>
                <w:szCs w:val="24"/>
              </w:rPr>
            </w:pPr>
            <w:r>
              <w:rPr>
                <w:rFonts w:hint="eastAsia" w:ascii="宋体" w:hAnsi="宋体" w:eastAsia="宋体" w:cs="宋体"/>
                <w:sz w:val="24"/>
                <w:szCs w:val="24"/>
              </w:rPr>
              <w:t>采购方式</w:t>
            </w:r>
          </w:p>
        </w:tc>
        <w:tc>
          <w:tcPr>
            <w:tcW w:w="7619" w:type="dxa"/>
            <w:tcBorders>
              <w:top w:val="single" w:color="auto" w:sz="4" w:space="0"/>
              <w:left w:val="single" w:color="auto" w:sz="4" w:space="0"/>
              <w:right w:val="single" w:color="auto" w:sz="12" w:space="0"/>
            </w:tcBorders>
            <w:noWrap/>
            <w:vAlign w:val="center"/>
          </w:tcPr>
          <w:p w14:paraId="070D19CE">
            <w:pPr>
              <w:textAlignment w:val="baseline"/>
              <w:rPr>
                <w:rFonts w:hint="eastAsia" w:ascii="宋体" w:hAnsi="宋体" w:eastAsia="宋体" w:cs="宋体"/>
                <w:sz w:val="24"/>
                <w:szCs w:val="24"/>
              </w:rPr>
            </w:pPr>
            <w:r>
              <w:rPr>
                <w:rFonts w:hint="eastAsia" w:ascii="宋体" w:hAnsi="宋体" w:eastAsia="宋体" w:cs="宋体"/>
                <w:sz w:val="24"/>
                <w:szCs w:val="24"/>
              </w:rPr>
              <w:t>竞争性磋商</w:t>
            </w:r>
          </w:p>
        </w:tc>
      </w:tr>
      <w:tr w14:paraId="424B1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2960F9C2">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2ED6979B">
            <w:pPr>
              <w:jc w:val="center"/>
              <w:textAlignment w:val="baseline"/>
              <w:rPr>
                <w:rFonts w:hint="eastAsia" w:ascii="宋体" w:hAnsi="宋体" w:eastAsia="宋体" w:cs="宋体"/>
                <w:sz w:val="24"/>
                <w:szCs w:val="24"/>
              </w:rPr>
            </w:pPr>
            <w:r>
              <w:rPr>
                <w:rFonts w:hint="eastAsia" w:ascii="宋体" w:hAnsi="宋体" w:eastAsia="宋体" w:cs="宋体"/>
                <w:sz w:val="24"/>
                <w:szCs w:val="24"/>
              </w:rPr>
              <w:t>采购预算</w:t>
            </w:r>
          </w:p>
          <w:p w14:paraId="76178B7A">
            <w:pPr>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619" w:type="dxa"/>
            <w:tcBorders>
              <w:top w:val="single" w:color="auto" w:sz="4" w:space="0"/>
              <w:left w:val="single" w:color="auto" w:sz="4" w:space="0"/>
              <w:right w:val="single" w:color="auto" w:sz="12" w:space="0"/>
            </w:tcBorders>
            <w:noWrap/>
            <w:vAlign w:val="center"/>
          </w:tcPr>
          <w:p w14:paraId="0A3E31E5">
            <w:pPr>
              <w:textAlignment w:val="baseline"/>
              <w:rPr>
                <w:rFonts w:hint="eastAsia" w:ascii="宋体" w:hAnsi="宋体" w:eastAsia="宋体" w:cs="宋体"/>
                <w:sz w:val="24"/>
                <w:szCs w:val="24"/>
              </w:rPr>
            </w:pPr>
            <w:r>
              <w:rPr>
                <w:rFonts w:hint="eastAsia" w:ascii="宋体" w:hAnsi="宋体" w:cs="宋体"/>
                <w:sz w:val="24"/>
                <w:szCs w:val="24"/>
                <w:lang w:val="en-US" w:eastAsia="zh-CN"/>
              </w:rPr>
              <w:t>600000</w:t>
            </w:r>
            <w:r>
              <w:rPr>
                <w:rFonts w:hint="eastAsia" w:ascii="宋体" w:hAnsi="宋体" w:eastAsia="宋体" w:cs="宋体"/>
                <w:sz w:val="24"/>
                <w:szCs w:val="24"/>
              </w:rPr>
              <w:t>元</w:t>
            </w:r>
          </w:p>
        </w:tc>
      </w:tr>
      <w:tr w14:paraId="334D2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49E30679">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0F127678">
            <w:pPr>
              <w:adjustRightInd w:val="0"/>
              <w:jc w:val="center"/>
              <w:rPr>
                <w:rFonts w:hint="eastAsia" w:ascii="宋体" w:hAnsi="宋体" w:eastAsia="宋体" w:cs="宋体"/>
                <w:sz w:val="24"/>
                <w:szCs w:val="24"/>
              </w:rPr>
            </w:pPr>
            <w:r>
              <w:rPr>
                <w:rFonts w:hint="eastAsia" w:ascii="宋体" w:hAnsi="宋体" w:eastAsia="宋体" w:cs="宋体"/>
                <w:color w:val="auto"/>
                <w:sz w:val="24"/>
                <w:szCs w:val="24"/>
                <w:highlight w:val="none"/>
              </w:rPr>
              <w:t>采购人</w:t>
            </w:r>
          </w:p>
        </w:tc>
        <w:tc>
          <w:tcPr>
            <w:tcW w:w="7619" w:type="dxa"/>
            <w:tcBorders>
              <w:top w:val="single" w:color="auto" w:sz="4" w:space="0"/>
              <w:left w:val="single" w:color="auto" w:sz="4" w:space="0"/>
              <w:right w:val="single" w:color="auto" w:sz="12" w:space="0"/>
            </w:tcBorders>
            <w:noWrap/>
            <w:vAlign w:val="center"/>
          </w:tcPr>
          <w:p w14:paraId="7967DBB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泰顺县东溪乡人民政府</w:t>
            </w:r>
            <w:r>
              <w:rPr>
                <w:rFonts w:hint="eastAsia" w:ascii="宋体" w:hAnsi="宋体" w:eastAsia="宋体" w:cs="宋体"/>
                <w:color w:val="auto"/>
                <w:sz w:val="24"/>
                <w:szCs w:val="24"/>
                <w:highlight w:val="none"/>
              </w:rPr>
              <w:t> </w:t>
            </w:r>
          </w:p>
          <w:p w14:paraId="10EDDBB2">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浙江省温州市泰顺县东溪乡上村村长东路85号</w:t>
            </w:r>
          </w:p>
          <w:p w14:paraId="2C7290E0">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lang w:val="en-US" w:eastAsia="zh-CN"/>
              </w:rPr>
              <w:t>/</w:t>
            </w:r>
          </w:p>
          <w:p w14:paraId="5129534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罗日明</w:t>
            </w:r>
            <w:r>
              <w:rPr>
                <w:rFonts w:hint="eastAsia" w:ascii="宋体" w:hAnsi="宋体" w:eastAsia="宋体" w:cs="宋体"/>
                <w:color w:val="auto"/>
                <w:sz w:val="24"/>
                <w:szCs w:val="24"/>
                <w:highlight w:val="none"/>
              </w:rPr>
              <w:t>　　　　　　　　　　</w:t>
            </w:r>
          </w:p>
          <w:p w14:paraId="5CBD8000">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0577-59298735</w:t>
            </w:r>
          </w:p>
          <w:p w14:paraId="6587362E">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詹乐斌</w:t>
            </w:r>
          </w:p>
          <w:p w14:paraId="78C9C09A">
            <w:pPr>
              <w:jc w:val="left"/>
              <w:rPr>
                <w:rFonts w:hint="eastAsia" w:ascii="宋体" w:hAnsi="宋体" w:eastAsia="宋体" w:cs="宋体"/>
                <w:sz w:val="24"/>
                <w:szCs w:val="24"/>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eastAsia="zh-CN"/>
              </w:rPr>
              <w:t>0577-59296612</w:t>
            </w:r>
          </w:p>
        </w:tc>
      </w:tr>
      <w:tr w14:paraId="1783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52" w:type="dxa"/>
            <w:tcBorders>
              <w:top w:val="single" w:color="auto" w:sz="4" w:space="0"/>
              <w:left w:val="single" w:color="auto" w:sz="12" w:space="0"/>
              <w:right w:val="single" w:color="auto" w:sz="4" w:space="0"/>
            </w:tcBorders>
            <w:noWrap/>
            <w:vAlign w:val="center"/>
          </w:tcPr>
          <w:p w14:paraId="698B2244">
            <w:pPr>
              <w:widowControl/>
              <w:numPr>
                <w:ilvl w:val="0"/>
                <w:numId w:val="2"/>
              </w:numPr>
              <w:tabs>
                <w:tab w:val="left" w:pos="420"/>
              </w:tabs>
              <w:ind w:left="420" w:right="105"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173C3996">
            <w:pPr>
              <w:jc w:val="center"/>
              <w:rPr>
                <w:rFonts w:hint="eastAsia" w:ascii="宋体" w:hAnsi="宋体" w:eastAsia="宋体" w:cs="宋体"/>
                <w:sz w:val="24"/>
                <w:szCs w:val="24"/>
              </w:rPr>
            </w:pPr>
            <w:r>
              <w:rPr>
                <w:rFonts w:hint="eastAsia" w:ascii="宋体" w:hAnsi="宋体" w:eastAsia="宋体" w:cs="宋体"/>
                <w:color w:val="auto"/>
                <w:sz w:val="24"/>
                <w:szCs w:val="24"/>
                <w:highlight w:val="none"/>
              </w:rPr>
              <w:t>招标代理机构</w:t>
            </w:r>
          </w:p>
        </w:tc>
        <w:tc>
          <w:tcPr>
            <w:tcW w:w="7619" w:type="dxa"/>
            <w:tcBorders>
              <w:top w:val="single" w:color="auto" w:sz="4" w:space="0"/>
              <w:left w:val="single" w:color="auto" w:sz="4" w:space="0"/>
              <w:right w:val="single" w:color="auto" w:sz="12" w:space="0"/>
            </w:tcBorders>
            <w:noWrap/>
            <w:vAlign w:val="center"/>
          </w:tcPr>
          <w:p w14:paraId="096085A3">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称：浙江飞伟工程项目管理有限公司 </w:t>
            </w:r>
          </w:p>
          <w:p w14:paraId="6923B715">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址：温州市泰顺县罗阳镇文祥大道152-158号五楼 </w:t>
            </w:r>
          </w:p>
          <w:p w14:paraId="5B411BF6">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w:t>
            </w:r>
          </w:p>
          <w:p w14:paraId="4AD12AF2">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项目联系人（询问）：季倩倩 </w:t>
            </w:r>
          </w:p>
          <w:p w14:paraId="0B764C58">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项目联系方式（询问）：0577-67666667 </w:t>
            </w:r>
          </w:p>
          <w:p w14:paraId="5707A21F">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质疑联系人：陶洁波 </w:t>
            </w:r>
          </w:p>
          <w:p w14:paraId="43286E17">
            <w:pPr>
              <w:adjustRightInd w:val="0"/>
              <w:jc w:val="left"/>
              <w:rPr>
                <w:rFonts w:hint="eastAsia" w:ascii="宋体" w:hAnsi="宋体" w:eastAsia="宋体" w:cs="宋体"/>
                <w:sz w:val="24"/>
                <w:szCs w:val="24"/>
              </w:rPr>
            </w:pPr>
            <w:r>
              <w:rPr>
                <w:rFonts w:hint="eastAsia" w:ascii="宋体" w:hAnsi="宋体" w:eastAsia="宋体" w:cs="宋体"/>
                <w:color w:val="auto"/>
                <w:sz w:val="24"/>
                <w:szCs w:val="24"/>
                <w:highlight w:val="none"/>
              </w:rPr>
              <w:t>质疑联系方式：0577-67666667</w:t>
            </w:r>
          </w:p>
        </w:tc>
      </w:tr>
      <w:tr w14:paraId="2A680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52" w:type="dxa"/>
            <w:tcBorders>
              <w:top w:val="single" w:color="auto" w:sz="4" w:space="0"/>
              <w:left w:val="single" w:color="auto" w:sz="12" w:space="0"/>
              <w:right w:val="single" w:color="auto" w:sz="4" w:space="0"/>
            </w:tcBorders>
            <w:noWrap/>
            <w:vAlign w:val="center"/>
          </w:tcPr>
          <w:p w14:paraId="3A243000">
            <w:pPr>
              <w:widowControl/>
              <w:numPr>
                <w:ilvl w:val="0"/>
                <w:numId w:val="2"/>
              </w:numPr>
              <w:tabs>
                <w:tab w:val="left" w:pos="420"/>
              </w:tabs>
              <w:ind w:left="420" w:right="105"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22B2CC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同级政府采购监督管理部门</w:t>
            </w:r>
          </w:p>
        </w:tc>
        <w:tc>
          <w:tcPr>
            <w:tcW w:w="7619" w:type="dxa"/>
            <w:tcBorders>
              <w:top w:val="single" w:color="auto" w:sz="4" w:space="0"/>
              <w:left w:val="single" w:color="auto" w:sz="4" w:space="0"/>
              <w:right w:val="single" w:color="auto" w:sz="12" w:space="0"/>
            </w:tcBorders>
            <w:noWrap/>
            <w:vAlign w:val="center"/>
          </w:tcPr>
          <w:p w14:paraId="046E2195">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名称：浙江省泰顺县财政局</w:t>
            </w:r>
          </w:p>
          <w:p w14:paraId="72CE34A9">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地址：浙江省泰顺县罗阳镇公园路48号</w:t>
            </w:r>
          </w:p>
          <w:p w14:paraId="0B255523">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传真：0577-67595160</w:t>
            </w:r>
          </w:p>
          <w:p w14:paraId="6CB7F43B">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联系人：董青</w:t>
            </w:r>
          </w:p>
          <w:p w14:paraId="68D15508">
            <w:pPr>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监督投诉电话：0577-67588502</w:t>
            </w:r>
          </w:p>
        </w:tc>
      </w:tr>
      <w:tr w14:paraId="1D9BE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4DC53503">
            <w:pPr>
              <w:widowControl/>
              <w:numPr>
                <w:ilvl w:val="0"/>
                <w:numId w:val="2"/>
              </w:numPr>
              <w:tabs>
                <w:tab w:val="left" w:pos="420"/>
              </w:tabs>
              <w:ind w:left="420" w:right="105"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20D49F1D">
            <w:pPr>
              <w:jc w:val="center"/>
              <w:rPr>
                <w:rFonts w:hint="eastAsia" w:ascii="宋体" w:hAnsi="宋体" w:eastAsia="宋体" w:cs="宋体"/>
                <w:sz w:val="24"/>
                <w:szCs w:val="24"/>
              </w:rPr>
            </w:pPr>
            <w:r>
              <w:rPr>
                <w:rFonts w:hint="eastAsia" w:ascii="宋体" w:hAnsi="宋体" w:eastAsia="宋体" w:cs="宋体"/>
                <w:color w:val="auto"/>
                <w:sz w:val="24"/>
                <w:szCs w:val="24"/>
                <w:highlight w:val="none"/>
              </w:rPr>
              <w:t>评标办法</w:t>
            </w:r>
          </w:p>
        </w:tc>
        <w:tc>
          <w:tcPr>
            <w:tcW w:w="7619" w:type="dxa"/>
            <w:tcBorders>
              <w:top w:val="single" w:color="auto" w:sz="4" w:space="0"/>
              <w:left w:val="single" w:color="auto" w:sz="4" w:space="0"/>
              <w:right w:val="single" w:color="auto" w:sz="12" w:space="0"/>
            </w:tcBorders>
            <w:noWrap/>
            <w:vAlign w:val="center"/>
          </w:tcPr>
          <w:p w14:paraId="7D4B9776">
            <w:pPr>
              <w:adjustRightInd w:val="0"/>
              <w:rPr>
                <w:rFonts w:hint="eastAsia" w:ascii="宋体" w:hAnsi="宋体" w:eastAsia="宋体" w:cs="宋体"/>
                <w:sz w:val="24"/>
                <w:szCs w:val="24"/>
              </w:rPr>
            </w:pPr>
            <w:r>
              <w:rPr>
                <w:rFonts w:hint="eastAsia" w:ascii="宋体" w:hAnsi="宋体" w:eastAsia="宋体" w:cs="宋体"/>
                <w:color w:val="auto"/>
                <w:sz w:val="24"/>
                <w:szCs w:val="24"/>
                <w:highlight w:val="none"/>
              </w:rPr>
              <w:t>综合评分法</w:t>
            </w:r>
          </w:p>
        </w:tc>
      </w:tr>
      <w:tr w14:paraId="0F921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52" w:type="dxa"/>
            <w:tcBorders>
              <w:top w:val="single" w:color="auto" w:sz="4" w:space="0"/>
              <w:left w:val="single" w:color="auto" w:sz="12" w:space="0"/>
              <w:right w:val="single" w:color="auto" w:sz="4" w:space="0"/>
            </w:tcBorders>
            <w:noWrap/>
            <w:vAlign w:val="center"/>
          </w:tcPr>
          <w:p w14:paraId="0C5836C1">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3E3573FB">
            <w:pPr>
              <w:jc w:val="center"/>
              <w:rPr>
                <w:rFonts w:hint="eastAsia" w:ascii="宋体" w:hAnsi="宋体" w:eastAsia="宋体" w:cs="宋体"/>
                <w:sz w:val="24"/>
                <w:szCs w:val="24"/>
              </w:rPr>
            </w:pPr>
            <w:r>
              <w:rPr>
                <w:rFonts w:hint="eastAsia" w:ascii="宋体" w:hAnsi="宋体" w:eastAsia="宋体" w:cs="宋体"/>
                <w:color w:val="auto"/>
                <w:sz w:val="24"/>
                <w:szCs w:val="24"/>
                <w:highlight w:val="none"/>
              </w:rPr>
              <w:t>招标内容</w:t>
            </w:r>
          </w:p>
        </w:tc>
        <w:tc>
          <w:tcPr>
            <w:tcW w:w="7619" w:type="dxa"/>
            <w:tcBorders>
              <w:top w:val="single" w:color="auto" w:sz="4" w:space="0"/>
              <w:left w:val="single" w:color="auto" w:sz="4" w:space="0"/>
              <w:right w:val="single" w:color="auto" w:sz="12" w:space="0"/>
            </w:tcBorders>
            <w:noWrap/>
            <w:vAlign w:val="center"/>
          </w:tcPr>
          <w:p w14:paraId="41A5536C">
            <w:pPr>
              <w:adjustRightInd w:val="0"/>
              <w:rPr>
                <w:rFonts w:hint="eastAsia" w:ascii="宋体" w:hAnsi="宋体" w:eastAsia="宋体" w:cs="宋体"/>
                <w:sz w:val="24"/>
                <w:szCs w:val="24"/>
              </w:rPr>
            </w:pPr>
            <w:r>
              <w:rPr>
                <w:rFonts w:hint="eastAsia" w:ascii="宋体" w:hAnsi="宋体" w:eastAsia="宋体" w:cs="宋体"/>
                <w:color w:val="auto"/>
                <w:sz w:val="24"/>
                <w:szCs w:val="24"/>
                <w:highlight w:val="none"/>
              </w:rPr>
              <w:t>具体内容见竞争性磋商文件。</w:t>
            </w:r>
          </w:p>
        </w:tc>
      </w:tr>
      <w:tr w14:paraId="6CB2B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52" w:type="dxa"/>
            <w:tcBorders>
              <w:top w:val="single" w:color="auto" w:sz="4" w:space="0"/>
              <w:left w:val="single" w:color="auto" w:sz="12" w:space="0"/>
              <w:right w:val="single" w:color="auto" w:sz="4" w:space="0"/>
            </w:tcBorders>
            <w:noWrap/>
            <w:vAlign w:val="center"/>
          </w:tcPr>
          <w:p w14:paraId="3DC50624">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42FCCB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p>
          <w:p w14:paraId="7DF56947">
            <w:pPr>
              <w:jc w:val="center"/>
              <w:rPr>
                <w:rFonts w:hint="eastAsia" w:ascii="宋体" w:hAnsi="宋体" w:eastAsia="宋体" w:cs="宋体"/>
                <w:sz w:val="24"/>
                <w:szCs w:val="24"/>
              </w:rPr>
            </w:pPr>
            <w:r>
              <w:rPr>
                <w:rFonts w:hint="eastAsia" w:ascii="宋体" w:hAnsi="宋体" w:eastAsia="宋体" w:cs="宋体"/>
                <w:color w:val="auto"/>
                <w:sz w:val="24"/>
                <w:szCs w:val="24"/>
                <w:highlight w:val="none"/>
              </w:rPr>
              <w:t>资格要求</w:t>
            </w:r>
          </w:p>
        </w:tc>
        <w:tc>
          <w:tcPr>
            <w:tcW w:w="7619" w:type="dxa"/>
            <w:tcBorders>
              <w:top w:val="single" w:color="auto" w:sz="4" w:space="0"/>
              <w:left w:val="single" w:color="auto" w:sz="4" w:space="0"/>
              <w:right w:val="single" w:color="auto" w:sz="12" w:space="0"/>
            </w:tcBorders>
            <w:noWrap/>
            <w:vAlign w:val="center"/>
          </w:tcPr>
          <w:p w14:paraId="1054C85A">
            <w:pPr>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5B62B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52" w:type="dxa"/>
            <w:tcBorders>
              <w:top w:val="single" w:color="auto" w:sz="4" w:space="0"/>
              <w:left w:val="single" w:color="auto" w:sz="12" w:space="0"/>
              <w:right w:val="single" w:color="auto" w:sz="4" w:space="0"/>
            </w:tcBorders>
            <w:noWrap/>
            <w:vAlign w:val="center"/>
          </w:tcPr>
          <w:p w14:paraId="7A879E74">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6D9805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429CBF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扶持政策</w:t>
            </w:r>
          </w:p>
        </w:tc>
        <w:tc>
          <w:tcPr>
            <w:tcW w:w="7619" w:type="dxa"/>
            <w:tcBorders>
              <w:top w:val="single" w:color="auto" w:sz="4" w:space="0"/>
              <w:left w:val="single" w:color="auto" w:sz="4" w:space="0"/>
              <w:right w:val="single" w:color="auto" w:sz="12" w:space="0"/>
            </w:tcBorders>
            <w:noWrap/>
            <w:vAlign w:val="center"/>
          </w:tcPr>
          <w:p w14:paraId="63E872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对符合财政扶持政策的小微企业（或监狱企业、或残疾人福利性单位）给予评标价格折扣。供应商企业属于以上多种性质的，不重复享受扶持政策。</w:t>
            </w:r>
          </w:p>
        </w:tc>
      </w:tr>
      <w:tr w14:paraId="1CB24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52" w:type="dxa"/>
            <w:tcBorders>
              <w:top w:val="single" w:color="auto" w:sz="4" w:space="0"/>
              <w:left w:val="single" w:color="auto" w:sz="12" w:space="0"/>
              <w:right w:val="single" w:color="auto" w:sz="4" w:space="0"/>
            </w:tcBorders>
            <w:noWrap/>
            <w:vAlign w:val="center"/>
          </w:tcPr>
          <w:p w14:paraId="16E4D564">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7EEAA89D">
            <w:pPr>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是否接受联合体投标</w:t>
            </w:r>
          </w:p>
        </w:tc>
        <w:tc>
          <w:tcPr>
            <w:tcW w:w="7619" w:type="dxa"/>
            <w:tcBorders>
              <w:top w:val="single" w:color="auto" w:sz="4" w:space="0"/>
              <w:left w:val="single" w:color="auto" w:sz="4" w:space="0"/>
              <w:right w:val="single" w:color="auto" w:sz="12" w:space="0"/>
            </w:tcBorders>
            <w:noWrap/>
            <w:vAlign w:val="center"/>
          </w:tcPr>
          <w:p w14:paraId="298D740E">
            <w:pP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是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eq \o\ac(□,√)</w:instrTex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否</w:t>
            </w:r>
          </w:p>
        </w:tc>
      </w:tr>
      <w:tr w14:paraId="5A0B5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52" w:type="dxa"/>
            <w:tcBorders>
              <w:top w:val="single" w:color="auto" w:sz="4" w:space="0"/>
              <w:left w:val="single" w:color="auto" w:sz="12" w:space="0"/>
              <w:right w:val="single" w:color="auto" w:sz="4" w:space="0"/>
            </w:tcBorders>
            <w:noWrap/>
            <w:vAlign w:val="center"/>
          </w:tcPr>
          <w:p w14:paraId="5D4CB7D4">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513F9013">
            <w:pPr>
              <w:jc w:val="center"/>
              <w:textAlignment w:val="baseline"/>
              <w:rPr>
                <w:rFonts w:hint="eastAsia" w:ascii="宋体" w:hAnsi="宋体" w:eastAsia="宋体" w:cs="宋体"/>
                <w:sz w:val="24"/>
                <w:szCs w:val="24"/>
              </w:rPr>
            </w:pPr>
            <w:r>
              <w:rPr>
                <w:rFonts w:hint="eastAsia" w:ascii="宋体" w:hAnsi="宋体" w:eastAsia="宋体" w:cs="宋体"/>
                <w:sz w:val="24"/>
                <w:szCs w:val="24"/>
              </w:rPr>
              <w:t>踏勘现场</w:t>
            </w:r>
          </w:p>
        </w:tc>
        <w:tc>
          <w:tcPr>
            <w:tcW w:w="7619" w:type="dxa"/>
            <w:tcBorders>
              <w:top w:val="single" w:color="auto" w:sz="4" w:space="0"/>
              <w:left w:val="single" w:color="auto" w:sz="4" w:space="0"/>
              <w:right w:val="single" w:color="auto" w:sz="12" w:space="0"/>
            </w:tcBorders>
            <w:noWrap/>
            <w:vAlign w:val="center"/>
          </w:tcPr>
          <w:p w14:paraId="29DD83D6">
            <w:pPr>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sz w:val="24"/>
                <w:szCs w:val="24"/>
              </w:rPr>
              <w:fldChar w:fldCharType="end"/>
            </w:r>
            <w:r>
              <w:rPr>
                <w:rFonts w:hint="eastAsia" w:ascii="宋体" w:hAnsi="宋体" w:eastAsia="宋体" w:cs="宋体"/>
                <w:sz w:val="24"/>
                <w:szCs w:val="24"/>
              </w:rPr>
              <w:t>不组织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□组织</w:t>
            </w:r>
          </w:p>
        </w:tc>
      </w:tr>
      <w:tr w14:paraId="3B91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52" w:type="dxa"/>
            <w:tcBorders>
              <w:top w:val="single" w:color="auto" w:sz="4" w:space="0"/>
              <w:left w:val="single" w:color="auto" w:sz="12" w:space="0"/>
              <w:right w:val="single" w:color="auto" w:sz="4" w:space="0"/>
            </w:tcBorders>
            <w:noWrap/>
            <w:vAlign w:val="center"/>
          </w:tcPr>
          <w:p w14:paraId="749D617A">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4F821615">
            <w:pPr>
              <w:jc w:val="center"/>
              <w:textAlignment w:val="baseline"/>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7619" w:type="dxa"/>
            <w:tcBorders>
              <w:top w:val="single" w:color="auto" w:sz="4" w:space="0"/>
              <w:left w:val="single" w:color="auto" w:sz="4" w:space="0"/>
              <w:right w:val="single" w:color="auto" w:sz="12" w:space="0"/>
            </w:tcBorders>
            <w:noWrap/>
            <w:vAlign w:val="center"/>
          </w:tcPr>
          <w:p w14:paraId="73EB2E6F">
            <w:pPr>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eq \o\ac(□,√)</w:instrText>
            </w:r>
            <w:r>
              <w:rPr>
                <w:rFonts w:hint="eastAsia" w:ascii="宋体" w:hAnsi="宋体" w:eastAsia="宋体" w:cs="宋体"/>
                <w:sz w:val="24"/>
                <w:szCs w:val="24"/>
              </w:rPr>
              <w:fldChar w:fldCharType="end"/>
            </w:r>
            <w:r>
              <w:rPr>
                <w:rFonts w:hint="eastAsia" w:ascii="宋体" w:hAnsi="宋体" w:eastAsia="宋体" w:cs="宋体"/>
                <w:sz w:val="24"/>
                <w:szCs w:val="24"/>
              </w:rPr>
              <w:t>不允许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□允许</w:t>
            </w:r>
          </w:p>
        </w:tc>
      </w:tr>
      <w:tr w14:paraId="428F8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52" w:type="dxa"/>
            <w:tcBorders>
              <w:top w:val="single" w:color="auto" w:sz="4" w:space="0"/>
              <w:left w:val="single" w:color="auto" w:sz="12" w:space="0"/>
              <w:right w:val="single" w:color="auto" w:sz="4" w:space="0"/>
            </w:tcBorders>
            <w:noWrap/>
            <w:vAlign w:val="center"/>
          </w:tcPr>
          <w:p w14:paraId="53E5BDFA">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20912D37">
            <w:pPr>
              <w:jc w:val="center"/>
              <w:textAlignment w:val="baseline"/>
              <w:rPr>
                <w:rFonts w:hint="eastAsia" w:ascii="宋体" w:hAnsi="宋体" w:eastAsia="宋体" w:cs="宋体"/>
                <w:sz w:val="24"/>
                <w:szCs w:val="24"/>
              </w:rPr>
            </w:pPr>
            <w:r>
              <w:rPr>
                <w:rFonts w:hint="eastAsia" w:ascii="宋体" w:hAnsi="宋体" w:eastAsia="宋体" w:cs="宋体"/>
                <w:sz w:val="24"/>
                <w:szCs w:val="24"/>
              </w:rPr>
              <w:t>投标货币</w:t>
            </w:r>
          </w:p>
        </w:tc>
        <w:tc>
          <w:tcPr>
            <w:tcW w:w="7619" w:type="dxa"/>
            <w:tcBorders>
              <w:top w:val="single" w:color="auto" w:sz="4" w:space="0"/>
              <w:left w:val="single" w:color="auto" w:sz="4" w:space="0"/>
              <w:right w:val="single" w:color="auto" w:sz="12" w:space="0"/>
            </w:tcBorders>
            <w:noWrap/>
            <w:vAlign w:val="center"/>
          </w:tcPr>
          <w:p w14:paraId="64D4B62B">
            <w:pPr>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4EA1C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52" w:type="dxa"/>
            <w:tcBorders>
              <w:top w:val="single" w:color="auto" w:sz="4" w:space="0"/>
              <w:left w:val="single" w:color="auto" w:sz="12" w:space="0"/>
              <w:right w:val="single" w:color="auto" w:sz="4" w:space="0"/>
            </w:tcBorders>
            <w:noWrap/>
            <w:vAlign w:val="center"/>
          </w:tcPr>
          <w:p w14:paraId="2055AA67">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543A50C0">
            <w:pPr>
              <w:jc w:val="center"/>
              <w:textAlignment w:val="baseline"/>
              <w:rPr>
                <w:rFonts w:hint="eastAsia" w:ascii="宋体" w:hAnsi="宋体" w:eastAsia="宋体" w:cs="宋体"/>
                <w:sz w:val="24"/>
                <w:szCs w:val="24"/>
              </w:rPr>
            </w:pPr>
            <w:r>
              <w:rPr>
                <w:rFonts w:hint="eastAsia" w:ascii="宋体" w:hAnsi="宋体" w:eastAsia="宋体" w:cs="宋体"/>
                <w:sz w:val="24"/>
                <w:szCs w:val="24"/>
              </w:rPr>
              <w:t>投标语言</w:t>
            </w:r>
          </w:p>
        </w:tc>
        <w:tc>
          <w:tcPr>
            <w:tcW w:w="7619" w:type="dxa"/>
            <w:tcBorders>
              <w:top w:val="single" w:color="auto" w:sz="4" w:space="0"/>
              <w:left w:val="single" w:color="auto" w:sz="4" w:space="0"/>
              <w:right w:val="single" w:color="auto" w:sz="12" w:space="0"/>
            </w:tcBorders>
            <w:noWrap/>
            <w:vAlign w:val="center"/>
          </w:tcPr>
          <w:p w14:paraId="63F01043">
            <w:pPr>
              <w:textAlignment w:val="baseline"/>
              <w:rPr>
                <w:rFonts w:hint="eastAsia" w:ascii="宋体" w:hAnsi="宋体" w:eastAsia="宋体" w:cs="宋体"/>
                <w:sz w:val="24"/>
                <w:szCs w:val="24"/>
              </w:rPr>
            </w:pPr>
            <w:r>
              <w:rPr>
                <w:rFonts w:hint="eastAsia" w:ascii="宋体" w:hAnsi="宋体" w:eastAsia="宋体" w:cs="宋体"/>
                <w:sz w:val="24"/>
                <w:szCs w:val="24"/>
              </w:rPr>
              <w:t>中文</w:t>
            </w:r>
          </w:p>
        </w:tc>
      </w:tr>
      <w:tr w14:paraId="47F9C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52" w:type="dxa"/>
            <w:tcBorders>
              <w:top w:val="single" w:color="auto" w:sz="4" w:space="0"/>
              <w:left w:val="single" w:color="auto" w:sz="12" w:space="0"/>
              <w:right w:val="single" w:color="auto" w:sz="4" w:space="0"/>
            </w:tcBorders>
            <w:noWrap/>
            <w:vAlign w:val="center"/>
          </w:tcPr>
          <w:p w14:paraId="3727E851">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46789E2A">
            <w:pPr>
              <w:jc w:val="center"/>
              <w:textAlignment w:val="baseline"/>
              <w:rPr>
                <w:rFonts w:hint="eastAsia" w:ascii="宋体" w:hAnsi="宋体" w:eastAsia="宋体" w:cs="宋体"/>
                <w:sz w:val="24"/>
                <w:szCs w:val="24"/>
              </w:rPr>
            </w:pPr>
            <w:r>
              <w:rPr>
                <w:rFonts w:hint="eastAsia" w:ascii="宋体" w:hAnsi="宋体" w:eastAsia="宋体" w:cs="宋体"/>
                <w:b/>
                <w:bCs/>
                <w:sz w:val="24"/>
                <w:szCs w:val="24"/>
                <w:lang w:val="zh-CN"/>
              </w:rPr>
              <w:t>投标文件</w:t>
            </w:r>
            <w:r>
              <w:rPr>
                <w:rFonts w:hint="eastAsia" w:ascii="宋体" w:hAnsi="宋体" w:eastAsia="宋体" w:cs="宋体"/>
                <w:b/>
                <w:bCs/>
                <w:sz w:val="24"/>
                <w:szCs w:val="24"/>
              </w:rPr>
              <w:t>说明</w:t>
            </w:r>
          </w:p>
        </w:tc>
        <w:tc>
          <w:tcPr>
            <w:tcW w:w="7619" w:type="dxa"/>
            <w:tcBorders>
              <w:top w:val="single" w:color="auto" w:sz="4" w:space="0"/>
              <w:left w:val="single" w:color="auto" w:sz="4" w:space="0"/>
              <w:right w:val="single" w:color="auto" w:sz="12" w:space="0"/>
            </w:tcBorders>
            <w:noWrap/>
            <w:vAlign w:val="center"/>
          </w:tcPr>
          <w:p w14:paraId="209B8812">
            <w:pPr>
              <w:jc w:val="left"/>
              <w:textAlignment w:val="baseline"/>
              <w:rPr>
                <w:rFonts w:hint="eastAsia" w:ascii="宋体" w:hAnsi="宋体" w:eastAsia="宋体" w:cs="宋体"/>
                <w:sz w:val="24"/>
                <w:szCs w:val="24"/>
                <w:lang w:val="zh-CN"/>
              </w:rPr>
            </w:pPr>
            <w:r>
              <w:rPr>
                <w:rFonts w:hint="eastAsia" w:ascii="宋体" w:hAnsi="宋体" w:eastAsia="宋体" w:cs="宋体"/>
                <w:b/>
                <w:bCs/>
                <w:sz w:val="24"/>
                <w:szCs w:val="24"/>
                <w:lang w:val="zh-CN"/>
              </w:rPr>
              <w:t>1、投标文件组成：</w:t>
            </w:r>
            <w:r>
              <w:rPr>
                <w:rFonts w:hint="eastAsia" w:ascii="宋体" w:hAnsi="宋体" w:eastAsia="宋体" w:cs="宋体"/>
                <w:sz w:val="24"/>
                <w:szCs w:val="24"/>
                <w:lang w:val="zh-CN"/>
              </w:rPr>
              <w:t>《资格文件》及《商务技术文件》和《报价文件》。</w:t>
            </w:r>
          </w:p>
          <w:p w14:paraId="1C9DA120">
            <w:pPr>
              <w:textAlignment w:val="baseline"/>
              <w:rPr>
                <w:rFonts w:hint="eastAsia" w:ascii="宋体" w:hAnsi="宋体" w:eastAsia="宋体" w:cs="宋体"/>
                <w:sz w:val="24"/>
                <w:szCs w:val="24"/>
              </w:rPr>
            </w:pPr>
            <w:r>
              <w:rPr>
                <w:rFonts w:hint="eastAsia" w:ascii="宋体" w:hAnsi="宋体" w:eastAsia="宋体" w:cs="宋体"/>
                <w:b/>
                <w:bCs/>
                <w:sz w:val="24"/>
                <w:szCs w:val="24"/>
              </w:rPr>
              <w:t>2、投标文件编制：</w:t>
            </w:r>
            <w:r>
              <w:rPr>
                <w:rFonts w:hint="eastAsia" w:ascii="宋体" w:hAnsi="宋体" w:eastAsia="宋体" w:cs="宋体"/>
                <w:sz w:val="24"/>
                <w:szCs w:val="24"/>
              </w:rPr>
              <w:t>供应商应先安装“政采云电子交易客户端”，并按照本采购文件和“政府采购云平台”的要求，通过“政采云电子交易客户端”编制并加密投标文件。</w:t>
            </w:r>
          </w:p>
          <w:p w14:paraId="745EAD96">
            <w:pPr>
              <w:textAlignment w:val="baseline"/>
              <w:rPr>
                <w:rFonts w:hint="eastAsia" w:ascii="宋体" w:hAnsi="宋体" w:eastAsia="宋体" w:cs="宋体"/>
                <w:sz w:val="24"/>
                <w:szCs w:val="24"/>
              </w:rPr>
            </w:pPr>
            <w:r>
              <w:rPr>
                <w:rFonts w:hint="eastAsia" w:ascii="宋体" w:hAnsi="宋体" w:eastAsia="宋体" w:cs="宋体"/>
                <w:b/>
                <w:bCs/>
                <w:sz w:val="24"/>
                <w:szCs w:val="24"/>
              </w:rPr>
              <w:t>3、投标文件的签章：</w:t>
            </w:r>
            <w:r>
              <w:rPr>
                <w:rFonts w:hint="eastAsia" w:ascii="宋体" w:hAnsi="宋体" w:eastAsia="宋体" w:cs="宋体"/>
                <w:sz w:val="24"/>
                <w:szCs w:val="24"/>
              </w:rPr>
              <w:t>电子签章。</w:t>
            </w:r>
          </w:p>
          <w:p w14:paraId="42CFF345">
            <w:pPr>
              <w:textAlignment w:val="baseline"/>
              <w:rPr>
                <w:rFonts w:hint="eastAsia" w:ascii="宋体" w:hAnsi="宋体" w:eastAsia="宋体" w:cs="宋体"/>
                <w:sz w:val="24"/>
                <w:szCs w:val="24"/>
              </w:rPr>
            </w:pPr>
            <w:r>
              <w:rPr>
                <w:rFonts w:hint="eastAsia" w:ascii="宋体" w:hAnsi="宋体" w:eastAsia="宋体" w:cs="宋体"/>
                <w:b/>
                <w:bCs/>
                <w:sz w:val="24"/>
                <w:szCs w:val="24"/>
              </w:rPr>
              <w:t>4、投标文件的形式：</w:t>
            </w:r>
            <w:r>
              <w:rPr>
                <w:rFonts w:hint="eastAsia" w:ascii="宋体" w:hAnsi="宋体" w:eastAsia="宋体" w:cs="宋体"/>
                <w:sz w:val="24"/>
                <w:szCs w:val="24"/>
              </w:rPr>
              <w:t>☑电子投标文件（“电子加密投标文件”）；</w:t>
            </w:r>
          </w:p>
          <w:p w14:paraId="3A7DDE7A">
            <w:pPr>
              <w:textAlignment w:val="baseline"/>
              <w:rPr>
                <w:rFonts w:hint="eastAsia" w:ascii="宋体" w:hAnsi="宋体" w:eastAsia="宋体" w:cs="宋体"/>
                <w:sz w:val="24"/>
                <w:szCs w:val="24"/>
              </w:rPr>
            </w:pPr>
            <w:r>
              <w:rPr>
                <w:rFonts w:hint="eastAsia" w:ascii="宋体" w:hAnsi="宋体" w:eastAsia="宋体" w:cs="宋体"/>
                <w:sz w:val="24"/>
                <w:szCs w:val="24"/>
              </w:rPr>
              <w:t>“电子加密投标文件”是指通过“政采云电子交易客户端”完成投标文件编制后生成并加密的数据电文形式的投标文件。</w:t>
            </w:r>
          </w:p>
          <w:p w14:paraId="12DDC879">
            <w:pPr>
              <w:jc w:val="left"/>
              <w:textAlignment w:val="baseline"/>
              <w:rPr>
                <w:rFonts w:hint="eastAsia" w:ascii="宋体" w:hAnsi="宋体" w:eastAsia="宋体" w:cs="宋体"/>
                <w:sz w:val="24"/>
                <w:szCs w:val="24"/>
              </w:rPr>
            </w:pPr>
            <w:r>
              <w:rPr>
                <w:rFonts w:hint="eastAsia" w:ascii="宋体" w:hAnsi="宋体" w:eastAsia="宋体" w:cs="宋体"/>
                <w:b/>
                <w:bCs/>
                <w:sz w:val="24"/>
                <w:szCs w:val="24"/>
              </w:rPr>
              <w:t>5、投标文件份数：</w:t>
            </w:r>
            <w:r>
              <w:rPr>
                <w:rFonts w:hint="eastAsia" w:ascii="宋体" w:hAnsi="宋体" w:eastAsia="宋体" w:cs="宋体"/>
                <w:sz w:val="24"/>
                <w:szCs w:val="24"/>
              </w:rPr>
              <w:t>“电子加密投标文件”：在线上传递交。</w:t>
            </w:r>
          </w:p>
          <w:p w14:paraId="2551097B">
            <w:pPr>
              <w:textAlignment w:val="baseline"/>
              <w:rPr>
                <w:rFonts w:hint="eastAsia" w:ascii="宋体" w:hAnsi="宋体" w:eastAsia="宋体" w:cs="宋体"/>
                <w:b/>
                <w:bCs/>
                <w:sz w:val="24"/>
                <w:szCs w:val="24"/>
              </w:rPr>
            </w:pPr>
            <w:r>
              <w:rPr>
                <w:rFonts w:hint="eastAsia" w:ascii="宋体" w:hAnsi="宋体" w:eastAsia="宋体" w:cs="宋体"/>
                <w:b/>
                <w:bCs/>
                <w:sz w:val="24"/>
                <w:szCs w:val="24"/>
              </w:rPr>
              <w:t>6、投标文件的上传和递交：</w:t>
            </w:r>
          </w:p>
          <w:p w14:paraId="1686C253">
            <w:pPr>
              <w:textAlignment w:val="baseline"/>
              <w:rPr>
                <w:rFonts w:hint="eastAsia" w:ascii="宋体" w:hAnsi="宋体" w:eastAsia="宋体" w:cs="宋体"/>
                <w:sz w:val="24"/>
                <w:szCs w:val="24"/>
              </w:rPr>
            </w:pPr>
            <w:r>
              <w:rPr>
                <w:rFonts w:hint="eastAsia" w:ascii="宋体" w:hAnsi="宋体" w:eastAsia="宋体" w:cs="宋体"/>
                <w:sz w:val="24"/>
                <w:szCs w:val="24"/>
              </w:rPr>
              <w:t>“电子加密投标文件”的上传、递交：</w:t>
            </w:r>
          </w:p>
          <w:p w14:paraId="4660CDC6">
            <w:pPr>
              <w:textAlignment w:val="baseline"/>
              <w:rPr>
                <w:rFonts w:hint="eastAsia" w:ascii="宋体" w:hAnsi="宋体" w:eastAsia="宋体" w:cs="宋体"/>
                <w:sz w:val="24"/>
                <w:szCs w:val="24"/>
              </w:rPr>
            </w:pPr>
            <w:r>
              <w:rPr>
                <w:rFonts w:hint="eastAsia" w:ascii="宋体" w:hAnsi="宋体" w:eastAsia="宋体" w:cs="宋体"/>
                <w:sz w:val="24"/>
                <w:szCs w:val="24"/>
              </w:rPr>
              <w:t>a.供应商应在投标截止时间前将“电子加密投标文件”成功上传递交至“政府采购云平台”，否则投标无效。</w:t>
            </w:r>
          </w:p>
          <w:p w14:paraId="06DE09C9">
            <w:pPr>
              <w:textAlignment w:val="baseline"/>
              <w:rPr>
                <w:rFonts w:hint="eastAsia" w:ascii="宋体" w:hAnsi="宋体" w:eastAsia="宋体" w:cs="宋体"/>
                <w:sz w:val="24"/>
                <w:szCs w:val="24"/>
              </w:rPr>
            </w:pPr>
            <w:r>
              <w:rPr>
                <w:rFonts w:hint="eastAsia" w:ascii="宋体" w:hAnsi="宋体" w:eastAsia="宋体" w:cs="宋体"/>
                <w:sz w:val="24"/>
                <w:szCs w:val="24"/>
              </w:rPr>
              <w:t>b.“电子加密投标文件”成功上传递交后，供应商可自行打印投标文件接收回执。</w:t>
            </w:r>
          </w:p>
          <w:p w14:paraId="39E6C9C9">
            <w:pPr>
              <w:textAlignment w:val="baseline"/>
              <w:rPr>
                <w:rFonts w:hint="eastAsia" w:ascii="宋体" w:hAnsi="宋体" w:eastAsia="宋体" w:cs="宋体"/>
                <w:b/>
                <w:bCs/>
                <w:sz w:val="24"/>
                <w:szCs w:val="24"/>
              </w:rPr>
            </w:pPr>
            <w:r>
              <w:rPr>
                <w:rFonts w:hint="eastAsia" w:ascii="宋体" w:hAnsi="宋体" w:eastAsia="宋体" w:cs="宋体"/>
                <w:b/>
                <w:bCs/>
                <w:sz w:val="24"/>
                <w:szCs w:val="24"/>
              </w:rPr>
              <w:t>7、电子加密投标文件的解密：</w:t>
            </w:r>
          </w:p>
          <w:p w14:paraId="1ABB3E9C">
            <w:pPr>
              <w:jc w:val="left"/>
              <w:textAlignment w:val="baseline"/>
              <w:rPr>
                <w:rFonts w:hint="eastAsia" w:ascii="宋体" w:hAnsi="宋体" w:eastAsia="宋体" w:cs="宋体"/>
                <w:sz w:val="24"/>
                <w:szCs w:val="24"/>
              </w:rPr>
            </w:pPr>
            <w:r>
              <w:rPr>
                <w:rFonts w:hint="eastAsia" w:ascii="宋体" w:hAnsi="宋体" w:eastAsia="宋体" w:cs="宋体"/>
                <w:sz w:val="24"/>
                <w:szCs w:val="24"/>
              </w:rPr>
              <w:t>（1）开标后，采购组织机构将向各供应商发出“电子加密投标文件”的解密通知，各供应商代表应当在接到解密通知后30分钟内自行完成“电子加密投标文件”的在线解密。</w:t>
            </w:r>
          </w:p>
          <w:p w14:paraId="3BDB8221">
            <w:pPr>
              <w:snapToGri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t>（2）通过“政府采购云平台”成功上传递交的“电子加密投标文件”无法按时解密的，其投标无效。</w:t>
            </w:r>
          </w:p>
          <w:p w14:paraId="4044FA4C">
            <w:pPr>
              <w:snapToGrid w:val="0"/>
              <w:textAlignment w:val="baseline"/>
              <w:rPr>
                <w:rFonts w:hint="eastAsia" w:ascii="宋体" w:hAnsi="宋体" w:eastAsia="宋体" w:cs="宋体"/>
                <w:sz w:val="24"/>
                <w:szCs w:val="24"/>
              </w:rPr>
            </w:pPr>
            <w:r>
              <w:rPr>
                <w:rFonts w:hint="eastAsia" w:ascii="宋体" w:hAnsi="宋体" w:eastAsia="宋体" w:cs="宋体"/>
                <w:sz w:val="24"/>
                <w:szCs w:val="24"/>
              </w:rPr>
              <w:t>8、投标截止后，在投标有效期内，供应商不能撤销投标文件。</w:t>
            </w:r>
          </w:p>
          <w:p w14:paraId="3C49B892">
            <w:pPr>
              <w:snapToGrid w:val="0"/>
              <w:textAlignment w:val="baseline"/>
              <w:rPr>
                <w:rFonts w:hint="eastAsia" w:ascii="宋体" w:hAnsi="宋体" w:eastAsia="宋体" w:cs="宋体"/>
                <w:sz w:val="24"/>
                <w:szCs w:val="24"/>
              </w:rPr>
            </w:pPr>
            <w:r>
              <w:rPr>
                <w:rFonts w:hint="eastAsia" w:ascii="宋体" w:hAnsi="宋体" w:eastAsia="宋体" w:cs="宋体"/>
                <w:sz w:val="24"/>
                <w:szCs w:val="24"/>
              </w:rPr>
              <w:t>9、存在下列行为的，招标代理机构将其失信行为上报政府采购主管部门，由主管部门按有关规定对其违法失信行为记录进行公开：</w:t>
            </w:r>
          </w:p>
          <w:p w14:paraId="09ED7873">
            <w:pPr>
              <w:snapToGrid w:val="0"/>
              <w:textAlignment w:val="baseline"/>
              <w:rPr>
                <w:rFonts w:hint="eastAsia" w:ascii="宋体" w:hAnsi="宋体" w:eastAsia="宋体" w:cs="宋体"/>
                <w:sz w:val="24"/>
                <w:szCs w:val="24"/>
              </w:rPr>
            </w:pPr>
            <w:r>
              <w:rPr>
                <w:rFonts w:hint="eastAsia" w:ascii="宋体" w:hAnsi="宋体" w:eastAsia="宋体" w:cs="宋体"/>
                <w:sz w:val="24"/>
                <w:szCs w:val="24"/>
              </w:rPr>
              <w:t>（1）中标或者成交后，拒绝签订政府采购合同的；</w:t>
            </w:r>
          </w:p>
          <w:p w14:paraId="3F97A3FA">
            <w:pPr>
              <w:textAlignment w:val="baseline"/>
              <w:rPr>
                <w:rFonts w:hint="eastAsia" w:ascii="宋体" w:hAnsi="宋体" w:eastAsia="宋体" w:cs="宋体"/>
                <w:sz w:val="24"/>
                <w:szCs w:val="24"/>
                <w:lang w:eastAsia="zh-CN"/>
              </w:rPr>
            </w:pPr>
            <w:r>
              <w:rPr>
                <w:rFonts w:hint="eastAsia" w:ascii="宋体" w:hAnsi="宋体" w:eastAsia="宋体" w:cs="宋体"/>
                <w:sz w:val="24"/>
                <w:szCs w:val="24"/>
              </w:rPr>
              <w:t>（2）投标有效期内撤销投标文件的。</w:t>
            </w:r>
          </w:p>
          <w:p w14:paraId="5B851E40">
            <w:pPr>
              <w:textAlignment w:val="baseline"/>
              <w:rPr>
                <w:rFonts w:hint="eastAsia" w:ascii="宋体" w:hAnsi="宋体" w:eastAsia="宋体" w:cs="宋体"/>
                <w:sz w:val="24"/>
                <w:szCs w:val="24"/>
              </w:rPr>
            </w:pPr>
            <w:r>
              <w:rPr>
                <w:rFonts w:hint="eastAsia" w:ascii="宋体" w:hAnsi="宋体" w:eastAsia="宋体" w:cs="宋体"/>
                <w:b/>
                <w:bCs/>
                <w:sz w:val="24"/>
                <w:szCs w:val="24"/>
              </w:rPr>
              <w:t>10、</w:t>
            </w:r>
            <w:r>
              <w:rPr>
                <w:rFonts w:hint="eastAsia" w:ascii="宋体" w:hAnsi="宋体" w:eastAsia="宋体" w:cs="宋体"/>
                <w:b/>
                <w:bCs/>
                <w:sz w:val="24"/>
                <w:szCs w:val="24"/>
                <w:u w:val="single" w:color="000000"/>
              </w:rPr>
              <w:t>中标后，中标供应商须提供</w:t>
            </w:r>
            <w:r>
              <w:rPr>
                <w:rFonts w:hint="eastAsia" w:ascii="宋体" w:hAnsi="宋体" w:eastAsia="宋体" w:cs="宋体"/>
                <w:b/>
                <w:bCs/>
                <w:sz w:val="24"/>
                <w:szCs w:val="24"/>
                <w:u w:val="single" w:color="000000"/>
                <w:lang w:val="en-US" w:eastAsia="zh-CN"/>
              </w:rPr>
              <w:t>4</w:t>
            </w:r>
            <w:r>
              <w:rPr>
                <w:rFonts w:hint="eastAsia" w:ascii="宋体" w:hAnsi="宋体" w:eastAsia="宋体" w:cs="宋体"/>
                <w:b/>
                <w:bCs/>
                <w:sz w:val="24"/>
                <w:szCs w:val="24"/>
                <w:u w:val="single" w:color="000000"/>
              </w:rPr>
              <w:t>份纸质投标文件至招标代理机构处作为纸质存档。</w:t>
            </w:r>
          </w:p>
        </w:tc>
      </w:tr>
      <w:tr w14:paraId="3086C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852" w:type="dxa"/>
            <w:tcBorders>
              <w:top w:val="single" w:color="auto" w:sz="4" w:space="0"/>
              <w:left w:val="single" w:color="auto" w:sz="12" w:space="0"/>
              <w:right w:val="single" w:color="auto" w:sz="4" w:space="0"/>
            </w:tcBorders>
            <w:noWrap/>
            <w:vAlign w:val="center"/>
          </w:tcPr>
          <w:p w14:paraId="19EE9B86">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6A4219EB">
            <w:pPr>
              <w:jc w:val="center"/>
              <w:textAlignment w:val="baseline"/>
              <w:rPr>
                <w:rFonts w:hint="eastAsia" w:ascii="宋体" w:hAnsi="宋体" w:eastAsia="宋体" w:cs="宋体"/>
                <w:sz w:val="24"/>
                <w:szCs w:val="24"/>
              </w:rPr>
            </w:pPr>
            <w:r>
              <w:rPr>
                <w:rFonts w:hint="eastAsia" w:ascii="宋体" w:hAnsi="宋体" w:eastAsia="宋体" w:cs="宋体"/>
                <w:sz w:val="24"/>
                <w:szCs w:val="24"/>
              </w:rPr>
              <w:t>投标样品</w:t>
            </w:r>
          </w:p>
        </w:tc>
        <w:tc>
          <w:tcPr>
            <w:tcW w:w="7619" w:type="dxa"/>
            <w:tcBorders>
              <w:top w:val="single" w:color="auto" w:sz="4" w:space="0"/>
              <w:left w:val="single" w:color="auto" w:sz="4" w:space="0"/>
              <w:right w:val="single" w:color="auto" w:sz="12" w:space="0"/>
            </w:tcBorders>
            <w:noWrap/>
            <w:vAlign w:val="center"/>
          </w:tcPr>
          <w:p w14:paraId="1565468E">
            <w:pPr>
              <w:snapToGrid w:val="0"/>
              <w:textAlignment w:val="baseline"/>
              <w:rPr>
                <w:rFonts w:hint="eastAsia" w:ascii="宋体" w:hAnsi="宋体" w:eastAsia="宋体" w:cs="宋体"/>
                <w:sz w:val="24"/>
                <w:szCs w:val="24"/>
              </w:rPr>
            </w:pPr>
            <w:r>
              <w:rPr>
                <w:rFonts w:hint="eastAsia" w:ascii="宋体" w:hAnsi="宋体" w:eastAsia="宋体" w:cs="宋体"/>
                <w:kern w:val="0"/>
                <w:position w:val="2"/>
                <w:sz w:val="24"/>
                <w:szCs w:val="24"/>
                <w:lang w:eastAsia="zh-CN"/>
              </w:rPr>
              <w:fldChar w:fldCharType="begin"/>
            </w:r>
            <w:r>
              <w:rPr>
                <w:rFonts w:hint="eastAsia" w:ascii="宋体" w:hAnsi="宋体" w:eastAsia="宋体" w:cs="宋体"/>
                <w:kern w:val="0"/>
                <w:position w:val="2"/>
                <w:sz w:val="24"/>
                <w:szCs w:val="24"/>
                <w:lang w:eastAsia="zh-CN"/>
              </w:rPr>
              <w:instrText xml:space="preserve">eq \o\ac(□,√)</w:instrText>
            </w:r>
            <w:r>
              <w:rPr>
                <w:rFonts w:hint="eastAsia" w:ascii="宋体" w:hAnsi="宋体" w:eastAsia="宋体" w:cs="宋体"/>
                <w:kern w:val="0"/>
                <w:position w:val="2"/>
                <w:sz w:val="24"/>
                <w:szCs w:val="24"/>
                <w:lang w:eastAsia="zh-CN"/>
              </w:rPr>
              <w:fldChar w:fldCharType="end"/>
            </w:r>
            <w:r>
              <w:rPr>
                <w:rFonts w:hint="eastAsia" w:ascii="宋体" w:hAnsi="宋体" w:eastAsia="宋体" w:cs="宋体"/>
                <w:kern w:val="0"/>
                <w:sz w:val="24"/>
                <w:szCs w:val="24"/>
              </w:rPr>
              <w:t>不需要</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需要</w:t>
            </w:r>
          </w:p>
        </w:tc>
      </w:tr>
      <w:tr w14:paraId="639D8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852" w:type="dxa"/>
            <w:tcBorders>
              <w:top w:val="single" w:color="auto" w:sz="4" w:space="0"/>
              <w:left w:val="single" w:color="auto" w:sz="12" w:space="0"/>
              <w:right w:val="single" w:color="auto" w:sz="4" w:space="0"/>
            </w:tcBorders>
            <w:noWrap/>
            <w:vAlign w:val="center"/>
          </w:tcPr>
          <w:p w14:paraId="2A2FA881">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09D3EF44">
            <w:pPr>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w:t>
            </w:r>
          </w:p>
        </w:tc>
        <w:tc>
          <w:tcPr>
            <w:tcW w:w="7619" w:type="dxa"/>
            <w:tcBorders>
              <w:top w:val="single" w:color="auto" w:sz="4" w:space="0"/>
              <w:left w:val="single" w:color="auto" w:sz="4" w:space="0"/>
              <w:right w:val="single" w:color="auto" w:sz="12" w:space="0"/>
            </w:tcBorders>
            <w:noWrap/>
            <w:vAlign w:val="center"/>
          </w:tcPr>
          <w:p w14:paraId="551DC1C4">
            <w:pPr>
              <w:snapToGrid w:val="0"/>
              <w:textAlignment w:val="baseline"/>
              <w:rPr>
                <w:rFonts w:hint="eastAsia" w:ascii="宋体" w:hAnsi="宋体" w:eastAsia="宋体" w:cs="宋体"/>
                <w:sz w:val="24"/>
                <w:szCs w:val="24"/>
              </w:rPr>
            </w:pPr>
            <w:r>
              <w:rPr>
                <w:rFonts w:hint="eastAsia" w:ascii="宋体" w:hAnsi="宋体" w:eastAsia="宋体" w:cs="宋体"/>
                <w:kern w:val="0"/>
                <w:position w:val="2"/>
                <w:sz w:val="24"/>
                <w:szCs w:val="24"/>
                <w:lang w:eastAsia="zh-CN"/>
              </w:rPr>
              <w:fldChar w:fldCharType="begin"/>
            </w:r>
            <w:r>
              <w:rPr>
                <w:rFonts w:hint="eastAsia" w:ascii="宋体" w:hAnsi="宋体" w:eastAsia="宋体" w:cs="宋体"/>
                <w:kern w:val="0"/>
                <w:position w:val="2"/>
                <w:sz w:val="24"/>
                <w:szCs w:val="24"/>
                <w:lang w:eastAsia="zh-CN"/>
              </w:rPr>
              <w:instrText xml:space="preserve">eq \o\ac(□</w:instrText>
            </w:r>
            <w:r>
              <w:rPr>
                <w:rFonts w:hint="eastAsia" w:ascii="宋体" w:hAnsi="宋体" w:eastAsia="宋体" w:cs="宋体"/>
                <w:kern w:val="0"/>
                <w:position w:val="2"/>
                <w:sz w:val="16"/>
                <w:szCs w:val="24"/>
                <w:lang w:eastAsia="zh-CN"/>
              </w:rPr>
              <w:instrText xml:space="preserve">,√)</w:instrText>
            </w:r>
            <w:r>
              <w:rPr>
                <w:rFonts w:hint="eastAsia" w:ascii="宋体" w:hAnsi="宋体" w:eastAsia="宋体" w:cs="宋体"/>
                <w:kern w:val="0"/>
                <w:position w:val="2"/>
                <w:sz w:val="24"/>
                <w:szCs w:val="24"/>
                <w:lang w:eastAsia="zh-CN"/>
              </w:rPr>
              <w:fldChar w:fldCharType="end"/>
            </w:r>
            <w:r>
              <w:rPr>
                <w:rFonts w:hint="eastAsia" w:ascii="宋体" w:hAnsi="宋体" w:eastAsia="宋体" w:cs="宋体"/>
                <w:kern w:val="0"/>
                <w:sz w:val="24"/>
                <w:szCs w:val="24"/>
              </w:rPr>
              <w:t>不需要</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□需要</w:t>
            </w:r>
          </w:p>
        </w:tc>
      </w:tr>
      <w:tr w14:paraId="37479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52" w:type="dxa"/>
            <w:tcBorders>
              <w:top w:val="single" w:color="auto" w:sz="4" w:space="0"/>
              <w:left w:val="single" w:color="auto" w:sz="12" w:space="0"/>
              <w:right w:val="single" w:color="auto" w:sz="4" w:space="0"/>
            </w:tcBorders>
            <w:noWrap/>
            <w:vAlign w:val="center"/>
          </w:tcPr>
          <w:p w14:paraId="2AFBDD97">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7B903AFC">
            <w:pPr>
              <w:jc w:val="center"/>
              <w:textAlignment w:val="baseline"/>
              <w:rPr>
                <w:rFonts w:hint="eastAsia" w:ascii="宋体" w:hAnsi="宋体" w:eastAsia="宋体" w:cs="宋体"/>
                <w:sz w:val="24"/>
                <w:szCs w:val="24"/>
              </w:rPr>
            </w:pPr>
            <w:r>
              <w:rPr>
                <w:rFonts w:hint="eastAsia" w:ascii="宋体" w:hAnsi="宋体" w:eastAsia="宋体" w:cs="宋体"/>
                <w:sz w:val="24"/>
                <w:szCs w:val="24"/>
              </w:rPr>
              <w:t>履约担保</w:t>
            </w:r>
          </w:p>
        </w:tc>
        <w:tc>
          <w:tcPr>
            <w:tcW w:w="7619" w:type="dxa"/>
            <w:tcBorders>
              <w:top w:val="single" w:color="auto" w:sz="4" w:space="0"/>
              <w:left w:val="single" w:color="auto" w:sz="4" w:space="0"/>
              <w:right w:val="single" w:color="auto" w:sz="12" w:space="0"/>
            </w:tcBorders>
            <w:noWrap/>
            <w:vAlign w:val="center"/>
          </w:tcPr>
          <w:p w14:paraId="7DBB3FC3">
            <w:pPr>
              <w:textAlignment w:val="baseline"/>
              <w:rPr>
                <w:rFonts w:hint="eastAsia" w:ascii="宋体" w:hAnsi="宋体" w:eastAsia="宋体" w:cs="宋体"/>
                <w:sz w:val="24"/>
                <w:szCs w:val="24"/>
              </w:rPr>
            </w:pPr>
            <w:r>
              <w:rPr>
                <w:rFonts w:hint="eastAsia" w:ascii="宋体" w:hAnsi="宋体" w:eastAsia="宋体" w:cs="宋体"/>
                <w:kern w:val="0"/>
                <w:position w:val="2"/>
                <w:sz w:val="24"/>
                <w:szCs w:val="24"/>
                <w:lang w:eastAsia="zh-CN"/>
              </w:rPr>
              <w:fldChar w:fldCharType="begin"/>
            </w:r>
            <w:r>
              <w:rPr>
                <w:rFonts w:hint="eastAsia" w:ascii="宋体" w:hAnsi="宋体" w:eastAsia="宋体" w:cs="宋体"/>
                <w:kern w:val="0"/>
                <w:position w:val="2"/>
                <w:sz w:val="24"/>
                <w:szCs w:val="24"/>
                <w:lang w:eastAsia="zh-CN"/>
              </w:rPr>
              <w:instrText xml:space="preserve">eq \o\ac(□</w:instrText>
            </w:r>
            <w:r>
              <w:rPr>
                <w:rFonts w:hint="eastAsia" w:ascii="宋体" w:hAnsi="宋体" w:eastAsia="宋体" w:cs="宋体"/>
                <w:kern w:val="0"/>
                <w:position w:val="2"/>
                <w:sz w:val="16"/>
                <w:szCs w:val="24"/>
                <w:lang w:eastAsia="zh-CN"/>
              </w:rPr>
              <w:instrText xml:space="preserve">,√)</w:instrText>
            </w:r>
            <w:r>
              <w:rPr>
                <w:rFonts w:hint="eastAsia" w:ascii="宋体" w:hAnsi="宋体" w:eastAsia="宋体" w:cs="宋体"/>
                <w:kern w:val="0"/>
                <w:position w:val="2"/>
                <w:sz w:val="24"/>
                <w:szCs w:val="24"/>
                <w:lang w:eastAsia="zh-CN"/>
              </w:rPr>
              <w:fldChar w:fldCharType="end"/>
            </w:r>
            <w:r>
              <w:rPr>
                <w:rFonts w:hint="eastAsia" w:ascii="宋体" w:hAnsi="宋体" w:eastAsia="宋体" w:cs="宋体"/>
                <w:sz w:val="24"/>
                <w:szCs w:val="24"/>
              </w:rPr>
              <w:t>不需要</w:t>
            </w:r>
          </w:p>
          <w:p w14:paraId="4412DDD2">
            <w:pPr>
              <w:textAlignment w:val="baseline"/>
              <w:rPr>
                <w:rFonts w:hint="eastAsia" w:ascii="宋体" w:hAnsi="宋体" w:eastAsia="宋体" w:cs="宋体"/>
                <w:sz w:val="24"/>
                <w:szCs w:val="24"/>
              </w:rPr>
            </w:pPr>
            <w:r>
              <w:rPr>
                <w:rFonts w:hint="eastAsia" w:ascii="宋体" w:hAnsi="宋体" w:eastAsia="宋体" w:cs="宋体"/>
                <w:sz w:val="24"/>
                <w:szCs w:val="24"/>
              </w:rPr>
              <w:t>□需要</w:t>
            </w:r>
          </w:p>
        </w:tc>
      </w:tr>
      <w:tr w14:paraId="6D1A5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852" w:type="dxa"/>
            <w:tcBorders>
              <w:top w:val="single" w:color="auto" w:sz="4" w:space="0"/>
              <w:left w:val="single" w:color="auto" w:sz="12" w:space="0"/>
              <w:right w:val="single" w:color="auto" w:sz="4" w:space="0"/>
            </w:tcBorders>
            <w:noWrap/>
            <w:vAlign w:val="center"/>
          </w:tcPr>
          <w:p w14:paraId="4075E09F">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3A00BCD0">
            <w:pPr>
              <w:jc w:val="center"/>
              <w:textAlignment w:val="baseline"/>
              <w:rPr>
                <w:rFonts w:hint="eastAsia" w:ascii="宋体" w:hAnsi="宋体" w:eastAsia="宋体" w:cs="宋体"/>
                <w:sz w:val="24"/>
                <w:szCs w:val="24"/>
              </w:rPr>
            </w:pPr>
            <w:r>
              <w:rPr>
                <w:rFonts w:hint="eastAsia" w:ascii="宋体" w:hAnsi="宋体" w:eastAsia="宋体" w:cs="宋体"/>
                <w:sz w:val="24"/>
                <w:szCs w:val="24"/>
              </w:rPr>
              <w:t>竞争性磋商文件发售时间及获取</w:t>
            </w:r>
          </w:p>
          <w:p w14:paraId="657EE128">
            <w:pPr>
              <w:jc w:val="center"/>
              <w:textAlignment w:val="baseline"/>
              <w:rPr>
                <w:rFonts w:hint="eastAsia" w:ascii="宋体" w:hAnsi="宋体" w:eastAsia="宋体" w:cs="宋体"/>
                <w:sz w:val="24"/>
                <w:szCs w:val="24"/>
              </w:rPr>
            </w:pPr>
            <w:r>
              <w:rPr>
                <w:rFonts w:hint="eastAsia" w:ascii="宋体" w:hAnsi="宋体" w:eastAsia="宋体" w:cs="宋体"/>
                <w:sz w:val="24"/>
                <w:szCs w:val="24"/>
              </w:rPr>
              <w:t>方式</w:t>
            </w:r>
          </w:p>
        </w:tc>
        <w:tc>
          <w:tcPr>
            <w:tcW w:w="7619" w:type="dxa"/>
            <w:tcBorders>
              <w:top w:val="single" w:color="auto" w:sz="4" w:space="0"/>
              <w:left w:val="single" w:color="auto" w:sz="4" w:space="0"/>
              <w:right w:val="single" w:color="auto" w:sz="12" w:space="0"/>
            </w:tcBorders>
            <w:noWrap/>
            <w:vAlign w:val="center"/>
          </w:tcPr>
          <w:p w14:paraId="1ED445CE">
            <w:pPr>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登录浙江省政府采购网（网址：</w:t>
            </w:r>
            <w:r>
              <w:rPr>
                <w:rFonts w:hint="eastAsia" w:ascii="宋体" w:hAnsi="宋体" w:eastAsia="宋体" w:cs="宋体"/>
                <w:sz w:val="24"/>
                <w:szCs w:val="24"/>
              </w:rPr>
              <w:fldChar w:fldCharType="begin"/>
            </w:r>
            <w:r>
              <w:instrText xml:space="preserve">HYPERLINK "http://www.zjzfcg.gov.cn）查找本项目并获取采购文件，获取采购文件时应填写正确的电子邮箱。"</w:instrText>
            </w:r>
            <w:r>
              <w:rPr>
                <w:rFonts w:hint="eastAsia" w:ascii="宋体" w:hAnsi="宋体" w:eastAsia="宋体" w:cs="宋体"/>
                <w:sz w:val="24"/>
                <w:szCs w:val="24"/>
              </w:rPr>
              <w:fldChar w:fldCharType="separate"/>
            </w:r>
            <w:r>
              <w:rPr>
                <w:rFonts w:hint="eastAsia" w:ascii="宋体" w:hAnsi="宋体" w:eastAsia="宋体" w:cs="宋体"/>
                <w:sz w:val="24"/>
                <w:szCs w:val="24"/>
              </w:rPr>
              <w:t>http://www.zjzfcg.gov.cn）查找本项目并获取采购文件。</w:t>
            </w:r>
          </w:p>
          <w:p w14:paraId="680E1691">
            <w:pPr>
              <w:jc w:val="left"/>
              <w:textAlignment w:val="baseline"/>
              <w:rPr>
                <w:rFonts w:hint="eastAsia" w:ascii="宋体" w:hAnsi="宋体" w:eastAsia="宋体" w:cs="宋体"/>
                <w:sz w:val="24"/>
                <w:szCs w:val="24"/>
              </w:rPr>
            </w:pPr>
            <w:r>
              <w:rPr>
                <w:rFonts w:hint="eastAsia" w:ascii="宋体" w:hAnsi="宋体" w:eastAsia="宋体" w:cs="宋体"/>
                <w:sz w:val="24"/>
                <w:szCs w:val="24"/>
              </w:rPr>
              <w:fldChar w:fldCharType="end"/>
            </w:r>
            <w:r>
              <w:rPr>
                <w:rFonts w:hint="eastAsia" w:ascii="宋体" w:hAnsi="宋体" w:eastAsia="宋体" w:cs="宋体"/>
                <w:sz w:val="24"/>
                <w:szCs w:val="24"/>
              </w:rPr>
              <w:t>采购文件获取截止时间：本项目开标时间。</w:t>
            </w:r>
          </w:p>
        </w:tc>
      </w:tr>
      <w:tr w14:paraId="03657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852" w:type="dxa"/>
            <w:tcBorders>
              <w:top w:val="single" w:color="auto" w:sz="4" w:space="0"/>
              <w:left w:val="single" w:color="auto" w:sz="12" w:space="0"/>
              <w:right w:val="single" w:color="auto" w:sz="4" w:space="0"/>
            </w:tcBorders>
            <w:noWrap/>
            <w:vAlign w:val="center"/>
          </w:tcPr>
          <w:p w14:paraId="41EEB779">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48C609F7">
            <w:pPr>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投标文件递交截止时间</w:t>
            </w:r>
          </w:p>
          <w:p w14:paraId="76622CC2">
            <w:pPr>
              <w:jc w:val="center"/>
              <w:textAlignment w:val="baseline"/>
              <w:rPr>
                <w:rFonts w:hint="eastAsia" w:ascii="宋体" w:hAnsi="宋体" w:eastAsia="宋体" w:cs="宋体"/>
                <w:sz w:val="24"/>
                <w:szCs w:val="24"/>
              </w:rPr>
            </w:pPr>
            <w:r>
              <w:rPr>
                <w:rFonts w:hint="eastAsia" w:ascii="宋体" w:hAnsi="宋体" w:eastAsia="宋体" w:cs="宋体"/>
                <w:sz w:val="24"/>
                <w:szCs w:val="24"/>
              </w:rPr>
              <w:t>及地点</w:t>
            </w:r>
          </w:p>
        </w:tc>
        <w:tc>
          <w:tcPr>
            <w:tcW w:w="7619" w:type="dxa"/>
            <w:tcBorders>
              <w:top w:val="single" w:color="auto" w:sz="4" w:space="0"/>
              <w:left w:val="single" w:color="auto" w:sz="4" w:space="0"/>
              <w:right w:val="single" w:color="auto" w:sz="12" w:space="0"/>
            </w:tcBorders>
            <w:noWrap/>
            <w:vAlign w:val="center"/>
          </w:tcPr>
          <w:p w14:paraId="424936D7">
            <w:pPr>
              <w:jc w:val="left"/>
              <w:textAlignment w:val="baseline"/>
              <w:rPr>
                <w:rFonts w:hint="eastAsia" w:ascii="宋体" w:hAnsi="宋体" w:eastAsia="宋体" w:cs="宋体"/>
                <w:sz w:val="24"/>
                <w:szCs w:val="24"/>
              </w:rPr>
            </w:pPr>
            <w:r>
              <w:rPr>
                <w:rFonts w:hint="eastAsia" w:ascii="宋体" w:hAnsi="宋体" w:eastAsia="宋体" w:cs="宋体"/>
                <w:sz w:val="24"/>
                <w:szCs w:val="24"/>
                <w:lang w:eastAsia="zh-CN"/>
              </w:rPr>
              <w:t>2024年</w:t>
            </w:r>
            <w:r>
              <w:rPr>
                <w:rFonts w:hint="eastAsia" w:ascii="宋体" w:hAnsi="宋体" w:cs="宋体"/>
                <w:sz w:val="24"/>
                <w:szCs w:val="24"/>
                <w:lang w:eastAsia="zh-CN"/>
              </w:rPr>
              <w:t>12月</w:t>
            </w:r>
            <w:r>
              <w:rPr>
                <w:rFonts w:hint="eastAsia" w:ascii="宋体" w:hAnsi="宋体" w:cs="宋体"/>
                <w:sz w:val="24"/>
                <w:szCs w:val="24"/>
                <w:lang w:val="en-US" w:eastAsia="zh-CN"/>
              </w:rPr>
              <w:t>30</w:t>
            </w:r>
            <w:r>
              <w:rPr>
                <w:rFonts w:hint="eastAsia" w:ascii="宋体" w:hAnsi="宋体" w:cs="宋体"/>
                <w:sz w:val="24"/>
                <w:szCs w:val="24"/>
                <w:lang w:eastAsia="zh-CN"/>
              </w:rPr>
              <w:t>日</w:t>
            </w:r>
            <w:r>
              <w:rPr>
                <w:rFonts w:hint="eastAsia" w:ascii="宋体" w:hAnsi="宋体" w:eastAsia="宋体" w:cs="宋体"/>
                <w:sz w:val="24"/>
                <w:szCs w:val="24"/>
                <w:lang w:eastAsia="zh-CN"/>
              </w:rPr>
              <w:t>15:00</w:t>
            </w:r>
            <w:r>
              <w:rPr>
                <w:rFonts w:hint="eastAsia" w:ascii="宋体" w:hAnsi="宋体" w:eastAsia="宋体" w:cs="宋体"/>
                <w:sz w:val="24"/>
                <w:szCs w:val="24"/>
              </w:rPr>
              <w:t>(北京时间)；</w:t>
            </w:r>
          </w:p>
          <w:p w14:paraId="54ABED5D">
            <w:pPr>
              <w:jc w:val="left"/>
              <w:textAlignment w:val="baseline"/>
              <w:rPr>
                <w:rFonts w:hint="eastAsia" w:ascii="宋体" w:hAnsi="宋体" w:eastAsia="宋体" w:cs="宋体"/>
                <w:sz w:val="24"/>
                <w:szCs w:val="24"/>
              </w:rPr>
            </w:pPr>
            <w:r>
              <w:rPr>
                <w:rFonts w:hint="eastAsia" w:ascii="宋体" w:hAnsi="宋体" w:eastAsia="宋体" w:cs="宋体"/>
                <w:sz w:val="24"/>
                <w:szCs w:val="24"/>
              </w:rPr>
              <w:t>投标文件递交地点：“政府采购云平台（http://zfcg.czt.zj.gov.cn/）”在线递交</w:t>
            </w:r>
          </w:p>
        </w:tc>
      </w:tr>
      <w:tr w14:paraId="25619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5" w:hRule="atLeast"/>
          <w:jc w:val="center"/>
        </w:trPr>
        <w:tc>
          <w:tcPr>
            <w:tcW w:w="852" w:type="dxa"/>
            <w:tcBorders>
              <w:top w:val="single" w:color="auto" w:sz="4" w:space="0"/>
              <w:left w:val="single" w:color="auto" w:sz="12" w:space="0"/>
              <w:right w:val="single" w:color="auto" w:sz="4" w:space="0"/>
            </w:tcBorders>
            <w:noWrap/>
            <w:vAlign w:val="center"/>
          </w:tcPr>
          <w:p w14:paraId="495801A8">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7057A7BC">
            <w:pPr>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w:t>
            </w:r>
          </w:p>
          <w:p w14:paraId="102EBFCE">
            <w:pPr>
              <w:jc w:val="center"/>
              <w:textAlignment w:val="baseline"/>
              <w:rPr>
                <w:rFonts w:hint="eastAsia" w:ascii="宋体" w:hAnsi="宋体" w:eastAsia="宋体" w:cs="宋体"/>
                <w:sz w:val="24"/>
                <w:szCs w:val="24"/>
              </w:rPr>
            </w:pPr>
            <w:r>
              <w:rPr>
                <w:rFonts w:hint="eastAsia" w:ascii="宋体" w:hAnsi="宋体" w:eastAsia="宋体" w:cs="宋体"/>
                <w:sz w:val="24"/>
                <w:szCs w:val="24"/>
              </w:rPr>
              <w:t>开标地点</w:t>
            </w:r>
          </w:p>
        </w:tc>
        <w:tc>
          <w:tcPr>
            <w:tcW w:w="7619" w:type="dxa"/>
            <w:tcBorders>
              <w:top w:val="single" w:color="auto" w:sz="4" w:space="0"/>
              <w:left w:val="single" w:color="auto" w:sz="4" w:space="0"/>
              <w:right w:val="single" w:color="auto" w:sz="12" w:space="0"/>
            </w:tcBorders>
            <w:noWrap/>
            <w:vAlign w:val="center"/>
          </w:tcPr>
          <w:p w14:paraId="2343F16B">
            <w:pPr>
              <w:jc w:val="left"/>
              <w:textAlignment w:val="baseline"/>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sz w:val="24"/>
                <w:szCs w:val="24"/>
                <w:lang w:eastAsia="zh-CN"/>
              </w:rPr>
              <w:t>2024年</w:t>
            </w:r>
            <w:r>
              <w:rPr>
                <w:rFonts w:hint="eastAsia" w:ascii="宋体" w:hAnsi="宋体" w:cs="宋体"/>
                <w:sz w:val="24"/>
                <w:szCs w:val="24"/>
                <w:lang w:eastAsia="zh-CN"/>
              </w:rPr>
              <w:t>12月</w:t>
            </w:r>
            <w:r>
              <w:rPr>
                <w:rFonts w:hint="eastAsia" w:ascii="宋体" w:hAnsi="宋体" w:cs="宋体"/>
                <w:sz w:val="24"/>
                <w:szCs w:val="24"/>
                <w:lang w:val="en-US" w:eastAsia="zh-CN"/>
              </w:rPr>
              <w:t>30</w:t>
            </w:r>
            <w:r>
              <w:rPr>
                <w:rFonts w:hint="eastAsia" w:ascii="宋体" w:hAnsi="宋体" w:cs="宋体"/>
                <w:sz w:val="24"/>
                <w:szCs w:val="24"/>
                <w:lang w:eastAsia="zh-CN"/>
              </w:rPr>
              <w:t>日</w:t>
            </w:r>
            <w:r>
              <w:rPr>
                <w:rFonts w:hint="eastAsia" w:ascii="宋体" w:hAnsi="宋体" w:eastAsia="宋体" w:cs="宋体"/>
                <w:sz w:val="24"/>
                <w:szCs w:val="24"/>
                <w:lang w:eastAsia="zh-CN"/>
              </w:rPr>
              <w:t xml:space="preserve"> 15:00</w:t>
            </w:r>
            <w:r>
              <w:rPr>
                <w:rFonts w:hint="eastAsia" w:ascii="宋体" w:hAnsi="宋体" w:eastAsia="宋体" w:cs="宋体"/>
                <w:sz w:val="24"/>
                <w:szCs w:val="24"/>
              </w:rPr>
              <w:t>(北京时间)；</w:t>
            </w:r>
          </w:p>
          <w:p w14:paraId="2A6126B3">
            <w:pPr>
              <w:jc w:val="left"/>
              <w:textAlignment w:val="baseline"/>
              <w:rPr>
                <w:rFonts w:hint="eastAsia" w:ascii="宋体" w:hAnsi="宋体" w:eastAsia="宋体" w:cs="宋体"/>
                <w:sz w:val="24"/>
                <w:szCs w:val="24"/>
              </w:rPr>
            </w:pPr>
            <w:r>
              <w:rPr>
                <w:rFonts w:hint="eastAsia" w:ascii="宋体" w:hAnsi="宋体" w:eastAsia="宋体" w:cs="宋体"/>
                <w:sz w:val="24"/>
                <w:szCs w:val="24"/>
              </w:rPr>
              <w:t>开标地点：“政府采购云平台（http://zfcg.czt.zj.gov.cn/）”在线开标</w:t>
            </w:r>
          </w:p>
        </w:tc>
      </w:tr>
      <w:tr w14:paraId="36FDF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52" w:type="dxa"/>
            <w:tcBorders>
              <w:top w:val="single" w:color="auto" w:sz="4" w:space="0"/>
              <w:left w:val="single" w:color="auto" w:sz="12" w:space="0"/>
              <w:right w:val="single" w:color="auto" w:sz="4" w:space="0"/>
            </w:tcBorders>
            <w:noWrap/>
            <w:vAlign w:val="center"/>
          </w:tcPr>
          <w:p w14:paraId="70168B94">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18AC999A">
            <w:pPr>
              <w:jc w:val="center"/>
              <w:textAlignment w:val="baseline"/>
              <w:rPr>
                <w:rFonts w:hint="eastAsia" w:ascii="宋体" w:hAnsi="宋体" w:eastAsia="宋体" w:cs="宋体"/>
                <w:sz w:val="24"/>
                <w:szCs w:val="24"/>
              </w:rPr>
            </w:pPr>
            <w:r>
              <w:rPr>
                <w:rFonts w:hint="eastAsia" w:ascii="宋体" w:hAnsi="宋体" w:eastAsia="宋体" w:cs="宋体"/>
                <w:sz w:val="24"/>
                <w:szCs w:val="24"/>
              </w:rPr>
              <w:t>评</w:t>
            </w:r>
            <w:r>
              <w:rPr>
                <w:rFonts w:hint="eastAsia" w:ascii="宋体" w:hAnsi="宋体" w:eastAsia="宋体" w:cs="宋体"/>
                <w:sz w:val="24"/>
                <w:szCs w:val="24"/>
                <w:lang w:val="en-US" w:eastAsia="zh-CN"/>
              </w:rPr>
              <w:t>审</w:t>
            </w:r>
            <w:r>
              <w:rPr>
                <w:rFonts w:hint="eastAsia" w:ascii="宋体" w:hAnsi="宋体" w:eastAsia="宋体" w:cs="宋体"/>
                <w:sz w:val="24"/>
                <w:szCs w:val="24"/>
              </w:rPr>
              <w:t>地点</w:t>
            </w:r>
          </w:p>
        </w:tc>
        <w:tc>
          <w:tcPr>
            <w:tcW w:w="7619" w:type="dxa"/>
            <w:tcBorders>
              <w:top w:val="single" w:color="auto" w:sz="4" w:space="0"/>
              <w:left w:val="single" w:color="auto" w:sz="4" w:space="0"/>
              <w:right w:val="single" w:color="auto" w:sz="12" w:space="0"/>
            </w:tcBorders>
            <w:noWrap/>
            <w:vAlign w:val="center"/>
          </w:tcPr>
          <w:p w14:paraId="0DCA4BD4">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泰顺县行政审批与服务中心</w:t>
            </w:r>
            <w:r>
              <w:rPr>
                <w:rFonts w:hint="eastAsia" w:ascii="宋体" w:hAnsi="宋体" w:eastAsia="宋体" w:cs="宋体"/>
                <w:color w:val="auto"/>
                <w:sz w:val="24"/>
                <w:szCs w:val="24"/>
                <w:lang w:val="en-US" w:eastAsia="zh-CN"/>
              </w:rPr>
              <w:t xml:space="preserve">1楼评标室1 </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333333"/>
                <w:spacing w:val="0"/>
                <w:sz w:val="21"/>
                <w:szCs w:val="21"/>
                <w:shd w:val="clear" w:fill="FFFFFF"/>
              </w:rPr>
              <w:t>温州市泰顺县罗阳镇新城大道117号</w:t>
            </w:r>
            <w:r>
              <w:rPr>
                <w:rFonts w:hint="eastAsia" w:ascii="宋体" w:hAnsi="宋体" w:eastAsia="宋体" w:cs="宋体"/>
                <w:color w:val="auto"/>
                <w:sz w:val="24"/>
                <w:szCs w:val="24"/>
                <w:lang w:eastAsia="zh-CN"/>
              </w:rPr>
              <w:t>）</w:t>
            </w:r>
          </w:p>
        </w:tc>
      </w:tr>
      <w:tr w14:paraId="6B5F4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52" w:type="dxa"/>
            <w:tcBorders>
              <w:top w:val="single" w:color="auto" w:sz="4" w:space="0"/>
              <w:left w:val="single" w:color="auto" w:sz="12" w:space="0"/>
              <w:right w:val="single" w:color="auto" w:sz="4" w:space="0"/>
            </w:tcBorders>
            <w:noWrap/>
            <w:vAlign w:val="center"/>
          </w:tcPr>
          <w:p w14:paraId="2E72CD63">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53FD6D44">
            <w:pPr>
              <w:jc w:val="center"/>
              <w:textAlignment w:val="baseline"/>
              <w:rPr>
                <w:rFonts w:hint="eastAsia" w:ascii="宋体" w:hAnsi="宋体" w:eastAsia="宋体" w:cs="宋体"/>
                <w:sz w:val="24"/>
                <w:szCs w:val="24"/>
              </w:rPr>
            </w:pPr>
            <w:r>
              <w:rPr>
                <w:rFonts w:hint="eastAsia" w:ascii="宋体" w:hAnsi="宋体" w:eastAsia="宋体" w:cs="宋体"/>
                <w:sz w:val="24"/>
                <w:szCs w:val="24"/>
              </w:rPr>
              <w:t>开标程序</w:t>
            </w:r>
          </w:p>
        </w:tc>
        <w:tc>
          <w:tcPr>
            <w:tcW w:w="7619" w:type="dxa"/>
            <w:tcBorders>
              <w:top w:val="single" w:color="auto" w:sz="4" w:space="0"/>
              <w:left w:val="single" w:color="auto" w:sz="4" w:space="0"/>
              <w:right w:val="single" w:color="auto" w:sz="12" w:space="0"/>
            </w:tcBorders>
            <w:noWrap/>
            <w:vAlign w:val="center"/>
          </w:tcPr>
          <w:p w14:paraId="352F583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（一）开标准备</w:t>
            </w:r>
          </w:p>
          <w:p w14:paraId="64FF21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1.采购组织机构原则上采用电子评标，按照投标文件规定的时间通过“政府采购云平台”组织开标、开启投标文件，所有供应商均应当准时在线参加。供应商如不参加磋</w:t>
            </w:r>
            <w:bookmarkStart w:id="80" w:name="_GoBack"/>
            <w:bookmarkEnd w:id="80"/>
            <w:r>
              <w:rPr>
                <w:rFonts w:hint="eastAsia" w:ascii="宋体" w:hAnsi="宋体" w:eastAsia="宋体" w:cs="宋体"/>
                <w:color w:val="auto"/>
                <w:sz w:val="24"/>
                <w:szCs w:val="24"/>
                <w:highlight w:val="none"/>
              </w:rPr>
              <w:t>商大会的，视同认可磋商结果，事后不得对采购相关人员、磋商过程和磋商结果提出异议，同时供应商因未在线参加磋商而导致投标文件无法按时解密等一切后果由供应商自己承担。</w:t>
            </w:r>
          </w:p>
          <w:p w14:paraId="5637EAA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2.若磋商供应商在规定时间内无法解密或解密失败的，其投标无效。</w:t>
            </w:r>
          </w:p>
          <w:p w14:paraId="4648AE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3.所有二次报价询标流程，均在线上完成，请各供应商务必不要离开电脑太久，并留意手机短信。（请提前检查“政采云”内，关于‘项目采购’的岗位权限是否已勾选上。如有问题，请致电</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39D1E4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（二）电子招投标开标及评审程序</w:t>
            </w:r>
          </w:p>
          <w:p w14:paraId="3A8EE5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2ACB98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2.投标文件解密结束，开启投标文件，对资格文件进行审查，并公布资格审查情况；</w:t>
            </w:r>
          </w:p>
          <w:p w14:paraId="6EAE61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3.评审小组就价格、服务等认为需要磋商的内容进行磋商，供应商逐家回答磋商小组的提问，响应人作出最终承诺和最终报价。</w:t>
            </w:r>
          </w:p>
          <w:p w14:paraId="0F8D3BA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5.对商务技术文件进行评审；</w:t>
            </w:r>
          </w:p>
          <w:p w14:paraId="384480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6.对报价文件进行评审；</w:t>
            </w:r>
          </w:p>
          <w:p w14:paraId="7198E9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7.公布评审结果。</w:t>
            </w:r>
          </w:p>
          <w:p w14:paraId="24F2EB5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特别说明：政采云公司如对电子化开标及评审程序有调整的，按调整后的程序操作。</w:t>
            </w:r>
          </w:p>
        </w:tc>
      </w:tr>
      <w:tr w14:paraId="4DF84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52" w:type="dxa"/>
            <w:tcBorders>
              <w:top w:val="single" w:color="auto" w:sz="4" w:space="0"/>
              <w:left w:val="single" w:color="auto" w:sz="12" w:space="0"/>
              <w:right w:val="single" w:color="auto" w:sz="4" w:space="0"/>
            </w:tcBorders>
            <w:noWrap/>
            <w:vAlign w:val="center"/>
          </w:tcPr>
          <w:p w14:paraId="60EBDD6C">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3B5C5D57">
            <w:pPr>
              <w:jc w:val="center"/>
              <w:textAlignment w:val="baseline"/>
              <w:rPr>
                <w:rFonts w:hint="eastAsia" w:ascii="宋体" w:hAnsi="宋体" w:eastAsia="宋体" w:cs="宋体"/>
                <w:sz w:val="24"/>
                <w:szCs w:val="24"/>
              </w:rPr>
            </w:pPr>
            <w:r>
              <w:rPr>
                <w:rFonts w:hint="eastAsia" w:ascii="宋体" w:hAnsi="宋体" w:eastAsia="宋体" w:cs="宋体"/>
                <w:sz w:val="24"/>
                <w:szCs w:val="24"/>
              </w:rPr>
              <w:t>评审小组的</w:t>
            </w:r>
          </w:p>
          <w:p w14:paraId="38F72911">
            <w:pPr>
              <w:jc w:val="center"/>
              <w:textAlignment w:val="baseline"/>
              <w:rPr>
                <w:rFonts w:hint="eastAsia" w:ascii="宋体" w:hAnsi="宋体" w:eastAsia="宋体" w:cs="宋体"/>
                <w:sz w:val="24"/>
                <w:szCs w:val="24"/>
              </w:rPr>
            </w:pPr>
            <w:r>
              <w:rPr>
                <w:rFonts w:hint="eastAsia" w:ascii="宋体" w:hAnsi="宋体" w:eastAsia="宋体" w:cs="宋体"/>
                <w:sz w:val="24"/>
                <w:szCs w:val="24"/>
              </w:rPr>
              <w:t>组建</w:t>
            </w:r>
          </w:p>
        </w:tc>
        <w:tc>
          <w:tcPr>
            <w:tcW w:w="7619" w:type="dxa"/>
            <w:tcBorders>
              <w:top w:val="single" w:color="auto" w:sz="4" w:space="0"/>
              <w:left w:val="single" w:color="auto" w:sz="4" w:space="0"/>
              <w:right w:val="single" w:color="auto" w:sz="12" w:space="0"/>
            </w:tcBorders>
            <w:noWrap/>
            <w:vAlign w:val="center"/>
          </w:tcPr>
          <w:p w14:paraId="60D4C7E7">
            <w:pPr>
              <w:textAlignment w:val="baseline"/>
              <w:rPr>
                <w:rFonts w:hint="eastAsia" w:ascii="宋体" w:hAnsi="宋体" w:eastAsia="宋体" w:cs="宋体"/>
                <w:sz w:val="24"/>
                <w:szCs w:val="24"/>
              </w:rPr>
            </w:pPr>
            <w:r>
              <w:rPr>
                <w:rFonts w:hint="eastAsia" w:ascii="宋体" w:hAnsi="宋体" w:eastAsia="宋体" w:cs="宋体"/>
                <w:sz w:val="24"/>
                <w:szCs w:val="24"/>
              </w:rPr>
              <w:t>评审小组构成：由采购人代表以及有关技术、经济等方面的专家组成，成员为3人及以上单数，其中技术、经济类专家不得少于总人数的2/3；评标专家确定方式：按相关规定从专家库中抽取。</w:t>
            </w:r>
          </w:p>
        </w:tc>
      </w:tr>
      <w:tr w14:paraId="6EDAD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52" w:type="dxa"/>
            <w:tcBorders>
              <w:top w:val="single" w:color="auto" w:sz="4" w:space="0"/>
              <w:left w:val="single" w:color="auto" w:sz="12" w:space="0"/>
              <w:right w:val="single" w:color="auto" w:sz="4" w:space="0"/>
            </w:tcBorders>
            <w:noWrap/>
            <w:vAlign w:val="center"/>
          </w:tcPr>
          <w:p w14:paraId="301F8123">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6391894B">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供应商信用</w:t>
            </w:r>
          </w:p>
          <w:p w14:paraId="59975DEE">
            <w:pPr>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查询</w:t>
            </w:r>
          </w:p>
        </w:tc>
        <w:tc>
          <w:tcPr>
            <w:tcW w:w="7619" w:type="dxa"/>
            <w:tcBorders>
              <w:top w:val="single" w:color="auto" w:sz="4" w:space="0"/>
              <w:left w:val="single" w:color="auto" w:sz="4" w:space="0"/>
              <w:right w:val="single" w:color="auto" w:sz="12" w:space="0"/>
            </w:tcBorders>
            <w:noWrap/>
            <w:vAlign w:val="center"/>
          </w:tcPr>
          <w:p w14:paraId="67F2B5A7">
            <w:pP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供应商信用查询</w:t>
            </w:r>
          </w:p>
          <w:p w14:paraId="037AC970">
            <w:pP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根据财库[2016]125号《关于在政府采购活动中查询及使用信用记录有关问题的通知》要求，采购代理机构会对供应商信用记录进行查询并甄别。</w:t>
            </w:r>
          </w:p>
          <w:p w14:paraId="5DCB0802">
            <w:pP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1.信用信息查询的截止时点：响应文件递交截止时间；</w:t>
            </w:r>
          </w:p>
          <w:p w14:paraId="265B2D6F">
            <w:pP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2.查询渠道：“信用中国”（www.creditchina.gov.cn）、“中国政府采购网”（www.ccgp.gov.cn）；</w:t>
            </w:r>
          </w:p>
          <w:p w14:paraId="3AD05E25">
            <w:pP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3.信用信息的使用规则：供应商存在不良信用记录的，其投标将被作为无效投标被拒绝；</w:t>
            </w:r>
          </w:p>
          <w:p w14:paraId="09FF0A0B">
            <w:pP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18A4E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52" w:type="dxa"/>
            <w:tcBorders>
              <w:top w:val="single" w:color="auto" w:sz="4" w:space="0"/>
              <w:left w:val="single" w:color="auto" w:sz="12" w:space="0"/>
              <w:right w:val="single" w:color="auto" w:sz="4" w:space="0"/>
            </w:tcBorders>
            <w:noWrap/>
            <w:vAlign w:val="center"/>
          </w:tcPr>
          <w:p w14:paraId="024CE0F1">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756784B9">
            <w:pPr>
              <w:jc w:val="center"/>
              <w:textAlignment w:val="baseline"/>
              <w:rPr>
                <w:rFonts w:hint="eastAsia" w:ascii="宋体" w:hAnsi="宋体" w:eastAsia="宋体" w:cs="宋体"/>
                <w:sz w:val="24"/>
                <w:szCs w:val="24"/>
              </w:rPr>
            </w:pPr>
            <w:r>
              <w:rPr>
                <w:rFonts w:hint="eastAsia" w:ascii="宋体" w:hAnsi="宋体" w:eastAsia="宋体" w:cs="宋体"/>
                <w:sz w:val="24"/>
                <w:szCs w:val="24"/>
              </w:rPr>
              <w:t>合同备案</w:t>
            </w:r>
          </w:p>
        </w:tc>
        <w:tc>
          <w:tcPr>
            <w:tcW w:w="7619" w:type="dxa"/>
            <w:tcBorders>
              <w:top w:val="single" w:color="auto" w:sz="4" w:space="0"/>
              <w:left w:val="single" w:color="auto" w:sz="4" w:space="0"/>
              <w:right w:val="single" w:color="auto" w:sz="12" w:space="0"/>
            </w:tcBorders>
            <w:noWrap/>
            <w:vAlign w:val="center"/>
          </w:tcPr>
          <w:p w14:paraId="53E30500">
            <w:pPr>
              <w:textAlignment w:val="baseline"/>
              <w:rPr>
                <w:rFonts w:hint="eastAsia" w:ascii="宋体" w:hAnsi="宋体" w:eastAsia="宋体" w:cs="宋体"/>
                <w:sz w:val="24"/>
                <w:szCs w:val="24"/>
              </w:rPr>
            </w:pPr>
            <w:r>
              <w:rPr>
                <w:rFonts w:hint="eastAsia" w:ascii="宋体" w:hAnsi="宋体" w:eastAsia="宋体" w:cs="宋体"/>
                <w:sz w:val="24"/>
                <w:szCs w:val="24"/>
              </w:rPr>
              <w:t>1.中标（成交）供应商须在发出中标（成交）通知书之日起30日历天内与采购人签订合同。</w:t>
            </w:r>
          </w:p>
          <w:p w14:paraId="6D4CA4BC">
            <w:pPr>
              <w:textAlignment w:val="baseline"/>
              <w:rPr>
                <w:rFonts w:hint="eastAsia" w:ascii="宋体" w:hAnsi="宋体" w:eastAsia="宋体" w:cs="宋体"/>
                <w:sz w:val="24"/>
                <w:szCs w:val="24"/>
              </w:rPr>
            </w:pPr>
            <w:r>
              <w:rPr>
                <w:rFonts w:hint="eastAsia" w:ascii="宋体" w:hAnsi="宋体" w:eastAsia="宋体" w:cs="宋体"/>
                <w:sz w:val="24"/>
                <w:szCs w:val="24"/>
              </w:rPr>
              <w:t>2.中标（成交）供应商与采购人签订合同后，</w:t>
            </w:r>
            <w:r>
              <w:rPr>
                <w:rFonts w:hint="eastAsia" w:ascii="宋体" w:hAnsi="宋体" w:eastAsia="宋体" w:cs="宋体"/>
                <w:sz w:val="24"/>
                <w:szCs w:val="24"/>
                <w:lang w:eastAsia="zh-CN"/>
              </w:rPr>
              <w:t>2日</w:t>
            </w:r>
            <w:r>
              <w:rPr>
                <w:rFonts w:hint="eastAsia" w:ascii="宋体" w:hAnsi="宋体" w:eastAsia="宋体" w:cs="宋体"/>
                <w:sz w:val="24"/>
                <w:szCs w:val="24"/>
              </w:rPr>
              <w:t>历天内将合同原件交招标代理机构备案。</w:t>
            </w:r>
          </w:p>
          <w:p w14:paraId="2A31FADF">
            <w:pPr>
              <w:textAlignment w:val="baseline"/>
              <w:rPr>
                <w:rFonts w:hint="eastAsia" w:ascii="宋体" w:hAnsi="宋体" w:eastAsia="宋体" w:cs="宋体"/>
                <w:sz w:val="24"/>
                <w:szCs w:val="24"/>
              </w:rPr>
            </w:pPr>
            <w:r>
              <w:rPr>
                <w:rFonts w:hint="eastAsia" w:ascii="宋体" w:hAnsi="宋体" w:eastAsia="宋体" w:cs="宋体"/>
                <w:sz w:val="24"/>
                <w:szCs w:val="24"/>
              </w:rPr>
              <w:t>3.本项目政府采购合同按规定在浙江政府采购网（http://www.zjzfcg.gov.cn）</w:t>
            </w:r>
          </w:p>
          <w:p w14:paraId="48DBAA8E">
            <w:pPr>
              <w:textAlignment w:val="baseline"/>
              <w:rPr>
                <w:rFonts w:hint="eastAsia" w:ascii="宋体" w:hAnsi="宋体" w:eastAsia="宋体" w:cs="宋体"/>
                <w:sz w:val="24"/>
                <w:szCs w:val="24"/>
              </w:rPr>
            </w:pPr>
            <w:r>
              <w:rPr>
                <w:rFonts w:hint="eastAsia" w:ascii="宋体" w:hAnsi="宋体" w:eastAsia="宋体" w:cs="宋体"/>
                <w:sz w:val="24"/>
                <w:szCs w:val="24"/>
              </w:rPr>
              <w:t>予以公告。</w:t>
            </w:r>
          </w:p>
        </w:tc>
      </w:tr>
      <w:tr w14:paraId="6782C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52" w:type="dxa"/>
            <w:tcBorders>
              <w:top w:val="single" w:color="auto" w:sz="4" w:space="0"/>
              <w:left w:val="single" w:color="auto" w:sz="12" w:space="0"/>
              <w:right w:val="single" w:color="auto" w:sz="4" w:space="0"/>
            </w:tcBorders>
            <w:noWrap/>
            <w:vAlign w:val="center"/>
          </w:tcPr>
          <w:p w14:paraId="1C0019EC">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688575C6">
            <w:pPr>
              <w:jc w:val="center"/>
              <w:textAlignment w:val="baseline"/>
              <w:rPr>
                <w:rFonts w:hint="eastAsia" w:ascii="宋体" w:hAnsi="宋体" w:eastAsia="宋体" w:cs="宋体"/>
                <w:sz w:val="24"/>
                <w:szCs w:val="24"/>
              </w:rPr>
            </w:pPr>
            <w:r>
              <w:rPr>
                <w:rFonts w:hint="eastAsia" w:ascii="宋体" w:hAnsi="宋体" w:eastAsia="宋体" w:cs="宋体"/>
                <w:sz w:val="24"/>
                <w:szCs w:val="24"/>
              </w:rPr>
              <w:t>合同履约</w:t>
            </w:r>
          </w:p>
          <w:p w14:paraId="5312BC27">
            <w:pPr>
              <w:jc w:val="center"/>
              <w:textAlignment w:val="baseline"/>
              <w:rPr>
                <w:rFonts w:hint="eastAsia" w:ascii="宋体" w:hAnsi="宋体" w:eastAsia="宋体" w:cs="宋体"/>
                <w:sz w:val="24"/>
                <w:szCs w:val="24"/>
              </w:rPr>
            </w:pPr>
            <w:r>
              <w:rPr>
                <w:rFonts w:hint="eastAsia" w:ascii="宋体" w:hAnsi="宋体" w:eastAsia="宋体" w:cs="宋体"/>
                <w:sz w:val="24"/>
                <w:szCs w:val="24"/>
              </w:rPr>
              <w:t>管理</w:t>
            </w:r>
          </w:p>
        </w:tc>
        <w:tc>
          <w:tcPr>
            <w:tcW w:w="7619" w:type="dxa"/>
            <w:tcBorders>
              <w:top w:val="single" w:color="auto" w:sz="4" w:space="0"/>
              <w:left w:val="single" w:color="auto" w:sz="4" w:space="0"/>
              <w:right w:val="single" w:color="auto" w:sz="12" w:space="0"/>
            </w:tcBorders>
            <w:noWrap/>
            <w:vAlign w:val="center"/>
          </w:tcPr>
          <w:p w14:paraId="146052C3">
            <w:pPr>
              <w:textAlignment w:val="baseline"/>
              <w:rPr>
                <w:rFonts w:hint="eastAsia" w:ascii="宋体" w:hAnsi="宋体" w:eastAsia="宋体" w:cs="宋体"/>
                <w:sz w:val="24"/>
                <w:szCs w:val="24"/>
              </w:rPr>
            </w:pPr>
            <w:r>
              <w:rPr>
                <w:rFonts w:hint="eastAsia" w:ascii="宋体" w:hAnsi="宋体" w:eastAsia="宋体" w:cs="宋体"/>
                <w:sz w:val="24"/>
                <w:szCs w:val="24"/>
              </w:rPr>
              <w:t>合同签订后，采购人依法加强对合同履约进行管理，并在成交单位供货、项目验收等重要关节，如实填写《合同验收报告》（表附合同条款中），并及时向同级财政部门报告验收过程中遇到的问题。</w:t>
            </w:r>
          </w:p>
        </w:tc>
      </w:tr>
      <w:tr w14:paraId="6FF5C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52" w:type="dxa"/>
            <w:tcBorders>
              <w:top w:val="single" w:color="auto" w:sz="4" w:space="0"/>
              <w:left w:val="single" w:color="auto" w:sz="12" w:space="0"/>
              <w:right w:val="single" w:color="auto" w:sz="4" w:space="0"/>
            </w:tcBorders>
            <w:noWrap/>
            <w:vAlign w:val="center"/>
          </w:tcPr>
          <w:p w14:paraId="76523DC5">
            <w:pPr>
              <w:widowControl/>
              <w:numPr>
                <w:ilvl w:val="0"/>
                <w:numId w:val="2"/>
              </w:numPr>
              <w:tabs>
                <w:tab w:val="left" w:pos="420"/>
              </w:tabs>
              <w:ind w:left="420" w:hanging="420"/>
              <w:jc w:val="center"/>
              <w:textAlignment w:val="baseline"/>
              <w:rPr>
                <w:rFonts w:hint="eastAsia" w:ascii="宋体" w:hAnsi="宋体" w:eastAsia="宋体" w:cs="宋体"/>
                <w:sz w:val="24"/>
                <w:szCs w:val="24"/>
              </w:rPr>
            </w:pPr>
          </w:p>
        </w:tc>
        <w:tc>
          <w:tcPr>
            <w:tcW w:w="1700" w:type="dxa"/>
            <w:tcBorders>
              <w:top w:val="single" w:color="auto" w:sz="4" w:space="0"/>
              <w:left w:val="single" w:color="auto" w:sz="4" w:space="0"/>
              <w:right w:val="single" w:color="auto" w:sz="4" w:space="0"/>
            </w:tcBorders>
            <w:noWrap/>
            <w:vAlign w:val="center"/>
          </w:tcPr>
          <w:p w14:paraId="7CA222DB">
            <w:pPr>
              <w:jc w:val="center"/>
              <w:textAlignment w:val="baseline"/>
              <w:rPr>
                <w:rFonts w:hint="eastAsia" w:ascii="宋体" w:hAnsi="宋体" w:eastAsia="宋体" w:cs="宋体"/>
                <w:sz w:val="24"/>
                <w:szCs w:val="24"/>
              </w:rPr>
            </w:pPr>
            <w:r>
              <w:rPr>
                <w:rFonts w:hint="eastAsia" w:ascii="宋体" w:hAnsi="宋体" w:eastAsia="宋体" w:cs="宋体"/>
                <w:sz w:val="24"/>
                <w:szCs w:val="24"/>
              </w:rPr>
              <w:t>免责声明</w:t>
            </w:r>
          </w:p>
        </w:tc>
        <w:tc>
          <w:tcPr>
            <w:tcW w:w="7619" w:type="dxa"/>
            <w:tcBorders>
              <w:top w:val="single" w:color="auto" w:sz="4" w:space="0"/>
              <w:left w:val="single" w:color="auto" w:sz="4" w:space="0"/>
              <w:right w:val="single" w:color="auto" w:sz="12" w:space="0"/>
            </w:tcBorders>
            <w:noWrap/>
            <w:vAlign w:val="center"/>
          </w:tcPr>
          <w:p w14:paraId="4E069BF2">
            <w:pPr>
              <w:textAlignment w:val="baseline"/>
              <w:rPr>
                <w:rFonts w:hint="eastAsia" w:ascii="宋体" w:hAnsi="宋体" w:eastAsia="宋体" w:cs="宋体"/>
                <w:sz w:val="24"/>
                <w:szCs w:val="24"/>
              </w:rPr>
            </w:pPr>
            <w:r>
              <w:rPr>
                <w:rFonts w:hint="eastAsia" w:ascii="宋体" w:hAnsi="宋体" w:eastAsia="宋体" w:cs="宋体"/>
                <w:sz w:val="24"/>
                <w:szCs w:val="24"/>
              </w:rPr>
              <w:t>1、投标供应商自行承担投标过程中产生的费用。无论何种因素导致采购项目延期开标、废标（流标）、投标供应商未成交、项目终止采购的，采购人与代理机构均不承担供应商投标费用。</w:t>
            </w:r>
          </w:p>
          <w:p w14:paraId="6AE62ED4">
            <w:pPr>
              <w:textAlignment w:val="baseline"/>
              <w:rPr>
                <w:rFonts w:hint="eastAsia" w:ascii="宋体" w:hAnsi="宋体" w:eastAsia="宋体" w:cs="宋体"/>
                <w:sz w:val="24"/>
                <w:szCs w:val="24"/>
              </w:rPr>
            </w:pPr>
            <w:r>
              <w:rPr>
                <w:rFonts w:hint="eastAsia" w:ascii="宋体" w:hAnsi="宋体" w:eastAsia="宋体" w:cs="宋体"/>
                <w:sz w:val="24"/>
                <w:szCs w:val="24"/>
              </w:rPr>
              <w:t>2、投标供应商在投标、合同履行过程中必须做好安全保障工作，不因项目实施而危及自身及第三方人员、财产安全。若发生任何安全事故，由中标（成交）供应商自行承担一切责任并赔偿损失。</w:t>
            </w:r>
          </w:p>
        </w:tc>
      </w:tr>
    </w:tbl>
    <w:p w14:paraId="364C5FC7">
      <w:pPr>
        <w:snapToGrid w:val="0"/>
        <w:spacing w:line="400" w:lineRule="exact"/>
        <w:jc w:val="center"/>
        <w:textAlignment w:val="baseline"/>
        <w:rPr>
          <w:rFonts w:hint="eastAsia" w:ascii="宋体" w:hAnsi="宋体" w:eastAsia="宋体" w:cs="宋体"/>
          <w:b/>
          <w:sz w:val="32"/>
          <w:szCs w:val="32"/>
          <w:lang w:val="zh-CN"/>
        </w:rPr>
        <w:sectPr>
          <w:footerReference r:id="rId8" w:type="first"/>
          <w:footerReference r:id="rId7" w:type="default"/>
          <w:pgSz w:w="11906" w:h="16838"/>
          <w:pgMar w:top="1440" w:right="1247" w:bottom="1440" w:left="1247" w:header="851" w:footer="992" w:gutter="0"/>
          <w:cols w:space="720" w:num="1"/>
          <w:titlePg/>
          <w:docGrid w:type="linesAndChars" w:linePitch="313" w:charSpace="799"/>
        </w:sectPr>
      </w:pPr>
      <w:bookmarkStart w:id="2" w:name="_Toc758_WPSOffice_Level1"/>
    </w:p>
    <w:p w14:paraId="0843C2F8">
      <w:pPr>
        <w:snapToGrid w:val="0"/>
        <w:spacing w:line="400" w:lineRule="exact"/>
        <w:jc w:val="center"/>
        <w:textAlignment w:val="baseline"/>
        <w:rPr>
          <w:rFonts w:hint="eastAsia" w:ascii="宋体" w:hAnsi="宋体" w:eastAsia="宋体" w:cs="宋体"/>
          <w:b/>
          <w:sz w:val="32"/>
          <w:szCs w:val="32"/>
          <w:lang w:val="zh-CN"/>
        </w:rPr>
      </w:pPr>
      <w:r>
        <w:rPr>
          <w:rFonts w:hint="eastAsia" w:ascii="宋体" w:hAnsi="宋体" w:eastAsia="宋体" w:cs="宋体"/>
          <w:b/>
          <w:sz w:val="32"/>
          <w:szCs w:val="32"/>
        </w:rPr>
        <w:t>第二部分、</w:t>
      </w:r>
      <w:r>
        <w:rPr>
          <w:rFonts w:hint="eastAsia" w:ascii="宋体" w:hAnsi="宋体" w:eastAsia="宋体" w:cs="宋体"/>
          <w:b/>
          <w:sz w:val="32"/>
          <w:szCs w:val="32"/>
          <w:lang w:val="zh-CN"/>
        </w:rPr>
        <w:t>采购内容及要求</w:t>
      </w:r>
      <w:bookmarkEnd w:id="2"/>
      <w:bookmarkStart w:id="3" w:name="_Toc5493_WPSOffice_Level1"/>
    </w:p>
    <w:p w14:paraId="16FA16E0">
      <w:pPr>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一、采购说明</w:t>
      </w:r>
    </w:p>
    <w:p w14:paraId="4BEBC64F">
      <w:pPr>
        <w:snapToGrid w:val="0"/>
        <w:spacing w:line="360" w:lineRule="auto"/>
        <w:ind w:firstLine="518"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color w:val="000000"/>
          <w:spacing w:val="8"/>
          <w:sz w:val="24"/>
          <w:szCs w:val="24"/>
          <w:lang w:val="en-US" w:eastAsia="zh-CN"/>
        </w:rPr>
        <w:t>一年一度的全省茶歌大会已逐渐成为泰顺县打造农旅文化融合、乡村产业振兴的重要载体，2024年茶歌大会将深度结合省级原创歌曲创作资源，以线下音乐嘉年华加线上传播相结合的形式</w:t>
      </w:r>
      <w:r>
        <w:rPr>
          <w:rFonts w:hint="eastAsia" w:ascii="宋体" w:hAnsi="宋体" w:eastAsia="宋体" w:cs="宋体"/>
          <w:color w:val="000000"/>
          <w:spacing w:val="8"/>
          <w:sz w:val="24"/>
          <w:szCs w:val="24"/>
          <w:lang w:eastAsia="zh-CN"/>
        </w:rPr>
        <w:t>，</w:t>
      </w:r>
      <w:r>
        <w:rPr>
          <w:rFonts w:hint="eastAsia" w:ascii="宋体" w:hAnsi="宋体" w:eastAsia="宋体" w:cs="宋体"/>
          <w:color w:val="000000"/>
          <w:spacing w:val="8"/>
          <w:sz w:val="24"/>
          <w:szCs w:val="24"/>
          <w:lang w:val="en-US" w:eastAsia="zh-CN"/>
        </w:rPr>
        <w:t>在音乐文化平台进行定向传播，在省级以上媒体进行广泛宣传，进一步展现泰顺茶文化背景下的卓越传统和优秀创新，以茶歌为媒，用音乐展现青春力量，充分整合泰顺文旅资源，擦亮泰顺文旅金名片。</w:t>
      </w:r>
    </w:p>
    <w:p w14:paraId="5F0DB2E2">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二、采购内容</w:t>
      </w:r>
    </w:p>
    <w:p w14:paraId="3A951C8D">
      <w:pPr>
        <w:spacing w:line="360" w:lineRule="auto"/>
        <w:ind w:firstLine="486" w:firstLineChars="200"/>
        <w:rPr>
          <w:rFonts w:hint="eastAsia" w:ascii="宋体" w:hAnsi="宋体" w:eastAsia="宋体" w:cs="宋体"/>
          <w:b/>
          <w:sz w:val="24"/>
          <w:szCs w:val="24"/>
        </w:rPr>
      </w:pPr>
      <w:r>
        <w:rPr>
          <w:rFonts w:hint="eastAsia" w:ascii="宋体" w:hAnsi="宋体" w:eastAsia="宋体" w:cs="宋体"/>
          <w:b/>
          <w:sz w:val="24"/>
          <w:szCs w:val="24"/>
        </w:rPr>
        <w:t>注：在磋商过程中，磋商小组可以根据实际情况实质性变动本章节以下采购需求中的技术、服务要求，但必须经采购人代表签字确认。磋商小组对磋商文件作出的实质性变动是磋商文件的有效组成部分，磋商小组应当以书面形式通知所有参加磋商的供应商。供应商应当按照磋商文件的变动情况和磋商小组的要求重新提交响应文件，并由其法定代表人或授权代表签字或加盖公章。</w:t>
      </w:r>
    </w:p>
    <w:p w14:paraId="1FF809EF">
      <w:pPr>
        <w:spacing w:before="161" w:line="360" w:lineRule="auto"/>
        <w:ind w:right="105"/>
        <w:rPr>
          <w:rFonts w:ascii="宋体" w:hAnsi="宋体" w:eastAsia="宋体" w:cs="宋体"/>
          <w:b/>
          <w:bCs/>
          <w:color w:val="000000"/>
          <w:spacing w:val="8"/>
          <w:sz w:val="24"/>
          <w:szCs w:val="24"/>
          <w:lang w:val="en-US" w:eastAsia="zh-CN"/>
        </w:rPr>
      </w:pPr>
      <w:r>
        <w:rPr>
          <w:rFonts w:hint="eastAsia" w:ascii="宋体" w:hAnsi="宋体" w:eastAsia="宋体" w:cs="宋体"/>
          <w:b/>
          <w:bCs/>
          <w:color w:val="000000"/>
          <w:spacing w:val="8"/>
          <w:kern w:val="2"/>
          <w:sz w:val="24"/>
          <w:szCs w:val="24"/>
          <w:lang w:val="en-US" w:bidi="ar-SA"/>
        </w:rPr>
        <w:t>（一）</w:t>
      </w:r>
      <w:r>
        <w:rPr>
          <w:rFonts w:hint="eastAsia" w:ascii="宋体" w:hAnsi="宋体" w:eastAsia="宋体" w:cs="宋体"/>
          <w:b/>
          <w:bCs/>
          <w:color w:val="000000"/>
          <w:spacing w:val="8"/>
          <w:kern w:val="2"/>
          <w:sz w:val="24"/>
          <w:szCs w:val="24"/>
          <w:lang w:val="en-US" w:eastAsia="zh-CN" w:bidi="ar-SA"/>
        </w:rPr>
        <w:t>“</w:t>
      </w:r>
      <w:r>
        <w:rPr>
          <w:rFonts w:hint="eastAsia" w:ascii="宋体" w:hAnsi="宋体" w:eastAsia="宋体" w:cs="宋体"/>
          <w:b/>
          <w:bCs/>
          <w:color w:val="000000"/>
          <w:spacing w:val="8"/>
          <w:sz w:val="24"/>
          <w:szCs w:val="24"/>
          <w:lang w:val="en-US" w:eastAsia="zh-CN"/>
        </w:rPr>
        <w:t>茶歌迎新-不一样的花火原创歌曲”音乐会</w:t>
      </w:r>
    </w:p>
    <w:p w14:paraId="0DBFF85C">
      <w:pPr>
        <w:spacing w:before="161" w:line="360" w:lineRule="auto"/>
        <w:ind w:left="0" w:right="105" w:firstLine="518" w:firstLineChars="200"/>
        <w:rPr>
          <w:rFonts w:hint="eastAsia" w:ascii="宋体" w:hAnsi="宋体" w:eastAsia="宋体" w:cs="宋体"/>
          <w:sz w:val="24"/>
          <w:szCs w:val="24"/>
          <w:lang w:val="en-US" w:eastAsia="zh-CN"/>
        </w:rPr>
      </w:pPr>
      <w:r>
        <w:rPr>
          <w:rFonts w:hint="eastAsia" w:ascii="宋体" w:hAnsi="宋体" w:eastAsia="宋体" w:cs="宋体"/>
          <w:color w:val="000000"/>
          <w:spacing w:val="8"/>
          <w:kern w:val="2"/>
          <w:sz w:val="24"/>
          <w:szCs w:val="24"/>
          <w:lang w:val="en-US" w:eastAsia="zh-CN" w:bidi="ar-SA"/>
        </w:rPr>
        <w:t>1.</w:t>
      </w:r>
      <w:r>
        <w:rPr>
          <w:rFonts w:hint="eastAsia" w:ascii="宋体" w:hAnsi="宋体" w:eastAsia="宋体" w:cs="宋体"/>
          <w:color w:val="000000"/>
          <w:spacing w:val="8"/>
          <w:sz w:val="24"/>
          <w:szCs w:val="24"/>
          <w:lang w:val="en-US" w:eastAsia="zh-CN"/>
        </w:rPr>
        <w:t>在泰顺举行“茶歌迎新”原创歌曲音乐会，音乐会</w:t>
      </w:r>
      <w:r>
        <w:rPr>
          <w:rFonts w:hint="eastAsia" w:ascii="宋体" w:hAnsi="宋体" w:eastAsia="宋体" w:cs="宋体"/>
          <w:sz w:val="24"/>
          <w:szCs w:val="24"/>
          <w:lang w:val="en-US" w:eastAsia="zh-CN"/>
        </w:rPr>
        <w:t>内容、舞美、现场流程安排，须符合泰顺特色，创意新颖；</w:t>
      </w:r>
    </w:p>
    <w:p w14:paraId="1F9C0460">
      <w:pPr>
        <w:spacing w:before="161" w:line="360" w:lineRule="auto"/>
        <w:ind w:left="0" w:right="105" w:firstLine="486" w:firstLineChars="200"/>
        <w:rPr>
          <w:rFonts w:hint="eastAsia" w:ascii="宋体" w:hAnsi="宋体" w:eastAsia="宋体" w:cs="宋体"/>
          <w:color w:val="000000"/>
          <w:spacing w:val="8"/>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color w:val="000000"/>
          <w:spacing w:val="8"/>
          <w:sz w:val="24"/>
          <w:szCs w:val="24"/>
          <w:lang w:val="en-US" w:eastAsia="zh-CN"/>
        </w:rPr>
        <w:t>以《采茶舞曲》为载体，对本次音乐会的歌曲在省级以上媒体和音乐文化垂类媒体进行足量宣传；</w:t>
      </w:r>
    </w:p>
    <w:p w14:paraId="4E95D52E">
      <w:pPr>
        <w:spacing w:before="161" w:line="360" w:lineRule="auto"/>
        <w:ind w:left="0" w:right="105" w:firstLine="518" w:firstLineChars="200"/>
        <w:rPr>
          <w:lang w:val="en-US" w:eastAsia="zh-CN"/>
        </w:rPr>
      </w:pPr>
      <w:r>
        <w:rPr>
          <w:rFonts w:hint="eastAsia" w:ascii="宋体" w:hAnsi="宋体" w:eastAsia="宋体" w:cs="宋体"/>
          <w:color w:val="000000"/>
          <w:spacing w:val="8"/>
          <w:sz w:val="24"/>
          <w:szCs w:val="24"/>
          <w:lang w:val="en-US" w:eastAsia="zh-CN"/>
        </w:rPr>
        <w:t>3.以泰顺《采茶舞曲》为核心，进行全年音乐文化旅游宣传，覆盖全省，尤其是私家车自驾游人群，结合泰顺旅游宣传节点滚动播出，形成一定声量，配合新媒体矩阵，将泰顺文化旅游和《采茶舞曲》深度结合。</w:t>
      </w:r>
    </w:p>
    <w:p w14:paraId="3BD66F95">
      <w:pPr>
        <w:pStyle w:val="2"/>
        <w:spacing w:line="360" w:lineRule="auto"/>
        <w:ind w:firstLine="518" w:firstLineChars="200"/>
        <w:rPr>
          <w:lang w:val="en-US" w:eastAsia="zh-CN"/>
        </w:rPr>
      </w:pPr>
      <w:r>
        <w:rPr>
          <w:rFonts w:hint="eastAsia" w:hAnsi="宋体" w:eastAsia="宋体" w:cs="宋体"/>
          <w:color w:val="000000"/>
          <w:spacing w:val="8"/>
          <w:sz w:val="24"/>
          <w:szCs w:val="24"/>
          <w:lang w:val="en-US" w:eastAsia="zh-CN"/>
        </w:rPr>
        <w:t>4.所有平台播出刊登的声音、视频、图文需符合法律法规，不得侵权或盗版，原创内容的版权归泰顺所有，制作单位播出单位共享。</w:t>
      </w:r>
    </w:p>
    <w:p w14:paraId="722BF482">
      <w:pPr>
        <w:pStyle w:val="2"/>
        <w:rPr>
          <w:lang w:val="en-US" w:eastAsia="zh-CN"/>
        </w:rPr>
      </w:pPr>
    </w:p>
    <w:p w14:paraId="6F197F8F">
      <w:pPr>
        <w:keepNext/>
        <w:keepLines/>
        <w:widowControl w:val="0"/>
        <w:spacing w:line="360" w:lineRule="auto"/>
        <w:jc w:val="both"/>
        <w:outlineLvl w:val="0"/>
        <w:rPr>
          <w:rFonts w:hint="eastAsia" w:ascii="宋体" w:hAnsi="宋体" w:eastAsia="宋体" w:cs="宋体"/>
          <w:b/>
          <w:bCs/>
          <w:color w:val="000000"/>
          <w:spacing w:val="7"/>
          <w:kern w:val="2"/>
          <w:position w:val="2"/>
          <w:sz w:val="24"/>
          <w:szCs w:val="24"/>
          <w:lang w:val="en-US" w:bidi="ar-SA"/>
        </w:rPr>
      </w:pPr>
      <w:r>
        <w:rPr>
          <w:rFonts w:hint="eastAsia" w:ascii="宋体" w:hAnsi="宋体" w:eastAsia="宋体" w:cs="宋体"/>
          <w:b/>
          <w:bCs/>
          <w:color w:val="000000"/>
          <w:spacing w:val="7"/>
          <w:kern w:val="2"/>
          <w:position w:val="2"/>
          <w:sz w:val="24"/>
          <w:szCs w:val="24"/>
          <w:lang w:val="en-US" w:eastAsia="zh-CN" w:bidi="ar-SA"/>
        </w:rPr>
        <w:t>（二）</w:t>
      </w:r>
      <w:r>
        <w:rPr>
          <w:rFonts w:hint="eastAsia" w:ascii="宋体" w:hAnsi="宋体" w:eastAsia="宋体" w:cs="宋体"/>
          <w:b/>
          <w:bCs/>
          <w:color w:val="000000"/>
          <w:spacing w:val="7"/>
          <w:kern w:val="2"/>
          <w:position w:val="2"/>
          <w:sz w:val="24"/>
          <w:szCs w:val="24"/>
          <w:lang w:val="en-US" w:bidi="ar-SA"/>
        </w:rPr>
        <w:t>媒体宣发</w:t>
      </w:r>
    </w:p>
    <w:p w14:paraId="6ADF74A5">
      <w:pPr>
        <w:spacing w:before="161" w:line="360" w:lineRule="auto"/>
        <w:ind w:right="105" w:firstLine="518" w:firstLineChars="200"/>
        <w:rPr>
          <w:rFonts w:hint="eastAsia" w:ascii="宋体" w:hAnsi="宋体" w:eastAsia="宋体" w:cs="宋体"/>
          <w:color w:val="000000"/>
          <w:spacing w:val="8"/>
          <w:sz w:val="24"/>
          <w:szCs w:val="24"/>
          <w:lang w:val="en-US" w:eastAsia="zh-CN"/>
        </w:rPr>
      </w:pPr>
      <w:r>
        <w:rPr>
          <w:rFonts w:hint="eastAsia" w:ascii="宋体" w:hAnsi="宋体" w:eastAsia="宋体" w:cs="宋体"/>
          <w:color w:val="000000"/>
          <w:spacing w:val="8"/>
          <w:sz w:val="24"/>
          <w:szCs w:val="24"/>
          <w:lang w:val="en-US" w:eastAsia="zh-CN"/>
        </w:rPr>
        <w:t>省级音乐文化类电台足量投放，</w:t>
      </w:r>
      <w:r>
        <w:rPr>
          <w:rFonts w:hint="eastAsia" w:ascii="宋体" w:hAnsi="宋体" w:eastAsia="宋体" w:cs="宋体"/>
          <w:color w:val="000000"/>
          <w:spacing w:val="8"/>
          <w:sz w:val="24"/>
          <w:szCs w:val="24"/>
          <w:lang w:val="en-US"/>
        </w:rPr>
        <w:t>全媒体等联动宣传。</w:t>
      </w:r>
      <w:r>
        <w:rPr>
          <w:rFonts w:hint="eastAsia" w:ascii="宋体" w:hAnsi="宋体" w:eastAsia="宋体" w:cs="宋体"/>
          <w:color w:val="000000"/>
          <w:spacing w:val="8"/>
          <w:sz w:val="24"/>
          <w:szCs w:val="24"/>
          <w:lang w:val="en-US" w:eastAsia="zh-CN"/>
        </w:rPr>
        <w:t>活动结束后须提报宣传结案及合法播出证明文件。</w:t>
      </w:r>
    </w:p>
    <w:p w14:paraId="618F6FA3">
      <w:pPr>
        <w:widowControl w:val="0"/>
        <w:spacing w:line="360" w:lineRule="auto"/>
        <w:ind w:left="0" w:firstLine="518" w:firstLineChars="200"/>
        <w:jc w:val="both"/>
        <w:rPr>
          <w:rFonts w:hint="eastAsia" w:ascii="宋体" w:hAnsi="宋体" w:eastAsia="宋体" w:cs="宋体"/>
          <w:color w:val="000000"/>
          <w:spacing w:val="8"/>
          <w:kern w:val="2"/>
          <w:sz w:val="24"/>
          <w:szCs w:val="24"/>
          <w:lang w:val="en-US" w:eastAsia="zh-CN" w:bidi="ar-SA"/>
        </w:rPr>
      </w:pPr>
      <w:r>
        <w:rPr>
          <w:rFonts w:hint="eastAsia" w:ascii="宋体" w:hAnsi="宋体" w:eastAsia="宋体" w:cs="宋体"/>
          <w:color w:val="000000"/>
          <w:spacing w:val="8"/>
          <w:kern w:val="2"/>
          <w:sz w:val="24"/>
          <w:szCs w:val="24"/>
          <w:lang w:val="en-US" w:eastAsia="zh-CN" w:bidi="ar-SA"/>
        </w:rPr>
        <w:t>1.视频宣传包括但不仅限于：预热短视频、具有泰顺茶歌特色的音频、短视频推广宣传；</w:t>
      </w:r>
    </w:p>
    <w:p w14:paraId="68DD5533">
      <w:pPr>
        <w:widowControl w:val="0"/>
        <w:spacing w:line="360" w:lineRule="auto"/>
        <w:ind w:left="0" w:firstLine="518" w:firstLineChars="200"/>
        <w:jc w:val="both"/>
        <w:rPr>
          <w:rFonts w:hint="eastAsia" w:ascii="宋体" w:hAnsi="宋体" w:eastAsia="宋体" w:cs="宋体"/>
          <w:b w:val="0"/>
          <w:bCs w:val="0"/>
          <w:color w:val="000000"/>
          <w:spacing w:val="8"/>
          <w:kern w:val="2"/>
          <w:sz w:val="24"/>
          <w:szCs w:val="24"/>
          <w:lang w:val="en-US" w:eastAsia="zh-CN" w:bidi="ar-SA"/>
        </w:rPr>
      </w:pPr>
      <w:r>
        <w:rPr>
          <w:rFonts w:hint="eastAsia" w:ascii="宋体" w:hAnsi="宋体" w:eastAsia="宋体" w:cs="宋体"/>
          <w:b w:val="0"/>
          <w:bCs w:val="0"/>
          <w:color w:val="000000"/>
          <w:spacing w:val="8"/>
          <w:kern w:val="2"/>
          <w:sz w:val="24"/>
          <w:szCs w:val="24"/>
          <w:lang w:val="en-US" w:eastAsia="zh-CN" w:bidi="ar-SA"/>
        </w:rPr>
        <w:t>2.</w:t>
      </w:r>
      <w:r>
        <w:rPr>
          <w:rFonts w:hint="eastAsia" w:ascii="宋体" w:hAnsi="宋体" w:eastAsia="宋体" w:cs="宋体"/>
          <w:color w:val="000000"/>
          <w:spacing w:val="8"/>
          <w:kern w:val="2"/>
          <w:sz w:val="24"/>
          <w:szCs w:val="24"/>
          <w:lang w:val="en-US" w:eastAsia="zh-CN" w:bidi="ar-SA"/>
        </w:rPr>
        <w:t>省级音乐类电台宣传须为浙江省级专业类媒体</w:t>
      </w:r>
      <w:r>
        <w:rPr>
          <w:rFonts w:hint="eastAsia" w:ascii="宋体" w:hAnsi="宋体" w:eastAsia="宋体" w:cs="宋体"/>
          <w:b w:val="0"/>
          <w:bCs w:val="0"/>
          <w:color w:val="000000"/>
          <w:spacing w:val="8"/>
          <w:kern w:val="2"/>
          <w:sz w:val="24"/>
          <w:szCs w:val="24"/>
          <w:lang w:val="en-US" w:eastAsia="zh-CN" w:bidi="ar-SA"/>
        </w:rPr>
        <w:t>，宣传内容须结合泰顺茶歌特色不少于300次，包含但不仅限于“茶歌迎新-不一样的花火原创歌曲”展播；</w:t>
      </w:r>
    </w:p>
    <w:p w14:paraId="1A67CE71">
      <w:pPr>
        <w:widowControl w:val="0"/>
        <w:spacing w:line="360" w:lineRule="auto"/>
        <w:ind w:left="0" w:firstLine="518" w:firstLineChars="200"/>
        <w:jc w:val="both"/>
        <w:rPr>
          <w:rFonts w:hint="eastAsia" w:ascii="宋体" w:hAnsi="宋体" w:eastAsia="宋体" w:cs="宋体"/>
          <w:color w:val="000000"/>
          <w:spacing w:val="8"/>
          <w:kern w:val="2"/>
          <w:sz w:val="24"/>
          <w:szCs w:val="24"/>
          <w:lang w:val="en-US" w:eastAsia="zh-CN" w:bidi="ar-SA"/>
        </w:rPr>
      </w:pPr>
      <w:r>
        <w:rPr>
          <w:rFonts w:hint="eastAsia" w:ascii="宋体" w:hAnsi="宋体" w:eastAsia="宋体" w:cs="宋体"/>
          <w:b w:val="0"/>
          <w:bCs w:val="0"/>
          <w:color w:val="000000"/>
          <w:spacing w:val="8"/>
          <w:kern w:val="2"/>
          <w:sz w:val="24"/>
          <w:szCs w:val="24"/>
          <w:lang w:val="en-US" w:eastAsia="zh-CN" w:bidi="ar-SA"/>
        </w:rPr>
        <w:t>3.</w:t>
      </w:r>
      <w:r>
        <w:rPr>
          <w:rFonts w:hint="eastAsia" w:ascii="宋体" w:hAnsi="宋体" w:eastAsia="宋体" w:cs="宋体"/>
          <w:color w:val="000000"/>
          <w:spacing w:val="8"/>
          <w:kern w:val="2"/>
          <w:sz w:val="24"/>
          <w:szCs w:val="24"/>
          <w:lang w:val="en-US" w:eastAsia="zh-CN" w:bidi="ar-SA"/>
        </w:rPr>
        <w:t>宣传内容、计划、流程等安排合理，如发生舆情或不良事件，供应商须在第一时间内配合解决并承担责任。</w:t>
      </w:r>
    </w:p>
    <w:p w14:paraId="03B8F12D">
      <w:pPr>
        <w:spacing w:line="360" w:lineRule="auto"/>
        <w:ind w:firstLine="243" w:firstLineChars="100"/>
        <w:textAlignment w:val="baseline"/>
        <w:rPr>
          <w:rFonts w:ascii="仿宋" w:hAnsi="仿宋" w:eastAsia="仿宋" w:cs="仿宋"/>
          <w:b/>
          <w:sz w:val="24"/>
          <w:szCs w:val="22"/>
        </w:rPr>
      </w:pPr>
      <w:r>
        <w:rPr>
          <w:rFonts w:hint="eastAsia" w:ascii="仿宋" w:hAnsi="仿宋" w:eastAsia="仿宋" w:cs="仿宋"/>
          <w:b/>
          <w:bCs/>
          <w:sz w:val="24"/>
          <w:szCs w:val="22"/>
          <w:lang w:val="en-US" w:eastAsia="zh-CN"/>
        </w:rPr>
        <w:t>三</w:t>
      </w:r>
      <w:r>
        <w:rPr>
          <w:rFonts w:hint="eastAsia" w:ascii="仿宋" w:hAnsi="仿宋" w:eastAsia="仿宋" w:cs="仿宋"/>
          <w:b/>
          <w:sz w:val="24"/>
          <w:szCs w:val="22"/>
        </w:rPr>
        <w:t>、商务条款</w:t>
      </w:r>
    </w:p>
    <w:p w14:paraId="043E500F">
      <w:pPr>
        <w:widowControl/>
        <w:snapToGrid w:val="0"/>
        <w:spacing w:line="360" w:lineRule="auto"/>
        <w:ind w:firstLine="243" w:firstLineChars="100"/>
        <w:textAlignment w:val="bottom"/>
        <w:rPr>
          <w:rFonts w:ascii="仿宋" w:hAnsi="仿宋" w:eastAsia="仿宋" w:cs="仿宋"/>
          <w:b/>
          <w:sz w:val="24"/>
          <w:szCs w:val="22"/>
        </w:rPr>
      </w:pPr>
      <w:r>
        <w:rPr>
          <w:rFonts w:hint="eastAsia" w:ascii="仿宋" w:hAnsi="仿宋" w:eastAsia="仿宋" w:cs="仿宋"/>
          <w:b/>
          <w:sz w:val="24"/>
          <w:szCs w:val="22"/>
        </w:rPr>
        <w:t>1. 付款方式</w:t>
      </w:r>
    </w:p>
    <w:p w14:paraId="0B4A166A">
      <w:pPr>
        <w:widowControl/>
        <w:snapToGrid w:val="0"/>
        <w:spacing w:line="360" w:lineRule="auto"/>
        <w:ind w:firstLine="486" w:firstLineChars="200"/>
        <w:textAlignment w:val="bottom"/>
        <w:rPr>
          <w:rFonts w:ascii="仿宋" w:hAnsi="仿宋" w:eastAsia="仿宋" w:cs="仿宋"/>
          <w:sz w:val="24"/>
          <w:szCs w:val="22"/>
        </w:rPr>
      </w:pPr>
      <w:r>
        <w:rPr>
          <w:rFonts w:hint="eastAsia" w:ascii="仿宋" w:hAnsi="仿宋" w:eastAsia="仿宋" w:cs="仿宋"/>
          <w:sz w:val="24"/>
          <w:szCs w:val="22"/>
        </w:rPr>
        <w:t>签订合同后，供应商提交发票后7个工作日内采购人支付合同金额的70%预付款，中标供应商需开具相应金额的增值税发票；项目验收合格之后，采购人支付合同金额的30%，中标供应商需开具相应金额的增值税发票。</w:t>
      </w:r>
    </w:p>
    <w:p w14:paraId="340D724D">
      <w:pPr>
        <w:widowControl/>
        <w:tabs>
          <w:tab w:val="left" w:pos="639"/>
        </w:tabs>
        <w:snapToGrid w:val="0"/>
        <w:spacing w:line="360" w:lineRule="auto"/>
        <w:ind w:firstLine="243" w:firstLineChars="100"/>
        <w:textAlignment w:val="bottom"/>
        <w:rPr>
          <w:rFonts w:ascii="仿宋" w:hAnsi="仿宋" w:eastAsia="仿宋" w:cs="仿宋"/>
          <w:bCs/>
          <w:sz w:val="24"/>
          <w:szCs w:val="22"/>
        </w:rPr>
      </w:pPr>
      <w:r>
        <w:rPr>
          <w:rFonts w:hint="eastAsia" w:ascii="仿宋" w:hAnsi="仿宋" w:eastAsia="仿宋" w:cs="仿宋"/>
          <w:b/>
          <w:sz w:val="24"/>
          <w:szCs w:val="22"/>
        </w:rPr>
        <w:t>2.活动时间：活动时</w:t>
      </w:r>
      <w:r>
        <w:rPr>
          <w:rFonts w:hint="eastAsia" w:ascii="仿宋" w:hAnsi="仿宋" w:eastAsia="仿宋" w:cs="仿宋"/>
          <w:b/>
          <w:sz w:val="24"/>
          <w:szCs w:val="22"/>
          <w:highlight w:val="none"/>
        </w:rPr>
        <w:t>间：202</w:t>
      </w:r>
      <w:r>
        <w:rPr>
          <w:rFonts w:hint="eastAsia" w:ascii="仿宋" w:hAnsi="仿宋" w:eastAsia="仿宋" w:cs="仿宋"/>
          <w:b/>
          <w:sz w:val="24"/>
          <w:szCs w:val="22"/>
          <w:highlight w:val="none"/>
          <w:lang w:val="en-US" w:eastAsia="zh-CN"/>
        </w:rPr>
        <w:t>5</w:t>
      </w:r>
      <w:r>
        <w:rPr>
          <w:rFonts w:hint="eastAsia" w:ascii="仿宋" w:hAnsi="仿宋" w:eastAsia="仿宋" w:cs="仿宋"/>
          <w:b/>
          <w:sz w:val="24"/>
          <w:szCs w:val="22"/>
          <w:highlight w:val="none"/>
        </w:rPr>
        <w:t>年</w:t>
      </w:r>
      <w:r>
        <w:rPr>
          <w:rFonts w:hint="eastAsia" w:ascii="仿宋" w:hAnsi="仿宋" w:eastAsia="仿宋" w:cs="仿宋"/>
          <w:b/>
          <w:sz w:val="24"/>
          <w:szCs w:val="22"/>
          <w:highlight w:val="none"/>
          <w:lang w:val="en-US" w:eastAsia="zh-CN"/>
        </w:rPr>
        <w:t>1</w:t>
      </w:r>
      <w:r>
        <w:rPr>
          <w:rFonts w:hint="eastAsia" w:ascii="仿宋" w:hAnsi="仿宋" w:eastAsia="仿宋" w:cs="仿宋"/>
          <w:b/>
          <w:sz w:val="24"/>
          <w:szCs w:val="22"/>
          <w:highlight w:val="none"/>
        </w:rPr>
        <w:t>月（待采购人通知）</w:t>
      </w:r>
    </w:p>
    <w:p w14:paraId="7A17A021">
      <w:pPr>
        <w:numPr>
          <w:ilvl w:val="0"/>
          <w:numId w:val="3"/>
        </w:numPr>
        <w:snapToGrid w:val="0"/>
        <w:spacing w:line="360" w:lineRule="auto"/>
        <w:ind w:left="0" w:firstLine="243" w:firstLineChars="100"/>
        <w:textAlignment w:val="baseline"/>
        <w:rPr>
          <w:rFonts w:ascii="仿宋" w:hAnsi="仿宋" w:eastAsia="仿宋" w:cs="仿宋"/>
          <w:b/>
          <w:sz w:val="24"/>
          <w:szCs w:val="22"/>
        </w:rPr>
      </w:pPr>
      <w:r>
        <w:rPr>
          <w:rFonts w:hint="eastAsia" w:ascii="仿宋" w:hAnsi="仿宋" w:eastAsia="仿宋" w:cs="仿宋"/>
          <w:b/>
          <w:sz w:val="24"/>
          <w:szCs w:val="22"/>
        </w:rPr>
        <w:t>验收：按采购需求及合同规定，供应商无违约违规行为且按时完成相应服务工作量的，即视同验收合格。</w:t>
      </w:r>
    </w:p>
    <w:p w14:paraId="6D21CFF0">
      <w:pPr>
        <w:pStyle w:val="9"/>
        <w:spacing w:line="360" w:lineRule="auto"/>
        <w:ind w:left="699" w:leftChars="100"/>
        <w:rPr>
          <w:rFonts w:ascii="仿宋" w:hAnsi="仿宋" w:eastAsia="仿宋" w:cs="仿宋"/>
          <w:b/>
          <w:sz w:val="24"/>
          <w:szCs w:val="21"/>
        </w:rPr>
      </w:pPr>
      <w:r>
        <w:rPr>
          <w:rFonts w:hint="eastAsia" w:ascii="仿宋" w:hAnsi="仿宋" w:eastAsia="仿宋" w:cs="仿宋"/>
          <w:b/>
          <w:sz w:val="24"/>
          <w:szCs w:val="21"/>
          <w:lang w:val="en-US" w:eastAsia="zh-CN"/>
        </w:rPr>
        <w:t>4.</w:t>
      </w:r>
      <w:r>
        <w:rPr>
          <w:rFonts w:hint="eastAsia" w:ascii="仿宋" w:hAnsi="仿宋" w:eastAsia="仿宋" w:cs="仿宋"/>
          <w:b/>
          <w:sz w:val="24"/>
          <w:szCs w:val="21"/>
        </w:rPr>
        <w:t>其他</w:t>
      </w:r>
    </w:p>
    <w:p w14:paraId="2F7A5FB9">
      <w:pPr>
        <w:snapToGrid w:val="0"/>
        <w:spacing w:line="360" w:lineRule="auto"/>
        <w:ind w:firstLine="486" w:firstLineChars="200"/>
        <w:textAlignment w:val="baseline"/>
        <w:rPr>
          <w:rFonts w:ascii="仿宋" w:hAnsi="仿宋" w:eastAsia="仿宋" w:cs="仿宋"/>
          <w:b/>
          <w:sz w:val="24"/>
          <w:szCs w:val="22"/>
        </w:rPr>
      </w:pPr>
      <w:r>
        <w:rPr>
          <w:rFonts w:hint="eastAsia" w:ascii="仿宋" w:hAnsi="仿宋" w:eastAsia="仿宋" w:cs="仿宋"/>
          <w:b/>
          <w:sz w:val="24"/>
          <w:szCs w:val="22"/>
        </w:rPr>
        <w:t>除招标文件另有规定外，若出现有关法律、法规和规章有强制性规定但招标文件未列明的情形，则供应商应按照有关法律、法规和规章强制性规定执行。本项目不允许中标人以任何名义和理由进行转包、分包，如有发现，招标人有权单方终止合同，视为中标人违约；中标人违约对招标人造成的损失的，需另行支付相应的赔偿。本招标文件未明确的其它约定事项或条款，待采购人与中标人签订合同时，由双方协商订立。</w:t>
      </w:r>
    </w:p>
    <w:p w14:paraId="3DE72EA7">
      <w:pPr>
        <w:pStyle w:val="31"/>
        <w:rPr>
          <w:rFonts w:hint="eastAsia"/>
          <w:lang w:val="en-US" w:eastAsia="zh-CN"/>
        </w:rPr>
      </w:pPr>
    </w:p>
    <w:p w14:paraId="67B26322">
      <w:pPr>
        <w:snapToGrid w:val="0"/>
        <w:spacing w:line="400" w:lineRule="exact"/>
        <w:jc w:val="center"/>
        <w:textAlignment w:val="baseline"/>
        <w:rPr>
          <w:rFonts w:hint="eastAsia" w:ascii="宋体" w:hAnsi="宋体" w:eastAsia="宋体" w:cs="宋体"/>
          <w:b/>
          <w:sz w:val="32"/>
          <w:szCs w:val="32"/>
          <w:lang w:val="zh-CN"/>
        </w:rPr>
      </w:pPr>
      <w:r>
        <w:rPr>
          <w:rFonts w:hint="eastAsia" w:ascii="宋体" w:hAnsi="宋体" w:eastAsia="宋体" w:cs="宋体"/>
          <w:b/>
          <w:sz w:val="32"/>
          <w:szCs w:val="32"/>
        </w:rPr>
        <w:br w:type="page"/>
      </w:r>
      <w:r>
        <w:rPr>
          <w:rFonts w:hint="eastAsia" w:ascii="宋体" w:hAnsi="宋体" w:eastAsia="宋体" w:cs="宋体"/>
          <w:b/>
          <w:sz w:val="32"/>
          <w:szCs w:val="32"/>
        </w:rPr>
        <w:t>第</w:t>
      </w:r>
      <w:r>
        <w:rPr>
          <w:rFonts w:hint="eastAsia" w:ascii="宋体" w:hAnsi="宋体" w:eastAsia="宋体" w:cs="宋体"/>
          <w:b/>
          <w:sz w:val="32"/>
          <w:szCs w:val="32"/>
          <w:lang w:val="zh-CN"/>
        </w:rPr>
        <w:t>三部分</w:t>
      </w:r>
      <w:r>
        <w:rPr>
          <w:rFonts w:hint="eastAsia" w:ascii="宋体" w:hAnsi="宋体" w:eastAsia="宋体" w:cs="宋体"/>
          <w:b/>
          <w:sz w:val="32"/>
          <w:szCs w:val="32"/>
        </w:rPr>
        <w:t>、</w:t>
      </w:r>
      <w:r>
        <w:rPr>
          <w:rFonts w:hint="eastAsia" w:ascii="宋体" w:hAnsi="宋体" w:eastAsia="宋体" w:cs="宋体"/>
          <w:b/>
          <w:sz w:val="32"/>
          <w:szCs w:val="32"/>
          <w:lang w:val="zh-CN"/>
        </w:rPr>
        <w:t>供应商须知</w:t>
      </w:r>
      <w:bookmarkEnd w:id="3"/>
    </w:p>
    <w:p w14:paraId="7D12B9AD">
      <w:pPr>
        <w:autoSpaceDE w:val="0"/>
        <w:autoSpaceDN w:val="0"/>
        <w:adjustRightInd w:val="0"/>
        <w:spacing w:line="450" w:lineRule="atLeast"/>
        <w:ind w:firstLine="486" w:firstLineChars="200"/>
        <w:rPr>
          <w:rFonts w:hint="eastAsia" w:ascii="宋体" w:hAnsi="宋体" w:eastAsia="宋体" w:cs="宋体"/>
          <w:b/>
          <w:color w:val="auto"/>
          <w:sz w:val="24"/>
          <w:szCs w:val="24"/>
          <w:lang w:val="zh-CN"/>
        </w:rPr>
      </w:pPr>
      <w:bookmarkStart w:id="4" w:name="_Toc9317_WPSOffice_Level2"/>
      <w:bookmarkStart w:id="5" w:name="_Toc6226_WPSOffice_Level2"/>
      <w:r>
        <w:rPr>
          <w:rFonts w:hint="eastAsia" w:ascii="宋体" w:hAnsi="宋体" w:eastAsia="宋体" w:cs="宋体"/>
          <w:b/>
          <w:color w:val="auto"/>
          <w:sz w:val="24"/>
          <w:szCs w:val="24"/>
          <w:lang w:val="zh-CN"/>
        </w:rPr>
        <w:t>一、说明</w:t>
      </w:r>
      <w:bookmarkEnd w:id="4"/>
    </w:p>
    <w:p w14:paraId="3A1B8F01">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04E10BEA">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2.供应商必须对所投全部内容进行报价，只对部分内容进行报价的供应商将按无效投标处理。</w:t>
      </w:r>
    </w:p>
    <w:p w14:paraId="1AA3A5E4">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3.无论投标过程中的作法和结果如何，供应商自行承担投标活动中所发生的全部费用；采购人有权选择供应商的供货和服务范围。</w:t>
      </w:r>
    </w:p>
    <w:p w14:paraId="26845F02">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4.安全生产</w:t>
      </w:r>
    </w:p>
    <w:p w14:paraId="16B9C7E9">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在招标及合同执行过程中，供应商应承担由于其行为所造成的人身伤害、财产损失或损坏的责任，无论何种原因所造成，采购人均不负责。</w:t>
      </w:r>
    </w:p>
    <w:p w14:paraId="1BB58EF3">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5.知识产权</w:t>
      </w:r>
    </w:p>
    <w:p w14:paraId="19B1CBBA">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5.1供应商应保证，采购人在中华人民共和国使用货物和服务的任何一部分时，免受第三方提出侵犯其专利权、商标权或其它知识产权的起诉。</w:t>
      </w:r>
    </w:p>
    <w:p w14:paraId="661804FD">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5.2投标人应对采购人在使用该产品时所涉及到的专利权负责，不损害采购人的利益。</w:t>
      </w:r>
    </w:p>
    <w:p w14:paraId="5F2EB9A0">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5.3报价应包括所有应支付的对专利权和版权、设计或其他知识产权而需要向其他方支付的版税。</w:t>
      </w:r>
    </w:p>
    <w:p w14:paraId="291EAC3E">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5.4投标人提供得货物中如使用其他公司的相关专利，应在标书中出示相关授权，如未出示但使用了其他公司的专利，导致供应商中标(成交)而引起相关诉讼，由投标人承担。</w:t>
      </w:r>
    </w:p>
    <w:p w14:paraId="6CEDC574">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lang w:val="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7DF229BB">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为采购项目提供整体设计、规范编制或者项目管理、监理、检测等服务的供应商，不得再参加该采购项目的其他采购活动。</w:t>
      </w:r>
    </w:p>
    <w:p w14:paraId="57E7100C">
      <w:pPr>
        <w:autoSpaceDE w:val="0"/>
        <w:autoSpaceDN w:val="0"/>
        <w:adjustRightInd w:val="0"/>
        <w:spacing w:line="400" w:lineRule="atLeast"/>
        <w:ind w:firstLine="486" w:firstLineChars="200"/>
        <w:textAlignment w:val="bottom"/>
        <w:rPr>
          <w:rFonts w:hint="eastAsia" w:ascii="宋体" w:hAnsi="宋体" w:eastAsia="宋体" w:cs="宋体"/>
          <w:b/>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b/>
          <w:color w:val="auto"/>
          <w:sz w:val="24"/>
          <w:szCs w:val="24"/>
        </w:rPr>
        <w:t>▲供应商须具有良好的商业信誉：</w:t>
      </w:r>
    </w:p>
    <w:p w14:paraId="4DF0B697">
      <w:pPr>
        <w:autoSpaceDE w:val="0"/>
        <w:autoSpaceDN w:val="0"/>
        <w:adjustRightInd w:val="0"/>
        <w:spacing w:line="400" w:lineRule="atLeast"/>
        <w:ind w:firstLine="486" w:firstLineChars="200"/>
        <w:textAlignment w:val="bottom"/>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1）供应商在国家企业信用信息公示系统网：（http://www.gsxt.gov.cn/index.html）无严重违法企业记录。</w:t>
      </w:r>
    </w:p>
    <w:p w14:paraId="3016C070">
      <w:pPr>
        <w:autoSpaceDE w:val="0"/>
        <w:autoSpaceDN w:val="0"/>
        <w:adjustRightInd w:val="0"/>
        <w:spacing w:line="400" w:lineRule="atLeast"/>
        <w:ind w:firstLine="486" w:firstLineChars="200"/>
        <w:textAlignment w:val="bottom"/>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2）供应商在中国执行信息公开网（http://zxgk.court.gov.cn/）无失信信息记录。</w:t>
      </w:r>
    </w:p>
    <w:p w14:paraId="45153760">
      <w:pPr>
        <w:autoSpaceDE w:val="0"/>
        <w:autoSpaceDN w:val="0"/>
        <w:adjustRightInd w:val="0"/>
        <w:spacing w:line="400" w:lineRule="atLeast"/>
        <w:ind w:firstLine="486" w:firstLineChars="200"/>
        <w:textAlignment w:val="bottom"/>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3）供应商在中国政府采购网（http://www.ccgp.gov.cn/cr/list）无严重违法行为记录。</w:t>
      </w:r>
    </w:p>
    <w:p w14:paraId="511A3362">
      <w:pPr>
        <w:widowControl/>
        <w:snapToGrid w:val="0"/>
        <w:spacing w:line="400" w:lineRule="atLeast"/>
        <w:ind w:left="443" w:leftChars="20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4）未被各级财政部门列入政府采购黑名单或被各级财政部门禁止参加政府采购项目投标。</w:t>
      </w:r>
    </w:p>
    <w:p w14:paraId="0C584C97">
      <w:pPr>
        <w:widowControl/>
        <w:snapToGrid w:val="0"/>
        <w:spacing w:line="400" w:lineRule="atLeast"/>
        <w:ind w:left="443" w:leftChars="208"/>
        <w:jc w:val="left"/>
        <w:rPr>
          <w:rFonts w:hint="eastAsia" w:ascii="宋体" w:hAnsi="宋体" w:eastAsia="宋体" w:cs="宋体"/>
          <w:b/>
          <w:color w:val="auto"/>
          <w:sz w:val="24"/>
          <w:szCs w:val="24"/>
          <w:u w:val="single"/>
        </w:rPr>
      </w:pPr>
      <w:r>
        <w:rPr>
          <w:rFonts w:hint="eastAsia" w:ascii="宋体" w:hAnsi="宋体" w:eastAsia="宋体" w:cs="宋体"/>
          <w:color w:val="auto"/>
          <w:sz w:val="24"/>
          <w:szCs w:val="24"/>
        </w:rPr>
        <w:t>▲</w:t>
      </w:r>
      <w:r>
        <w:rPr>
          <w:rFonts w:hint="eastAsia" w:ascii="宋体" w:hAnsi="宋体" w:eastAsia="宋体" w:cs="宋体"/>
          <w:b/>
          <w:color w:val="auto"/>
          <w:sz w:val="24"/>
          <w:szCs w:val="24"/>
          <w:u w:val="single"/>
        </w:rPr>
        <w:t>如供应商有上述情形并参与本项目投标的，一经查实，其投标做无效投标处理。</w:t>
      </w:r>
    </w:p>
    <w:p w14:paraId="2D0CB1BE">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rPr>
        <w:t>9.</w:t>
      </w:r>
      <w:r>
        <w:rPr>
          <w:rFonts w:hint="eastAsia" w:ascii="宋体" w:hAnsi="宋体" w:eastAsia="宋体" w:cs="宋体"/>
          <w:color w:val="auto"/>
          <w:sz w:val="24"/>
          <w:szCs w:val="24"/>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5CCB97EF">
      <w:pPr>
        <w:widowControl/>
        <w:snapToGrid w:val="0"/>
        <w:spacing w:line="380" w:lineRule="exact"/>
        <w:ind w:firstLine="486"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rPr>
        <w:t>符合资格要求的供应商均可在本公告附件下载竞争性磋商文件，并按竞争性磋商文件规定的时间、地点递交投标文件（竞争性磋商文件下载网址：浙江政府采购网（</w:t>
      </w:r>
      <w:r>
        <w:rPr>
          <w:rFonts w:hint="eastAsia" w:ascii="宋体" w:hAnsi="宋体" w:eastAsia="宋体" w:cs="宋体"/>
          <w:color w:val="auto"/>
          <w:sz w:val="24"/>
          <w:szCs w:val="24"/>
          <w:u w:val="single"/>
        </w:rPr>
        <w:fldChar w:fldCharType="begin"/>
      </w:r>
      <w:r>
        <w:instrText xml:space="preserve">HYPERLINK "http://www.zjzfcg"</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www.zjzfcg</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.gov.cn/）,竞争性磋商文件如有补充更正均见浙江政府采购网http://www.zjzfcg.gov.cn/。供应商须在投标截止前自行查看是否有补充、更正文件，并按补充、更正文件要求投标，否则责任自负。</w:t>
      </w:r>
    </w:p>
    <w:bookmarkEnd w:id="5"/>
    <w:p w14:paraId="3083F03E">
      <w:pPr>
        <w:autoSpaceDE w:val="0"/>
        <w:autoSpaceDN w:val="0"/>
        <w:adjustRightInd w:val="0"/>
        <w:spacing w:line="400" w:lineRule="atLeast"/>
        <w:ind w:firstLine="486" w:firstLineChars="200"/>
        <w:rPr>
          <w:rFonts w:hint="eastAsia" w:ascii="宋体" w:hAnsi="宋体" w:eastAsia="宋体" w:cs="宋体"/>
          <w:b/>
          <w:color w:val="auto"/>
          <w:sz w:val="24"/>
          <w:szCs w:val="24"/>
          <w:lang w:val="zh-CN"/>
        </w:rPr>
      </w:pPr>
      <w:bookmarkStart w:id="6" w:name="_Toc9317_WPSOffice_Level3"/>
      <w:r>
        <w:rPr>
          <w:rFonts w:hint="eastAsia" w:ascii="宋体" w:hAnsi="宋体" w:eastAsia="宋体" w:cs="宋体"/>
          <w:b/>
          <w:color w:val="auto"/>
          <w:sz w:val="24"/>
          <w:szCs w:val="24"/>
        </w:rPr>
        <w:t>二</w:t>
      </w:r>
      <w:r>
        <w:rPr>
          <w:rFonts w:hint="eastAsia" w:ascii="宋体" w:hAnsi="宋体" w:eastAsia="宋体" w:cs="宋体"/>
          <w:b/>
          <w:color w:val="auto"/>
          <w:sz w:val="24"/>
          <w:szCs w:val="24"/>
          <w:lang w:val="zh-CN"/>
        </w:rPr>
        <w:t>、竞争性磋商文件</w:t>
      </w:r>
    </w:p>
    <w:p w14:paraId="77868DBC">
      <w:pPr>
        <w:spacing w:line="400" w:lineRule="atLeast"/>
        <w:ind w:firstLine="486" w:firstLineChars="200"/>
        <w:rPr>
          <w:rFonts w:hint="eastAsia" w:ascii="宋体" w:hAnsi="宋体" w:eastAsia="宋体" w:cs="宋体"/>
          <w:color w:val="auto"/>
          <w:sz w:val="24"/>
          <w:szCs w:val="24"/>
        </w:rPr>
      </w:pPr>
      <w:bookmarkStart w:id="7" w:name="_Toc24610_WPSOffice_Level3"/>
      <w:r>
        <w:rPr>
          <w:rFonts w:hint="eastAsia" w:ascii="宋体" w:hAnsi="宋体" w:eastAsia="宋体" w:cs="宋体"/>
          <w:color w:val="auto"/>
          <w:sz w:val="24"/>
          <w:szCs w:val="24"/>
          <w:lang w:val="zh-CN"/>
        </w:rPr>
        <w:t>1.竞争性磋商文件</w:t>
      </w:r>
      <w:bookmarkEnd w:id="7"/>
    </w:p>
    <w:p w14:paraId="3BF44E86">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竞争性磋商文件的发放</w:t>
      </w:r>
    </w:p>
    <w:p w14:paraId="2C7FB0EF">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本项目投标供应商直接</w:t>
      </w:r>
      <w:r>
        <w:rPr>
          <w:rFonts w:hint="eastAsia" w:ascii="宋体" w:hAnsi="宋体" w:eastAsia="宋体" w:cs="宋体"/>
          <w:color w:val="auto"/>
          <w:sz w:val="24"/>
          <w:szCs w:val="24"/>
        </w:rPr>
        <w:t>在</w:t>
      </w:r>
      <w:r>
        <w:rPr>
          <w:rFonts w:hint="eastAsia" w:ascii="宋体" w:hAnsi="宋体" w:eastAsia="宋体" w:cs="宋体"/>
          <w:color w:val="auto"/>
          <w:sz w:val="24"/>
          <w:szCs w:val="24"/>
          <w:lang w:val="zh-CN"/>
        </w:rPr>
        <w:t>网上</w:t>
      </w:r>
      <w:r>
        <w:rPr>
          <w:rFonts w:hint="eastAsia" w:ascii="宋体" w:hAnsi="宋体" w:eastAsia="宋体" w:cs="宋体"/>
          <w:color w:val="auto"/>
          <w:sz w:val="24"/>
          <w:szCs w:val="24"/>
        </w:rPr>
        <w:t>下载</w:t>
      </w:r>
      <w:r>
        <w:rPr>
          <w:rFonts w:hint="eastAsia" w:ascii="宋体" w:hAnsi="宋体" w:eastAsia="宋体" w:cs="宋体"/>
          <w:color w:val="auto"/>
          <w:sz w:val="24"/>
          <w:szCs w:val="24"/>
          <w:lang w:val="zh-CN"/>
        </w:rPr>
        <w:t>竞争性磋商文件。</w:t>
      </w:r>
    </w:p>
    <w:p w14:paraId="51A2676D">
      <w:pPr>
        <w:autoSpaceDE w:val="0"/>
        <w:autoSpaceDN w:val="0"/>
        <w:adjustRightInd w:val="0"/>
        <w:spacing w:line="400" w:lineRule="atLeast"/>
        <w:ind w:firstLine="486" w:firstLineChars="200"/>
        <w:textAlignment w:val="bottom"/>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zh-CN"/>
        </w:rPr>
        <w:t>1.2</w:t>
      </w:r>
      <w:r>
        <w:rPr>
          <w:rFonts w:hint="eastAsia" w:ascii="宋体" w:hAnsi="宋体" w:eastAsia="宋体" w:cs="宋体"/>
          <w:color w:val="auto"/>
          <w:sz w:val="24"/>
          <w:szCs w:val="24"/>
        </w:rPr>
        <w:t xml:space="preserve"> 竞争性磋商文件约束力</w:t>
      </w:r>
    </w:p>
    <w:p w14:paraId="6B78E5DA">
      <w:pPr>
        <w:autoSpaceDE w:val="0"/>
        <w:autoSpaceDN w:val="0"/>
        <w:adjustRightInd w:val="0"/>
        <w:spacing w:line="400" w:lineRule="atLeast"/>
        <w:ind w:firstLine="486" w:firstLineChars="200"/>
        <w:rPr>
          <w:rFonts w:hint="eastAsia" w:ascii="宋体" w:hAnsi="宋体" w:eastAsia="宋体" w:cs="宋体"/>
          <w:b/>
          <w:color w:val="auto"/>
          <w:sz w:val="24"/>
          <w:szCs w:val="24"/>
          <w:u w:val="single"/>
          <w:lang w:val="zh-CN"/>
        </w:rPr>
      </w:pPr>
      <w:r>
        <w:rPr>
          <w:rFonts w:hint="eastAsia" w:ascii="宋体" w:hAnsi="宋体" w:eastAsia="宋体" w:cs="宋体"/>
          <w:b/>
          <w:color w:val="auto"/>
          <w:sz w:val="24"/>
          <w:szCs w:val="24"/>
          <w:u w:val="single"/>
          <w:lang w:val="zh-CN"/>
        </w:rPr>
        <w:t>供应商</w:t>
      </w:r>
      <w:r>
        <w:rPr>
          <w:rFonts w:hint="eastAsia" w:ascii="宋体" w:hAnsi="宋体" w:eastAsia="宋体" w:cs="宋体"/>
          <w:b/>
          <w:color w:val="auto"/>
          <w:sz w:val="24"/>
          <w:szCs w:val="24"/>
          <w:u w:val="single"/>
        </w:rPr>
        <w:t>一旦获取了本项目竞争性磋商文件，在质疑期内未提出质疑，并参加投标，即被认为接受了本竞争性磋商文件中所有条款和规定。</w:t>
      </w:r>
    </w:p>
    <w:bookmarkEnd w:id="6"/>
    <w:p w14:paraId="363E0F6C">
      <w:pPr>
        <w:autoSpaceDE w:val="0"/>
        <w:autoSpaceDN w:val="0"/>
        <w:adjustRightInd w:val="0"/>
        <w:spacing w:line="400" w:lineRule="atLeast"/>
        <w:ind w:firstLine="729"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2.竞争性磋商文件的澄清</w:t>
      </w:r>
    </w:p>
    <w:p w14:paraId="5F939B18">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68965F28">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bookmarkStart w:id="8" w:name="_Toc6226_WPSOffice_Level3"/>
      <w:r>
        <w:rPr>
          <w:rFonts w:hint="eastAsia" w:ascii="宋体" w:hAnsi="宋体" w:eastAsia="宋体" w:cs="宋体"/>
          <w:color w:val="auto"/>
          <w:sz w:val="24"/>
          <w:szCs w:val="24"/>
          <w:lang w:val="zh-CN"/>
        </w:rPr>
        <w:t>3.竞争性磋商文件的修改</w:t>
      </w:r>
      <w:bookmarkEnd w:id="8"/>
    </w:p>
    <w:p w14:paraId="56171CF6">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在投标截止时间前，采购人或采购机构有权修改竞争性磋商文件，并通知供应商。补充文件作为竞争性磋商文件的补充和组成部分，对所有供应商均有约束力。</w:t>
      </w:r>
    </w:p>
    <w:p w14:paraId="319079D6">
      <w:pPr>
        <w:autoSpaceDE w:val="0"/>
        <w:autoSpaceDN w:val="0"/>
        <w:adjustRightInd w:val="0"/>
        <w:spacing w:line="400" w:lineRule="atLeast"/>
        <w:ind w:firstLine="486" w:firstLineChars="20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3.2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为使供应商有足够的时间按竞争性磋商文件要求修正投标文件，采购人按相关规定推迟投标截止时间和开标时间，并将此变更通知放至相关网站公示。</w:t>
      </w:r>
    </w:p>
    <w:p w14:paraId="32739088">
      <w:pPr>
        <w:autoSpaceDE w:val="0"/>
        <w:autoSpaceDN w:val="0"/>
        <w:adjustRightInd w:val="0"/>
        <w:spacing w:line="400" w:lineRule="atLeast"/>
        <w:ind w:firstLine="486" w:firstLineChars="200"/>
        <w:rPr>
          <w:rFonts w:hint="eastAsia" w:ascii="宋体" w:hAnsi="宋体" w:eastAsia="宋体" w:cs="宋体"/>
          <w:b/>
          <w:color w:val="auto"/>
          <w:sz w:val="24"/>
          <w:szCs w:val="24"/>
          <w:lang w:val="zh-CN"/>
        </w:rPr>
      </w:pPr>
      <w:bookmarkStart w:id="9" w:name="_Toc4378_WPSOffice_Level2"/>
      <w:r>
        <w:rPr>
          <w:rFonts w:hint="eastAsia" w:ascii="宋体" w:hAnsi="宋体" w:eastAsia="宋体" w:cs="宋体"/>
          <w:b/>
          <w:color w:val="auto"/>
          <w:sz w:val="24"/>
          <w:szCs w:val="24"/>
        </w:rPr>
        <w:t>三</w:t>
      </w:r>
      <w:r>
        <w:rPr>
          <w:rFonts w:hint="eastAsia" w:ascii="宋体" w:hAnsi="宋体" w:eastAsia="宋体" w:cs="宋体"/>
          <w:b/>
          <w:color w:val="auto"/>
          <w:sz w:val="24"/>
          <w:szCs w:val="24"/>
          <w:lang w:val="zh-CN"/>
        </w:rPr>
        <w:t>、</w:t>
      </w:r>
      <w:bookmarkEnd w:id="9"/>
      <w:r>
        <w:rPr>
          <w:rFonts w:hint="eastAsia" w:ascii="宋体" w:hAnsi="宋体" w:eastAsia="宋体" w:cs="宋体"/>
          <w:b/>
          <w:color w:val="auto"/>
          <w:sz w:val="24"/>
          <w:szCs w:val="24"/>
          <w:lang w:val="zh-CN"/>
        </w:rPr>
        <w:t>投标文件</w:t>
      </w:r>
    </w:p>
    <w:p w14:paraId="0F03F2A6">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1.投标文件</w:t>
      </w:r>
    </w:p>
    <w:p w14:paraId="47B5D086">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5292435D">
      <w:pPr>
        <w:autoSpaceDE w:val="0"/>
        <w:autoSpaceDN w:val="0"/>
        <w:adjustRightInd w:val="0"/>
        <w:spacing w:line="400" w:lineRule="atLeast"/>
        <w:ind w:firstLine="486"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zh-CN"/>
        </w:rPr>
        <w:t>1.2</w:t>
      </w:r>
      <w:r>
        <w:rPr>
          <w:rFonts w:hint="eastAsia" w:ascii="宋体" w:hAnsi="宋体" w:eastAsia="宋体" w:cs="宋体"/>
          <w:color w:val="auto"/>
          <w:sz w:val="24"/>
          <w:szCs w:val="24"/>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0D1675C">
      <w:pPr>
        <w:autoSpaceDE w:val="0"/>
        <w:autoSpaceDN w:val="0"/>
        <w:adjustRightInd w:val="0"/>
        <w:spacing w:line="400" w:lineRule="atLeast"/>
        <w:ind w:firstLine="486"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0C5F0340">
      <w:pPr>
        <w:snapToGrid w:val="0"/>
        <w:spacing w:line="400" w:lineRule="atLeast"/>
        <w:ind w:left="221" w:leftChars="104" w:firstLine="243" w:firstLineChars="100"/>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2.投标文件的组成</w:t>
      </w:r>
    </w:p>
    <w:p w14:paraId="4D7394C7">
      <w:pPr>
        <w:snapToGrid w:val="0"/>
        <w:spacing w:line="400" w:lineRule="atLeast"/>
        <w:ind w:left="221" w:leftChars="104" w:firstLine="243" w:firstLineChars="100"/>
        <w:textAlignment w:val="baseline"/>
        <w:rPr>
          <w:rFonts w:hint="eastAsia" w:ascii="宋体" w:hAnsi="宋体" w:eastAsia="宋体" w:cs="宋体"/>
          <w:b/>
          <w:bCs/>
          <w:sz w:val="24"/>
          <w:szCs w:val="24"/>
          <w:u w:val="single"/>
          <w:lang w:val="zh-CN"/>
        </w:rPr>
      </w:pPr>
      <w:r>
        <w:rPr>
          <w:rFonts w:hint="eastAsia" w:ascii="宋体" w:hAnsi="宋体" w:eastAsia="宋体" w:cs="宋体"/>
          <w:b/>
          <w:bCs/>
          <w:sz w:val="24"/>
          <w:szCs w:val="24"/>
          <w:u w:val="single" w:color="000000"/>
        </w:rPr>
        <w:t>投标文件由《资格文件》、《商务技术文件》、《报价文件》三部分组成。</w:t>
      </w:r>
    </w:p>
    <w:p w14:paraId="093322AB">
      <w:pPr>
        <w:tabs>
          <w:tab w:val="left" w:pos="1069"/>
          <w:tab w:val="left" w:pos="2352"/>
        </w:tabs>
        <w:autoSpaceDE w:val="0"/>
        <w:autoSpaceDN w:val="0"/>
        <w:adjustRightInd w:val="0"/>
        <w:snapToGrid w:val="0"/>
        <w:spacing w:line="400" w:lineRule="atLeast"/>
        <w:ind w:firstLine="729" w:firstLineChars="300"/>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2.1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《报价文件》</w:t>
      </w:r>
      <w:r>
        <w:rPr>
          <w:rFonts w:hint="eastAsia" w:ascii="宋体" w:hAnsi="宋体" w:eastAsia="宋体" w:cs="宋体"/>
          <w:b/>
          <w:bCs/>
          <w:color w:val="auto"/>
          <w:sz w:val="24"/>
          <w:szCs w:val="24"/>
          <w:highlight w:val="none"/>
          <w:lang w:val="zh-CN"/>
        </w:rPr>
        <w:t>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4E9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noWrap/>
          </w:tcPr>
          <w:p w14:paraId="2C1DA8E5">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bookmarkStart w:id="10" w:name="_Toc132122410"/>
            <w:bookmarkStart w:id="11" w:name="_Toc132122113"/>
            <w:r>
              <w:rPr>
                <w:rFonts w:hint="eastAsia" w:ascii="宋体" w:hAnsi="宋体" w:eastAsia="宋体" w:cs="宋体"/>
                <w:color w:val="auto"/>
                <w:sz w:val="24"/>
                <w:szCs w:val="24"/>
                <w:highlight w:val="none"/>
                <w:lang w:val="zh-CN"/>
              </w:rPr>
              <w:t>序号</w:t>
            </w:r>
          </w:p>
        </w:tc>
        <w:tc>
          <w:tcPr>
            <w:tcW w:w="8736" w:type="dxa"/>
            <w:noWrap/>
          </w:tcPr>
          <w:p w14:paraId="0A169ABE">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内容（▲序号</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项供应商必须提供，否则不能通过符合性审查的，责任自负）</w:t>
            </w:r>
          </w:p>
        </w:tc>
      </w:tr>
      <w:tr w14:paraId="295E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noWrap/>
          </w:tcPr>
          <w:p w14:paraId="25275C9B">
            <w:pPr>
              <w:numPr>
                <w:ilvl w:val="0"/>
                <w:numId w:val="4"/>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36" w:type="dxa"/>
            <w:tcBorders>
              <w:top w:val="single" w:color="auto" w:sz="4" w:space="0"/>
              <w:left w:val="single" w:color="auto" w:sz="4" w:space="0"/>
              <w:right w:val="single" w:color="auto" w:sz="4" w:space="0"/>
            </w:tcBorders>
            <w:noWrap/>
          </w:tcPr>
          <w:p w14:paraId="4A2E9A8D">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开标（报价）一览表（附件一）</w:t>
            </w:r>
          </w:p>
        </w:tc>
      </w:tr>
      <w:tr w14:paraId="4A04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noWrap/>
          </w:tcPr>
          <w:p w14:paraId="3FDD009A">
            <w:pPr>
              <w:numPr>
                <w:ilvl w:val="0"/>
                <w:numId w:val="4"/>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36" w:type="dxa"/>
            <w:tcBorders>
              <w:top w:val="single" w:color="auto" w:sz="4" w:space="0"/>
              <w:left w:val="single" w:color="auto" w:sz="4" w:space="0"/>
              <w:right w:val="single" w:color="auto" w:sz="4" w:space="0"/>
            </w:tcBorders>
            <w:noWrap/>
          </w:tcPr>
          <w:p w14:paraId="22CA9FCD">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投标分项报价表（附件二）</w:t>
            </w:r>
          </w:p>
        </w:tc>
      </w:tr>
      <w:tr w14:paraId="114E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noWrap/>
          </w:tcPr>
          <w:p w14:paraId="62E9C662">
            <w:pPr>
              <w:numPr>
                <w:ilvl w:val="0"/>
                <w:numId w:val="4"/>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36" w:type="dxa"/>
            <w:tcBorders>
              <w:top w:val="single" w:color="auto" w:sz="4" w:space="0"/>
              <w:left w:val="single" w:color="auto" w:sz="4" w:space="0"/>
              <w:right w:val="single" w:color="auto" w:sz="4" w:space="0"/>
            </w:tcBorders>
            <w:noWrap/>
          </w:tcPr>
          <w:p w14:paraId="03B81108">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其它供应商须说明的资料（如有则提供）</w:t>
            </w:r>
          </w:p>
        </w:tc>
      </w:tr>
      <w:tr w14:paraId="7E8C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noWrap/>
          </w:tcPr>
          <w:p w14:paraId="566C268F">
            <w:pPr>
              <w:numPr>
                <w:ilvl w:val="0"/>
                <w:numId w:val="4"/>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36" w:type="dxa"/>
            <w:tcBorders>
              <w:top w:val="single" w:color="auto" w:sz="4" w:space="0"/>
              <w:left w:val="single" w:color="auto" w:sz="4" w:space="0"/>
              <w:right w:val="single" w:color="auto" w:sz="4" w:space="0"/>
            </w:tcBorders>
            <w:noWrap/>
          </w:tcPr>
          <w:p w14:paraId="039368DD">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中小企业相关的证明材料（如有则提供）</w:t>
            </w:r>
          </w:p>
          <w:p w14:paraId="6BE8EA4A">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p w14:paraId="01D0DDE2">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中小企业声明函（原件，加盖供应商公章，格式见采购文件第四部分附件1）</w:t>
            </w:r>
          </w:p>
          <w:p w14:paraId="2E340A87">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941E004">
            <w:pPr>
              <w:tabs>
                <w:tab w:val="left" w:pos="1069"/>
                <w:tab w:val="left" w:pos="2352"/>
              </w:tabs>
              <w:autoSpaceDE w:val="0"/>
              <w:autoSpaceDN w:val="0"/>
              <w:adjustRightInd w:val="0"/>
              <w:spacing w:line="43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（3）残疾人福利性单位声明函（原件，加盖供应商公章，格式见采购文件第四部分附件2）在政府采购活动中，残疾人福利性单位视同小型、微型企业。</w:t>
            </w:r>
          </w:p>
        </w:tc>
      </w:tr>
      <w:bookmarkEnd w:id="10"/>
      <w:bookmarkEnd w:id="11"/>
    </w:tbl>
    <w:p w14:paraId="769991F3">
      <w:pPr>
        <w:tabs>
          <w:tab w:val="left" w:pos="1069"/>
          <w:tab w:val="left" w:pos="2352"/>
        </w:tabs>
        <w:autoSpaceDE w:val="0"/>
        <w:autoSpaceDN w:val="0"/>
        <w:adjustRightInd w:val="0"/>
        <w:snapToGrid w:val="0"/>
        <w:spacing w:line="430" w:lineRule="atLeast"/>
        <w:ind w:firstLine="486"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b/>
          <w:bCs/>
          <w:color w:val="auto"/>
          <w:sz w:val="24"/>
          <w:szCs w:val="24"/>
          <w:highlight w:val="none"/>
        </w:rPr>
        <w:t>《资格文件》组成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6A9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tcPr>
          <w:p w14:paraId="2684456A">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8747" w:type="dxa"/>
            <w:noWrap/>
          </w:tcPr>
          <w:p w14:paraId="1BD70ADB">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w:t>
            </w:r>
            <w:r>
              <w:rPr>
                <w:rFonts w:hint="eastAsia" w:ascii="宋体" w:hAnsi="宋体" w:eastAsia="宋体" w:cs="宋体"/>
                <w:color w:val="auto"/>
                <w:sz w:val="24"/>
                <w:szCs w:val="24"/>
                <w:highlight w:val="none"/>
              </w:rPr>
              <w:t>下列项</w:t>
            </w:r>
            <w:r>
              <w:rPr>
                <w:rFonts w:hint="eastAsia" w:ascii="宋体" w:hAnsi="宋体" w:eastAsia="宋体" w:cs="宋体"/>
                <w:color w:val="auto"/>
                <w:sz w:val="24"/>
                <w:szCs w:val="24"/>
                <w:highlight w:val="none"/>
                <w:lang w:val="zh-CN"/>
              </w:rPr>
              <w:t>供应商必须提供，否则不能通过符合性审查的，责任自负）</w:t>
            </w:r>
          </w:p>
        </w:tc>
      </w:tr>
      <w:tr w14:paraId="147C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3" w:type="dxa"/>
            <w:tcBorders>
              <w:top w:val="single" w:color="auto" w:sz="4" w:space="0"/>
              <w:left w:val="single" w:color="auto" w:sz="4" w:space="0"/>
              <w:right w:val="single" w:color="auto" w:sz="4" w:space="0"/>
            </w:tcBorders>
            <w:noWrap/>
          </w:tcPr>
          <w:p w14:paraId="3C0FA3D0">
            <w:pPr>
              <w:numPr>
                <w:ilvl w:val="0"/>
                <w:numId w:val="5"/>
              </w:numPr>
              <w:tabs>
                <w:tab w:val="left" w:pos="1069"/>
                <w:tab w:val="left" w:pos="2352"/>
              </w:tabs>
              <w:autoSpaceDE w:val="0"/>
              <w:autoSpaceDN w:val="0"/>
              <w:adjustRightInd w:val="0"/>
              <w:snapToGrid w:val="0"/>
              <w:spacing w:line="430" w:lineRule="atLeast"/>
              <w:jc w:val="center"/>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1604E49B">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磋商供应商企业法人有效营业执照（或事业法人登记证书或其它工商等登记证明材料，自然人提供身份证)复制件（如为联合体，则联合体各方均应提供）（五选一）</w:t>
            </w:r>
          </w:p>
          <w:p w14:paraId="45D8A59E">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①如磋商供应商是企业（包括合伙企业），提供在工商部门注册的有效“企业法人营业执照”或“营业执照”；</w:t>
            </w:r>
          </w:p>
          <w:p w14:paraId="57C93014">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②如磋商供应商是事业单位，提供有效的“事业单位法人证书”；</w:t>
            </w:r>
          </w:p>
          <w:p w14:paraId="27CFB53D">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③如磋商供应商是非企业专业服务机构的，提供执业许可证等证明文件；</w:t>
            </w:r>
          </w:p>
          <w:p w14:paraId="13C36A2E">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④如磋商供应商是个体工商户，提供有效的“个体工商户营业执照”；</w:t>
            </w:r>
          </w:p>
          <w:p w14:paraId="74FE2947">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⑤如磋商供应商是自然人，提供有效的自然人身份证明（居民身份证正反面或公安机关出具的临时居民身份证正反面或港澳台胞证或护照）。</w:t>
            </w:r>
          </w:p>
          <w:p w14:paraId="3E2C845B">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1D1D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31728CC1">
            <w:pPr>
              <w:numPr>
                <w:ilvl w:val="0"/>
                <w:numId w:val="5"/>
              </w:numPr>
              <w:tabs>
                <w:tab w:val="left" w:pos="1069"/>
                <w:tab w:val="left" w:pos="2352"/>
              </w:tabs>
              <w:autoSpaceDE w:val="0"/>
              <w:autoSpaceDN w:val="0"/>
              <w:adjustRightInd w:val="0"/>
              <w:snapToGrid w:val="0"/>
              <w:spacing w:line="430" w:lineRule="atLeast"/>
              <w:jc w:val="center"/>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22639BEF">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符合参加政府采购活动应当具备的一般条件的承诺函</w:t>
            </w:r>
            <w:r>
              <w:rPr>
                <w:rStyle w:val="27"/>
                <w:rFonts w:hint="eastAsia" w:ascii="宋体" w:hAnsi="宋体" w:eastAsia="宋体" w:cs="宋体"/>
                <w:color w:val="auto"/>
                <w:sz w:val="24"/>
                <w:szCs w:val="24"/>
                <w:highlight w:val="none"/>
              </w:rPr>
              <w:t>（附件三）</w:t>
            </w:r>
          </w:p>
        </w:tc>
      </w:tr>
      <w:tr w14:paraId="682D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3" w:type="dxa"/>
            <w:tcBorders>
              <w:top w:val="single" w:color="auto" w:sz="4" w:space="0"/>
              <w:left w:val="single" w:color="auto" w:sz="4" w:space="0"/>
              <w:right w:val="single" w:color="auto" w:sz="4" w:space="0"/>
            </w:tcBorders>
            <w:noWrap/>
          </w:tcPr>
          <w:p w14:paraId="1DE06E93">
            <w:pPr>
              <w:numPr>
                <w:ilvl w:val="0"/>
                <w:numId w:val="5"/>
              </w:numPr>
              <w:tabs>
                <w:tab w:val="left" w:pos="1069"/>
                <w:tab w:val="left" w:pos="2352"/>
              </w:tabs>
              <w:autoSpaceDE w:val="0"/>
              <w:autoSpaceDN w:val="0"/>
              <w:adjustRightInd w:val="0"/>
              <w:snapToGrid w:val="0"/>
              <w:spacing w:line="430" w:lineRule="atLeast"/>
              <w:jc w:val="center"/>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vAlign w:val="center"/>
          </w:tcPr>
          <w:p w14:paraId="32D0D845">
            <w:pPr>
              <w:tabs>
                <w:tab w:val="left" w:pos="1069"/>
                <w:tab w:val="left" w:pos="2352"/>
              </w:tabs>
              <w:autoSpaceDE w:val="0"/>
              <w:autoSpaceDN w:val="0"/>
              <w:adjustRightInd w:val="0"/>
              <w:snapToGrid w:val="0"/>
              <w:spacing w:line="430" w:lineRule="atLeast"/>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法定代表人授权书（附件四）</w:t>
            </w:r>
          </w:p>
        </w:tc>
      </w:tr>
    </w:tbl>
    <w:p w14:paraId="324EC089">
      <w:pPr>
        <w:tabs>
          <w:tab w:val="left" w:pos="1069"/>
          <w:tab w:val="left" w:pos="2352"/>
        </w:tabs>
        <w:autoSpaceDE w:val="0"/>
        <w:autoSpaceDN w:val="0"/>
        <w:adjustRightInd w:val="0"/>
        <w:snapToGrid w:val="0"/>
        <w:spacing w:line="430" w:lineRule="atLeast"/>
        <w:ind w:firstLine="486"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b/>
          <w:bCs/>
          <w:color w:val="auto"/>
          <w:sz w:val="24"/>
          <w:szCs w:val="24"/>
          <w:highlight w:val="none"/>
        </w:rPr>
        <w:t>《商务技术文件》组成</w:t>
      </w:r>
    </w:p>
    <w:tbl>
      <w:tblPr>
        <w:tblStyle w:val="23"/>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9B5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tcPr>
          <w:p w14:paraId="450956AE">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8747" w:type="dxa"/>
            <w:noWrap/>
          </w:tcPr>
          <w:p w14:paraId="6353457C">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内容（▲序号1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项供应商必须提供，否则不能通过符合性审查的，责任自负）</w:t>
            </w:r>
          </w:p>
        </w:tc>
      </w:tr>
      <w:tr w14:paraId="717B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Borders>
              <w:top w:val="single" w:color="auto" w:sz="4" w:space="0"/>
              <w:left w:val="single" w:color="auto" w:sz="4" w:space="0"/>
              <w:right w:val="single" w:color="auto" w:sz="4" w:space="0"/>
            </w:tcBorders>
            <w:noWrap/>
          </w:tcPr>
          <w:p w14:paraId="786A1F23">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420F0B4B">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报价函（</w:t>
            </w:r>
            <w:r>
              <w:rPr>
                <w:rFonts w:hint="eastAsia" w:ascii="宋体" w:hAnsi="宋体" w:eastAsia="宋体" w:cs="宋体"/>
                <w:b/>
                <w:bCs/>
                <w:color w:val="auto"/>
                <w:sz w:val="24"/>
                <w:szCs w:val="24"/>
                <w:highlight w:val="none"/>
                <w:lang w:eastAsia="zh-CN"/>
              </w:rPr>
              <w:t>附件五</w:t>
            </w:r>
            <w:r>
              <w:rPr>
                <w:rFonts w:hint="eastAsia" w:ascii="宋体" w:hAnsi="宋体" w:eastAsia="宋体" w:cs="宋体"/>
                <w:b/>
                <w:bCs/>
                <w:color w:val="auto"/>
                <w:sz w:val="24"/>
                <w:szCs w:val="24"/>
                <w:highlight w:val="none"/>
              </w:rPr>
              <w:t>）</w:t>
            </w:r>
          </w:p>
        </w:tc>
      </w:tr>
      <w:tr w14:paraId="6A58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30BEFF33">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289EB92F">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供应商参与政府采购活动投标资格声明（</w:t>
            </w:r>
            <w:r>
              <w:rPr>
                <w:rFonts w:hint="eastAsia" w:ascii="宋体" w:hAnsi="宋体" w:eastAsia="宋体" w:cs="宋体"/>
                <w:b/>
                <w:bCs/>
                <w:color w:val="auto"/>
                <w:sz w:val="24"/>
                <w:szCs w:val="24"/>
                <w:highlight w:val="none"/>
                <w:lang w:eastAsia="zh-CN"/>
              </w:rPr>
              <w:t>附件六</w:t>
            </w:r>
            <w:r>
              <w:rPr>
                <w:rFonts w:hint="eastAsia" w:ascii="宋体" w:hAnsi="宋体" w:eastAsia="宋体" w:cs="宋体"/>
                <w:b/>
                <w:bCs/>
                <w:color w:val="auto"/>
                <w:sz w:val="24"/>
                <w:szCs w:val="24"/>
                <w:highlight w:val="none"/>
              </w:rPr>
              <w:t>）</w:t>
            </w:r>
          </w:p>
        </w:tc>
      </w:tr>
      <w:tr w14:paraId="79C5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noWrap/>
          </w:tcPr>
          <w:p w14:paraId="1FD67C62">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6B093299">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法定代表人诚信投标承诺书（</w:t>
            </w:r>
            <w:r>
              <w:rPr>
                <w:rFonts w:hint="eastAsia" w:ascii="宋体" w:hAnsi="宋体" w:eastAsia="宋体" w:cs="宋体"/>
                <w:b/>
                <w:bCs/>
                <w:color w:val="auto"/>
                <w:sz w:val="24"/>
                <w:szCs w:val="24"/>
                <w:highlight w:val="none"/>
                <w:lang w:eastAsia="zh-CN"/>
              </w:rPr>
              <w:t>附件七</w:t>
            </w:r>
            <w:r>
              <w:rPr>
                <w:rFonts w:hint="eastAsia" w:ascii="宋体" w:hAnsi="宋体" w:eastAsia="宋体" w:cs="宋体"/>
                <w:b/>
                <w:bCs/>
                <w:color w:val="auto"/>
                <w:sz w:val="24"/>
                <w:szCs w:val="24"/>
                <w:highlight w:val="none"/>
              </w:rPr>
              <w:t>）</w:t>
            </w:r>
          </w:p>
        </w:tc>
      </w:tr>
      <w:tr w14:paraId="3775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09D2E51E">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1B783CBA">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商务偏离表（</w:t>
            </w:r>
            <w:r>
              <w:rPr>
                <w:rFonts w:hint="eastAsia" w:ascii="宋体" w:hAnsi="宋体" w:eastAsia="宋体" w:cs="宋体"/>
                <w:b/>
                <w:bCs/>
                <w:color w:val="auto"/>
                <w:sz w:val="24"/>
                <w:szCs w:val="24"/>
                <w:highlight w:val="none"/>
                <w:lang w:eastAsia="zh-CN"/>
              </w:rPr>
              <w:t>附件八</w:t>
            </w:r>
            <w:r>
              <w:rPr>
                <w:rFonts w:hint="eastAsia" w:ascii="宋体" w:hAnsi="宋体" w:eastAsia="宋体" w:cs="宋体"/>
                <w:b/>
                <w:bCs/>
                <w:color w:val="auto"/>
                <w:sz w:val="24"/>
                <w:szCs w:val="24"/>
                <w:highlight w:val="none"/>
              </w:rPr>
              <w:t>（一））、技术偏离表（</w:t>
            </w:r>
            <w:r>
              <w:rPr>
                <w:rFonts w:hint="eastAsia" w:ascii="宋体" w:hAnsi="宋体" w:eastAsia="宋体" w:cs="宋体"/>
                <w:b/>
                <w:bCs/>
                <w:color w:val="auto"/>
                <w:sz w:val="24"/>
                <w:szCs w:val="24"/>
                <w:highlight w:val="none"/>
                <w:lang w:eastAsia="zh-CN"/>
              </w:rPr>
              <w:t>附件八</w:t>
            </w:r>
            <w:r>
              <w:rPr>
                <w:rFonts w:hint="eastAsia" w:ascii="宋体" w:hAnsi="宋体" w:eastAsia="宋体" w:cs="宋体"/>
                <w:b/>
                <w:bCs/>
                <w:color w:val="auto"/>
                <w:sz w:val="24"/>
                <w:szCs w:val="24"/>
                <w:highlight w:val="none"/>
              </w:rPr>
              <w:t>（二））</w:t>
            </w:r>
          </w:p>
        </w:tc>
      </w:tr>
      <w:tr w14:paraId="646B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3E912632">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0E002F0D">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项目实施方案</w:t>
            </w:r>
          </w:p>
        </w:tc>
      </w:tr>
      <w:tr w14:paraId="550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399C2F88">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018DDAEF">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供应商项目服务人员汇总表（</w:t>
            </w:r>
            <w:r>
              <w:rPr>
                <w:rFonts w:hint="eastAsia" w:ascii="宋体" w:hAnsi="宋体" w:eastAsia="宋体" w:cs="宋体"/>
                <w:b/>
                <w:bCs/>
                <w:color w:val="auto"/>
                <w:sz w:val="24"/>
                <w:szCs w:val="24"/>
                <w:highlight w:val="none"/>
                <w:lang w:eastAsia="zh-CN"/>
              </w:rPr>
              <w:t>附件九</w:t>
            </w:r>
            <w:r>
              <w:rPr>
                <w:rFonts w:hint="eastAsia" w:ascii="宋体" w:hAnsi="宋体" w:eastAsia="宋体" w:cs="宋体"/>
                <w:b/>
                <w:bCs/>
                <w:color w:val="auto"/>
                <w:sz w:val="24"/>
                <w:szCs w:val="24"/>
                <w:highlight w:val="none"/>
              </w:rPr>
              <w:t>）；</w:t>
            </w:r>
          </w:p>
        </w:tc>
      </w:tr>
      <w:tr w14:paraId="6101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5B27F782">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6C5F2219">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距离采购人最近的服务机构的详细介绍、服务机构总负责人，电话，地址，技术力量配置等；</w:t>
            </w:r>
          </w:p>
        </w:tc>
      </w:tr>
      <w:tr w14:paraId="137C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65B7DBA0">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0B74776A">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供应商质量体系认证证书、供应商环境体系认证证书、供应商职业健康体系认证证书（（如有则提供）</w:t>
            </w:r>
          </w:p>
        </w:tc>
      </w:tr>
      <w:tr w14:paraId="35A8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6AA03417">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vAlign w:val="center"/>
          </w:tcPr>
          <w:p w14:paraId="446E4EDC">
            <w:pPr>
              <w:tabs>
                <w:tab w:val="left" w:pos="1069"/>
                <w:tab w:val="left" w:pos="2352"/>
              </w:tabs>
              <w:autoSpaceDE w:val="0"/>
              <w:autoSpaceDN w:val="0"/>
              <w:adjustRightInd w:val="0"/>
              <w:snapToGrid w:val="0"/>
              <w:spacing w:line="43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供应商项目业绩清单，如有（</w:t>
            </w:r>
            <w:r>
              <w:rPr>
                <w:rFonts w:hint="eastAsia" w:ascii="宋体" w:hAnsi="宋体" w:eastAsia="宋体" w:cs="宋体"/>
                <w:color w:val="auto"/>
                <w:sz w:val="24"/>
                <w:szCs w:val="24"/>
                <w:highlight w:val="none"/>
                <w:lang w:eastAsia="zh-CN"/>
              </w:rPr>
              <w:t>附件十</w:t>
            </w:r>
            <w:r>
              <w:rPr>
                <w:rFonts w:hint="eastAsia" w:ascii="宋体" w:hAnsi="宋体" w:eastAsia="宋体" w:cs="宋体"/>
                <w:color w:val="auto"/>
                <w:sz w:val="24"/>
                <w:szCs w:val="24"/>
                <w:highlight w:val="none"/>
              </w:rPr>
              <w:t>）</w:t>
            </w:r>
          </w:p>
        </w:tc>
      </w:tr>
      <w:tr w14:paraId="4DA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700AE11F">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vAlign w:val="center"/>
          </w:tcPr>
          <w:p w14:paraId="0DA35DD7">
            <w:pPr>
              <w:tabs>
                <w:tab w:val="left" w:pos="1069"/>
                <w:tab w:val="left" w:pos="2352"/>
              </w:tabs>
              <w:autoSpaceDE w:val="0"/>
              <w:autoSpaceDN w:val="0"/>
              <w:adjustRightInd w:val="0"/>
              <w:snapToGrid w:val="0"/>
              <w:spacing w:line="43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供应商具有的其它相关资质证书（如有则提供）</w:t>
            </w:r>
          </w:p>
        </w:tc>
      </w:tr>
      <w:tr w14:paraId="01EE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774B7C41">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4BFC32BE">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根据竞争性磋商文件中的采购内容与技术要求、评标细则，需要提供的其它文件和资料。</w:t>
            </w:r>
          </w:p>
        </w:tc>
      </w:tr>
      <w:tr w14:paraId="0117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5849BDEE">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68ECE3C9">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其它供应商须说明的资料（如有则提供）</w:t>
            </w:r>
          </w:p>
        </w:tc>
      </w:tr>
      <w:tr w14:paraId="3573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7B8CDBE5">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3067F6FF">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供应商应编制目录索引，注明项目所在投标文件页码。</w:t>
            </w:r>
          </w:p>
        </w:tc>
      </w:tr>
      <w:tr w14:paraId="2E4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noWrap/>
          </w:tcPr>
          <w:p w14:paraId="2213F3F5">
            <w:pPr>
              <w:numPr>
                <w:ilvl w:val="0"/>
                <w:numId w:val="6"/>
              </w:num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lang w:val="zh-CN"/>
              </w:rPr>
            </w:pPr>
          </w:p>
        </w:tc>
        <w:tc>
          <w:tcPr>
            <w:tcW w:w="8747" w:type="dxa"/>
            <w:tcBorders>
              <w:top w:val="single" w:color="auto" w:sz="4" w:space="0"/>
              <w:left w:val="single" w:color="auto" w:sz="4" w:space="0"/>
              <w:right w:val="single" w:color="auto" w:sz="4" w:space="0"/>
            </w:tcBorders>
            <w:noWrap/>
          </w:tcPr>
          <w:p w14:paraId="7775879A">
            <w:pPr>
              <w:tabs>
                <w:tab w:val="left" w:pos="1069"/>
                <w:tab w:val="left" w:pos="2352"/>
              </w:tabs>
              <w:autoSpaceDE w:val="0"/>
              <w:autoSpaceDN w:val="0"/>
              <w:adjustRightInd w:val="0"/>
              <w:snapToGrid w:val="0"/>
              <w:spacing w:line="43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政府采购活动现场确认声明书（</w:t>
            </w:r>
            <w:r>
              <w:rPr>
                <w:rFonts w:hint="eastAsia" w:ascii="宋体" w:hAnsi="宋体" w:eastAsia="宋体" w:cs="宋体"/>
                <w:color w:val="auto"/>
                <w:sz w:val="24"/>
                <w:szCs w:val="24"/>
                <w:highlight w:val="none"/>
                <w:lang w:eastAsia="zh-CN"/>
              </w:rPr>
              <w:t>附件十一</w:t>
            </w:r>
            <w:r>
              <w:rPr>
                <w:rFonts w:hint="eastAsia" w:ascii="宋体" w:hAnsi="宋体" w:eastAsia="宋体" w:cs="宋体"/>
                <w:color w:val="auto"/>
                <w:sz w:val="24"/>
                <w:szCs w:val="24"/>
                <w:highlight w:val="none"/>
              </w:rPr>
              <w:t>）</w:t>
            </w:r>
          </w:p>
        </w:tc>
      </w:tr>
    </w:tbl>
    <w:p w14:paraId="63AE4C61">
      <w:pPr>
        <w:textAlignment w:val="baseline"/>
        <w:rPr>
          <w:rFonts w:hint="eastAsia" w:ascii="宋体" w:hAnsi="宋体" w:eastAsia="宋体" w:cs="宋体"/>
          <w:sz w:val="24"/>
          <w:szCs w:val="24"/>
        </w:rPr>
      </w:pPr>
    </w:p>
    <w:p w14:paraId="76B804BA">
      <w:pPr>
        <w:pStyle w:val="34"/>
        <w:snapToGrid w:val="0"/>
        <w:spacing w:line="400" w:lineRule="atLeast"/>
        <w:ind w:firstLine="486" w:firstLineChars="200"/>
        <w:textAlignment w:val="baseline"/>
        <w:rPr>
          <w:rFonts w:hint="eastAsia" w:ascii="宋体" w:hAnsi="宋体" w:eastAsia="宋体" w:cs="宋体"/>
          <w:sz w:val="24"/>
          <w:szCs w:val="24"/>
        </w:rPr>
      </w:pPr>
      <w:bookmarkStart w:id="12" w:name="_Toc132123882"/>
      <w:bookmarkStart w:id="13" w:name="_Toc132125984"/>
      <w:bookmarkStart w:id="14" w:name="_Toc132125038"/>
      <w:bookmarkStart w:id="15" w:name="_Toc132123839"/>
      <w:bookmarkStart w:id="16" w:name="_Toc132125096"/>
      <w:bookmarkStart w:id="17" w:name="_Toc132126155"/>
      <w:bookmarkStart w:id="18" w:name="_Toc132124595"/>
      <w:bookmarkStart w:id="19" w:name="_Toc132655777"/>
      <w:bookmarkStart w:id="20" w:name="_Toc132123548"/>
      <w:bookmarkStart w:id="21" w:name="_Toc132122417"/>
      <w:bookmarkStart w:id="22" w:name="_Toc132122120"/>
      <w:bookmarkStart w:id="23" w:name="_Toc132123440"/>
      <w:bookmarkStart w:id="24" w:name="_Toc132123635"/>
      <w:bookmarkStart w:id="25" w:name="_Toc132125152"/>
      <w:bookmarkStart w:id="26" w:name="_Toc132125575"/>
      <w:r>
        <w:rPr>
          <w:rFonts w:hint="eastAsia" w:ascii="宋体" w:hAnsi="宋体" w:eastAsia="宋体" w:cs="宋体"/>
          <w:sz w:val="24"/>
          <w:szCs w:val="24"/>
        </w:rPr>
        <w:t>3.投标内容填写说明</w:t>
      </w:r>
    </w:p>
    <w:p w14:paraId="1529C74A">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供应商应按照（上表）所列出的内容及格式组成投标文件。</w:t>
      </w:r>
    </w:p>
    <w:p w14:paraId="0536FA74">
      <w:pPr>
        <w:pStyle w:val="34"/>
        <w:snapToGrid w:val="0"/>
        <w:spacing w:line="400" w:lineRule="atLeast"/>
        <w:ind w:firstLine="486" w:firstLineChars="200"/>
        <w:textAlignment w:val="baseline"/>
        <w:rPr>
          <w:rFonts w:hint="eastAsia" w:ascii="宋体" w:hAnsi="宋体" w:eastAsia="宋体" w:cs="宋体"/>
          <w:sz w:val="24"/>
          <w:szCs w:val="24"/>
        </w:rPr>
      </w:pPr>
      <w:bookmarkStart w:id="27" w:name="_Toc132122412"/>
      <w:bookmarkStart w:id="28" w:name="_Toc132122115"/>
      <w:r>
        <w:rPr>
          <w:rFonts w:hint="eastAsia" w:ascii="宋体" w:hAnsi="宋体" w:eastAsia="宋体" w:cs="宋体"/>
          <w:sz w:val="24"/>
          <w:szCs w:val="24"/>
        </w:rPr>
        <w:t>4.投标报价</w:t>
      </w:r>
      <w:bookmarkEnd w:id="27"/>
      <w:bookmarkEnd w:id="28"/>
    </w:p>
    <w:p w14:paraId="6DC8AD35">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4.1 供应商应按竞争性磋商文件中《开标（报价）一览表》填写投标报价。</w:t>
      </w:r>
    </w:p>
    <w:p w14:paraId="1766EE1F">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4.2 供应商应在各自技术和商务占优势的基础上并充分考虑本项目的重要性，提供对采购人最优惠的报价。</w:t>
      </w:r>
    </w:p>
    <w:p w14:paraId="6B599727">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5.采购人要求分类报价是为了方便评标，但在任何情况下不限制采购人以其认为最合适的条款签订合同的权利。</w:t>
      </w:r>
    </w:p>
    <w:p w14:paraId="543E2AC7">
      <w:pPr>
        <w:pStyle w:val="34"/>
        <w:snapToGrid w:val="0"/>
        <w:spacing w:line="400" w:lineRule="atLeast"/>
        <w:ind w:firstLine="486" w:firstLineChars="200"/>
        <w:textAlignment w:val="baseline"/>
        <w:rPr>
          <w:rFonts w:hint="eastAsia" w:ascii="宋体" w:hAnsi="宋体" w:eastAsia="宋体" w:cs="宋体"/>
          <w:sz w:val="24"/>
          <w:szCs w:val="24"/>
        </w:rPr>
      </w:pPr>
      <w:bookmarkStart w:id="29" w:name="_Toc132122117"/>
      <w:bookmarkStart w:id="30" w:name="_Toc132122414"/>
      <w:r>
        <w:rPr>
          <w:rFonts w:hint="eastAsia" w:ascii="宋体" w:hAnsi="宋体" w:eastAsia="宋体" w:cs="宋体"/>
          <w:sz w:val="24"/>
          <w:szCs w:val="24"/>
        </w:rPr>
        <w:t>6.投标文件的有效期</w:t>
      </w:r>
      <w:bookmarkEnd w:id="29"/>
      <w:bookmarkEnd w:id="30"/>
    </w:p>
    <w:p w14:paraId="2BC7E141">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6.1 自报价截止时间起90天内，投标文件应保持有效。有效期短于这个规定期限的报价将被拒绝。</w:t>
      </w:r>
    </w:p>
    <w:p w14:paraId="50DD4917">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6.2 在特殊情况下，采购人可与供应商协商延长投标文件的有效期，这种要求和答复均应以书面形式进行。</w:t>
      </w:r>
    </w:p>
    <w:p w14:paraId="217DA63F">
      <w:pPr>
        <w:pStyle w:val="34"/>
        <w:snapToGrid w:val="0"/>
        <w:spacing w:line="400" w:lineRule="atLeas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6.3 供应商可拒绝接受延期要求，同意延长有效期的供应商不能修改投标文件。</w:t>
      </w:r>
    </w:p>
    <w:p w14:paraId="38386DEB">
      <w:pPr>
        <w:pStyle w:val="34"/>
        <w:snapToGrid w:val="0"/>
        <w:spacing w:line="400" w:lineRule="atLeast"/>
        <w:ind w:firstLine="486"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四、投标文件</w:t>
      </w:r>
    </w:p>
    <w:p w14:paraId="312489BB">
      <w:pPr>
        <w:pStyle w:val="10"/>
        <w:snapToGrid w:val="0"/>
        <w:spacing w:line="400" w:lineRule="exact"/>
        <w:ind w:firstLine="480"/>
        <w:textAlignment w:val="baseline"/>
        <w:rPr>
          <w:rFonts w:hint="eastAsia" w:ascii="宋体" w:hAnsi="宋体" w:eastAsia="宋体" w:cs="宋体"/>
          <w:sz w:val="24"/>
          <w:szCs w:val="24"/>
        </w:rPr>
      </w:pPr>
      <w:bookmarkStart w:id="31" w:name="_Toc15003_WPSOffice_Level2"/>
      <w:bookmarkStart w:id="32" w:name="_Toc493530207"/>
      <w:r>
        <w:rPr>
          <w:rFonts w:hint="eastAsia" w:ascii="宋体" w:hAnsi="宋体" w:eastAsia="宋体" w:cs="宋体"/>
          <w:sz w:val="24"/>
          <w:szCs w:val="24"/>
        </w:rPr>
        <w:t>1. 投标文件的上传、递交：见《投标邀请函（投标须知前附表）》。</w:t>
      </w:r>
    </w:p>
    <w:p w14:paraId="11DE1E71">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2.“电子加密投标文件”解密和异常情况处理：见《投标邀请函（投标须知前附表）》。</w:t>
      </w:r>
    </w:p>
    <w:p w14:paraId="3F04A2B4">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3.投标文件的补充、修改或撤回</w:t>
      </w:r>
    </w:p>
    <w:p w14:paraId="4FE463A3">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82337F1">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3.2投标截止时间后，供应商不得撤回、修改《投标文件》。</w:t>
      </w:r>
    </w:p>
    <w:p w14:paraId="0811E771">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4.投标文件的备选方案</w:t>
      </w:r>
    </w:p>
    <w:p w14:paraId="45C6D6A3">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4.1供应商不得递交任何的投标备选（替代）方案，否则其投标文件将作无效标处理。</w:t>
      </w:r>
    </w:p>
    <w:p w14:paraId="024DC08B">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5. 投标截止期</w:t>
      </w:r>
    </w:p>
    <w:p w14:paraId="652FA515">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5.1供应商应按前附表中规定的时间递交电子投标文件。</w:t>
      </w:r>
    </w:p>
    <w:p w14:paraId="30916D39">
      <w:pPr>
        <w:pStyle w:val="10"/>
        <w:snapToGrid w:val="0"/>
        <w:spacing w:line="40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5.2采购人可以按本须知规定以补充通知的方式，酌情延长递交投标文件的截止日期。在上述情况下，采购人与供应商以前在投标截止期方面的全部权利、责任和义务，将适用于延长至新的投标截止期。</w:t>
      </w:r>
    </w:p>
    <w:p w14:paraId="3D1FAFE3">
      <w:pPr>
        <w:pStyle w:val="10"/>
        <w:snapToGrid w:val="0"/>
        <w:spacing w:line="400" w:lineRule="exact"/>
        <w:ind w:firstLine="480"/>
        <w:textAlignment w:val="baseline"/>
        <w:rPr>
          <w:rFonts w:hint="eastAsia" w:ascii="宋体" w:hAnsi="宋体" w:eastAsia="宋体" w:cs="宋体"/>
          <w:b/>
          <w:bCs/>
          <w:sz w:val="24"/>
          <w:szCs w:val="24"/>
        </w:rPr>
      </w:pPr>
      <w:r>
        <w:rPr>
          <w:rFonts w:hint="eastAsia" w:ascii="宋体" w:hAnsi="宋体" w:eastAsia="宋体" w:cs="宋体"/>
          <w:b/>
          <w:bCs/>
          <w:sz w:val="24"/>
          <w:szCs w:val="24"/>
        </w:rPr>
        <w:t>五、开标和评标</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07F41528">
      <w:pPr>
        <w:widowControl w:val="0"/>
        <w:snapToGrid w:val="0"/>
        <w:spacing w:line="440" w:lineRule="exact"/>
        <w:ind w:firstLine="475" w:firstLineChars="196"/>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（一）开标准备</w:t>
      </w:r>
    </w:p>
    <w:p w14:paraId="58F76175">
      <w:pPr>
        <w:snapToGrid w:val="0"/>
        <w:spacing w:line="440" w:lineRule="exact"/>
        <w:ind w:firstLine="486"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1.采购组织机构原则上采用电子评标，按照投标文件规定的时间通过“政府采购云平台”组织开标、开启投标文件，所有供应商均应当准时在线参加。</w:t>
      </w:r>
      <w:r>
        <w:rPr>
          <w:rFonts w:hint="eastAsia" w:ascii="宋体" w:hAnsi="宋体" w:eastAsia="宋体" w:cs="宋体"/>
          <w:b/>
          <w:color w:val="auto"/>
          <w:kern w:val="0"/>
          <w:sz w:val="24"/>
          <w:szCs w:val="24"/>
          <w:highlight w:val="none"/>
        </w:rPr>
        <w:t>供应商如不参加磋商大会的，视同认可磋商结果，事后不得对采购相关人员、磋商过程和磋商结果提出异议，同时供应商因未在线参加磋商而导致投标文件无法按时解密等一切后果由供应商自己承担。</w:t>
      </w:r>
    </w:p>
    <w:p w14:paraId="7C736465">
      <w:pPr>
        <w:widowControl w:val="0"/>
        <w:autoSpaceDE w:val="0"/>
        <w:autoSpaceDN w:val="0"/>
        <w:adjustRightInd w:val="0"/>
        <w:spacing w:before="0" w:line="440" w:lineRule="exact"/>
        <w:ind w:left="0" w:firstLine="486" w:firstLineChars="200"/>
        <w:contextualSpacing/>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2.若磋商供应商在规定时间内无法解密或解密失败的，其投标无效。</w:t>
      </w:r>
    </w:p>
    <w:p w14:paraId="4760ED1A">
      <w:pPr>
        <w:snapToGrid w:val="0"/>
        <w:spacing w:line="440" w:lineRule="exact"/>
        <w:ind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3.所有二次报价询标流程，均在线上完成，请各供应商务必不要离开电脑太久，并留意手机短信。（请提前检查“政采云”内，关于‘项目采购’的岗位权限是否已勾选上。如有问题，请致电</w:t>
      </w:r>
      <w:r>
        <w:rPr>
          <w:rFonts w:hint="eastAsia" w:ascii="宋体" w:hAnsi="宋体" w:eastAsia="宋体" w:cs="宋体"/>
          <w:b/>
          <w:bCs/>
          <w:color w:val="auto"/>
          <w:sz w:val="24"/>
          <w:szCs w:val="24"/>
          <w:highlight w:val="none"/>
          <w:lang w:eastAsia="zh-CN"/>
        </w:rPr>
        <w:t>95763</w:t>
      </w:r>
      <w:r>
        <w:rPr>
          <w:rFonts w:hint="eastAsia" w:ascii="宋体" w:hAnsi="宋体" w:eastAsia="宋体" w:cs="宋体"/>
          <w:b/>
          <w:bCs/>
          <w:color w:val="auto"/>
          <w:sz w:val="24"/>
          <w:szCs w:val="24"/>
          <w:highlight w:val="none"/>
        </w:rPr>
        <w:t>）</w:t>
      </w:r>
    </w:p>
    <w:p w14:paraId="7B649D02">
      <w:pPr>
        <w:snapToGrid w:val="0"/>
        <w:spacing w:line="440" w:lineRule="exact"/>
        <w:ind w:firstLine="486"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（二）电子招投标开标及评审程序</w:t>
      </w:r>
    </w:p>
    <w:p w14:paraId="08332A54">
      <w:pPr>
        <w:widowControl w:val="0"/>
        <w:adjustRightInd w:val="0"/>
        <w:spacing w:line="400" w:lineRule="exact"/>
        <w:ind w:firstLine="486"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15CFF378">
      <w:pPr>
        <w:widowControl w:val="0"/>
        <w:adjustRightInd w:val="0"/>
        <w:spacing w:line="400" w:lineRule="exact"/>
        <w:ind w:firstLine="486"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2.投标文件解密结束，开启投标文件，对资格进行审查后公布资格审查情况；</w:t>
      </w:r>
    </w:p>
    <w:p w14:paraId="0C66F952">
      <w:pPr>
        <w:widowControl w:val="0"/>
        <w:adjustRightInd w:val="0"/>
        <w:spacing w:line="400" w:lineRule="exact"/>
        <w:ind w:firstLine="486"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3.评审小组就价格、服务等认为需要磋商的内容进行磋商，供应商逐家回答磋商小组的提问，响应人作出最终承诺和最终报价。</w:t>
      </w:r>
    </w:p>
    <w:p w14:paraId="3926C58A">
      <w:pPr>
        <w:widowControl w:val="0"/>
        <w:adjustRightInd w:val="0"/>
        <w:spacing w:line="400" w:lineRule="exact"/>
        <w:ind w:firstLine="486"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5.对商务技术文件进行评审；</w:t>
      </w:r>
    </w:p>
    <w:p w14:paraId="767288BA">
      <w:pPr>
        <w:widowControl w:val="0"/>
        <w:adjustRightInd w:val="0"/>
        <w:spacing w:line="400" w:lineRule="exact"/>
        <w:ind w:firstLine="486"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6.对报价文件进行评审；</w:t>
      </w:r>
    </w:p>
    <w:p w14:paraId="70A6EAC0">
      <w:pPr>
        <w:widowControl w:val="0"/>
        <w:adjustRightInd w:val="0"/>
        <w:spacing w:line="400" w:lineRule="exact"/>
        <w:ind w:firstLine="486"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7.公布评审结果。</w:t>
      </w:r>
    </w:p>
    <w:p w14:paraId="526E5809">
      <w:pPr>
        <w:pStyle w:val="10"/>
        <w:spacing w:line="400" w:lineRule="exact"/>
        <w:ind w:firstLine="486"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特别说明：政采云公司如对电子化开标及评审程序有调整的，按调整后的程序操作。</w:t>
      </w:r>
    </w:p>
    <w:p w14:paraId="643D21B6">
      <w:pPr>
        <w:snapToGrid w:val="0"/>
        <w:spacing w:line="400" w:lineRule="atLeast"/>
        <w:ind w:firstLine="477" w:firstLineChars="197"/>
        <w:textAlignment w:val="baseline"/>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供应商政采云系统填写报价和电子投标文件（开标（报价）一览表）中填写不一致的，以电子投标文件（开标（报价）一览表）为准，如果不接受调整价格的做废标处理。</w:t>
      </w:r>
    </w:p>
    <w:p w14:paraId="78F0ABE4">
      <w:pPr>
        <w:pStyle w:val="10"/>
        <w:spacing w:line="400" w:lineRule="exact"/>
        <w:ind w:firstLine="486"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2.评标</w:t>
      </w:r>
    </w:p>
    <w:p w14:paraId="2B2BCBD7">
      <w:pPr>
        <w:pStyle w:val="10"/>
        <w:spacing w:line="400" w:lineRule="exact"/>
        <w:ind w:firstLine="486"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2.1 评标由采购人依法组建的竞争性磋商小组负责，并独立履行下列职责：</w:t>
      </w:r>
    </w:p>
    <w:p w14:paraId="7DCDE62B">
      <w:pPr>
        <w:spacing w:line="400" w:lineRule="exact"/>
        <w:ind w:firstLine="475" w:firstLineChars="196"/>
        <w:textAlignment w:val="baseline"/>
        <w:rPr>
          <w:rFonts w:hint="eastAsia" w:ascii="宋体" w:hAnsi="宋体" w:eastAsia="宋体" w:cs="宋体"/>
          <w:sz w:val="24"/>
          <w:szCs w:val="24"/>
        </w:rPr>
      </w:pPr>
      <w:bookmarkStart w:id="33" w:name="_Toc2500_WPSOffice_Level3"/>
      <w:r>
        <w:rPr>
          <w:rFonts w:hint="eastAsia" w:ascii="宋体" w:hAnsi="宋体" w:eastAsia="宋体" w:cs="宋体"/>
          <w:sz w:val="24"/>
          <w:szCs w:val="24"/>
        </w:rPr>
        <w:t>1）审查投标文件是否符合竞争性磋商文件要求，并作出评价；</w:t>
      </w:r>
      <w:bookmarkEnd w:id="33"/>
    </w:p>
    <w:p w14:paraId="20EC8416">
      <w:pPr>
        <w:spacing w:line="400" w:lineRule="exact"/>
        <w:ind w:firstLine="486" w:firstLineChars="200"/>
        <w:textAlignment w:val="baseline"/>
        <w:rPr>
          <w:rFonts w:hint="eastAsia" w:ascii="宋体" w:hAnsi="宋体" w:eastAsia="宋体" w:cs="宋体"/>
          <w:sz w:val="24"/>
          <w:szCs w:val="24"/>
        </w:rPr>
      </w:pPr>
      <w:bookmarkStart w:id="34" w:name="_Toc20806_WPSOffice_Level3"/>
      <w:r>
        <w:rPr>
          <w:rFonts w:hint="eastAsia" w:ascii="宋体" w:hAnsi="宋体" w:eastAsia="宋体" w:cs="宋体"/>
          <w:sz w:val="24"/>
          <w:szCs w:val="24"/>
        </w:rPr>
        <w:t>2）要求供应商对投标文件有关事项作出解释或者澄清；</w:t>
      </w:r>
      <w:bookmarkEnd w:id="34"/>
    </w:p>
    <w:p w14:paraId="25DE4257">
      <w:pPr>
        <w:spacing w:line="400" w:lineRule="exact"/>
        <w:ind w:firstLine="486" w:firstLineChars="200"/>
        <w:textAlignment w:val="baseline"/>
        <w:rPr>
          <w:rFonts w:hint="eastAsia" w:ascii="宋体" w:hAnsi="宋体" w:eastAsia="宋体" w:cs="宋体"/>
          <w:sz w:val="24"/>
          <w:szCs w:val="24"/>
        </w:rPr>
      </w:pPr>
      <w:bookmarkStart w:id="35" w:name="_Toc12689_WPSOffice_Level3"/>
      <w:r>
        <w:rPr>
          <w:rFonts w:hint="eastAsia" w:ascii="宋体" w:hAnsi="宋体" w:eastAsia="宋体" w:cs="宋体"/>
          <w:sz w:val="24"/>
          <w:szCs w:val="24"/>
        </w:rPr>
        <w:t>3）按照竞争性磋商文件确定的评标办法直接确定中标（成交）供应商；</w:t>
      </w:r>
      <w:bookmarkEnd w:id="35"/>
    </w:p>
    <w:p w14:paraId="09CA0E7A">
      <w:pPr>
        <w:pStyle w:val="10"/>
        <w:spacing w:line="400" w:lineRule="exact"/>
        <w:ind w:firstLine="475" w:firstLineChars="196"/>
        <w:textAlignment w:val="baseline"/>
        <w:rPr>
          <w:rFonts w:hint="eastAsia" w:ascii="宋体" w:hAnsi="宋体" w:eastAsia="宋体" w:cs="宋体"/>
          <w:b/>
          <w:bCs/>
          <w:sz w:val="24"/>
          <w:szCs w:val="24"/>
        </w:rPr>
      </w:pPr>
      <w:bookmarkStart w:id="36" w:name="_Toc20017_WPSOffice_Level3"/>
      <w:r>
        <w:rPr>
          <w:rFonts w:hint="eastAsia" w:ascii="宋体" w:hAnsi="宋体" w:eastAsia="宋体" w:cs="宋体"/>
          <w:sz w:val="24"/>
          <w:szCs w:val="24"/>
        </w:rPr>
        <w:t>4）向采购人或者有关部门报告非法干预评标工作的行为。</w:t>
      </w:r>
      <w:bookmarkEnd w:id="36"/>
    </w:p>
    <w:p w14:paraId="71B67281">
      <w:pPr>
        <w:spacing w:line="400" w:lineRule="exact"/>
        <w:ind w:firstLine="475" w:firstLineChars="196"/>
        <w:textAlignment w:val="baseline"/>
        <w:rPr>
          <w:rFonts w:hint="eastAsia" w:ascii="宋体" w:hAnsi="宋体" w:eastAsia="宋体" w:cs="宋体"/>
          <w:sz w:val="24"/>
          <w:szCs w:val="24"/>
        </w:rPr>
      </w:pPr>
      <w:r>
        <w:rPr>
          <w:rFonts w:hint="eastAsia" w:ascii="宋体" w:hAnsi="宋体" w:eastAsia="宋体" w:cs="宋体"/>
          <w:sz w:val="24"/>
          <w:szCs w:val="24"/>
        </w:rPr>
        <w:t>2.2 评标应当遵循下列工作程序：</w:t>
      </w:r>
    </w:p>
    <w:p w14:paraId="2375FCCB">
      <w:pPr>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 xml:space="preserve">    1）投标文件初审。初审分为资格性检查和符合性检查。</w:t>
      </w:r>
    </w:p>
    <w:p w14:paraId="603B500E">
      <w:pPr>
        <w:spacing w:line="400" w:lineRule="exac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（1)资格性检查。由采购人代表或招标代理机构对供应商资格进行审查。依据法律法规和竞争性磋商文件的规定，对投标文件中的资格证明文件等进行审查，以确定供应商是否具备投标资格。</w:t>
      </w:r>
    </w:p>
    <w:p w14:paraId="1653BA6E">
      <w:pPr>
        <w:spacing w:line="400" w:lineRule="exact"/>
        <w:ind w:firstLine="486" w:firstLineChars="200"/>
        <w:textAlignment w:val="baseline"/>
        <w:rPr>
          <w:rFonts w:hint="eastAsia" w:ascii="宋体" w:hAnsi="宋体" w:eastAsia="宋体" w:cs="宋体"/>
          <w:sz w:val="24"/>
          <w:szCs w:val="24"/>
        </w:rPr>
      </w:pPr>
      <w:r>
        <w:rPr>
          <w:rFonts w:hint="eastAsia" w:ascii="宋体" w:hAnsi="宋体" w:eastAsia="宋体" w:cs="宋体"/>
          <w:sz w:val="24"/>
          <w:szCs w:val="24"/>
        </w:rPr>
        <w:t>（2)符合性检查。竞争性磋商小组依据竞争性磋商文件的规定，从投标文件的有效性、完整性和对竞争性磋商文件的响应程度进行审查，以确定是否对竞争性磋商文件的实质性要求作出响应。</w:t>
      </w:r>
    </w:p>
    <w:p w14:paraId="594075D4">
      <w:pPr>
        <w:spacing w:line="400" w:lineRule="exact"/>
        <w:ind w:firstLine="440"/>
        <w:textAlignment w:val="baseline"/>
        <w:rPr>
          <w:rFonts w:hint="eastAsia" w:ascii="宋体" w:hAnsi="宋体" w:eastAsia="宋体" w:cs="宋体"/>
          <w:sz w:val="24"/>
          <w:szCs w:val="24"/>
        </w:rPr>
      </w:pPr>
      <w:r>
        <w:rPr>
          <w:rFonts w:hint="eastAsia" w:ascii="宋体" w:hAnsi="宋体" w:eastAsia="宋体" w:cs="宋体"/>
          <w:sz w:val="24"/>
          <w:szCs w:val="24"/>
        </w:rPr>
        <w:t>2）竞争性磋商小组可以根据供应商投标文件情况，经采购人确认，调整竞争性磋商文件及采购方案，在统一采购要求的基础上，要求所有有效供应商重新修正投标文件及进行多轮次报价。</w:t>
      </w:r>
    </w:p>
    <w:p w14:paraId="14809F84">
      <w:pPr>
        <w:spacing w:line="400" w:lineRule="exact"/>
        <w:ind w:firstLine="440"/>
        <w:textAlignment w:val="baseline"/>
        <w:rPr>
          <w:rFonts w:hint="eastAsia" w:ascii="宋体" w:hAnsi="宋体" w:eastAsia="宋体" w:cs="宋体"/>
          <w:sz w:val="24"/>
          <w:szCs w:val="24"/>
        </w:rPr>
      </w:pPr>
      <w:r>
        <w:rPr>
          <w:rFonts w:hint="eastAsia" w:ascii="宋体" w:hAnsi="宋体" w:eastAsia="宋体" w:cs="宋体"/>
          <w:sz w:val="24"/>
          <w:szCs w:val="24"/>
        </w:rPr>
        <w:t>3）综合评价。按竞争性磋商文件中规定的评标方法和标准，对资格性检查和符合性检查合格的投标文件进行商务和技术评估，综合评价。</w:t>
      </w:r>
    </w:p>
    <w:p w14:paraId="05DE1E01">
      <w:pPr>
        <w:spacing w:line="400" w:lineRule="exact"/>
        <w:ind w:firstLine="440"/>
        <w:textAlignment w:val="baseline"/>
        <w:rPr>
          <w:rFonts w:hint="eastAsia" w:ascii="宋体" w:hAnsi="宋体" w:eastAsia="宋体" w:cs="宋体"/>
          <w:sz w:val="24"/>
          <w:szCs w:val="24"/>
        </w:rPr>
      </w:pPr>
      <w:r>
        <w:rPr>
          <w:rFonts w:hint="eastAsia" w:ascii="宋体" w:hAnsi="宋体" w:eastAsia="宋体" w:cs="宋体"/>
          <w:sz w:val="24"/>
          <w:szCs w:val="24"/>
        </w:rPr>
        <w:t>4）推荐中标（成交）供应商候选人名单，并根据采购人的授权确定中标（成交）供应商。</w:t>
      </w:r>
    </w:p>
    <w:p w14:paraId="151909B0">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rPr>
        <w:t xml:space="preserve">2.3 </w:t>
      </w:r>
      <w:r>
        <w:rPr>
          <w:rFonts w:hint="eastAsia" w:ascii="宋体" w:hAnsi="宋体" w:eastAsia="宋体" w:cs="宋体"/>
          <w:sz w:val="24"/>
          <w:szCs w:val="24"/>
          <w:u w:val="single" w:color="000000"/>
        </w:rPr>
        <w:t>▲供应商存在下列情况之一的，报价无效:</w:t>
      </w:r>
    </w:p>
    <w:p w14:paraId="71C89DC5">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1）投标文件未按竞争性磋商文件要求签署、盖章的；</w:t>
      </w:r>
    </w:p>
    <w:p w14:paraId="03F49EA4">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2）不具备竞争性磋商文件中规定的资格要求的；</w:t>
      </w:r>
    </w:p>
    <w:p w14:paraId="639AD367">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3）最终报价超过竞争性磋商文件中规定的预算金额或者最高限价的；</w:t>
      </w:r>
    </w:p>
    <w:p w14:paraId="3711A3CF">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4）投标文件含有采购人不能接受的附加条件的（包括竞争性磋商文件中明确要求不得偏离的招标要求，存在负偏离的）;</w:t>
      </w:r>
    </w:p>
    <w:p w14:paraId="34C3A1E4">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5）对关键条文的偏离、保留或反对，例如关于付款方式、完工期（服务期）、免费质保期、适用法律法规、标准、税费等其他内容；</w:t>
      </w:r>
    </w:p>
    <w:p w14:paraId="629CCFE3">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6）存在串标、抬标或弄虚作假情况的；</w:t>
      </w:r>
    </w:p>
    <w:p w14:paraId="136A59C2">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7）法律、法规和竞争性磋商文件规定的其他无效情形（或出现重大偏差）。</w:t>
      </w:r>
    </w:p>
    <w:p w14:paraId="6D1655DD">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rPr>
        <w:t xml:space="preserve">2.4 </w:t>
      </w:r>
      <w:r>
        <w:rPr>
          <w:rFonts w:hint="eastAsia" w:ascii="宋体" w:hAnsi="宋体" w:eastAsia="宋体" w:cs="宋体"/>
          <w:sz w:val="24"/>
          <w:szCs w:val="24"/>
          <w:u w:val="single" w:color="000000"/>
        </w:rPr>
        <w:t>▲竞争性磋商小组发现投标文件有下列情形之一的属于重大偏差(竞争性磋商小组按少数服从多数原则认定),按照无效投标处理：</w:t>
      </w:r>
    </w:p>
    <w:p w14:paraId="6D52795F">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1）未按竞争性磋商文件要求编制或字迹模糊、辨认不清的投标文件；</w:t>
      </w:r>
    </w:p>
    <w:p w14:paraId="402AD7A1">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2）除2.3条款以外，出现其它明显不符合采购要求的投标文件；</w:t>
      </w:r>
    </w:p>
    <w:p w14:paraId="6646F98E">
      <w:pPr>
        <w:pStyle w:val="10"/>
        <w:snapToGrid w:val="0"/>
        <w:spacing w:line="400" w:lineRule="exact"/>
        <w:ind w:firstLine="477" w:firstLineChars="197"/>
        <w:textAlignment w:val="baseline"/>
        <w:rPr>
          <w:rFonts w:hint="eastAsia" w:ascii="宋体" w:hAnsi="宋体" w:eastAsia="宋体" w:cs="宋体"/>
          <w:b/>
          <w:bCs/>
          <w:sz w:val="24"/>
          <w:szCs w:val="24"/>
        </w:rPr>
      </w:pPr>
      <w:r>
        <w:rPr>
          <w:rFonts w:hint="eastAsia" w:ascii="宋体" w:hAnsi="宋体" w:eastAsia="宋体" w:cs="宋体"/>
          <w:sz w:val="24"/>
          <w:szCs w:val="24"/>
          <w:u w:val="single" w:color="000000"/>
        </w:rPr>
        <w:t>3）除2.3条款以外，出现其它不符合竞争性磋商文件中规定的实质性要求的投标文件，是否为偏离实质性要求由竞争性磋商小组认定。</w:t>
      </w:r>
    </w:p>
    <w:p w14:paraId="33352F31">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rPr>
        <w:t>2.5</w:t>
      </w:r>
      <w:r>
        <w:rPr>
          <w:rFonts w:hint="eastAsia" w:ascii="宋体" w:hAnsi="宋体" w:eastAsia="宋体" w:cs="宋体"/>
          <w:sz w:val="24"/>
          <w:szCs w:val="24"/>
          <w:u w:val="single" w:color="000000"/>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6E2F0138">
      <w:pPr>
        <w:pStyle w:val="10"/>
        <w:snapToGrid w:val="0"/>
        <w:spacing w:line="400" w:lineRule="exact"/>
        <w:ind w:firstLine="477" w:firstLineChars="197"/>
        <w:textAlignment w:val="baseline"/>
        <w:rPr>
          <w:rFonts w:hint="eastAsia" w:ascii="宋体" w:hAnsi="宋体" w:eastAsia="宋体" w:cs="宋体"/>
          <w:b/>
          <w:bCs/>
          <w:sz w:val="24"/>
          <w:szCs w:val="24"/>
        </w:rPr>
      </w:pPr>
      <w:r>
        <w:rPr>
          <w:rFonts w:hint="eastAsia" w:ascii="宋体" w:hAnsi="宋体" w:eastAsia="宋体" w:cs="宋体"/>
          <w:sz w:val="24"/>
          <w:szCs w:val="24"/>
        </w:rPr>
        <w:t>2.6 竞争性磋商小组在评标中，不得改变竞争性磋商文件中规定的评标标准、方法和中标(成交)条件。</w:t>
      </w:r>
    </w:p>
    <w:p w14:paraId="2F3A8ACE">
      <w:pPr>
        <w:pStyle w:val="10"/>
        <w:snapToGrid w:val="0"/>
        <w:spacing w:line="400" w:lineRule="exact"/>
        <w:ind w:firstLine="477" w:firstLineChars="197"/>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2.7 评标时如遇到竞争性磋商文件未规定的特殊情况，由竞争性磋商小组按少数服从多数原则集体决定处理。</w:t>
      </w:r>
    </w:p>
    <w:p w14:paraId="2543D459">
      <w:pPr>
        <w:pStyle w:val="10"/>
        <w:spacing w:line="380" w:lineRule="exact"/>
        <w:ind w:firstLine="486" w:firstLineChars="200"/>
        <w:textAlignment w:val="baseline"/>
        <w:rPr>
          <w:rFonts w:hint="eastAsia" w:ascii="宋体" w:hAnsi="宋体" w:eastAsia="宋体" w:cs="宋体"/>
          <w:b/>
          <w:bCs/>
          <w:sz w:val="24"/>
          <w:szCs w:val="24"/>
          <w:u w:val="single"/>
        </w:rPr>
      </w:pPr>
      <w:r>
        <w:rPr>
          <w:rFonts w:hint="eastAsia" w:ascii="宋体" w:hAnsi="宋体" w:eastAsia="宋体" w:cs="宋体"/>
          <w:sz w:val="24"/>
          <w:szCs w:val="24"/>
          <w:u w:val="single" w:color="000000"/>
        </w:rPr>
        <w:t>2.</w:t>
      </w:r>
      <w:r>
        <w:rPr>
          <w:rFonts w:hint="eastAsia" w:ascii="宋体" w:hAnsi="宋体" w:eastAsia="宋体" w:cs="宋体"/>
          <w:sz w:val="24"/>
          <w:szCs w:val="24"/>
          <w:u w:val="single" w:color="000000"/>
          <w:lang w:val="en-US" w:eastAsia="zh-CN"/>
        </w:rPr>
        <w:t>8</w:t>
      </w:r>
      <w:r>
        <w:rPr>
          <w:rFonts w:hint="eastAsia" w:ascii="宋体" w:hAnsi="宋体" w:eastAsia="宋体" w:cs="宋体"/>
          <w:b/>
          <w:bCs/>
          <w:color w:val="auto"/>
          <w:sz w:val="24"/>
          <w:szCs w:val="24"/>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ascii="宋体" w:hAnsi="宋体" w:eastAsia="宋体" w:cs="宋体"/>
          <w:b/>
          <w:bCs/>
          <w:color w:val="auto"/>
          <w:sz w:val="24"/>
          <w:szCs w:val="24"/>
          <w:highlight w:val="none"/>
        </w:rPr>
        <w:t>。</w:t>
      </w:r>
    </w:p>
    <w:p w14:paraId="36811267">
      <w:pPr>
        <w:pStyle w:val="10"/>
        <w:snapToGrid w:val="0"/>
        <w:spacing w:line="400" w:lineRule="exact"/>
        <w:ind w:firstLine="477" w:firstLineChars="197"/>
        <w:textAlignment w:val="baseline"/>
        <w:rPr>
          <w:rFonts w:hint="eastAsia" w:ascii="宋体" w:hAnsi="宋体" w:eastAsia="宋体" w:cs="宋体"/>
          <w:b/>
          <w:bCs/>
          <w:sz w:val="24"/>
          <w:szCs w:val="24"/>
        </w:rPr>
      </w:pPr>
      <w:r>
        <w:rPr>
          <w:rFonts w:hint="eastAsia" w:ascii="宋体" w:hAnsi="宋体" w:eastAsia="宋体" w:cs="宋体"/>
          <w:sz w:val="24"/>
          <w:szCs w:val="24"/>
        </w:rPr>
        <w:t>3.投标文件的澄清</w:t>
      </w:r>
    </w:p>
    <w:p w14:paraId="4F6CEC5E">
      <w:pPr>
        <w:snapToGrid w:val="0"/>
        <w:spacing w:line="400" w:lineRule="exact"/>
        <w:ind w:firstLine="477" w:firstLineChars="197"/>
        <w:textAlignment w:val="baseline"/>
        <w:rPr>
          <w:rFonts w:hint="eastAsia" w:ascii="宋体" w:hAnsi="宋体" w:eastAsia="宋体" w:cs="宋体"/>
          <w:sz w:val="24"/>
          <w:szCs w:val="24"/>
        </w:rPr>
      </w:pPr>
      <w:r>
        <w:rPr>
          <w:rFonts w:hint="eastAsia" w:ascii="宋体" w:hAnsi="宋体" w:eastAsia="宋体" w:cs="宋体"/>
          <w:sz w:val="24"/>
          <w:szCs w:val="24"/>
        </w:rPr>
        <w:t>为有利于对投标文件的评议，必要时采购人及竞争性磋商小组可要求供应商对投标文件及合同条款进行澄清，并做出答复。答复须有授权代表签字并作为报价内容的一部分。</w:t>
      </w:r>
    </w:p>
    <w:p w14:paraId="355FD697">
      <w:pPr>
        <w:pStyle w:val="10"/>
        <w:spacing w:line="400" w:lineRule="exact"/>
        <w:ind w:left="443" w:leftChars="208"/>
        <w:textAlignment w:val="baseline"/>
        <w:rPr>
          <w:rFonts w:hint="eastAsia" w:ascii="宋体" w:hAnsi="宋体" w:eastAsia="宋体" w:cs="宋体"/>
          <w:sz w:val="24"/>
          <w:szCs w:val="24"/>
          <w:lang w:eastAsia="zh-CN"/>
        </w:rPr>
      </w:pPr>
      <w:r>
        <w:rPr>
          <w:rFonts w:hint="eastAsia" w:ascii="宋体" w:hAnsi="宋体" w:eastAsia="宋体" w:cs="宋体"/>
          <w:sz w:val="24"/>
          <w:szCs w:val="24"/>
        </w:rPr>
        <w:t>4.有下列情形之一的，视为供应商相互串通投标：</w:t>
      </w:r>
    </w:p>
    <w:p w14:paraId="5DBF27A5">
      <w:pPr>
        <w:pStyle w:val="10"/>
        <w:spacing w:line="400" w:lineRule="exact"/>
        <w:ind w:left="443" w:leftChars="208"/>
        <w:textAlignment w:val="baseline"/>
        <w:rPr>
          <w:rFonts w:hint="eastAsia" w:ascii="宋体" w:hAnsi="宋体" w:eastAsia="宋体" w:cs="宋体"/>
          <w:sz w:val="24"/>
          <w:szCs w:val="24"/>
          <w:lang w:eastAsia="zh-CN"/>
        </w:rPr>
      </w:pPr>
      <w:r>
        <w:rPr>
          <w:rFonts w:hint="eastAsia" w:ascii="宋体" w:hAnsi="宋体" w:eastAsia="宋体" w:cs="宋体"/>
          <w:sz w:val="24"/>
          <w:szCs w:val="24"/>
        </w:rPr>
        <w:t>4.1不同供应商的投标文件由同一单位或者个人编制；</w:t>
      </w:r>
    </w:p>
    <w:p w14:paraId="2A6D54E8">
      <w:pPr>
        <w:pStyle w:val="10"/>
        <w:spacing w:line="400" w:lineRule="exact"/>
        <w:ind w:left="443" w:leftChars="208"/>
        <w:textAlignment w:val="baseline"/>
        <w:rPr>
          <w:rFonts w:hint="eastAsia" w:ascii="宋体" w:hAnsi="宋体" w:eastAsia="宋体" w:cs="宋体"/>
          <w:sz w:val="24"/>
          <w:szCs w:val="24"/>
          <w:lang w:eastAsia="zh-CN"/>
        </w:rPr>
      </w:pPr>
      <w:r>
        <w:rPr>
          <w:rFonts w:hint="eastAsia" w:ascii="宋体" w:hAnsi="宋体" w:eastAsia="宋体" w:cs="宋体"/>
          <w:sz w:val="24"/>
          <w:szCs w:val="24"/>
        </w:rPr>
        <w:t>4.2不同供应商委托同一单位或者个人办理投标事宜；</w:t>
      </w:r>
    </w:p>
    <w:p w14:paraId="0D60DD4D">
      <w:pPr>
        <w:pStyle w:val="10"/>
        <w:spacing w:line="400" w:lineRule="exact"/>
        <w:ind w:left="443" w:leftChars="208"/>
        <w:textAlignment w:val="baseline"/>
        <w:rPr>
          <w:rFonts w:hint="eastAsia" w:ascii="宋体" w:hAnsi="宋体" w:eastAsia="宋体" w:cs="宋体"/>
          <w:sz w:val="24"/>
          <w:szCs w:val="24"/>
          <w:lang w:eastAsia="zh-CN"/>
        </w:rPr>
      </w:pPr>
      <w:r>
        <w:rPr>
          <w:rFonts w:hint="eastAsia" w:ascii="宋体" w:hAnsi="宋体" w:eastAsia="宋体" w:cs="宋体"/>
          <w:sz w:val="24"/>
          <w:szCs w:val="24"/>
        </w:rPr>
        <w:t>4.3不同供应商的投标文件载明的项目管理成员为同一人；</w:t>
      </w:r>
    </w:p>
    <w:p w14:paraId="7BBEBFF0">
      <w:pPr>
        <w:pStyle w:val="10"/>
        <w:spacing w:line="400" w:lineRule="exact"/>
        <w:ind w:left="443" w:leftChars="208"/>
        <w:textAlignment w:val="baseline"/>
        <w:rPr>
          <w:rFonts w:hint="eastAsia" w:ascii="宋体" w:hAnsi="宋体" w:eastAsia="宋体" w:cs="宋体"/>
          <w:sz w:val="24"/>
          <w:szCs w:val="24"/>
          <w:lang w:eastAsia="zh-CN"/>
        </w:rPr>
      </w:pPr>
      <w:r>
        <w:rPr>
          <w:rFonts w:hint="eastAsia" w:ascii="宋体" w:hAnsi="宋体" w:eastAsia="宋体" w:cs="宋体"/>
          <w:sz w:val="24"/>
          <w:szCs w:val="24"/>
        </w:rPr>
        <w:t>4.4不同供应商的投标文件异常一致或者投标报价呈规律性差异；</w:t>
      </w:r>
    </w:p>
    <w:p w14:paraId="7D08CDC4">
      <w:pPr>
        <w:pStyle w:val="10"/>
        <w:spacing w:line="400" w:lineRule="exact"/>
        <w:ind w:left="443" w:leftChars="208"/>
        <w:textAlignment w:val="baseline"/>
        <w:rPr>
          <w:rFonts w:hint="eastAsia" w:ascii="宋体" w:hAnsi="宋体" w:eastAsia="宋体" w:cs="宋体"/>
          <w:sz w:val="24"/>
          <w:szCs w:val="24"/>
          <w:lang w:eastAsia="zh-CN"/>
        </w:rPr>
      </w:pPr>
      <w:r>
        <w:rPr>
          <w:rFonts w:hint="eastAsia" w:ascii="宋体" w:hAnsi="宋体" w:eastAsia="宋体" w:cs="宋体"/>
          <w:sz w:val="24"/>
          <w:szCs w:val="24"/>
        </w:rPr>
        <w:t>4.5不同供应商的投标文件相互混装；</w:t>
      </w:r>
    </w:p>
    <w:p w14:paraId="6DDFE871">
      <w:pPr>
        <w:pStyle w:val="10"/>
        <w:spacing w:line="400" w:lineRule="exact"/>
        <w:ind w:left="443" w:leftChars="208"/>
        <w:textAlignment w:val="baseline"/>
        <w:rPr>
          <w:rFonts w:hint="eastAsia" w:ascii="宋体" w:hAnsi="宋体" w:eastAsia="宋体" w:cs="宋体"/>
          <w:b/>
          <w:bCs/>
          <w:sz w:val="24"/>
          <w:szCs w:val="24"/>
        </w:rPr>
      </w:pPr>
      <w:r>
        <w:rPr>
          <w:rFonts w:hint="eastAsia" w:ascii="宋体" w:hAnsi="宋体" w:eastAsia="宋体" w:cs="宋体"/>
          <w:sz w:val="24"/>
          <w:szCs w:val="24"/>
        </w:rPr>
        <w:t>4.6经竞争性磋商小组认定供应商进行串通投标的，竞争性磋商小组可以对相关供应商做出无效报价处理，并上报政府采购管理部门进行进一步处理。</w:t>
      </w:r>
    </w:p>
    <w:p w14:paraId="328A01CE">
      <w:pPr>
        <w:pStyle w:val="10"/>
        <w:snapToGrid w:val="0"/>
        <w:spacing w:line="400" w:lineRule="exact"/>
        <w:ind w:firstLine="477" w:firstLineChars="197"/>
        <w:textAlignment w:val="baseline"/>
        <w:rPr>
          <w:rFonts w:hint="eastAsia" w:ascii="宋体" w:hAnsi="宋体" w:eastAsia="宋体" w:cs="宋体"/>
          <w:b/>
          <w:bCs/>
          <w:sz w:val="24"/>
          <w:szCs w:val="24"/>
        </w:rPr>
      </w:pPr>
      <w:r>
        <w:rPr>
          <w:rFonts w:hint="eastAsia" w:ascii="宋体" w:hAnsi="宋体" w:eastAsia="宋体" w:cs="宋体"/>
          <w:sz w:val="24"/>
          <w:szCs w:val="24"/>
        </w:rPr>
        <w:t>5.评标原则</w:t>
      </w:r>
    </w:p>
    <w:p w14:paraId="11F6B4EA">
      <w:pPr>
        <w:pStyle w:val="10"/>
        <w:spacing w:line="400" w:lineRule="exact"/>
        <w:ind w:firstLine="486"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评标办法具体见本竞争性磋商文件第七部分。</w:t>
      </w:r>
    </w:p>
    <w:p w14:paraId="3D385873">
      <w:pPr>
        <w:pStyle w:val="10"/>
        <w:snapToGrid w:val="0"/>
        <w:spacing w:line="400" w:lineRule="exact"/>
        <w:ind w:firstLine="480"/>
        <w:textAlignment w:val="baseline"/>
        <w:rPr>
          <w:rFonts w:hint="eastAsia" w:ascii="宋体" w:hAnsi="宋体" w:eastAsia="宋体" w:cs="宋体"/>
          <w:b/>
          <w:bCs/>
          <w:sz w:val="24"/>
          <w:szCs w:val="24"/>
        </w:rPr>
      </w:pPr>
      <w:bookmarkStart w:id="37" w:name="_Toc24884_WPSOffice_Level2"/>
      <w:bookmarkStart w:id="38" w:name="_Toc132126156"/>
      <w:bookmarkStart w:id="39" w:name="_Toc132123549"/>
      <w:bookmarkStart w:id="40" w:name="_Toc132655778"/>
      <w:bookmarkStart w:id="41" w:name="_Toc132123840"/>
      <w:bookmarkStart w:id="42" w:name="_Toc132125153"/>
      <w:bookmarkStart w:id="43" w:name="_Toc132123636"/>
      <w:bookmarkStart w:id="44" w:name="_Toc132122418"/>
      <w:bookmarkStart w:id="45" w:name="_Toc132125097"/>
      <w:bookmarkStart w:id="46" w:name="_Toc132124596"/>
      <w:bookmarkStart w:id="47" w:name="_Toc493530208"/>
      <w:bookmarkStart w:id="48" w:name="_Toc132125576"/>
      <w:bookmarkStart w:id="49" w:name="_Toc132122121"/>
      <w:bookmarkStart w:id="50" w:name="_Toc132123441"/>
      <w:bookmarkStart w:id="51" w:name="_Toc132123883"/>
      <w:bookmarkStart w:id="52" w:name="_Toc132125985"/>
      <w:bookmarkStart w:id="53" w:name="_Toc132125039"/>
      <w:r>
        <w:rPr>
          <w:rFonts w:hint="eastAsia" w:ascii="宋体" w:hAnsi="宋体" w:eastAsia="宋体" w:cs="宋体"/>
          <w:b/>
          <w:bCs/>
          <w:sz w:val="24"/>
          <w:szCs w:val="24"/>
        </w:rPr>
        <w:t>六、授予合同</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C9CEBCC">
      <w:pPr>
        <w:pStyle w:val="34"/>
        <w:spacing w:line="400" w:lineRule="atLeast"/>
        <w:ind w:firstLine="505" w:firstLineChars="208"/>
        <w:textAlignment w:val="baseline"/>
        <w:rPr>
          <w:rFonts w:hint="eastAsia" w:ascii="宋体" w:hAnsi="宋体" w:eastAsia="宋体" w:cs="宋体"/>
          <w:sz w:val="24"/>
          <w:szCs w:val="24"/>
        </w:rPr>
      </w:pPr>
      <w:bookmarkStart w:id="54" w:name="_Toc23038_WPSOffice_Level3"/>
      <w:r>
        <w:rPr>
          <w:rFonts w:hint="eastAsia" w:ascii="宋体" w:hAnsi="宋体" w:eastAsia="宋体" w:cs="宋体"/>
          <w:sz w:val="24"/>
          <w:szCs w:val="24"/>
        </w:rPr>
        <w:t>1.决标</w:t>
      </w:r>
      <w:bookmarkEnd w:id="54"/>
    </w:p>
    <w:p w14:paraId="4155CE07">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评标结束后，竞争性磋商小组按照竞争性磋商文件确定的评标办法推荐中标（成交）供应商。</w:t>
      </w:r>
    </w:p>
    <w:p w14:paraId="1C029154">
      <w:pPr>
        <w:pStyle w:val="34"/>
        <w:spacing w:line="400" w:lineRule="atLeast"/>
        <w:ind w:firstLine="505" w:firstLineChars="208"/>
        <w:textAlignment w:val="baseline"/>
        <w:rPr>
          <w:rFonts w:hint="eastAsia" w:ascii="宋体" w:hAnsi="宋体" w:eastAsia="宋体" w:cs="宋体"/>
          <w:sz w:val="24"/>
          <w:szCs w:val="24"/>
        </w:rPr>
      </w:pPr>
      <w:bookmarkStart w:id="55" w:name="_Toc764_WPSOffice_Level3"/>
      <w:r>
        <w:rPr>
          <w:rFonts w:hint="eastAsia" w:ascii="宋体" w:hAnsi="宋体" w:eastAsia="宋体" w:cs="宋体"/>
          <w:sz w:val="24"/>
          <w:szCs w:val="24"/>
        </w:rPr>
        <w:t>2.</w:t>
      </w:r>
      <w:bookmarkEnd w:id="55"/>
      <w:r>
        <w:rPr>
          <w:rFonts w:hint="eastAsia" w:ascii="宋体" w:hAnsi="宋体" w:eastAsia="宋体" w:cs="宋体"/>
          <w:sz w:val="24"/>
          <w:szCs w:val="24"/>
        </w:rPr>
        <w:t>中标（成交）通知书</w:t>
      </w:r>
    </w:p>
    <w:p w14:paraId="7695946E">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2.1采购人依法确认中标（成交）供应商后，代理机构在浙江省政府采购网上公示中标（成交）供应商名单，公示期限为1个工作日。同时向中标（成交）供应商发出中标（成交）通知书。</w:t>
      </w:r>
    </w:p>
    <w:p w14:paraId="69D3F116">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2.2中标（成交）通知书对采购人和中标（成交）供应商具有法律约束力。中标（成交）通知书发出后，采购人改变中标结果或者中标（成交）供应商放弃中标的，应当承担法律责任。</w:t>
      </w:r>
    </w:p>
    <w:p w14:paraId="19581CF6">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3.成交无效</w:t>
      </w:r>
    </w:p>
    <w:p w14:paraId="45D51E84">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1）发现中标（成交）供应商资格无效或中标（成交）供应商放弃成交或拒绝与采购人签订合同的,按相关法律法规规定执行，原则上重新开展政府采购活动。</w:t>
      </w:r>
    </w:p>
    <w:p w14:paraId="63AE94A8">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2）有《中华人民共和国政府采购法实施条例》第七十一条、第七十二条、第七十三条、第七十四条规定的违法行为之一，由政府采购监管部门依法处理。</w:t>
      </w:r>
    </w:p>
    <w:p w14:paraId="7BF7EB4C">
      <w:pPr>
        <w:pStyle w:val="34"/>
        <w:spacing w:line="400" w:lineRule="atLeast"/>
        <w:ind w:firstLine="505" w:firstLineChars="208"/>
        <w:textAlignment w:val="baseline"/>
        <w:rPr>
          <w:rFonts w:hint="eastAsia" w:ascii="宋体" w:hAnsi="宋体" w:eastAsia="宋体" w:cs="宋体"/>
          <w:sz w:val="24"/>
          <w:szCs w:val="24"/>
        </w:rPr>
      </w:pPr>
      <w:bookmarkStart w:id="56" w:name="_Toc3709_WPSOffice_Level3"/>
      <w:r>
        <w:rPr>
          <w:rFonts w:hint="eastAsia" w:ascii="宋体" w:hAnsi="宋体" w:eastAsia="宋体" w:cs="宋体"/>
          <w:sz w:val="24"/>
          <w:szCs w:val="24"/>
        </w:rPr>
        <w:t>4.签订合同</w:t>
      </w:r>
      <w:bookmarkEnd w:id="56"/>
    </w:p>
    <w:p w14:paraId="18C0890E">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48C111F7">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4.2 竞争性磋商文件、中标（成交）供应商的投标文件及投标修改文件、评标过程中有关澄清文件及经双方签字的询标纪要（承诺）和中标（成交）通知书均作为合同附件。</w:t>
      </w:r>
    </w:p>
    <w:p w14:paraId="4E95733B">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4.3 拒签合同的责任</w:t>
      </w:r>
    </w:p>
    <w:p w14:paraId="2A6F6E93">
      <w:pPr>
        <w:pStyle w:val="34"/>
        <w:spacing w:line="400" w:lineRule="atLeast"/>
        <w:ind w:firstLine="505" w:firstLineChars="208"/>
        <w:textAlignment w:val="baseline"/>
        <w:rPr>
          <w:rFonts w:hint="eastAsia" w:ascii="宋体" w:hAnsi="宋体" w:eastAsia="宋体" w:cs="宋体"/>
          <w:sz w:val="24"/>
          <w:szCs w:val="24"/>
        </w:rPr>
      </w:pPr>
      <w:r>
        <w:rPr>
          <w:rFonts w:hint="eastAsia" w:ascii="宋体" w:hAnsi="宋体" w:eastAsia="宋体" w:cs="宋体"/>
          <w:sz w:val="24"/>
          <w:szCs w:val="24"/>
        </w:rPr>
        <w:t>中标（成交）供应商在规定时间内（30日历天）借故否认已经承诺的条件、拒签合同者，以违约处理，并赔偿采购人由此造成的直接经济损失；采购人重新组织采购的，所需费用由原中标（成交）供应商承担。</w:t>
      </w:r>
    </w:p>
    <w:p w14:paraId="57ADFDCA">
      <w:pPr>
        <w:pStyle w:val="34"/>
        <w:spacing w:line="400" w:lineRule="atLeast"/>
        <w:ind w:firstLine="505" w:firstLineChars="208"/>
        <w:textAlignment w:val="baseline"/>
        <w:rPr>
          <w:rFonts w:hint="eastAsia" w:ascii="宋体" w:hAnsi="宋体" w:eastAsia="宋体" w:cs="宋体"/>
          <w:sz w:val="24"/>
          <w:szCs w:val="24"/>
        </w:rPr>
      </w:pPr>
      <w:bookmarkStart w:id="57" w:name="_Toc21884_WPSOffice_Level3"/>
      <w:r>
        <w:rPr>
          <w:rFonts w:hint="eastAsia" w:ascii="宋体" w:hAnsi="宋体" w:eastAsia="宋体" w:cs="宋体"/>
          <w:sz w:val="24"/>
          <w:szCs w:val="24"/>
        </w:rPr>
        <w:t>5.履约保证金</w:t>
      </w:r>
      <w:bookmarkEnd w:id="57"/>
    </w:p>
    <w:p w14:paraId="685B214E">
      <w:pPr>
        <w:spacing w:line="400" w:lineRule="exact"/>
        <w:ind w:left="0" w:firstLine="486" w:firstLineChars="200"/>
        <w:textAlignment w:val="bottom"/>
        <w:rPr>
          <w:rFonts w:hint="eastAsia" w:ascii="宋体" w:hAnsi="宋体" w:eastAsia="宋体" w:cs="宋体"/>
          <w:sz w:val="24"/>
          <w:szCs w:val="24"/>
          <w:lang w:val="zh-CN"/>
        </w:rPr>
      </w:pPr>
      <w:r>
        <w:rPr>
          <w:rFonts w:hint="eastAsia" w:ascii="宋体" w:hAnsi="宋体" w:eastAsia="宋体" w:cs="宋体"/>
          <w:sz w:val="24"/>
          <w:szCs w:val="24"/>
          <w:lang w:val="zh-CN"/>
        </w:rPr>
        <w:t>无</w:t>
      </w:r>
    </w:p>
    <w:p w14:paraId="31E3FDF5">
      <w:pPr>
        <w:spacing w:line="400" w:lineRule="exact"/>
        <w:ind w:left="0" w:firstLine="486" w:firstLineChars="200"/>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本项目向中标供应商收取招标代理服务费，</w:t>
      </w:r>
      <w:r>
        <w:rPr>
          <w:rFonts w:hint="eastAsia" w:ascii="宋体" w:hAnsi="宋体" w:eastAsia="宋体" w:cs="宋体"/>
          <w:sz w:val="24"/>
          <w:szCs w:val="24"/>
          <w:lang w:val="en-US" w:eastAsia="zh-CN"/>
        </w:rPr>
        <w:t>参照</w:t>
      </w:r>
      <w:r>
        <w:rPr>
          <w:rFonts w:hint="eastAsia" w:ascii="宋体" w:hAnsi="宋体" w:eastAsia="宋体" w:cs="宋体"/>
          <w:sz w:val="24"/>
          <w:szCs w:val="24"/>
          <w:lang w:val="zh-CN"/>
        </w:rPr>
        <w:t>《国家计委关于印发&lt;招标代理服务收费管理暂行办法&gt;的通知》（计价格[2002]1980号）</w:t>
      </w:r>
      <w:r>
        <w:rPr>
          <w:rFonts w:hint="eastAsia" w:ascii="宋体" w:hAnsi="宋体" w:eastAsia="宋体" w:cs="宋体"/>
          <w:sz w:val="24"/>
          <w:szCs w:val="24"/>
          <w:lang w:val="en-US" w:eastAsia="zh-CN"/>
        </w:rPr>
        <w:t>服务</w:t>
      </w:r>
      <w:r>
        <w:rPr>
          <w:rFonts w:hint="eastAsia" w:ascii="宋体" w:hAnsi="宋体" w:eastAsia="宋体" w:cs="宋体"/>
          <w:sz w:val="24"/>
          <w:szCs w:val="24"/>
          <w:lang w:val="zh-CN"/>
        </w:rPr>
        <w:t>类标准收取。</w:t>
      </w:r>
    </w:p>
    <w:p w14:paraId="17D95654">
      <w:pPr>
        <w:spacing w:line="400" w:lineRule="exact"/>
        <w:ind w:left="0" w:firstLine="486" w:firstLineChars="200"/>
        <w:textAlignment w:val="bottom"/>
        <w:rPr>
          <w:rFonts w:hint="eastAsia" w:ascii="宋体" w:hAnsi="宋体" w:eastAsia="宋体" w:cs="宋体"/>
          <w:sz w:val="24"/>
          <w:szCs w:val="24"/>
        </w:rPr>
      </w:pPr>
      <w:r>
        <w:rPr>
          <w:rFonts w:hint="eastAsia" w:ascii="宋体" w:hAnsi="宋体" w:eastAsia="宋体" w:cs="宋体"/>
          <w:sz w:val="24"/>
          <w:szCs w:val="24"/>
        </w:rPr>
        <w:t>招标代理费汇入以下帐号：</w:t>
      </w:r>
    </w:p>
    <w:p w14:paraId="713C961A">
      <w:pPr>
        <w:spacing w:line="400" w:lineRule="exact"/>
        <w:ind w:firstLine="486" w:firstLineChars="200"/>
        <w:textAlignment w:val="bottom"/>
        <w:rPr>
          <w:rFonts w:hint="eastAsia" w:ascii="宋体" w:hAnsi="宋体" w:eastAsia="宋体" w:cs="宋体"/>
          <w:sz w:val="24"/>
          <w:szCs w:val="24"/>
        </w:rPr>
      </w:pPr>
      <w:r>
        <w:rPr>
          <w:rFonts w:hint="eastAsia" w:ascii="宋体" w:hAnsi="宋体" w:eastAsia="宋体" w:cs="宋体"/>
          <w:sz w:val="24"/>
          <w:szCs w:val="24"/>
        </w:rPr>
        <w:t>开户银行：中国农业银行温州蒲州支行 ；</w:t>
      </w:r>
    </w:p>
    <w:p w14:paraId="2DE959DA">
      <w:pPr>
        <w:spacing w:line="400" w:lineRule="exact"/>
        <w:ind w:firstLine="486" w:firstLineChars="200"/>
        <w:textAlignment w:val="bottom"/>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sz w:val="24"/>
          <w:szCs w:val="24"/>
          <w:lang w:eastAsia="zh-CN"/>
        </w:rPr>
        <w:t>浙江飞伟工程项目管理有限公司</w:t>
      </w:r>
      <w:r>
        <w:rPr>
          <w:rFonts w:hint="eastAsia" w:ascii="宋体" w:hAnsi="宋体" w:eastAsia="宋体" w:cs="宋体"/>
          <w:sz w:val="24"/>
          <w:szCs w:val="24"/>
        </w:rPr>
        <w:t>；</w:t>
      </w:r>
    </w:p>
    <w:p w14:paraId="16458666">
      <w:pPr>
        <w:spacing w:line="400" w:lineRule="exact"/>
        <w:ind w:firstLine="486" w:firstLineChars="200"/>
        <w:textAlignment w:val="bottom"/>
        <w:rPr>
          <w:rFonts w:hint="eastAsia" w:ascii="宋体" w:hAnsi="宋体" w:eastAsia="宋体" w:cs="宋体"/>
          <w:sz w:val="24"/>
          <w:szCs w:val="24"/>
        </w:rPr>
      </w:pPr>
      <w:r>
        <w:rPr>
          <w:rFonts w:hint="eastAsia" w:ascii="宋体" w:hAnsi="宋体" w:eastAsia="宋体" w:cs="宋体"/>
          <w:sz w:val="24"/>
          <w:szCs w:val="24"/>
        </w:rPr>
        <w:t>开户帐号：19225601040004404 ；</w:t>
      </w:r>
    </w:p>
    <w:p w14:paraId="186F0DB9">
      <w:pPr>
        <w:snapToGrid w:val="0"/>
        <w:spacing w:line="400" w:lineRule="exact"/>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七、投诉质疑</w:t>
      </w:r>
    </w:p>
    <w:p w14:paraId="325BC5A6">
      <w:pPr>
        <w:pStyle w:val="36"/>
        <w:snapToGrid w:val="0"/>
        <w:spacing w:before="0" w:line="400" w:lineRule="exact"/>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101A8B55">
      <w:pPr>
        <w:widowControl w:val="0"/>
        <w:spacing w:before="0" w:line="400" w:lineRule="exact"/>
        <w:ind w:firstLine="486" w:firstLine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1.供应商询问</w:t>
      </w:r>
    </w:p>
    <w:p w14:paraId="7E0561A1">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供应商对政府采购活动事项有疑问的，可以向招标代理机构提出询问，招标代理机构将对供应商依法提出的询问作出答复，但答复的内容不得涉及商业秘密。</w:t>
      </w:r>
    </w:p>
    <w:p w14:paraId="19F11065">
      <w:pPr>
        <w:widowControl w:val="0"/>
        <w:spacing w:before="0" w:line="400" w:lineRule="exact"/>
        <w:ind w:firstLine="486" w:firstLine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2.供应商质疑</w:t>
      </w:r>
    </w:p>
    <w:p w14:paraId="09DD8EBD">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ascii="宋体" w:hAnsi="宋体" w:eastAsia="宋体" w:cs="宋体"/>
          <w:color w:val="auto"/>
          <w:kern w:val="0"/>
          <w:sz w:val="24"/>
          <w:szCs w:val="24"/>
          <w:highlight w:val="none"/>
          <w:lang w:val="zh-CN" w:eastAsia="zh-CN" w:bidi="ar-SA"/>
        </w:rPr>
        <w:t>否则，不予受理：</w:t>
      </w:r>
    </w:p>
    <w:p w14:paraId="7B44FE09">
      <w:pPr>
        <w:widowControl w:val="0"/>
        <w:spacing w:line="40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（1）供应商如认为招标公告信息使自身的合法权益受到损害的，应于自招标公告发布之日起七个工作内以书面形式向招标代理机构提出质疑；</w:t>
      </w:r>
    </w:p>
    <w:p w14:paraId="0D98DE28">
      <w:pPr>
        <w:widowControl w:val="0"/>
        <w:spacing w:line="40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（2）</w:t>
      </w:r>
      <w:r>
        <w:rPr>
          <w:rFonts w:hint="eastAsia" w:ascii="宋体" w:hAnsi="宋体" w:eastAsia="宋体" w:cs="宋体"/>
          <w:color w:val="auto"/>
          <w:kern w:val="0"/>
          <w:sz w:val="24"/>
          <w:szCs w:val="24"/>
          <w:highlight w:val="none"/>
          <w:lang w:val="zh-CN" w:eastAsia="zh-CN" w:bidi="ar-SA"/>
        </w:rPr>
        <w:t>对竞争性磋商文件提出质疑的，质疑期限为供应商获得竞争性磋商文件之日或者竞争性磋商文件公告期限届满之日起计算。</w:t>
      </w:r>
    </w:p>
    <w:p w14:paraId="28761752">
      <w:pPr>
        <w:autoSpaceDE w:val="0"/>
        <w:autoSpaceDN w:val="0"/>
        <w:spacing w:line="40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 xml:space="preserve">   （3）</w:t>
      </w:r>
      <w:r>
        <w:rPr>
          <w:rFonts w:hint="eastAsia" w:ascii="宋体" w:hAnsi="宋体" w:eastAsia="宋体" w:cs="宋体"/>
          <w:color w:val="auto"/>
          <w:kern w:val="0"/>
          <w:sz w:val="24"/>
          <w:szCs w:val="24"/>
          <w:highlight w:val="none"/>
          <w:lang w:val="zh-CN"/>
        </w:rPr>
        <w:t>对采购过程提出质疑的，质疑期限为各采购程序环节结束之日起计算。</w:t>
      </w:r>
    </w:p>
    <w:p w14:paraId="26DD1400">
      <w:pPr>
        <w:widowControl w:val="0"/>
        <w:spacing w:line="40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 xml:space="preserve">   （4）对采购结果提出质疑的，质疑期限自采购结果公告（包括公示、预公告、结果变更公告等）期限届满之日起计算。</w:t>
      </w:r>
    </w:p>
    <w:p w14:paraId="0FACF906">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2.2供应商提交的质疑书需一式三份，由法定代表人签字（或盖章）并加盖单位公章。质疑书至少应包括下列主要内容：</w:t>
      </w:r>
    </w:p>
    <w:p w14:paraId="0E4D0212">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（1）供应商的名称、地址、邮政编码、联系人、联系电话；</w:t>
      </w:r>
    </w:p>
    <w:p w14:paraId="1E721485">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（2）质疑项目的名称、编号；</w:t>
      </w:r>
    </w:p>
    <w:p w14:paraId="0EBD45EA">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（3）具体、明确的质疑事项和与质疑事项相关的请求；</w:t>
      </w:r>
    </w:p>
    <w:p w14:paraId="61CE26BD">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（4）事实依据；</w:t>
      </w:r>
    </w:p>
    <w:p w14:paraId="1284CD73">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（5）必要的法律依据；</w:t>
      </w:r>
    </w:p>
    <w:p w14:paraId="05C91979">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（6）提出质疑的日期。</w:t>
      </w:r>
    </w:p>
    <w:p w14:paraId="3812E675">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供应商为自然人的，应当由本人签字；供应商为法人或其他组织的，应当由法定代表人、主要负责人，或者其授权代表签字或者盖章，并加盖公章。</w:t>
      </w:r>
    </w:p>
    <w:p w14:paraId="5B162D94">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2.3采购人、采购代理机构应当在收到供应商的书面质疑后七个工作日内作出答复，并以书面形式通知质疑供应商和其他有关供应商，但答复的内容不得涉及商业秘密。</w:t>
      </w:r>
    </w:p>
    <w:p w14:paraId="68965BAF">
      <w:pPr>
        <w:widowControl w:val="0"/>
        <w:spacing w:before="0" w:line="400" w:lineRule="exact"/>
        <w:ind w:firstLine="486" w:firstLine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3.供应商投诉</w:t>
      </w:r>
    </w:p>
    <w:p w14:paraId="624C46D8">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3.1供应商投诉应当提交投诉书和必要的证明材料。供应商投诉的事项不得超出已质疑事项的范围（基于质疑答复内容提出的投诉事项除外）。</w:t>
      </w:r>
    </w:p>
    <w:p w14:paraId="45F84DBD">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3.2质疑供应商对采购人、采购代理机构的答复不满意或者采购人、采购代理机构未在规定的时间内作出答复的，可以在答复期满后十五个工作日内向同级财政部门提出投诉。</w:t>
      </w:r>
    </w:p>
    <w:p w14:paraId="40AC9293">
      <w:pPr>
        <w:widowControl w:val="0"/>
        <w:spacing w:after="120"/>
        <w:ind w:left="912" w:leftChars="200" w:hanging="486" w:hangingChars="20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质疑函范本：</w:t>
      </w:r>
      <w:r>
        <w:rPr>
          <w:rFonts w:hint="eastAsia" w:ascii="宋体" w:hAnsi="宋体" w:eastAsia="宋体" w:cs="宋体"/>
          <w:color w:val="auto"/>
          <w:kern w:val="2"/>
          <w:sz w:val="24"/>
          <w:szCs w:val="24"/>
          <w:highlight w:val="none"/>
          <w:lang w:val="en-US" w:eastAsia="zh-CN" w:bidi="ar-SA"/>
        </w:rPr>
        <w:drawing>
          <wp:inline distT="0" distB="0" distL="114300" distR="114300">
            <wp:extent cx="922020" cy="826135"/>
            <wp:effectExtent l="0" t="0" r="15" b="12"/>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922020" cy="826769"/>
                    </a:xfrm>
                    <a:prstGeom prst="rect">
                      <a:avLst/>
                    </a:prstGeom>
                    <a:noFill/>
                    <a:ln w="9525" cap="flat" cmpd="sng">
                      <a:noFill/>
                      <a:prstDash val="solid"/>
                      <a:round/>
                    </a:ln>
                  </pic:spPr>
                </pic:pic>
              </a:graphicData>
            </a:graphic>
          </wp:inline>
        </w:drawing>
      </w:r>
      <w:r>
        <w:rPr>
          <w:rFonts w:hint="eastAsia" w:ascii="宋体" w:hAnsi="宋体" w:eastAsia="宋体" w:cs="宋体"/>
          <w:color w:val="auto"/>
          <w:kern w:val="2"/>
          <w:sz w:val="24"/>
          <w:szCs w:val="24"/>
          <w:highlight w:val="none"/>
          <w:lang w:val="en-US" w:eastAsia="zh-CN" w:bidi="ar-SA"/>
        </w:rPr>
        <w:t xml:space="preserve">            投诉书范本：</w:t>
      </w:r>
      <w:r>
        <w:rPr>
          <w:rFonts w:hint="eastAsia" w:ascii="宋体" w:hAnsi="宋体" w:eastAsia="宋体" w:cs="宋体"/>
          <w:color w:val="auto"/>
          <w:kern w:val="2"/>
          <w:sz w:val="24"/>
          <w:szCs w:val="24"/>
          <w:highlight w:val="none"/>
          <w:lang w:val="en-US" w:eastAsia="zh-CN" w:bidi="ar-SA"/>
        </w:rPr>
        <w:object>
          <v:shape id="_x0000_i1025" o:spt="75" type="#_x0000_t75" style="height:65.25pt;width:72.65pt;" o:ole="t" filled="f" o:preferrelative="t" stroked="f" coordsize="21600,21600">
            <v:path/>
            <v:fill on="f" focussize="0,0"/>
            <v:stroke on="f" color="#000000"/>
            <v:imagedata r:id="rId16" o:title="image2"/>
            <o:lock v:ext="edit" aspectratio="t"/>
            <w10:wrap type="none"/>
            <w10:anchorlock/>
          </v:shape>
          <o:OLEObject Type="Embed" ProgID="Package" ShapeID="_x0000_i1025" DrawAspect="Icon" ObjectID="_1468075725" r:id="rId15">
            <o:LockedField>false</o:LockedField>
          </o:OLEObject>
        </w:object>
      </w:r>
    </w:p>
    <w:p w14:paraId="24E55318">
      <w:pPr>
        <w:widowControl w:val="0"/>
        <w:spacing w:line="400" w:lineRule="exact"/>
        <w:ind w:firstLine="486"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4.线上质疑及投诉</w:t>
      </w:r>
    </w:p>
    <w:p w14:paraId="27F41D69">
      <w:pPr>
        <w:widowControl w:val="0"/>
        <w:spacing w:line="400" w:lineRule="exact"/>
        <w:ind w:firstLine="546" w:firstLineChars="225"/>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Start w:id="58" w:name="_Toc22707_WPSOffice_Level1"/>
    </w:p>
    <w:p w14:paraId="6128D397">
      <w:pPr>
        <w:jc w:val="center"/>
        <w:textAlignment w:val="baseline"/>
        <w:rPr>
          <w:rFonts w:hint="eastAsia" w:ascii="宋体" w:hAnsi="宋体" w:eastAsia="宋体" w:cs="宋体"/>
          <w:b/>
          <w:bCs/>
          <w:sz w:val="32"/>
          <w:szCs w:val="32"/>
          <w:lang w:val="zh-CN"/>
        </w:rPr>
      </w:pPr>
      <w:r>
        <w:rPr>
          <w:rFonts w:hint="eastAsia" w:ascii="宋体" w:hAnsi="宋体" w:eastAsia="宋体" w:cs="宋体"/>
          <w:b/>
          <w:sz w:val="32"/>
          <w:szCs w:val="32"/>
        </w:rPr>
        <w:br w:type="page"/>
      </w:r>
      <w:r>
        <w:rPr>
          <w:rFonts w:hint="eastAsia" w:ascii="宋体" w:hAnsi="宋体" w:eastAsia="宋体" w:cs="宋体"/>
          <w:b/>
          <w:sz w:val="32"/>
          <w:szCs w:val="32"/>
        </w:rPr>
        <w:t>第四部分、</w:t>
      </w:r>
      <w:r>
        <w:rPr>
          <w:rFonts w:hint="eastAsia" w:ascii="宋体" w:hAnsi="宋体" w:eastAsia="宋体" w:cs="宋体"/>
          <w:b/>
          <w:bCs/>
          <w:sz w:val="32"/>
          <w:szCs w:val="32"/>
          <w:lang w:val="zh-CN"/>
        </w:rPr>
        <w:t>政府采购政策功能相关说明</w:t>
      </w:r>
      <w:bookmarkEnd w:id="58"/>
    </w:p>
    <w:p w14:paraId="75D578D0">
      <w:pPr>
        <w:tabs>
          <w:tab w:val="left" w:pos="1069"/>
          <w:tab w:val="left" w:pos="2352"/>
        </w:tabs>
        <w:jc w:val="left"/>
        <w:rPr>
          <w:rFonts w:hint="eastAsia" w:ascii="宋体" w:hAnsi="宋体" w:eastAsia="宋体" w:cs="宋体"/>
          <w:b/>
          <w:bCs/>
          <w:color w:val="auto"/>
          <w:sz w:val="24"/>
          <w:szCs w:val="24"/>
          <w:highlight w:val="none"/>
        </w:rPr>
      </w:pPr>
      <w:bookmarkStart w:id="59" w:name="_Toc25899_WPSOffice_Level2"/>
      <w:bookmarkStart w:id="60" w:name="_Toc10483_WPSOffice_Level2"/>
      <w:bookmarkStart w:id="61" w:name="_Toc29876_WPSOffice_Level1"/>
      <w:r>
        <w:rPr>
          <w:rFonts w:hint="eastAsia" w:ascii="宋体" w:hAnsi="宋体" w:eastAsia="宋体" w:cs="宋体"/>
          <w:b/>
          <w:bCs/>
          <w:color w:val="auto"/>
          <w:sz w:val="24"/>
          <w:szCs w:val="24"/>
          <w:highlight w:val="none"/>
        </w:rPr>
        <w:t>一、</w:t>
      </w:r>
      <w:bookmarkEnd w:id="59"/>
      <w:r>
        <w:rPr>
          <w:rFonts w:hint="eastAsia" w:ascii="宋体" w:hAnsi="宋体" w:eastAsia="宋体" w:cs="宋体"/>
          <w:b/>
          <w:bCs/>
          <w:color w:val="auto"/>
          <w:sz w:val="24"/>
          <w:szCs w:val="24"/>
          <w:highlight w:val="none"/>
        </w:rPr>
        <w:t>中小企业（含监狱企业、残疾人福利性单位）扶持政策说明</w:t>
      </w:r>
    </w:p>
    <w:p w14:paraId="3A40BF76">
      <w:pPr>
        <w:tabs>
          <w:tab w:val="left" w:pos="1069"/>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文件依据</w:t>
      </w:r>
    </w:p>
    <w:p w14:paraId="2254A5C2">
      <w:pPr>
        <w:tabs>
          <w:tab w:val="left" w:pos="1069"/>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（1）《政府采购促进中小企业发展管理办法》（财库﹝2020﹞46 号）</w:t>
      </w:r>
    </w:p>
    <w:p w14:paraId="24919CC5">
      <w:pPr>
        <w:tabs>
          <w:tab w:val="left" w:pos="1069"/>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（2）浙江省省财政厅《关于开展政府采购供应商网上注册登记和诚信管理工作的通知》（浙财采监〔2010〕8号)</w:t>
      </w:r>
    </w:p>
    <w:p w14:paraId="5B4266EE">
      <w:pPr>
        <w:tabs>
          <w:tab w:val="left" w:pos="1069"/>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（3）《工业和信息化部、国家统计局、国家发展和改革委员会、财政部关于印发中小企业划型标准规定的通知》（工信部联企业﹝2011﹞300号）</w:t>
      </w:r>
    </w:p>
    <w:p w14:paraId="6E767853">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（4）财政部、司法部《关于政府采购支持监狱企业发展有关问题的通知》（财库〔2014〕68号）</w:t>
      </w:r>
    </w:p>
    <w:p w14:paraId="09A4B78A">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（5）《财政部民政部中国残疾人联合会关于促进残疾人就业政府采购政策的通知》（财库〔2017〕 141号）</w:t>
      </w:r>
    </w:p>
    <w:p w14:paraId="15135E33">
      <w:pPr>
        <w:tabs>
          <w:tab w:val="left" w:pos="1069"/>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（6）《关于进一步加大政府采购支持中小企业力度的通知》（财库〔2022〕19号）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（7）《浙江省财政厅关于进一步发挥政府采购政策 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《关于进一步加大政府采购 支持中小企业力度 助力扎实稳住经济 的通知》（浙财采监〔2022〕8号）</w:t>
      </w:r>
    </w:p>
    <w:p w14:paraId="271489D0">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符合要求的应提供以下证明材料（附在《</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》中）：</w:t>
      </w:r>
    </w:p>
    <w:p w14:paraId="53CE69A3">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（1）中小企业：中小企业声明函（原件，加盖供应商公章，格式见附件1）</w:t>
      </w:r>
    </w:p>
    <w:p w14:paraId="36209AC2">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（2）残疾人福利性单位：残疾人福利性单位声明函（原件，加盖供应商公章，格式见附件1）</w:t>
      </w:r>
    </w:p>
    <w:p w14:paraId="2133DF4D">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（3）监狱企业：提供由省级以上监狱管理局、戒毒管理局（含新疆生产建设兵团）出具的属于监狱企业的证明文件（原件）</w:t>
      </w:r>
    </w:p>
    <w:p w14:paraId="79D02A21">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扶持政策说明：</w:t>
      </w:r>
    </w:p>
    <w:p w14:paraId="48AC5C47">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残疾人福利性单位、监狱企业参加投标视同小微企业。</w:t>
      </w:r>
    </w:p>
    <w:p w14:paraId="4110AFFB">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D1E79D7">
      <w:pPr>
        <w:tabs>
          <w:tab w:val="left" w:pos="2352"/>
        </w:tabs>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本项目采购标的所属行业为</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租赁和商务服务业</w:t>
      </w:r>
      <w:r>
        <w:rPr>
          <w:rFonts w:hint="eastAsia" w:ascii="宋体" w:hAnsi="宋体" w:eastAsia="宋体" w:cs="宋体"/>
          <w:b/>
          <w:bCs/>
          <w:color w:val="auto"/>
          <w:sz w:val="24"/>
          <w:szCs w:val="24"/>
          <w:highlight w:val="none"/>
          <w:u w:val="single"/>
        </w:rPr>
        <w:t>。</w:t>
      </w:r>
    </w:p>
    <w:p w14:paraId="36BED686">
      <w:pPr>
        <w:tabs>
          <w:tab w:val="left" w:pos="2352"/>
        </w:tabs>
        <w:snapToGrid w:val="0"/>
        <w:spacing w:line="360" w:lineRule="auto"/>
        <w:jc w:val="left"/>
        <w:rPr>
          <w:rFonts w:hint="eastAsia" w:ascii="宋体" w:hAnsi="宋体" w:eastAsia="宋体" w:cs="宋体"/>
          <w:b/>
          <w:color w:val="auto"/>
          <w:sz w:val="28"/>
          <w:szCs w:val="28"/>
          <w:highlight w:val="none"/>
        </w:rPr>
      </w:pPr>
    </w:p>
    <w:p w14:paraId="042D111A">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w:t>
      </w:r>
    </w:p>
    <w:p w14:paraId="62C6F9ED">
      <w:pPr>
        <w:tabs>
          <w:tab w:val="left" w:pos="2352"/>
        </w:tabs>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中小企业声明函（服务）</w:t>
      </w:r>
    </w:p>
    <w:p w14:paraId="3AABE4F9">
      <w:pPr>
        <w:tabs>
          <w:tab w:val="left" w:pos="1069"/>
          <w:tab w:val="left" w:pos="2352"/>
        </w:tabs>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 （联合体）参加</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泰顺县东溪乡人民政府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2"/>
          <w:highlight w:val="none"/>
          <w:u w:val="single"/>
        </w:rPr>
        <w:t>：</w:t>
      </w:r>
      <w:r>
        <w:rPr>
          <w:rFonts w:hint="eastAsia" w:ascii="宋体" w:hAnsi="宋体" w:cs="宋体"/>
          <w:b w:val="0"/>
          <w:bCs w:val="0"/>
          <w:sz w:val="22"/>
          <w:szCs w:val="22"/>
          <w:u w:val="single"/>
          <w:lang w:eastAsia="zh-CN"/>
        </w:rPr>
        <w:t>“茶歌迎新—不一样的花火原创歌曲”推广活动</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9BC4E92">
      <w:pPr>
        <w:numPr>
          <w:ilvl w:val="0"/>
          <w:numId w:val="7"/>
        </w:numPr>
        <w:tabs>
          <w:tab w:val="left" w:pos="1069"/>
          <w:tab w:val="left" w:pos="2352"/>
        </w:tabs>
        <w:spacing w:line="400" w:lineRule="exact"/>
        <w:ind w:left="0" w:firstLine="486"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（标的名称）</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rPr>
        <w:t>（采购文件中明确的所属行业）</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 xml:space="preserve">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 xml:space="preserve">； </w:t>
      </w:r>
    </w:p>
    <w:p w14:paraId="582EA25D">
      <w:pPr>
        <w:tabs>
          <w:tab w:val="left" w:pos="1069"/>
          <w:tab w:val="left" w:pos="2352"/>
        </w:tabs>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人，营业收入为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 xml:space="preserve">； </w:t>
      </w:r>
    </w:p>
    <w:p w14:paraId="6D9A8EF8">
      <w:pPr>
        <w:tabs>
          <w:tab w:val="left" w:pos="1069"/>
          <w:tab w:val="left" w:pos="2352"/>
        </w:tabs>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19114E1F">
      <w:pPr>
        <w:tabs>
          <w:tab w:val="left" w:pos="1069"/>
          <w:tab w:val="left" w:pos="2352"/>
        </w:tabs>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03EA8684">
      <w:pPr>
        <w:tabs>
          <w:tab w:val="left" w:pos="1069"/>
          <w:tab w:val="left" w:pos="2352"/>
        </w:tabs>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5F6E8B9">
      <w:pPr>
        <w:tabs>
          <w:tab w:val="left" w:pos="1069"/>
          <w:tab w:val="left" w:pos="2352"/>
        </w:tabs>
        <w:spacing w:line="400" w:lineRule="exact"/>
        <w:ind w:firstLine="486" w:firstLineChars="200"/>
        <w:rPr>
          <w:rFonts w:hint="eastAsia" w:ascii="宋体" w:hAnsi="宋体" w:eastAsia="宋体" w:cs="宋体"/>
          <w:color w:val="auto"/>
          <w:sz w:val="24"/>
          <w:szCs w:val="24"/>
          <w:highlight w:val="none"/>
        </w:rPr>
      </w:pPr>
    </w:p>
    <w:p w14:paraId="2420C75E">
      <w:pPr>
        <w:pStyle w:val="21"/>
        <w:tabs>
          <w:tab w:val="left" w:pos="23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相关说明及要求：</w:t>
      </w:r>
    </w:p>
    <w:p w14:paraId="313A96C3">
      <w:pPr>
        <w:pStyle w:val="21"/>
        <w:tabs>
          <w:tab w:val="left" w:pos="23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481734B5">
      <w:pPr>
        <w:pStyle w:val="21"/>
        <w:tabs>
          <w:tab w:val="left" w:pos="23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中小微企业标准：符合《工业和信息化部、国家统计局、国家发展和改革委员会、财政部关于印发中小企业划型标准规定的通知》（工信部联企业〔2011〕300号）规定的划分标准。</w:t>
      </w:r>
    </w:p>
    <w:p w14:paraId="42D8B747">
      <w:pPr>
        <w:pStyle w:val="21"/>
        <w:tabs>
          <w:tab w:val="left" w:pos="23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请供应商按本表规定格式及要求填写并加盖单位公章，否则不享受价格扣除优惠政策。</w:t>
      </w:r>
    </w:p>
    <w:p w14:paraId="4D185E67">
      <w:pPr>
        <w:pStyle w:val="21"/>
        <w:tabs>
          <w:tab w:val="left" w:pos="23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不属于中小微企业的无需出具该声明函。</w:t>
      </w:r>
    </w:p>
    <w:p w14:paraId="0F465DD3">
      <w:pPr>
        <w:pStyle w:val="21"/>
        <w:tabs>
          <w:tab w:val="left" w:pos="2352"/>
        </w:tabs>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提供的中小企业声明函与实际情况不符的，视为</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提供虚假材料投标的，投标无效。</w:t>
      </w:r>
    </w:p>
    <w:p w14:paraId="6431D9D3">
      <w:pPr>
        <w:pStyle w:val="17"/>
        <w:ind w:left="0" w:firstLine="0"/>
        <w:rPr>
          <w:rFonts w:hint="eastAsia" w:ascii="宋体" w:hAnsi="宋体" w:eastAsia="宋体" w:cs="宋体"/>
          <w:color w:val="auto"/>
          <w:sz w:val="24"/>
          <w:szCs w:val="24"/>
          <w:highlight w:val="none"/>
        </w:rPr>
      </w:pPr>
    </w:p>
    <w:p w14:paraId="7AB6305A">
      <w:pPr>
        <w:rPr>
          <w:rFonts w:hint="eastAsia" w:ascii="宋体" w:hAnsi="宋体" w:eastAsia="宋体" w:cs="宋体"/>
          <w:color w:val="auto"/>
          <w:sz w:val="24"/>
          <w:szCs w:val="24"/>
          <w:highlight w:val="none"/>
        </w:rPr>
      </w:pPr>
    </w:p>
    <w:p w14:paraId="2D2DC7E1">
      <w:pPr>
        <w:pStyle w:val="31"/>
        <w:rPr>
          <w:rFonts w:hint="eastAsia" w:ascii="宋体" w:hAnsi="宋体" w:eastAsia="宋体" w:cs="宋体"/>
          <w:color w:val="auto"/>
          <w:sz w:val="24"/>
          <w:szCs w:val="24"/>
          <w:highlight w:val="none"/>
        </w:rPr>
      </w:pPr>
    </w:p>
    <w:p w14:paraId="51DB9FF0">
      <w:pPr>
        <w:pStyle w:val="31"/>
        <w:rPr>
          <w:rFonts w:hint="eastAsia" w:ascii="宋体" w:hAnsi="宋体" w:eastAsia="宋体" w:cs="宋体"/>
          <w:color w:val="auto"/>
          <w:sz w:val="24"/>
          <w:szCs w:val="24"/>
          <w:highlight w:val="none"/>
        </w:rPr>
      </w:pPr>
    </w:p>
    <w:p w14:paraId="0A5B6EC9">
      <w:pPr>
        <w:pStyle w:val="17"/>
        <w:ind w:left="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二、节能、环保产品优先（强制）采购政策说明</w:t>
      </w:r>
    </w:p>
    <w:p w14:paraId="79B18F46">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1、政策依据</w:t>
      </w:r>
    </w:p>
    <w:p w14:paraId="36FFABAE">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（一）《国务院办公厅关于建立政府强制采购节能产品制度的通知》(国办发[2007]51号)</w:t>
      </w:r>
    </w:p>
    <w:p w14:paraId="0CB89C63">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（二）财政部、发展改革委发布的《节能产品政府采购实施意见》(财库[2004]185号)</w:t>
      </w:r>
    </w:p>
    <w:p w14:paraId="4B3C1D84">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（三）财政部、原环保总局印发的《环境标志产品政府采购实施的意见》（财库 [2006]90号）</w:t>
      </w:r>
    </w:p>
    <w:p w14:paraId="3FE86002">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（四）《关于调整优化节能产品、环境标志产品政府采购执行机制的通知》（财库〔2019〕9号）</w:t>
      </w:r>
    </w:p>
    <w:p w14:paraId="3E2AE15F">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（五）《关于印发节能产品政府采购品目清单的通知》（财库〔2019〕19号）</w:t>
      </w:r>
    </w:p>
    <w:p w14:paraId="4FF41FAE">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（六）《关于印发环境标志产品政府采购品目清单的通知》（财库〔2019〕18号）</w:t>
      </w:r>
    </w:p>
    <w:p w14:paraId="1685ABA8">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（七）《市场监管总局关于发布参与实施政府采购节能产品、环境标志产品认证机构名录的公告》（2019年第16号）</w:t>
      </w:r>
    </w:p>
    <w:p w14:paraId="62460F26">
      <w:pPr>
        <w:pStyle w:val="17"/>
        <w:spacing w:line="36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2、供应商投标货物属于节能、环保优先（强制）采购范围的，须提供相关证明材料。</w:t>
      </w:r>
    </w:p>
    <w:p w14:paraId="72C25079">
      <w:pPr>
        <w:rPr>
          <w:rFonts w:hint="eastAsia" w:ascii="宋体" w:hAnsi="宋体" w:eastAsia="宋体" w:cs="宋体"/>
          <w:color w:val="auto"/>
          <w:sz w:val="24"/>
          <w:szCs w:val="24"/>
          <w:highlight w:val="none"/>
        </w:rPr>
      </w:pPr>
    </w:p>
    <w:p w14:paraId="226C1D01">
      <w:pPr>
        <w:pStyle w:val="4"/>
        <w:rPr>
          <w:rFonts w:hint="eastAsia" w:ascii="宋体" w:hAnsi="宋体" w:eastAsia="宋体" w:cs="宋体"/>
          <w:color w:val="auto"/>
          <w:highlight w:val="none"/>
        </w:rPr>
      </w:pPr>
    </w:p>
    <w:p w14:paraId="3217022F">
      <w:pPr>
        <w:rPr>
          <w:rFonts w:hint="eastAsia" w:ascii="宋体" w:hAnsi="宋体" w:eastAsia="宋体" w:cs="宋体"/>
          <w:color w:val="auto"/>
          <w:highlight w:val="none"/>
        </w:rPr>
      </w:pPr>
    </w:p>
    <w:p w14:paraId="59488C38">
      <w:pPr>
        <w:pStyle w:val="31"/>
        <w:rPr>
          <w:rFonts w:hint="eastAsia" w:ascii="宋体" w:hAnsi="宋体" w:eastAsia="宋体" w:cs="宋体"/>
          <w:color w:val="auto"/>
          <w:highlight w:val="none"/>
        </w:rPr>
      </w:pPr>
    </w:p>
    <w:p w14:paraId="514F5A4C">
      <w:pPr>
        <w:pStyle w:val="31"/>
        <w:rPr>
          <w:rFonts w:hint="eastAsia" w:ascii="宋体" w:hAnsi="宋体" w:eastAsia="宋体" w:cs="宋体"/>
          <w:color w:val="auto"/>
          <w:highlight w:val="none"/>
        </w:rPr>
      </w:pPr>
    </w:p>
    <w:p w14:paraId="5C927407">
      <w:pPr>
        <w:pStyle w:val="31"/>
        <w:rPr>
          <w:rFonts w:hint="eastAsia" w:ascii="宋体" w:hAnsi="宋体" w:eastAsia="宋体" w:cs="宋体"/>
          <w:color w:val="auto"/>
          <w:highlight w:val="none"/>
        </w:rPr>
      </w:pPr>
    </w:p>
    <w:p w14:paraId="50723312">
      <w:pPr>
        <w:pStyle w:val="31"/>
        <w:rPr>
          <w:rFonts w:hint="eastAsia" w:ascii="宋体" w:hAnsi="宋体" w:eastAsia="宋体" w:cs="宋体"/>
          <w:color w:val="auto"/>
          <w:highlight w:val="none"/>
        </w:rPr>
      </w:pPr>
    </w:p>
    <w:p w14:paraId="6CB52CCE">
      <w:pPr>
        <w:pStyle w:val="31"/>
        <w:rPr>
          <w:rFonts w:hint="eastAsia" w:ascii="宋体" w:hAnsi="宋体" w:eastAsia="宋体" w:cs="宋体"/>
          <w:color w:val="auto"/>
          <w:highlight w:val="none"/>
        </w:rPr>
      </w:pPr>
    </w:p>
    <w:p w14:paraId="332062C1">
      <w:pPr>
        <w:pStyle w:val="31"/>
        <w:rPr>
          <w:rFonts w:hint="eastAsia" w:ascii="宋体" w:hAnsi="宋体" w:eastAsia="宋体" w:cs="宋体"/>
          <w:color w:val="auto"/>
          <w:highlight w:val="none"/>
        </w:rPr>
      </w:pPr>
    </w:p>
    <w:p w14:paraId="0FAB968A">
      <w:pPr>
        <w:pStyle w:val="31"/>
        <w:rPr>
          <w:rFonts w:hint="eastAsia" w:ascii="宋体" w:hAnsi="宋体" w:eastAsia="宋体" w:cs="宋体"/>
          <w:color w:val="auto"/>
          <w:highlight w:val="none"/>
        </w:rPr>
      </w:pPr>
    </w:p>
    <w:p w14:paraId="53C0516E">
      <w:pPr>
        <w:pStyle w:val="31"/>
        <w:rPr>
          <w:rFonts w:hint="eastAsia" w:ascii="宋体" w:hAnsi="宋体" w:eastAsia="宋体" w:cs="宋体"/>
          <w:color w:val="auto"/>
          <w:highlight w:val="none"/>
        </w:rPr>
      </w:pPr>
    </w:p>
    <w:p w14:paraId="19F031C9">
      <w:pPr>
        <w:pStyle w:val="31"/>
        <w:rPr>
          <w:rFonts w:hint="eastAsia" w:ascii="宋体" w:hAnsi="宋体" w:eastAsia="宋体" w:cs="宋体"/>
          <w:color w:val="auto"/>
          <w:highlight w:val="none"/>
        </w:rPr>
      </w:pPr>
    </w:p>
    <w:p w14:paraId="5D3F414F">
      <w:pPr>
        <w:pStyle w:val="31"/>
        <w:rPr>
          <w:rFonts w:hint="eastAsia" w:ascii="宋体" w:hAnsi="宋体" w:eastAsia="宋体" w:cs="宋体"/>
          <w:color w:val="auto"/>
          <w:highlight w:val="none"/>
        </w:rPr>
      </w:pPr>
    </w:p>
    <w:p w14:paraId="7A57BE44">
      <w:pPr>
        <w:pStyle w:val="31"/>
        <w:rPr>
          <w:rFonts w:hint="eastAsia" w:ascii="宋体" w:hAnsi="宋体" w:eastAsia="宋体" w:cs="宋体"/>
          <w:color w:val="auto"/>
          <w:highlight w:val="none"/>
        </w:rPr>
      </w:pPr>
    </w:p>
    <w:p w14:paraId="0853285B">
      <w:pPr>
        <w:pStyle w:val="31"/>
        <w:rPr>
          <w:rFonts w:hint="eastAsia" w:ascii="宋体" w:hAnsi="宋体" w:eastAsia="宋体" w:cs="宋体"/>
          <w:color w:val="auto"/>
          <w:highlight w:val="none"/>
        </w:rPr>
      </w:pPr>
    </w:p>
    <w:p w14:paraId="0BA1C485">
      <w:pPr>
        <w:pStyle w:val="31"/>
        <w:ind w:left="0" w:leftChars="0" w:firstLine="0" w:firstLineChars="0"/>
        <w:rPr>
          <w:rFonts w:hint="eastAsia" w:ascii="宋体" w:hAnsi="宋体" w:eastAsia="宋体" w:cs="宋体"/>
          <w:color w:val="auto"/>
          <w:highlight w:val="none"/>
        </w:rPr>
      </w:pPr>
    </w:p>
    <w:p w14:paraId="332E02D4">
      <w:pPr>
        <w:tabs>
          <w:tab w:val="left" w:pos="2352"/>
        </w:tabs>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附件2</w:t>
      </w:r>
    </w:p>
    <w:p w14:paraId="38FB1B59">
      <w:pPr>
        <w:tabs>
          <w:tab w:val="left" w:pos="2352"/>
        </w:tabs>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270DC8F">
      <w:pPr>
        <w:tabs>
          <w:tab w:val="left" w:pos="2352"/>
        </w:tabs>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DE7656">
      <w:pPr>
        <w:tabs>
          <w:tab w:val="left" w:pos="2352"/>
        </w:tabs>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4BDE088">
      <w:pPr>
        <w:tabs>
          <w:tab w:val="left" w:pos="2352"/>
          <w:tab w:val="left" w:pos="4860"/>
        </w:tabs>
        <w:snapToGrid w:val="0"/>
        <w:spacing w:line="360" w:lineRule="auto"/>
        <w:ind w:right="1560"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3F93CA4C">
      <w:pPr>
        <w:tabs>
          <w:tab w:val="left" w:pos="2352"/>
          <w:tab w:val="left" w:pos="4860"/>
        </w:tabs>
        <w:snapToGrid w:val="0"/>
        <w:spacing w:line="360" w:lineRule="auto"/>
        <w:ind w:right="1560"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bookmarkEnd w:id="60"/>
    <w:p w14:paraId="7AF2A9E4">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三、信贷政策</w:t>
      </w:r>
    </w:p>
    <w:p w14:paraId="0AACA993">
      <w:pPr>
        <w:snapToGrid w:val="0"/>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1、温州市财政局关于温州市政府采购支持中小企业信用融资的通知（温财采〔2020〕3号）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6F8A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noWrap/>
          </w:tcPr>
          <w:p w14:paraId="6CB3B6D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温州市政府采购支持中小企业信用融资合作银行</w:t>
            </w:r>
          </w:p>
        </w:tc>
      </w:tr>
      <w:tr w14:paraId="215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5E67F295">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银行名称</w:t>
            </w:r>
          </w:p>
        </w:tc>
        <w:tc>
          <w:tcPr>
            <w:tcW w:w="4247" w:type="dxa"/>
            <w:tcBorders>
              <w:top w:val="single" w:color="auto" w:sz="4" w:space="0"/>
              <w:left w:val="single" w:color="auto" w:sz="4" w:space="0"/>
              <w:right w:val="single" w:color="auto" w:sz="4" w:space="0"/>
            </w:tcBorders>
            <w:noWrap/>
          </w:tcPr>
          <w:p w14:paraId="46933A7B">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产品特点（不超过120字）</w:t>
            </w:r>
          </w:p>
        </w:tc>
        <w:tc>
          <w:tcPr>
            <w:tcW w:w="1011" w:type="dxa"/>
            <w:tcBorders>
              <w:top w:val="single" w:color="auto" w:sz="4" w:space="0"/>
              <w:left w:val="single" w:color="auto" w:sz="4" w:space="0"/>
              <w:right w:val="single" w:color="auto" w:sz="4" w:space="0"/>
            </w:tcBorders>
            <w:noWrap/>
          </w:tcPr>
          <w:p w14:paraId="77A18BA9">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经办人</w:t>
            </w:r>
          </w:p>
        </w:tc>
        <w:tc>
          <w:tcPr>
            <w:tcW w:w="1843" w:type="dxa"/>
            <w:tcBorders>
              <w:top w:val="single" w:color="auto" w:sz="4" w:space="0"/>
              <w:left w:val="single" w:color="auto" w:sz="4" w:space="0"/>
              <w:right w:val="single" w:color="auto" w:sz="4" w:space="0"/>
            </w:tcBorders>
            <w:noWrap/>
          </w:tcPr>
          <w:p w14:paraId="03CCFAD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r>
      <w:tr w14:paraId="0E7B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1CBB1AD4">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中国工商银行股份有限公司温州分行</w:t>
            </w:r>
          </w:p>
        </w:tc>
        <w:tc>
          <w:tcPr>
            <w:tcW w:w="4247" w:type="dxa"/>
            <w:tcBorders>
              <w:top w:val="single" w:color="auto" w:sz="4" w:space="0"/>
              <w:left w:val="single" w:color="auto" w:sz="4" w:space="0"/>
              <w:right w:val="single" w:color="auto" w:sz="4" w:space="0"/>
            </w:tcBorders>
            <w:noWrap/>
          </w:tcPr>
          <w:p w14:paraId="73DB43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noWrap/>
          </w:tcPr>
          <w:p w14:paraId="78A0ADE1">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王经理</w:t>
            </w:r>
          </w:p>
        </w:tc>
        <w:tc>
          <w:tcPr>
            <w:tcW w:w="1843" w:type="dxa"/>
            <w:tcBorders>
              <w:top w:val="single" w:color="auto" w:sz="4" w:space="0"/>
              <w:left w:val="single" w:color="auto" w:sz="4" w:space="0"/>
              <w:right w:val="single" w:color="auto" w:sz="4" w:space="0"/>
            </w:tcBorders>
            <w:noWrap/>
          </w:tcPr>
          <w:p w14:paraId="64EB84C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0577-88186626</w:t>
            </w:r>
          </w:p>
          <w:p w14:paraId="0E7C8A49">
            <w:pPr>
              <w:jc w:val="left"/>
              <w:rPr>
                <w:rFonts w:hint="eastAsia" w:ascii="宋体" w:hAnsi="宋体" w:eastAsia="宋体" w:cs="宋体"/>
                <w:color w:val="auto"/>
                <w:sz w:val="24"/>
                <w:szCs w:val="24"/>
                <w:highlight w:val="none"/>
              </w:rPr>
            </w:pPr>
          </w:p>
        </w:tc>
      </w:tr>
      <w:tr w14:paraId="3B69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16D5E1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中国建设银行股份有限公司温州分行</w:t>
            </w:r>
          </w:p>
        </w:tc>
        <w:tc>
          <w:tcPr>
            <w:tcW w:w="4247" w:type="dxa"/>
            <w:tcBorders>
              <w:top w:val="single" w:color="auto" w:sz="4" w:space="0"/>
              <w:left w:val="single" w:color="auto" w:sz="4" w:space="0"/>
              <w:right w:val="single" w:color="auto" w:sz="4" w:space="0"/>
            </w:tcBorders>
            <w:noWrap/>
          </w:tcPr>
          <w:p w14:paraId="1DAC9F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noWrap/>
          </w:tcPr>
          <w:p w14:paraId="769FAD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张经理</w:t>
            </w:r>
          </w:p>
        </w:tc>
        <w:tc>
          <w:tcPr>
            <w:tcW w:w="1843" w:type="dxa"/>
            <w:tcBorders>
              <w:top w:val="single" w:color="auto" w:sz="4" w:space="0"/>
              <w:left w:val="single" w:color="auto" w:sz="4" w:space="0"/>
              <w:right w:val="single" w:color="auto" w:sz="4" w:space="0"/>
            </w:tcBorders>
            <w:noWrap/>
          </w:tcPr>
          <w:p w14:paraId="4A35CA8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0577-88093286</w:t>
            </w:r>
          </w:p>
        </w:tc>
      </w:tr>
      <w:tr w14:paraId="4973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35F5ABC5">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中国邮政储蓄银行股份有限公司温州市分行</w:t>
            </w:r>
          </w:p>
        </w:tc>
        <w:tc>
          <w:tcPr>
            <w:tcW w:w="4247" w:type="dxa"/>
            <w:tcBorders>
              <w:top w:val="single" w:color="auto" w:sz="4" w:space="0"/>
              <w:left w:val="single" w:color="auto" w:sz="4" w:space="0"/>
              <w:right w:val="single" w:color="auto" w:sz="4" w:space="0"/>
            </w:tcBorders>
            <w:noWrap/>
            <w:vAlign w:val="center"/>
          </w:tcPr>
          <w:p w14:paraId="246E6C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noWrap/>
            <w:vAlign w:val="center"/>
          </w:tcPr>
          <w:p w14:paraId="3DC85C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郑经理</w:t>
            </w:r>
          </w:p>
        </w:tc>
        <w:tc>
          <w:tcPr>
            <w:tcW w:w="1843" w:type="dxa"/>
            <w:tcBorders>
              <w:top w:val="single" w:color="auto" w:sz="4" w:space="0"/>
              <w:left w:val="single" w:color="auto" w:sz="4" w:space="0"/>
              <w:right w:val="single" w:color="auto" w:sz="4" w:space="0"/>
            </w:tcBorders>
            <w:noWrap/>
            <w:vAlign w:val="center"/>
          </w:tcPr>
          <w:p w14:paraId="7BFA06D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0577-88193910</w:t>
            </w:r>
          </w:p>
          <w:p w14:paraId="49FA253D">
            <w:pPr>
              <w:jc w:val="left"/>
              <w:rPr>
                <w:rFonts w:hint="eastAsia" w:ascii="宋体" w:hAnsi="宋体" w:eastAsia="宋体" w:cs="宋体"/>
                <w:color w:val="auto"/>
                <w:sz w:val="24"/>
                <w:szCs w:val="24"/>
                <w:highlight w:val="none"/>
              </w:rPr>
            </w:pPr>
          </w:p>
        </w:tc>
      </w:tr>
      <w:tr w14:paraId="0A6B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6B31A04A">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中国民生银行股份有限公司温州分行</w:t>
            </w:r>
          </w:p>
        </w:tc>
        <w:tc>
          <w:tcPr>
            <w:tcW w:w="4247" w:type="dxa"/>
            <w:tcBorders>
              <w:top w:val="single" w:color="auto" w:sz="4" w:space="0"/>
              <w:left w:val="single" w:color="auto" w:sz="4" w:space="0"/>
              <w:right w:val="single" w:color="auto" w:sz="4" w:space="0"/>
            </w:tcBorders>
            <w:noWrap/>
          </w:tcPr>
          <w:p w14:paraId="2B1C419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noWrap/>
          </w:tcPr>
          <w:p w14:paraId="5F70BC7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项经理</w:t>
            </w:r>
          </w:p>
        </w:tc>
        <w:tc>
          <w:tcPr>
            <w:tcW w:w="1843" w:type="dxa"/>
            <w:tcBorders>
              <w:top w:val="single" w:color="auto" w:sz="4" w:space="0"/>
              <w:left w:val="single" w:color="auto" w:sz="4" w:space="0"/>
              <w:right w:val="single" w:color="auto" w:sz="4" w:space="0"/>
            </w:tcBorders>
            <w:noWrap/>
          </w:tcPr>
          <w:p w14:paraId="088116B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18057779630</w:t>
            </w:r>
          </w:p>
        </w:tc>
      </w:tr>
      <w:tr w14:paraId="237F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5A1B6FCB">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宁波银行股份有限公司温州分行</w:t>
            </w:r>
          </w:p>
        </w:tc>
        <w:tc>
          <w:tcPr>
            <w:tcW w:w="4247" w:type="dxa"/>
            <w:tcBorders>
              <w:top w:val="single" w:color="auto" w:sz="4" w:space="0"/>
              <w:left w:val="single" w:color="auto" w:sz="4" w:space="0"/>
              <w:right w:val="single" w:color="auto" w:sz="4" w:space="0"/>
            </w:tcBorders>
            <w:noWrap/>
          </w:tcPr>
          <w:p w14:paraId="3AD73D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noWrap/>
          </w:tcPr>
          <w:p w14:paraId="397912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陈经理</w:t>
            </w:r>
          </w:p>
        </w:tc>
        <w:tc>
          <w:tcPr>
            <w:tcW w:w="1843" w:type="dxa"/>
            <w:tcBorders>
              <w:top w:val="single" w:color="auto" w:sz="4" w:space="0"/>
              <w:left w:val="single" w:color="auto" w:sz="4" w:space="0"/>
              <w:right w:val="single" w:color="auto" w:sz="4" w:space="0"/>
            </w:tcBorders>
            <w:noWrap/>
          </w:tcPr>
          <w:p w14:paraId="394B159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0577－88007377</w:t>
            </w:r>
          </w:p>
          <w:p w14:paraId="68858755">
            <w:pPr>
              <w:jc w:val="left"/>
              <w:rPr>
                <w:rFonts w:hint="eastAsia" w:ascii="宋体" w:hAnsi="宋体" w:eastAsia="宋体" w:cs="宋体"/>
                <w:color w:val="auto"/>
                <w:sz w:val="24"/>
                <w:szCs w:val="24"/>
                <w:highlight w:val="none"/>
              </w:rPr>
            </w:pPr>
          </w:p>
        </w:tc>
      </w:tr>
      <w:tr w14:paraId="187B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4614985B">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杭州银行股份有限公司温州分行</w:t>
            </w:r>
          </w:p>
        </w:tc>
        <w:tc>
          <w:tcPr>
            <w:tcW w:w="4247" w:type="dxa"/>
            <w:tcBorders>
              <w:top w:val="single" w:color="auto" w:sz="4" w:space="0"/>
              <w:left w:val="single" w:color="auto" w:sz="4" w:space="0"/>
              <w:right w:val="single" w:color="auto" w:sz="4" w:space="0"/>
            </w:tcBorders>
            <w:noWrap/>
          </w:tcPr>
          <w:p w14:paraId="6611B49B">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门槛低：纯信用，平台注册入库并取得采购合同即可申请</w:t>
            </w:r>
          </w:p>
          <w:p w14:paraId="308AF941">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手续简：线上申请+线上签约，足不出户</w:t>
            </w:r>
          </w:p>
          <w:p w14:paraId="6B2659F5">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利率优：按优于一般中小企业贷款利率执行</w:t>
            </w:r>
          </w:p>
          <w:p w14:paraId="1156C19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额度高：最高为合同金额的80%</w:t>
            </w:r>
          </w:p>
        </w:tc>
        <w:tc>
          <w:tcPr>
            <w:tcW w:w="1011" w:type="dxa"/>
            <w:tcBorders>
              <w:top w:val="single" w:color="auto" w:sz="4" w:space="0"/>
              <w:left w:val="single" w:color="auto" w:sz="4" w:space="0"/>
              <w:right w:val="single" w:color="auto" w:sz="4" w:space="0"/>
            </w:tcBorders>
            <w:noWrap/>
          </w:tcPr>
          <w:p w14:paraId="3B420C5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叶经理</w:t>
            </w:r>
          </w:p>
        </w:tc>
        <w:tc>
          <w:tcPr>
            <w:tcW w:w="1843" w:type="dxa"/>
            <w:tcBorders>
              <w:top w:val="single" w:color="auto" w:sz="4" w:space="0"/>
              <w:left w:val="single" w:color="auto" w:sz="4" w:space="0"/>
              <w:right w:val="single" w:color="auto" w:sz="4" w:space="0"/>
            </w:tcBorders>
            <w:noWrap/>
          </w:tcPr>
          <w:p w14:paraId="0F65FF7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0577-88008933</w:t>
            </w:r>
          </w:p>
        </w:tc>
      </w:tr>
      <w:tr w14:paraId="4182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70F7466A">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招商银行股份有限公司温州分行</w:t>
            </w:r>
          </w:p>
        </w:tc>
        <w:tc>
          <w:tcPr>
            <w:tcW w:w="4247" w:type="dxa"/>
            <w:tcBorders>
              <w:top w:val="single" w:color="auto" w:sz="4" w:space="0"/>
              <w:left w:val="single" w:color="auto" w:sz="4" w:space="0"/>
              <w:right w:val="single" w:color="auto" w:sz="4" w:space="0"/>
            </w:tcBorders>
            <w:noWrap/>
          </w:tcPr>
          <w:p w14:paraId="0781A89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noWrap/>
          </w:tcPr>
          <w:p w14:paraId="1567F5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陈经理</w:t>
            </w:r>
          </w:p>
        </w:tc>
        <w:tc>
          <w:tcPr>
            <w:tcW w:w="1843" w:type="dxa"/>
            <w:tcBorders>
              <w:top w:val="single" w:color="auto" w:sz="4" w:space="0"/>
              <w:left w:val="single" w:color="auto" w:sz="4" w:space="0"/>
              <w:right w:val="single" w:color="auto" w:sz="4" w:space="0"/>
            </w:tcBorders>
            <w:noWrap/>
          </w:tcPr>
          <w:p w14:paraId="6524E98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0577-88056876</w:t>
            </w:r>
          </w:p>
          <w:p w14:paraId="7213DD9B">
            <w:pPr>
              <w:jc w:val="left"/>
              <w:rPr>
                <w:rFonts w:hint="eastAsia" w:ascii="宋体" w:hAnsi="宋体" w:eastAsia="宋体" w:cs="宋体"/>
                <w:color w:val="auto"/>
                <w:sz w:val="24"/>
                <w:szCs w:val="24"/>
                <w:highlight w:val="none"/>
              </w:rPr>
            </w:pPr>
          </w:p>
        </w:tc>
      </w:tr>
      <w:tr w14:paraId="7399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17A16002">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兴业银行股份有限公司温州分行</w:t>
            </w:r>
          </w:p>
        </w:tc>
        <w:tc>
          <w:tcPr>
            <w:tcW w:w="4247" w:type="dxa"/>
            <w:tcBorders>
              <w:top w:val="single" w:color="auto" w:sz="4" w:space="0"/>
              <w:left w:val="single" w:color="auto" w:sz="4" w:space="0"/>
              <w:right w:val="single" w:color="auto" w:sz="4" w:space="0"/>
            </w:tcBorders>
            <w:noWrap/>
            <w:vAlign w:val="center"/>
          </w:tcPr>
          <w:p w14:paraId="527E33E0">
            <w:pPr>
              <w:widowControl w:val="0"/>
              <w:spacing w:line="240" w:lineRule="auto"/>
              <w:ind w:firstLine="0"/>
              <w:jc w:val="both"/>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noWrap/>
            <w:vAlign w:val="center"/>
          </w:tcPr>
          <w:p w14:paraId="5DFA6F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张经理</w:t>
            </w:r>
          </w:p>
          <w:p w14:paraId="2CE7DC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陈经理</w:t>
            </w:r>
          </w:p>
        </w:tc>
        <w:tc>
          <w:tcPr>
            <w:tcW w:w="1843" w:type="dxa"/>
            <w:tcBorders>
              <w:top w:val="single" w:color="auto" w:sz="4" w:space="0"/>
              <w:left w:val="single" w:color="auto" w:sz="4" w:space="0"/>
              <w:right w:val="single" w:color="auto" w:sz="4" w:space="0"/>
            </w:tcBorders>
            <w:noWrap/>
            <w:vAlign w:val="center"/>
          </w:tcPr>
          <w:p w14:paraId="76170B82">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0577-88369368/13857713118</w:t>
            </w:r>
          </w:p>
          <w:p w14:paraId="70243954">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0577-56969696-526506</w:t>
            </w:r>
          </w:p>
        </w:tc>
      </w:tr>
      <w:tr w14:paraId="198F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2ADBD291">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温州银行股份有限公司温州分行</w:t>
            </w:r>
          </w:p>
        </w:tc>
        <w:tc>
          <w:tcPr>
            <w:tcW w:w="4247" w:type="dxa"/>
            <w:tcBorders>
              <w:top w:val="single" w:color="auto" w:sz="4" w:space="0"/>
              <w:left w:val="single" w:color="auto" w:sz="4" w:space="0"/>
              <w:right w:val="single" w:color="auto" w:sz="4" w:space="0"/>
            </w:tcBorders>
            <w:noWrap/>
          </w:tcPr>
          <w:p w14:paraId="6627330F">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noWrap/>
          </w:tcPr>
          <w:p w14:paraId="493C6F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陈经理</w:t>
            </w:r>
          </w:p>
        </w:tc>
        <w:tc>
          <w:tcPr>
            <w:tcW w:w="1843" w:type="dxa"/>
            <w:tcBorders>
              <w:top w:val="single" w:color="auto" w:sz="4" w:space="0"/>
              <w:left w:val="single" w:color="auto" w:sz="4" w:space="0"/>
              <w:right w:val="single" w:color="auto" w:sz="4" w:space="0"/>
            </w:tcBorders>
            <w:noWrap/>
          </w:tcPr>
          <w:p w14:paraId="68C7FBC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13736355866</w:t>
            </w:r>
          </w:p>
        </w:tc>
      </w:tr>
      <w:tr w14:paraId="4376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5C11989F">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温州银行股份有限公司鹿城分行</w:t>
            </w:r>
          </w:p>
        </w:tc>
        <w:tc>
          <w:tcPr>
            <w:tcW w:w="4247" w:type="dxa"/>
            <w:tcBorders>
              <w:top w:val="single" w:color="auto" w:sz="4" w:space="0"/>
              <w:left w:val="single" w:color="auto" w:sz="4" w:space="0"/>
              <w:right w:val="single" w:color="auto" w:sz="4" w:space="0"/>
            </w:tcBorders>
            <w:noWrap/>
          </w:tcPr>
          <w:p w14:paraId="193F38D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政采订单贷：1、面向政府采购项目供应商，满足供应商资金周转需求，凭中标通知书即可申请，2、秒知额高，最高可贷500万元，单笔业务金额可贷中标金额的80%，</w:t>
            </w:r>
          </w:p>
          <w:p w14:paraId="245D0B5F">
            <w:pPr>
              <w:widowControl w:val="0"/>
              <w:ind w:left="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最长期限可贷1年。信保贷：1、额度最高可达500万元</w:t>
            </w:r>
          </w:p>
          <w:p w14:paraId="4BB0405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noWrap/>
          </w:tcPr>
          <w:p w14:paraId="1AD3F7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戴经理</w:t>
            </w:r>
          </w:p>
        </w:tc>
        <w:tc>
          <w:tcPr>
            <w:tcW w:w="1843" w:type="dxa"/>
            <w:tcBorders>
              <w:top w:val="single" w:color="auto" w:sz="4" w:space="0"/>
              <w:left w:val="single" w:color="auto" w:sz="4" w:space="0"/>
              <w:right w:val="single" w:color="auto" w:sz="4" w:space="0"/>
            </w:tcBorders>
            <w:noWrap/>
          </w:tcPr>
          <w:p w14:paraId="204DB8D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13605772302</w:t>
            </w:r>
          </w:p>
        </w:tc>
      </w:tr>
      <w:tr w14:paraId="7674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7C426796">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交通银行股份有限公司温州分行</w:t>
            </w:r>
          </w:p>
        </w:tc>
        <w:tc>
          <w:tcPr>
            <w:tcW w:w="4247" w:type="dxa"/>
            <w:tcBorders>
              <w:top w:val="single" w:color="auto" w:sz="4" w:space="0"/>
              <w:left w:val="single" w:color="auto" w:sz="4" w:space="0"/>
              <w:right w:val="single" w:color="auto" w:sz="4" w:space="0"/>
            </w:tcBorders>
            <w:noWrap/>
          </w:tcPr>
          <w:p w14:paraId="4AECB98D">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noWrap/>
          </w:tcPr>
          <w:p w14:paraId="1110C7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缪经理</w:t>
            </w:r>
          </w:p>
        </w:tc>
        <w:tc>
          <w:tcPr>
            <w:tcW w:w="1843" w:type="dxa"/>
            <w:tcBorders>
              <w:top w:val="single" w:color="auto" w:sz="4" w:space="0"/>
              <w:left w:val="single" w:color="auto" w:sz="4" w:space="0"/>
              <w:right w:val="single" w:color="auto" w:sz="4" w:space="0"/>
            </w:tcBorders>
            <w:noWrap/>
          </w:tcPr>
          <w:p w14:paraId="512D4E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0577-88248454</w:t>
            </w:r>
          </w:p>
        </w:tc>
      </w:tr>
      <w:tr w14:paraId="0972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noWrap/>
          </w:tcPr>
          <w:p w14:paraId="3176732D">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上海浦东发展银行股份有限公司温州分行</w:t>
            </w:r>
          </w:p>
        </w:tc>
        <w:tc>
          <w:tcPr>
            <w:tcW w:w="4247" w:type="dxa"/>
            <w:tcBorders>
              <w:top w:val="single" w:color="auto" w:sz="4" w:space="0"/>
              <w:left w:val="single" w:color="auto" w:sz="4" w:space="0"/>
              <w:right w:val="single" w:color="auto" w:sz="4" w:space="0"/>
            </w:tcBorders>
            <w:noWrap/>
          </w:tcPr>
          <w:p w14:paraId="2A9BDAF2">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政采e贷：是浦发银行面向温州地区经营状况良好的小微企业政府采购项目供应商所提供的专属政府采购订单融资产品。产品特点：纯信用、免担保、门槛低、授信快、在线贷、秒放款</w:t>
            </w:r>
          </w:p>
          <w:p w14:paraId="49AE3642">
            <w:pPr>
              <w:shd w:val="clear" w:color="auto" w:fill="FFFFFF"/>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noWrap/>
          </w:tcPr>
          <w:p w14:paraId="7301691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叶经理</w:t>
            </w:r>
          </w:p>
        </w:tc>
        <w:tc>
          <w:tcPr>
            <w:tcW w:w="1843" w:type="dxa"/>
            <w:tcBorders>
              <w:top w:val="single" w:color="auto" w:sz="4" w:space="0"/>
              <w:left w:val="single" w:color="auto" w:sz="4" w:space="0"/>
              <w:right w:val="single" w:color="auto" w:sz="4" w:space="0"/>
            </w:tcBorders>
            <w:noWrap/>
          </w:tcPr>
          <w:p w14:paraId="6A17367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0577-55570829</w:t>
            </w:r>
          </w:p>
          <w:p w14:paraId="0C391BDE">
            <w:pPr>
              <w:jc w:val="left"/>
              <w:rPr>
                <w:rFonts w:hint="eastAsia" w:ascii="宋体" w:hAnsi="宋体" w:eastAsia="宋体" w:cs="宋体"/>
                <w:color w:val="auto"/>
                <w:sz w:val="24"/>
                <w:szCs w:val="24"/>
                <w:highlight w:val="none"/>
              </w:rPr>
            </w:pPr>
          </w:p>
        </w:tc>
      </w:tr>
    </w:tbl>
    <w:p w14:paraId="4BF958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温州市政府采购信用融资意向银行选择表</w:t>
      </w:r>
    </w:p>
    <w:p w14:paraId="5EDF17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（温州市供应商填写）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661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668" w:type="dxa"/>
            <w:noWrap/>
          </w:tcPr>
          <w:p w14:paraId="6DC4EE05">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企业名称</w:t>
            </w:r>
          </w:p>
        </w:tc>
        <w:tc>
          <w:tcPr>
            <w:tcW w:w="8221" w:type="dxa"/>
            <w:gridSpan w:val="5"/>
            <w:noWrap/>
          </w:tcPr>
          <w:p w14:paraId="65282379">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p>
        </w:tc>
      </w:tr>
      <w:tr w14:paraId="04E1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noWrap/>
          </w:tcPr>
          <w:p w14:paraId="5D16E414">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企业注册地</w:t>
            </w:r>
          </w:p>
        </w:tc>
        <w:tc>
          <w:tcPr>
            <w:tcW w:w="3685" w:type="dxa"/>
            <w:gridSpan w:val="2"/>
            <w:tcBorders>
              <w:top w:val="single" w:color="auto" w:sz="4" w:space="0"/>
              <w:left w:val="single" w:color="auto" w:sz="4" w:space="0"/>
              <w:right w:val="single" w:color="auto" w:sz="4" w:space="0"/>
            </w:tcBorders>
            <w:noWrap/>
          </w:tcPr>
          <w:p w14:paraId="714CF005">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p>
        </w:tc>
        <w:tc>
          <w:tcPr>
            <w:tcW w:w="2410" w:type="dxa"/>
            <w:gridSpan w:val="2"/>
            <w:tcBorders>
              <w:top w:val="single" w:color="auto" w:sz="4" w:space="0"/>
              <w:left w:val="single" w:color="auto" w:sz="4" w:space="0"/>
              <w:right w:val="single" w:color="auto" w:sz="4" w:space="0"/>
            </w:tcBorders>
            <w:noWrap/>
          </w:tcPr>
          <w:p w14:paraId="610BF77C">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是否有融资意向</w:t>
            </w:r>
          </w:p>
        </w:tc>
        <w:tc>
          <w:tcPr>
            <w:tcW w:w="2126" w:type="dxa"/>
            <w:tcBorders>
              <w:top w:val="single" w:color="auto" w:sz="4" w:space="0"/>
              <w:left w:val="single" w:color="auto" w:sz="4" w:space="0"/>
              <w:right w:val="single" w:color="auto" w:sz="4" w:space="0"/>
            </w:tcBorders>
            <w:noWrap/>
          </w:tcPr>
          <w:p w14:paraId="711D13FF">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p>
        </w:tc>
      </w:tr>
      <w:tr w14:paraId="0E8F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noWrap/>
          </w:tcPr>
          <w:p w14:paraId="58D6000F">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融资联系人</w:t>
            </w:r>
          </w:p>
        </w:tc>
        <w:tc>
          <w:tcPr>
            <w:tcW w:w="2268" w:type="dxa"/>
            <w:tcBorders>
              <w:top w:val="single" w:color="auto" w:sz="4" w:space="0"/>
              <w:left w:val="single" w:color="auto" w:sz="4" w:space="0"/>
              <w:right w:val="single" w:color="auto" w:sz="4" w:space="0"/>
            </w:tcBorders>
            <w:noWrap/>
          </w:tcPr>
          <w:p w14:paraId="13E49C1A">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p>
        </w:tc>
        <w:tc>
          <w:tcPr>
            <w:tcW w:w="2268" w:type="dxa"/>
            <w:gridSpan w:val="2"/>
            <w:tcBorders>
              <w:top w:val="single" w:color="auto" w:sz="4" w:space="0"/>
              <w:left w:val="single" w:color="auto" w:sz="4" w:space="0"/>
              <w:right w:val="single" w:color="auto" w:sz="4" w:space="0"/>
            </w:tcBorders>
            <w:noWrap/>
          </w:tcPr>
          <w:p w14:paraId="78C2DA61">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w:t>
            </w:r>
          </w:p>
        </w:tc>
        <w:tc>
          <w:tcPr>
            <w:tcW w:w="3685" w:type="dxa"/>
            <w:gridSpan w:val="2"/>
            <w:tcBorders>
              <w:top w:val="single" w:color="auto" w:sz="4" w:space="0"/>
              <w:left w:val="single" w:color="auto" w:sz="4" w:space="0"/>
              <w:right w:val="single" w:color="auto" w:sz="4" w:space="0"/>
            </w:tcBorders>
            <w:noWrap/>
          </w:tcPr>
          <w:p w14:paraId="771E3CDD">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p>
        </w:tc>
      </w:tr>
      <w:tr w14:paraId="55B4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noWrap/>
            <w:vAlign w:val="center"/>
          </w:tcPr>
          <w:p w14:paraId="68B2355A">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温州市政府采购信用融资合作银行</w:t>
            </w:r>
          </w:p>
        </w:tc>
        <w:tc>
          <w:tcPr>
            <w:tcW w:w="3685" w:type="dxa"/>
            <w:gridSpan w:val="2"/>
            <w:tcBorders>
              <w:top w:val="single" w:color="auto" w:sz="4" w:space="0"/>
              <w:left w:val="single" w:color="auto" w:sz="4" w:space="0"/>
              <w:right w:val="single" w:color="auto" w:sz="4" w:space="0"/>
            </w:tcBorders>
            <w:noWrap/>
          </w:tcPr>
          <w:p w14:paraId="734E336F">
            <w:pPr>
              <w:widowControl w:val="0"/>
              <w:spacing w:line="360" w:lineRule="auto"/>
              <w:ind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选择作为意向融资银行（可多选）</w:t>
            </w:r>
          </w:p>
        </w:tc>
      </w:tr>
      <w:tr w14:paraId="1F4A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noWrap/>
          </w:tcPr>
          <w:p w14:paraId="2193ACD1">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温州银行股份有限公司温州分行</w:t>
            </w:r>
          </w:p>
        </w:tc>
        <w:tc>
          <w:tcPr>
            <w:tcW w:w="3685" w:type="dxa"/>
            <w:gridSpan w:val="2"/>
            <w:tcBorders>
              <w:top w:val="single" w:color="auto" w:sz="4" w:space="0"/>
              <w:left w:val="single" w:color="auto" w:sz="4" w:space="0"/>
              <w:right w:val="single" w:color="auto" w:sz="4" w:space="0"/>
            </w:tcBorders>
            <w:noWrap/>
          </w:tcPr>
          <w:p w14:paraId="5D0CE9A9">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6A97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noWrap/>
          </w:tcPr>
          <w:p w14:paraId="0D48FAF2">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温州银行股份有限公司鹿城分行</w:t>
            </w:r>
          </w:p>
        </w:tc>
        <w:tc>
          <w:tcPr>
            <w:tcW w:w="3685" w:type="dxa"/>
            <w:gridSpan w:val="2"/>
            <w:tcBorders>
              <w:top w:val="single" w:color="auto" w:sz="4" w:space="0"/>
              <w:left w:val="single" w:color="auto" w:sz="4" w:space="0"/>
              <w:right w:val="single" w:color="auto" w:sz="4" w:space="0"/>
            </w:tcBorders>
            <w:noWrap/>
          </w:tcPr>
          <w:p w14:paraId="61CDE2AA">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0B11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63AB6D40">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中国工商银行股份有限公司温州分行</w:t>
            </w:r>
          </w:p>
        </w:tc>
        <w:tc>
          <w:tcPr>
            <w:tcW w:w="3685" w:type="dxa"/>
            <w:gridSpan w:val="2"/>
            <w:tcBorders>
              <w:top w:val="single" w:color="auto" w:sz="4" w:space="0"/>
              <w:left w:val="single" w:color="auto" w:sz="4" w:space="0"/>
              <w:right w:val="single" w:color="auto" w:sz="4" w:space="0"/>
            </w:tcBorders>
            <w:noWrap/>
          </w:tcPr>
          <w:p w14:paraId="2776ED1A">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4713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noWrap/>
          </w:tcPr>
          <w:p w14:paraId="3F0D18F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中国建设银行股份有限公司温州分行</w:t>
            </w:r>
          </w:p>
        </w:tc>
        <w:tc>
          <w:tcPr>
            <w:tcW w:w="3685" w:type="dxa"/>
            <w:gridSpan w:val="2"/>
            <w:tcBorders>
              <w:top w:val="single" w:color="auto" w:sz="4" w:space="0"/>
              <w:left w:val="single" w:color="auto" w:sz="4" w:space="0"/>
              <w:right w:val="single" w:color="auto" w:sz="4" w:space="0"/>
            </w:tcBorders>
            <w:noWrap/>
          </w:tcPr>
          <w:p w14:paraId="150644A5">
            <w:pPr>
              <w:rPr>
                <w:rFonts w:hint="eastAsia" w:ascii="宋体" w:hAnsi="宋体" w:eastAsia="宋体" w:cs="宋体"/>
                <w:color w:val="auto"/>
                <w:sz w:val="24"/>
                <w:szCs w:val="24"/>
                <w:highlight w:val="none"/>
              </w:rPr>
            </w:pPr>
          </w:p>
        </w:tc>
      </w:tr>
      <w:tr w14:paraId="34A6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142DAFDE">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中国邮政储蓄银行股份有限公司温州市分行</w:t>
            </w:r>
          </w:p>
        </w:tc>
        <w:tc>
          <w:tcPr>
            <w:tcW w:w="3685" w:type="dxa"/>
            <w:gridSpan w:val="2"/>
            <w:tcBorders>
              <w:top w:val="single" w:color="auto" w:sz="4" w:space="0"/>
              <w:left w:val="single" w:color="auto" w:sz="4" w:space="0"/>
              <w:right w:val="single" w:color="auto" w:sz="4" w:space="0"/>
            </w:tcBorders>
            <w:noWrap/>
          </w:tcPr>
          <w:p w14:paraId="499B814D">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7FDD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01A3B327">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中国民生银行股份有限公司温州分行</w:t>
            </w:r>
          </w:p>
        </w:tc>
        <w:tc>
          <w:tcPr>
            <w:tcW w:w="3685" w:type="dxa"/>
            <w:gridSpan w:val="2"/>
            <w:tcBorders>
              <w:top w:val="single" w:color="auto" w:sz="4" w:space="0"/>
              <w:left w:val="single" w:color="auto" w:sz="4" w:space="0"/>
              <w:right w:val="single" w:color="auto" w:sz="4" w:space="0"/>
            </w:tcBorders>
            <w:noWrap/>
          </w:tcPr>
          <w:p w14:paraId="1E7427F7">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4E6C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0C209E59">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宁波银行股份有限公司温州分行</w:t>
            </w:r>
          </w:p>
        </w:tc>
        <w:tc>
          <w:tcPr>
            <w:tcW w:w="3685" w:type="dxa"/>
            <w:gridSpan w:val="2"/>
            <w:tcBorders>
              <w:top w:val="single" w:color="auto" w:sz="4" w:space="0"/>
              <w:left w:val="single" w:color="auto" w:sz="4" w:space="0"/>
              <w:right w:val="single" w:color="auto" w:sz="4" w:space="0"/>
            </w:tcBorders>
            <w:noWrap/>
          </w:tcPr>
          <w:p w14:paraId="117536A2">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4D38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3A10F120">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杭州银行股份有限公司温州分行</w:t>
            </w:r>
          </w:p>
        </w:tc>
        <w:tc>
          <w:tcPr>
            <w:tcW w:w="3685" w:type="dxa"/>
            <w:gridSpan w:val="2"/>
            <w:tcBorders>
              <w:top w:val="single" w:color="auto" w:sz="4" w:space="0"/>
              <w:left w:val="single" w:color="auto" w:sz="4" w:space="0"/>
              <w:right w:val="single" w:color="auto" w:sz="4" w:space="0"/>
            </w:tcBorders>
            <w:noWrap/>
          </w:tcPr>
          <w:p w14:paraId="1F70C11A">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456D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4D3BEF9C">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招商银行股份有限公司温州分行</w:t>
            </w:r>
          </w:p>
        </w:tc>
        <w:tc>
          <w:tcPr>
            <w:tcW w:w="3685" w:type="dxa"/>
            <w:gridSpan w:val="2"/>
            <w:tcBorders>
              <w:top w:val="single" w:color="auto" w:sz="4" w:space="0"/>
              <w:left w:val="single" w:color="auto" w:sz="4" w:space="0"/>
              <w:right w:val="single" w:color="auto" w:sz="4" w:space="0"/>
            </w:tcBorders>
            <w:noWrap/>
          </w:tcPr>
          <w:p w14:paraId="3AEB1CDA">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6FC7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706F12C9">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兴业银行股份有限公司温州分行</w:t>
            </w:r>
          </w:p>
        </w:tc>
        <w:tc>
          <w:tcPr>
            <w:tcW w:w="3685" w:type="dxa"/>
            <w:gridSpan w:val="2"/>
            <w:tcBorders>
              <w:top w:val="single" w:color="auto" w:sz="4" w:space="0"/>
              <w:left w:val="single" w:color="auto" w:sz="4" w:space="0"/>
              <w:right w:val="single" w:color="auto" w:sz="4" w:space="0"/>
            </w:tcBorders>
            <w:noWrap/>
          </w:tcPr>
          <w:p w14:paraId="087BFEC6">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48B8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noWrap/>
          </w:tcPr>
          <w:p w14:paraId="296B0AF9">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交通银行股份有限公司温州分行</w:t>
            </w:r>
          </w:p>
        </w:tc>
        <w:tc>
          <w:tcPr>
            <w:tcW w:w="3685" w:type="dxa"/>
            <w:gridSpan w:val="2"/>
            <w:tcBorders>
              <w:top w:val="single" w:color="auto" w:sz="4" w:space="0"/>
              <w:left w:val="single" w:color="auto" w:sz="4" w:space="0"/>
              <w:right w:val="single" w:color="auto" w:sz="4" w:space="0"/>
            </w:tcBorders>
            <w:noWrap/>
          </w:tcPr>
          <w:p w14:paraId="216ADFA1">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r w14:paraId="405A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noWrap/>
          </w:tcPr>
          <w:p w14:paraId="236846A2">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上海浦东发展银行股份有限公司温州分行</w:t>
            </w:r>
          </w:p>
        </w:tc>
        <w:tc>
          <w:tcPr>
            <w:tcW w:w="3685" w:type="dxa"/>
            <w:gridSpan w:val="2"/>
            <w:tcBorders>
              <w:top w:val="single" w:color="auto" w:sz="4" w:space="0"/>
              <w:left w:val="single" w:color="auto" w:sz="4" w:space="0"/>
              <w:right w:val="single" w:color="auto" w:sz="4" w:space="0"/>
            </w:tcBorders>
            <w:noWrap/>
          </w:tcPr>
          <w:p w14:paraId="30CBAB3B">
            <w:pPr>
              <w:widowControl w:val="0"/>
              <w:spacing w:line="360" w:lineRule="auto"/>
              <w:ind w:firstLine="0"/>
              <w:jc w:val="left"/>
              <w:rPr>
                <w:rFonts w:hint="eastAsia" w:ascii="宋体" w:hAnsi="宋体" w:eastAsia="宋体" w:cs="宋体"/>
                <w:color w:val="auto"/>
                <w:kern w:val="0"/>
                <w:sz w:val="24"/>
                <w:szCs w:val="24"/>
                <w:highlight w:val="none"/>
                <w:lang w:val="en-US" w:eastAsia="zh-CN" w:bidi="ar-SA"/>
              </w:rPr>
            </w:pPr>
          </w:p>
        </w:tc>
      </w:tr>
    </w:tbl>
    <w:p w14:paraId="36D1A197">
      <w:pPr>
        <w:rPr>
          <w:rFonts w:hint="eastAsia" w:ascii="宋体" w:hAnsi="宋体" w:eastAsia="宋体" w:cs="宋体"/>
          <w:color w:val="auto"/>
          <w:sz w:val="24"/>
          <w:szCs w:val="24"/>
          <w:highlight w:val="none"/>
        </w:rPr>
      </w:pPr>
    </w:p>
    <w:p w14:paraId="3A3D38F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注：1、本表填写对象为注册地在温州市域内的供应商。</w:t>
      </w:r>
    </w:p>
    <w:p w14:paraId="418F8BB4">
      <w:pPr>
        <w:spacing w:line="588"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2、财政部门根据企业自行选择，将本表及企业相关信息推送至相对应的融资意向银行经办人。</w:t>
      </w:r>
    </w:p>
    <w:p w14:paraId="7141BD97">
      <w:pPr>
        <w:snapToGrid w:val="0"/>
        <w:spacing w:line="380" w:lineRule="exact"/>
        <w:jc w:val="center"/>
        <w:textAlignment w:val="baseline"/>
        <w:rPr>
          <w:rFonts w:hint="eastAsia" w:ascii="宋体" w:hAnsi="宋体" w:eastAsia="宋体" w:cs="宋体"/>
          <w:sz w:val="22"/>
        </w:rPr>
      </w:pPr>
      <w:r>
        <w:rPr>
          <w:rFonts w:hint="eastAsia" w:ascii="宋体" w:hAnsi="宋体" w:eastAsia="宋体" w:cs="宋体"/>
          <w:color w:val="auto"/>
          <w:sz w:val="36"/>
          <w:highlight w:val="none"/>
        </w:rPr>
        <w:br w:type="page"/>
      </w:r>
      <w:r>
        <w:rPr>
          <w:rFonts w:hint="eastAsia" w:ascii="宋体" w:hAnsi="宋体" w:eastAsia="宋体" w:cs="宋体"/>
          <w:b/>
          <w:sz w:val="32"/>
          <w:szCs w:val="32"/>
        </w:rPr>
        <w:t>第五部分、合同格式</w:t>
      </w:r>
      <w:bookmarkEnd w:id="61"/>
    </w:p>
    <w:p w14:paraId="0D46E52C">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项目名称：                                     项目编号：</w:t>
      </w:r>
    </w:p>
    <w:p w14:paraId="2B17EE12">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甲方：（买方）</w:t>
      </w:r>
    </w:p>
    <w:p w14:paraId="0A130166">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乙方：（卖方）</w:t>
      </w:r>
    </w:p>
    <w:p w14:paraId="35578504">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sz w:val="24"/>
          <w:szCs w:val="24"/>
        </w:rPr>
        <w:t>甲、乙双方根据＿＿政府采购项目的采购结果，签署本合同。</w:t>
      </w:r>
    </w:p>
    <w:p w14:paraId="2C764174">
      <w:pPr>
        <w:spacing w:before="157" w:beforeLines="50" w:line="360" w:lineRule="auto"/>
        <w:jc w:val="left"/>
        <w:rPr>
          <w:rFonts w:hint="eastAsia" w:ascii="宋体" w:hAnsi="宋体" w:eastAsia="宋体" w:cs="宋体"/>
          <w:highlight w:val="green"/>
        </w:rPr>
      </w:pPr>
      <w:r>
        <w:rPr>
          <w:rFonts w:hint="eastAsia" w:ascii="宋体" w:hAnsi="宋体" w:eastAsia="宋体" w:cs="宋体"/>
          <w:b/>
          <w:sz w:val="24"/>
          <w:szCs w:val="24"/>
        </w:rPr>
        <w:t>一、服务内容：</w:t>
      </w:r>
    </w:p>
    <w:p w14:paraId="6A5FBD09">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二、合同金额：</w:t>
      </w:r>
    </w:p>
    <w:p w14:paraId="1FE3F146">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2.1 本合同金额为（大写）：__________________________元（￥_________元）人民币，具体根据中标单价和实际服务数量（次数）进行结算。</w:t>
      </w:r>
    </w:p>
    <w:p w14:paraId="5D3E9F3B">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三、技术资料</w:t>
      </w:r>
    </w:p>
    <w:p w14:paraId="6549782E">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3.1乙方应按</w:t>
      </w:r>
      <w:r>
        <w:rPr>
          <w:rFonts w:hint="eastAsia" w:ascii="宋体" w:hAnsi="宋体" w:eastAsia="宋体" w:cs="宋体"/>
          <w:sz w:val="24"/>
          <w:szCs w:val="24"/>
          <w:lang w:eastAsia="zh-CN"/>
        </w:rPr>
        <w:t>招标文件</w:t>
      </w:r>
      <w:r>
        <w:rPr>
          <w:rFonts w:hint="eastAsia" w:ascii="宋体" w:hAnsi="宋体" w:eastAsia="宋体" w:cs="宋体"/>
          <w:sz w:val="24"/>
          <w:szCs w:val="24"/>
        </w:rPr>
        <w:t>规定的时间向甲方提供有关技术资料。</w:t>
      </w:r>
    </w:p>
    <w:p w14:paraId="687AC9D7">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4E7B4570">
      <w:pPr>
        <w:pStyle w:val="10"/>
        <w:spacing w:before="157" w:beforeLines="50" w:after="157" w:afterLines="50" w:line="400" w:lineRule="exact"/>
        <w:ind w:left="417" w:hanging="415" w:hangingChars="171"/>
        <w:rPr>
          <w:rFonts w:hint="eastAsia" w:ascii="宋体" w:hAnsi="宋体" w:eastAsia="宋体" w:cs="宋体"/>
          <w:b/>
          <w:sz w:val="24"/>
          <w:szCs w:val="24"/>
        </w:rPr>
      </w:pPr>
      <w:r>
        <w:rPr>
          <w:rFonts w:hint="eastAsia" w:ascii="宋体" w:hAnsi="宋体" w:eastAsia="宋体" w:cs="宋体"/>
          <w:b/>
          <w:sz w:val="24"/>
          <w:szCs w:val="24"/>
        </w:rPr>
        <w:t>四、知识产权</w:t>
      </w:r>
    </w:p>
    <w:p w14:paraId="088557DE">
      <w:pPr>
        <w:pStyle w:val="10"/>
        <w:spacing w:before="157" w:beforeLines="50" w:after="157" w:afterLines="50" w:line="400" w:lineRule="exact"/>
        <w:ind w:left="417" w:hanging="415" w:hangingChars="171"/>
        <w:rPr>
          <w:rFonts w:hint="eastAsia" w:ascii="宋体" w:hAnsi="宋体" w:eastAsia="宋体" w:cs="宋体"/>
          <w:b/>
          <w:bCs/>
          <w:sz w:val="24"/>
          <w:szCs w:val="24"/>
        </w:rPr>
      </w:pPr>
      <w:r>
        <w:rPr>
          <w:rFonts w:hint="eastAsia" w:ascii="宋体" w:hAnsi="宋体" w:eastAsia="宋体" w:cs="宋体"/>
          <w:sz w:val="24"/>
          <w:szCs w:val="24"/>
        </w:rPr>
        <w:t>4.1 乙方应保证提供服务过程中不会侵犯任何第三方的知识产权，并保守企业商业秘密</w:t>
      </w:r>
      <w:r>
        <w:rPr>
          <w:rFonts w:hint="eastAsia" w:ascii="宋体" w:hAnsi="宋体" w:eastAsia="宋体" w:cs="宋体"/>
          <w:bCs/>
          <w:sz w:val="24"/>
          <w:szCs w:val="24"/>
        </w:rPr>
        <w:t>。</w:t>
      </w:r>
    </w:p>
    <w:p w14:paraId="501DDD90">
      <w:pPr>
        <w:pStyle w:val="10"/>
        <w:spacing w:before="157" w:beforeLines="50" w:after="157" w:afterLines="50" w:line="400" w:lineRule="exact"/>
        <w:ind w:left="414" w:hanging="413" w:hangingChars="170"/>
        <w:rPr>
          <w:rFonts w:hint="eastAsia" w:ascii="宋体" w:hAnsi="宋体" w:eastAsia="宋体" w:cs="宋体"/>
          <w:b/>
          <w:sz w:val="24"/>
          <w:szCs w:val="24"/>
        </w:rPr>
      </w:pPr>
      <w:r>
        <w:rPr>
          <w:rFonts w:hint="eastAsia" w:ascii="宋体" w:hAnsi="宋体" w:eastAsia="宋体" w:cs="宋体"/>
          <w:b/>
          <w:sz w:val="24"/>
          <w:szCs w:val="24"/>
        </w:rPr>
        <w:t>五、履约保证金</w:t>
      </w:r>
    </w:p>
    <w:p w14:paraId="2E1D7D1E">
      <w:pPr>
        <w:spacing w:before="157" w:beforeLines="50" w:after="157" w:afterLines="50"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14:paraId="32335E11">
      <w:pPr>
        <w:spacing w:before="157" w:beforeLines="50" w:after="157" w:afterLines="50" w:line="400" w:lineRule="exact"/>
        <w:rPr>
          <w:rFonts w:hint="eastAsia" w:ascii="宋体" w:hAnsi="宋体" w:eastAsia="宋体" w:cs="宋体"/>
          <w:b/>
          <w:kern w:val="0"/>
          <w:sz w:val="24"/>
          <w:szCs w:val="24"/>
        </w:rPr>
      </w:pPr>
      <w:r>
        <w:rPr>
          <w:rFonts w:hint="eastAsia" w:ascii="宋体" w:hAnsi="宋体" w:eastAsia="宋体" w:cs="宋体"/>
          <w:b/>
          <w:kern w:val="0"/>
          <w:sz w:val="24"/>
          <w:szCs w:val="24"/>
        </w:rPr>
        <w:t>六.转包或分包</w:t>
      </w:r>
    </w:p>
    <w:p w14:paraId="500797A3">
      <w:pPr>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6.1本合同范围的服务，应由供方直接供应，不得转让他人供应；</w:t>
      </w:r>
    </w:p>
    <w:p w14:paraId="7AAE5FCB">
      <w:pPr>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6.2 除非得到需方的书面同意，供方不得部分分包给他人供应。需方有绝对权力阻止分包。</w:t>
      </w:r>
    </w:p>
    <w:p w14:paraId="607DBAFC">
      <w:pPr>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6.3如有转让和未经需方同意的分包行为，需方有权给予终止合同。</w:t>
      </w:r>
    </w:p>
    <w:p w14:paraId="2F0BF7F4">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b/>
          <w:sz w:val="24"/>
          <w:szCs w:val="24"/>
        </w:rPr>
        <w:t>七、服务质量保证期和服务质量保证金(注：选用)</w:t>
      </w:r>
    </w:p>
    <w:p w14:paraId="209E7E6D">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7.1 服务质量保证期年。（自验收合格之日起计）</w:t>
      </w:r>
    </w:p>
    <w:p w14:paraId="08199D36">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八、合同履行时间、履行方式及履行地点</w:t>
      </w:r>
    </w:p>
    <w:p w14:paraId="17E51BD0">
      <w:pPr>
        <w:pStyle w:val="10"/>
        <w:spacing w:before="157" w:beforeLines="50" w:after="157" w:afterLines="50" w:line="400" w:lineRule="exact"/>
        <w:rPr>
          <w:rFonts w:hint="eastAsia" w:ascii="宋体" w:hAnsi="宋体" w:eastAsia="宋体" w:cs="宋体"/>
          <w:bCs/>
          <w:color w:val="000000"/>
          <w:sz w:val="24"/>
          <w:szCs w:val="24"/>
        </w:rPr>
      </w:pPr>
      <w:r>
        <w:rPr>
          <w:rFonts w:hint="eastAsia" w:ascii="宋体" w:hAnsi="宋体" w:eastAsia="宋体" w:cs="宋体"/>
          <w:bCs/>
          <w:sz w:val="24"/>
          <w:szCs w:val="24"/>
        </w:rPr>
        <w:t xml:space="preserve">8.1 </w:t>
      </w:r>
      <w:r>
        <w:rPr>
          <w:rFonts w:hint="eastAsia" w:ascii="宋体" w:hAnsi="宋体" w:eastAsia="宋体" w:cs="宋体"/>
          <w:sz w:val="24"/>
          <w:szCs w:val="24"/>
        </w:rPr>
        <w:t>履行时间</w:t>
      </w:r>
      <w:r>
        <w:rPr>
          <w:rFonts w:hint="eastAsia" w:ascii="宋体" w:hAnsi="宋体" w:eastAsia="宋体" w:cs="宋体"/>
          <w:bCs/>
          <w:sz w:val="24"/>
          <w:szCs w:val="24"/>
        </w:rPr>
        <w:t>：</w:t>
      </w:r>
    </w:p>
    <w:p w14:paraId="7982F7CA">
      <w:pPr>
        <w:pStyle w:val="10"/>
        <w:spacing w:before="157" w:beforeLines="50" w:after="157" w:afterLines="50"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8.2 </w:t>
      </w:r>
      <w:r>
        <w:rPr>
          <w:rFonts w:hint="eastAsia" w:ascii="宋体" w:hAnsi="宋体" w:eastAsia="宋体" w:cs="宋体"/>
          <w:sz w:val="24"/>
          <w:szCs w:val="24"/>
        </w:rPr>
        <w:t>履行方式</w:t>
      </w:r>
      <w:r>
        <w:rPr>
          <w:rFonts w:hint="eastAsia" w:ascii="宋体" w:hAnsi="宋体" w:eastAsia="宋体" w:cs="宋体"/>
          <w:bCs/>
          <w:color w:val="000000"/>
          <w:sz w:val="24"/>
          <w:szCs w:val="24"/>
        </w:rPr>
        <w:t>：</w:t>
      </w:r>
    </w:p>
    <w:p w14:paraId="024346F7">
      <w:pPr>
        <w:pStyle w:val="10"/>
        <w:spacing w:before="157" w:beforeLines="50" w:after="157" w:afterLines="50" w:line="400" w:lineRule="exact"/>
        <w:rPr>
          <w:rFonts w:hint="eastAsia" w:ascii="宋体" w:hAnsi="宋体" w:eastAsia="宋体" w:cs="宋体"/>
          <w:color w:val="000000"/>
          <w:sz w:val="24"/>
          <w:szCs w:val="24"/>
        </w:rPr>
      </w:pPr>
      <w:r>
        <w:rPr>
          <w:rFonts w:hint="eastAsia" w:ascii="宋体" w:hAnsi="宋体" w:eastAsia="宋体" w:cs="宋体"/>
          <w:bCs/>
          <w:color w:val="000000"/>
          <w:sz w:val="24"/>
          <w:szCs w:val="24"/>
        </w:rPr>
        <w:t xml:space="preserve">8.3 </w:t>
      </w:r>
      <w:r>
        <w:rPr>
          <w:rFonts w:hint="eastAsia" w:ascii="宋体" w:hAnsi="宋体" w:eastAsia="宋体" w:cs="宋体"/>
          <w:sz w:val="24"/>
          <w:szCs w:val="24"/>
        </w:rPr>
        <w:t>履行地点</w:t>
      </w:r>
      <w:r>
        <w:rPr>
          <w:rFonts w:hint="eastAsia" w:ascii="宋体" w:hAnsi="宋体" w:eastAsia="宋体" w:cs="宋体"/>
          <w:bCs/>
          <w:color w:val="000000"/>
          <w:sz w:val="24"/>
          <w:szCs w:val="24"/>
        </w:rPr>
        <w:t>：</w:t>
      </w:r>
    </w:p>
    <w:p w14:paraId="6EC93A79">
      <w:pPr>
        <w:pStyle w:val="10"/>
        <w:spacing w:before="157" w:beforeLines="50" w:after="157" w:afterLines="50"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九、款项支付</w:t>
      </w:r>
    </w:p>
    <w:p w14:paraId="73072CB8">
      <w:pPr>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十、税费</w:t>
      </w:r>
    </w:p>
    <w:p w14:paraId="1367C884">
      <w:pPr>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10.1本合同执行中相关的一切税费均由供方负担。</w:t>
      </w:r>
    </w:p>
    <w:p w14:paraId="79EC0157">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b/>
          <w:sz w:val="24"/>
          <w:szCs w:val="24"/>
        </w:rPr>
        <w:t>十一、质量保证及后续服务</w:t>
      </w:r>
    </w:p>
    <w:p w14:paraId="02F95440">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11.1 乙方应按</w:t>
      </w:r>
      <w:r>
        <w:rPr>
          <w:rFonts w:hint="eastAsia" w:ascii="宋体" w:hAnsi="宋体" w:eastAsia="宋体" w:cs="宋体"/>
          <w:sz w:val="24"/>
          <w:szCs w:val="24"/>
          <w:lang w:eastAsia="zh-CN"/>
        </w:rPr>
        <w:t>招标</w:t>
      </w:r>
      <w:r>
        <w:rPr>
          <w:rFonts w:hint="eastAsia" w:ascii="宋体" w:hAnsi="宋体" w:eastAsia="宋体" w:cs="宋体"/>
          <w:sz w:val="24"/>
          <w:szCs w:val="24"/>
        </w:rPr>
        <w:t>文件规定向甲方提供服务。</w:t>
      </w:r>
    </w:p>
    <w:p w14:paraId="1A8D553B">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在服务质量保证期内，乙方应对出现的质量及安全问题负责处理解决并承担一切费用。</w:t>
      </w:r>
    </w:p>
    <w:p w14:paraId="537B8ABA">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十二、违约责任</w:t>
      </w:r>
    </w:p>
    <w:p w14:paraId="0CDCB00B">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12.1 甲方无正当理由拒绝接受服务的，甲方向乙方偿付合同款项百分之五的违约金。</w:t>
      </w:r>
    </w:p>
    <w:p w14:paraId="4061F356">
      <w:pPr>
        <w:pStyle w:val="10"/>
        <w:spacing w:before="157" w:beforeLines="50" w:after="157" w:afterLines="50" w:line="400" w:lineRule="exact"/>
        <w:ind w:left="417" w:hanging="415" w:hangingChars="171"/>
        <w:rPr>
          <w:rFonts w:hint="eastAsia" w:ascii="宋体" w:hAnsi="宋体" w:eastAsia="宋体" w:cs="宋体"/>
          <w:sz w:val="24"/>
          <w:szCs w:val="24"/>
        </w:rPr>
      </w:pPr>
      <w:r>
        <w:rPr>
          <w:rFonts w:hint="eastAsia" w:ascii="宋体" w:hAnsi="宋体" w:eastAsia="宋体" w:cs="宋体"/>
          <w:sz w:val="24"/>
          <w:szCs w:val="24"/>
        </w:rPr>
        <w:t>12.2  乙方应按</w:t>
      </w:r>
      <w:r>
        <w:rPr>
          <w:rFonts w:hint="eastAsia" w:ascii="宋体" w:hAnsi="宋体" w:eastAsia="宋体" w:cs="宋体"/>
          <w:sz w:val="24"/>
          <w:szCs w:val="24"/>
          <w:lang w:eastAsia="zh-CN"/>
        </w:rPr>
        <w:t>招标文件</w:t>
      </w:r>
      <w:r>
        <w:rPr>
          <w:rFonts w:hint="eastAsia" w:ascii="宋体" w:hAnsi="宋体" w:eastAsia="宋体" w:cs="宋体"/>
          <w:sz w:val="24"/>
          <w:szCs w:val="24"/>
        </w:rPr>
        <w:t xml:space="preserve">规定，根据甲方安排提供服务，在重大会议、活动或节日期间甲方有权要求乙方提供服务，乙方不得拒绝，如乙方拒绝或逾期提供服务的，每日向甲方支付千分之六违约金。逾期超过约定日期10个工作日不提供服务的，甲方可解除本合同。乙方因逾期服务或因其他违约行为导致甲方解除合同的，乙方应向甲方支付合同总值5%的违约金，如造成甲方损失超过违约金的，超出部分由乙方继续承担赔偿责任。 </w:t>
      </w:r>
    </w:p>
    <w:p w14:paraId="2BCF1161">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十三、不可抗力事件处理</w:t>
      </w:r>
    </w:p>
    <w:p w14:paraId="0B9FE37B">
      <w:pPr>
        <w:pStyle w:val="10"/>
        <w:spacing w:before="157" w:beforeLines="50" w:after="157" w:afterLines="50" w:line="400" w:lineRule="exact"/>
        <w:ind w:left="487" w:hanging="486" w:hangingChars="200"/>
        <w:rPr>
          <w:rFonts w:hint="eastAsia" w:ascii="宋体" w:hAnsi="宋体" w:eastAsia="宋体" w:cs="宋体"/>
          <w:sz w:val="24"/>
          <w:szCs w:val="24"/>
        </w:rPr>
      </w:pPr>
      <w:r>
        <w:rPr>
          <w:rFonts w:hint="eastAsia" w:ascii="宋体" w:hAnsi="宋体" w:eastAsia="宋体" w:cs="宋体"/>
          <w:sz w:val="24"/>
          <w:szCs w:val="24"/>
        </w:rPr>
        <w:t>13.1 在合同有效期内，任何一方因不可抗力事件导致不能履行合同，则合同履行期可延长，其延长期与不可抗力影响期相同。</w:t>
      </w:r>
    </w:p>
    <w:p w14:paraId="2144D37E">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13.2 不可抗力事件发生后，应立即通知对方，并寄送有关权威机构出具的证明。</w:t>
      </w:r>
    </w:p>
    <w:p w14:paraId="671D7B20">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13.3 不可抗力事件延续120天以上，双方应通过友好协商，确定是否继续履行合同。</w:t>
      </w:r>
    </w:p>
    <w:p w14:paraId="4B848442">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十四、诉讼</w:t>
      </w:r>
    </w:p>
    <w:p w14:paraId="27C763BD">
      <w:pPr>
        <w:pStyle w:val="10"/>
        <w:spacing w:before="157" w:beforeLines="50" w:after="157" w:afterLines="50" w:line="400" w:lineRule="exact"/>
        <w:ind w:left="487" w:hanging="486" w:hangingChars="200"/>
        <w:rPr>
          <w:rFonts w:hint="eastAsia" w:ascii="宋体" w:hAnsi="宋体" w:eastAsia="宋体" w:cs="宋体"/>
          <w:sz w:val="24"/>
          <w:szCs w:val="24"/>
        </w:rPr>
      </w:pPr>
      <w:r>
        <w:rPr>
          <w:rFonts w:hint="eastAsia" w:ascii="宋体" w:hAnsi="宋体" w:eastAsia="宋体" w:cs="宋体"/>
          <w:sz w:val="24"/>
          <w:szCs w:val="24"/>
        </w:rPr>
        <w:t>14.1 双方在执行合同中所发生的一切争议，应通过协商解决。如协商不成，可向合同签订地法院起诉。</w:t>
      </w:r>
    </w:p>
    <w:p w14:paraId="30CC13DC">
      <w:pPr>
        <w:pStyle w:val="10"/>
        <w:spacing w:before="157" w:beforeLines="50" w:after="157" w:afterLines="50" w:line="400" w:lineRule="exact"/>
        <w:rPr>
          <w:rFonts w:hint="eastAsia" w:ascii="宋体" w:hAnsi="宋体" w:eastAsia="宋体" w:cs="宋体"/>
          <w:b/>
          <w:sz w:val="24"/>
          <w:szCs w:val="24"/>
        </w:rPr>
      </w:pPr>
      <w:r>
        <w:rPr>
          <w:rFonts w:hint="eastAsia" w:ascii="宋体" w:hAnsi="宋体" w:eastAsia="宋体" w:cs="宋体"/>
          <w:b/>
          <w:sz w:val="24"/>
          <w:szCs w:val="24"/>
        </w:rPr>
        <w:t>十五、合同生效及其它</w:t>
      </w:r>
    </w:p>
    <w:p w14:paraId="722531A1">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15.1 合同经双方法定代表人或授权委托代理人签字并加盖单位公章后生效。</w:t>
      </w:r>
    </w:p>
    <w:p w14:paraId="0BFB808C">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15.2合同执行中涉及采购资金和采购内容修改或补充的，须经财政部门审批，并签书面补充协议报政府采购监督管理部门备案，方可作为主合同不可分割的一部分。</w:t>
      </w:r>
    </w:p>
    <w:p w14:paraId="581D14CC">
      <w:pPr>
        <w:pStyle w:val="10"/>
        <w:spacing w:before="157" w:beforeLines="50" w:after="157" w:afterLines="50" w:line="400" w:lineRule="exact"/>
        <w:ind w:left="487" w:hanging="486" w:hangingChars="200"/>
        <w:rPr>
          <w:rFonts w:hint="eastAsia" w:ascii="宋体" w:hAnsi="宋体" w:eastAsia="宋体" w:cs="宋体"/>
          <w:sz w:val="24"/>
          <w:szCs w:val="24"/>
        </w:rPr>
      </w:pPr>
      <w:r>
        <w:rPr>
          <w:rFonts w:hint="eastAsia" w:ascii="宋体" w:hAnsi="宋体" w:eastAsia="宋体" w:cs="宋体"/>
          <w:sz w:val="24"/>
          <w:szCs w:val="24"/>
        </w:rPr>
        <w:t>15.3本合同未尽事宜，遵照《中华人民共和国民法典》有关条文执行。</w:t>
      </w:r>
    </w:p>
    <w:p w14:paraId="0986DB2C">
      <w:pPr>
        <w:pStyle w:val="10"/>
        <w:spacing w:before="157" w:beforeLines="50" w:after="157" w:afterLines="50" w:line="400" w:lineRule="exact"/>
        <w:ind w:left="487" w:hanging="486" w:hangingChars="200"/>
        <w:rPr>
          <w:rFonts w:hint="eastAsia" w:ascii="宋体" w:hAnsi="宋体" w:eastAsia="宋体" w:cs="宋体"/>
          <w:sz w:val="24"/>
          <w:szCs w:val="24"/>
        </w:rPr>
      </w:pPr>
      <w:r>
        <w:rPr>
          <w:rFonts w:hint="eastAsia" w:ascii="宋体" w:hAnsi="宋体" w:eastAsia="宋体" w:cs="宋体"/>
          <w:sz w:val="24"/>
          <w:szCs w:val="24"/>
        </w:rPr>
        <w:t>15.4 本合同正本一式两份，具有同等法律效力，甲乙双方各执一份；副本</w:t>
      </w:r>
      <w:r>
        <w:rPr>
          <w:rFonts w:hint="eastAsia" w:ascii="宋体" w:hAnsi="宋体" w:eastAsia="宋体" w:cs="宋体"/>
          <w:b/>
          <w:sz w:val="24"/>
          <w:szCs w:val="24"/>
        </w:rPr>
        <w:t>＿＿</w:t>
      </w:r>
      <w:r>
        <w:rPr>
          <w:rFonts w:hint="eastAsia" w:ascii="宋体" w:hAnsi="宋体" w:eastAsia="宋体" w:cs="宋体"/>
          <w:sz w:val="24"/>
          <w:szCs w:val="24"/>
        </w:rPr>
        <w:t>份，(用途)。</w:t>
      </w:r>
    </w:p>
    <w:p w14:paraId="67DFF434">
      <w:pPr>
        <w:pStyle w:val="10"/>
        <w:spacing w:before="157" w:beforeLines="50" w:after="157" w:afterLines="50" w:line="400" w:lineRule="exact"/>
        <w:ind w:left="487" w:hanging="486" w:hangingChars="200"/>
        <w:rPr>
          <w:rFonts w:hint="eastAsia" w:ascii="宋体" w:hAnsi="宋体" w:eastAsia="宋体" w:cs="宋体"/>
          <w:sz w:val="24"/>
          <w:szCs w:val="24"/>
        </w:rPr>
      </w:pPr>
    </w:p>
    <w:p w14:paraId="53841DD6">
      <w:pPr>
        <w:pStyle w:val="10"/>
        <w:spacing w:before="157" w:beforeLines="50" w:after="157" w:afterLines="50" w:line="400" w:lineRule="exact"/>
        <w:ind w:left="487" w:hanging="486" w:hangingChars="200"/>
        <w:rPr>
          <w:rFonts w:hint="eastAsia" w:ascii="宋体" w:hAnsi="宋体" w:eastAsia="宋体" w:cs="宋体"/>
          <w:sz w:val="24"/>
          <w:szCs w:val="24"/>
        </w:rPr>
      </w:pPr>
    </w:p>
    <w:p w14:paraId="0E3AC7C8">
      <w:pPr>
        <w:pStyle w:val="10"/>
        <w:spacing w:before="157" w:beforeLines="50" w:after="157" w:afterLines="50" w:line="400" w:lineRule="exact"/>
        <w:ind w:left="487" w:hanging="486" w:hangingChars="200"/>
        <w:rPr>
          <w:rFonts w:hint="eastAsia" w:ascii="宋体" w:hAnsi="宋体" w:eastAsia="宋体" w:cs="宋体"/>
          <w:sz w:val="24"/>
          <w:szCs w:val="24"/>
        </w:rPr>
      </w:pPr>
    </w:p>
    <w:p w14:paraId="36A7E726">
      <w:pPr>
        <w:pStyle w:val="10"/>
        <w:spacing w:before="157" w:beforeLines="50" w:after="157" w:afterLines="50" w:line="400" w:lineRule="exact"/>
        <w:ind w:left="487" w:hanging="486" w:hangingChars="200"/>
        <w:rPr>
          <w:rFonts w:hint="eastAsia" w:ascii="宋体" w:hAnsi="宋体" w:eastAsia="宋体" w:cs="宋体"/>
          <w:sz w:val="24"/>
          <w:szCs w:val="24"/>
        </w:rPr>
      </w:pPr>
    </w:p>
    <w:p w14:paraId="39068F49">
      <w:pPr>
        <w:pStyle w:val="10"/>
        <w:spacing w:before="157" w:beforeLines="50" w:after="157" w:afterLines="50" w:line="400" w:lineRule="exact"/>
        <w:ind w:left="487" w:hanging="486" w:hangingChars="200"/>
        <w:rPr>
          <w:rFonts w:hint="eastAsia" w:ascii="宋体" w:hAnsi="宋体" w:eastAsia="宋体" w:cs="宋体"/>
          <w:sz w:val="24"/>
          <w:szCs w:val="24"/>
        </w:rPr>
      </w:pPr>
    </w:p>
    <w:p w14:paraId="407B5E0F">
      <w:pPr>
        <w:pStyle w:val="10"/>
        <w:spacing w:before="157" w:beforeLines="50" w:after="157" w:afterLines="50" w:line="400" w:lineRule="exact"/>
        <w:ind w:left="487" w:hanging="486" w:hangingChars="200"/>
        <w:rPr>
          <w:rFonts w:hint="eastAsia" w:ascii="宋体" w:hAnsi="宋体" w:eastAsia="宋体" w:cs="宋体"/>
          <w:sz w:val="24"/>
          <w:szCs w:val="24"/>
        </w:rPr>
      </w:pPr>
      <w:r>
        <w:rPr>
          <w:rFonts w:hint="eastAsia" w:ascii="宋体" w:hAnsi="宋体" w:eastAsia="宋体" w:cs="宋体"/>
          <w:sz w:val="24"/>
          <w:szCs w:val="24"/>
        </w:rPr>
        <w:t xml:space="preserve">  甲方：                                   乙方： </w:t>
      </w:r>
    </w:p>
    <w:p w14:paraId="5FDB77FE">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 xml:space="preserve">  地址：                                   地址： </w:t>
      </w:r>
    </w:p>
    <w:p w14:paraId="4448A793">
      <w:pPr>
        <w:pStyle w:val="10"/>
        <w:spacing w:before="157" w:beforeLines="50" w:after="157" w:afterLines="50" w:line="400" w:lineRule="exact"/>
        <w:rPr>
          <w:rFonts w:hint="eastAsia" w:ascii="宋体" w:hAnsi="宋体" w:eastAsia="宋体" w:cs="宋体"/>
          <w:sz w:val="24"/>
          <w:szCs w:val="24"/>
        </w:rPr>
      </w:pPr>
      <w:r>
        <w:rPr>
          <w:rFonts w:hint="eastAsia" w:ascii="宋体" w:hAnsi="宋体" w:eastAsia="宋体" w:cs="宋体"/>
          <w:sz w:val="24"/>
          <w:szCs w:val="24"/>
        </w:rPr>
        <w:t xml:space="preserve">  法定代表人：                             法定代表人：</w:t>
      </w:r>
    </w:p>
    <w:p w14:paraId="46920126">
      <w:pPr>
        <w:pStyle w:val="10"/>
        <w:spacing w:before="157" w:beforeLines="50" w:after="157" w:afterLines="50" w:line="400" w:lineRule="exact"/>
        <w:rPr>
          <w:rFonts w:hint="eastAsia" w:ascii="宋体" w:hAnsi="宋体" w:eastAsia="宋体" w:cs="宋体"/>
          <w:sz w:val="24"/>
          <w:szCs w:val="24"/>
        </w:rPr>
      </w:pPr>
    </w:p>
    <w:p w14:paraId="68017AB9">
      <w:pPr>
        <w:snapToGrid w:val="0"/>
        <w:spacing w:before="157" w:beforeLines="50" w:after="157" w:afterLines="50"/>
        <w:rPr>
          <w:rFonts w:hint="eastAsia" w:ascii="宋体" w:hAnsi="宋体" w:eastAsia="宋体" w:cs="宋体"/>
          <w:sz w:val="24"/>
        </w:rPr>
      </w:pPr>
      <w:r>
        <w:rPr>
          <w:rFonts w:hint="eastAsia" w:ascii="宋体" w:hAnsi="宋体" w:eastAsia="宋体" w:cs="宋体"/>
          <w:sz w:val="24"/>
          <w:szCs w:val="24"/>
        </w:rPr>
        <w:t xml:space="preserve">  签订地点：                     签订日期：      年  月  日</w:t>
      </w:r>
    </w:p>
    <w:p w14:paraId="75F8CA59">
      <w:pPr>
        <w:snapToGrid w:val="0"/>
        <w:spacing w:before="157" w:beforeLines="50" w:after="157" w:afterLines="50"/>
        <w:rPr>
          <w:rFonts w:hint="eastAsia" w:ascii="宋体" w:hAnsi="宋体" w:eastAsia="宋体" w:cs="宋体"/>
          <w:sz w:val="24"/>
        </w:rPr>
      </w:pPr>
    </w:p>
    <w:p w14:paraId="4DE2A9E2">
      <w:pPr>
        <w:snapToGrid w:val="0"/>
        <w:spacing w:before="157" w:beforeLines="50" w:after="157" w:afterLines="50"/>
        <w:rPr>
          <w:rFonts w:hint="eastAsia" w:ascii="宋体" w:hAnsi="宋体" w:eastAsia="宋体" w:cs="宋体"/>
          <w:sz w:val="24"/>
        </w:rPr>
      </w:pPr>
    </w:p>
    <w:p w14:paraId="03F5CB0B">
      <w:pPr>
        <w:pStyle w:val="6"/>
        <w:tabs>
          <w:tab w:val="left" w:pos="1069"/>
          <w:tab w:val="left" w:pos="2352"/>
        </w:tabs>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第六部分、附件-投标（响应）文件格式</w:t>
      </w:r>
    </w:p>
    <w:p w14:paraId="19339AC1">
      <w:pPr>
        <w:tabs>
          <w:tab w:val="left" w:pos="1069"/>
          <w:tab w:val="left" w:pos="2352"/>
        </w:tabs>
        <w:snapToGrid w:val="0"/>
        <w:spacing w:line="44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22"/>
          <w:highlight w:val="none"/>
          <w:lang w:val="zh-CN"/>
        </w:rPr>
        <w:t>一、</w:t>
      </w:r>
      <w:r>
        <w:rPr>
          <w:rFonts w:hint="eastAsia" w:ascii="宋体" w:hAnsi="宋体" w:eastAsia="宋体" w:cs="宋体"/>
          <w:b/>
          <w:bCs/>
          <w:color w:val="auto"/>
          <w:sz w:val="22"/>
          <w:highlight w:val="none"/>
        </w:rPr>
        <w:t>报价</w:t>
      </w:r>
      <w:r>
        <w:rPr>
          <w:rFonts w:hint="eastAsia" w:ascii="宋体" w:hAnsi="宋体" w:eastAsia="宋体" w:cs="宋体"/>
          <w:b/>
          <w:bCs/>
          <w:color w:val="auto"/>
          <w:sz w:val="22"/>
          <w:highlight w:val="none"/>
          <w:lang w:val="zh-CN"/>
        </w:rPr>
        <w:t>部分投标文件格式</w:t>
      </w:r>
    </w:p>
    <w:p w14:paraId="15AD0AE7">
      <w:pPr>
        <w:pStyle w:val="8"/>
        <w:tabs>
          <w:tab w:val="left" w:pos="1069"/>
          <w:tab w:val="left" w:pos="2352"/>
        </w:tabs>
        <w:rPr>
          <w:rFonts w:hint="eastAsia" w:ascii="宋体" w:hAnsi="宋体" w:eastAsia="宋体" w:cs="宋体"/>
          <w:color w:val="auto"/>
          <w:sz w:val="22"/>
          <w:szCs w:val="22"/>
          <w:highlight w:val="none"/>
        </w:rPr>
      </w:pPr>
      <w:r>
        <w:rPr>
          <w:rFonts w:hint="eastAsia" w:ascii="宋体" w:hAnsi="宋体" w:eastAsia="宋体" w:cs="宋体"/>
          <w:b/>
          <w:bCs/>
          <w:color w:val="auto"/>
          <w:sz w:val="22"/>
          <w:highlight w:val="none"/>
        </w:rPr>
        <w:t>报价</w:t>
      </w:r>
      <w:r>
        <w:rPr>
          <w:rFonts w:hint="eastAsia" w:ascii="宋体" w:hAnsi="宋体" w:eastAsia="宋体" w:cs="宋体"/>
          <w:b/>
          <w:bCs/>
          <w:color w:val="auto"/>
          <w:sz w:val="22"/>
          <w:highlight w:val="none"/>
          <w:lang w:val="zh-CN"/>
        </w:rPr>
        <w:t>部分投标文件</w:t>
      </w:r>
      <w:r>
        <w:rPr>
          <w:rFonts w:hint="eastAsia" w:ascii="宋体" w:hAnsi="宋体" w:eastAsia="宋体" w:cs="宋体"/>
          <w:color w:val="auto"/>
          <w:sz w:val="22"/>
          <w:szCs w:val="22"/>
          <w:highlight w:val="none"/>
        </w:rPr>
        <w:t>封面参考：</w:t>
      </w:r>
    </w:p>
    <w:p w14:paraId="45C67C2E">
      <w:pPr>
        <w:tabs>
          <w:tab w:val="left" w:pos="1069"/>
          <w:tab w:val="left" w:pos="2352"/>
        </w:tabs>
        <w:snapToGrid w:val="0"/>
        <w:spacing w:line="440" w:lineRule="exact"/>
        <w:jc w:val="center"/>
        <w:rPr>
          <w:rFonts w:hint="eastAsia" w:ascii="宋体" w:hAnsi="宋体" w:eastAsia="宋体" w:cs="宋体"/>
          <w:b/>
          <w:color w:val="auto"/>
          <w:sz w:val="32"/>
          <w:szCs w:val="32"/>
          <w:highlight w:val="none"/>
        </w:rPr>
      </w:pPr>
    </w:p>
    <w:p w14:paraId="7D0C18E0">
      <w:pPr>
        <w:tabs>
          <w:tab w:val="left" w:pos="1069"/>
          <w:tab w:val="left" w:pos="2352"/>
        </w:tabs>
        <w:spacing w:line="480" w:lineRule="auto"/>
        <w:jc w:val="center"/>
        <w:rPr>
          <w:rFonts w:hint="eastAsia" w:ascii="宋体" w:hAnsi="宋体" w:eastAsia="宋体" w:cs="宋体"/>
          <w:b/>
          <w:bCs/>
          <w:sz w:val="72"/>
          <w:szCs w:val="72"/>
          <w:lang w:val="en-US" w:eastAsia="zh-CN"/>
        </w:rPr>
      </w:pPr>
      <w:r>
        <w:rPr>
          <w:rFonts w:hint="eastAsia" w:ascii="宋体" w:hAnsi="宋体" w:cs="宋体"/>
          <w:b/>
          <w:bCs/>
          <w:sz w:val="72"/>
          <w:szCs w:val="72"/>
          <w:lang w:eastAsia="zh-CN"/>
        </w:rPr>
        <w:t>“茶歌迎新—不一样的花火原创歌曲”推广活动</w:t>
      </w:r>
    </w:p>
    <w:p w14:paraId="18DA3CB4">
      <w:pPr>
        <w:tabs>
          <w:tab w:val="left" w:pos="1069"/>
          <w:tab w:val="left" w:pos="2352"/>
        </w:tabs>
        <w:spacing w:line="480" w:lineRule="auto"/>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投 标 文 件</w:t>
      </w:r>
    </w:p>
    <w:p w14:paraId="7153E28F">
      <w:pPr>
        <w:tabs>
          <w:tab w:val="left" w:pos="1069"/>
          <w:tab w:val="left" w:pos="2352"/>
        </w:tabs>
        <w:spacing w:line="480" w:lineRule="auto"/>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60"/>
          <w:szCs w:val="60"/>
          <w:highlight w:val="none"/>
        </w:rPr>
        <w:t>（报 价 部 分）</w:t>
      </w:r>
    </w:p>
    <w:p w14:paraId="0D43A374">
      <w:pPr>
        <w:tabs>
          <w:tab w:val="left" w:pos="1069"/>
          <w:tab w:val="left" w:pos="2352"/>
        </w:tabs>
        <w:snapToGrid w:val="0"/>
        <w:spacing w:line="600" w:lineRule="atLeast"/>
        <w:ind w:firstLine="1052" w:firstLineChars="400"/>
        <w:rPr>
          <w:rFonts w:hint="eastAsia" w:ascii="宋体" w:hAnsi="宋体" w:eastAsia="宋体" w:cs="宋体"/>
          <w:b/>
          <w:color w:val="auto"/>
          <w:sz w:val="26"/>
          <w:szCs w:val="26"/>
          <w:highlight w:val="none"/>
        </w:rPr>
      </w:pPr>
    </w:p>
    <w:p w14:paraId="79B47493">
      <w:pPr>
        <w:tabs>
          <w:tab w:val="left" w:pos="1069"/>
          <w:tab w:val="left" w:pos="2352"/>
        </w:tabs>
        <w:snapToGrid w:val="0"/>
        <w:spacing w:line="600" w:lineRule="atLeast"/>
        <w:ind w:firstLine="1052" w:firstLineChars="400"/>
        <w:rPr>
          <w:rFonts w:hint="eastAsia" w:ascii="宋体" w:hAnsi="宋体" w:eastAsia="宋体" w:cs="宋体"/>
          <w:b/>
          <w:color w:val="auto"/>
          <w:sz w:val="26"/>
          <w:szCs w:val="26"/>
          <w:highlight w:val="none"/>
        </w:rPr>
      </w:pPr>
    </w:p>
    <w:tbl>
      <w:tblPr>
        <w:tblStyle w:val="23"/>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3F76C1F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37" w:hRule="atLeast"/>
        </w:trPr>
        <w:tc>
          <w:tcPr>
            <w:tcW w:w="7678" w:type="dxa"/>
            <w:noWrap/>
          </w:tcPr>
          <w:p w14:paraId="25633414">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6"/>
                <w:szCs w:val="26"/>
                <w:highlight w:val="none"/>
              </w:rPr>
              <w:t>项目编号：</w:t>
            </w:r>
            <w:r>
              <w:rPr>
                <w:rFonts w:hint="eastAsia" w:ascii="宋体" w:hAnsi="宋体" w:cs="宋体"/>
                <w:b/>
                <w:color w:val="auto"/>
                <w:sz w:val="26"/>
                <w:szCs w:val="26"/>
                <w:highlight w:val="none"/>
                <w:lang w:eastAsia="zh-CN"/>
              </w:rPr>
              <w:t>TSCG202412007</w:t>
            </w:r>
          </w:p>
        </w:tc>
      </w:tr>
      <w:tr w14:paraId="2779314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3986993C">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6"/>
                <w:szCs w:val="26"/>
                <w:highlight w:val="none"/>
              </w:rPr>
              <w:t>采购单位：</w:t>
            </w:r>
            <w:r>
              <w:rPr>
                <w:rFonts w:hint="eastAsia" w:ascii="宋体" w:hAnsi="宋体" w:eastAsia="宋体" w:cs="宋体"/>
                <w:b/>
                <w:color w:val="auto"/>
                <w:sz w:val="26"/>
                <w:szCs w:val="26"/>
                <w:highlight w:val="none"/>
                <w:lang w:eastAsia="zh-CN"/>
              </w:rPr>
              <w:t>泰顺县东溪乡人民政府</w:t>
            </w:r>
          </w:p>
        </w:tc>
      </w:tr>
      <w:tr w14:paraId="00CD2E5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5DE61DBC">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供应商名称：</w:t>
            </w:r>
          </w:p>
        </w:tc>
      </w:tr>
      <w:tr w14:paraId="0E8CC7E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571C1C05">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供应商地址：</w:t>
            </w:r>
          </w:p>
        </w:tc>
      </w:tr>
      <w:tr w14:paraId="0200383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1502E5BE">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法定代表人（签字或盖章）或</w:t>
            </w:r>
            <w:r>
              <w:rPr>
                <w:rFonts w:hint="eastAsia" w:ascii="宋体" w:hAnsi="宋体" w:eastAsia="宋体" w:cs="宋体"/>
                <w:b/>
                <w:color w:val="auto"/>
                <w:sz w:val="26"/>
                <w:szCs w:val="26"/>
                <w:highlight w:val="none"/>
                <w:lang w:val="zh-CN"/>
              </w:rPr>
              <w:t>授权代表（签字）：</w:t>
            </w:r>
          </w:p>
        </w:tc>
      </w:tr>
      <w:tr w14:paraId="459A9B0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0E9EC03E">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日期：  年 月 日</w:t>
            </w:r>
          </w:p>
        </w:tc>
      </w:tr>
    </w:tbl>
    <w:p w14:paraId="79208D72">
      <w:pPr>
        <w:tabs>
          <w:tab w:val="left" w:pos="1069"/>
          <w:tab w:val="left" w:pos="2352"/>
        </w:tabs>
        <w:autoSpaceDE w:val="0"/>
        <w:autoSpaceDN w:val="0"/>
        <w:adjustRightInd w:val="0"/>
        <w:spacing w:line="360" w:lineRule="exact"/>
        <w:rPr>
          <w:rFonts w:hint="eastAsia" w:ascii="宋体" w:hAnsi="宋体" w:eastAsia="宋体" w:cs="宋体"/>
          <w:b/>
          <w:bCs/>
          <w:color w:val="auto"/>
          <w:sz w:val="32"/>
          <w:szCs w:val="32"/>
          <w:highlight w:val="none"/>
          <w:lang w:val="zh-CN"/>
        </w:rPr>
      </w:pPr>
    </w:p>
    <w:p w14:paraId="6C31EC0B">
      <w:pPr>
        <w:pStyle w:val="6"/>
        <w:rPr>
          <w:rFonts w:hint="eastAsia" w:ascii="宋体" w:hAnsi="宋体" w:eastAsia="宋体" w:cs="宋体"/>
          <w:color w:val="auto"/>
          <w:highlight w:val="none"/>
          <w:lang w:val="zh-CN"/>
        </w:rPr>
      </w:pPr>
    </w:p>
    <w:p w14:paraId="150A47B1">
      <w:pPr>
        <w:tabs>
          <w:tab w:val="left" w:pos="1069"/>
          <w:tab w:val="left" w:pos="2352"/>
        </w:tabs>
        <w:autoSpaceDE w:val="0"/>
        <w:autoSpaceDN w:val="0"/>
        <w:adjustRightInd w:val="0"/>
        <w:spacing w:line="360" w:lineRule="exact"/>
        <w:rPr>
          <w:rFonts w:hint="eastAsia" w:ascii="宋体" w:hAnsi="宋体" w:eastAsia="宋体" w:cs="宋体"/>
          <w:b/>
          <w:bCs/>
          <w:color w:val="auto"/>
          <w:sz w:val="32"/>
          <w:szCs w:val="32"/>
          <w:highlight w:val="none"/>
          <w:lang w:val="zh-CN"/>
        </w:rPr>
      </w:pPr>
    </w:p>
    <w:p w14:paraId="064135F5">
      <w:pPr>
        <w:tabs>
          <w:tab w:val="left" w:pos="1069"/>
          <w:tab w:val="left" w:pos="2352"/>
        </w:tabs>
        <w:autoSpaceDE w:val="0"/>
        <w:autoSpaceDN w:val="0"/>
        <w:adjustRightInd w:val="0"/>
        <w:spacing w:line="360" w:lineRule="exact"/>
        <w:rPr>
          <w:rFonts w:hint="eastAsia" w:ascii="宋体" w:hAnsi="宋体" w:eastAsia="宋体" w:cs="宋体"/>
          <w:b/>
          <w:bCs/>
          <w:color w:val="auto"/>
          <w:sz w:val="32"/>
          <w:szCs w:val="32"/>
          <w:highlight w:val="none"/>
          <w:lang w:val="zh-CN"/>
        </w:rPr>
      </w:pPr>
    </w:p>
    <w:p w14:paraId="2415EFEB">
      <w:pPr>
        <w:tabs>
          <w:tab w:val="left" w:pos="1069"/>
          <w:tab w:val="left" w:pos="2352"/>
        </w:tabs>
        <w:autoSpaceDE w:val="0"/>
        <w:autoSpaceDN w:val="0"/>
        <w:adjustRightInd w:val="0"/>
        <w:spacing w:line="360" w:lineRule="exact"/>
        <w:rPr>
          <w:rFonts w:hint="eastAsia" w:ascii="宋体" w:hAnsi="宋体" w:eastAsia="宋体" w:cs="宋体"/>
          <w:b/>
          <w:bCs/>
          <w:color w:val="auto"/>
          <w:sz w:val="32"/>
          <w:szCs w:val="32"/>
          <w:highlight w:val="none"/>
          <w:lang w:val="zh-CN"/>
        </w:rPr>
      </w:pPr>
    </w:p>
    <w:p w14:paraId="6E090C76">
      <w:pPr>
        <w:tabs>
          <w:tab w:val="left" w:pos="1069"/>
          <w:tab w:val="left" w:pos="2352"/>
        </w:tabs>
        <w:autoSpaceDE w:val="0"/>
        <w:autoSpaceDN w:val="0"/>
        <w:adjustRightInd w:val="0"/>
        <w:spacing w:line="360" w:lineRule="exact"/>
        <w:rPr>
          <w:rFonts w:hint="eastAsia" w:ascii="宋体" w:hAnsi="宋体" w:eastAsia="宋体" w:cs="宋体"/>
          <w:b/>
          <w:bCs/>
          <w:color w:val="auto"/>
          <w:sz w:val="32"/>
          <w:szCs w:val="32"/>
          <w:highlight w:val="none"/>
          <w:lang w:val="zh-CN"/>
        </w:rPr>
      </w:pPr>
    </w:p>
    <w:p w14:paraId="157BB138">
      <w:pPr>
        <w:tabs>
          <w:tab w:val="left" w:pos="1069"/>
          <w:tab w:val="left" w:pos="2352"/>
        </w:tabs>
        <w:autoSpaceDE w:val="0"/>
        <w:autoSpaceDN w:val="0"/>
        <w:adjustRightInd w:val="0"/>
        <w:spacing w:line="36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附件一</w:t>
      </w:r>
    </w:p>
    <w:p w14:paraId="02D7EDC6">
      <w:pPr>
        <w:tabs>
          <w:tab w:val="left" w:pos="1069"/>
          <w:tab w:val="left" w:pos="2352"/>
        </w:tabs>
        <w:autoSpaceDE w:val="0"/>
        <w:autoSpaceDN w:val="0"/>
        <w:adjustRightInd w:val="0"/>
        <w:spacing w:line="360" w:lineRule="atLeast"/>
        <w:jc w:val="center"/>
        <w:textAlignment w:val="baseline"/>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开标（报价）一览表</w:t>
      </w:r>
    </w:p>
    <w:p w14:paraId="327D41B9">
      <w:pPr>
        <w:tabs>
          <w:tab w:val="left" w:pos="1069"/>
          <w:tab w:val="left" w:pos="2352"/>
        </w:tabs>
        <w:autoSpaceDE w:val="0"/>
        <w:autoSpaceDN w:val="0"/>
        <w:adjustRightInd w:val="0"/>
        <w:spacing w:line="400" w:lineRule="exact"/>
        <w:rPr>
          <w:rFonts w:ascii="宋体" w:hAnsi="宋体" w:eastAsia="宋体" w:cs="宋体"/>
          <w:color w:val="auto"/>
          <w:sz w:val="22"/>
          <w:highlight w:val="none"/>
          <w:u w:val="single"/>
          <w:lang w:val="en-US" w:eastAsia="zh-CN"/>
        </w:rPr>
      </w:pPr>
      <w:r>
        <w:rPr>
          <w:rFonts w:hint="eastAsia" w:ascii="宋体" w:hAnsi="宋体" w:eastAsia="宋体" w:cs="宋体"/>
          <w:color w:val="auto"/>
          <w:sz w:val="22"/>
          <w:highlight w:val="none"/>
        </w:rPr>
        <w:t>项目名称</w:t>
      </w:r>
      <w:r>
        <w:rPr>
          <w:rFonts w:hint="eastAsia" w:ascii="宋体" w:hAnsi="宋体" w:eastAsia="宋体" w:cs="宋体"/>
          <w:color w:val="auto"/>
          <w:sz w:val="22"/>
          <w:highlight w:val="none"/>
          <w:lang w:val="zh-CN"/>
        </w:rPr>
        <w:t>：</w:t>
      </w:r>
      <w:r>
        <w:rPr>
          <w:rFonts w:hint="eastAsia" w:ascii="宋体" w:hAnsi="宋体" w:cs="宋体"/>
          <w:b w:val="0"/>
          <w:bCs w:val="0"/>
          <w:sz w:val="22"/>
          <w:szCs w:val="22"/>
          <w:lang w:eastAsia="zh-CN"/>
        </w:rPr>
        <w:t>“茶歌迎新—不一样的花火原创歌曲”推广活动</w:t>
      </w:r>
    </w:p>
    <w:p w14:paraId="617C6763">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eastAsia="宋体" w:cs="宋体"/>
          <w:color w:val="auto"/>
          <w:sz w:val="22"/>
          <w:highlight w:val="none"/>
          <w:lang w:val="zh-CN"/>
        </w:rPr>
        <w:t>采购编号：</w:t>
      </w:r>
      <w:r>
        <w:rPr>
          <w:rFonts w:hint="eastAsia" w:ascii="宋体" w:hAnsi="宋体" w:cs="宋体"/>
          <w:color w:val="auto"/>
          <w:sz w:val="22"/>
          <w:highlight w:val="none"/>
          <w:u w:val="single"/>
          <w:lang w:eastAsia="zh-CN"/>
        </w:rPr>
        <w:t>TSCG202412007</w:t>
      </w:r>
    </w:p>
    <w:tbl>
      <w:tblPr>
        <w:tblStyle w:val="23"/>
        <w:tblW w:w="85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60"/>
        <w:gridCol w:w="3689"/>
        <w:gridCol w:w="1800"/>
      </w:tblGrid>
      <w:tr w14:paraId="36AE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noWrap/>
            <w:vAlign w:val="center"/>
          </w:tcPr>
          <w:p w14:paraId="303738FE">
            <w:pPr>
              <w:pStyle w:val="10"/>
              <w:tabs>
                <w:tab w:val="left" w:pos="1069"/>
                <w:tab w:val="left" w:pos="2352"/>
              </w:tabs>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标项</w:t>
            </w:r>
          </w:p>
        </w:tc>
        <w:tc>
          <w:tcPr>
            <w:tcW w:w="2260" w:type="dxa"/>
            <w:tcBorders>
              <w:right w:val="single" w:color="000000" w:sz="4" w:space="0"/>
            </w:tcBorders>
            <w:noWrap/>
            <w:vAlign w:val="center"/>
          </w:tcPr>
          <w:p w14:paraId="4517B577">
            <w:pPr>
              <w:pStyle w:val="10"/>
              <w:tabs>
                <w:tab w:val="left" w:pos="1069"/>
                <w:tab w:val="left" w:pos="2352"/>
              </w:tabs>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标项名称</w:t>
            </w:r>
          </w:p>
        </w:tc>
        <w:tc>
          <w:tcPr>
            <w:tcW w:w="3689" w:type="dxa"/>
            <w:tcBorders>
              <w:left w:val="single" w:color="000000" w:sz="4" w:space="0"/>
            </w:tcBorders>
            <w:noWrap/>
            <w:vAlign w:val="center"/>
          </w:tcPr>
          <w:p w14:paraId="146B8975">
            <w:pPr>
              <w:pStyle w:val="10"/>
              <w:tabs>
                <w:tab w:val="left" w:pos="1069"/>
                <w:tab w:val="left" w:pos="2352"/>
              </w:tabs>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投标报价</w:t>
            </w:r>
          </w:p>
        </w:tc>
        <w:tc>
          <w:tcPr>
            <w:tcW w:w="1800" w:type="dxa"/>
            <w:noWrap/>
            <w:vAlign w:val="center"/>
          </w:tcPr>
          <w:p w14:paraId="3EB81628">
            <w:pPr>
              <w:pStyle w:val="10"/>
              <w:spacing w:line="360" w:lineRule="auto"/>
              <w:jc w:val="center"/>
              <w:rPr>
                <w:rFonts w:hint="eastAsia" w:ascii="宋体" w:hAnsi="宋体" w:eastAsia="宋体" w:cs="宋体"/>
                <w:b/>
                <w:bCs/>
                <w:sz w:val="28"/>
                <w:szCs w:val="28"/>
              </w:rPr>
            </w:pPr>
          </w:p>
          <w:p w14:paraId="39B0F1BA">
            <w:pPr>
              <w:pStyle w:val="10"/>
              <w:spacing w:line="360" w:lineRule="auto"/>
              <w:jc w:val="center"/>
              <w:rPr>
                <w:rFonts w:hint="eastAsia" w:ascii="宋体" w:hAnsi="宋体" w:eastAsia="宋体" w:cs="宋体"/>
                <w:b/>
                <w:bCs/>
                <w:kern w:val="0"/>
                <w:sz w:val="28"/>
                <w:szCs w:val="28"/>
                <w:lang w:val="en-US" w:eastAsia="zh-CN" w:bidi="ar-SA"/>
              </w:rPr>
            </w:pPr>
            <w:r>
              <w:rPr>
                <w:rFonts w:hint="eastAsia" w:ascii="宋体" w:hAnsi="宋体" w:eastAsia="宋体" w:cs="宋体"/>
                <w:b/>
                <w:bCs/>
                <w:sz w:val="28"/>
                <w:szCs w:val="28"/>
              </w:rPr>
              <w:t>最高限价</w:t>
            </w:r>
          </w:p>
        </w:tc>
      </w:tr>
      <w:tr w14:paraId="0730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tcBorders>
              <w:top w:val="single" w:color="auto" w:sz="4" w:space="0"/>
              <w:left w:val="single" w:color="auto" w:sz="4" w:space="0"/>
              <w:right w:val="single" w:color="auto" w:sz="4" w:space="0"/>
            </w:tcBorders>
            <w:noWrap/>
            <w:vAlign w:val="center"/>
          </w:tcPr>
          <w:p w14:paraId="5AB6251C">
            <w:pPr>
              <w:pStyle w:val="10"/>
              <w:tabs>
                <w:tab w:val="left" w:pos="1069"/>
                <w:tab w:val="left" w:pos="2352"/>
              </w:tabs>
              <w:spacing w:line="440" w:lineRule="atLeast"/>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一</w:t>
            </w:r>
          </w:p>
        </w:tc>
        <w:tc>
          <w:tcPr>
            <w:tcW w:w="2260" w:type="dxa"/>
            <w:tcBorders>
              <w:right w:val="single" w:color="000000" w:sz="4" w:space="0"/>
            </w:tcBorders>
            <w:noWrap/>
            <w:vAlign w:val="center"/>
          </w:tcPr>
          <w:p w14:paraId="401ED55A">
            <w:pPr>
              <w:pStyle w:val="10"/>
              <w:tabs>
                <w:tab w:val="left" w:pos="1069"/>
                <w:tab w:val="left" w:pos="2352"/>
              </w:tabs>
              <w:spacing w:line="440" w:lineRule="atLeast"/>
              <w:jc w:val="center"/>
              <w:rPr>
                <w:rFonts w:hint="eastAsia" w:ascii="宋体" w:hAnsi="宋体" w:eastAsia="宋体" w:cs="宋体"/>
                <w:color w:val="auto"/>
                <w:kern w:val="2"/>
                <w:sz w:val="22"/>
                <w:szCs w:val="22"/>
                <w:highlight w:val="none"/>
                <w:lang w:eastAsia="zh-CN"/>
              </w:rPr>
            </w:pPr>
            <w:r>
              <w:rPr>
                <w:rFonts w:hint="eastAsia" w:hAnsi="宋体" w:cs="宋体"/>
                <w:b w:val="0"/>
                <w:bCs w:val="0"/>
                <w:sz w:val="22"/>
                <w:szCs w:val="22"/>
                <w:lang w:eastAsia="zh-CN"/>
              </w:rPr>
              <w:t>“茶歌迎新—不一样的花火原创歌曲”推广活动</w:t>
            </w:r>
          </w:p>
        </w:tc>
        <w:tc>
          <w:tcPr>
            <w:tcW w:w="3689" w:type="dxa"/>
            <w:tcBorders>
              <w:left w:val="single" w:color="000000" w:sz="4" w:space="0"/>
            </w:tcBorders>
            <w:noWrap/>
            <w:vAlign w:val="center"/>
          </w:tcPr>
          <w:p w14:paraId="176FE932">
            <w:pPr>
              <w:pStyle w:val="10"/>
              <w:tabs>
                <w:tab w:val="left" w:pos="1069"/>
                <w:tab w:val="left" w:pos="2352"/>
              </w:tabs>
              <w:spacing w:line="440" w:lineRule="atLeast"/>
              <w:ind w:firstLine="446" w:firstLineChars="200"/>
              <w:rPr>
                <w:rFonts w:hint="eastAsia" w:ascii="宋体" w:hAnsi="宋体" w:eastAsia="宋体" w:cs="宋体"/>
                <w:color w:val="auto"/>
                <w:kern w:val="2"/>
                <w:sz w:val="22"/>
                <w:szCs w:val="22"/>
                <w:highlight w:val="none"/>
                <w:u w:val="single"/>
              </w:rPr>
            </w:pPr>
            <w:r>
              <w:rPr>
                <w:rFonts w:hint="eastAsia" w:ascii="宋体" w:hAnsi="宋体" w:eastAsia="宋体" w:cs="宋体"/>
                <w:color w:val="auto"/>
                <w:kern w:val="2"/>
                <w:sz w:val="22"/>
                <w:szCs w:val="22"/>
                <w:highlight w:val="none"/>
                <w:u w:val="single"/>
              </w:rPr>
              <w:t xml:space="preserve">大写：                  </w:t>
            </w:r>
          </w:p>
          <w:p w14:paraId="5F9CEBF2">
            <w:pPr>
              <w:pStyle w:val="10"/>
              <w:tabs>
                <w:tab w:val="left" w:pos="1069"/>
                <w:tab w:val="left" w:pos="2352"/>
              </w:tabs>
              <w:ind w:firstLine="446" w:firstLineChars="200"/>
              <w:rPr>
                <w:rFonts w:hint="eastAsia" w:ascii="宋体" w:hAnsi="宋体" w:eastAsia="宋体" w:cs="宋体"/>
                <w:color w:val="auto"/>
                <w:sz w:val="22"/>
                <w:highlight w:val="none"/>
                <w:u w:val="single"/>
              </w:rPr>
            </w:pPr>
            <w:r>
              <w:rPr>
                <w:rFonts w:hint="eastAsia" w:ascii="宋体" w:hAnsi="宋体" w:eastAsia="宋体" w:cs="宋体"/>
                <w:color w:val="auto"/>
                <w:kern w:val="2"/>
                <w:sz w:val="22"/>
                <w:szCs w:val="22"/>
                <w:highlight w:val="none"/>
                <w:u w:val="single"/>
              </w:rPr>
              <w:t xml:space="preserve">小写：                </w:t>
            </w:r>
          </w:p>
        </w:tc>
        <w:tc>
          <w:tcPr>
            <w:tcW w:w="1800" w:type="dxa"/>
            <w:tcBorders>
              <w:top w:val="single" w:color="auto" w:sz="4" w:space="0"/>
              <w:left w:val="single" w:color="auto" w:sz="4" w:space="0"/>
              <w:right w:val="single" w:color="auto" w:sz="4" w:space="0"/>
            </w:tcBorders>
            <w:noWrap/>
            <w:vAlign w:val="center"/>
          </w:tcPr>
          <w:p w14:paraId="645672F0">
            <w:pPr>
              <w:pStyle w:val="10"/>
              <w:spacing w:line="360" w:lineRule="auto"/>
              <w:rPr>
                <w:rFonts w:hint="eastAsia" w:ascii="宋体" w:hAnsi="宋体" w:eastAsia="宋体" w:cs="宋体"/>
                <w:kern w:val="0"/>
                <w:sz w:val="28"/>
                <w:szCs w:val="28"/>
                <w:u w:val="single"/>
                <w:lang w:val="en-US" w:eastAsia="zh-CN" w:bidi="ar-SA"/>
              </w:rPr>
            </w:pPr>
            <w:r>
              <w:rPr>
                <w:rFonts w:hint="eastAsia" w:hAnsi="宋体" w:cs="宋体"/>
                <w:sz w:val="28"/>
                <w:szCs w:val="28"/>
                <w:u w:val="single"/>
                <w:lang w:val="en-US" w:eastAsia="zh-CN"/>
              </w:rPr>
              <w:t>600000</w:t>
            </w:r>
            <w:r>
              <w:rPr>
                <w:rFonts w:hint="eastAsia" w:ascii="宋体" w:hAnsi="宋体" w:eastAsia="宋体" w:cs="宋体"/>
                <w:sz w:val="28"/>
                <w:szCs w:val="28"/>
                <w:u w:val="single"/>
                <w:lang w:val="en-US" w:eastAsia="zh-CN"/>
              </w:rPr>
              <w:t>元</w:t>
            </w:r>
          </w:p>
        </w:tc>
      </w:tr>
    </w:tbl>
    <w:p w14:paraId="6B890537">
      <w:pPr>
        <w:pStyle w:val="10"/>
        <w:tabs>
          <w:tab w:val="left" w:pos="1069"/>
          <w:tab w:val="left" w:pos="2352"/>
        </w:tabs>
        <w:spacing w:line="440" w:lineRule="atLeast"/>
        <w:rPr>
          <w:rFonts w:hint="eastAsia" w:ascii="宋体" w:hAnsi="宋体" w:eastAsia="宋体" w:cs="宋体"/>
          <w:color w:val="auto"/>
          <w:sz w:val="22"/>
          <w:highlight w:val="none"/>
        </w:rPr>
      </w:pPr>
    </w:p>
    <w:p w14:paraId="07338B94">
      <w:pPr>
        <w:tabs>
          <w:tab w:val="left" w:pos="1069"/>
          <w:tab w:val="left" w:pos="2352"/>
        </w:tabs>
        <w:autoSpaceDE w:val="0"/>
        <w:autoSpaceDN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b/>
          <w:bCs/>
          <w:color w:val="auto"/>
          <w:sz w:val="22"/>
          <w:highlight w:val="none"/>
          <w:u w:val="single"/>
        </w:rPr>
        <w:t>开标（报价）一览表中投标价为符合竞争性磋商文件要求的</w:t>
      </w:r>
      <w:r>
        <w:rPr>
          <w:rFonts w:hint="eastAsia" w:ascii="宋体" w:hAnsi="宋体" w:eastAsia="宋体" w:cs="宋体"/>
          <w:b/>
          <w:bCs/>
          <w:color w:val="auto"/>
          <w:sz w:val="22"/>
          <w:highlight w:val="none"/>
          <w:u w:val="single"/>
          <w:lang w:val="en-US" w:eastAsia="zh-CN"/>
        </w:rPr>
        <w:t>综合单价</w:t>
      </w:r>
      <w:r>
        <w:rPr>
          <w:rFonts w:hint="eastAsia" w:ascii="宋体" w:hAnsi="宋体" w:eastAsia="宋体" w:cs="宋体"/>
          <w:color w:val="auto"/>
          <w:sz w:val="22"/>
          <w:highlight w:val="none"/>
        </w:rPr>
        <w:t>。</w:t>
      </w:r>
    </w:p>
    <w:p w14:paraId="68F736E6">
      <w:pPr>
        <w:tabs>
          <w:tab w:val="left" w:pos="1069"/>
          <w:tab w:val="left" w:pos="2352"/>
        </w:tabs>
        <w:autoSpaceDE w:val="0"/>
        <w:autoSpaceDN w:val="0"/>
        <w:spacing w:line="360" w:lineRule="auto"/>
        <w:rPr>
          <w:rFonts w:hint="eastAsia" w:ascii="宋体" w:hAnsi="宋体" w:eastAsia="宋体" w:cs="宋体"/>
          <w:b/>
          <w:bCs/>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u w:val="single"/>
        </w:rPr>
        <w:t>不提供此表格的将视为没有实质性响应竞争性磋商文件</w:t>
      </w:r>
      <w:r>
        <w:rPr>
          <w:rFonts w:hint="eastAsia" w:ascii="宋体" w:hAnsi="宋体" w:eastAsia="宋体" w:cs="宋体"/>
          <w:color w:val="auto"/>
          <w:sz w:val="22"/>
          <w:highlight w:val="none"/>
        </w:rPr>
        <w:t>。</w:t>
      </w:r>
    </w:p>
    <w:p w14:paraId="6C3DB5CA">
      <w:pPr>
        <w:pStyle w:val="10"/>
        <w:tabs>
          <w:tab w:val="left" w:pos="1069"/>
          <w:tab w:val="left" w:pos="2352"/>
        </w:tabs>
        <w:spacing w:line="440" w:lineRule="atLeast"/>
        <w:rPr>
          <w:rFonts w:hint="eastAsia" w:ascii="宋体" w:hAnsi="宋体" w:eastAsia="宋体" w:cs="宋体"/>
          <w:color w:val="auto"/>
          <w:sz w:val="22"/>
          <w:highlight w:val="none"/>
        </w:rPr>
      </w:pPr>
    </w:p>
    <w:p w14:paraId="5F1D0620">
      <w:pPr>
        <w:pStyle w:val="10"/>
        <w:tabs>
          <w:tab w:val="left" w:pos="1069"/>
          <w:tab w:val="left" w:pos="2352"/>
        </w:tabs>
        <w:spacing w:line="440" w:lineRule="atLeas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供应商全称：（盖章）</w:t>
      </w:r>
    </w:p>
    <w:p w14:paraId="25E26946">
      <w:pPr>
        <w:pStyle w:val="10"/>
        <w:tabs>
          <w:tab w:val="left" w:pos="1069"/>
          <w:tab w:val="left" w:pos="2352"/>
        </w:tabs>
        <w:spacing w:line="440" w:lineRule="atLeast"/>
        <w:rPr>
          <w:rFonts w:hint="eastAsia" w:ascii="宋体" w:hAnsi="宋体" w:eastAsia="宋体" w:cs="宋体"/>
          <w:b/>
          <w:bCs/>
          <w:color w:val="auto"/>
          <w:sz w:val="22"/>
          <w:highlight w:val="none"/>
          <w:lang w:val="zh-CN"/>
        </w:rPr>
      </w:pPr>
      <w:r>
        <w:rPr>
          <w:rFonts w:hint="eastAsia" w:ascii="宋体" w:hAnsi="宋体" w:eastAsia="宋体" w:cs="宋体"/>
          <w:color w:val="auto"/>
          <w:sz w:val="22"/>
          <w:highlight w:val="none"/>
        </w:rPr>
        <w:t>法定代表人（签字或盖章）或</w:t>
      </w:r>
      <w:r>
        <w:rPr>
          <w:rFonts w:hint="eastAsia" w:ascii="宋体" w:hAnsi="宋体" w:eastAsia="宋体" w:cs="宋体"/>
          <w:color w:val="auto"/>
          <w:sz w:val="22"/>
          <w:highlight w:val="none"/>
          <w:lang w:val="zh-CN"/>
        </w:rPr>
        <w:t>授权代表（签字）：</w:t>
      </w:r>
    </w:p>
    <w:p w14:paraId="10A419ED">
      <w:pPr>
        <w:pStyle w:val="10"/>
        <w:tabs>
          <w:tab w:val="left" w:pos="1069"/>
          <w:tab w:val="left" w:pos="2352"/>
        </w:tabs>
        <w:spacing w:line="440" w:lineRule="atLeast"/>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日期：</w:t>
      </w:r>
    </w:p>
    <w:p w14:paraId="6725D164">
      <w:pPr>
        <w:tabs>
          <w:tab w:val="left" w:pos="1069"/>
          <w:tab w:val="left" w:pos="2352"/>
        </w:tabs>
        <w:spacing w:line="360" w:lineRule="exact"/>
        <w:jc w:val="left"/>
        <w:rPr>
          <w:rFonts w:hint="eastAsia" w:ascii="宋体" w:hAnsi="宋体" w:eastAsia="宋体" w:cs="宋体"/>
          <w:color w:val="auto"/>
          <w:sz w:val="22"/>
          <w:highlight w:val="none"/>
          <w:lang w:val="zh-CN"/>
        </w:rPr>
      </w:pPr>
      <w:bookmarkStart w:id="62" w:name="_Toc31481_WPSOffice_Level2"/>
    </w:p>
    <w:p w14:paraId="3AAAE717">
      <w:pPr>
        <w:pStyle w:val="21"/>
        <w:tabs>
          <w:tab w:val="left" w:pos="1069"/>
          <w:tab w:val="left" w:pos="2352"/>
        </w:tabs>
        <w:rPr>
          <w:rFonts w:hint="eastAsia" w:ascii="宋体" w:hAnsi="宋体" w:eastAsia="宋体" w:cs="宋体"/>
          <w:color w:val="auto"/>
          <w:sz w:val="22"/>
          <w:highlight w:val="none"/>
          <w:lang w:val="zh-CN"/>
        </w:rPr>
      </w:pPr>
    </w:p>
    <w:p w14:paraId="325A58AC">
      <w:pPr>
        <w:pStyle w:val="21"/>
        <w:tabs>
          <w:tab w:val="left" w:pos="1069"/>
          <w:tab w:val="left" w:pos="2352"/>
        </w:tabs>
        <w:rPr>
          <w:rFonts w:hint="eastAsia" w:ascii="宋体" w:hAnsi="宋体" w:eastAsia="宋体" w:cs="宋体"/>
          <w:color w:val="auto"/>
          <w:sz w:val="22"/>
          <w:highlight w:val="none"/>
          <w:lang w:val="zh-CN"/>
        </w:rPr>
      </w:pPr>
    </w:p>
    <w:p w14:paraId="682D3519">
      <w:pPr>
        <w:pStyle w:val="17"/>
        <w:rPr>
          <w:rFonts w:hint="eastAsia" w:ascii="宋体" w:hAnsi="宋体" w:eastAsia="宋体" w:cs="宋体"/>
          <w:lang w:val="zh-CN"/>
        </w:rPr>
      </w:pPr>
    </w:p>
    <w:p w14:paraId="15138EA5">
      <w:pPr>
        <w:pStyle w:val="21"/>
        <w:tabs>
          <w:tab w:val="left" w:pos="1069"/>
          <w:tab w:val="left" w:pos="2352"/>
        </w:tabs>
        <w:rPr>
          <w:rFonts w:hint="eastAsia" w:ascii="宋体" w:hAnsi="宋体" w:eastAsia="宋体" w:cs="宋体"/>
          <w:color w:val="auto"/>
          <w:sz w:val="22"/>
          <w:highlight w:val="none"/>
          <w:lang w:val="zh-CN"/>
        </w:rPr>
      </w:pPr>
    </w:p>
    <w:bookmarkEnd w:id="62"/>
    <w:p w14:paraId="13B19FD2">
      <w:pPr>
        <w:pStyle w:val="8"/>
        <w:tabs>
          <w:tab w:val="left" w:pos="1069"/>
          <w:tab w:val="left" w:pos="2352"/>
        </w:tabs>
        <w:rPr>
          <w:rFonts w:hint="eastAsia" w:ascii="宋体" w:hAnsi="宋体" w:eastAsia="宋体" w:cs="宋体"/>
          <w:b/>
          <w:bCs/>
          <w:color w:val="auto"/>
          <w:sz w:val="32"/>
          <w:szCs w:val="32"/>
          <w:highlight w:val="none"/>
        </w:rPr>
      </w:pPr>
    </w:p>
    <w:p w14:paraId="6C2C1B81">
      <w:pPr>
        <w:pStyle w:val="21"/>
        <w:rPr>
          <w:rFonts w:hint="eastAsia" w:ascii="宋体" w:hAnsi="宋体" w:eastAsia="宋体" w:cs="宋体"/>
          <w:b/>
          <w:bCs/>
          <w:color w:val="auto"/>
          <w:sz w:val="32"/>
          <w:szCs w:val="32"/>
          <w:highlight w:val="none"/>
        </w:rPr>
      </w:pPr>
    </w:p>
    <w:p w14:paraId="3FAF1A66">
      <w:pPr>
        <w:pStyle w:val="17"/>
        <w:rPr>
          <w:rFonts w:hint="eastAsia" w:ascii="宋体" w:hAnsi="宋体" w:eastAsia="宋体" w:cs="宋体"/>
          <w:b/>
          <w:bCs/>
          <w:color w:val="auto"/>
          <w:sz w:val="32"/>
          <w:szCs w:val="32"/>
          <w:highlight w:val="none"/>
        </w:rPr>
      </w:pPr>
    </w:p>
    <w:p w14:paraId="3C92F10E">
      <w:pPr>
        <w:rPr>
          <w:rFonts w:hint="eastAsia" w:ascii="宋体" w:hAnsi="宋体" w:eastAsia="宋体" w:cs="宋体"/>
          <w:b/>
          <w:bCs/>
          <w:color w:val="auto"/>
          <w:sz w:val="32"/>
          <w:szCs w:val="32"/>
          <w:highlight w:val="none"/>
        </w:rPr>
      </w:pPr>
    </w:p>
    <w:p w14:paraId="135CD270">
      <w:pPr>
        <w:widowControl w:val="0"/>
        <w:spacing w:line="360" w:lineRule="auto"/>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附件二</w:t>
      </w:r>
    </w:p>
    <w:p w14:paraId="10C113E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投标分项报价表</w:t>
      </w:r>
    </w:p>
    <w:p w14:paraId="5F981270">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 xml:space="preserve">项目名称：                         项目编号：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927"/>
        <w:gridCol w:w="3076"/>
        <w:gridCol w:w="2127"/>
      </w:tblGrid>
      <w:tr w14:paraId="64A6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705" w:type="dxa"/>
            <w:noWrap/>
            <w:vAlign w:val="center"/>
          </w:tcPr>
          <w:p w14:paraId="6BB2C745">
            <w:pPr>
              <w:spacing w:line="360" w:lineRule="auto"/>
              <w:jc w:val="center"/>
              <w:rPr>
                <w:rFonts w:hint="eastAsia" w:ascii="宋体" w:hAnsi="宋体" w:eastAsia="宋体" w:cs="宋体"/>
                <w:b/>
                <w:sz w:val="28"/>
                <w:szCs w:val="28"/>
              </w:rPr>
            </w:pPr>
            <w:bookmarkStart w:id="63" w:name="_Hlk13604872"/>
            <w:r>
              <w:rPr>
                <w:rFonts w:hint="eastAsia" w:ascii="宋体" w:hAnsi="宋体" w:eastAsia="宋体" w:cs="宋体"/>
                <w:b/>
                <w:sz w:val="28"/>
                <w:szCs w:val="28"/>
              </w:rPr>
              <w:t>序号</w:t>
            </w:r>
          </w:p>
        </w:tc>
        <w:tc>
          <w:tcPr>
            <w:tcW w:w="2927" w:type="dxa"/>
            <w:noWrap/>
            <w:vAlign w:val="center"/>
          </w:tcPr>
          <w:p w14:paraId="461947E6">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 目 内 容</w:t>
            </w:r>
          </w:p>
        </w:tc>
        <w:tc>
          <w:tcPr>
            <w:tcW w:w="3076" w:type="dxa"/>
            <w:noWrap/>
            <w:vAlign w:val="center"/>
          </w:tcPr>
          <w:p w14:paraId="608C6BD8">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 xml:space="preserve"> 报  价（ 万元）</w:t>
            </w:r>
          </w:p>
        </w:tc>
        <w:tc>
          <w:tcPr>
            <w:tcW w:w="2127" w:type="dxa"/>
            <w:noWrap/>
            <w:vAlign w:val="center"/>
          </w:tcPr>
          <w:p w14:paraId="507E378E">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备   注</w:t>
            </w:r>
          </w:p>
        </w:tc>
      </w:tr>
      <w:tr w14:paraId="449D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705" w:type="dxa"/>
            <w:tcBorders>
              <w:top w:val="single" w:color="auto" w:sz="4" w:space="0"/>
              <w:left w:val="single" w:color="auto" w:sz="4" w:space="0"/>
              <w:right w:val="single" w:color="auto" w:sz="4" w:space="0"/>
            </w:tcBorders>
            <w:noWrap/>
            <w:vAlign w:val="center"/>
          </w:tcPr>
          <w:p w14:paraId="135EC665">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5F1FAA2F">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694A54B9">
            <w:pPr>
              <w:spacing w:line="360" w:lineRule="auto"/>
              <w:jc w:val="center"/>
              <w:rPr>
                <w:rFonts w:hint="eastAsia" w:ascii="宋体" w:hAnsi="宋体" w:eastAsia="宋体" w:cs="宋体"/>
                <w:b/>
                <w:sz w:val="28"/>
                <w:szCs w:val="28"/>
              </w:rPr>
            </w:pPr>
          </w:p>
        </w:tc>
        <w:tc>
          <w:tcPr>
            <w:tcW w:w="2127" w:type="dxa"/>
            <w:tcBorders>
              <w:top w:val="single" w:color="auto" w:sz="4" w:space="0"/>
              <w:left w:val="single" w:color="auto" w:sz="4" w:space="0"/>
              <w:right w:val="single" w:color="auto" w:sz="4" w:space="0"/>
            </w:tcBorders>
            <w:noWrap/>
            <w:vAlign w:val="center"/>
          </w:tcPr>
          <w:p w14:paraId="358196DD">
            <w:pPr>
              <w:spacing w:line="360" w:lineRule="auto"/>
              <w:rPr>
                <w:rFonts w:hint="eastAsia" w:ascii="宋体" w:hAnsi="宋体" w:eastAsia="宋体" w:cs="宋体"/>
                <w:b/>
                <w:sz w:val="28"/>
                <w:szCs w:val="28"/>
              </w:rPr>
            </w:pPr>
            <w:r>
              <w:rPr>
                <w:rFonts w:hint="eastAsia" w:ascii="宋体" w:hAnsi="宋体" w:eastAsia="宋体" w:cs="宋体"/>
                <w:sz w:val="28"/>
                <w:szCs w:val="28"/>
              </w:rPr>
              <w:t xml:space="preserve"> </w:t>
            </w:r>
          </w:p>
        </w:tc>
      </w:tr>
      <w:bookmarkEnd w:id="63"/>
      <w:tr w14:paraId="1472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705" w:type="dxa"/>
            <w:tcBorders>
              <w:top w:val="single" w:color="auto" w:sz="4" w:space="0"/>
              <w:left w:val="single" w:color="auto" w:sz="4" w:space="0"/>
              <w:right w:val="single" w:color="auto" w:sz="4" w:space="0"/>
            </w:tcBorders>
            <w:noWrap/>
            <w:vAlign w:val="center"/>
          </w:tcPr>
          <w:p w14:paraId="178786A7">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7481E9D6">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6FA6BB63">
            <w:pPr>
              <w:spacing w:line="360" w:lineRule="auto"/>
              <w:jc w:val="center"/>
              <w:rPr>
                <w:rFonts w:hint="eastAsia" w:ascii="宋体" w:hAnsi="宋体" w:eastAsia="宋体" w:cs="宋体"/>
                <w:b/>
                <w:sz w:val="28"/>
                <w:szCs w:val="28"/>
              </w:rPr>
            </w:pPr>
          </w:p>
        </w:tc>
        <w:tc>
          <w:tcPr>
            <w:tcW w:w="2127" w:type="dxa"/>
            <w:tcBorders>
              <w:top w:val="single" w:color="auto" w:sz="4" w:space="0"/>
              <w:left w:val="single" w:color="auto" w:sz="4" w:space="0"/>
              <w:right w:val="single" w:color="auto" w:sz="4" w:space="0"/>
            </w:tcBorders>
            <w:noWrap/>
            <w:vAlign w:val="center"/>
          </w:tcPr>
          <w:p w14:paraId="2831725A">
            <w:pPr>
              <w:spacing w:line="360" w:lineRule="auto"/>
              <w:rPr>
                <w:rFonts w:hint="eastAsia" w:ascii="宋体" w:hAnsi="宋体" w:eastAsia="宋体" w:cs="宋体"/>
                <w:sz w:val="28"/>
                <w:szCs w:val="28"/>
              </w:rPr>
            </w:pPr>
          </w:p>
        </w:tc>
      </w:tr>
      <w:tr w14:paraId="0495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05" w:type="dxa"/>
            <w:tcBorders>
              <w:top w:val="single" w:color="auto" w:sz="4" w:space="0"/>
              <w:left w:val="single" w:color="auto" w:sz="4" w:space="0"/>
              <w:right w:val="single" w:color="auto" w:sz="4" w:space="0"/>
            </w:tcBorders>
            <w:noWrap/>
            <w:vAlign w:val="center"/>
          </w:tcPr>
          <w:p w14:paraId="73557DFE">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5E32F65C">
            <w:pPr>
              <w:spacing w:line="360" w:lineRule="auto"/>
              <w:jc w:val="center"/>
              <w:rPr>
                <w:rFonts w:hint="eastAsia" w:ascii="宋体" w:hAnsi="宋体" w:eastAsia="宋体" w:cs="宋体"/>
                <w:bCs/>
                <w:sz w:val="28"/>
                <w:szCs w:val="28"/>
              </w:rPr>
            </w:pPr>
          </w:p>
        </w:tc>
        <w:tc>
          <w:tcPr>
            <w:tcW w:w="3076" w:type="dxa"/>
            <w:tcBorders>
              <w:top w:val="single" w:color="auto" w:sz="4" w:space="0"/>
              <w:left w:val="single" w:color="auto" w:sz="4" w:space="0"/>
              <w:right w:val="single" w:color="auto" w:sz="4" w:space="0"/>
            </w:tcBorders>
            <w:noWrap/>
            <w:vAlign w:val="center"/>
          </w:tcPr>
          <w:p w14:paraId="30C40D57">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5A023AE1">
            <w:pPr>
              <w:spacing w:line="360" w:lineRule="auto"/>
              <w:rPr>
                <w:rFonts w:hint="eastAsia" w:ascii="宋体" w:hAnsi="宋体" w:eastAsia="宋体" w:cs="宋体"/>
                <w:b/>
                <w:sz w:val="28"/>
                <w:szCs w:val="28"/>
              </w:rPr>
            </w:pPr>
          </w:p>
        </w:tc>
      </w:tr>
      <w:tr w14:paraId="4FD0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05" w:type="dxa"/>
            <w:tcBorders>
              <w:top w:val="single" w:color="auto" w:sz="4" w:space="0"/>
              <w:left w:val="single" w:color="auto" w:sz="4" w:space="0"/>
              <w:right w:val="single" w:color="auto" w:sz="4" w:space="0"/>
            </w:tcBorders>
            <w:noWrap/>
            <w:vAlign w:val="center"/>
          </w:tcPr>
          <w:p w14:paraId="0B0DF48D">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7215CF57">
            <w:pPr>
              <w:spacing w:line="360" w:lineRule="auto"/>
              <w:jc w:val="center"/>
              <w:rPr>
                <w:rFonts w:hint="eastAsia" w:ascii="宋体" w:hAnsi="宋体" w:eastAsia="宋体" w:cs="宋体"/>
                <w:bCs/>
                <w:sz w:val="28"/>
                <w:szCs w:val="28"/>
              </w:rPr>
            </w:pPr>
          </w:p>
        </w:tc>
        <w:tc>
          <w:tcPr>
            <w:tcW w:w="3076" w:type="dxa"/>
            <w:tcBorders>
              <w:top w:val="single" w:color="auto" w:sz="4" w:space="0"/>
              <w:left w:val="single" w:color="auto" w:sz="4" w:space="0"/>
              <w:right w:val="single" w:color="auto" w:sz="4" w:space="0"/>
            </w:tcBorders>
            <w:noWrap/>
            <w:vAlign w:val="center"/>
          </w:tcPr>
          <w:p w14:paraId="25F20246">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1CD7C844">
            <w:pPr>
              <w:spacing w:line="360" w:lineRule="auto"/>
              <w:rPr>
                <w:rFonts w:hint="eastAsia" w:ascii="宋体" w:hAnsi="宋体" w:eastAsia="宋体" w:cs="宋体"/>
                <w:b/>
                <w:sz w:val="28"/>
                <w:szCs w:val="28"/>
              </w:rPr>
            </w:pPr>
          </w:p>
        </w:tc>
      </w:tr>
      <w:tr w14:paraId="1212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05" w:type="dxa"/>
            <w:tcBorders>
              <w:top w:val="single" w:color="auto" w:sz="4" w:space="0"/>
              <w:left w:val="single" w:color="auto" w:sz="4" w:space="0"/>
              <w:right w:val="single" w:color="auto" w:sz="4" w:space="0"/>
            </w:tcBorders>
            <w:noWrap/>
            <w:vAlign w:val="center"/>
          </w:tcPr>
          <w:p w14:paraId="16AA08D1">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6C054659">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7FCD539B">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0BC84583">
            <w:pPr>
              <w:spacing w:line="360" w:lineRule="auto"/>
              <w:rPr>
                <w:rFonts w:hint="eastAsia" w:ascii="宋体" w:hAnsi="宋体" w:eastAsia="宋体" w:cs="宋体"/>
                <w:b/>
                <w:sz w:val="28"/>
                <w:szCs w:val="28"/>
              </w:rPr>
            </w:pPr>
          </w:p>
        </w:tc>
      </w:tr>
      <w:tr w14:paraId="262F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705" w:type="dxa"/>
            <w:tcBorders>
              <w:top w:val="single" w:color="auto" w:sz="4" w:space="0"/>
              <w:left w:val="single" w:color="auto" w:sz="4" w:space="0"/>
              <w:right w:val="single" w:color="auto" w:sz="4" w:space="0"/>
            </w:tcBorders>
            <w:noWrap/>
            <w:vAlign w:val="center"/>
          </w:tcPr>
          <w:p w14:paraId="539C098D">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4D31E15C">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097DF2A1">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0CA67D5C">
            <w:pPr>
              <w:spacing w:line="360" w:lineRule="auto"/>
              <w:rPr>
                <w:rFonts w:hint="eastAsia" w:ascii="宋体" w:hAnsi="宋体" w:eastAsia="宋体" w:cs="宋体"/>
                <w:sz w:val="28"/>
                <w:szCs w:val="28"/>
              </w:rPr>
            </w:pPr>
          </w:p>
        </w:tc>
      </w:tr>
      <w:tr w14:paraId="56C9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705" w:type="dxa"/>
            <w:tcBorders>
              <w:top w:val="single" w:color="auto" w:sz="4" w:space="0"/>
              <w:left w:val="single" w:color="auto" w:sz="4" w:space="0"/>
              <w:right w:val="single" w:color="auto" w:sz="4" w:space="0"/>
            </w:tcBorders>
            <w:noWrap/>
            <w:vAlign w:val="center"/>
          </w:tcPr>
          <w:p w14:paraId="0CA356A1">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0160C79E">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13DEE6FA">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202DA07E">
            <w:pPr>
              <w:spacing w:line="360" w:lineRule="auto"/>
              <w:jc w:val="center"/>
              <w:rPr>
                <w:rFonts w:hint="eastAsia" w:ascii="宋体" w:hAnsi="宋体" w:eastAsia="宋体" w:cs="宋体"/>
                <w:sz w:val="28"/>
                <w:szCs w:val="28"/>
              </w:rPr>
            </w:pPr>
          </w:p>
        </w:tc>
      </w:tr>
      <w:tr w14:paraId="2ECC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705" w:type="dxa"/>
            <w:tcBorders>
              <w:top w:val="single" w:color="auto" w:sz="4" w:space="0"/>
              <w:left w:val="single" w:color="auto" w:sz="4" w:space="0"/>
              <w:right w:val="single" w:color="auto" w:sz="4" w:space="0"/>
            </w:tcBorders>
            <w:noWrap/>
            <w:vAlign w:val="center"/>
          </w:tcPr>
          <w:p w14:paraId="06788079">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1B1C773E">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4D46F2AD">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5770C451">
            <w:pPr>
              <w:spacing w:line="360" w:lineRule="auto"/>
              <w:jc w:val="center"/>
              <w:rPr>
                <w:rFonts w:hint="eastAsia" w:ascii="宋体" w:hAnsi="宋体" w:eastAsia="宋体" w:cs="宋体"/>
                <w:sz w:val="28"/>
                <w:szCs w:val="28"/>
              </w:rPr>
            </w:pPr>
          </w:p>
        </w:tc>
      </w:tr>
      <w:tr w14:paraId="0A53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705" w:type="dxa"/>
            <w:tcBorders>
              <w:top w:val="single" w:color="auto" w:sz="4" w:space="0"/>
              <w:left w:val="single" w:color="auto" w:sz="4" w:space="0"/>
              <w:right w:val="single" w:color="auto" w:sz="4" w:space="0"/>
            </w:tcBorders>
            <w:noWrap/>
            <w:vAlign w:val="center"/>
          </w:tcPr>
          <w:p w14:paraId="0308C1A1">
            <w:pPr>
              <w:spacing w:line="360" w:lineRule="auto"/>
              <w:jc w:val="center"/>
              <w:rPr>
                <w:rFonts w:hint="eastAsia" w:ascii="宋体" w:hAnsi="宋体" w:eastAsia="宋体" w:cs="宋体"/>
                <w:sz w:val="28"/>
                <w:szCs w:val="28"/>
              </w:rPr>
            </w:pPr>
          </w:p>
        </w:tc>
        <w:tc>
          <w:tcPr>
            <w:tcW w:w="2927" w:type="dxa"/>
            <w:tcBorders>
              <w:top w:val="single" w:color="auto" w:sz="4" w:space="0"/>
              <w:left w:val="single" w:color="auto" w:sz="4" w:space="0"/>
              <w:right w:val="single" w:color="auto" w:sz="4" w:space="0"/>
            </w:tcBorders>
            <w:noWrap/>
            <w:vAlign w:val="center"/>
          </w:tcPr>
          <w:p w14:paraId="322E40B2">
            <w:pPr>
              <w:spacing w:line="360" w:lineRule="auto"/>
              <w:jc w:val="center"/>
              <w:rPr>
                <w:rFonts w:hint="eastAsia" w:ascii="宋体" w:hAnsi="宋体" w:eastAsia="宋体" w:cs="宋体"/>
                <w:sz w:val="28"/>
                <w:szCs w:val="28"/>
              </w:rPr>
            </w:pPr>
          </w:p>
        </w:tc>
        <w:tc>
          <w:tcPr>
            <w:tcW w:w="3076" w:type="dxa"/>
            <w:tcBorders>
              <w:top w:val="single" w:color="auto" w:sz="4" w:space="0"/>
              <w:left w:val="single" w:color="auto" w:sz="4" w:space="0"/>
              <w:right w:val="single" w:color="auto" w:sz="4" w:space="0"/>
            </w:tcBorders>
            <w:noWrap/>
            <w:vAlign w:val="center"/>
          </w:tcPr>
          <w:p w14:paraId="28449475">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tc>
        <w:tc>
          <w:tcPr>
            <w:tcW w:w="2127" w:type="dxa"/>
            <w:tcBorders>
              <w:top w:val="single" w:color="auto" w:sz="4" w:space="0"/>
              <w:left w:val="single" w:color="auto" w:sz="4" w:space="0"/>
              <w:right w:val="single" w:color="auto" w:sz="4" w:space="0"/>
            </w:tcBorders>
            <w:noWrap/>
            <w:vAlign w:val="center"/>
          </w:tcPr>
          <w:p w14:paraId="549464CC">
            <w:pPr>
              <w:spacing w:line="360" w:lineRule="auto"/>
              <w:jc w:val="center"/>
              <w:rPr>
                <w:rFonts w:hint="eastAsia" w:ascii="宋体" w:hAnsi="宋体" w:eastAsia="宋体" w:cs="宋体"/>
                <w:sz w:val="28"/>
                <w:szCs w:val="28"/>
              </w:rPr>
            </w:pPr>
          </w:p>
        </w:tc>
      </w:tr>
      <w:tr w14:paraId="0BCF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3632" w:type="dxa"/>
            <w:gridSpan w:val="2"/>
            <w:tcBorders>
              <w:top w:val="single" w:color="auto" w:sz="4" w:space="0"/>
              <w:left w:val="single" w:color="auto" w:sz="4" w:space="0"/>
              <w:right w:val="single" w:color="auto" w:sz="4" w:space="0"/>
            </w:tcBorders>
            <w:noWrap/>
            <w:vAlign w:val="center"/>
          </w:tcPr>
          <w:p w14:paraId="3711121C">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合   计   价</w:t>
            </w:r>
          </w:p>
        </w:tc>
        <w:tc>
          <w:tcPr>
            <w:tcW w:w="3076" w:type="dxa"/>
            <w:tcBorders>
              <w:top w:val="single" w:color="auto" w:sz="4" w:space="0"/>
              <w:left w:val="single" w:color="auto" w:sz="4" w:space="0"/>
              <w:right w:val="single" w:color="auto" w:sz="4" w:space="0"/>
            </w:tcBorders>
            <w:noWrap/>
            <w:vAlign w:val="center"/>
          </w:tcPr>
          <w:p w14:paraId="7027F52B">
            <w:pPr>
              <w:spacing w:line="360" w:lineRule="auto"/>
              <w:jc w:val="center"/>
              <w:rPr>
                <w:rFonts w:hint="eastAsia" w:ascii="宋体" w:hAnsi="宋体" w:eastAsia="宋体" w:cs="宋体"/>
                <w:sz w:val="28"/>
                <w:szCs w:val="28"/>
              </w:rPr>
            </w:pPr>
          </w:p>
        </w:tc>
        <w:tc>
          <w:tcPr>
            <w:tcW w:w="2127" w:type="dxa"/>
            <w:tcBorders>
              <w:top w:val="single" w:color="auto" w:sz="4" w:space="0"/>
              <w:left w:val="single" w:color="auto" w:sz="4" w:space="0"/>
              <w:right w:val="single" w:color="auto" w:sz="4" w:space="0"/>
            </w:tcBorders>
            <w:noWrap/>
            <w:vAlign w:val="center"/>
          </w:tcPr>
          <w:p w14:paraId="32336038">
            <w:pPr>
              <w:spacing w:line="360" w:lineRule="auto"/>
              <w:jc w:val="center"/>
              <w:rPr>
                <w:rFonts w:hint="eastAsia" w:ascii="宋体" w:hAnsi="宋体" w:eastAsia="宋体" w:cs="宋体"/>
                <w:sz w:val="28"/>
                <w:szCs w:val="28"/>
              </w:rPr>
            </w:pPr>
          </w:p>
        </w:tc>
      </w:tr>
      <w:tr w14:paraId="66E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835" w:type="dxa"/>
            <w:gridSpan w:val="4"/>
            <w:tcBorders>
              <w:top w:val="single" w:color="auto" w:sz="4" w:space="0"/>
              <w:left w:val="single" w:color="auto" w:sz="4" w:space="0"/>
              <w:right w:val="single" w:color="auto" w:sz="4" w:space="0"/>
            </w:tcBorders>
            <w:noWrap/>
            <w:vAlign w:val="center"/>
          </w:tcPr>
          <w:p w14:paraId="51208EB5">
            <w:pPr>
              <w:spacing w:line="360" w:lineRule="auto"/>
              <w:ind w:firstLine="990" w:firstLineChars="350"/>
              <w:rPr>
                <w:rFonts w:hint="eastAsia" w:ascii="宋体" w:hAnsi="宋体" w:eastAsia="宋体" w:cs="宋体"/>
                <w:sz w:val="28"/>
                <w:szCs w:val="28"/>
              </w:rPr>
            </w:pPr>
            <w:r>
              <w:rPr>
                <w:rFonts w:hint="eastAsia" w:ascii="宋体" w:hAnsi="宋体" w:eastAsia="宋体" w:cs="宋体"/>
                <w:sz w:val="28"/>
                <w:szCs w:val="28"/>
              </w:rPr>
              <w:t>合   计   价（大写）：                               元人民币。</w:t>
            </w:r>
          </w:p>
        </w:tc>
      </w:tr>
    </w:tbl>
    <w:p w14:paraId="39188883">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注：1. 总计价应与附件一“报价一览表”中投标报价相一致。</w:t>
      </w:r>
    </w:p>
    <w:p w14:paraId="305B7A9F">
      <w:pPr>
        <w:spacing w:line="360" w:lineRule="auto"/>
        <w:ind w:firstLine="566"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u w:val="single"/>
        </w:rPr>
        <w:t>2.不提供详细分项报价将视为没有实质性响应采购文件，响应文件将被拒绝。</w:t>
      </w:r>
      <w:r>
        <w:rPr>
          <w:rFonts w:hint="eastAsia" w:ascii="宋体" w:hAnsi="宋体" w:eastAsia="宋体" w:cs="宋体"/>
          <w:b/>
          <w:bCs/>
          <w:kern w:val="0"/>
          <w:sz w:val="28"/>
          <w:szCs w:val="28"/>
        </w:rPr>
        <w:t xml:space="preserve"> </w:t>
      </w:r>
    </w:p>
    <w:p w14:paraId="1BD0F6DB">
      <w:pPr>
        <w:spacing w:line="360" w:lineRule="auto"/>
        <w:ind w:firstLine="566"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▲3. 单项报价不得超过采购文件中要求的控制价 。            </w:t>
      </w:r>
    </w:p>
    <w:p w14:paraId="155E65E3">
      <w:pPr>
        <w:spacing w:line="360" w:lineRule="auto"/>
        <w:ind w:firstLine="566" w:firstLineChars="200"/>
        <w:rPr>
          <w:rFonts w:hint="eastAsia" w:ascii="宋体" w:hAnsi="宋体" w:eastAsia="宋体" w:cs="宋体"/>
          <w:kern w:val="0"/>
          <w:sz w:val="28"/>
          <w:szCs w:val="28"/>
        </w:rPr>
      </w:pPr>
      <w:r>
        <w:rPr>
          <w:rFonts w:hint="eastAsia" w:ascii="宋体" w:hAnsi="宋体" w:eastAsia="宋体" w:cs="宋体"/>
          <w:b/>
          <w:bCs/>
          <w:kern w:val="0"/>
          <w:sz w:val="28"/>
          <w:szCs w:val="28"/>
        </w:rPr>
        <w:t>4. 本表可以改变，按清单报价方式进行报价，格式由供应商自拟。</w:t>
      </w:r>
    </w:p>
    <w:p w14:paraId="368A7F93">
      <w:pPr>
        <w:snapToGrid w:val="0"/>
        <w:spacing w:line="360" w:lineRule="auto"/>
        <w:ind w:firstLine="707" w:firstLineChars="250"/>
        <w:rPr>
          <w:rFonts w:hint="eastAsia" w:ascii="宋体" w:hAnsi="宋体" w:eastAsia="宋体" w:cs="宋体"/>
          <w:kern w:val="0"/>
          <w:sz w:val="28"/>
          <w:szCs w:val="28"/>
        </w:rPr>
      </w:pPr>
      <w:r>
        <w:rPr>
          <w:rFonts w:hint="eastAsia" w:ascii="宋体" w:hAnsi="宋体" w:eastAsia="宋体" w:cs="宋体"/>
          <w:kern w:val="0"/>
          <w:sz w:val="28"/>
          <w:szCs w:val="28"/>
        </w:rPr>
        <w:t>供应商（盖章）：</w:t>
      </w:r>
    </w:p>
    <w:p w14:paraId="0CFEECBF">
      <w:pPr>
        <w:snapToGrid w:val="0"/>
        <w:spacing w:line="360" w:lineRule="auto"/>
        <w:ind w:firstLine="707" w:firstLineChars="250"/>
        <w:rPr>
          <w:rFonts w:hint="eastAsia" w:ascii="宋体" w:hAnsi="宋体" w:eastAsia="宋体" w:cs="宋体"/>
          <w:kern w:val="0"/>
          <w:sz w:val="28"/>
          <w:szCs w:val="28"/>
        </w:rPr>
      </w:pPr>
      <w:r>
        <w:rPr>
          <w:rFonts w:hint="eastAsia" w:ascii="宋体" w:hAnsi="宋体" w:eastAsia="宋体" w:cs="宋体"/>
          <w:kern w:val="0"/>
          <w:sz w:val="28"/>
          <w:szCs w:val="28"/>
          <w:lang w:val="zh-CN"/>
        </w:rPr>
        <w:t>法定代表人或授权代表（签字或盖章）：</w:t>
      </w:r>
      <w:r>
        <w:rPr>
          <w:rFonts w:hint="eastAsia" w:ascii="宋体" w:hAnsi="宋体" w:eastAsia="宋体" w:cs="宋体"/>
          <w:kern w:val="0"/>
          <w:sz w:val="28"/>
          <w:szCs w:val="28"/>
        </w:rPr>
        <w:t xml:space="preserve">                       </w:t>
      </w:r>
    </w:p>
    <w:p w14:paraId="39AC3D6B">
      <w:pPr>
        <w:snapToGrid w:val="0"/>
        <w:spacing w:line="360" w:lineRule="auto"/>
        <w:ind w:firstLine="707" w:firstLineChars="250"/>
        <w:rPr>
          <w:rFonts w:hint="eastAsia" w:ascii="宋体" w:hAnsi="宋体" w:eastAsia="宋体" w:cs="宋体"/>
          <w:lang w:val="zh-CN"/>
        </w:rPr>
        <w:sectPr>
          <w:pgSz w:w="11906" w:h="16838"/>
          <w:pgMar w:top="1440" w:right="1247" w:bottom="1440" w:left="1247" w:header="851" w:footer="992" w:gutter="0"/>
          <w:cols w:space="720" w:num="1"/>
          <w:titlePg/>
          <w:docGrid w:type="linesAndChars" w:linePitch="313" w:charSpace="799"/>
        </w:sectPr>
      </w:pPr>
      <w:r>
        <w:rPr>
          <w:rFonts w:hint="eastAsia" w:ascii="宋体" w:hAnsi="宋体" w:eastAsia="宋体" w:cs="宋体"/>
          <w:kern w:val="0"/>
          <w:sz w:val="28"/>
          <w:szCs w:val="28"/>
        </w:rPr>
        <w:t>日期：</w:t>
      </w:r>
    </w:p>
    <w:p w14:paraId="5F625F53">
      <w:pPr>
        <w:tabs>
          <w:tab w:val="left" w:pos="1069"/>
          <w:tab w:val="left" w:pos="2352"/>
        </w:tabs>
        <w:snapToGrid w:val="0"/>
        <w:spacing w:line="44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22"/>
          <w:highlight w:val="none"/>
        </w:rPr>
        <w:t>二</w:t>
      </w:r>
      <w:r>
        <w:rPr>
          <w:rFonts w:hint="eastAsia" w:ascii="宋体" w:hAnsi="宋体" w:eastAsia="宋体" w:cs="宋体"/>
          <w:b/>
          <w:bCs/>
          <w:color w:val="auto"/>
          <w:sz w:val="22"/>
          <w:highlight w:val="none"/>
          <w:lang w:val="zh-CN"/>
        </w:rPr>
        <w:t>、</w:t>
      </w:r>
      <w:r>
        <w:rPr>
          <w:rFonts w:hint="eastAsia" w:ascii="宋体" w:hAnsi="宋体" w:eastAsia="宋体" w:cs="宋体"/>
          <w:b/>
          <w:bCs/>
          <w:color w:val="auto"/>
          <w:sz w:val="22"/>
          <w:highlight w:val="none"/>
        </w:rPr>
        <w:t>资格</w:t>
      </w:r>
      <w:r>
        <w:rPr>
          <w:rFonts w:hint="eastAsia" w:ascii="宋体" w:hAnsi="宋体" w:eastAsia="宋体" w:cs="宋体"/>
          <w:b/>
          <w:bCs/>
          <w:color w:val="auto"/>
          <w:sz w:val="22"/>
          <w:highlight w:val="none"/>
          <w:lang w:val="zh-CN"/>
        </w:rPr>
        <w:t>部分投标文件格式</w:t>
      </w:r>
    </w:p>
    <w:p w14:paraId="6C69F931">
      <w:pPr>
        <w:pStyle w:val="8"/>
        <w:tabs>
          <w:tab w:val="left" w:pos="1069"/>
          <w:tab w:val="left" w:pos="2352"/>
        </w:tabs>
        <w:rPr>
          <w:rFonts w:hint="eastAsia" w:ascii="宋体" w:hAnsi="宋体" w:eastAsia="宋体" w:cs="宋体"/>
          <w:color w:val="auto"/>
          <w:sz w:val="22"/>
          <w:szCs w:val="22"/>
          <w:highlight w:val="none"/>
        </w:rPr>
      </w:pPr>
      <w:r>
        <w:rPr>
          <w:rFonts w:hint="eastAsia" w:ascii="宋体" w:hAnsi="宋体" w:eastAsia="宋体" w:cs="宋体"/>
          <w:b/>
          <w:bCs/>
          <w:color w:val="auto"/>
          <w:sz w:val="22"/>
          <w:highlight w:val="none"/>
        </w:rPr>
        <w:t>资格</w:t>
      </w:r>
      <w:r>
        <w:rPr>
          <w:rFonts w:hint="eastAsia" w:ascii="宋体" w:hAnsi="宋体" w:eastAsia="宋体" w:cs="宋体"/>
          <w:b/>
          <w:bCs/>
          <w:color w:val="auto"/>
          <w:sz w:val="22"/>
          <w:highlight w:val="none"/>
          <w:lang w:val="zh-CN"/>
        </w:rPr>
        <w:t>部分投标文件</w:t>
      </w:r>
      <w:r>
        <w:rPr>
          <w:rFonts w:hint="eastAsia" w:ascii="宋体" w:hAnsi="宋体" w:eastAsia="宋体" w:cs="宋体"/>
          <w:color w:val="auto"/>
          <w:sz w:val="22"/>
          <w:szCs w:val="22"/>
          <w:highlight w:val="none"/>
        </w:rPr>
        <w:t>封面参考：</w:t>
      </w:r>
    </w:p>
    <w:p w14:paraId="1C17B79D">
      <w:pPr>
        <w:tabs>
          <w:tab w:val="left" w:pos="1069"/>
          <w:tab w:val="left" w:pos="2352"/>
        </w:tabs>
        <w:spacing w:line="480" w:lineRule="auto"/>
        <w:jc w:val="center"/>
        <w:rPr>
          <w:rFonts w:hint="eastAsia" w:ascii="宋体" w:hAnsi="宋体" w:eastAsia="宋体" w:cs="宋体"/>
          <w:b/>
          <w:color w:val="auto"/>
          <w:sz w:val="64"/>
          <w:szCs w:val="64"/>
          <w:highlight w:val="none"/>
        </w:rPr>
      </w:pPr>
    </w:p>
    <w:p w14:paraId="35D6364F">
      <w:pPr>
        <w:tabs>
          <w:tab w:val="left" w:pos="1069"/>
          <w:tab w:val="left" w:pos="2352"/>
        </w:tabs>
        <w:spacing w:line="480" w:lineRule="auto"/>
        <w:jc w:val="center"/>
        <w:rPr>
          <w:rFonts w:hint="eastAsia" w:ascii="宋体" w:hAnsi="宋体" w:eastAsia="宋体" w:cs="宋体"/>
          <w:b w:val="0"/>
          <w:bCs w:val="0"/>
          <w:sz w:val="52"/>
          <w:szCs w:val="52"/>
          <w:lang w:val="en-US" w:eastAsia="zh-CN"/>
        </w:rPr>
      </w:pPr>
      <w:r>
        <w:rPr>
          <w:rFonts w:hint="eastAsia" w:ascii="宋体" w:hAnsi="宋体" w:cs="宋体"/>
          <w:b w:val="0"/>
          <w:bCs w:val="0"/>
          <w:sz w:val="52"/>
          <w:szCs w:val="52"/>
          <w:lang w:eastAsia="zh-CN"/>
        </w:rPr>
        <w:t>“茶歌迎新—不一样的花火原创歌曲”推广活动</w:t>
      </w:r>
    </w:p>
    <w:p w14:paraId="17C463E3">
      <w:pPr>
        <w:tabs>
          <w:tab w:val="left" w:pos="1069"/>
          <w:tab w:val="left" w:pos="2352"/>
        </w:tabs>
        <w:spacing w:line="480" w:lineRule="auto"/>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投 标 文 件</w:t>
      </w:r>
    </w:p>
    <w:p w14:paraId="26D06352">
      <w:pPr>
        <w:tabs>
          <w:tab w:val="left" w:pos="1069"/>
          <w:tab w:val="left" w:pos="2352"/>
        </w:tabs>
        <w:spacing w:line="480" w:lineRule="auto"/>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60"/>
          <w:szCs w:val="60"/>
          <w:highlight w:val="none"/>
        </w:rPr>
        <w:t>（资 格 部 分）</w:t>
      </w:r>
    </w:p>
    <w:p w14:paraId="543179DB">
      <w:pPr>
        <w:tabs>
          <w:tab w:val="left" w:pos="1069"/>
          <w:tab w:val="left" w:pos="2352"/>
        </w:tabs>
        <w:snapToGrid w:val="0"/>
        <w:spacing w:line="600" w:lineRule="atLeast"/>
        <w:ind w:firstLine="1052" w:firstLineChars="400"/>
        <w:rPr>
          <w:rFonts w:hint="eastAsia" w:ascii="宋体" w:hAnsi="宋体" w:eastAsia="宋体" w:cs="宋体"/>
          <w:b/>
          <w:color w:val="auto"/>
          <w:sz w:val="26"/>
          <w:szCs w:val="26"/>
          <w:highlight w:val="none"/>
        </w:rPr>
      </w:pPr>
    </w:p>
    <w:p w14:paraId="79B33B75">
      <w:pPr>
        <w:tabs>
          <w:tab w:val="left" w:pos="1069"/>
          <w:tab w:val="left" w:pos="2352"/>
        </w:tabs>
        <w:snapToGrid w:val="0"/>
        <w:spacing w:line="600" w:lineRule="atLeast"/>
        <w:ind w:firstLine="1052" w:firstLineChars="400"/>
        <w:rPr>
          <w:rFonts w:hint="eastAsia" w:ascii="宋体" w:hAnsi="宋体" w:eastAsia="宋体" w:cs="宋体"/>
          <w:b/>
          <w:color w:val="auto"/>
          <w:sz w:val="26"/>
          <w:szCs w:val="26"/>
          <w:highlight w:val="none"/>
        </w:rPr>
      </w:pPr>
    </w:p>
    <w:tbl>
      <w:tblPr>
        <w:tblStyle w:val="23"/>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1EEB85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737" w:hRule="atLeast"/>
        </w:trPr>
        <w:tc>
          <w:tcPr>
            <w:tcW w:w="7678" w:type="dxa"/>
            <w:noWrap/>
          </w:tcPr>
          <w:p w14:paraId="43B949A1">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6"/>
                <w:szCs w:val="26"/>
                <w:highlight w:val="none"/>
              </w:rPr>
              <w:t>项目编号：</w:t>
            </w:r>
            <w:r>
              <w:rPr>
                <w:rFonts w:hint="eastAsia" w:ascii="宋体" w:hAnsi="宋体" w:cs="宋体"/>
                <w:b/>
                <w:color w:val="auto"/>
                <w:sz w:val="26"/>
                <w:szCs w:val="26"/>
                <w:highlight w:val="none"/>
                <w:lang w:eastAsia="zh-CN"/>
              </w:rPr>
              <w:t>TSCG202412007</w:t>
            </w:r>
          </w:p>
        </w:tc>
      </w:tr>
      <w:tr w14:paraId="71A1DDC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4D8F8E43">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6"/>
                <w:szCs w:val="26"/>
                <w:highlight w:val="none"/>
              </w:rPr>
              <w:t>采购单位：</w:t>
            </w:r>
            <w:r>
              <w:rPr>
                <w:rFonts w:hint="eastAsia" w:ascii="宋体" w:hAnsi="宋体" w:eastAsia="宋体" w:cs="宋体"/>
                <w:b/>
                <w:color w:val="auto"/>
                <w:sz w:val="26"/>
                <w:szCs w:val="26"/>
                <w:highlight w:val="none"/>
                <w:lang w:eastAsia="zh-CN"/>
              </w:rPr>
              <w:t>泰顺县东溪乡人民政府</w:t>
            </w:r>
          </w:p>
        </w:tc>
      </w:tr>
      <w:tr w14:paraId="02A0B05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6405A2B2">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供应商名称：</w:t>
            </w:r>
          </w:p>
        </w:tc>
      </w:tr>
      <w:tr w14:paraId="485BB0C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5341C911">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供应商地址：</w:t>
            </w:r>
          </w:p>
        </w:tc>
      </w:tr>
      <w:tr w14:paraId="08ED04B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7640F2E8">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法定代表人（签字或盖章）或</w:t>
            </w:r>
            <w:r>
              <w:rPr>
                <w:rFonts w:hint="eastAsia" w:ascii="宋体" w:hAnsi="宋体" w:eastAsia="宋体" w:cs="宋体"/>
                <w:b/>
                <w:color w:val="auto"/>
                <w:sz w:val="26"/>
                <w:szCs w:val="26"/>
                <w:highlight w:val="none"/>
                <w:lang w:val="zh-CN"/>
              </w:rPr>
              <w:t>授权代表（签字）：</w:t>
            </w:r>
          </w:p>
        </w:tc>
      </w:tr>
      <w:tr w14:paraId="66308E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739898D6">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日期：  年 月 日</w:t>
            </w:r>
          </w:p>
        </w:tc>
      </w:tr>
    </w:tbl>
    <w:p w14:paraId="10E0655A">
      <w:pPr>
        <w:pStyle w:val="21"/>
        <w:rPr>
          <w:rFonts w:hint="eastAsia" w:ascii="宋体" w:hAnsi="宋体" w:eastAsia="宋体" w:cs="宋体"/>
          <w:lang w:val="zh-CN"/>
        </w:rPr>
        <w:sectPr>
          <w:headerReference r:id="rId10" w:type="first"/>
          <w:footerReference r:id="rId12" w:type="first"/>
          <w:headerReference r:id="rId9" w:type="default"/>
          <w:footerReference r:id="rId11" w:type="default"/>
          <w:pgSz w:w="11906" w:h="16838"/>
          <w:pgMar w:top="1440" w:right="1247" w:bottom="1440" w:left="1247" w:header="851" w:footer="992" w:gutter="0"/>
          <w:cols w:space="720" w:num="1"/>
          <w:titlePg/>
          <w:docGrid w:type="linesAndChars" w:linePitch="313" w:charSpace="799"/>
        </w:sectPr>
      </w:pPr>
    </w:p>
    <w:p w14:paraId="4A103E69">
      <w:pPr>
        <w:tabs>
          <w:tab w:val="left" w:pos="1069"/>
          <w:tab w:val="left" w:pos="2352"/>
        </w:tabs>
        <w:autoSpaceDE w:val="0"/>
        <w:autoSpaceDN w:val="0"/>
        <w:adjustRightInd w:val="0"/>
        <w:spacing w:line="460" w:lineRule="atLeas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zh-CN"/>
        </w:rPr>
        <w:t>附件</w:t>
      </w:r>
      <w:r>
        <w:rPr>
          <w:rFonts w:hint="eastAsia" w:ascii="宋体" w:hAnsi="宋体" w:eastAsia="宋体" w:cs="宋体"/>
          <w:b/>
          <w:bCs/>
          <w:color w:val="auto"/>
          <w:sz w:val="30"/>
          <w:highlight w:val="none"/>
          <w:lang w:val="en-US" w:eastAsia="zh-CN"/>
        </w:rPr>
        <w:t>三</w:t>
      </w:r>
    </w:p>
    <w:p w14:paraId="4A853083">
      <w:pPr>
        <w:tabs>
          <w:tab w:val="left" w:pos="1069"/>
          <w:tab w:val="left" w:pos="2352"/>
        </w:tabs>
        <w:autoSpaceDE w:val="0"/>
        <w:autoSpaceDN w:val="0"/>
        <w:adjustRightInd w:val="0"/>
        <w:spacing w:line="460" w:lineRule="atLeast"/>
        <w:jc w:val="center"/>
        <w:rPr>
          <w:rFonts w:hint="eastAsia" w:ascii="宋体" w:hAnsi="宋体" w:eastAsia="宋体" w:cs="宋体"/>
          <w:b/>
          <w:bCs/>
          <w:sz w:val="32"/>
          <w:szCs w:val="24"/>
          <w:highlight w:val="none"/>
        </w:rPr>
      </w:pPr>
      <w:r>
        <w:rPr>
          <w:rFonts w:hint="eastAsia" w:ascii="宋体" w:hAnsi="宋体" w:eastAsia="宋体" w:cs="宋体"/>
          <w:color w:val="auto"/>
          <w:sz w:val="22"/>
          <w:highlight w:val="none"/>
        </w:rPr>
        <w:t xml:space="preserve"> </w:t>
      </w:r>
      <w:r>
        <w:rPr>
          <w:rFonts w:hint="eastAsia" w:ascii="宋体" w:hAnsi="宋体" w:eastAsia="宋体" w:cs="宋体"/>
          <w:b/>
          <w:bCs/>
          <w:sz w:val="32"/>
          <w:szCs w:val="24"/>
          <w:highlight w:val="none"/>
        </w:rPr>
        <w:t>符合参加政府采购活动应当具备的一般条件的承诺函</w:t>
      </w:r>
    </w:p>
    <w:p w14:paraId="30F42A1A">
      <w:pPr>
        <w:snapToGrid w:val="0"/>
        <w:spacing w:line="360" w:lineRule="auto"/>
        <w:rPr>
          <w:rFonts w:ascii="宋体" w:hAnsi="宋体" w:eastAsia="宋体" w:cs="仿宋_GB2312"/>
          <w:b/>
          <w:bCs/>
          <w:color w:val="auto"/>
          <w:sz w:val="22"/>
          <w:szCs w:val="24"/>
        </w:rPr>
      </w:pPr>
      <w:r>
        <w:rPr>
          <w:rFonts w:hint="eastAsia" w:ascii="宋体" w:hAnsi="宋体" w:cs="仿宋_GB2312"/>
          <w:b/>
          <w:bCs/>
          <w:color w:val="auto"/>
          <w:sz w:val="22"/>
          <w:szCs w:val="24"/>
          <w:u w:val="single"/>
          <w:lang w:eastAsia="zh-CN"/>
        </w:rPr>
        <w:t>泰顺县东溪乡人民政府</w:t>
      </w:r>
      <w:r>
        <w:rPr>
          <w:rFonts w:hint="eastAsia" w:ascii="宋体" w:hAnsi="宋体" w:eastAsia="宋体" w:cs="仿宋_GB2312"/>
          <w:b/>
          <w:bCs/>
          <w:color w:val="auto"/>
          <w:sz w:val="22"/>
          <w:szCs w:val="24"/>
          <w:u w:val="single"/>
        </w:rPr>
        <w:t>、</w:t>
      </w:r>
      <w:r>
        <w:rPr>
          <w:rFonts w:hint="eastAsia" w:ascii="宋体" w:hAnsi="宋体" w:eastAsia="宋体" w:cs="仿宋_GB2312"/>
          <w:b/>
          <w:bCs/>
          <w:color w:val="auto"/>
          <w:sz w:val="22"/>
          <w:szCs w:val="24"/>
          <w:u w:val="single"/>
          <w:lang w:val="en-US" w:eastAsia="zh-CN"/>
        </w:rPr>
        <w:t>浙江飞伟工程项目管理有限公司</w:t>
      </w:r>
      <w:r>
        <w:rPr>
          <w:rFonts w:hint="eastAsia" w:ascii="宋体" w:hAnsi="宋体" w:eastAsia="宋体" w:cs="仿宋_GB2312"/>
          <w:b/>
          <w:bCs/>
          <w:color w:val="auto"/>
          <w:sz w:val="22"/>
          <w:szCs w:val="24"/>
        </w:rPr>
        <w:t>：</w:t>
      </w:r>
    </w:p>
    <w:p w14:paraId="62378191">
      <w:pPr>
        <w:snapToGrid w:val="0"/>
        <w:spacing w:line="360" w:lineRule="auto"/>
        <w:ind w:firstLine="446" w:firstLineChars="200"/>
        <w:rPr>
          <w:rFonts w:ascii="宋体" w:hAnsi="宋体" w:eastAsia="宋体" w:cs="仿宋_GB2312"/>
          <w:color w:val="auto"/>
          <w:sz w:val="22"/>
          <w:szCs w:val="24"/>
        </w:rPr>
      </w:pPr>
      <w:r>
        <w:rPr>
          <w:rFonts w:hint="eastAsia" w:ascii="宋体" w:hAnsi="宋体" w:eastAsia="宋体" w:cs="仿宋_GB2312"/>
          <w:color w:val="auto"/>
          <w:sz w:val="22"/>
          <w:szCs w:val="24"/>
        </w:rPr>
        <w:t>我方参与</w:t>
      </w:r>
      <w:r>
        <w:rPr>
          <w:rFonts w:hint="eastAsia" w:ascii="宋体" w:hAnsi="宋体" w:eastAsia="宋体" w:cs="仿宋_GB2312"/>
          <w:color w:val="auto"/>
          <w:sz w:val="22"/>
          <w:szCs w:val="24"/>
          <w:u w:val="single"/>
        </w:rPr>
        <w:t xml:space="preserve"> </w:t>
      </w:r>
      <w:r>
        <w:rPr>
          <w:rFonts w:ascii="宋体" w:hAnsi="宋体" w:eastAsia="宋体" w:cs="仿宋_GB2312"/>
          <w:color w:val="auto"/>
          <w:sz w:val="22"/>
          <w:szCs w:val="24"/>
          <w:u w:val="single"/>
        </w:rPr>
        <w:t xml:space="preserve">     </w:t>
      </w:r>
      <w:r>
        <w:rPr>
          <w:rFonts w:hint="eastAsia" w:ascii="宋体" w:hAnsi="宋体" w:eastAsia="宋体" w:cs="仿宋_GB2312"/>
          <w:color w:val="auto"/>
          <w:sz w:val="22"/>
          <w:szCs w:val="24"/>
          <w:u w:val="single"/>
        </w:rPr>
        <w:t>（项目名称）【项目编号：】</w:t>
      </w:r>
      <w:r>
        <w:rPr>
          <w:rFonts w:hint="eastAsia" w:ascii="宋体" w:hAnsi="宋体" w:eastAsia="宋体" w:cs="仿宋_GB2312"/>
          <w:color w:val="auto"/>
          <w:sz w:val="22"/>
          <w:szCs w:val="24"/>
        </w:rPr>
        <w:t>政府采购活动，郑重承诺：</w:t>
      </w:r>
    </w:p>
    <w:p w14:paraId="2E9941DD">
      <w:pPr>
        <w:snapToGrid w:val="0"/>
        <w:spacing w:line="360" w:lineRule="auto"/>
        <w:ind w:firstLine="334" w:firstLineChars="150"/>
        <w:rPr>
          <w:rFonts w:ascii="宋体" w:hAnsi="宋体" w:eastAsia="宋体" w:cs="仿宋_GB2312"/>
          <w:color w:val="auto"/>
          <w:sz w:val="22"/>
          <w:szCs w:val="24"/>
        </w:rPr>
      </w:pPr>
      <w:r>
        <w:rPr>
          <w:rFonts w:hint="eastAsia" w:ascii="宋体" w:hAnsi="宋体" w:eastAsia="宋体" w:cs="仿宋_GB2312"/>
          <w:color w:val="auto"/>
          <w:sz w:val="22"/>
          <w:szCs w:val="24"/>
        </w:rPr>
        <w:t>（一）具备《中华人民共和国政府采购法》第二十二条第一款规定的条件：</w:t>
      </w:r>
    </w:p>
    <w:p w14:paraId="7F6EF60E">
      <w:pPr>
        <w:snapToGrid w:val="0"/>
        <w:spacing w:line="360" w:lineRule="auto"/>
        <w:ind w:firstLine="446" w:firstLineChars="200"/>
        <w:rPr>
          <w:rFonts w:ascii="宋体" w:hAnsi="宋体" w:eastAsia="宋体" w:cs="仿宋_GB2312"/>
          <w:color w:val="auto"/>
          <w:sz w:val="22"/>
          <w:szCs w:val="24"/>
        </w:rPr>
      </w:pPr>
      <w:r>
        <w:rPr>
          <w:rFonts w:hint="eastAsia" w:ascii="宋体" w:hAnsi="宋体" w:eastAsia="宋体" w:cs="仿宋_GB2312"/>
          <w:color w:val="auto"/>
          <w:sz w:val="22"/>
          <w:szCs w:val="24"/>
        </w:rPr>
        <w:t>1、</w:t>
      </w:r>
      <w:r>
        <w:rPr>
          <w:rFonts w:ascii="宋体" w:hAnsi="宋体" w:eastAsia="宋体" w:cs="仿宋_GB2312"/>
          <w:color w:val="auto"/>
          <w:sz w:val="22"/>
          <w:szCs w:val="24"/>
        </w:rPr>
        <w:t>具有独立承担民事责任的能力；</w:t>
      </w:r>
    </w:p>
    <w:p w14:paraId="7952D08B">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2、</w:t>
      </w:r>
      <w:r>
        <w:rPr>
          <w:rFonts w:ascii="宋体" w:hAnsi="宋体" w:eastAsia="宋体" w:cs="Times New Roman"/>
          <w:color w:val="auto"/>
          <w:sz w:val="22"/>
          <w:szCs w:val="24"/>
        </w:rPr>
        <w:t xml:space="preserve">具有良好的商业信誉和健全的财务会计制度； </w:t>
      </w:r>
    </w:p>
    <w:p w14:paraId="623B80C0">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3、</w:t>
      </w:r>
      <w:r>
        <w:rPr>
          <w:rFonts w:ascii="宋体" w:hAnsi="宋体" w:eastAsia="宋体" w:cs="Times New Roman"/>
          <w:color w:val="auto"/>
          <w:sz w:val="22"/>
          <w:szCs w:val="24"/>
        </w:rPr>
        <w:t>具有履行合同所必需的设备和专业技术能力；</w:t>
      </w:r>
    </w:p>
    <w:p w14:paraId="2F6D1ACD">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4、</w:t>
      </w:r>
      <w:r>
        <w:rPr>
          <w:rFonts w:ascii="宋体" w:hAnsi="宋体" w:eastAsia="宋体" w:cs="Times New Roman"/>
          <w:color w:val="auto"/>
          <w:sz w:val="22"/>
          <w:szCs w:val="24"/>
        </w:rPr>
        <w:t>有依法缴纳税收和社会保障资金的良好记录；</w:t>
      </w:r>
    </w:p>
    <w:p w14:paraId="420FE73B">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5、</w:t>
      </w:r>
      <w:r>
        <w:rPr>
          <w:rFonts w:ascii="宋体" w:hAnsi="宋体" w:eastAsia="宋体" w:cs="Times New Roman"/>
          <w:color w:val="auto"/>
          <w:sz w:val="22"/>
          <w:szCs w:val="24"/>
        </w:rPr>
        <w:t>参加政府采购活动前三年内，在经营活动中没有重大违法记录；</w:t>
      </w:r>
    </w:p>
    <w:p w14:paraId="4D06E32B">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6、</w:t>
      </w:r>
      <w:r>
        <w:rPr>
          <w:rFonts w:ascii="宋体" w:hAnsi="宋体" w:eastAsia="宋体" w:cs="Times New Roman"/>
          <w:color w:val="auto"/>
          <w:sz w:val="22"/>
          <w:szCs w:val="24"/>
        </w:rPr>
        <w:t>具有法律、行政法规规定的其他条件。</w:t>
      </w:r>
    </w:p>
    <w:p w14:paraId="58379D97">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（二）未被信用中国（</w:t>
      </w:r>
      <w:r>
        <w:rPr>
          <w:rFonts w:ascii="宋体" w:hAnsi="宋体" w:eastAsia="宋体" w:cs="Times New Roman"/>
          <w:color w:val="auto"/>
          <w:sz w:val="22"/>
          <w:szCs w:val="24"/>
        </w:rPr>
        <w:t>www.creditchina.gov.cn)、中国政府采购网（www.ccgp.gov.cn）列入失信被执行人、重大税收违法案件当事人名单、政府采购严重违法失信行为记录名单。</w:t>
      </w:r>
    </w:p>
    <w:p w14:paraId="7FAC7F68">
      <w:pPr>
        <w:snapToGrid w:val="0"/>
        <w:spacing w:line="360" w:lineRule="auto"/>
        <w:ind w:firstLine="446" w:firstLineChars="200"/>
        <w:rPr>
          <w:rFonts w:ascii="宋体" w:hAnsi="宋体" w:eastAsia="宋体" w:cs="Times New Roman"/>
          <w:color w:val="auto"/>
          <w:sz w:val="22"/>
          <w:szCs w:val="24"/>
        </w:rPr>
      </w:pPr>
      <w:r>
        <w:rPr>
          <w:rFonts w:hint="eastAsia" w:ascii="宋体" w:hAnsi="宋体" w:eastAsia="宋体" w:cs="Times New Roman"/>
          <w:color w:val="auto"/>
          <w:sz w:val="22"/>
          <w:szCs w:val="24"/>
        </w:rPr>
        <w:t>（三）不存在以下情况：</w:t>
      </w:r>
    </w:p>
    <w:p w14:paraId="7A7AD9C8">
      <w:pPr>
        <w:snapToGrid w:val="0"/>
        <w:spacing w:line="360" w:lineRule="auto"/>
        <w:ind w:firstLine="446" w:firstLineChars="200"/>
        <w:rPr>
          <w:rFonts w:ascii="宋体" w:hAnsi="宋体" w:eastAsia="宋体" w:cs="仿宋_GB2312"/>
          <w:color w:val="auto"/>
          <w:sz w:val="22"/>
          <w:szCs w:val="24"/>
        </w:rPr>
      </w:pPr>
      <w:r>
        <w:rPr>
          <w:rFonts w:hint="eastAsia" w:ascii="宋体" w:hAnsi="宋体" w:eastAsia="宋体" w:cs="仿宋_GB2312"/>
          <w:color w:val="auto"/>
          <w:sz w:val="22"/>
          <w:szCs w:val="24"/>
        </w:rPr>
        <w:t>1、</w:t>
      </w:r>
      <w:r>
        <w:rPr>
          <w:rFonts w:ascii="宋体" w:hAnsi="宋体" w:eastAsia="宋体" w:cs="仿宋_GB2312"/>
          <w:color w:val="auto"/>
          <w:sz w:val="22"/>
          <w:szCs w:val="24"/>
        </w:rPr>
        <w:t>单位负责人为同一人或者存在直接控股、管理关系的不同供应商参加同一合同项下的政府采购活动的；</w:t>
      </w:r>
    </w:p>
    <w:p w14:paraId="2D6FBCB7">
      <w:pPr>
        <w:snapToGrid w:val="0"/>
        <w:spacing w:line="360" w:lineRule="auto"/>
        <w:ind w:firstLine="446" w:firstLineChars="200"/>
        <w:rPr>
          <w:rFonts w:ascii="宋体" w:hAnsi="宋体" w:eastAsia="宋体" w:cs="仿宋_GB2312"/>
          <w:color w:val="auto"/>
          <w:sz w:val="22"/>
          <w:szCs w:val="24"/>
        </w:rPr>
      </w:pPr>
      <w:r>
        <w:rPr>
          <w:rFonts w:hint="eastAsia" w:ascii="宋体" w:hAnsi="宋体" w:eastAsia="宋体" w:cs="仿宋_GB2312"/>
          <w:color w:val="auto"/>
          <w:sz w:val="22"/>
          <w:szCs w:val="24"/>
        </w:rPr>
        <w:t>2、</w:t>
      </w:r>
      <w:r>
        <w:rPr>
          <w:rFonts w:ascii="宋体" w:hAnsi="宋体" w:eastAsia="宋体" w:cs="仿宋_GB2312"/>
          <w:color w:val="auto"/>
          <w:sz w:val="22"/>
          <w:szCs w:val="24"/>
        </w:rPr>
        <w:t>为采购项目提供整体设计、规范编制或者项目管理、监理、检测等服务后再参加该采购项目的其他采购活动的。</w:t>
      </w:r>
    </w:p>
    <w:p w14:paraId="6F7570A1">
      <w:pPr>
        <w:snapToGrid w:val="0"/>
        <w:spacing w:line="360" w:lineRule="auto"/>
        <w:ind w:firstLine="446" w:firstLineChars="200"/>
        <w:rPr>
          <w:rFonts w:ascii="宋体" w:hAnsi="宋体" w:eastAsia="宋体" w:cs="仿宋_GB2312"/>
          <w:color w:val="auto"/>
          <w:sz w:val="22"/>
          <w:szCs w:val="24"/>
        </w:rPr>
      </w:pPr>
    </w:p>
    <w:p w14:paraId="5A0E61E8">
      <w:pPr>
        <w:snapToGrid w:val="0"/>
        <w:spacing w:line="360" w:lineRule="auto"/>
        <w:ind w:firstLine="446" w:firstLineChars="200"/>
        <w:rPr>
          <w:rFonts w:ascii="宋体" w:hAnsi="宋体" w:eastAsia="宋体" w:cs="仿宋_GB2312"/>
          <w:color w:val="auto"/>
          <w:sz w:val="22"/>
          <w:szCs w:val="24"/>
        </w:rPr>
      </w:pPr>
    </w:p>
    <w:p w14:paraId="3BC8D73C">
      <w:pPr>
        <w:snapToGrid w:val="0"/>
        <w:spacing w:line="360" w:lineRule="auto"/>
        <w:rPr>
          <w:rFonts w:ascii="宋体" w:hAnsi="宋体" w:eastAsia="宋体" w:cs="仿宋_GB2312"/>
          <w:color w:val="auto"/>
          <w:sz w:val="22"/>
          <w:szCs w:val="24"/>
        </w:rPr>
      </w:pPr>
    </w:p>
    <w:p w14:paraId="4A1D8B39">
      <w:pPr>
        <w:spacing w:line="440" w:lineRule="exact"/>
        <w:ind w:firstLine="4460" w:firstLineChars="2000"/>
        <w:rPr>
          <w:rFonts w:ascii="宋体" w:hAnsi="宋体" w:eastAsia="宋体" w:cs="Times New Roman"/>
          <w:color w:val="auto"/>
          <w:sz w:val="22"/>
          <w:szCs w:val="24"/>
        </w:rPr>
      </w:pPr>
      <w:r>
        <w:rPr>
          <w:rFonts w:hint="eastAsia" w:ascii="宋体" w:hAnsi="宋体" w:eastAsia="宋体" w:cs="Times New Roman"/>
          <w:color w:val="auto"/>
          <w:sz w:val="22"/>
          <w:szCs w:val="24"/>
        </w:rPr>
        <w:t>供应商名称</w:t>
      </w:r>
      <w:r>
        <w:rPr>
          <w:rFonts w:hint="eastAsia" w:ascii="宋体" w:hAnsi="宋体" w:eastAsia="宋体" w:cs="宋体"/>
          <w:color w:val="auto"/>
          <w:sz w:val="22"/>
          <w:szCs w:val="24"/>
        </w:rPr>
        <w:t>（电子签名/公章）</w:t>
      </w:r>
      <w:r>
        <w:rPr>
          <w:rFonts w:ascii="宋体" w:hAnsi="宋体" w:eastAsia="宋体" w:cs="Times New Roman"/>
          <w:color w:val="auto"/>
          <w:sz w:val="22"/>
          <w:szCs w:val="24"/>
        </w:rPr>
        <w:t>：</w:t>
      </w:r>
    </w:p>
    <w:p w14:paraId="1B76D8FA">
      <w:pPr>
        <w:spacing w:line="440" w:lineRule="exact"/>
        <w:jc w:val="center"/>
        <w:rPr>
          <w:rFonts w:hint="eastAsia" w:ascii="宋体" w:hAnsi="宋体" w:eastAsia="宋体" w:cs="Times New Roman"/>
          <w:color w:val="auto"/>
          <w:sz w:val="22"/>
          <w:szCs w:val="24"/>
        </w:rPr>
      </w:pPr>
      <w:r>
        <w:rPr>
          <w:rFonts w:ascii="宋体" w:hAnsi="宋体" w:eastAsia="宋体" w:cs="Times New Roman"/>
          <w:color w:val="auto"/>
          <w:sz w:val="22"/>
          <w:szCs w:val="24"/>
        </w:rPr>
        <w:t xml:space="preserve">                    </w:t>
      </w:r>
      <w:r>
        <w:rPr>
          <w:rFonts w:hint="eastAsia" w:ascii="宋体" w:hAnsi="宋体" w:eastAsia="宋体" w:cs="Times New Roman"/>
          <w:color w:val="auto"/>
          <w:sz w:val="22"/>
          <w:szCs w:val="24"/>
          <w:lang w:val="en-US" w:eastAsia="zh-CN"/>
        </w:rPr>
        <w:t xml:space="preserve">    </w:t>
      </w:r>
      <w:r>
        <w:rPr>
          <w:rFonts w:hint="eastAsia" w:ascii="宋体" w:hAnsi="宋体" w:eastAsia="宋体" w:cs="Times New Roman"/>
          <w:color w:val="auto"/>
          <w:sz w:val="22"/>
          <w:szCs w:val="24"/>
        </w:rPr>
        <w:t>日期：</w:t>
      </w:r>
      <w:r>
        <w:rPr>
          <w:rFonts w:ascii="宋体" w:hAnsi="宋体" w:eastAsia="宋体" w:cs="Times New Roman"/>
          <w:color w:val="auto"/>
          <w:sz w:val="22"/>
          <w:szCs w:val="24"/>
        </w:rPr>
        <w:t xml:space="preserve">       年</w:t>
      </w:r>
      <w:r>
        <w:rPr>
          <w:rFonts w:hint="eastAsia" w:ascii="宋体" w:hAnsi="宋体" w:eastAsia="宋体" w:cs="Times New Roman"/>
          <w:color w:val="auto"/>
          <w:sz w:val="22"/>
          <w:szCs w:val="24"/>
        </w:rPr>
        <w:t xml:space="preserve"> </w:t>
      </w:r>
      <w:r>
        <w:rPr>
          <w:rFonts w:ascii="宋体" w:hAnsi="宋体" w:eastAsia="宋体" w:cs="Times New Roman"/>
          <w:color w:val="auto"/>
          <w:sz w:val="22"/>
          <w:szCs w:val="24"/>
        </w:rPr>
        <w:t xml:space="preserve">   </w:t>
      </w:r>
      <w:r>
        <w:rPr>
          <w:rFonts w:hint="eastAsia" w:ascii="宋体" w:hAnsi="宋体" w:eastAsia="宋体" w:cs="Times New Roman"/>
          <w:color w:val="auto"/>
          <w:sz w:val="22"/>
          <w:szCs w:val="24"/>
        </w:rPr>
        <w:t>月</w:t>
      </w:r>
      <w:r>
        <w:rPr>
          <w:rFonts w:ascii="宋体" w:hAnsi="宋体" w:eastAsia="宋体" w:cs="Times New Roman"/>
          <w:color w:val="auto"/>
          <w:sz w:val="22"/>
          <w:szCs w:val="24"/>
        </w:rPr>
        <w:t xml:space="preserve">     </w:t>
      </w:r>
      <w:r>
        <w:rPr>
          <w:rFonts w:hint="eastAsia" w:ascii="宋体" w:hAnsi="宋体" w:eastAsia="宋体" w:cs="Times New Roman"/>
          <w:color w:val="auto"/>
          <w:sz w:val="22"/>
          <w:szCs w:val="24"/>
        </w:rPr>
        <w:t>日</w:t>
      </w:r>
    </w:p>
    <w:p w14:paraId="78BE27CD">
      <w:pPr>
        <w:spacing w:line="440" w:lineRule="exact"/>
        <w:jc w:val="center"/>
        <w:rPr>
          <w:rFonts w:hint="eastAsia" w:ascii="宋体" w:hAnsi="宋体" w:eastAsia="宋体" w:cs="Times New Roman"/>
          <w:color w:val="auto"/>
          <w:sz w:val="22"/>
          <w:szCs w:val="24"/>
        </w:rPr>
      </w:pPr>
    </w:p>
    <w:p w14:paraId="608AE2F2">
      <w:pPr>
        <w:snapToGrid w:val="0"/>
        <w:spacing w:line="360" w:lineRule="auto"/>
        <w:ind w:right="480" w:firstLine="446" w:firstLineChars="200"/>
        <w:jc w:val="left"/>
        <w:rPr>
          <w:rFonts w:hint="eastAsia" w:ascii="宋体" w:hAnsi="宋体" w:eastAsia="宋体" w:cs="宋体"/>
        </w:rPr>
      </w:pPr>
      <w:r>
        <w:rPr>
          <w:rFonts w:hint="eastAsia" w:ascii="宋体" w:hAnsi="宋体" w:eastAsia="宋体" w:cs="仿宋_GB2312"/>
          <w:color w:val="auto"/>
          <w:sz w:val="22"/>
          <w:szCs w:val="22"/>
        </w:rPr>
        <w:t>注：根据《</w:t>
      </w:r>
      <w:r>
        <w:rPr>
          <w:rFonts w:ascii="宋体" w:hAnsi="宋体" w:eastAsia="宋体" w:cs="仿宋_GB2312"/>
          <w:color w:val="auto"/>
          <w:sz w:val="22"/>
          <w:szCs w:val="22"/>
        </w:rPr>
        <w:t>关于规范政府采购供应商资格设定及资格审查的通知</w:t>
      </w:r>
      <w:r>
        <w:rPr>
          <w:rFonts w:hint="eastAsia" w:ascii="宋体" w:hAnsi="宋体" w:eastAsia="宋体" w:cs="仿宋_GB2312"/>
          <w:color w:val="auto"/>
          <w:sz w:val="22"/>
          <w:szCs w:val="22"/>
        </w:rPr>
        <w:t>》（</w:t>
      </w:r>
      <w:r>
        <w:rPr>
          <w:rFonts w:ascii="宋体" w:hAnsi="宋体" w:eastAsia="宋体" w:cs="仿宋_GB2312"/>
          <w:color w:val="auto"/>
          <w:sz w:val="22"/>
          <w:szCs w:val="22"/>
        </w:rPr>
        <w:t>浙财采监[2013]24号</w:t>
      </w:r>
      <w:r>
        <w:rPr>
          <w:rFonts w:hint="eastAsia" w:ascii="宋体" w:hAnsi="宋体" w:eastAsia="宋体" w:cs="仿宋_GB2312"/>
          <w:color w:val="auto"/>
          <w:sz w:val="22"/>
          <w:szCs w:val="22"/>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2C2FA3C">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eastAsia="zh-CN"/>
        </w:rPr>
        <w:t>附件四</w:t>
      </w:r>
    </w:p>
    <w:p w14:paraId="38B31CFC">
      <w:pPr>
        <w:tabs>
          <w:tab w:val="left" w:pos="1069"/>
          <w:tab w:val="left" w:pos="1080"/>
          <w:tab w:val="left" w:pos="2352"/>
        </w:tabs>
        <w:autoSpaceDE w:val="0"/>
        <w:autoSpaceDN w:val="0"/>
        <w:adjustRightInd w:val="0"/>
        <w:spacing w:line="360" w:lineRule="exact"/>
        <w:jc w:val="center"/>
        <w:rPr>
          <w:rFonts w:hint="eastAsia" w:ascii="宋体" w:hAnsi="宋体" w:eastAsia="宋体" w:cs="宋体"/>
          <w:b/>
          <w:bCs/>
          <w:color w:val="auto"/>
          <w:sz w:val="36"/>
          <w:highlight w:val="none"/>
          <w:lang w:val="zh-CN"/>
        </w:rPr>
      </w:pPr>
      <w:bookmarkStart w:id="64" w:name="_Toc32552_WPSOffice_Level3"/>
      <w:r>
        <w:rPr>
          <w:rFonts w:hint="eastAsia" w:ascii="宋体" w:hAnsi="宋体" w:eastAsia="宋体" w:cs="宋体"/>
          <w:b/>
          <w:bCs/>
          <w:color w:val="auto"/>
          <w:sz w:val="32"/>
          <w:highlight w:val="none"/>
          <w:lang w:val="zh-CN"/>
        </w:rPr>
        <w:t>法定代表人授权书</w:t>
      </w:r>
      <w:bookmarkEnd w:id="64"/>
    </w:p>
    <w:p w14:paraId="393E76A2">
      <w:pPr>
        <w:tabs>
          <w:tab w:val="left" w:pos="1069"/>
          <w:tab w:val="left" w:pos="2352"/>
        </w:tabs>
        <w:autoSpaceDE w:val="0"/>
        <w:autoSpaceDN w:val="0"/>
        <w:adjustRightInd w:val="0"/>
        <w:spacing w:line="360" w:lineRule="exact"/>
        <w:jc w:val="center"/>
        <w:rPr>
          <w:rFonts w:hint="eastAsia" w:ascii="宋体" w:hAnsi="宋体" w:eastAsia="宋体" w:cs="宋体"/>
          <w:color w:val="auto"/>
          <w:sz w:val="36"/>
          <w:highlight w:val="none"/>
          <w:lang w:val="zh-CN"/>
        </w:rPr>
      </w:pPr>
    </w:p>
    <w:p w14:paraId="542FED17">
      <w:pPr>
        <w:tabs>
          <w:tab w:val="left" w:pos="1069"/>
          <w:tab w:val="left" w:pos="2352"/>
        </w:tabs>
        <w:spacing w:line="40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lang w:eastAsia="zh-CN"/>
        </w:rPr>
        <w:t>泰顺县东溪乡人民政府</w:t>
      </w:r>
      <w:r>
        <w:rPr>
          <w:rFonts w:hint="eastAsia" w:ascii="宋体" w:hAnsi="宋体" w:eastAsia="宋体" w:cs="宋体"/>
          <w:color w:val="auto"/>
          <w:sz w:val="22"/>
          <w:highlight w:val="none"/>
          <w:lang w:val="zh-CN"/>
        </w:rPr>
        <w:t>：</w:t>
      </w:r>
    </w:p>
    <w:p w14:paraId="79394D81">
      <w:pPr>
        <w:tabs>
          <w:tab w:val="left" w:pos="1069"/>
          <w:tab w:val="left" w:pos="2352"/>
        </w:tabs>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本授权委托书声明：我</w:t>
      </w:r>
      <w:r>
        <w:rPr>
          <w:rFonts w:hint="eastAsia" w:ascii="宋体" w:hAnsi="宋体" w:eastAsia="宋体" w:cs="宋体"/>
          <w:color w:val="auto"/>
          <w:sz w:val="22"/>
          <w:highlight w:val="none"/>
          <w:u w:val="single"/>
        </w:rPr>
        <w:t>（法定代表人姓名）</w:t>
      </w:r>
      <w:r>
        <w:rPr>
          <w:rFonts w:hint="eastAsia" w:ascii="宋体" w:hAnsi="宋体" w:eastAsia="宋体" w:cs="宋体"/>
          <w:color w:val="auto"/>
          <w:sz w:val="22"/>
          <w:highlight w:val="none"/>
        </w:rPr>
        <w:t>系</w:t>
      </w:r>
      <w:r>
        <w:rPr>
          <w:rFonts w:hint="eastAsia" w:ascii="宋体" w:hAnsi="宋体" w:eastAsia="宋体" w:cs="宋体"/>
          <w:color w:val="auto"/>
          <w:sz w:val="22"/>
          <w:highlight w:val="none"/>
          <w:u w:val="single"/>
        </w:rPr>
        <w:t>（供应商名称）</w:t>
      </w:r>
      <w:r>
        <w:rPr>
          <w:rFonts w:hint="eastAsia" w:ascii="宋体" w:hAnsi="宋体" w:eastAsia="宋体" w:cs="宋体"/>
          <w:color w:val="auto"/>
          <w:sz w:val="22"/>
          <w:highlight w:val="none"/>
        </w:rPr>
        <w:t>的法定代表人，现授权委托</w:t>
      </w:r>
      <w:r>
        <w:rPr>
          <w:rFonts w:hint="eastAsia" w:ascii="宋体" w:hAnsi="宋体" w:eastAsia="宋体" w:cs="宋体"/>
          <w:color w:val="auto"/>
          <w:sz w:val="22"/>
          <w:highlight w:val="none"/>
          <w:u w:val="single"/>
        </w:rPr>
        <w:t>（单位名称）</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（授权代表姓名）</w:t>
      </w:r>
      <w:r>
        <w:rPr>
          <w:rFonts w:hint="eastAsia" w:ascii="宋体" w:hAnsi="宋体" w:eastAsia="宋体" w:cs="宋体"/>
          <w:color w:val="auto"/>
          <w:sz w:val="22"/>
          <w:highlight w:val="none"/>
        </w:rPr>
        <w:t>为我公司法定代表人授权代表，参加贵处组织的</w:t>
      </w:r>
      <w:r>
        <w:rPr>
          <w:rFonts w:hint="eastAsia" w:ascii="宋体" w:hAnsi="宋体" w:eastAsia="宋体" w:cs="宋体"/>
          <w:color w:val="auto"/>
          <w:sz w:val="22"/>
          <w:highlight w:val="none"/>
          <w:u w:val="single"/>
          <w:lang w:eastAsia="zh-CN"/>
        </w:rPr>
        <w:t>泰顺茶歌大会系列活动直播宣传项目</w:t>
      </w:r>
      <w:r>
        <w:rPr>
          <w:rFonts w:hint="eastAsia" w:ascii="宋体" w:hAnsi="宋体" w:eastAsia="宋体" w:cs="宋体"/>
          <w:color w:val="auto"/>
          <w:sz w:val="22"/>
          <w:highlight w:val="none"/>
          <w:lang w:val="zh-CN"/>
        </w:rPr>
        <w:t>（</w:t>
      </w:r>
      <w:r>
        <w:rPr>
          <w:rFonts w:hint="eastAsia" w:ascii="宋体" w:hAnsi="宋体" w:eastAsia="宋体" w:cs="宋体"/>
          <w:color w:val="auto"/>
          <w:sz w:val="22"/>
          <w:highlight w:val="none"/>
        </w:rPr>
        <w:t>采购</w:t>
      </w:r>
      <w:r>
        <w:rPr>
          <w:rFonts w:hint="eastAsia" w:ascii="宋体" w:hAnsi="宋体" w:eastAsia="宋体" w:cs="宋体"/>
          <w:color w:val="auto"/>
          <w:sz w:val="22"/>
          <w:highlight w:val="none"/>
          <w:lang w:val="zh-CN"/>
        </w:rPr>
        <w:t>编号：</w:t>
      </w:r>
      <w:r>
        <w:rPr>
          <w:rFonts w:hint="eastAsia" w:ascii="宋体" w:hAnsi="宋体" w:cs="宋体"/>
          <w:color w:val="auto"/>
          <w:sz w:val="22"/>
          <w:highlight w:val="none"/>
          <w:u w:val="single"/>
          <w:lang w:eastAsia="zh-CN"/>
        </w:rPr>
        <w:t>TSCG202412007</w:t>
      </w: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rPr>
        <w:t>项目投标，全权处理本次招投标活动中的一切事宜，我承认授权代表全权代表我所签署的本项目的投标（响应）文件的内容。</w:t>
      </w:r>
    </w:p>
    <w:p w14:paraId="0BF1484B">
      <w:pPr>
        <w:tabs>
          <w:tab w:val="left" w:pos="1069"/>
          <w:tab w:val="left" w:pos="2352"/>
        </w:tabs>
        <w:spacing w:line="400" w:lineRule="atLeast"/>
        <w:ind w:firstLine="446" w:firstLineChars="200"/>
        <w:rPr>
          <w:rFonts w:hint="eastAsia" w:ascii="宋体" w:hAnsi="宋体" w:eastAsia="宋体" w:cs="宋体"/>
          <w:color w:val="auto"/>
          <w:sz w:val="22"/>
          <w:highlight w:val="none"/>
        </w:rPr>
      </w:pPr>
    </w:p>
    <w:p w14:paraId="608E5CAB">
      <w:pPr>
        <w:tabs>
          <w:tab w:val="left" w:pos="1069"/>
          <w:tab w:val="left" w:pos="2352"/>
        </w:tabs>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授权代表无转授权，特此授权。</w:t>
      </w:r>
    </w:p>
    <w:p w14:paraId="255D68E3">
      <w:pPr>
        <w:tabs>
          <w:tab w:val="left" w:pos="1069"/>
          <w:tab w:val="left" w:pos="2352"/>
        </w:tabs>
        <w:spacing w:line="400" w:lineRule="atLeast"/>
        <w:rPr>
          <w:rFonts w:hint="eastAsia" w:ascii="宋体" w:hAnsi="宋体" w:eastAsia="宋体" w:cs="宋体"/>
          <w:color w:val="auto"/>
          <w:sz w:val="22"/>
          <w:highlight w:val="none"/>
        </w:rPr>
      </w:pPr>
    </w:p>
    <w:p w14:paraId="32C58A46">
      <w:pPr>
        <w:tabs>
          <w:tab w:val="left" w:pos="1069"/>
          <w:tab w:val="left" w:pos="2352"/>
        </w:tabs>
        <w:spacing w:line="400" w:lineRule="atLeast"/>
        <w:ind w:firstLine="2992" w:firstLineChars="1342"/>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授权代表：</w:t>
      </w:r>
      <w:r>
        <w:rPr>
          <w:rFonts w:hint="eastAsia" w:ascii="宋体" w:hAnsi="宋体" w:eastAsia="宋体" w:cs="宋体"/>
          <w:color w:val="auto"/>
          <w:sz w:val="22"/>
          <w:highlight w:val="none"/>
          <w:u w:val="single"/>
        </w:rPr>
        <w:t>（签字）</w:t>
      </w:r>
      <w:r>
        <w:rPr>
          <w:rFonts w:hint="eastAsia" w:ascii="宋体" w:hAnsi="宋体" w:eastAsia="宋体" w:cs="宋体"/>
          <w:color w:val="auto"/>
          <w:sz w:val="22"/>
          <w:highlight w:val="none"/>
        </w:rPr>
        <w:t>性别：</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年龄：</w:t>
      </w:r>
      <w:r>
        <w:rPr>
          <w:rFonts w:hint="eastAsia" w:ascii="宋体" w:hAnsi="宋体" w:eastAsia="宋体" w:cs="宋体"/>
          <w:color w:val="auto"/>
          <w:sz w:val="22"/>
          <w:highlight w:val="none"/>
          <w:u w:val="single"/>
        </w:rPr>
        <w:t xml:space="preserve">        </w:t>
      </w:r>
    </w:p>
    <w:p w14:paraId="58867D13">
      <w:pPr>
        <w:tabs>
          <w:tab w:val="left" w:pos="1069"/>
          <w:tab w:val="left" w:pos="2352"/>
        </w:tabs>
        <w:spacing w:line="400" w:lineRule="atLeast"/>
        <w:ind w:firstLine="2992" w:firstLineChars="1342"/>
        <w:rPr>
          <w:rFonts w:hint="eastAsia" w:ascii="宋体" w:hAnsi="宋体" w:eastAsia="宋体" w:cs="宋体"/>
          <w:color w:val="auto"/>
          <w:sz w:val="22"/>
          <w:highlight w:val="none"/>
          <w:u w:val="single"/>
        </w:rPr>
      </w:pPr>
    </w:p>
    <w:p w14:paraId="5CC3A258">
      <w:pPr>
        <w:tabs>
          <w:tab w:val="left" w:pos="1069"/>
          <w:tab w:val="left" w:pos="2352"/>
        </w:tabs>
        <w:spacing w:line="400" w:lineRule="atLeast"/>
        <w:ind w:firstLine="2992" w:firstLineChars="1342"/>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详细通讯地址：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邮政编码：</w:t>
      </w:r>
      <w:r>
        <w:rPr>
          <w:rFonts w:hint="eastAsia" w:ascii="宋体" w:hAnsi="宋体" w:eastAsia="宋体" w:cs="宋体"/>
          <w:color w:val="auto"/>
          <w:sz w:val="22"/>
          <w:highlight w:val="none"/>
          <w:u w:val="single"/>
        </w:rPr>
        <w:t xml:space="preserve">        </w:t>
      </w:r>
    </w:p>
    <w:p w14:paraId="3A1AC7D8">
      <w:pPr>
        <w:tabs>
          <w:tab w:val="left" w:pos="1069"/>
          <w:tab w:val="left" w:pos="2352"/>
        </w:tabs>
        <w:spacing w:line="400" w:lineRule="atLeast"/>
        <w:ind w:firstLine="2992" w:firstLineChars="1342"/>
        <w:rPr>
          <w:rFonts w:hint="eastAsia" w:ascii="宋体" w:hAnsi="宋体" w:eastAsia="宋体" w:cs="宋体"/>
          <w:color w:val="auto"/>
          <w:sz w:val="22"/>
          <w:highlight w:val="none"/>
          <w:u w:val="single"/>
        </w:rPr>
      </w:pPr>
    </w:p>
    <w:p w14:paraId="04D8A573">
      <w:pPr>
        <w:tabs>
          <w:tab w:val="left" w:pos="1069"/>
          <w:tab w:val="left" w:pos="2352"/>
        </w:tabs>
        <w:spacing w:line="400" w:lineRule="atLeast"/>
        <w:ind w:firstLine="2992" w:firstLineChars="1342"/>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电话：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传真：</w:t>
      </w:r>
      <w:r>
        <w:rPr>
          <w:rFonts w:hint="eastAsia" w:ascii="宋体" w:hAnsi="宋体" w:eastAsia="宋体" w:cs="宋体"/>
          <w:color w:val="auto"/>
          <w:sz w:val="22"/>
          <w:highlight w:val="none"/>
          <w:u w:val="single"/>
        </w:rPr>
        <w:t xml:space="preserve">        </w:t>
      </w:r>
    </w:p>
    <w:p w14:paraId="42278244">
      <w:pPr>
        <w:tabs>
          <w:tab w:val="left" w:pos="1069"/>
          <w:tab w:val="left" w:pos="2352"/>
        </w:tabs>
        <w:spacing w:line="400" w:lineRule="atLeast"/>
        <w:ind w:left="1" w:firstLine="427" w:firstLineChars="192"/>
        <w:rPr>
          <w:rFonts w:hint="eastAsia" w:ascii="宋体" w:hAnsi="宋体" w:eastAsia="宋体" w:cs="宋体"/>
          <w:color w:val="auto"/>
          <w:sz w:val="22"/>
          <w:highlight w:val="none"/>
        </w:rPr>
      </w:pPr>
    </w:p>
    <w:p w14:paraId="15E0B0E3">
      <w:pPr>
        <w:tabs>
          <w:tab w:val="left" w:pos="1069"/>
          <w:tab w:val="left" w:pos="2352"/>
        </w:tabs>
        <w:spacing w:line="400" w:lineRule="atLeast"/>
        <w:ind w:left="1" w:firstLine="2985" w:firstLineChars="1339"/>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w:t>
      </w:r>
      <w:r>
        <w:rPr>
          <w:rFonts w:hint="eastAsia" w:ascii="宋体" w:hAnsi="宋体" w:eastAsia="宋体" w:cs="宋体"/>
          <w:color w:val="auto"/>
          <w:sz w:val="22"/>
          <w:highlight w:val="none"/>
          <w:u w:val="single"/>
        </w:rPr>
        <w:t xml:space="preserve">（盖章）       </w:t>
      </w:r>
    </w:p>
    <w:p w14:paraId="0C8FD57B">
      <w:pPr>
        <w:tabs>
          <w:tab w:val="left" w:pos="1069"/>
          <w:tab w:val="left" w:pos="2352"/>
        </w:tabs>
        <w:spacing w:line="400" w:lineRule="atLeast"/>
        <w:ind w:left="1" w:firstLine="427" w:firstLineChars="192"/>
        <w:rPr>
          <w:rFonts w:hint="eastAsia" w:ascii="宋体" w:hAnsi="宋体" w:eastAsia="宋体" w:cs="宋体"/>
          <w:color w:val="auto"/>
          <w:sz w:val="22"/>
          <w:highlight w:val="none"/>
        </w:rPr>
      </w:pPr>
    </w:p>
    <w:p w14:paraId="655A6E25">
      <w:pPr>
        <w:tabs>
          <w:tab w:val="left" w:pos="1069"/>
          <w:tab w:val="left" w:pos="2352"/>
        </w:tabs>
        <w:spacing w:line="400" w:lineRule="atLeast"/>
        <w:ind w:left="2100" w:right="44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w:t>
      </w:r>
      <w:r>
        <w:rPr>
          <w:rFonts w:hint="eastAsia" w:ascii="宋体" w:hAnsi="宋体" w:eastAsia="宋体" w:cs="宋体"/>
          <w:color w:val="auto"/>
          <w:sz w:val="22"/>
          <w:highlight w:val="none"/>
          <w:u w:val="single"/>
        </w:rPr>
        <w:t>（签字或盖章）</w:t>
      </w:r>
    </w:p>
    <w:p w14:paraId="7D65E84B">
      <w:pPr>
        <w:tabs>
          <w:tab w:val="left" w:pos="1069"/>
          <w:tab w:val="left" w:pos="2352"/>
        </w:tabs>
        <w:spacing w:line="400" w:lineRule="atLeast"/>
        <w:ind w:left="2699"/>
        <w:rPr>
          <w:rFonts w:hint="eastAsia" w:ascii="宋体" w:hAnsi="宋体" w:eastAsia="宋体" w:cs="宋体"/>
          <w:color w:val="auto"/>
          <w:sz w:val="22"/>
          <w:highlight w:val="none"/>
        </w:rPr>
      </w:pPr>
    </w:p>
    <w:p w14:paraId="613A12D8">
      <w:pPr>
        <w:tabs>
          <w:tab w:val="left" w:pos="1069"/>
          <w:tab w:val="left" w:pos="2352"/>
        </w:tabs>
        <w:spacing w:line="400" w:lineRule="atLeast"/>
        <w:ind w:right="440" w:firstLine="3345" w:firstLineChars="150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授权委托日期：</w:t>
      </w:r>
      <w:r>
        <w:rPr>
          <w:rFonts w:hint="eastAsia" w:ascii="宋体" w:hAnsi="宋体" w:eastAsia="宋体" w:cs="宋体"/>
          <w:color w:val="auto"/>
          <w:sz w:val="22"/>
          <w:highlight w:val="none"/>
          <w:u w:val="single"/>
        </w:rPr>
        <w:t xml:space="preserve">        年  月  日</w:t>
      </w:r>
    </w:p>
    <w:p w14:paraId="55B29820">
      <w:pPr>
        <w:tabs>
          <w:tab w:val="left" w:pos="1069"/>
          <w:tab w:val="left" w:pos="2352"/>
        </w:tabs>
        <w:spacing w:line="360" w:lineRule="exact"/>
        <w:ind w:left="2699"/>
        <w:rPr>
          <w:rFonts w:hint="eastAsia" w:ascii="宋体" w:hAnsi="宋体" w:eastAsia="宋体" w:cs="宋体"/>
          <w:color w:val="auto"/>
          <w:sz w:val="22"/>
          <w:highlight w:val="none"/>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47E9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tcPr>
          <w:p w14:paraId="6FDDD32B">
            <w:pPr>
              <w:pStyle w:val="10"/>
              <w:tabs>
                <w:tab w:val="left" w:pos="1069"/>
                <w:tab w:val="left" w:pos="2352"/>
              </w:tabs>
              <w:adjustRightInd w:val="0"/>
              <w:snapToGrid w:val="0"/>
              <w:spacing w:line="360" w:lineRule="exact"/>
              <w:jc w:val="center"/>
              <w:rPr>
                <w:rFonts w:hint="eastAsia" w:ascii="宋体" w:hAnsi="宋体" w:eastAsia="宋体" w:cs="宋体"/>
                <w:b/>
                <w:bCs/>
                <w:color w:val="auto"/>
                <w:kern w:val="2"/>
                <w:sz w:val="22"/>
                <w:szCs w:val="22"/>
                <w:highlight w:val="none"/>
              </w:rPr>
            </w:pPr>
          </w:p>
          <w:p w14:paraId="57A6C0B9">
            <w:pPr>
              <w:pStyle w:val="10"/>
              <w:tabs>
                <w:tab w:val="left" w:pos="1069"/>
                <w:tab w:val="left" w:pos="2352"/>
              </w:tabs>
              <w:adjustRightInd w:val="0"/>
              <w:snapToGrid w:val="0"/>
              <w:spacing w:line="360" w:lineRule="exact"/>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粘贴法人授权代表身份证复印影印件</w:t>
            </w:r>
          </w:p>
          <w:p w14:paraId="1026B75B">
            <w:pPr>
              <w:pStyle w:val="10"/>
              <w:tabs>
                <w:tab w:val="left" w:pos="1069"/>
                <w:tab w:val="left" w:pos="2352"/>
              </w:tabs>
              <w:adjustRightInd w:val="0"/>
              <w:snapToGrid w:val="0"/>
              <w:spacing w:line="360" w:lineRule="exact"/>
              <w:jc w:val="center"/>
              <w:rPr>
                <w:rFonts w:hint="eastAsia" w:ascii="宋体" w:hAnsi="宋体" w:eastAsia="宋体" w:cs="宋体"/>
                <w:b/>
                <w:bCs/>
                <w:color w:val="auto"/>
                <w:kern w:val="2"/>
                <w:sz w:val="22"/>
                <w:szCs w:val="22"/>
                <w:highlight w:val="none"/>
              </w:rPr>
            </w:pPr>
          </w:p>
        </w:tc>
      </w:tr>
    </w:tbl>
    <w:p w14:paraId="2E82CE2F">
      <w:pPr>
        <w:pStyle w:val="10"/>
        <w:tabs>
          <w:tab w:val="left" w:pos="1069"/>
          <w:tab w:val="left" w:pos="2352"/>
        </w:tabs>
        <w:adjustRightInd w:val="0"/>
        <w:snapToGrid w:val="0"/>
        <w:spacing w:line="360" w:lineRule="exact"/>
        <w:jc w:val="center"/>
        <w:rPr>
          <w:rFonts w:hint="eastAsia" w:ascii="宋体" w:hAnsi="宋体" w:eastAsia="宋体" w:cs="宋体"/>
          <w:color w:val="auto"/>
          <w:sz w:val="22"/>
          <w:highlight w:val="none"/>
          <w:lang w:val="zh-CN"/>
        </w:rPr>
      </w:pPr>
    </w:p>
    <w:p w14:paraId="592F38D2">
      <w:pPr>
        <w:pStyle w:val="10"/>
        <w:tabs>
          <w:tab w:val="left" w:pos="1069"/>
          <w:tab w:val="left" w:pos="2352"/>
        </w:tabs>
        <w:adjustRightInd w:val="0"/>
        <w:snapToGrid w:val="0"/>
        <w:spacing w:line="360" w:lineRule="exact"/>
        <w:jc w:val="center"/>
        <w:rPr>
          <w:rFonts w:hint="eastAsia" w:ascii="宋体" w:hAnsi="宋体" w:eastAsia="宋体" w:cs="宋体"/>
          <w:color w:val="auto"/>
          <w:sz w:val="22"/>
          <w:highlight w:val="none"/>
          <w:lang w:val="zh-CN"/>
        </w:rPr>
      </w:pPr>
    </w:p>
    <w:p w14:paraId="1625B84A">
      <w:pPr>
        <w:pStyle w:val="10"/>
        <w:tabs>
          <w:tab w:val="left" w:pos="1069"/>
          <w:tab w:val="left" w:pos="2352"/>
        </w:tabs>
        <w:adjustRightInd w:val="0"/>
        <w:snapToGrid w:val="0"/>
        <w:spacing w:line="360" w:lineRule="exact"/>
        <w:jc w:val="center"/>
        <w:rPr>
          <w:rFonts w:hint="eastAsia" w:ascii="宋体" w:hAnsi="宋体" w:eastAsia="宋体" w:cs="宋体"/>
          <w:color w:val="auto"/>
          <w:sz w:val="22"/>
          <w:highlight w:val="none"/>
          <w:lang w:val="zh-CN"/>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12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tcPr>
          <w:p w14:paraId="4F749BA7">
            <w:pPr>
              <w:pStyle w:val="10"/>
              <w:tabs>
                <w:tab w:val="left" w:pos="1069"/>
                <w:tab w:val="left" w:pos="2352"/>
              </w:tabs>
              <w:adjustRightInd w:val="0"/>
              <w:snapToGrid w:val="0"/>
              <w:spacing w:line="360" w:lineRule="exact"/>
              <w:jc w:val="center"/>
              <w:rPr>
                <w:rFonts w:hint="eastAsia" w:ascii="宋体" w:hAnsi="宋体" w:eastAsia="宋体" w:cs="宋体"/>
                <w:b/>
                <w:bCs/>
                <w:color w:val="auto"/>
                <w:kern w:val="2"/>
                <w:sz w:val="22"/>
                <w:szCs w:val="22"/>
                <w:highlight w:val="none"/>
              </w:rPr>
            </w:pPr>
          </w:p>
          <w:p w14:paraId="1D1ED106">
            <w:pPr>
              <w:pStyle w:val="10"/>
              <w:tabs>
                <w:tab w:val="left" w:pos="1069"/>
                <w:tab w:val="left" w:pos="2352"/>
              </w:tabs>
              <w:adjustRightInd w:val="0"/>
              <w:snapToGrid w:val="0"/>
              <w:spacing w:line="360" w:lineRule="exact"/>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粘贴法人身份证复印影印件</w:t>
            </w:r>
          </w:p>
          <w:p w14:paraId="6E27A530">
            <w:pPr>
              <w:pStyle w:val="10"/>
              <w:tabs>
                <w:tab w:val="left" w:pos="1069"/>
                <w:tab w:val="left" w:pos="2352"/>
              </w:tabs>
              <w:adjustRightInd w:val="0"/>
              <w:snapToGrid w:val="0"/>
              <w:spacing w:line="360" w:lineRule="exact"/>
              <w:jc w:val="center"/>
              <w:rPr>
                <w:rFonts w:hint="eastAsia" w:ascii="宋体" w:hAnsi="宋体" w:eastAsia="宋体" w:cs="宋体"/>
                <w:b/>
                <w:bCs/>
                <w:color w:val="auto"/>
                <w:kern w:val="2"/>
                <w:sz w:val="22"/>
                <w:szCs w:val="22"/>
                <w:highlight w:val="none"/>
              </w:rPr>
            </w:pPr>
          </w:p>
        </w:tc>
      </w:tr>
    </w:tbl>
    <w:p w14:paraId="78B29D46">
      <w:pPr>
        <w:tabs>
          <w:tab w:val="left" w:pos="1069"/>
          <w:tab w:val="left" w:pos="2352"/>
        </w:tabs>
        <w:spacing w:line="360" w:lineRule="exact"/>
        <w:jc w:val="left"/>
        <w:rPr>
          <w:rFonts w:hint="eastAsia" w:ascii="宋体" w:hAnsi="宋体" w:eastAsia="宋体" w:cs="宋体"/>
          <w:b/>
          <w:bCs/>
          <w:color w:val="auto"/>
          <w:sz w:val="30"/>
          <w:highlight w:val="none"/>
        </w:rPr>
      </w:pPr>
    </w:p>
    <w:p w14:paraId="131263FE">
      <w:pPr>
        <w:tabs>
          <w:tab w:val="left" w:pos="1069"/>
          <w:tab w:val="left" w:pos="2352"/>
        </w:tabs>
        <w:spacing w:line="360" w:lineRule="exact"/>
        <w:jc w:val="left"/>
        <w:rPr>
          <w:rFonts w:hint="eastAsia" w:ascii="宋体" w:hAnsi="宋体" w:eastAsia="宋体" w:cs="宋体"/>
          <w:b/>
          <w:bCs/>
          <w:color w:val="auto"/>
          <w:sz w:val="30"/>
          <w:highlight w:val="none"/>
        </w:rPr>
      </w:pPr>
    </w:p>
    <w:p w14:paraId="64D81ECE">
      <w:pPr>
        <w:tabs>
          <w:tab w:val="left" w:pos="1069"/>
          <w:tab w:val="left" w:pos="2352"/>
        </w:tabs>
        <w:snapToGrid w:val="0"/>
        <w:spacing w:line="44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22"/>
          <w:highlight w:val="none"/>
        </w:rPr>
        <w:t>三</w:t>
      </w:r>
      <w:r>
        <w:rPr>
          <w:rFonts w:hint="eastAsia" w:ascii="宋体" w:hAnsi="宋体" w:eastAsia="宋体" w:cs="宋体"/>
          <w:b/>
          <w:bCs/>
          <w:color w:val="auto"/>
          <w:sz w:val="22"/>
          <w:highlight w:val="none"/>
          <w:lang w:val="zh-CN"/>
        </w:rPr>
        <w:t>、</w:t>
      </w:r>
      <w:r>
        <w:rPr>
          <w:rFonts w:hint="eastAsia" w:ascii="宋体" w:hAnsi="宋体" w:eastAsia="宋体" w:cs="宋体"/>
          <w:b/>
          <w:bCs/>
          <w:color w:val="auto"/>
          <w:sz w:val="22"/>
          <w:highlight w:val="none"/>
        </w:rPr>
        <w:t>商务技术</w:t>
      </w:r>
      <w:r>
        <w:rPr>
          <w:rFonts w:hint="eastAsia" w:ascii="宋体" w:hAnsi="宋体" w:eastAsia="宋体" w:cs="宋体"/>
          <w:b/>
          <w:bCs/>
          <w:color w:val="auto"/>
          <w:sz w:val="22"/>
          <w:highlight w:val="none"/>
          <w:lang w:val="zh-CN"/>
        </w:rPr>
        <w:t>部分投标文件格式</w:t>
      </w:r>
    </w:p>
    <w:p w14:paraId="7D5676E6">
      <w:pPr>
        <w:pStyle w:val="8"/>
        <w:tabs>
          <w:tab w:val="left" w:pos="1069"/>
          <w:tab w:val="left" w:pos="2352"/>
        </w:tabs>
        <w:rPr>
          <w:rFonts w:hint="eastAsia" w:ascii="宋体" w:hAnsi="宋体" w:eastAsia="宋体" w:cs="宋体"/>
          <w:color w:val="auto"/>
          <w:sz w:val="22"/>
          <w:szCs w:val="22"/>
          <w:highlight w:val="none"/>
        </w:rPr>
      </w:pPr>
      <w:r>
        <w:rPr>
          <w:rFonts w:hint="eastAsia" w:ascii="宋体" w:hAnsi="宋体" w:eastAsia="宋体" w:cs="宋体"/>
          <w:b/>
          <w:bCs/>
          <w:color w:val="auto"/>
          <w:sz w:val="22"/>
          <w:highlight w:val="none"/>
        </w:rPr>
        <w:t>商务技术</w:t>
      </w:r>
      <w:r>
        <w:rPr>
          <w:rFonts w:hint="eastAsia" w:ascii="宋体" w:hAnsi="宋体" w:eastAsia="宋体" w:cs="宋体"/>
          <w:b/>
          <w:bCs/>
          <w:color w:val="auto"/>
          <w:sz w:val="22"/>
          <w:highlight w:val="none"/>
          <w:lang w:val="zh-CN"/>
        </w:rPr>
        <w:t>部分投标文件</w:t>
      </w:r>
      <w:r>
        <w:rPr>
          <w:rFonts w:hint="eastAsia" w:ascii="宋体" w:hAnsi="宋体" w:eastAsia="宋体" w:cs="宋体"/>
          <w:color w:val="auto"/>
          <w:sz w:val="22"/>
          <w:szCs w:val="22"/>
          <w:highlight w:val="none"/>
        </w:rPr>
        <w:t>封面参考：</w:t>
      </w:r>
    </w:p>
    <w:p w14:paraId="2CA6642F">
      <w:pPr>
        <w:tabs>
          <w:tab w:val="left" w:pos="1069"/>
          <w:tab w:val="left" w:pos="2352"/>
        </w:tabs>
        <w:snapToGrid w:val="0"/>
        <w:spacing w:line="440" w:lineRule="exact"/>
        <w:jc w:val="center"/>
        <w:rPr>
          <w:rFonts w:hint="eastAsia" w:ascii="宋体" w:hAnsi="宋体" w:eastAsia="宋体" w:cs="宋体"/>
          <w:b/>
          <w:color w:val="auto"/>
          <w:sz w:val="32"/>
          <w:szCs w:val="32"/>
          <w:highlight w:val="none"/>
        </w:rPr>
      </w:pPr>
    </w:p>
    <w:p w14:paraId="5E6438EC">
      <w:pPr>
        <w:tabs>
          <w:tab w:val="left" w:pos="1069"/>
          <w:tab w:val="left" w:pos="2352"/>
        </w:tabs>
        <w:spacing w:line="480" w:lineRule="auto"/>
        <w:jc w:val="center"/>
        <w:rPr>
          <w:rFonts w:hint="eastAsia" w:ascii="宋体" w:hAnsi="宋体" w:eastAsia="宋体" w:cs="宋体"/>
          <w:b w:val="0"/>
          <w:bCs w:val="0"/>
          <w:sz w:val="52"/>
          <w:szCs w:val="52"/>
          <w:lang w:val="en-US" w:eastAsia="zh-CN"/>
        </w:rPr>
      </w:pPr>
      <w:r>
        <w:rPr>
          <w:rFonts w:hint="eastAsia" w:ascii="宋体" w:hAnsi="宋体" w:cs="宋体"/>
          <w:b w:val="0"/>
          <w:bCs w:val="0"/>
          <w:sz w:val="52"/>
          <w:szCs w:val="52"/>
          <w:lang w:eastAsia="zh-CN"/>
        </w:rPr>
        <w:t>“茶歌迎新—不一样的花火原创歌曲”推广活动</w:t>
      </w:r>
    </w:p>
    <w:p w14:paraId="305377DE">
      <w:pPr>
        <w:tabs>
          <w:tab w:val="left" w:pos="1069"/>
          <w:tab w:val="left" w:pos="2352"/>
        </w:tabs>
        <w:spacing w:line="480" w:lineRule="auto"/>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投 标 文 件</w:t>
      </w:r>
    </w:p>
    <w:p w14:paraId="756480BB">
      <w:pPr>
        <w:tabs>
          <w:tab w:val="left" w:pos="1069"/>
          <w:tab w:val="left" w:pos="2352"/>
        </w:tabs>
        <w:spacing w:line="480" w:lineRule="auto"/>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60"/>
          <w:szCs w:val="60"/>
          <w:highlight w:val="none"/>
        </w:rPr>
        <w:t>（商 务 技 术 部 分）</w:t>
      </w:r>
    </w:p>
    <w:p w14:paraId="6EF1318D">
      <w:pPr>
        <w:tabs>
          <w:tab w:val="left" w:pos="1069"/>
          <w:tab w:val="left" w:pos="2352"/>
        </w:tabs>
        <w:snapToGrid w:val="0"/>
        <w:spacing w:line="600" w:lineRule="atLeast"/>
        <w:ind w:firstLine="1052" w:firstLineChars="400"/>
        <w:rPr>
          <w:rFonts w:hint="eastAsia" w:ascii="宋体" w:hAnsi="宋体" w:eastAsia="宋体" w:cs="宋体"/>
          <w:b/>
          <w:color w:val="auto"/>
          <w:sz w:val="26"/>
          <w:szCs w:val="26"/>
          <w:highlight w:val="none"/>
        </w:rPr>
      </w:pPr>
    </w:p>
    <w:p w14:paraId="4674F5B9">
      <w:pPr>
        <w:tabs>
          <w:tab w:val="left" w:pos="1069"/>
          <w:tab w:val="left" w:pos="2352"/>
        </w:tabs>
        <w:snapToGrid w:val="0"/>
        <w:spacing w:line="600" w:lineRule="atLeast"/>
        <w:ind w:firstLine="1052" w:firstLineChars="400"/>
        <w:rPr>
          <w:rFonts w:hint="eastAsia" w:ascii="宋体" w:hAnsi="宋体" w:eastAsia="宋体" w:cs="宋体"/>
          <w:b/>
          <w:color w:val="auto"/>
          <w:sz w:val="26"/>
          <w:szCs w:val="26"/>
          <w:highlight w:val="none"/>
        </w:rPr>
      </w:pPr>
    </w:p>
    <w:tbl>
      <w:tblPr>
        <w:tblStyle w:val="23"/>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745E3A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noWrap/>
          </w:tcPr>
          <w:p w14:paraId="29CFD14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6"/>
                <w:szCs w:val="26"/>
                <w:highlight w:val="none"/>
              </w:rPr>
              <w:t>项目编号：</w:t>
            </w:r>
            <w:r>
              <w:rPr>
                <w:rFonts w:hint="eastAsia" w:ascii="宋体" w:hAnsi="宋体" w:cs="宋体"/>
                <w:b/>
                <w:color w:val="auto"/>
                <w:sz w:val="26"/>
                <w:szCs w:val="26"/>
                <w:highlight w:val="none"/>
                <w:lang w:eastAsia="zh-CN"/>
              </w:rPr>
              <w:t>TSCG202412007</w:t>
            </w:r>
          </w:p>
        </w:tc>
      </w:tr>
      <w:tr w14:paraId="2C1B9B4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17F0E088">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eastAsia="宋体" w:cs="宋体"/>
                <w:b/>
                <w:color w:val="auto"/>
                <w:sz w:val="26"/>
                <w:szCs w:val="26"/>
                <w:highlight w:val="none"/>
              </w:rPr>
              <w:t>采购单位：</w:t>
            </w:r>
            <w:r>
              <w:rPr>
                <w:rFonts w:hint="eastAsia" w:ascii="宋体" w:hAnsi="宋体" w:eastAsia="宋体" w:cs="宋体"/>
                <w:b/>
                <w:color w:val="auto"/>
                <w:sz w:val="26"/>
                <w:szCs w:val="26"/>
                <w:highlight w:val="none"/>
                <w:lang w:eastAsia="zh-CN"/>
              </w:rPr>
              <w:t>泰顺县东溪乡人民政府</w:t>
            </w:r>
          </w:p>
        </w:tc>
      </w:tr>
      <w:tr w14:paraId="1F8D0AC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68A4CCF1">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供应商名称：</w:t>
            </w:r>
          </w:p>
        </w:tc>
      </w:tr>
      <w:tr w14:paraId="361B6C1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41252459">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供应商地址：</w:t>
            </w:r>
          </w:p>
        </w:tc>
      </w:tr>
      <w:tr w14:paraId="725755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5FC4873D">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法定代表人（签字或盖章）或</w:t>
            </w:r>
            <w:r>
              <w:rPr>
                <w:rFonts w:hint="eastAsia" w:ascii="宋体" w:hAnsi="宋体" w:eastAsia="宋体" w:cs="宋体"/>
                <w:b/>
                <w:color w:val="auto"/>
                <w:sz w:val="26"/>
                <w:szCs w:val="26"/>
                <w:highlight w:val="none"/>
                <w:lang w:val="zh-CN"/>
              </w:rPr>
              <w:t>授权代表（签字）：</w:t>
            </w:r>
          </w:p>
        </w:tc>
      </w:tr>
      <w:tr w14:paraId="37A650D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noWrap/>
          </w:tcPr>
          <w:p w14:paraId="65073581">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日期：  年 月 日</w:t>
            </w:r>
          </w:p>
        </w:tc>
      </w:tr>
    </w:tbl>
    <w:p w14:paraId="785CFE7B">
      <w:pPr>
        <w:tabs>
          <w:tab w:val="left" w:pos="1069"/>
          <w:tab w:val="left" w:pos="2352"/>
        </w:tabs>
        <w:snapToGrid w:val="0"/>
        <w:spacing w:line="600" w:lineRule="atLeast"/>
        <w:rPr>
          <w:rFonts w:hint="eastAsia" w:ascii="宋体" w:hAnsi="宋体" w:eastAsia="宋体" w:cs="宋体"/>
          <w:b/>
          <w:color w:val="auto"/>
          <w:sz w:val="26"/>
          <w:szCs w:val="26"/>
          <w:highlight w:val="none"/>
        </w:rPr>
      </w:pPr>
      <w:r>
        <w:rPr>
          <w:rFonts w:hint="eastAsia" w:ascii="宋体" w:hAnsi="宋体" w:eastAsia="宋体" w:cs="宋体"/>
          <w:b/>
          <w:color w:val="auto"/>
          <w:sz w:val="26"/>
          <w:szCs w:val="26"/>
          <w:highlight w:val="none"/>
        </w:rPr>
        <w:t xml:space="preserve"> </w:t>
      </w:r>
    </w:p>
    <w:p w14:paraId="05125007">
      <w:pPr>
        <w:tabs>
          <w:tab w:val="left" w:pos="1069"/>
          <w:tab w:val="left" w:pos="2352"/>
        </w:tabs>
        <w:spacing w:line="360" w:lineRule="exact"/>
        <w:jc w:val="left"/>
        <w:rPr>
          <w:rFonts w:hint="eastAsia" w:ascii="宋体" w:hAnsi="宋体" w:eastAsia="宋体" w:cs="宋体"/>
          <w:b/>
          <w:bCs/>
          <w:color w:val="auto"/>
          <w:sz w:val="30"/>
          <w:highlight w:val="none"/>
        </w:rPr>
      </w:pPr>
    </w:p>
    <w:p w14:paraId="672AE93D">
      <w:pPr>
        <w:tabs>
          <w:tab w:val="left" w:pos="1069"/>
          <w:tab w:val="left" w:pos="2352"/>
        </w:tabs>
        <w:spacing w:line="360" w:lineRule="exact"/>
        <w:jc w:val="left"/>
        <w:rPr>
          <w:rFonts w:hint="eastAsia" w:ascii="宋体" w:hAnsi="宋体" w:eastAsia="宋体" w:cs="宋体"/>
          <w:b/>
          <w:bCs/>
          <w:color w:val="auto"/>
          <w:sz w:val="30"/>
          <w:highlight w:val="none"/>
        </w:rPr>
      </w:pPr>
    </w:p>
    <w:p w14:paraId="203B195F">
      <w:pPr>
        <w:pStyle w:val="21"/>
        <w:rPr>
          <w:rFonts w:hint="eastAsia" w:ascii="宋体" w:hAnsi="宋体" w:eastAsia="宋体" w:cs="宋体"/>
          <w:b/>
          <w:bCs/>
          <w:color w:val="auto"/>
          <w:sz w:val="30"/>
          <w:highlight w:val="none"/>
        </w:rPr>
      </w:pPr>
    </w:p>
    <w:p w14:paraId="03912AE7">
      <w:pPr>
        <w:rPr>
          <w:rFonts w:hint="eastAsia" w:ascii="宋体" w:hAnsi="宋体" w:eastAsia="宋体" w:cs="宋体"/>
          <w:b/>
          <w:bCs/>
          <w:color w:val="auto"/>
          <w:sz w:val="30"/>
          <w:highlight w:val="none"/>
        </w:rPr>
      </w:pPr>
    </w:p>
    <w:p w14:paraId="6C4DE443">
      <w:pPr>
        <w:tabs>
          <w:tab w:val="left" w:pos="1069"/>
          <w:tab w:val="left" w:pos="2352"/>
        </w:tabs>
        <w:spacing w:line="360" w:lineRule="exact"/>
        <w:jc w:val="left"/>
        <w:rPr>
          <w:rFonts w:hint="eastAsia" w:ascii="宋体" w:hAnsi="宋体" w:eastAsia="宋体" w:cs="宋体"/>
          <w:b/>
          <w:bCs/>
          <w:color w:val="auto"/>
          <w:sz w:val="30"/>
          <w:highlight w:val="none"/>
        </w:rPr>
      </w:pPr>
    </w:p>
    <w:p w14:paraId="48497178">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eastAsia="zh-CN"/>
        </w:rPr>
        <w:t>附件五</w:t>
      </w:r>
    </w:p>
    <w:p w14:paraId="6228A4C9">
      <w:pPr>
        <w:tabs>
          <w:tab w:val="left" w:pos="1069"/>
          <w:tab w:val="left" w:pos="2352"/>
        </w:tabs>
        <w:autoSpaceDE w:val="0"/>
        <w:autoSpaceDN w:val="0"/>
        <w:adjustRightInd w:val="0"/>
        <w:spacing w:line="360" w:lineRule="exact"/>
        <w:jc w:val="center"/>
        <w:rPr>
          <w:rFonts w:hint="eastAsia" w:ascii="宋体" w:hAnsi="宋体" w:eastAsia="宋体" w:cs="宋体"/>
          <w:b/>
          <w:bCs/>
          <w:color w:val="auto"/>
          <w:sz w:val="30"/>
          <w:szCs w:val="30"/>
          <w:highlight w:val="none"/>
          <w:lang w:val="zh-CN"/>
        </w:rPr>
      </w:pPr>
      <w:bookmarkStart w:id="65" w:name="_Toc30988_WPSOffice_Level3"/>
      <w:r>
        <w:rPr>
          <w:rFonts w:hint="eastAsia" w:ascii="宋体" w:hAnsi="宋体" w:eastAsia="宋体" w:cs="宋体"/>
          <w:b/>
          <w:bCs/>
          <w:color w:val="auto"/>
          <w:sz w:val="30"/>
          <w:szCs w:val="30"/>
          <w:highlight w:val="none"/>
        </w:rPr>
        <w:t>报价</w:t>
      </w:r>
      <w:r>
        <w:rPr>
          <w:rFonts w:hint="eastAsia" w:ascii="宋体" w:hAnsi="宋体" w:eastAsia="宋体" w:cs="宋体"/>
          <w:b/>
          <w:bCs/>
          <w:color w:val="auto"/>
          <w:sz w:val="30"/>
          <w:szCs w:val="30"/>
          <w:highlight w:val="none"/>
          <w:lang w:val="zh-CN"/>
        </w:rPr>
        <w:t>函</w:t>
      </w:r>
      <w:bookmarkEnd w:id="65"/>
    </w:p>
    <w:p w14:paraId="648DBA17">
      <w:pPr>
        <w:tabs>
          <w:tab w:val="left" w:pos="1069"/>
          <w:tab w:val="left" w:pos="2352"/>
        </w:tabs>
        <w:autoSpaceDE w:val="0"/>
        <w:autoSpaceDN w:val="0"/>
        <w:adjustRightInd w:val="0"/>
        <w:spacing w:line="360" w:lineRule="exact"/>
        <w:rPr>
          <w:rFonts w:hint="eastAsia" w:ascii="宋体" w:hAnsi="宋体" w:eastAsia="宋体" w:cs="宋体"/>
          <w:color w:val="auto"/>
          <w:sz w:val="36"/>
          <w:highlight w:val="none"/>
          <w:lang w:val="zh-CN"/>
        </w:rPr>
      </w:pPr>
    </w:p>
    <w:p w14:paraId="4CE59814">
      <w:pPr>
        <w:pStyle w:val="10"/>
        <w:tabs>
          <w:tab w:val="left" w:pos="1069"/>
          <w:tab w:val="left" w:pos="2352"/>
        </w:tabs>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highlight w:val="none"/>
          <w:u w:val="single"/>
          <w:lang w:eastAsia="zh-CN"/>
        </w:rPr>
        <w:t>泰顺县东溪乡人民政府</w:t>
      </w:r>
      <w:r>
        <w:rPr>
          <w:rFonts w:hint="eastAsia" w:ascii="宋体" w:hAnsi="宋体" w:eastAsia="宋体" w:cs="宋体"/>
          <w:color w:val="auto"/>
          <w:sz w:val="24"/>
          <w:szCs w:val="22"/>
          <w:highlight w:val="none"/>
          <w:u w:val="single"/>
        </w:rPr>
        <w:t>：</w:t>
      </w:r>
    </w:p>
    <w:p w14:paraId="52683AC4">
      <w:pPr>
        <w:tabs>
          <w:tab w:val="left" w:pos="1069"/>
          <w:tab w:val="left" w:pos="2352"/>
        </w:tabs>
        <w:autoSpaceDE w:val="0"/>
        <w:autoSpaceDN w:val="0"/>
        <w:adjustRightInd w:val="0"/>
        <w:spacing w:line="400" w:lineRule="exact"/>
        <w:ind w:firstLine="486"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（供应商全称）授权（授权代表名称）（职务、职称）</w:t>
      </w:r>
      <w:r>
        <w:rPr>
          <w:rFonts w:hint="eastAsia" w:ascii="宋体" w:hAnsi="宋体" w:eastAsia="宋体" w:cs="宋体"/>
          <w:color w:val="auto"/>
          <w:sz w:val="24"/>
          <w:szCs w:val="24"/>
          <w:highlight w:val="none"/>
          <w:lang w:val="zh-CN"/>
        </w:rPr>
        <w:t>为授权代表，参加贵方组织的</w:t>
      </w:r>
      <w:r>
        <w:rPr>
          <w:rFonts w:hint="eastAsia" w:ascii="宋体" w:hAnsi="宋体" w:eastAsia="宋体" w:cs="宋体"/>
          <w:color w:val="auto"/>
          <w:sz w:val="22"/>
          <w:highlight w:val="none"/>
          <w:u w:val="single"/>
        </w:rPr>
        <w:t>：</w:t>
      </w:r>
      <w:r>
        <w:rPr>
          <w:rFonts w:hint="eastAsia" w:ascii="宋体" w:hAnsi="宋体" w:cs="宋体"/>
          <w:color w:val="auto"/>
          <w:sz w:val="24"/>
          <w:szCs w:val="24"/>
          <w:highlight w:val="none"/>
          <w:u w:val="single"/>
          <w:lang w:val="zh-CN" w:eastAsia="zh-CN"/>
        </w:rPr>
        <w:t>“茶歌迎新—不一样的花火原创歌曲”推广活动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（采购编号：</w:t>
      </w:r>
      <w:r>
        <w:rPr>
          <w:rFonts w:hint="eastAsia" w:ascii="宋体" w:hAnsi="宋体" w:cs="宋体"/>
          <w:color w:val="auto"/>
          <w:sz w:val="24"/>
          <w:szCs w:val="24"/>
          <w:highlight w:val="none"/>
          <w:u w:val="single"/>
          <w:lang w:val="zh-CN" w:eastAsia="zh-CN"/>
        </w:rPr>
        <w:t>TSCG202412007</w:t>
      </w:r>
      <w:r>
        <w:rPr>
          <w:rFonts w:hint="eastAsia" w:ascii="宋体" w:hAnsi="宋体" w:eastAsia="宋体" w:cs="宋体"/>
          <w:color w:val="auto"/>
          <w:sz w:val="24"/>
          <w:szCs w:val="24"/>
          <w:highlight w:val="none"/>
          <w:u w:val="single"/>
          <w:lang w:val="zh-CN"/>
        </w:rPr>
        <w:t>）招标的有关活动，并对</w:t>
      </w:r>
      <w:r>
        <w:rPr>
          <w:rFonts w:hint="eastAsia" w:ascii="宋体" w:hAnsi="宋体" w:eastAsia="宋体" w:cs="宋体"/>
          <w:color w:val="auto"/>
          <w:sz w:val="24"/>
          <w:szCs w:val="24"/>
          <w:highlight w:val="none"/>
          <w:u w:val="single"/>
          <w:lang w:val="zh-CN" w:eastAsia="zh-CN"/>
        </w:rPr>
        <w:t>泰</w:t>
      </w:r>
      <w:r>
        <w:rPr>
          <w:rFonts w:hint="eastAsia" w:ascii="宋体" w:hAnsi="宋体" w:eastAsia="宋体" w:cs="宋体"/>
          <w:color w:val="auto"/>
          <w:sz w:val="24"/>
          <w:szCs w:val="24"/>
          <w:highlight w:val="none"/>
          <w:u w:val="single"/>
          <w:lang w:val="zh-CN"/>
        </w:rPr>
        <w:t>：</w:t>
      </w:r>
      <w:r>
        <w:rPr>
          <w:rFonts w:hint="eastAsia" w:ascii="宋体" w:hAnsi="宋体" w:cs="宋体"/>
          <w:color w:val="auto"/>
          <w:sz w:val="24"/>
          <w:szCs w:val="24"/>
          <w:highlight w:val="none"/>
          <w:u w:val="single"/>
          <w:lang w:val="zh-CN" w:eastAsia="zh-CN"/>
        </w:rPr>
        <w:t>“茶歌迎新—不一样的花火原创歌曲”推广活动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进行投标。为此：</w:t>
      </w:r>
    </w:p>
    <w:p w14:paraId="1C326D42">
      <w:pPr>
        <w:tabs>
          <w:tab w:val="left" w:pos="1069"/>
          <w:tab w:val="left" w:pos="2352"/>
        </w:tabs>
        <w:autoSpaceDE w:val="0"/>
        <w:autoSpaceDN w:val="0"/>
        <w:adjustRightInd w:val="0"/>
        <w:spacing w:line="400" w:lineRule="exact"/>
        <w:ind w:firstLine="486"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1、提供供应商须知规定的全部投标（响应）文件：</w:t>
      </w:r>
    </w:p>
    <w:p w14:paraId="4FA2CE1E">
      <w:pPr>
        <w:tabs>
          <w:tab w:val="left" w:pos="1069"/>
          <w:tab w:val="left" w:pos="2352"/>
        </w:tabs>
        <w:autoSpaceDE w:val="0"/>
        <w:autoSpaceDN w:val="0"/>
        <w:adjustRightInd w:val="0"/>
        <w:spacing w:line="400" w:lineRule="exact"/>
        <w:ind w:firstLine="486"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“电子加密投标文件”：在线上传递交。</w:t>
      </w:r>
    </w:p>
    <w:p w14:paraId="189B6511">
      <w:pPr>
        <w:tabs>
          <w:tab w:val="left" w:pos="1069"/>
          <w:tab w:val="left" w:pos="2352"/>
        </w:tabs>
        <w:autoSpaceDE w:val="0"/>
        <w:autoSpaceDN w:val="0"/>
        <w:adjustRightInd w:val="0"/>
        <w:spacing w:line="400" w:lineRule="exact"/>
        <w:ind w:firstLine="486"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2、保证遵守竞争性磋商文件中的有关规定和收费标准。</w:t>
      </w:r>
    </w:p>
    <w:p w14:paraId="6DE4A348">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3、保证忠实地执行采购人、中标（成交）供应商双方所签的合同，并承担合同规定的责任义务。</w:t>
      </w:r>
    </w:p>
    <w:p w14:paraId="063F9FFE">
      <w:pPr>
        <w:pStyle w:val="10"/>
        <w:tabs>
          <w:tab w:val="left" w:pos="1069"/>
          <w:tab w:val="left" w:pos="2352"/>
        </w:tabs>
        <w:snapToGrid w:val="0"/>
        <w:spacing w:line="410" w:lineRule="atLeast"/>
        <w:ind w:firstLine="486"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zh-CN"/>
        </w:rPr>
        <w:t>4、我方对完工期承诺如下：</w:t>
      </w:r>
      <w:r>
        <w:rPr>
          <w:rFonts w:hint="eastAsia" w:ascii="宋体" w:hAnsi="宋体" w:eastAsia="宋体" w:cs="宋体"/>
          <w:color w:val="auto"/>
          <w:sz w:val="24"/>
          <w:szCs w:val="22"/>
          <w:highlight w:val="none"/>
        </w:rPr>
        <w:t>按竞争性磋商文件规定期限交货并通过采购人验收，逾期采购人有权拒绝供货。</w:t>
      </w:r>
    </w:p>
    <w:p w14:paraId="31D935B4">
      <w:pPr>
        <w:tabs>
          <w:tab w:val="left" w:pos="1069"/>
          <w:tab w:val="left" w:pos="2352"/>
        </w:tabs>
        <w:autoSpaceDE w:val="0"/>
        <w:autoSpaceDN w:val="0"/>
        <w:adjustRightInd w:val="0"/>
        <w:spacing w:line="440" w:lineRule="atLeast"/>
        <w:ind w:firstLine="4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614A4A9A">
      <w:pPr>
        <w:tabs>
          <w:tab w:val="left" w:pos="1069"/>
          <w:tab w:val="left" w:pos="2352"/>
        </w:tabs>
        <w:spacing w:line="340" w:lineRule="exact"/>
        <w:ind w:firstLine="488"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6、利益冲突：近三年内直至目前，我公司与本项目的采购人、招标代理机构没有任何的隶属关系。</w:t>
      </w:r>
    </w:p>
    <w:p w14:paraId="5E252359">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7、我公司没有被各级、各地财政监管部门限制参加政府采购活动，且在限制期内。</w:t>
      </w:r>
    </w:p>
    <w:p w14:paraId="7B644290">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8、愿意向贵方提供任何与该项投标有关的数据、情况和技术资料，完全理解贵方不一定接受最低价的投标或收到的任何投标。</w:t>
      </w:r>
    </w:p>
    <w:p w14:paraId="4575905B">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9、本投标自开标之日起90天内有效。</w:t>
      </w:r>
    </w:p>
    <w:p w14:paraId="0EED4184">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10、与本投标有关的一切往来通讯请寄：</w:t>
      </w:r>
    </w:p>
    <w:p w14:paraId="6D194F3C">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p>
    <w:p w14:paraId="1691FCCC">
      <w:pPr>
        <w:tabs>
          <w:tab w:val="left" w:pos="1069"/>
          <w:tab w:val="left" w:pos="2352"/>
        </w:tabs>
        <w:autoSpaceDE w:val="0"/>
        <w:autoSpaceDN w:val="0"/>
        <w:adjustRightInd w:val="0"/>
        <w:spacing w:line="440" w:lineRule="atLeast"/>
        <w:ind w:firstLine="488" w:firstLineChars="201"/>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传真：</w:t>
      </w:r>
      <w:r>
        <w:rPr>
          <w:rFonts w:hint="eastAsia" w:ascii="宋体" w:hAnsi="宋体" w:eastAsia="宋体" w:cs="宋体"/>
          <w:color w:val="auto"/>
          <w:sz w:val="24"/>
          <w:szCs w:val="24"/>
          <w:highlight w:val="none"/>
          <w:u w:val="single"/>
        </w:rPr>
        <w:t xml:space="preserve">                     </w:t>
      </w:r>
    </w:p>
    <w:p w14:paraId="52C7D2EC">
      <w:pPr>
        <w:pStyle w:val="10"/>
        <w:tabs>
          <w:tab w:val="left" w:pos="1069"/>
          <w:tab w:val="left" w:pos="2352"/>
        </w:tabs>
        <w:spacing w:line="440" w:lineRule="atLeast"/>
        <w:rPr>
          <w:rFonts w:hint="eastAsia" w:ascii="宋体" w:hAnsi="宋体" w:eastAsia="宋体" w:cs="宋体"/>
          <w:b/>
          <w:color w:val="auto"/>
          <w:sz w:val="24"/>
          <w:szCs w:val="22"/>
          <w:highlight w:val="none"/>
        </w:rPr>
      </w:pPr>
      <w:r>
        <w:rPr>
          <w:rFonts w:hint="eastAsia" w:ascii="宋体" w:hAnsi="宋体" w:eastAsia="宋体" w:cs="宋体"/>
          <w:color w:val="auto"/>
          <w:sz w:val="24"/>
          <w:szCs w:val="22"/>
          <w:highlight w:val="none"/>
        </w:rPr>
        <w:t>供应商全称：（盖章）</w:t>
      </w:r>
    </w:p>
    <w:p w14:paraId="4C57BE75">
      <w:pPr>
        <w:pStyle w:val="10"/>
        <w:tabs>
          <w:tab w:val="left" w:pos="1069"/>
          <w:tab w:val="left" w:pos="2352"/>
        </w:tabs>
        <w:spacing w:line="440" w:lineRule="atLeast"/>
        <w:rPr>
          <w:rFonts w:hint="eastAsia" w:ascii="宋体" w:hAnsi="宋体" w:eastAsia="宋体" w:cs="宋体"/>
          <w:b/>
          <w:color w:val="auto"/>
          <w:sz w:val="24"/>
          <w:szCs w:val="22"/>
          <w:highlight w:val="none"/>
          <w:lang w:val="zh-CN"/>
        </w:rPr>
      </w:pPr>
      <w:r>
        <w:rPr>
          <w:rFonts w:hint="eastAsia" w:ascii="宋体" w:hAnsi="宋体" w:eastAsia="宋体" w:cs="宋体"/>
          <w:color w:val="auto"/>
          <w:sz w:val="24"/>
          <w:szCs w:val="22"/>
          <w:highlight w:val="none"/>
        </w:rPr>
        <w:t>法定代表人（签字或盖章）或</w:t>
      </w:r>
      <w:r>
        <w:rPr>
          <w:rFonts w:hint="eastAsia" w:ascii="宋体" w:hAnsi="宋体" w:eastAsia="宋体" w:cs="宋体"/>
          <w:color w:val="auto"/>
          <w:sz w:val="24"/>
          <w:szCs w:val="22"/>
          <w:highlight w:val="none"/>
          <w:lang w:val="zh-CN"/>
        </w:rPr>
        <w:t>授权代表（签字）：</w:t>
      </w:r>
    </w:p>
    <w:p w14:paraId="452B911B">
      <w:pPr>
        <w:pStyle w:val="10"/>
        <w:tabs>
          <w:tab w:val="left" w:pos="1069"/>
          <w:tab w:val="left" w:pos="2352"/>
        </w:tabs>
        <w:spacing w:line="440" w:lineRule="atLeast"/>
        <w:rPr>
          <w:rFonts w:hint="eastAsia" w:ascii="宋体" w:hAnsi="宋体" w:eastAsia="宋体" w:cs="宋体"/>
          <w:b/>
          <w:color w:val="auto"/>
          <w:sz w:val="24"/>
          <w:szCs w:val="22"/>
          <w:highlight w:val="none"/>
          <w:lang w:val="zh-CN"/>
        </w:rPr>
      </w:pPr>
      <w:r>
        <w:rPr>
          <w:rFonts w:hint="eastAsia" w:ascii="宋体" w:hAnsi="宋体" w:eastAsia="宋体" w:cs="宋体"/>
          <w:color w:val="auto"/>
          <w:sz w:val="24"/>
          <w:szCs w:val="22"/>
          <w:highlight w:val="none"/>
        </w:rPr>
        <w:t>日期：</w:t>
      </w:r>
    </w:p>
    <w:p w14:paraId="01CC0BBC">
      <w:pPr>
        <w:tabs>
          <w:tab w:val="left" w:pos="1069"/>
          <w:tab w:val="left" w:pos="2352"/>
        </w:tabs>
        <w:spacing w:line="360" w:lineRule="exact"/>
        <w:jc w:val="left"/>
        <w:rPr>
          <w:rFonts w:hint="eastAsia" w:ascii="宋体" w:hAnsi="宋体" w:eastAsia="宋体" w:cs="宋体"/>
          <w:color w:val="auto"/>
          <w:sz w:val="22"/>
          <w:highlight w:val="none"/>
        </w:rPr>
      </w:pPr>
    </w:p>
    <w:p w14:paraId="357880DC">
      <w:pPr>
        <w:tabs>
          <w:tab w:val="left" w:pos="1069"/>
          <w:tab w:val="left" w:pos="2352"/>
        </w:tabs>
        <w:spacing w:line="360" w:lineRule="exact"/>
        <w:jc w:val="left"/>
        <w:rPr>
          <w:rFonts w:hint="eastAsia" w:ascii="宋体" w:hAnsi="宋体" w:eastAsia="宋体" w:cs="宋体"/>
          <w:color w:val="auto"/>
          <w:sz w:val="22"/>
          <w:highlight w:val="none"/>
        </w:rPr>
      </w:pPr>
    </w:p>
    <w:p w14:paraId="3961DD2D">
      <w:pPr>
        <w:pStyle w:val="31"/>
        <w:rPr>
          <w:rFonts w:hint="eastAsia" w:ascii="宋体" w:hAnsi="宋体" w:eastAsia="宋体" w:cs="宋体"/>
        </w:rPr>
      </w:pPr>
    </w:p>
    <w:p w14:paraId="17A1D4B4">
      <w:pPr>
        <w:tabs>
          <w:tab w:val="left" w:pos="1069"/>
          <w:tab w:val="left" w:pos="2352"/>
        </w:tabs>
        <w:spacing w:line="360" w:lineRule="exact"/>
        <w:jc w:val="left"/>
        <w:rPr>
          <w:rFonts w:hint="eastAsia" w:ascii="宋体" w:hAnsi="宋体" w:eastAsia="宋体" w:cs="宋体"/>
          <w:b/>
          <w:bCs/>
          <w:color w:val="auto"/>
          <w:sz w:val="30"/>
          <w:highlight w:val="none"/>
        </w:rPr>
      </w:pPr>
    </w:p>
    <w:p w14:paraId="5FC39757">
      <w:pPr>
        <w:pStyle w:val="6"/>
        <w:tabs>
          <w:tab w:val="left" w:pos="1069"/>
          <w:tab w:val="left" w:pos="2352"/>
        </w:tabs>
        <w:rPr>
          <w:rFonts w:hint="eastAsia" w:ascii="宋体" w:hAnsi="宋体" w:eastAsia="宋体" w:cs="宋体"/>
          <w:color w:val="auto"/>
          <w:highlight w:val="none"/>
        </w:rPr>
      </w:pPr>
    </w:p>
    <w:p w14:paraId="65B9AB2F">
      <w:pPr>
        <w:tabs>
          <w:tab w:val="left" w:pos="1069"/>
          <w:tab w:val="left" w:pos="2352"/>
        </w:tabs>
        <w:spacing w:line="360" w:lineRule="exact"/>
        <w:jc w:val="left"/>
        <w:rPr>
          <w:rFonts w:hint="eastAsia" w:ascii="宋体" w:hAnsi="宋体" w:eastAsia="宋体" w:cs="宋体"/>
          <w:color w:val="auto"/>
          <w:sz w:val="22"/>
          <w:highlight w:val="none"/>
          <w:lang w:eastAsia="zh-CN"/>
        </w:rPr>
      </w:pPr>
      <w:r>
        <w:rPr>
          <w:rFonts w:hint="eastAsia" w:ascii="宋体" w:hAnsi="宋体" w:eastAsia="宋体" w:cs="宋体"/>
          <w:b/>
          <w:bCs/>
          <w:color w:val="auto"/>
          <w:sz w:val="30"/>
          <w:highlight w:val="none"/>
          <w:lang w:eastAsia="zh-CN"/>
        </w:rPr>
        <w:t>附件六</w:t>
      </w:r>
    </w:p>
    <w:p w14:paraId="46C390A1">
      <w:pPr>
        <w:tabs>
          <w:tab w:val="left" w:pos="1069"/>
          <w:tab w:val="left" w:pos="2352"/>
        </w:tabs>
        <w:spacing w:line="360" w:lineRule="exact"/>
        <w:jc w:val="center"/>
        <w:rPr>
          <w:rFonts w:hint="eastAsia" w:ascii="宋体" w:hAnsi="宋体" w:eastAsia="宋体" w:cs="宋体"/>
          <w:b/>
          <w:bCs/>
          <w:color w:val="auto"/>
          <w:sz w:val="30"/>
          <w:highlight w:val="none"/>
          <w:lang w:val="zh-CN"/>
        </w:rPr>
      </w:pPr>
      <w:bookmarkStart w:id="66" w:name="_Toc15399_WPSOffice_Level3"/>
      <w:r>
        <w:rPr>
          <w:rFonts w:hint="eastAsia" w:ascii="宋体" w:hAnsi="宋体" w:eastAsia="宋体" w:cs="宋体"/>
          <w:b/>
          <w:bCs/>
          <w:color w:val="auto"/>
          <w:sz w:val="30"/>
          <w:highlight w:val="none"/>
          <w:lang w:val="zh-CN"/>
        </w:rPr>
        <w:t>供应商参与政府采购活动投标资格声明函</w:t>
      </w:r>
      <w:bookmarkEnd w:id="66"/>
    </w:p>
    <w:tbl>
      <w:tblPr>
        <w:tblStyle w:val="2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7913"/>
      </w:tblGrid>
      <w:tr w14:paraId="78D3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noWrap/>
          </w:tcPr>
          <w:p w14:paraId="4F2846B1">
            <w:pPr>
              <w:pStyle w:val="10"/>
              <w:tabs>
                <w:tab w:val="left" w:pos="1069"/>
                <w:tab w:val="left" w:pos="2352"/>
              </w:tabs>
              <w:adjustRightInd w:val="0"/>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7913" w:type="dxa"/>
            <w:noWrap/>
          </w:tcPr>
          <w:p w14:paraId="4D7C6687">
            <w:pPr>
              <w:pStyle w:val="10"/>
              <w:tabs>
                <w:tab w:val="left" w:pos="1069"/>
                <w:tab w:val="left" w:pos="2352"/>
              </w:tabs>
              <w:adjustRightInd w:val="0"/>
              <w:snapToGrid w:val="0"/>
              <w:spacing w:line="400" w:lineRule="exact"/>
              <w:jc w:val="center"/>
              <w:rPr>
                <w:rFonts w:hint="eastAsia" w:ascii="宋体" w:hAnsi="宋体" w:eastAsia="宋体" w:cs="宋体"/>
                <w:color w:val="auto"/>
                <w:kern w:val="2"/>
                <w:sz w:val="24"/>
                <w:szCs w:val="24"/>
                <w:highlight w:val="none"/>
                <w:lang w:eastAsia="zh-CN"/>
              </w:rPr>
            </w:pPr>
            <w:r>
              <w:rPr>
                <w:rFonts w:hint="eastAsia" w:hAnsi="宋体" w:cs="宋体"/>
                <w:b w:val="0"/>
                <w:bCs w:val="0"/>
                <w:sz w:val="22"/>
                <w:szCs w:val="22"/>
                <w:lang w:eastAsia="zh-CN"/>
              </w:rPr>
              <w:t>“茶歌迎新—不一样的花火原创歌曲”推广活动</w:t>
            </w:r>
          </w:p>
        </w:tc>
      </w:tr>
      <w:tr w14:paraId="336A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Borders>
              <w:top w:val="single" w:color="auto" w:sz="4" w:space="0"/>
              <w:left w:val="single" w:color="auto" w:sz="4" w:space="0"/>
              <w:right w:val="single" w:color="auto" w:sz="4" w:space="0"/>
            </w:tcBorders>
            <w:noWrap/>
          </w:tcPr>
          <w:p w14:paraId="0DF6AF67">
            <w:pPr>
              <w:pStyle w:val="10"/>
              <w:tabs>
                <w:tab w:val="left" w:pos="1069"/>
                <w:tab w:val="left" w:pos="2352"/>
              </w:tabs>
              <w:adjustRightInd w:val="0"/>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项目采购编号</w:t>
            </w:r>
          </w:p>
        </w:tc>
        <w:tc>
          <w:tcPr>
            <w:tcW w:w="7913" w:type="dxa"/>
            <w:tcBorders>
              <w:top w:val="single" w:color="auto" w:sz="4" w:space="0"/>
              <w:left w:val="single" w:color="auto" w:sz="4" w:space="0"/>
              <w:right w:val="single" w:color="auto" w:sz="4" w:space="0"/>
            </w:tcBorders>
            <w:noWrap/>
          </w:tcPr>
          <w:p w14:paraId="6FC75BA9">
            <w:pPr>
              <w:pStyle w:val="10"/>
              <w:tabs>
                <w:tab w:val="left" w:pos="1069"/>
                <w:tab w:val="left" w:pos="2352"/>
              </w:tabs>
              <w:adjustRightInd w:val="0"/>
              <w:snapToGrid w:val="0"/>
              <w:spacing w:line="400" w:lineRule="exact"/>
              <w:jc w:val="center"/>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eastAsia="zh-CN"/>
              </w:rPr>
              <w:t>TSCG202412007</w:t>
            </w:r>
          </w:p>
        </w:tc>
      </w:tr>
      <w:tr w14:paraId="25D1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Borders>
              <w:top w:val="single" w:color="auto" w:sz="4" w:space="0"/>
              <w:left w:val="single" w:color="auto" w:sz="4" w:space="0"/>
              <w:right w:val="single" w:color="auto" w:sz="4" w:space="0"/>
            </w:tcBorders>
            <w:noWrap/>
          </w:tcPr>
          <w:p w14:paraId="652AE378">
            <w:pPr>
              <w:pStyle w:val="10"/>
              <w:tabs>
                <w:tab w:val="left" w:pos="1069"/>
                <w:tab w:val="left" w:pos="2352"/>
              </w:tabs>
              <w:adjustRightInd w:val="0"/>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时间</w:t>
            </w:r>
          </w:p>
        </w:tc>
        <w:tc>
          <w:tcPr>
            <w:tcW w:w="7913" w:type="dxa"/>
            <w:tcBorders>
              <w:top w:val="single" w:color="auto" w:sz="4" w:space="0"/>
              <w:left w:val="single" w:color="auto" w:sz="4" w:space="0"/>
              <w:right w:val="single" w:color="auto" w:sz="4" w:space="0"/>
            </w:tcBorders>
            <w:noWrap/>
          </w:tcPr>
          <w:p w14:paraId="10FAA5C5">
            <w:pPr>
              <w:pStyle w:val="10"/>
              <w:tabs>
                <w:tab w:val="left" w:pos="1069"/>
                <w:tab w:val="left" w:pos="2352"/>
              </w:tabs>
              <w:adjustRightInd w:val="0"/>
              <w:snapToGrid w:val="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本项目投标截止时间</w:t>
            </w:r>
          </w:p>
        </w:tc>
      </w:tr>
      <w:tr w14:paraId="6940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noWrap/>
          </w:tcPr>
          <w:p w14:paraId="20C97939">
            <w:pPr>
              <w:pStyle w:val="10"/>
              <w:tabs>
                <w:tab w:val="left" w:pos="1069"/>
                <w:tab w:val="left" w:pos="2352"/>
              </w:tabs>
              <w:adjustRightInd w:val="0"/>
              <w:snapToGrid w:val="0"/>
              <w:spacing w:line="400" w:lineRule="exact"/>
              <w:ind w:firstLine="4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1、根据政府采购法第二十二条规定，我单位满足以下条件，并已经在《资格文件》中提供了相应的证明材料：</w:t>
            </w:r>
          </w:p>
          <w:p w14:paraId="50F29AD9">
            <w:pPr>
              <w:pStyle w:val="10"/>
              <w:tabs>
                <w:tab w:val="left" w:pos="1069"/>
                <w:tab w:val="left" w:pos="2352"/>
              </w:tabs>
              <w:adjustRightInd w:val="0"/>
              <w:snapToGrid w:val="0"/>
              <w:spacing w:line="400" w:lineRule="exact"/>
              <w:ind w:firstLine="4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55B09E50">
            <w:pPr>
              <w:pStyle w:val="10"/>
              <w:tabs>
                <w:tab w:val="left" w:pos="1069"/>
                <w:tab w:val="left" w:pos="2352"/>
              </w:tabs>
              <w:adjustRightInd w:val="0"/>
              <w:snapToGrid w:val="0"/>
              <w:spacing w:line="400" w:lineRule="exact"/>
              <w:ind w:firstLine="4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w:t>
            </w:r>
          </w:p>
          <w:p w14:paraId="1DD21692">
            <w:pPr>
              <w:pStyle w:val="10"/>
              <w:tabs>
                <w:tab w:val="left" w:pos="1069"/>
                <w:tab w:val="left" w:pos="2352"/>
              </w:tabs>
              <w:adjustRightInd w:val="0"/>
              <w:snapToGrid w:val="0"/>
              <w:spacing w:line="400" w:lineRule="exact"/>
              <w:ind w:firstLine="45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3、我单位没有被各地、各级财政部门限制参加政府采购活动，且在限制期内：</w:t>
            </w:r>
          </w:p>
          <w:p w14:paraId="1C30C03C">
            <w:pPr>
              <w:tabs>
                <w:tab w:val="left" w:pos="1069"/>
                <w:tab w:val="left" w:pos="2352"/>
                <w:tab w:val="center" w:pos="4483"/>
              </w:tabs>
              <w:adjustRightInd w:val="0"/>
              <w:spacing w:line="360" w:lineRule="auto"/>
              <w:ind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eastAsia="宋体" w:cs="宋体"/>
                <w:color w:val="auto"/>
                <w:sz w:val="22"/>
                <w:szCs w:val="22"/>
                <w:highlight w:val="none"/>
                <w:u w:val="single"/>
              </w:rPr>
              <w:t>（若无则说明无）。</w:t>
            </w:r>
          </w:p>
          <w:p w14:paraId="6D2E9E4F">
            <w:pPr>
              <w:tabs>
                <w:tab w:val="left" w:pos="1069"/>
                <w:tab w:val="left" w:pos="2352"/>
                <w:tab w:val="center" w:pos="4483"/>
              </w:tabs>
              <w:adjustRightInd w:val="0"/>
              <w:spacing w:line="360" w:lineRule="auto"/>
              <w:ind w:firstLine="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5、我单位符合本项目特定资格条件：</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要求，并在《资格文件》中提供了相应的证明材料</w:t>
            </w:r>
            <w:r>
              <w:rPr>
                <w:rFonts w:hint="eastAsia" w:ascii="宋体" w:hAnsi="宋体" w:eastAsia="宋体" w:cs="宋体"/>
                <w:color w:val="auto"/>
                <w:sz w:val="22"/>
                <w:szCs w:val="22"/>
                <w:highlight w:val="none"/>
                <w:u w:val="single"/>
              </w:rPr>
              <w:t>（竞争性磋商文件没有要求特定资格条件的，本条款空格处可以空白）</w:t>
            </w:r>
          </w:p>
          <w:p w14:paraId="45400462">
            <w:pPr>
              <w:tabs>
                <w:tab w:val="left" w:pos="1069"/>
                <w:tab w:val="left" w:pos="2352"/>
                <w:tab w:val="center" w:pos="4483"/>
              </w:tabs>
              <w:adjustRightInd w:val="0"/>
              <w:spacing w:line="360" w:lineRule="auto"/>
              <w:ind w:firstLine="446" w:firstLineChars="200"/>
              <w:rPr>
                <w:rFonts w:hint="eastAsia" w:ascii="宋体" w:hAnsi="宋体" w:eastAsia="宋体" w:cs="宋体"/>
                <w:color w:val="auto"/>
                <w:sz w:val="21"/>
                <w:szCs w:val="24"/>
                <w:highlight w:val="none"/>
              </w:rPr>
            </w:pPr>
            <w:r>
              <w:rPr>
                <w:rFonts w:hint="eastAsia" w:ascii="宋体" w:hAnsi="宋体" w:eastAsia="宋体" w:cs="宋体"/>
                <w:color w:val="auto"/>
                <w:sz w:val="22"/>
                <w:szCs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4D8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noWrap/>
            <w:vAlign w:val="center"/>
          </w:tcPr>
          <w:p w14:paraId="764C338A">
            <w:pPr>
              <w:pStyle w:val="10"/>
              <w:tabs>
                <w:tab w:val="left" w:pos="1069"/>
                <w:tab w:val="left" w:pos="2352"/>
              </w:tabs>
              <w:adjustRightInd w:val="0"/>
              <w:snapToGrid w:val="0"/>
              <w:spacing w:line="400" w:lineRule="exact"/>
              <w:ind w:left="422" w:firstLine="33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供应商名称（加盖盖章）：</w:t>
            </w:r>
          </w:p>
        </w:tc>
      </w:tr>
      <w:tr w14:paraId="4B80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noWrap/>
            <w:vAlign w:val="center"/>
          </w:tcPr>
          <w:p w14:paraId="51D2EF3E">
            <w:pPr>
              <w:pStyle w:val="10"/>
              <w:tabs>
                <w:tab w:val="left" w:pos="1069"/>
                <w:tab w:val="left" w:pos="2352"/>
              </w:tabs>
              <w:adjustRightInd w:val="0"/>
              <w:snapToGrid w:val="0"/>
              <w:spacing w:line="400" w:lineRule="exact"/>
              <w:ind w:left="422" w:firstLine="33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法定代表人（签字或盖章）或授权代表（签字）：</w:t>
            </w:r>
          </w:p>
        </w:tc>
      </w:tr>
      <w:tr w14:paraId="3FFA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noWrap/>
            <w:vAlign w:val="center"/>
          </w:tcPr>
          <w:p w14:paraId="4E338A84">
            <w:pPr>
              <w:pStyle w:val="10"/>
              <w:tabs>
                <w:tab w:val="left" w:pos="1069"/>
                <w:tab w:val="left" w:pos="2352"/>
              </w:tabs>
              <w:adjustRightInd w:val="0"/>
              <w:snapToGrid w:val="0"/>
              <w:spacing w:line="400" w:lineRule="exact"/>
              <w:ind w:left="422" w:firstLine="33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签署日期：</w:t>
            </w:r>
          </w:p>
        </w:tc>
      </w:tr>
    </w:tbl>
    <w:p w14:paraId="1812834B">
      <w:pPr>
        <w:tabs>
          <w:tab w:val="left" w:pos="1069"/>
          <w:tab w:val="left" w:pos="2352"/>
        </w:tabs>
        <w:spacing w:line="360" w:lineRule="exact"/>
        <w:jc w:val="left"/>
        <w:rPr>
          <w:rFonts w:hint="eastAsia" w:ascii="宋体" w:hAnsi="宋体" w:eastAsia="宋体" w:cs="宋体"/>
          <w:bCs/>
          <w:color w:val="auto"/>
          <w:sz w:val="24"/>
          <w:szCs w:val="24"/>
          <w:highlight w:val="none"/>
          <w:u w:val="single"/>
        </w:rPr>
      </w:pPr>
    </w:p>
    <w:p w14:paraId="35E17576">
      <w:pPr>
        <w:tabs>
          <w:tab w:val="left" w:pos="1069"/>
          <w:tab w:val="left" w:pos="2352"/>
        </w:tabs>
        <w:spacing w:line="360" w:lineRule="exact"/>
        <w:jc w:val="left"/>
        <w:rPr>
          <w:rFonts w:hint="eastAsia" w:ascii="宋体" w:hAnsi="宋体" w:eastAsia="宋体" w:cs="宋体"/>
        </w:rPr>
      </w:pPr>
      <w:r>
        <w:rPr>
          <w:rFonts w:hint="eastAsia" w:ascii="宋体" w:hAnsi="宋体" w:eastAsia="宋体" w:cs="宋体"/>
          <w:bCs/>
          <w:color w:val="auto"/>
          <w:sz w:val="24"/>
          <w:szCs w:val="24"/>
          <w:highlight w:val="none"/>
          <w:u w:val="single"/>
        </w:rPr>
        <w:t>备注：▲投标供应商必须按要求提供本声明，不提供按无效投标处理。</w:t>
      </w:r>
    </w:p>
    <w:p w14:paraId="5BBF591C">
      <w:pPr>
        <w:tabs>
          <w:tab w:val="left" w:pos="1069"/>
          <w:tab w:val="left" w:pos="2352"/>
        </w:tabs>
        <w:spacing w:line="360" w:lineRule="exact"/>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lang w:eastAsia="zh-CN"/>
        </w:rPr>
        <w:t>附件七</w:t>
      </w:r>
    </w:p>
    <w:p w14:paraId="78BA0BA8">
      <w:pPr>
        <w:tabs>
          <w:tab w:val="left" w:pos="1069"/>
          <w:tab w:val="left" w:pos="2352"/>
        </w:tabs>
        <w:jc w:val="center"/>
        <w:rPr>
          <w:rFonts w:hint="eastAsia" w:ascii="宋体" w:hAnsi="宋体" w:eastAsia="宋体" w:cs="宋体"/>
          <w:color w:val="auto"/>
          <w:sz w:val="24"/>
          <w:highlight w:val="none"/>
        </w:rPr>
      </w:pPr>
      <w:bookmarkStart w:id="67" w:name="_Toc7010_WPSOffice_Level3"/>
      <w:r>
        <w:rPr>
          <w:rFonts w:hint="eastAsia" w:ascii="宋体" w:hAnsi="宋体" w:eastAsia="宋体" w:cs="宋体"/>
          <w:b/>
          <w:bCs/>
          <w:color w:val="auto"/>
          <w:sz w:val="32"/>
          <w:szCs w:val="32"/>
          <w:highlight w:val="none"/>
        </w:rPr>
        <w:t>法定代表人诚信投标承诺书</w:t>
      </w:r>
      <w:bookmarkEnd w:id="67"/>
    </w:p>
    <w:p w14:paraId="4C1C40C3">
      <w:pPr>
        <w:tabs>
          <w:tab w:val="left" w:pos="1069"/>
          <w:tab w:val="left" w:pos="2352"/>
        </w:tabs>
        <w:spacing w:line="46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3510F3BF">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将遵循公开、公平、公正和诚信信用的原则</w:t>
      </w:r>
      <w:r>
        <w:rPr>
          <w:rFonts w:hint="eastAsia" w:ascii="宋体" w:hAnsi="宋体" w:eastAsia="宋体" w:cs="宋体"/>
          <w:color w:val="auto"/>
          <w:sz w:val="24"/>
          <w:szCs w:val="24"/>
          <w:highlight w:val="none"/>
          <w:u w:val="single"/>
        </w:rPr>
        <w:t>参加</w:t>
      </w:r>
      <w:r>
        <w:rPr>
          <w:rFonts w:hint="eastAsia" w:ascii="宋体" w:hAnsi="宋体" w:cs="宋体"/>
          <w:b w:val="0"/>
          <w:bCs w:val="0"/>
          <w:sz w:val="22"/>
          <w:szCs w:val="22"/>
          <w:u w:val="single"/>
          <w:lang w:eastAsia="zh-CN"/>
        </w:rPr>
        <w:t>“茶歌迎新—不一样的花火原创歌曲”推广活动</w:t>
      </w:r>
      <w:r>
        <w:rPr>
          <w:rFonts w:hint="eastAsia" w:ascii="宋体" w:hAnsi="宋体" w:eastAsia="宋体" w:cs="宋体"/>
          <w:color w:val="auto"/>
          <w:sz w:val="24"/>
          <w:szCs w:val="24"/>
          <w:highlight w:val="none"/>
          <w:u w:val="single"/>
        </w:rPr>
        <w:t>（采购编号：</w:t>
      </w:r>
      <w:r>
        <w:rPr>
          <w:rFonts w:hint="eastAsia" w:ascii="宋体" w:hAnsi="宋体" w:cs="宋体"/>
          <w:color w:val="auto"/>
          <w:sz w:val="24"/>
          <w:szCs w:val="24"/>
          <w:highlight w:val="none"/>
          <w:u w:val="single"/>
          <w:lang w:eastAsia="zh-CN"/>
        </w:rPr>
        <w:t>TSCG202412007</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w:t>
      </w:r>
    </w:p>
    <w:p w14:paraId="7155BA2D">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6757A66B">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二、投标（响应）文件所提供的一切材料都是真实、有效、合法的。</w:t>
      </w:r>
    </w:p>
    <w:p w14:paraId="3CCB538C">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三、不与其他投标人相互串通投标报价，不排挤其他投标人的公平竞争，不损害招标人或其他投标人的合法权益。</w:t>
      </w:r>
    </w:p>
    <w:p w14:paraId="404FE3EC">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四、不与采购人或招标代理机构串通投标，不损害国家利益，社会公共利益或其他人的合法权益。</w:t>
      </w:r>
    </w:p>
    <w:p w14:paraId="2ABF4915">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五、不向采购人或者评审小组成员行贿以牟取中标(成交)。</w:t>
      </w:r>
    </w:p>
    <w:p w14:paraId="39D4E8AD">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六、不以其他人名义投标或者以其他方式弄虚作假，骗取中标(成交)。</w:t>
      </w:r>
    </w:p>
    <w:p w14:paraId="70AC28E4">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七、不在开标后进行虚假恶意投诉。</w:t>
      </w:r>
    </w:p>
    <w:p w14:paraId="17BC8C2B">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6D477B8">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九、没有被各地、各级财政部门禁止参加政府采购活动，且在限制期限内：</w:t>
      </w:r>
    </w:p>
    <w:p w14:paraId="6079F0A3">
      <w:pPr>
        <w:tabs>
          <w:tab w:val="left" w:pos="1069"/>
          <w:tab w:val="left" w:pos="2352"/>
        </w:tabs>
        <w:spacing w:line="460" w:lineRule="atLeast"/>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十、参与本项目政府采购活动3年内没有重大违法记录情况。</w:t>
      </w:r>
    </w:p>
    <w:p w14:paraId="7B7CF8F2">
      <w:pPr>
        <w:tabs>
          <w:tab w:val="left" w:pos="1069"/>
          <w:tab w:val="left" w:pos="2352"/>
        </w:tabs>
        <w:spacing w:line="46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本公司若有违反本承诺内容的行为，愿意承担法律责任，包括不限于：愿意接受相关行政主管部门作出的处罚；给采购人造成损失的，依法承担相应的赔偿责任。</w:t>
      </w:r>
    </w:p>
    <w:p w14:paraId="2E1472FF">
      <w:pPr>
        <w:tabs>
          <w:tab w:val="left" w:pos="1069"/>
          <w:tab w:val="left" w:pos="2352"/>
        </w:tabs>
        <w:spacing w:line="460" w:lineRule="atLeast"/>
        <w:ind w:right="1120" w:firstLine="3280" w:firstLineChars="13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法定代表人（签字或签章）</w:t>
      </w:r>
      <w:r>
        <w:rPr>
          <w:rFonts w:hint="eastAsia" w:ascii="宋体" w:hAnsi="宋体" w:eastAsia="宋体" w:cs="宋体"/>
          <w:color w:val="auto"/>
          <w:sz w:val="24"/>
          <w:szCs w:val="24"/>
          <w:highlight w:val="none"/>
        </w:rPr>
        <w:t>：</w:t>
      </w:r>
    </w:p>
    <w:p w14:paraId="0CF4A24C">
      <w:pPr>
        <w:tabs>
          <w:tab w:val="left" w:pos="1069"/>
          <w:tab w:val="left" w:pos="2352"/>
        </w:tabs>
        <w:spacing w:line="460" w:lineRule="atLeast"/>
        <w:ind w:right="1120" w:firstLine="328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投标供应商（盖章）</w:t>
      </w:r>
    </w:p>
    <w:p w14:paraId="38F5F11E">
      <w:pPr>
        <w:tabs>
          <w:tab w:val="left" w:pos="1069"/>
          <w:tab w:val="left" w:pos="2352"/>
        </w:tabs>
        <w:spacing w:line="460" w:lineRule="atLeast"/>
        <w:ind w:right="1120" w:firstLine="3402" w:firstLineChars="1400"/>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承诺书签署日期：年月日</w:t>
      </w:r>
    </w:p>
    <w:p w14:paraId="799FC8CA">
      <w:pPr>
        <w:tabs>
          <w:tab w:val="left" w:pos="1069"/>
          <w:tab w:val="left" w:pos="2352"/>
        </w:tabs>
        <w:spacing w:line="360" w:lineRule="exact"/>
        <w:jc w:val="left"/>
        <w:rPr>
          <w:rFonts w:hint="eastAsia" w:ascii="宋体" w:hAnsi="宋体" w:eastAsia="宋体" w:cs="宋体"/>
          <w:color w:val="auto"/>
          <w:sz w:val="32"/>
          <w:szCs w:val="24"/>
          <w:highlight w:val="none"/>
        </w:rPr>
      </w:pPr>
      <w:r>
        <w:rPr>
          <w:rFonts w:hint="eastAsia" w:ascii="宋体" w:hAnsi="宋体" w:eastAsia="宋体" w:cs="宋体"/>
          <w:bCs/>
          <w:color w:val="auto"/>
          <w:sz w:val="24"/>
          <w:szCs w:val="24"/>
          <w:highlight w:val="none"/>
          <w:u w:val="single"/>
        </w:rPr>
        <w:t>备注：▲投标供应商必须提供本承诺书，不提供按无效投标处理。</w:t>
      </w:r>
    </w:p>
    <w:p w14:paraId="41D7618B">
      <w:pPr>
        <w:pStyle w:val="10"/>
        <w:tabs>
          <w:tab w:val="left" w:pos="1069"/>
          <w:tab w:val="left" w:pos="2352"/>
        </w:tabs>
        <w:spacing w:line="360" w:lineRule="exact"/>
        <w:jc w:val="center"/>
        <w:rPr>
          <w:rFonts w:hint="eastAsia" w:ascii="宋体" w:hAnsi="宋体" w:eastAsia="宋体" w:cs="宋体"/>
          <w:color w:val="auto"/>
          <w:sz w:val="32"/>
          <w:highlight w:val="none"/>
        </w:rPr>
      </w:pPr>
    </w:p>
    <w:p w14:paraId="36E28B8B">
      <w:pPr>
        <w:tabs>
          <w:tab w:val="left" w:pos="1069"/>
          <w:tab w:val="left" w:pos="2352"/>
        </w:tabs>
        <w:spacing w:line="360" w:lineRule="exact"/>
        <w:jc w:val="left"/>
        <w:rPr>
          <w:rFonts w:hint="eastAsia" w:ascii="宋体" w:hAnsi="宋体" w:eastAsia="宋体" w:cs="宋体"/>
          <w:color w:val="auto"/>
          <w:sz w:val="30"/>
          <w:highlight w:val="none"/>
        </w:rPr>
      </w:pPr>
    </w:p>
    <w:p w14:paraId="29781B91">
      <w:pPr>
        <w:pStyle w:val="10"/>
        <w:tabs>
          <w:tab w:val="left" w:pos="1069"/>
          <w:tab w:val="left" w:pos="2352"/>
        </w:tabs>
        <w:spacing w:line="360" w:lineRule="exact"/>
        <w:jc w:val="left"/>
        <w:rPr>
          <w:rFonts w:hint="eastAsia" w:ascii="宋体" w:hAnsi="宋体" w:eastAsia="宋体" w:cs="宋体"/>
          <w:b/>
          <w:bCs/>
          <w:color w:val="auto"/>
          <w:sz w:val="32"/>
          <w:highlight w:val="none"/>
          <w:lang w:val="zh-CN"/>
        </w:rPr>
      </w:pPr>
    </w:p>
    <w:p w14:paraId="310DED37">
      <w:pPr>
        <w:tabs>
          <w:tab w:val="left" w:pos="2352"/>
        </w:tabs>
        <w:rPr>
          <w:rFonts w:hint="eastAsia" w:ascii="宋体" w:hAnsi="宋体" w:eastAsia="宋体" w:cs="宋体"/>
          <w:color w:val="auto"/>
          <w:highlight w:val="none"/>
          <w:lang w:val="zh-CN"/>
        </w:rPr>
      </w:pPr>
    </w:p>
    <w:p w14:paraId="704D01BD">
      <w:pPr>
        <w:pStyle w:val="10"/>
        <w:tabs>
          <w:tab w:val="left" w:pos="1069"/>
          <w:tab w:val="left" w:pos="2352"/>
        </w:tabs>
        <w:spacing w:line="360" w:lineRule="exact"/>
        <w:jc w:val="left"/>
        <w:rPr>
          <w:rFonts w:hint="eastAsia" w:ascii="宋体" w:hAnsi="宋体" w:eastAsia="宋体" w:cs="宋体"/>
          <w:b/>
          <w:bCs/>
          <w:color w:val="auto"/>
          <w:sz w:val="32"/>
          <w:highlight w:val="none"/>
          <w:lang w:val="en-US" w:eastAsia="zh-CN"/>
        </w:rPr>
      </w:pPr>
      <w:r>
        <w:rPr>
          <w:rFonts w:hint="eastAsia" w:hAnsi="宋体" w:eastAsia="宋体" w:cs="宋体"/>
          <w:b/>
          <w:bCs/>
          <w:color w:val="auto"/>
          <w:sz w:val="32"/>
          <w:highlight w:val="none"/>
          <w:lang w:val="zh-CN"/>
        </w:rPr>
        <w:t>附件八</w:t>
      </w:r>
    </w:p>
    <w:p w14:paraId="5C8D2B12">
      <w:pPr>
        <w:pStyle w:val="10"/>
        <w:tabs>
          <w:tab w:val="left" w:pos="1069"/>
          <w:tab w:val="left" w:pos="2352"/>
        </w:tabs>
        <w:spacing w:line="360" w:lineRule="exact"/>
        <w:jc w:val="center"/>
        <w:rPr>
          <w:rFonts w:hint="eastAsia" w:ascii="宋体" w:hAnsi="宋体" w:eastAsia="宋体" w:cs="宋体"/>
          <w:b/>
          <w:bCs/>
          <w:color w:val="auto"/>
          <w:sz w:val="32"/>
          <w:highlight w:val="none"/>
          <w:lang w:val="zh-CN"/>
        </w:rPr>
      </w:pPr>
      <w:bookmarkStart w:id="68" w:name="_Toc18541_WPSOffice_Level3"/>
      <w:r>
        <w:rPr>
          <w:rFonts w:hint="eastAsia" w:ascii="宋体" w:hAnsi="宋体" w:eastAsia="宋体" w:cs="宋体"/>
          <w:b/>
          <w:bCs/>
          <w:color w:val="auto"/>
          <w:sz w:val="32"/>
          <w:highlight w:val="none"/>
          <w:lang w:val="zh-CN"/>
        </w:rPr>
        <w:t>（一）商务偏离表</w:t>
      </w:r>
      <w:bookmarkEnd w:id="68"/>
    </w:p>
    <w:p w14:paraId="591DC033">
      <w:pPr>
        <w:tabs>
          <w:tab w:val="left" w:pos="1069"/>
          <w:tab w:val="left" w:pos="2352"/>
        </w:tabs>
        <w:autoSpaceDE w:val="0"/>
        <w:autoSpaceDN w:val="0"/>
        <w:adjustRightInd w:val="0"/>
        <w:spacing w:line="360" w:lineRule="exact"/>
        <w:jc w:val="center"/>
        <w:rPr>
          <w:rFonts w:hint="eastAsia" w:ascii="宋体" w:hAnsi="宋体" w:eastAsia="宋体" w:cs="宋体"/>
          <w:color w:val="auto"/>
          <w:sz w:val="32"/>
          <w:highlight w:val="none"/>
          <w:lang w:val="zh-CN"/>
        </w:rPr>
      </w:pPr>
    </w:p>
    <w:tbl>
      <w:tblPr>
        <w:tblStyle w:val="2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5CA2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ign w:val="center"/>
          </w:tcPr>
          <w:p w14:paraId="0F89B9FD">
            <w:pPr>
              <w:tabs>
                <w:tab w:val="left" w:pos="1069"/>
                <w:tab w:val="left" w:pos="2352"/>
              </w:tabs>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noWrap/>
            <w:vAlign w:val="center"/>
          </w:tcPr>
          <w:p w14:paraId="0E4A7994">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ign w:val="center"/>
          </w:tcPr>
          <w:p w14:paraId="0937193F">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noWrap/>
            <w:vAlign w:val="center"/>
          </w:tcPr>
          <w:p w14:paraId="36C971D1">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投标（响应）文件</w:t>
            </w:r>
          </w:p>
          <w:p w14:paraId="26C4E69F">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noWrap/>
            <w:vAlign w:val="center"/>
          </w:tcPr>
          <w:p w14:paraId="542993D0">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备注</w:t>
            </w:r>
          </w:p>
        </w:tc>
      </w:tr>
      <w:tr w14:paraId="7010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637A3061">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3B539AF2">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75C91A73">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58E4FD3B">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6D6139F3">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6DC4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5A370B11">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3EDF35DB">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3048107F">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0E594498">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6C8919C1">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0925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6B68C31B">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48E784CF">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1D698078">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7150D105">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255F251E">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39CC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tcPr>
          <w:p w14:paraId="17E28363">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38A11E13">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27B9503B">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7382287E">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37622F08">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62DD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24885FFE">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160FD22B">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12C6AD2">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20BF9491">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396C52A5">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79F8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1632CA30">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20358E92">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868A901">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323C0A65">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24BFC432">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4267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2FEC2BCF">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2C6C5767">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566B1076">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BB79AC9">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59E62776">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58CA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tcPr>
          <w:p w14:paraId="52CC86E5">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594425AF">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2E7986A4">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6AE099F7">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4612EE10">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r w14:paraId="6034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tcPr>
          <w:p w14:paraId="0BCA511A">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5515AC86">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26E9F6C6">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650BF0B3">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2D707C4D">
            <w:pPr>
              <w:tabs>
                <w:tab w:val="left" w:pos="1069"/>
                <w:tab w:val="left" w:pos="2352"/>
              </w:tabs>
              <w:autoSpaceDE w:val="0"/>
              <w:autoSpaceDN w:val="0"/>
              <w:adjustRightInd w:val="0"/>
              <w:spacing w:line="360" w:lineRule="exact"/>
              <w:jc w:val="center"/>
              <w:rPr>
                <w:rFonts w:hint="eastAsia" w:ascii="宋体" w:hAnsi="宋体" w:eastAsia="宋体" w:cs="宋体"/>
                <w:color w:val="auto"/>
                <w:sz w:val="24"/>
                <w:highlight w:val="none"/>
                <w:lang w:val="zh-CN"/>
              </w:rPr>
            </w:pPr>
          </w:p>
        </w:tc>
      </w:tr>
    </w:tbl>
    <w:p w14:paraId="450C4EBC">
      <w:pPr>
        <w:tabs>
          <w:tab w:val="left" w:pos="1069"/>
          <w:tab w:val="left" w:pos="2352"/>
        </w:tabs>
        <w:autoSpaceDE w:val="0"/>
        <w:autoSpaceDN w:val="0"/>
        <w:adjustRightInd w:val="0"/>
        <w:spacing w:line="3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供应商盖章：</w:t>
      </w:r>
    </w:p>
    <w:p w14:paraId="528D4B63">
      <w:pPr>
        <w:tabs>
          <w:tab w:val="left" w:pos="1069"/>
          <w:tab w:val="left" w:pos="2352"/>
        </w:tabs>
        <w:autoSpaceDE w:val="0"/>
        <w:autoSpaceDN w:val="0"/>
        <w:adjustRightInd w:val="0"/>
        <w:spacing w:line="360" w:lineRule="exact"/>
        <w:rPr>
          <w:rFonts w:hint="eastAsia" w:ascii="宋体" w:hAnsi="宋体" w:eastAsia="宋体" w:cs="宋体"/>
          <w:color w:val="auto"/>
          <w:sz w:val="32"/>
          <w:highlight w:val="none"/>
          <w:lang w:val="zh-CN"/>
        </w:rPr>
      </w:pPr>
    </w:p>
    <w:p w14:paraId="4C6F5762">
      <w:pPr>
        <w:pStyle w:val="10"/>
        <w:tabs>
          <w:tab w:val="left" w:pos="1069"/>
          <w:tab w:val="left" w:pos="2352"/>
        </w:tabs>
        <w:spacing w:line="360" w:lineRule="exact"/>
        <w:jc w:val="center"/>
        <w:rPr>
          <w:rFonts w:hint="eastAsia" w:ascii="宋体" w:hAnsi="宋体" w:eastAsia="宋体" w:cs="宋体"/>
          <w:b/>
          <w:bCs/>
          <w:color w:val="auto"/>
          <w:sz w:val="32"/>
          <w:highlight w:val="none"/>
          <w:lang w:val="zh-CN"/>
        </w:rPr>
      </w:pPr>
      <w:bookmarkStart w:id="69" w:name="_Toc4031_WPSOffice_Level3"/>
      <w:r>
        <w:rPr>
          <w:rFonts w:hint="eastAsia" w:ascii="宋体" w:hAnsi="宋体" w:eastAsia="宋体" w:cs="宋体"/>
          <w:b/>
          <w:bCs/>
          <w:color w:val="auto"/>
          <w:sz w:val="32"/>
          <w:highlight w:val="none"/>
          <w:lang w:val="zh-CN"/>
        </w:rPr>
        <w:t>（二）技术偏离表</w:t>
      </w:r>
      <w:bookmarkEnd w:id="69"/>
    </w:p>
    <w:tbl>
      <w:tblPr>
        <w:tblStyle w:val="2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5131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ign w:val="center"/>
          </w:tcPr>
          <w:p w14:paraId="20D6403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ign w:val="center"/>
          </w:tcPr>
          <w:p w14:paraId="60EB12D0">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ign w:val="center"/>
          </w:tcPr>
          <w:p w14:paraId="0B15AC0B">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noWrap/>
            <w:vAlign w:val="center"/>
          </w:tcPr>
          <w:p w14:paraId="5BD21782">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投标（响应）文件</w:t>
            </w:r>
          </w:p>
          <w:p w14:paraId="107ADAAB">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noWrap/>
            <w:vAlign w:val="center"/>
          </w:tcPr>
          <w:p w14:paraId="1C4FC929">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备注</w:t>
            </w:r>
          </w:p>
        </w:tc>
      </w:tr>
      <w:tr w14:paraId="5163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03D1BEAB">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3985F92E">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7C905BFB">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732ED306">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7A7FDE6A">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07B5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4C83255C">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5259D71E">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5BAD685D">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25B1859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0F0D3D13">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6F7F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31B7F97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250C68EB">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AB4B944">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57CD2F3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2B2D7B7D">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6C7C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6F2EA82A">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247A1935">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650BEBE">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3244178">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0AEF274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7C8B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33EC9E68">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66C30F80">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5556E7E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11C94488">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28F1CE82">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2AFE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042CCB0C">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3CA551AC">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53C3E0FD">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0E1B92B">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1645CBFF">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64BF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086F2C2A">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1A81742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328B4FD0">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148E581A">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02FDDC0D">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303D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054A8F0A">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06A1BF4A">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3FD43B93">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4BC1C058">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5F0C8B45">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r w14:paraId="383D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tcPr>
          <w:p w14:paraId="792B690F">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tcPr>
          <w:p w14:paraId="4F235801">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220C24F2">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tcPr>
          <w:p w14:paraId="7F5E59F9">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tcPr>
          <w:p w14:paraId="23CF3CDD">
            <w:pPr>
              <w:tabs>
                <w:tab w:val="left" w:pos="1069"/>
                <w:tab w:val="left" w:pos="2352"/>
              </w:tabs>
              <w:autoSpaceDE w:val="0"/>
              <w:autoSpaceDN w:val="0"/>
              <w:adjustRightInd w:val="0"/>
              <w:spacing w:line="360" w:lineRule="exact"/>
              <w:jc w:val="center"/>
              <w:rPr>
                <w:rFonts w:hint="eastAsia" w:ascii="宋体" w:hAnsi="宋体" w:eastAsia="宋体" w:cs="宋体"/>
                <w:color w:val="auto"/>
                <w:sz w:val="22"/>
                <w:highlight w:val="none"/>
                <w:lang w:val="zh-CN"/>
              </w:rPr>
            </w:pPr>
          </w:p>
        </w:tc>
      </w:tr>
    </w:tbl>
    <w:p w14:paraId="01D3A64E">
      <w:pPr>
        <w:tabs>
          <w:tab w:val="left" w:pos="1069"/>
          <w:tab w:val="left" w:pos="2352"/>
        </w:tabs>
        <w:spacing w:line="360" w:lineRule="exact"/>
        <w:rPr>
          <w:rFonts w:hint="eastAsia" w:ascii="宋体" w:hAnsi="宋体" w:eastAsia="宋体" w:cs="宋体"/>
          <w:color w:val="auto"/>
          <w:spacing w:val="20"/>
          <w:sz w:val="22"/>
          <w:highlight w:val="none"/>
        </w:rPr>
      </w:pPr>
      <w:r>
        <w:rPr>
          <w:rFonts w:hint="eastAsia" w:ascii="宋体" w:hAnsi="宋体" w:eastAsia="宋体" w:cs="宋体"/>
          <w:color w:val="auto"/>
          <w:sz w:val="22"/>
          <w:highlight w:val="none"/>
          <w:lang w:val="zh-CN"/>
        </w:rPr>
        <w:t>供应商盖章：</w:t>
      </w:r>
    </w:p>
    <w:p w14:paraId="27B421A8">
      <w:pPr>
        <w:tabs>
          <w:tab w:val="left" w:pos="1069"/>
          <w:tab w:val="left" w:pos="2352"/>
        </w:tabs>
        <w:rPr>
          <w:rFonts w:hint="eastAsia" w:ascii="宋体" w:hAnsi="宋体" w:eastAsia="宋体" w:cs="宋体"/>
          <w:color w:val="auto"/>
          <w:highlight w:val="none"/>
        </w:rPr>
      </w:pPr>
      <w:bookmarkStart w:id="70" w:name="_Toc30988_WPSOffice_Level2"/>
    </w:p>
    <w:p w14:paraId="42161974">
      <w:pPr>
        <w:tabs>
          <w:tab w:val="left" w:pos="1069"/>
          <w:tab w:val="left" w:pos="2352"/>
        </w:tabs>
        <w:rPr>
          <w:rFonts w:hint="eastAsia" w:ascii="宋体" w:hAnsi="宋体" w:eastAsia="宋体" w:cs="宋体"/>
          <w:color w:val="auto"/>
          <w:highlight w:val="none"/>
        </w:rPr>
      </w:pPr>
    </w:p>
    <w:p w14:paraId="265532AD">
      <w:pPr>
        <w:tabs>
          <w:tab w:val="left" w:pos="1069"/>
          <w:tab w:val="left" w:pos="2352"/>
        </w:tabs>
        <w:rPr>
          <w:rFonts w:hint="eastAsia" w:ascii="宋体" w:hAnsi="宋体" w:eastAsia="宋体" w:cs="宋体"/>
          <w:color w:val="auto"/>
          <w:highlight w:val="none"/>
        </w:rPr>
      </w:pPr>
      <w:r>
        <w:rPr>
          <w:rFonts w:hint="eastAsia" w:ascii="宋体" w:hAnsi="宋体" w:eastAsia="宋体" w:cs="宋体"/>
          <w:color w:val="auto"/>
          <w:highlight w:val="none"/>
        </w:rPr>
        <w:t>备注：表格可以延续</w:t>
      </w:r>
      <w:bookmarkEnd w:id="70"/>
    </w:p>
    <w:p w14:paraId="1C14550A">
      <w:pPr>
        <w:pStyle w:val="10"/>
        <w:tabs>
          <w:tab w:val="left" w:pos="1069"/>
          <w:tab w:val="left" w:pos="2352"/>
        </w:tabs>
        <w:spacing w:line="360" w:lineRule="exact"/>
        <w:rPr>
          <w:rFonts w:hint="eastAsia" w:ascii="宋体" w:hAnsi="宋体" w:eastAsia="宋体" w:cs="宋体"/>
          <w:color w:val="auto"/>
          <w:sz w:val="22"/>
          <w:highlight w:val="none"/>
        </w:rPr>
      </w:pPr>
    </w:p>
    <w:p w14:paraId="75FDB7F5">
      <w:pPr>
        <w:tabs>
          <w:tab w:val="left" w:pos="1069"/>
          <w:tab w:val="left" w:pos="2352"/>
        </w:tabs>
        <w:rPr>
          <w:rFonts w:hint="eastAsia" w:ascii="宋体" w:hAnsi="宋体" w:eastAsia="宋体" w:cs="宋体"/>
          <w:b/>
          <w:bCs/>
          <w:color w:val="auto"/>
          <w:sz w:val="32"/>
          <w:szCs w:val="32"/>
          <w:highlight w:val="none"/>
        </w:rPr>
      </w:pPr>
    </w:p>
    <w:p w14:paraId="48C88BBD">
      <w:pPr>
        <w:tabs>
          <w:tab w:val="left" w:pos="1069"/>
          <w:tab w:val="left" w:pos="2352"/>
        </w:tabs>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附件九</w:t>
      </w:r>
    </w:p>
    <w:p w14:paraId="39437B2C">
      <w:pPr>
        <w:tabs>
          <w:tab w:val="left" w:pos="1069"/>
          <w:tab w:val="left" w:pos="2352"/>
        </w:tabs>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供应商项目服务人员汇总表</w:t>
      </w:r>
    </w:p>
    <w:p w14:paraId="1C33BAA4">
      <w:pPr>
        <w:tabs>
          <w:tab w:val="left" w:pos="1069"/>
          <w:tab w:val="left" w:pos="2352"/>
        </w:tabs>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highlight w:val="none"/>
        </w:rPr>
        <w:t>项目名称</w:t>
      </w:r>
      <w:r>
        <w:rPr>
          <w:rFonts w:hint="eastAsia" w:ascii="宋体" w:hAnsi="宋体" w:eastAsia="宋体" w:cs="宋体"/>
          <w:color w:val="auto"/>
          <w:sz w:val="22"/>
          <w:highlight w:val="none"/>
          <w:u w:val="single"/>
        </w:rPr>
        <w:t>：</w:t>
      </w:r>
      <w:r>
        <w:rPr>
          <w:rFonts w:hint="eastAsia" w:ascii="宋体" w:hAnsi="宋体" w:cs="宋体"/>
          <w:b w:val="0"/>
          <w:bCs w:val="0"/>
          <w:sz w:val="22"/>
          <w:szCs w:val="22"/>
          <w:u w:val="single"/>
          <w:lang w:eastAsia="zh-CN"/>
        </w:rPr>
        <w:t>“茶歌迎新—不一样的花火原创歌曲”推广活动</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color w:val="auto"/>
          <w:sz w:val="22"/>
          <w:highlight w:val="none"/>
        </w:rPr>
        <w:t>招标编号：</w:t>
      </w:r>
      <w:r>
        <w:rPr>
          <w:rFonts w:hint="eastAsia" w:ascii="宋体" w:hAnsi="宋体" w:cs="宋体"/>
          <w:color w:val="auto"/>
          <w:sz w:val="22"/>
          <w:highlight w:val="none"/>
          <w:u w:val="single"/>
          <w:lang w:val="zh-CN"/>
        </w:rPr>
        <w:t>TSCG202412007</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356C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ign w:val="center"/>
          </w:tcPr>
          <w:p w14:paraId="0581F523">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姓名</w:t>
            </w:r>
          </w:p>
        </w:tc>
        <w:tc>
          <w:tcPr>
            <w:tcW w:w="2520" w:type="dxa"/>
            <w:noWrap/>
            <w:vAlign w:val="center"/>
          </w:tcPr>
          <w:p w14:paraId="337574B9">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本项目主要工作</w:t>
            </w:r>
          </w:p>
        </w:tc>
        <w:tc>
          <w:tcPr>
            <w:tcW w:w="720" w:type="dxa"/>
            <w:noWrap/>
            <w:vAlign w:val="center"/>
          </w:tcPr>
          <w:p w14:paraId="59E729AF">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年龄</w:t>
            </w:r>
          </w:p>
        </w:tc>
        <w:tc>
          <w:tcPr>
            <w:tcW w:w="720" w:type="dxa"/>
            <w:noWrap/>
            <w:vAlign w:val="center"/>
          </w:tcPr>
          <w:p w14:paraId="050824DB">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性别</w:t>
            </w:r>
          </w:p>
        </w:tc>
        <w:tc>
          <w:tcPr>
            <w:tcW w:w="720" w:type="dxa"/>
            <w:noWrap/>
            <w:vAlign w:val="center"/>
          </w:tcPr>
          <w:p w14:paraId="499842A6">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专业</w:t>
            </w:r>
          </w:p>
        </w:tc>
        <w:tc>
          <w:tcPr>
            <w:tcW w:w="1080" w:type="dxa"/>
            <w:noWrap/>
            <w:vAlign w:val="center"/>
          </w:tcPr>
          <w:p w14:paraId="65BD1897">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专业</w:t>
            </w:r>
          </w:p>
          <w:p w14:paraId="1217664F">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年限</w:t>
            </w:r>
          </w:p>
        </w:tc>
        <w:tc>
          <w:tcPr>
            <w:tcW w:w="1458" w:type="dxa"/>
            <w:noWrap/>
            <w:vAlign w:val="center"/>
          </w:tcPr>
          <w:p w14:paraId="15B01688">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职务</w:t>
            </w:r>
          </w:p>
          <w:p w14:paraId="76A667A3">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和职称/认证</w:t>
            </w:r>
          </w:p>
        </w:tc>
        <w:tc>
          <w:tcPr>
            <w:tcW w:w="1560" w:type="dxa"/>
            <w:noWrap/>
            <w:vAlign w:val="center"/>
          </w:tcPr>
          <w:p w14:paraId="5F04DCCC">
            <w:pPr>
              <w:tabs>
                <w:tab w:val="left" w:pos="1069"/>
                <w:tab w:val="left" w:pos="2352"/>
              </w:tabs>
              <w:jc w:val="center"/>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备注</w:t>
            </w:r>
          </w:p>
        </w:tc>
      </w:tr>
      <w:tr w14:paraId="6C7A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35608143">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21127254">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4430683D">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72EAAA0F">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13531D6E">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5D432681">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0E34ABB9">
            <w:pPr>
              <w:tabs>
                <w:tab w:val="left" w:pos="1069"/>
                <w:tab w:val="left" w:pos="2352"/>
              </w:tabs>
              <w:spacing w:line="360" w:lineRule="auto"/>
              <w:ind w:left="5250"/>
              <w:rPr>
                <w:rFonts w:hint="eastAsia" w:ascii="宋体" w:hAnsi="宋体" w:eastAsia="宋体" w:cs="宋体"/>
                <w:color w:val="auto"/>
                <w:spacing w:val="12"/>
                <w:sz w:val="22"/>
                <w:highlight w:val="none"/>
              </w:rPr>
            </w:pPr>
          </w:p>
        </w:tc>
        <w:tc>
          <w:tcPr>
            <w:tcW w:w="1560" w:type="dxa"/>
            <w:tcBorders>
              <w:top w:val="single" w:color="auto" w:sz="4" w:space="0"/>
              <w:left w:val="single" w:color="auto" w:sz="4" w:space="0"/>
              <w:right w:val="single" w:color="auto" w:sz="4" w:space="0"/>
            </w:tcBorders>
            <w:noWrap/>
            <w:vAlign w:val="center"/>
          </w:tcPr>
          <w:p w14:paraId="7AD98BB5">
            <w:pPr>
              <w:tabs>
                <w:tab w:val="left" w:pos="1069"/>
                <w:tab w:val="left" w:pos="2352"/>
              </w:tabs>
              <w:spacing w:line="360" w:lineRule="auto"/>
              <w:rPr>
                <w:rFonts w:hint="eastAsia" w:ascii="宋体" w:hAnsi="宋体" w:eastAsia="宋体" w:cs="宋体"/>
                <w:color w:val="auto"/>
                <w:sz w:val="22"/>
                <w:highlight w:val="none"/>
              </w:rPr>
            </w:pPr>
          </w:p>
        </w:tc>
      </w:tr>
      <w:tr w14:paraId="712F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6C494DB3">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165D6363">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E5CAC72">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AD9CEF0">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4BDCEFA">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24851764">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12222A3F">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2B818D2C">
            <w:pPr>
              <w:tabs>
                <w:tab w:val="left" w:pos="1069"/>
                <w:tab w:val="left" w:pos="2352"/>
              </w:tabs>
              <w:spacing w:line="360" w:lineRule="auto"/>
              <w:ind w:left="5250"/>
              <w:rPr>
                <w:rFonts w:hint="eastAsia" w:ascii="宋体" w:hAnsi="宋体" w:eastAsia="宋体" w:cs="宋体"/>
                <w:color w:val="auto"/>
                <w:spacing w:val="12"/>
                <w:sz w:val="22"/>
                <w:highlight w:val="none"/>
              </w:rPr>
            </w:pPr>
          </w:p>
        </w:tc>
      </w:tr>
      <w:tr w14:paraId="6C72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0A1AF116">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0B1E1086">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36B0458A">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757FE155">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0F37363">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532C80BD">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1C322E99">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14AEDC4E">
            <w:pPr>
              <w:tabs>
                <w:tab w:val="left" w:pos="1069"/>
                <w:tab w:val="left" w:pos="2352"/>
              </w:tabs>
              <w:spacing w:line="360" w:lineRule="auto"/>
              <w:rPr>
                <w:rFonts w:hint="eastAsia" w:ascii="宋体" w:hAnsi="宋体" w:eastAsia="宋体" w:cs="宋体"/>
                <w:color w:val="auto"/>
                <w:sz w:val="22"/>
                <w:highlight w:val="none"/>
              </w:rPr>
            </w:pPr>
          </w:p>
        </w:tc>
      </w:tr>
      <w:tr w14:paraId="2F66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3C0D8E2E">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1523E1B7">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76D66725">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180A863D">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17D7097C">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667676FB">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258B1B5F">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081F7DEE">
            <w:pPr>
              <w:tabs>
                <w:tab w:val="left" w:pos="1069"/>
                <w:tab w:val="left" w:pos="2352"/>
              </w:tabs>
              <w:spacing w:line="360" w:lineRule="auto"/>
              <w:rPr>
                <w:rFonts w:hint="eastAsia" w:ascii="宋体" w:hAnsi="宋体" w:eastAsia="宋体" w:cs="宋体"/>
                <w:color w:val="auto"/>
                <w:sz w:val="22"/>
                <w:highlight w:val="none"/>
              </w:rPr>
            </w:pPr>
          </w:p>
        </w:tc>
      </w:tr>
      <w:tr w14:paraId="190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50C825DF">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34B321AC">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A596CD7">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EDF8A06">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4411EAA7">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6064A126">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14C83F1B">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4B85A130">
            <w:pPr>
              <w:tabs>
                <w:tab w:val="left" w:pos="1069"/>
                <w:tab w:val="left" w:pos="2352"/>
              </w:tabs>
              <w:spacing w:line="360" w:lineRule="auto"/>
              <w:rPr>
                <w:rFonts w:hint="eastAsia" w:ascii="宋体" w:hAnsi="宋体" w:eastAsia="宋体" w:cs="宋体"/>
                <w:color w:val="auto"/>
                <w:sz w:val="22"/>
                <w:highlight w:val="none"/>
              </w:rPr>
            </w:pPr>
          </w:p>
        </w:tc>
      </w:tr>
      <w:tr w14:paraId="6339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2FFC480F">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097B5C78">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085EAFF">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50301F3A">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61596A6E">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7B042FC6">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14B2AC67">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1E8B63CD">
            <w:pPr>
              <w:tabs>
                <w:tab w:val="left" w:pos="1069"/>
                <w:tab w:val="left" w:pos="2352"/>
              </w:tabs>
              <w:spacing w:line="360" w:lineRule="auto"/>
              <w:rPr>
                <w:rFonts w:hint="eastAsia" w:ascii="宋体" w:hAnsi="宋体" w:eastAsia="宋体" w:cs="宋体"/>
                <w:color w:val="auto"/>
                <w:sz w:val="22"/>
                <w:highlight w:val="none"/>
              </w:rPr>
            </w:pPr>
          </w:p>
        </w:tc>
      </w:tr>
      <w:tr w14:paraId="61CB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454E1A11">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6C56BC6E">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27E7073">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626E2DB5">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975170F">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5BFA9D63">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59243146">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656DCA1E">
            <w:pPr>
              <w:tabs>
                <w:tab w:val="left" w:pos="1069"/>
                <w:tab w:val="left" w:pos="2352"/>
              </w:tabs>
              <w:spacing w:line="360" w:lineRule="auto"/>
              <w:rPr>
                <w:rFonts w:hint="eastAsia" w:ascii="宋体" w:hAnsi="宋体" w:eastAsia="宋体" w:cs="宋体"/>
                <w:color w:val="auto"/>
                <w:sz w:val="22"/>
                <w:highlight w:val="none"/>
              </w:rPr>
            </w:pPr>
          </w:p>
        </w:tc>
      </w:tr>
      <w:tr w14:paraId="7491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2A2BD61D">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456E614A">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69B7213F">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5B36A528">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651B368">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12DC81C4">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1AA2ABC4">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2F397A13">
            <w:pPr>
              <w:tabs>
                <w:tab w:val="left" w:pos="1069"/>
                <w:tab w:val="left" w:pos="2352"/>
              </w:tabs>
              <w:spacing w:line="360" w:lineRule="auto"/>
              <w:rPr>
                <w:rFonts w:hint="eastAsia" w:ascii="宋体" w:hAnsi="宋体" w:eastAsia="宋体" w:cs="宋体"/>
                <w:color w:val="auto"/>
                <w:sz w:val="22"/>
                <w:highlight w:val="none"/>
              </w:rPr>
            </w:pPr>
          </w:p>
        </w:tc>
      </w:tr>
      <w:tr w14:paraId="3DA9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57AF8EEC">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284E46AB">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382C43C2">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7B5DD923">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491B94F">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115E978A">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2ABF3AF6">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4F69AE86">
            <w:pPr>
              <w:tabs>
                <w:tab w:val="left" w:pos="1069"/>
                <w:tab w:val="left" w:pos="2352"/>
              </w:tabs>
              <w:spacing w:line="360" w:lineRule="auto"/>
              <w:rPr>
                <w:rFonts w:hint="eastAsia" w:ascii="宋体" w:hAnsi="宋体" w:eastAsia="宋体" w:cs="宋体"/>
                <w:color w:val="auto"/>
                <w:sz w:val="22"/>
                <w:highlight w:val="none"/>
              </w:rPr>
            </w:pPr>
          </w:p>
        </w:tc>
      </w:tr>
      <w:tr w14:paraId="7877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7F421A90">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7F6D90BE">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47C5F9A5">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478300EA">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53AC6B46">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5BB1B526">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0EF8788B">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1942A300">
            <w:pPr>
              <w:tabs>
                <w:tab w:val="left" w:pos="1069"/>
                <w:tab w:val="left" w:pos="2352"/>
              </w:tabs>
              <w:spacing w:line="360" w:lineRule="auto"/>
              <w:rPr>
                <w:rFonts w:hint="eastAsia" w:ascii="宋体" w:hAnsi="宋体" w:eastAsia="宋体" w:cs="宋体"/>
                <w:color w:val="auto"/>
                <w:sz w:val="22"/>
                <w:highlight w:val="none"/>
              </w:rPr>
            </w:pPr>
          </w:p>
        </w:tc>
      </w:tr>
      <w:tr w14:paraId="5AC5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14215219">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0268F9D2">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90B4445">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FB06A23">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31026675">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7489432C">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69149546">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52523F9C">
            <w:pPr>
              <w:tabs>
                <w:tab w:val="left" w:pos="1069"/>
                <w:tab w:val="left" w:pos="2352"/>
              </w:tabs>
              <w:spacing w:line="360" w:lineRule="auto"/>
              <w:rPr>
                <w:rFonts w:hint="eastAsia" w:ascii="宋体" w:hAnsi="宋体" w:eastAsia="宋体" w:cs="宋体"/>
                <w:color w:val="auto"/>
                <w:sz w:val="22"/>
                <w:highlight w:val="none"/>
              </w:rPr>
            </w:pPr>
          </w:p>
        </w:tc>
      </w:tr>
      <w:tr w14:paraId="7F29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40C26E6E">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3526B900">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693C717D">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5130AB4">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573EEE25">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4F88878F">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2D58CCC4">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6276B806">
            <w:pPr>
              <w:tabs>
                <w:tab w:val="left" w:pos="1069"/>
                <w:tab w:val="left" w:pos="2352"/>
              </w:tabs>
              <w:spacing w:line="360" w:lineRule="auto"/>
              <w:rPr>
                <w:rFonts w:hint="eastAsia" w:ascii="宋体" w:hAnsi="宋体" w:eastAsia="宋体" w:cs="宋体"/>
                <w:color w:val="auto"/>
                <w:sz w:val="22"/>
                <w:highlight w:val="none"/>
              </w:rPr>
            </w:pPr>
          </w:p>
        </w:tc>
      </w:tr>
      <w:tr w14:paraId="6271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0DEDC537">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132A876D">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681AB4D">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84E328F">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D8B95C6">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0045B32A">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764D6168">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04BD3ADE">
            <w:pPr>
              <w:tabs>
                <w:tab w:val="left" w:pos="1069"/>
                <w:tab w:val="left" w:pos="2352"/>
              </w:tabs>
              <w:spacing w:line="360" w:lineRule="auto"/>
              <w:rPr>
                <w:rFonts w:hint="eastAsia" w:ascii="宋体" w:hAnsi="宋体" w:eastAsia="宋体" w:cs="宋体"/>
                <w:color w:val="auto"/>
                <w:sz w:val="22"/>
                <w:highlight w:val="none"/>
              </w:rPr>
            </w:pPr>
          </w:p>
        </w:tc>
      </w:tr>
      <w:tr w14:paraId="755F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01A17694">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5E8C395A">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2B2D3BBE">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79991BD4">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047D2F44">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67CFD8BB">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5B4343D1">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035DEE4A">
            <w:pPr>
              <w:tabs>
                <w:tab w:val="left" w:pos="1069"/>
                <w:tab w:val="left" w:pos="2352"/>
              </w:tabs>
              <w:spacing w:line="360" w:lineRule="auto"/>
              <w:rPr>
                <w:rFonts w:hint="eastAsia" w:ascii="宋体" w:hAnsi="宋体" w:eastAsia="宋体" w:cs="宋体"/>
                <w:color w:val="auto"/>
                <w:sz w:val="22"/>
                <w:highlight w:val="none"/>
              </w:rPr>
            </w:pPr>
          </w:p>
        </w:tc>
      </w:tr>
      <w:tr w14:paraId="75C3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noWrap/>
            <w:vAlign w:val="center"/>
          </w:tcPr>
          <w:p w14:paraId="6F76B815">
            <w:pPr>
              <w:tabs>
                <w:tab w:val="left" w:pos="1069"/>
                <w:tab w:val="left" w:pos="2352"/>
              </w:tabs>
              <w:spacing w:line="360" w:lineRule="auto"/>
              <w:rPr>
                <w:rFonts w:hint="eastAsia" w:ascii="宋体" w:hAnsi="宋体" w:eastAsia="宋体" w:cs="宋体"/>
                <w:color w:val="auto"/>
                <w:sz w:val="22"/>
                <w:highlight w:val="none"/>
              </w:rPr>
            </w:pPr>
          </w:p>
        </w:tc>
        <w:tc>
          <w:tcPr>
            <w:tcW w:w="2520" w:type="dxa"/>
            <w:tcBorders>
              <w:top w:val="single" w:color="auto" w:sz="4" w:space="0"/>
              <w:left w:val="single" w:color="auto" w:sz="4" w:space="0"/>
              <w:right w:val="single" w:color="auto" w:sz="4" w:space="0"/>
            </w:tcBorders>
            <w:noWrap/>
            <w:vAlign w:val="center"/>
          </w:tcPr>
          <w:p w14:paraId="750819EE">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491410A9">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1B9AE5D4">
            <w:pPr>
              <w:tabs>
                <w:tab w:val="left" w:pos="1069"/>
                <w:tab w:val="left" w:pos="2352"/>
              </w:tabs>
              <w:spacing w:line="360" w:lineRule="auto"/>
              <w:rPr>
                <w:rFonts w:hint="eastAsia" w:ascii="宋体" w:hAnsi="宋体" w:eastAsia="宋体" w:cs="宋体"/>
                <w:color w:val="auto"/>
                <w:sz w:val="22"/>
                <w:highlight w:val="none"/>
              </w:rPr>
            </w:pPr>
          </w:p>
        </w:tc>
        <w:tc>
          <w:tcPr>
            <w:tcW w:w="720" w:type="dxa"/>
            <w:tcBorders>
              <w:top w:val="single" w:color="auto" w:sz="4" w:space="0"/>
              <w:left w:val="single" w:color="auto" w:sz="4" w:space="0"/>
              <w:right w:val="single" w:color="auto" w:sz="4" w:space="0"/>
            </w:tcBorders>
            <w:noWrap/>
            <w:vAlign w:val="center"/>
          </w:tcPr>
          <w:p w14:paraId="18D42E3D">
            <w:pPr>
              <w:tabs>
                <w:tab w:val="left" w:pos="1069"/>
                <w:tab w:val="left" w:pos="2352"/>
              </w:tabs>
              <w:spacing w:line="360" w:lineRule="auto"/>
              <w:rPr>
                <w:rFonts w:hint="eastAsia" w:ascii="宋体" w:hAnsi="宋体" w:eastAsia="宋体" w:cs="宋体"/>
                <w:color w:val="auto"/>
                <w:sz w:val="22"/>
                <w:highlight w:val="none"/>
              </w:rPr>
            </w:pPr>
          </w:p>
        </w:tc>
        <w:tc>
          <w:tcPr>
            <w:tcW w:w="1080" w:type="dxa"/>
            <w:tcBorders>
              <w:top w:val="single" w:color="auto" w:sz="4" w:space="0"/>
              <w:left w:val="single" w:color="auto" w:sz="4" w:space="0"/>
              <w:right w:val="single" w:color="auto" w:sz="4" w:space="0"/>
            </w:tcBorders>
            <w:noWrap/>
            <w:vAlign w:val="center"/>
          </w:tcPr>
          <w:p w14:paraId="30241FC0">
            <w:pPr>
              <w:tabs>
                <w:tab w:val="left" w:pos="1069"/>
                <w:tab w:val="left" w:pos="2352"/>
              </w:tabs>
              <w:spacing w:line="360" w:lineRule="auto"/>
              <w:rPr>
                <w:rFonts w:hint="eastAsia" w:ascii="宋体" w:hAnsi="宋体" w:eastAsia="宋体" w:cs="宋体"/>
                <w:color w:val="auto"/>
                <w:sz w:val="22"/>
                <w:highlight w:val="none"/>
              </w:rPr>
            </w:pPr>
          </w:p>
        </w:tc>
        <w:tc>
          <w:tcPr>
            <w:tcW w:w="1458" w:type="dxa"/>
            <w:tcBorders>
              <w:top w:val="single" w:color="auto" w:sz="4" w:space="0"/>
              <w:left w:val="single" w:color="auto" w:sz="4" w:space="0"/>
              <w:right w:val="single" w:color="auto" w:sz="4" w:space="0"/>
            </w:tcBorders>
            <w:noWrap/>
            <w:vAlign w:val="center"/>
          </w:tcPr>
          <w:p w14:paraId="6841D9E2">
            <w:pPr>
              <w:tabs>
                <w:tab w:val="left" w:pos="1069"/>
                <w:tab w:val="left" w:pos="2352"/>
              </w:tabs>
              <w:spacing w:line="360" w:lineRule="auto"/>
              <w:rPr>
                <w:rFonts w:hint="eastAsia" w:ascii="宋体" w:hAnsi="宋体" w:eastAsia="宋体" w:cs="宋体"/>
                <w:color w:val="auto"/>
                <w:sz w:val="22"/>
                <w:highlight w:val="none"/>
              </w:rPr>
            </w:pPr>
          </w:p>
        </w:tc>
        <w:tc>
          <w:tcPr>
            <w:tcW w:w="1560" w:type="dxa"/>
            <w:tcBorders>
              <w:top w:val="single" w:color="auto" w:sz="4" w:space="0"/>
              <w:left w:val="single" w:color="auto" w:sz="4" w:space="0"/>
              <w:right w:val="single" w:color="auto" w:sz="4" w:space="0"/>
            </w:tcBorders>
            <w:noWrap/>
            <w:vAlign w:val="center"/>
          </w:tcPr>
          <w:p w14:paraId="6B18572A">
            <w:pPr>
              <w:tabs>
                <w:tab w:val="left" w:pos="1069"/>
                <w:tab w:val="left" w:pos="2352"/>
              </w:tabs>
              <w:spacing w:line="360" w:lineRule="auto"/>
              <w:rPr>
                <w:rFonts w:hint="eastAsia" w:ascii="宋体" w:hAnsi="宋体" w:eastAsia="宋体" w:cs="宋体"/>
                <w:color w:val="auto"/>
                <w:sz w:val="22"/>
                <w:highlight w:val="none"/>
              </w:rPr>
            </w:pPr>
          </w:p>
        </w:tc>
      </w:tr>
    </w:tbl>
    <w:p w14:paraId="0E182EC3">
      <w:pPr>
        <w:tabs>
          <w:tab w:val="left" w:pos="1069"/>
          <w:tab w:val="left" w:pos="2352"/>
        </w:tabs>
        <w:spacing w:line="360" w:lineRule="exact"/>
        <w:ind w:left="985" w:hanging="981" w:hangingChars="440"/>
        <w:rPr>
          <w:rFonts w:hint="eastAsia" w:ascii="宋体" w:hAnsi="宋体" w:eastAsia="宋体" w:cs="宋体"/>
          <w:color w:val="auto"/>
          <w:sz w:val="22"/>
          <w:highlight w:val="none"/>
        </w:rPr>
      </w:pPr>
      <w:r>
        <w:rPr>
          <w:rFonts w:hint="eastAsia" w:ascii="宋体" w:hAnsi="宋体" w:eastAsia="宋体" w:cs="宋体"/>
          <w:color w:val="auto"/>
          <w:sz w:val="22"/>
          <w:highlight w:val="none"/>
        </w:rPr>
        <w:t>注：  1. 项目负责人及其他服务人员均应列入；</w:t>
      </w:r>
    </w:p>
    <w:p w14:paraId="407C37B5">
      <w:pPr>
        <w:tabs>
          <w:tab w:val="left" w:pos="1069"/>
          <w:tab w:val="left" w:pos="2352"/>
        </w:tabs>
        <w:spacing w:line="360" w:lineRule="exact"/>
        <w:ind w:left="727" w:leftChars="321" w:hanging="44" w:hangingChars="20"/>
        <w:rPr>
          <w:rFonts w:hint="eastAsia" w:ascii="宋体" w:hAnsi="宋体" w:eastAsia="宋体" w:cs="宋体"/>
          <w:color w:val="auto"/>
          <w:sz w:val="22"/>
          <w:highlight w:val="none"/>
        </w:rPr>
      </w:pPr>
      <w:r>
        <w:rPr>
          <w:rFonts w:hint="eastAsia" w:ascii="宋体" w:hAnsi="宋体" w:eastAsia="宋体" w:cs="宋体"/>
          <w:color w:val="auto"/>
          <w:sz w:val="22"/>
          <w:highlight w:val="none"/>
        </w:rPr>
        <w:t>2. 列入本表人员如要更换，需经采购人同意，擅自更换或不到位属违约行为；</w:t>
      </w:r>
    </w:p>
    <w:p w14:paraId="6245A2D3">
      <w:pPr>
        <w:tabs>
          <w:tab w:val="left" w:pos="1069"/>
          <w:tab w:val="left" w:pos="2352"/>
        </w:tabs>
        <w:spacing w:line="360" w:lineRule="exact"/>
        <w:ind w:left="727" w:leftChars="321" w:hanging="44" w:hangingChars="20"/>
        <w:rPr>
          <w:rFonts w:hint="eastAsia" w:ascii="宋体" w:hAnsi="宋体" w:eastAsia="宋体" w:cs="宋体"/>
          <w:color w:val="auto"/>
          <w:sz w:val="22"/>
          <w:highlight w:val="none"/>
        </w:rPr>
      </w:pPr>
      <w:r>
        <w:rPr>
          <w:rFonts w:hint="eastAsia" w:ascii="宋体" w:hAnsi="宋体" w:eastAsia="宋体" w:cs="宋体"/>
          <w:color w:val="auto"/>
          <w:sz w:val="22"/>
          <w:highlight w:val="none"/>
        </w:rPr>
        <w:t>3. 职称证书、执业资格证书、职业水平证书等人员证件复印件附后（如有）。</w:t>
      </w:r>
    </w:p>
    <w:p w14:paraId="476EE356">
      <w:pPr>
        <w:tabs>
          <w:tab w:val="left" w:pos="1069"/>
          <w:tab w:val="left" w:pos="2352"/>
        </w:tabs>
        <w:spacing w:line="360" w:lineRule="exact"/>
        <w:ind w:left="727" w:leftChars="321" w:hanging="44" w:hangingChars="20"/>
        <w:rPr>
          <w:rFonts w:hint="eastAsia" w:ascii="宋体" w:hAnsi="宋体" w:eastAsia="宋体" w:cs="宋体"/>
          <w:color w:val="auto"/>
          <w:sz w:val="22"/>
          <w:highlight w:val="none"/>
        </w:rPr>
      </w:pPr>
      <w:r>
        <w:rPr>
          <w:rFonts w:hint="eastAsia" w:ascii="宋体" w:hAnsi="宋体" w:eastAsia="宋体" w:cs="宋体"/>
          <w:color w:val="auto"/>
          <w:sz w:val="22"/>
          <w:highlight w:val="none"/>
        </w:rPr>
        <w:t>4.表格可以延续。</w:t>
      </w:r>
    </w:p>
    <w:p w14:paraId="63881EF9">
      <w:pPr>
        <w:pStyle w:val="10"/>
        <w:tabs>
          <w:tab w:val="left" w:pos="1069"/>
          <w:tab w:val="left" w:pos="2352"/>
        </w:tabs>
        <w:spacing w:line="44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02E7C40A">
      <w:pPr>
        <w:pStyle w:val="10"/>
        <w:tabs>
          <w:tab w:val="left" w:pos="1069"/>
          <w:tab w:val="left" w:pos="2352"/>
        </w:tabs>
        <w:spacing w:line="440" w:lineRule="atLeas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法定代表人（签字或盖章）或</w:t>
      </w:r>
      <w:r>
        <w:rPr>
          <w:rFonts w:hint="eastAsia" w:ascii="宋体" w:hAnsi="宋体" w:eastAsia="宋体" w:cs="宋体"/>
          <w:color w:val="auto"/>
          <w:sz w:val="22"/>
          <w:szCs w:val="22"/>
          <w:highlight w:val="none"/>
          <w:lang w:val="zh-CN"/>
        </w:rPr>
        <w:t>授权代表（签字）：</w:t>
      </w:r>
    </w:p>
    <w:p w14:paraId="47CC0541">
      <w:pPr>
        <w:pStyle w:val="10"/>
        <w:tabs>
          <w:tab w:val="left" w:pos="1069"/>
          <w:tab w:val="left" w:pos="2352"/>
        </w:tabs>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p>
    <w:p w14:paraId="320ABDA2">
      <w:pPr>
        <w:tabs>
          <w:tab w:val="left" w:pos="1069"/>
          <w:tab w:val="left" w:pos="2352"/>
        </w:tabs>
        <w:spacing w:line="360" w:lineRule="exact"/>
        <w:jc w:val="left"/>
        <w:rPr>
          <w:rFonts w:hint="eastAsia" w:ascii="宋体" w:hAnsi="宋体" w:eastAsia="宋体" w:cs="宋体"/>
          <w:color w:val="auto"/>
          <w:sz w:val="30"/>
          <w:highlight w:val="none"/>
        </w:rPr>
      </w:pPr>
    </w:p>
    <w:p w14:paraId="41FEA53D">
      <w:pPr>
        <w:tabs>
          <w:tab w:val="left" w:pos="1069"/>
          <w:tab w:val="left" w:pos="2352"/>
        </w:tabs>
        <w:spacing w:line="360" w:lineRule="exact"/>
        <w:jc w:val="left"/>
        <w:rPr>
          <w:rFonts w:hint="eastAsia" w:ascii="宋体" w:hAnsi="宋体" w:eastAsia="宋体" w:cs="宋体"/>
          <w:b/>
          <w:bCs/>
          <w:color w:val="auto"/>
          <w:sz w:val="30"/>
          <w:highlight w:val="none"/>
        </w:rPr>
      </w:pPr>
    </w:p>
    <w:p w14:paraId="7467B072">
      <w:pPr>
        <w:pStyle w:val="31"/>
        <w:rPr>
          <w:rFonts w:hint="eastAsia" w:ascii="宋体" w:hAnsi="宋体" w:eastAsia="宋体" w:cs="宋体"/>
        </w:rPr>
      </w:pPr>
    </w:p>
    <w:p w14:paraId="2EB2D5D7">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 w:val="30"/>
          <w:highlight w:val="none"/>
          <w:lang w:eastAsia="zh-CN"/>
        </w:rPr>
        <w:t>附件十</w:t>
      </w:r>
    </w:p>
    <w:p w14:paraId="1CDF4803">
      <w:pPr>
        <w:tabs>
          <w:tab w:val="left" w:pos="1069"/>
          <w:tab w:val="left" w:pos="2352"/>
        </w:tabs>
        <w:autoSpaceDE w:val="0"/>
        <w:autoSpaceDN w:val="0"/>
        <w:adjustRightInd w:val="0"/>
        <w:spacing w:line="500" w:lineRule="atLeast"/>
        <w:jc w:val="center"/>
        <w:rPr>
          <w:rFonts w:hint="eastAsia" w:ascii="宋体" w:hAnsi="宋体" w:eastAsia="宋体" w:cs="宋体"/>
          <w:b/>
          <w:bCs/>
          <w:color w:val="auto"/>
          <w:sz w:val="32"/>
          <w:highlight w:val="none"/>
        </w:rPr>
      </w:pPr>
      <w:bookmarkStart w:id="71" w:name="_Toc28287_WPSOffice_Level3"/>
      <w:r>
        <w:rPr>
          <w:rFonts w:hint="eastAsia" w:ascii="宋体" w:hAnsi="宋体" w:eastAsia="宋体" w:cs="宋体"/>
          <w:b/>
          <w:bCs/>
          <w:color w:val="auto"/>
          <w:sz w:val="32"/>
          <w:highlight w:val="none"/>
        </w:rPr>
        <w:t>供应商项目业绩清单</w:t>
      </w:r>
      <w:bookmarkEnd w:id="71"/>
    </w:p>
    <w:p w14:paraId="0E202854">
      <w:pPr>
        <w:pStyle w:val="10"/>
        <w:tabs>
          <w:tab w:val="left" w:pos="1069"/>
          <w:tab w:val="left" w:pos="2352"/>
        </w:tabs>
        <w:spacing w:line="360" w:lineRule="exact"/>
        <w:jc w:val="center"/>
        <w:rPr>
          <w:rFonts w:hint="eastAsia" w:ascii="宋体" w:hAnsi="宋体" w:eastAsia="宋体" w:cs="宋体"/>
          <w:color w:val="auto"/>
          <w:sz w:val="22"/>
          <w:highlight w:val="none"/>
        </w:rPr>
      </w:pPr>
    </w:p>
    <w:tbl>
      <w:tblPr>
        <w:tblStyle w:val="23"/>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66D323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noWrap/>
          </w:tcPr>
          <w:p w14:paraId="4D880668">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aps/>
                <w:smallCaps w:val="0"/>
                <w:color w:val="auto"/>
                <w:spacing w:val="20"/>
                <w:sz w:val="22"/>
                <w:highlight w:val="none"/>
              </w:rPr>
              <w:t>序号</w:t>
            </w:r>
          </w:p>
        </w:tc>
        <w:tc>
          <w:tcPr>
            <w:tcW w:w="1153" w:type="dxa"/>
            <w:tcBorders>
              <w:top w:val="double" w:color="000000" w:sz="6" w:space="0"/>
            </w:tcBorders>
            <w:noWrap/>
          </w:tcPr>
          <w:p w14:paraId="30AC5A52">
            <w:pPr>
              <w:tabs>
                <w:tab w:val="left" w:pos="1069"/>
                <w:tab w:val="left" w:pos="2352"/>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highlight w:val="none"/>
              </w:rPr>
              <w:t>采购</w:t>
            </w:r>
          </w:p>
          <w:p w14:paraId="2AE2CF31">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olor w:val="auto"/>
                <w:spacing w:val="20"/>
                <w:sz w:val="22"/>
                <w:highlight w:val="none"/>
              </w:rPr>
              <w:t>单位</w:t>
            </w:r>
          </w:p>
        </w:tc>
        <w:tc>
          <w:tcPr>
            <w:tcW w:w="1154" w:type="dxa"/>
            <w:tcBorders>
              <w:top w:val="double" w:color="000000" w:sz="6" w:space="0"/>
            </w:tcBorders>
            <w:noWrap/>
          </w:tcPr>
          <w:p w14:paraId="3B4AA089">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aps/>
                <w:smallCaps w:val="0"/>
                <w:color w:val="auto"/>
                <w:spacing w:val="20"/>
                <w:sz w:val="22"/>
                <w:highlight w:val="none"/>
              </w:rPr>
              <w:t>项目</w:t>
            </w:r>
          </w:p>
          <w:p w14:paraId="5CC0FE58">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aps/>
                <w:smallCaps w:val="0"/>
                <w:color w:val="auto"/>
                <w:spacing w:val="20"/>
                <w:sz w:val="22"/>
                <w:highlight w:val="none"/>
              </w:rPr>
              <w:t>名称</w:t>
            </w:r>
          </w:p>
        </w:tc>
        <w:tc>
          <w:tcPr>
            <w:tcW w:w="1154" w:type="dxa"/>
            <w:tcBorders>
              <w:top w:val="double" w:color="000000" w:sz="6" w:space="0"/>
            </w:tcBorders>
            <w:noWrap/>
          </w:tcPr>
          <w:p w14:paraId="59D4A950">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aps/>
                <w:smallCaps w:val="0"/>
                <w:color w:val="auto"/>
                <w:spacing w:val="20"/>
                <w:sz w:val="22"/>
                <w:highlight w:val="none"/>
              </w:rPr>
              <w:t>数量</w:t>
            </w:r>
          </w:p>
        </w:tc>
        <w:tc>
          <w:tcPr>
            <w:tcW w:w="1154" w:type="dxa"/>
            <w:tcBorders>
              <w:top w:val="double" w:color="000000" w:sz="6" w:space="0"/>
            </w:tcBorders>
            <w:noWrap/>
          </w:tcPr>
          <w:p w14:paraId="7D870F7B">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aps/>
                <w:smallCaps w:val="0"/>
                <w:color w:val="auto"/>
                <w:spacing w:val="20"/>
                <w:sz w:val="22"/>
                <w:highlight w:val="none"/>
              </w:rPr>
              <w:t>合同</w:t>
            </w:r>
          </w:p>
          <w:p w14:paraId="5AEBA97A">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aps/>
                <w:smallCaps w:val="0"/>
                <w:color w:val="auto"/>
                <w:spacing w:val="20"/>
                <w:sz w:val="22"/>
                <w:highlight w:val="none"/>
              </w:rPr>
              <w:t>金额</w:t>
            </w:r>
          </w:p>
        </w:tc>
        <w:tc>
          <w:tcPr>
            <w:tcW w:w="1154" w:type="dxa"/>
            <w:tcBorders>
              <w:top w:val="double" w:color="000000" w:sz="6" w:space="0"/>
            </w:tcBorders>
            <w:noWrap/>
          </w:tcPr>
          <w:p w14:paraId="36A6ABA8">
            <w:pPr>
              <w:tabs>
                <w:tab w:val="left" w:pos="1069"/>
                <w:tab w:val="left" w:pos="2352"/>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highlight w:val="none"/>
              </w:rPr>
              <w:t>签约</w:t>
            </w:r>
          </w:p>
          <w:p w14:paraId="0F293B92">
            <w:pPr>
              <w:tabs>
                <w:tab w:val="left" w:pos="1069"/>
                <w:tab w:val="left" w:pos="2352"/>
                <w:tab w:val="left" w:pos="4140"/>
              </w:tabs>
              <w:adjustRightInd w:val="0"/>
              <w:snapToGrid w:val="0"/>
              <w:spacing w:line="320" w:lineRule="atLeast"/>
              <w:jc w:val="center"/>
              <w:rPr>
                <w:rFonts w:hint="eastAsia" w:ascii="宋体" w:hAnsi="宋体" w:eastAsia="宋体" w:cs="宋体"/>
                <w:caps/>
                <w:smallCaps w:val="0"/>
                <w:color w:val="auto"/>
                <w:spacing w:val="20"/>
                <w:sz w:val="22"/>
                <w:highlight w:val="none"/>
              </w:rPr>
            </w:pPr>
            <w:r>
              <w:rPr>
                <w:rFonts w:hint="eastAsia" w:ascii="宋体" w:hAnsi="宋体" w:eastAsia="宋体" w:cs="宋体"/>
                <w:color w:val="auto"/>
                <w:spacing w:val="20"/>
                <w:sz w:val="22"/>
                <w:highlight w:val="none"/>
              </w:rPr>
              <w:t>日期</w:t>
            </w:r>
          </w:p>
        </w:tc>
        <w:tc>
          <w:tcPr>
            <w:tcW w:w="1154" w:type="dxa"/>
            <w:tcBorders>
              <w:top w:val="double" w:color="000000" w:sz="6" w:space="0"/>
            </w:tcBorders>
            <w:noWrap/>
          </w:tcPr>
          <w:p w14:paraId="0BA95921">
            <w:pPr>
              <w:tabs>
                <w:tab w:val="left" w:pos="1069"/>
                <w:tab w:val="left" w:pos="2352"/>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highlight w:val="none"/>
              </w:rPr>
              <w:t>联系人</w:t>
            </w:r>
          </w:p>
        </w:tc>
        <w:tc>
          <w:tcPr>
            <w:tcW w:w="1154" w:type="dxa"/>
            <w:tcBorders>
              <w:top w:val="double" w:color="000000" w:sz="6" w:space="0"/>
            </w:tcBorders>
            <w:noWrap/>
          </w:tcPr>
          <w:p w14:paraId="56B65AC1">
            <w:pPr>
              <w:tabs>
                <w:tab w:val="left" w:pos="1069"/>
                <w:tab w:val="left" w:pos="2352"/>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highlight w:val="none"/>
              </w:rPr>
              <w:t>联系</w:t>
            </w:r>
          </w:p>
          <w:p w14:paraId="09377151">
            <w:pPr>
              <w:tabs>
                <w:tab w:val="left" w:pos="1069"/>
                <w:tab w:val="left" w:pos="2352"/>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highlight w:val="none"/>
              </w:rPr>
              <w:t>电话</w:t>
            </w:r>
          </w:p>
        </w:tc>
        <w:tc>
          <w:tcPr>
            <w:tcW w:w="770" w:type="dxa"/>
            <w:tcBorders>
              <w:top w:val="double" w:color="000000" w:sz="6" w:space="0"/>
            </w:tcBorders>
            <w:noWrap/>
          </w:tcPr>
          <w:p w14:paraId="56391EFB">
            <w:pPr>
              <w:tabs>
                <w:tab w:val="left" w:pos="1069"/>
                <w:tab w:val="left" w:pos="2352"/>
                <w:tab w:val="left" w:pos="4140"/>
              </w:tabs>
              <w:adjustRightInd w:val="0"/>
              <w:snapToGrid w:val="0"/>
              <w:spacing w:line="320" w:lineRule="atLeast"/>
              <w:jc w:val="center"/>
              <w:rPr>
                <w:rFonts w:hint="eastAsia" w:ascii="宋体" w:hAnsi="宋体" w:eastAsia="宋体" w:cs="宋体"/>
                <w:color w:val="auto"/>
                <w:spacing w:val="20"/>
                <w:sz w:val="22"/>
                <w:highlight w:val="none"/>
              </w:rPr>
            </w:pPr>
            <w:r>
              <w:rPr>
                <w:rFonts w:hint="eastAsia" w:ascii="宋体" w:hAnsi="宋体" w:eastAsia="宋体" w:cs="宋体"/>
                <w:color w:val="auto"/>
                <w:spacing w:val="20"/>
                <w:sz w:val="22"/>
                <w:highlight w:val="none"/>
              </w:rPr>
              <w:t>备注</w:t>
            </w:r>
          </w:p>
        </w:tc>
      </w:tr>
      <w:tr w14:paraId="316294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692FC5A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304BA57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CFBF66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0F55B9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767EAD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3C2584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F1761F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A746C0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3BD422B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5C9C1D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0D8CB19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3EC6D17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473504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D59FAC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C48AE1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25262C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DF71FD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A5C0A9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3E81BD5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489817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3ABD289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4547812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941AA1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0FC5CA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5E2A3B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D040BF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0049DD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D58635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45E54B1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2A576F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729006D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65700EF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FB7103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DE4DA0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66F131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7555EB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AB1BE2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4B1AD8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3B9B758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62A054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44FEA2D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6B2C7FA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AD6599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28991B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50C39B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676CED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982C6D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47BC59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777655B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06CB9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20BF614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4A8A363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A1FA09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B56824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1EF64C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C7A7C5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4EDB8D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A4CE73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3CE4B60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0D68DF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3ACB29F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3508490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6EFC49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160A9B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DB2B74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BED67E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8F567D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36DF78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5699B17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588C18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0C1CBBE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587FB9C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FEFA77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201C29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9AC9C1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1EFBEB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D4C06B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7332B9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14D1ED0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5A9140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77EC33A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5BE75DA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BB0717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D33C21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B203E9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EE0E9B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D7773F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3783C1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7A8324A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491657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7180A80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2D7A1AF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DF0AE4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6AFF7E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AD4B0E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CA93B9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9C4326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3AE4BD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77CDD9C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178DBF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4C90871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5BD292A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A30113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1E9B3E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7A0F5D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2381D0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CE944D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C976FA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1559D13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2E8F34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7C4C73B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412C720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61780D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BF50C0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1418E2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20DB84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40879B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53E4D3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5AFF166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6433FF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244170A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72A0261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F3BB31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BA3D78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EC9920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E40984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D01544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579114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45DB3A4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0F021A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4778CDD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5407118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9EEC3B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CC5FA6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B61C3F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46EEF0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CB543D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120A3E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6E32EF9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1D4E150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6E12A9C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73CCFFA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A627EE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BCFCB2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2E661B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6AC50B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59F01A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53C9A5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4512FEF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0E0438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43F8C36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2BB97B8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0A109B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56BBC7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C764AF0">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3AA499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4B053B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E017AF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6E302C5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2A1526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24D9F15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488BA27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932E61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8C72C4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44D32E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1D24F8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D3FB71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CE0C7E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7C17252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3E83BA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56F9AB0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69EEDC7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2DE61A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2CFA12B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9E02DC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13FD15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0E8ECA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7D7D2CE">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6DD9460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24B453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528B166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14FA098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BA6E69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40C1A5F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D999A52">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06296B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5B13ABC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7AA465BC">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560F13BB">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53000A8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top w:val="single" w:color="000000" w:sz="6" w:space="0"/>
              <w:left w:val="double" w:color="000000" w:sz="6" w:space="0"/>
              <w:right w:val="single" w:color="000000" w:sz="6" w:space="0"/>
            </w:tcBorders>
            <w:noWrap/>
          </w:tcPr>
          <w:p w14:paraId="60A9B825">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top w:val="single" w:color="000000" w:sz="6" w:space="0"/>
              <w:left w:val="single" w:color="000000" w:sz="6" w:space="0"/>
              <w:right w:val="single" w:color="000000" w:sz="6" w:space="0"/>
            </w:tcBorders>
            <w:noWrap/>
          </w:tcPr>
          <w:p w14:paraId="3BF1B73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6E956558">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196990E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26755B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054E5991">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878A31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top w:val="single" w:color="000000" w:sz="6" w:space="0"/>
              <w:left w:val="single" w:color="000000" w:sz="6" w:space="0"/>
              <w:right w:val="single" w:color="000000" w:sz="6" w:space="0"/>
            </w:tcBorders>
            <w:noWrap/>
          </w:tcPr>
          <w:p w14:paraId="309DD70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top w:val="single" w:color="000000" w:sz="6" w:space="0"/>
              <w:left w:val="single" w:color="000000" w:sz="6" w:space="0"/>
              <w:right w:val="double" w:color="000000" w:sz="6" w:space="0"/>
            </w:tcBorders>
            <w:noWrap/>
          </w:tcPr>
          <w:p w14:paraId="696A0876">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r w14:paraId="033920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tcPr>
          <w:p w14:paraId="7F2FD01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3" w:type="dxa"/>
            <w:tcBorders>
              <w:bottom w:val="double" w:color="000000" w:sz="6" w:space="0"/>
            </w:tcBorders>
            <w:noWrap/>
          </w:tcPr>
          <w:p w14:paraId="28038E9A">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bottom w:val="double" w:color="000000" w:sz="6" w:space="0"/>
            </w:tcBorders>
            <w:noWrap/>
          </w:tcPr>
          <w:p w14:paraId="6B424E39">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bottom w:val="double" w:color="000000" w:sz="6" w:space="0"/>
            </w:tcBorders>
            <w:noWrap/>
          </w:tcPr>
          <w:p w14:paraId="37529B9D">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bottom w:val="double" w:color="000000" w:sz="6" w:space="0"/>
            </w:tcBorders>
            <w:noWrap/>
          </w:tcPr>
          <w:p w14:paraId="7D32B53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bottom w:val="double" w:color="000000" w:sz="6" w:space="0"/>
            </w:tcBorders>
            <w:noWrap/>
          </w:tcPr>
          <w:p w14:paraId="3CEA5E6F">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bottom w:val="double" w:color="000000" w:sz="6" w:space="0"/>
            </w:tcBorders>
            <w:noWrap/>
          </w:tcPr>
          <w:p w14:paraId="6E994034">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1154" w:type="dxa"/>
            <w:tcBorders>
              <w:bottom w:val="double" w:color="000000" w:sz="6" w:space="0"/>
            </w:tcBorders>
            <w:noWrap/>
          </w:tcPr>
          <w:p w14:paraId="613C64E3">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c>
          <w:tcPr>
            <w:tcW w:w="770" w:type="dxa"/>
            <w:tcBorders>
              <w:bottom w:val="double" w:color="000000" w:sz="6" w:space="0"/>
            </w:tcBorders>
            <w:noWrap/>
          </w:tcPr>
          <w:p w14:paraId="0F19BD87">
            <w:pPr>
              <w:tabs>
                <w:tab w:val="left" w:pos="1069"/>
                <w:tab w:val="left" w:pos="2352"/>
                <w:tab w:val="left" w:pos="4140"/>
              </w:tabs>
              <w:adjustRightInd w:val="0"/>
              <w:snapToGrid w:val="0"/>
              <w:spacing w:line="320" w:lineRule="atLeast"/>
              <w:rPr>
                <w:rFonts w:hint="eastAsia" w:ascii="宋体" w:hAnsi="宋体" w:eastAsia="宋体" w:cs="宋体"/>
                <w:color w:val="auto"/>
                <w:spacing w:val="20"/>
                <w:sz w:val="22"/>
                <w:highlight w:val="none"/>
              </w:rPr>
            </w:pPr>
          </w:p>
        </w:tc>
      </w:tr>
    </w:tbl>
    <w:p w14:paraId="7E90BC6D">
      <w:pPr>
        <w:pStyle w:val="10"/>
        <w:tabs>
          <w:tab w:val="left" w:pos="1069"/>
          <w:tab w:val="left" w:pos="2352"/>
        </w:tabs>
        <w:spacing w:line="360" w:lineRule="exact"/>
        <w:rPr>
          <w:rFonts w:hint="eastAsia" w:ascii="宋体" w:hAnsi="宋体" w:eastAsia="宋体" w:cs="宋体"/>
          <w:b/>
          <w:bCs/>
          <w:color w:val="auto"/>
          <w:sz w:val="32"/>
          <w:highlight w:val="none"/>
        </w:rPr>
      </w:pPr>
      <w:r>
        <w:rPr>
          <w:rFonts w:hint="eastAsia" w:ascii="宋体" w:hAnsi="宋体" w:eastAsia="宋体" w:cs="宋体"/>
          <w:color w:val="auto"/>
          <w:sz w:val="22"/>
          <w:highlight w:val="none"/>
        </w:rPr>
        <w:t>本表后附相关证明材料，证明材料以第七部分评审细则中的要求为准。</w:t>
      </w:r>
    </w:p>
    <w:p w14:paraId="7592E091">
      <w:pPr>
        <w:tabs>
          <w:tab w:val="left" w:pos="1069"/>
          <w:tab w:val="left" w:pos="2352"/>
        </w:tabs>
        <w:rPr>
          <w:rFonts w:hint="eastAsia" w:ascii="宋体" w:hAnsi="宋体" w:eastAsia="宋体" w:cs="宋体"/>
          <w:color w:val="auto"/>
          <w:spacing w:val="20"/>
          <w:sz w:val="22"/>
          <w:highlight w:val="none"/>
        </w:rPr>
      </w:pPr>
    </w:p>
    <w:p w14:paraId="59D88218">
      <w:pPr>
        <w:tabs>
          <w:tab w:val="left" w:pos="1069"/>
          <w:tab w:val="left" w:pos="2352"/>
        </w:tabs>
        <w:rPr>
          <w:rFonts w:hint="eastAsia" w:ascii="宋体" w:hAnsi="宋体" w:eastAsia="宋体" w:cs="宋体"/>
          <w:color w:val="auto"/>
          <w:sz w:val="36"/>
          <w:szCs w:val="36"/>
          <w:highlight w:val="none"/>
        </w:rPr>
      </w:pPr>
      <w:r>
        <w:rPr>
          <w:rFonts w:hint="eastAsia" w:ascii="宋体" w:hAnsi="宋体" w:eastAsia="宋体" w:cs="宋体"/>
          <w:color w:val="auto"/>
          <w:spacing w:val="20"/>
          <w:sz w:val="22"/>
          <w:highlight w:val="none"/>
        </w:rPr>
        <w:t>供应商盖章：</w:t>
      </w:r>
    </w:p>
    <w:p w14:paraId="57703C47">
      <w:pPr>
        <w:tabs>
          <w:tab w:val="left" w:pos="1069"/>
          <w:tab w:val="left" w:pos="2352"/>
        </w:tabs>
        <w:spacing w:line="400" w:lineRule="exact"/>
        <w:jc w:val="left"/>
        <w:rPr>
          <w:rFonts w:hint="eastAsia" w:ascii="宋体" w:hAnsi="宋体" w:eastAsia="宋体" w:cs="宋体"/>
          <w:b/>
          <w:bCs/>
          <w:color w:val="auto"/>
          <w:sz w:val="30"/>
          <w:highlight w:val="none"/>
        </w:rPr>
      </w:pPr>
    </w:p>
    <w:p w14:paraId="72AAD909">
      <w:pPr>
        <w:tabs>
          <w:tab w:val="left" w:pos="1069"/>
          <w:tab w:val="left" w:pos="2352"/>
        </w:tabs>
        <w:spacing w:line="400" w:lineRule="exact"/>
        <w:jc w:val="left"/>
        <w:rPr>
          <w:rFonts w:hint="eastAsia" w:ascii="宋体" w:hAnsi="宋体" w:eastAsia="宋体" w:cs="宋体"/>
          <w:b/>
          <w:bCs/>
          <w:color w:val="auto"/>
          <w:sz w:val="30"/>
          <w:highlight w:val="none"/>
        </w:rPr>
      </w:pPr>
    </w:p>
    <w:p w14:paraId="15DDD8DA">
      <w:pPr>
        <w:tabs>
          <w:tab w:val="left" w:pos="1069"/>
          <w:tab w:val="left" w:pos="2352"/>
        </w:tabs>
        <w:spacing w:line="400" w:lineRule="exact"/>
        <w:jc w:val="left"/>
        <w:rPr>
          <w:rFonts w:hint="eastAsia" w:ascii="宋体" w:hAnsi="宋体" w:eastAsia="宋体" w:cs="宋体"/>
          <w:b/>
          <w:bCs/>
          <w:color w:val="auto"/>
          <w:sz w:val="30"/>
          <w:highlight w:val="none"/>
        </w:rPr>
      </w:pPr>
    </w:p>
    <w:p w14:paraId="21AEF6F6">
      <w:pPr>
        <w:tabs>
          <w:tab w:val="left" w:pos="1069"/>
          <w:tab w:val="left" w:pos="2352"/>
        </w:tabs>
        <w:spacing w:line="400" w:lineRule="exact"/>
        <w:jc w:val="left"/>
        <w:rPr>
          <w:rFonts w:hint="eastAsia" w:ascii="宋体" w:hAnsi="宋体" w:eastAsia="宋体" w:cs="宋体"/>
          <w:b/>
          <w:bCs/>
          <w:color w:val="auto"/>
          <w:sz w:val="30"/>
          <w:highlight w:val="none"/>
        </w:rPr>
      </w:pPr>
    </w:p>
    <w:p w14:paraId="5A741536">
      <w:pPr>
        <w:tabs>
          <w:tab w:val="left" w:pos="1069"/>
          <w:tab w:val="left" w:pos="2352"/>
        </w:tabs>
        <w:spacing w:line="400" w:lineRule="exact"/>
        <w:jc w:val="left"/>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rPr>
        <w:br w:type="page"/>
      </w:r>
      <w:r>
        <w:rPr>
          <w:rFonts w:hint="eastAsia" w:ascii="宋体" w:hAnsi="宋体" w:eastAsia="宋体" w:cs="宋体"/>
          <w:b/>
          <w:bCs/>
          <w:color w:val="auto"/>
          <w:sz w:val="30"/>
          <w:highlight w:val="none"/>
          <w:lang w:eastAsia="zh-CN"/>
        </w:rPr>
        <w:t>附件十一</w:t>
      </w:r>
    </w:p>
    <w:p w14:paraId="58DB34AB">
      <w:pPr>
        <w:tabs>
          <w:tab w:val="left" w:pos="1069"/>
          <w:tab w:val="left" w:pos="2352"/>
        </w:tabs>
        <w:spacing w:line="420" w:lineRule="exact"/>
        <w:jc w:val="center"/>
        <w:rPr>
          <w:rFonts w:hint="eastAsia" w:ascii="宋体" w:hAnsi="宋体" w:eastAsia="宋体" w:cs="宋体"/>
          <w:b/>
          <w:bCs/>
          <w:color w:val="auto"/>
          <w:sz w:val="30"/>
          <w:highlight w:val="none"/>
        </w:rPr>
      </w:pPr>
      <w:bookmarkStart w:id="72" w:name="_Toc31819"/>
      <w:r>
        <w:rPr>
          <w:rFonts w:hint="eastAsia" w:ascii="宋体" w:hAnsi="宋体" w:eastAsia="宋体" w:cs="宋体"/>
          <w:b/>
          <w:bCs/>
          <w:color w:val="auto"/>
          <w:sz w:val="30"/>
          <w:highlight w:val="none"/>
        </w:rPr>
        <w:t>政府采购活动现场确认声明书</w:t>
      </w:r>
      <w:bookmarkEnd w:id="72"/>
    </w:p>
    <w:p w14:paraId="38896636">
      <w:pPr>
        <w:pStyle w:val="40"/>
        <w:widowControl w:val="0"/>
        <w:tabs>
          <w:tab w:val="left" w:pos="1069"/>
          <w:tab w:val="left" w:pos="2352"/>
        </w:tabs>
        <w:snapToGrid w:val="0"/>
        <w:spacing w:line="420" w:lineRule="exact"/>
        <w:jc w:val="both"/>
        <w:rPr>
          <w:rFonts w:hint="eastAsia" w:ascii="宋体" w:hAnsi="宋体" w:eastAsia="宋体" w:cs="宋体"/>
          <w:color w:val="auto"/>
          <w:kern w:val="0"/>
          <w:sz w:val="24"/>
          <w:szCs w:val="24"/>
          <w:highlight w:val="none"/>
          <w:u w:val="single"/>
        </w:rPr>
      </w:pPr>
    </w:p>
    <w:p w14:paraId="34111DD6">
      <w:pPr>
        <w:pStyle w:val="40"/>
        <w:widowControl w:val="0"/>
        <w:tabs>
          <w:tab w:val="left" w:pos="1069"/>
          <w:tab w:val="left" w:pos="2352"/>
        </w:tabs>
        <w:snapToGrid w:val="0"/>
        <w:spacing w:line="40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浙江飞伟工程项目管理有限公司</w:t>
      </w:r>
      <w:r>
        <w:rPr>
          <w:rFonts w:hint="eastAsia" w:ascii="宋体" w:hAnsi="宋体" w:eastAsia="宋体" w:cs="宋体"/>
          <w:color w:val="auto"/>
          <w:kern w:val="0"/>
          <w:sz w:val="24"/>
          <w:szCs w:val="24"/>
          <w:highlight w:val="none"/>
        </w:rPr>
        <w:t>：</w:t>
      </w:r>
    </w:p>
    <w:p w14:paraId="46E10FD2">
      <w:pPr>
        <w:pStyle w:val="40"/>
        <w:widowControl w:val="0"/>
        <w:tabs>
          <w:tab w:val="left" w:pos="1069"/>
          <w:tab w:val="left" w:pos="2352"/>
        </w:tabs>
        <w:snapToGrid w:val="0"/>
        <w:spacing w:line="400" w:lineRule="exact"/>
        <w:ind w:firstLine="510"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（供应商全称）     </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（法定代表人姓名）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z w:val="22"/>
          <w:highlight w:val="none"/>
          <w:u w:val="single"/>
        </w:rPr>
        <w:t>：</w:t>
      </w:r>
      <w:r>
        <w:rPr>
          <w:rFonts w:hint="eastAsia" w:hAnsi="宋体" w:cs="宋体"/>
          <w:b w:val="0"/>
          <w:bCs w:val="0"/>
          <w:sz w:val="22"/>
          <w:szCs w:val="22"/>
          <w:u w:val="single"/>
          <w:lang w:eastAsia="zh-CN"/>
        </w:rPr>
        <w:t>“茶歌迎新—不一样的花火原创歌曲”推广活动</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eastAsia="zh-CN"/>
        </w:rPr>
        <w:t>TSCG202412007</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242808C8">
      <w:pPr>
        <w:pStyle w:val="39"/>
        <w:widowControl/>
        <w:tabs>
          <w:tab w:val="left" w:pos="1069"/>
          <w:tab w:val="left" w:pos="2352"/>
        </w:tabs>
        <w:adjustRightInd w:val="0"/>
        <w:snapToGrid w:val="0"/>
        <w:spacing w:line="400" w:lineRule="exact"/>
        <w:ind w:firstLine="486"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B905A81">
      <w:pPr>
        <w:pStyle w:val="39"/>
        <w:widowControl/>
        <w:tabs>
          <w:tab w:val="left" w:pos="1069"/>
          <w:tab w:val="left" w:pos="2352"/>
        </w:tabs>
        <w:adjustRightInd w:val="0"/>
        <w:snapToGrid w:val="0"/>
        <w:spacing w:line="400" w:lineRule="exact"/>
        <w:ind w:firstLine="486"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492FE828">
      <w:pPr>
        <w:pStyle w:val="39"/>
        <w:widowControl/>
        <w:tabs>
          <w:tab w:val="left" w:pos="1069"/>
          <w:tab w:val="left" w:pos="2352"/>
        </w:tabs>
        <w:adjustRightInd w:val="0"/>
        <w:snapToGrid w:val="0"/>
        <w:spacing w:line="400" w:lineRule="exact"/>
        <w:ind w:firstLine="486"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69D7E286">
      <w:pPr>
        <w:pStyle w:val="39"/>
        <w:widowControl/>
        <w:tabs>
          <w:tab w:val="left" w:pos="1069"/>
          <w:tab w:val="left" w:pos="2352"/>
        </w:tabs>
        <w:adjustRightInd w:val="0"/>
        <w:snapToGrid w:val="0"/>
        <w:spacing w:line="400" w:lineRule="exact"/>
        <w:ind w:firstLine="51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6F84BC7">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723B1F22">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5C8CD7B1">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58083E02">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51F299DA">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1EF28D5D">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77B7E5B">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1F709D8">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579484CC">
      <w:pPr>
        <w:pStyle w:val="40"/>
        <w:widowControl w:val="0"/>
        <w:tabs>
          <w:tab w:val="left" w:pos="1069"/>
          <w:tab w:val="left" w:pos="2352"/>
        </w:tabs>
        <w:adjustRightInd w:val="0"/>
        <w:snapToGrid w:val="0"/>
        <w:spacing w:line="400" w:lineRule="exact"/>
        <w:ind w:firstLine="486" w:firstLineChars="200"/>
        <w:jc w:val="both"/>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80F9E06">
      <w:pPr>
        <w:pStyle w:val="39"/>
        <w:widowControl/>
        <w:tabs>
          <w:tab w:val="left" w:pos="1069"/>
          <w:tab w:val="left" w:pos="2352"/>
        </w:tabs>
        <w:adjustRightInd w:val="0"/>
        <w:snapToGrid w:val="0"/>
        <w:spacing w:line="400" w:lineRule="exact"/>
        <w:ind w:firstLine="486"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三、现已清楚知道并</w:t>
      </w:r>
      <w:r>
        <w:rPr>
          <w:rFonts w:hint="eastAsia" w:ascii="宋体" w:hAnsi="宋体" w:eastAsia="宋体" w:cs="宋体"/>
          <w:color w:val="auto"/>
          <w:kern w:val="0"/>
          <w:sz w:val="24"/>
          <w:szCs w:val="24"/>
          <w:highlight w:val="none"/>
        </w:rPr>
        <w:t>严格遵守政府采购法律法规和现场纪律。</w:t>
      </w:r>
    </w:p>
    <w:p w14:paraId="29470DD1">
      <w:pPr>
        <w:pStyle w:val="39"/>
        <w:widowControl/>
        <w:tabs>
          <w:tab w:val="left" w:pos="1069"/>
          <w:tab w:val="left" w:pos="2352"/>
        </w:tabs>
        <w:adjustRightInd w:val="0"/>
        <w:snapToGrid w:val="0"/>
        <w:spacing w:line="400" w:lineRule="exact"/>
        <w:ind w:firstLine="486"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6AECEADC">
      <w:pPr>
        <w:pStyle w:val="40"/>
        <w:widowControl w:val="0"/>
        <w:tabs>
          <w:tab w:val="left" w:pos="1069"/>
          <w:tab w:val="left" w:pos="2352"/>
        </w:tabs>
        <w:snapToGrid w:val="0"/>
        <w:spacing w:line="400" w:lineRule="exact"/>
        <w:ind w:firstLine="486" w:firstLineChars="200"/>
        <w:jc w:val="both"/>
        <w:rPr>
          <w:rFonts w:hint="eastAsia" w:ascii="宋体" w:hAnsi="宋体" w:eastAsia="宋体" w:cs="宋体"/>
          <w:color w:val="auto"/>
          <w:sz w:val="24"/>
          <w:szCs w:val="24"/>
          <w:highlight w:val="none"/>
        </w:rPr>
      </w:pPr>
    </w:p>
    <w:p w14:paraId="098A1D86">
      <w:pPr>
        <w:pStyle w:val="40"/>
        <w:widowControl w:val="0"/>
        <w:tabs>
          <w:tab w:val="left" w:pos="1069"/>
          <w:tab w:val="left" w:pos="2352"/>
        </w:tabs>
        <w:snapToGrid w:val="0"/>
        <w:spacing w:line="400" w:lineRule="exact"/>
        <w:ind w:firstLine="48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w:t>
      </w:r>
    </w:p>
    <w:p w14:paraId="6257DFBA">
      <w:pPr>
        <w:tabs>
          <w:tab w:val="left" w:pos="1069"/>
          <w:tab w:val="left" w:pos="2352"/>
        </w:tabs>
        <w:spacing w:before="313" w:beforeLines="100" w:after="313" w:afterLines="100" w:line="400" w:lineRule="exact"/>
        <w:ind w:left="4928" w:leftChars="2314" w:firstLine="972" w:firstLineChars="400"/>
        <w:rPr>
          <w:rFonts w:hint="eastAsia" w:ascii="宋体" w:hAnsi="宋体" w:eastAsia="宋体" w:cs="宋体"/>
          <w:color w:val="auto"/>
          <w:sz w:val="24"/>
          <w:szCs w:val="24"/>
          <w:highlight w:val="none"/>
        </w:rPr>
      </w:pPr>
    </w:p>
    <w:p w14:paraId="1A2FFA27">
      <w:pPr>
        <w:tabs>
          <w:tab w:val="left" w:pos="1069"/>
          <w:tab w:val="left" w:pos="2352"/>
        </w:tabs>
        <w:spacing w:before="313" w:beforeLines="100" w:after="313" w:afterLines="100" w:line="400" w:lineRule="exact"/>
        <w:ind w:left="4928" w:leftChars="2314" w:firstLine="972" w:firstLineChars="400"/>
        <w:rPr>
          <w:rFonts w:hint="eastAsia" w:ascii="宋体" w:hAnsi="宋体" w:eastAsia="宋体" w:cs="宋体"/>
          <w:color w:val="auto"/>
          <w:sz w:val="24"/>
          <w:szCs w:val="24"/>
          <w:highlight w:val="none"/>
        </w:rPr>
      </w:pPr>
    </w:p>
    <w:p w14:paraId="0963D46E">
      <w:pPr>
        <w:tabs>
          <w:tab w:val="left" w:pos="1069"/>
          <w:tab w:val="left" w:pos="2352"/>
        </w:tabs>
        <w:spacing w:before="313" w:beforeLines="100" w:after="313" w:afterLines="100" w:line="400" w:lineRule="exact"/>
        <w:ind w:left="4928" w:leftChars="2314" w:firstLine="972" w:firstLineChars="400"/>
        <w:rPr>
          <w:rFonts w:hint="eastAsia" w:ascii="宋体" w:hAnsi="宋体" w:eastAsia="宋体" w:cs="宋体"/>
          <w:lang w:val="zh-CN"/>
        </w:rPr>
      </w:pPr>
      <w:r>
        <w:rPr>
          <w:rFonts w:hint="eastAsia" w:ascii="宋体" w:hAnsi="宋体" w:eastAsia="宋体" w:cs="宋体"/>
          <w:color w:val="auto"/>
          <w:sz w:val="24"/>
          <w:szCs w:val="24"/>
          <w:highlight w:val="none"/>
        </w:rPr>
        <w:t>年  月  日</w:t>
      </w:r>
    </w:p>
    <w:p w14:paraId="20500CDA">
      <w:pPr>
        <w:spacing w:line="360" w:lineRule="exact"/>
        <w:jc w:val="left"/>
        <w:textAlignment w:val="baseline"/>
        <w:rPr>
          <w:rFonts w:hint="eastAsia" w:ascii="宋体" w:hAnsi="宋体" w:eastAsia="宋体" w:cs="宋体"/>
          <w:b/>
          <w:sz w:val="32"/>
        </w:rPr>
      </w:pPr>
      <w:bookmarkStart w:id="73" w:name="_Toc24860_WPSOffice_Level1"/>
      <w:r>
        <w:rPr>
          <w:rFonts w:hint="eastAsia" w:ascii="宋体" w:hAnsi="宋体" w:eastAsia="宋体" w:cs="宋体"/>
          <w:sz w:val="22"/>
        </w:rPr>
        <w:t xml:space="preserve">                           </w:t>
      </w:r>
      <w:r>
        <w:rPr>
          <w:rFonts w:hint="eastAsia" w:ascii="宋体" w:hAnsi="宋体" w:eastAsia="宋体" w:cs="宋体"/>
          <w:b/>
          <w:sz w:val="32"/>
          <w:szCs w:val="32"/>
          <w:lang w:val="zh-CN"/>
        </w:rPr>
        <w:t>第</w:t>
      </w:r>
      <w:r>
        <w:rPr>
          <w:rFonts w:hint="eastAsia" w:ascii="宋体" w:hAnsi="宋体" w:eastAsia="宋体" w:cs="宋体"/>
          <w:b/>
          <w:sz w:val="32"/>
          <w:szCs w:val="32"/>
        </w:rPr>
        <w:t>七</w:t>
      </w:r>
      <w:r>
        <w:rPr>
          <w:rFonts w:hint="eastAsia" w:ascii="宋体" w:hAnsi="宋体" w:eastAsia="宋体" w:cs="宋体"/>
          <w:b/>
          <w:sz w:val="32"/>
          <w:szCs w:val="32"/>
          <w:lang w:val="zh-CN"/>
        </w:rPr>
        <w:t>部分</w:t>
      </w:r>
      <w:bookmarkEnd w:id="73"/>
      <w:r>
        <w:rPr>
          <w:rFonts w:hint="eastAsia" w:ascii="宋体" w:hAnsi="宋体" w:eastAsia="宋体" w:cs="宋体"/>
          <w:b/>
          <w:sz w:val="32"/>
          <w:szCs w:val="32"/>
        </w:rPr>
        <w:t>、</w:t>
      </w:r>
      <w:r>
        <w:rPr>
          <w:rFonts w:hint="eastAsia" w:ascii="宋体" w:hAnsi="宋体" w:eastAsia="宋体" w:cs="宋体"/>
          <w:b/>
          <w:sz w:val="32"/>
          <w:szCs w:val="32"/>
          <w:lang w:val="zh-CN"/>
        </w:rPr>
        <w:t>评标办法</w:t>
      </w:r>
    </w:p>
    <w:p w14:paraId="5478C7F0">
      <w:pPr>
        <w:snapToGrid w:val="0"/>
        <w:spacing w:line="380" w:lineRule="exact"/>
        <w:ind w:firstLine="540"/>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根据《中华人民共和国政府采购法》等有关政府采购法规，结合本次所要采购项目的实际，按照公平、公正、科学、择优的原则选择成交单位，特制定本评审办法。</w:t>
      </w:r>
    </w:p>
    <w:p w14:paraId="48FF9805">
      <w:pPr>
        <w:snapToGrid w:val="0"/>
        <w:spacing w:line="380" w:lineRule="exact"/>
        <w:ind w:firstLine="4191" w:firstLineChars="1725"/>
        <w:textAlignment w:val="baseline"/>
        <w:rPr>
          <w:rFonts w:hint="eastAsia" w:ascii="宋体" w:hAnsi="宋体" w:eastAsia="宋体" w:cs="宋体"/>
          <w:b/>
          <w:sz w:val="24"/>
          <w:szCs w:val="24"/>
        </w:rPr>
      </w:pPr>
      <w:bookmarkStart w:id="74" w:name="_Toc32552_WPSOffice_Level2"/>
      <w:r>
        <w:rPr>
          <w:rFonts w:hint="eastAsia" w:ascii="宋体" w:hAnsi="宋体" w:eastAsia="宋体" w:cs="宋体"/>
          <w:b/>
          <w:sz w:val="24"/>
          <w:szCs w:val="24"/>
        </w:rPr>
        <w:t>一、总则</w:t>
      </w:r>
      <w:bookmarkEnd w:id="74"/>
    </w:p>
    <w:p w14:paraId="4011BB90">
      <w:pPr>
        <w:snapToGrid w:val="0"/>
        <w:spacing w:line="380" w:lineRule="exact"/>
        <w:ind w:firstLine="540"/>
        <w:textAlignment w:val="baseline"/>
        <w:rPr>
          <w:rFonts w:hint="eastAsia" w:ascii="宋体" w:hAnsi="宋体" w:eastAsia="宋体" w:cs="宋体"/>
          <w:sz w:val="24"/>
          <w:szCs w:val="24"/>
        </w:rPr>
      </w:pPr>
      <w:r>
        <w:rPr>
          <w:rFonts w:hint="eastAsia" w:ascii="宋体" w:hAnsi="宋体" w:eastAsia="宋体" w:cs="宋体"/>
          <w:sz w:val="24"/>
          <w:szCs w:val="24"/>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770A9C42">
      <w:pPr>
        <w:snapToGrid w:val="0"/>
        <w:spacing w:line="380" w:lineRule="exact"/>
        <w:ind w:firstLine="4191" w:firstLineChars="1725"/>
        <w:textAlignment w:val="baseline"/>
        <w:rPr>
          <w:rFonts w:hint="eastAsia" w:ascii="宋体" w:hAnsi="宋体" w:eastAsia="宋体" w:cs="宋体"/>
          <w:sz w:val="24"/>
          <w:szCs w:val="24"/>
        </w:rPr>
      </w:pPr>
      <w:bookmarkStart w:id="75" w:name="_Toc15399_WPSOffice_Level2"/>
      <w:r>
        <w:rPr>
          <w:rFonts w:hint="eastAsia" w:ascii="宋体" w:hAnsi="宋体" w:eastAsia="宋体" w:cs="宋体"/>
          <w:b/>
          <w:sz w:val="24"/>
          <w:szCs w:val="24"/>
        </w:rPr>
        <w:t>二、评审组织</w:t>
      </w:r>
      <w:bookmarkEnd w:id="75"/>
    </w:p>
    <w:p w14:paraId="10A4FD6F">
      <w:pPr>
        <w:snapToGrid w:val="0"/>
        <w:spacing w:line="380" w:lineRule="exact"/>
        <w:ind w:firstLine="540"/>
        <w:textAlignment w:val="baseline"/>
        <w:rPr>
          <w:rFonts w:hint="eastAsia" w:ascii="宋体" w:hAnsi="宋体" w:eastAsia="宋体" w:cs="宋体"/>
          <w:sz w:val="24"/>
          <w:szCs w:val="24"/>
        </w:rPr>
      </w:pPr>
      <w:r>
        <w:rPr>
          <w:rFonts w:hint="eastAsia" w:ascii="宋体" w:hAnsi="宋体" w:eastAsia="宋体" w:cs="宋体"/>
          <w:sz w:val="24"/>
          <w:szCs w:val="24"/>
        </w:rPr>
        <w:t>评审工作由采购人依法组建的竞争性磋商小组负责，竞争性磋商小组由采购人代表以及评审专家库中随机抽取的有关技术、经济专家共同组成。评审全过程由采购管理部门全程监督。</w:t>
      </w:r>
    </w:p>
    <w:p w14:paraId="4E212423">
      <w:pPr>
        <w:snapToGrid w:val="0"/>
        <w:spacing w:line="380" w:lineRule="exact"/>
        <w:ind w:firstLine="1933" w:firstLineChars="796"/>
        <w:textAlignment w:val="baseline"/>
        <w:rPr>
          <w:rFonts w:hint="eastAsia" w:ascii="宋体" w:hAnsi="宋体" w:eastAsia="宋体" w:cs="宋体"/>
          <w:sz w:val="24"/>
          <w:szCs w:val="24"/>
        </w:rPr>
      </w:pPr>
      <w:bookmarkStart w:id="76" w:name="_Toc7010_WPSOffice_Level2"/>
      <w:r>
        <w:rPr>
          <w:rFonts w:hint="eastAsia" w:ascii="宋体" w:hAnsi="宋体" w:eastAsia="宋体" w:cs="宋体"/>
          <w:b/>
          <w:sz w:val="24"/>
          <w:szCs w:val="24"/>
        </w:rPr>
        <w:t>三、投标文件递交截止、磋商程序、磋商原则和方式</w:t>
      </w:r>
      <w:bookmarkEnd w:id="76"/>
    </w:p>
    <w:p w14:paraId="5A312872">
      <w:pPr>
        <w:widowControl w:val="0"/>
        <w:adjustRightInd w:val="0"/>
        <w:snapToGrid w:val="0"/>
        <w:spacing w:line="380" w:lineRule="exact"/>
        <w:ind w:firstLine="486" w:firstLineChars="200"/>
        <w:jc w:val="both"/>
        <w:rPr>
          <w:rFonts w:hint="eastAsia" w:ascii="宋体" w:hAnsi="宋体" w:eastAsia="宋体" w:cs="宋体"/>
          <w:b/>
          <w:color w:val="auto"/>
          <w:kern w:val="0"/>
          <w:sz w:val="24"/>
          <w:szCs w:val="24"/>
          <w:highlight w:val="none"/>
          <w:lang w:val="en-US" w:eastAsia="zh-CN" w:bidi="ar-SA"/>
        </w:rPr>
      </w:pPr>
      <w:bookmarkStart w:id="77" w:name="_Toc28287_WPSOffice_Level2"/>
      <w:r>
        <w:rPr>
          <w:rFonts w:hint="eastAsia" w:ascii="宋体" w:hAnsi="宋体" w:eastAsia="宋体" w:cs="宋体"/>
          <w:color w:val="auto"/>
          <w:kern w:val="0"/>
          <w:sz w:val="24"/>
          <w:szCs w:val="24"/>
          <w:highlight w:val="none"/>
          <w:lang w:val="en-US" w:eastAsia="zh-CN" w:bidi="ar-SA"/>
        </w:rPr>
        <w:t>1、投标文件递交截止</w:t>
      </w:r>
    </w:p>
    <w:p w14:paraId="05C1A2E2">
      <w:pPr>
        <w:widowControl w:val="0"/>
        <w:adjustRightInd w:val="0"/>
        <w:snapToGrid w:val="0"/>
        <w:spacing w:line="380" w:lineRule="exact"/>
        <w:ind w:firstLine="486"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 供应商须按竞争性磋商文件规定的时间递交电子投标文件。</w:t>
      </w:r>
    </w:p>
    <w:p w14:paraId="60CDC068">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 供应商法定代表人或其授权代表应在线参加磋商采购会议。</w:t>
      </w:r>
    </w:p>
    <w:p w14:paraId="6727A150">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2、本次采购是根据竞争性磋商采购方式进行，各供应商首次报价不公开。</w:t>
      </w:r>
    </w:p>
    <w:p w14:paraId="5CF5A19D">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 如竞争性磋商小组认为竞争性磋商文件能够详细列明采购标的的技术、服务要求的，评审结束后，竞争性磋商小组可以直接对供应商进行打分评价。</w:t>
      </w:r>
    </w:p>
    <w:p w14:paraId="3475BFB6">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5727313F">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对竞争性磋商文件作出的实质性变动是竞争性磋商文件的有效组成部分，竞争性磋商小组应当及时以书面形式同时通知所有参加磋商的供应商。</w:t>
      </w:r>
    </w:p>
    <w:p w14:paraId="2C5EA6C7">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2C29D367">
      <w:pPr>
        <w:adjustRightInd w:val="0"/>
        <w:spacing w:line="38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已提交投标文件的供应商，在提交最终报价之前，可以根据磋商情况退出磋商。</w:t>
      </w:r>
    </w:p>
    <w:p w14:paraId="3740214C">
      <w:pPr>
        <w:widowControl w:val="0"/>
        <w:adjustRightInd w:val="0"/>
        <w:snapToGrid w:val="0"/>
        <w:spacing w:line="380" w:lineRule="exact"/>
        <w:ind w:firstLine="4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3526176F">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3、评审原则和方法</w:t>
      </w:r>
    </w:p>
    <w:p w14:paraId="73E8DF05">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 竞争性磋商小组负责审查投标文件是否符合竞争性磋商文件的要求，并作出评价。竞争性磋商小组认为必要时，可向供应商进行询标。竞争性磋商小组有权决定全部或部分供应商投标文件无效。</w:t>
      </w:r>
    </w:p>
    <w:p w14:paraId="45350600">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 竞争性磋商小组将综合分析合格供应商的各项指标，而不是以单项指标的优劣评选出成交的供应商。</w:t>
      </w:r>
    </w:p>
    <w:p w14:paraId="354FC1DE">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09BEB662">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本次评审采用综合评分法，竞争性磋商小组根据竞争性磋商文件制定的评审办法对供应商进行评审排序，将综合得分第一名的供应商向采购人推荐其为中标（成交）供应商。</w:t>
      </w:r>
    </w:p>
    <w:p w14:paraId="69A99CB9">
      <w:pPr>
        <w:widowControl w:val="0"/>
        <w:adjustRightInd w:val="0"/>
        <w:snapToGrid w:val="0"/>
        <w:spacing w:line="380" w:lineRule="exact"/>
        <w:ind w:firstLine="45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4、投标文件的澄清</w:t>
      </w:r>
    </w:p>
    <w:p w14:paraId="5FEAF33E">
      <w:pPr>
        <w:widowControl w:val="0"/>
        <w:adjustRightInd w:val="0"/>
        <w:snapToGrid w:val="0"/>
        <w:spacing w:line="380" w:lineRule="exact"/>
        <w:ind w:firstLine="243" w:firstLineChars="1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为有利于对投标文件的评议，必要时采购人可要求供应商对投标文件进行澄清，并作出答复。答复须有供应商授权代表签字并作为投标文件内容的一部分。</w:t>
      </w:r>
    </w:p>
    <w:p w14:paraId="7279306F">
      <w:pPr>
        <w:pStyle w:val="10"/>
        <w:snapToGrid w:val="0"/>
        <w:spacing w:line="380" w:lineRule="exact"/>
        <w:ind w:firstLine="486" w:firstLineChars="200"/>
        <w:jc w:val="center"/>
        <w:textAlignment w:val="baseline"/>
        <w:rPr>
          <w:rFonts w:hint="eastAsia" w:ascii="宋体" w:hAnsi="宋体" w:eastAsia="宋体" w:cs="宋体"/>
          <w:sz w:val="24"/>
          <w:szCs w:val="24"/>
        </w:rPr>
      </w:pPr>
    </w:p>
    <w:p w14:paraId="52217316">
      <w:pPr>
        <w:pStyle w:val="10"/>
        <w:snapToGrid w:val="0"/>
        <w:spacing w:line="380" w:lineRule="exact"/>
        <w:ind w:firstLine="486" w:firstLineChars="20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四、评审细则</w:t>
      </w:r>
      <w:bookmarkEnd w:id="77"/>
    </w:p>
    <w:p w14:paraId="134F6677">
      <w:pPr>
        <w:widowControl w:val="0"/>
        <w:adjustRightInd w:val="0"/>
        <w:snapToGrid w:val="0"/>
        <w:spacing w:line="380" w:lineRule="exact"/>
        <w:ind w:firstLine="486" w:firstLineChars="200"/>
        <w:jc w:val="both"/>
        <w:rPr>
          <w:rFonts w:hint="eastAsia" w:ascii="宋体" w:hAnsi="宋体" w:eastAsia="宋体" w:cs="宋体"/>
          <w:b/>
          <w:bCs/>
          <w:color w:val="auto"/>
          <w:kern w:val="0"/>
          <w:sz w:val="24"/>
          <w:szCs w:val="24"/>
          <w:highlight w:val="none"/>
          <w:lang w:val="en-US" w:eastAsia="zh-CN" w:bidi="ar-SA"/>
        </w:rPr>
      </w:pPr>
      <w:bookmarkStart w:id="78" w:name="_Toc20707_WPSOffice_Level3"/>
      <w:r>
        <w:rPr>
          <w:rFonts w:hint="eastAsia" w:ascii="宋体" w:hAnsi="宋体" w:eastAsia="宋体" w:cs="宋体"/>
          <w:b/>
          <w:bCs/>
          <w:color w:val="auto"/>
          <w:kern w:val="0"/>
          <w:sz w:val="24"/>
          <w:szCs w:val="24"/>
          <w:highlight w:val="none"/>
          <w:lang w:val="en-US" w:eastAsia="zh-CN" w:bidi="ar-SA"/>
        </w:rPr>
        <w:t>（一）报价部分评分：20分</w:t>
      </w:r>
      <w:bookmarkEnd w:id="78"/>
    </w:p>
    <w:p w14:paraId="0540C328">
      <w:pPr>
        <w:widowControl w:val="0"/>
        <w:adjustRightInd w:val="0"/>
        <w:snapToGrid w:val="0"/>
        <w:spacing w:line="380" w:lineRule="exact"/>
        <w:ind w:firstLine="4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1、以满足采购文件要求且最终报价最低的有效供应商的价格为磋商基准价，其价格分为满分。其他供应商的价格分统一按照下列公式计算：</w:t>
      </w:r>
      <w:r>
        <w:rPr>
          <w:rFonts w:hint="eastAsia" w:ascii="宋体" w:hAnsi="宋体" w:eastAsia="宋体" w:cs="宋体"/>
          <w:b/>
          <w:bCs/>
          <w:color w:val="auto"/>
          <w:kern w:val="0"/>
          <w:sz w:val="24"/>
          <w:szCs w:val="24"/>
          <w:highlight w:val="none"/>
          <w:lang w:val="en-US" w:eastAsia="zh-CN" w:bidi="ar-SA"/>
        </w:rPr>
        <w:t>磋商报价得分=（磋商基准价／投标报价）×20%×100</w:t>
      </w:r>
      <w:r>
        <w:rPr>
          <w:rFonts w:hint="eastAsia" w:ascii="宋体" w:hAnsi="宋体" w:eastAsia="宋体" w:cs="宋体"/>
          <w:color w:val="auto"/>
          <w:kern w:val="0"/>
          <w:sz w:val="24"/>
          <w:szCs w:val="24"/>
          <w:highlight w:val="none"/>
          <w:lang w:val="en-US" w:eastAsia="zh-CN" w:bidi="ar-SA"/>
        </w:rPr>
        <w:t>。</w:t>
      </w:r>
    </w:p>
    <w:p w14:paraId="3063CF51">
      <w:pPr>
        <w:widowControl w:val="0"/>
        <w:adjustRightInd w:val="0"/>
        <w:snapToGrid w:val="0"/>
        <w:spacing w:line="380" w:lineRule="exact"/>
        <w:ind w:firstLine="4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23B8E6C5">
      <w:pPr>
        <w:widowControl w:val="0"/>
        <w:adjustRightInd w:val="0"/>
        <w:snapToGrid w:val="0"/>
        <w:spacing w:line="380" w:lineRule="exact"/>
        <w:ind w:firstLine="4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3、如果供应商的报价均超出采购预算且采购人确认不能支付的情况，则本项目做流（废）标处理。如果仅仅某些（个）供应商投标报价超出预算的，则拒绝接受其投标报价，该供应商投标按无效投标处理。</w:t>
      </w:r>
    </w:p>
    <w:p w14:paraId="6CA38D8B">
      <w:pPr>
        <w:widowControl w:val="0"/>
        <w:adjustRightInd w:val="0"/>
        <w:snapToGrid w:val="0"/>
        <w:spacing w:line="380" w:lineRule="exact"/>
        <w:ind w:firstLine="45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为防止恶意竞标的行为，评审小组认为投标供应商的报价明显低于其他通过资格审查的投标供应商的报价，有可能影响服务质量或者不能诚信履约的，将要求投标供应商在评审期间合理的时间内提供书面说明，必要时提交相关证明材料；投标供应商不能证明其报价合理性的，评审小组将认定为无效投标。</w:t>
      </w:r>
    </w:p>
    <w:p w14:paraId="1E3BD807">
      <w:pPr>
        <w:widowControl w:val="0"/>
        <w:tabs>
          <w:tab w:val="left" w:pos="1069"/>
          <w:tab w:val="left" w:pos="2352"/>
        </w:tabs>
        <w:adjustRightInd w:val="0"/>
        <w:snapToGrid w:val="0"/>
        <w:spacing w:line="380" w:lineRule="exact"/>
        <w:ind w:firstLine="450"/>
        <w:jc w:val="both"/>
        <w:rPr>
          <w:rFonts w:hint="eastAsia" w:ascii="宋体" w:hAnsi="宋体" w:eastAsia="宋体" w:cs="宋体"/>
          <w:sz w:val="24"/>
          <w:szCs w:val="24"/>
          <w:lang w:val="en-US" w:eastAsia="zh-CN"/>
        </w:rPr>
      </w:pPr>
      <w:r>
        <w:rPr>
          <w:rFonts w:hint="eastAsia" w:ascii="宋体" w:hAnsi="宋体" w:eastAsia="宋体" w:cs="宋体"/>
          <w:sz w:val="24"/>
          <w:szCs w:val="24"/>
        </w:rPr>
        <w:t xml:space="preserve"> （二）技术、资信部分评分：</w:t>
      </w:r>
      <w:r>
        <w:rPr>
          <w:rFonts w:hint="eastAsia" w:ascii="宋体" w:hAnsi="宋体" w:eastAsia="宋体" w:cs="宋体"/>
          <w:sz w:val="24"/>
          <w:szCs w:val="24"/>
          <w:lang w:val="en-US" w:eastAsia="zh-CN"/>
        </w:rPr>
        <w:t>80</w:t>
      </w:r>
      <w:r>
        <w:rPr>
          <w:rFonts w:hint="eastAsia" w:ascii="宋体" w:hAnsi="宋体" w:eastAsia="宋体" w:cs="宋体"/>
          <w:sz w:val="24"/>
          <w:szCs w:val="24"/>
        </w:rPr>
        <w:t>分</w:t>
      </w:r>
    </w:p>
    <w:tbl>
      <w:tblPr>
        <w:tblStyle w:val="23"/>
        <w:tblpPr w:leftFromText="180" w:rightFromText="180" w:vertAnchor="text" w:horzAnchor="page" w:tblpX="982" w:tblpY="523"/>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212"/>
        <w:gridCol w:w="7433"/>
      </w:tblGrid>
      <w:tr w14:paraId="0871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blHeader/>
        </w:trPr>
        <w:tc>
          <w:tcPr>
            <w:tcW w:w="1255" w:type="dxa"/>
            <w:shd w:val="clear" w:color="auto" w:fill="B3B3B3"/>
            <w:noWrap/>
            <w:vAlign w:val="center"/>
          </w:tcPr>
          <w:p w14:paraId="73023FEA">
            <w:pPr>
              <w:rPr>
                <w:rFonts w:hint="eastAsia" w:ascii="宋体" w:hAnsi="宋体" w:eastAsia="宋体" w:cs="宋体"/>
                <w:b/>
                <w:bCs/>
                <w:color w:val="auto"/>
                <w:kern w:val="0"/>
                <w:sz w:val="24"/>
                <w:szCs w:val="24"/>
              </w:rPr>
            </w:pPr>
            <w:bookmarkStart w:id="79" w:name="_Toc18541_WPSOffice_Level2"/>
            <w:r>
              <w:rPr>
                <w:rFonts w:hint="eastAsia" w:ascii="宋体" w:hAnsi="宋体" w:eastAsia="宋体" w:cs="宋体"/>
                <w:b/>
                <w:bCs/>
                <w:color w:val="auto"/>
                <w:kern w:val="0"/>
                <w:sz w:val="24"/>
                <w:szCs w:val="24"/>
              </w:rPr>
              <w:t>评分项目</w:t>
            </w:r>
          </w:p>
        </w:tc>
        <w:tc>
          <w:tcPr>
            <w:tcW w:w="1212" w:type="dxa"/>
            <w:shd w:val="clear" w:color="auto" w:fill="B3B3B3"/>
            <w:noWrap/>
            <w:vAlign w:val="center"/>
          </w:tcPr>
          <w:p w14:paraId="2EF5754C">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分值</w:t>
            </w:r>
          </w:p>
        </w:tc>
        <w:tc>
          <w:tcPr>
            <w:tcW w:w="7433" w:type="dxa"/>
            <w:shd w:val="clear" w:color="auto" w:fill="B3B3B3"/>
            <w:noWrap/>
            <w:vAlign w:val="center"/>
          </w:tcPr>
          <w:p w14:paraId="5913640D">
            <w:pPr>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评标要点及说明</w:t>
            </w:r>
          </w:p>
        </w:tc>
      </w:tr>
      <w:tr w14:paraId="321D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255" w:type="dxa"/>
            <w:vMerge w:val="restart"/>
            <w:tcBorders>
              <w:top w:val="single" w:color="auto" w:sz="4" w:space="0"/>
              <w:left w:val="single" w:color="auto" w:sz="4" w:space="0"/>
              <w:right w:val="single" w:color="auto" w:sz="4" w:space="0"/>
            </w:tcBorders>
            <w:noWrap/>
            <w:vAlign w:val="center"/>
          </w:tcPr>
          <w:p w14:paraId="492471A6">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技术分</w:t>
            </w:r>
          </w:p>
          <w:p w14:paraId="69A11CDA">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64</w:t>
            </w:r>
            <w:r>
              <w:rPr>
                <w:rFonts w:hint="eastAsia" w:ascii="宋体" w:hAnsi="宋体" w:eastAsia="宋体" w:cs="宋体"/>
                <w:snapToGrid w:val="0"/>
                <w:color w:val="auto"/>
                <w:kern w:val="0"/>
                <w:sz w:val="24"/>
                <w:szCs w:val="24"/>
                <w:highlight w:val="none"/>
              </w:rPr>
              <w:t>分）</w:t>
            </w:r>
          </w:p>
        </w:tc>
        <w:tc>
          <w:tcPr>
            <w:tcW w:w="1212" w:type="dxa"/>
            <w:vMerge w:val="restart"/>
            <w:tcBorders>
              <w:top w:val="single" w:color="auto" w:sz="4" w:space="0"/>
              <w:left w:val="single" w:color="auto" w:sz="4" w:space="0"/>
              <w:right w:val="single" w:color="auto" w:sz="4" w:space="0"/>
            </w:tcBorders>
            <w:noWrap/>
            <w:vAlign w:val="center"/>
          </w:tcPr>
          <w:p w14:paraId="5EE91639">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方案</w:t>
            </w:r>
          </w:p>
          <w:p w14:paraId="2988E87C">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编制</w:t>
            </w:r>
          </w:p>
          <w:p w14:paraId="780FB2AD">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49</w:t>
            </w:r>
            <w:r>
              <w:rPr>
                <w:rFonts w:hint="eastAsia" w:ascii="宋体" w:hAnsi="宋体" w:eastAsia="宋体" w:cs="宋体"/>
                <w:snapToGrid w:val="0"/>
                <w:color w:val="auto"/>
                <w:kern w:val="0"/>
                <w:sz w:val="24"/>
                <w:szCs w:val="24"/>
                <w:highlight w:val="none"/>
              </w:rPr>
              <w:t>分</w:t>
            </w:r>
          </w:p>
        </w:tc>
        <w:tc>
          <w:tcPr>
            <w:tcW w:w="7433" w:type="dxa"/>
            <w:tcBorders>
              <w:top w:val="single" w:color="auto" w:sz="4" w:space="0"/>
              <w:left w:val="single" w:color="auto" w:sz="4" w:space="0"/>
              <w:right w:val="single" w:color="auto" w:sz="4" w:space="0"/>
            </w:tcBorders>
            <w:noWrap/>
            <w:vAlign w:val="center"/>
          </w:tcPr>
          <w:p w14:paraId="7EDF4775">
            <w:pPr>
              <w:spacing w:line="400" w:lineRule="exact"/>
              <w:rPr>
                <w:rFonts w:hint="eastAsia" w:ascii="宋体" w:hAnsi="宋体" w:eastAsia="宋体" w:cs="宋体"/>
                <w:b/>
                <w:bCs/>
                <w:color w:val="000000"/>
                <w:spacing w:val="8"/>
                <w:sz w:val="24"/>
                <w:szCs w:val="24"/>
                <w:lang w:val="en-US" w:eastAsia="zh-CN"/>
              </w:rPr>
            </w:pPr>
            <w:r>
              <w:rPr>
                <w:rFonts w:hint="eastAsia" w:ascii="宋体" w:hAnsi="宋体" w:eastAsia="宋体" w:cs="宋体"/>
                <w:b/>
                <w:bCs/>
                <w:color w:val="000000"/>
                <w:spacing w:val="8"/>
                <w:sz w:val="24"/>
                <w:szCs w:val="24"/>
                <w:lang w:val="en-US" w:eastAsia="zh-CN"/>
              </w:rPr>
              <w:t>泰顺助农直播方案</w:t>
            </w:r>
          </w:p>
          <w:p w14:paraId="6A7E54FA">
            <w:pPr>
              <w:spacing w:before="157" w:beforeLines="50" w:after="157" w:afterLines="50" w:line="400" w:lineRule="exact"/>
              <w:jc w:val="left"/>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供应商对本项目背景</w:t>
            </w:r>
            <w:r>
              <w:rPr>
                <w:rFonts w:hint="eastAsia" w:ascii="宋体" w:hAnsi="宋体" w:eastAsia="宋体" w:cs="宋体"/>
                <w:snapToGrid w:val="0"/>
                <w:color w:val="auto"/>
                <w:kern w:val="0"/>
                <w:sz w:val="24"/>
                <w:szCs w:val="24"/>
                <w:highlight w:val="none"/>
                <w:lang w:val="en-US" w:eastAsia="zh-CN"/>
              </w:rPr>
              <w:t>创意的直播方案，包含直播场次、直播内容、直播舞美、现场安排、直播主持人知名度等等内容</w:t>
            </w:r>
            <w:r>
              <w:rPr>
                <w:rFonts w:hint="eastAsia" w:ascii="宋体" w:hAnsi="宋体" w:eastAsia="宋体" w:cs="宋体"/>
                <w:snapToGrid w:val="0"/>
                <w:color w:val="auto"/>
                <w:kern w:val="0"/>
                <w:sz w:val="24"/>
                <w:szCs w:val="24"/>
                <w:highlight w:val="none"/>
              </w:rPr>
              <w:t>打分。其中：方案的创新性 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分，针对性 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分，合理性0-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val="en-US" w:eastAsia="zh-CN"/>
              </w:rPr>
              <w:t>本项总分12分，最高12分。</w:t>
            </w:r>
          </w:p>
        </w:tc>
      </w:tr>
      <w:tr w14:paraId="2C28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1255" w:type="dxa"/>
            <w:vMerge w:val="continue"/>
            <w:tcBorders>
              <w:top w:val="single" w:color="auto" w:sz="4" w:space="0"/>
              <w:left w:val="single" w:color="auto" w:sz="4" w:space="0"/>
              <w:right w:val="single" w:color="auto" w:sz="4" w:space="0"/>
            </w:tcBorders>
            <w:noWrap/>
            <w:vAlign w:val="center"/>
          </w:tcPr>
          <w:p w14:paraId="3068A46B"/>
        </w:tc>
        <w:tc>
          <w:tcPr>
            <w:tcW w:w="1212" w:type="dxa"/>
            <w:vMerge w:val="continue"/>
            <w:tcBorders>
              <w:top w:val="single" w:color="auto" w:sz="4" w:space="0"/>
              <w:left w:val="single" w:color="auto" w:sz="4" w:space="0"/>
              <w:right w:val="single" w:color="auto" w:sz="4" w:space="0"/>
            </w:tcBorders>
            <w:noWrap/>
            <w:vAlign w:val="center"/>
          </w:tcPr>
          <w:p w14:paraId="54D72669"/>
        </w:tc>
        <w:tc>
          <w:tcPr>
            <w:tcW w:w="7433" w:type="dxa"/>
            <w:tcBorders>
              <w:top w:val="single" w:color="auto" w:sz="4" w:space="0"/>
              <w:left w:val="single" w:color="auto" w:sz="4" w:space="0"/>
              <w:right w:val="single" w:color="auto" w:sz="4" w:space="0"/>
            </w:tcBorders>
            <w:noWrap/>
            <w:vAlign w:val="center"/>
          </w:tcPr>
          <w:p w14:paraId="4799DDB7">
            <w:pPr>
              <w:spacing w:line="400" w:lineRule="exact"/>
              <w:rPr>
                <w:rFonts w:hint="eastAsia" w:ascii="宋体" w:hAnsi="宋体" w:eastAsia="宋体" w:cs="宋体"/>
                <w:b/>
                <w:bCs/>
                <w:color w:val="000000"/>
                <w:spacing w:val="8"/>
                <w:sz w:val="24"/>
                <w:szCs w:val="24"/>
                <w:lang w:val="en-US" w:eastAsia="zh-CN"/>
              </w:rPr>
            </w:pPr>
            <w:r>
              <w:rPr>
                <w:rFonts w:hint="eastAsia" w:ascii="宋体" w:hAnsi="宋体" w:eastAsia="宋体" w:cs="宋体"/>
                <w:b/>
                <w:bCs/>
                <w:color w:val="000000"/>
                <w:spacing w:val="8"/>
                <w:sz w:val="24"/>
                <w:szCs w:val="24"/>
                <w:lang w:val="en-US" w:eastAsia="zh-CN"/>
              </w:rPr>
              <w:t>直播流量推广方案</w:t>
            </w:r>
          </w:p>
          <w:p w14:paraId="71626369">
            <w:pPr>
              <w:spacing w:before="157" w:beforeLines="50" w:after="157" w:afterLines="50"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供应商对本项目</w:t>
            </w:r>
            <w:r>
              <w:rPr>
                <w:rFonts w:hint="eastAsia" w:ascii="宋体" w:hAnsi="宋体" w:eastAsia="宋体" w:cs="宋体"/>
                <w:snapToGrid w:val="0"/>
                <w:color w:val="auto"/>
                <w:kern w:val="0"/>
                <w:sz w:val="24"/>
                <w:szCs w:val="24"/>
                <w:highlight w:val="none"/>
                <w:lang w:val="en-US" w:eastAsia="zh-CN"/>
              </w:rPr>
              <w:t>直播的平台和流量，包含直播平台、流量投放等等内容</w:t>
            </w:r>
            <w:r>
              <w:rPr>
                <w:rFonts w:hint="eastAsia" w:ascii="宋体" w:hAnsi="宋体" w:eastAsia="宋体" w:cs="宋体"/>
                <w:snapToGrid w:val="0"/>
                <w:color w:val="auto"/>
                <w:kern w:val="0"/>
                <w:sz w:val="24"/>
                <w:szCs w:val="24"/>
                <w:highlight w:val="none"/>
              </w:rPr>
              <w:t>打分。其中：</w:t>
            </w:r>
            <w:r>
              <w:rPr>
                <w:rFonts w:hint="eastAsia" w:ascii="宋体" w:hAnsi="宋体" w:eastAsia="宋体" w:cs="宋体"/>
                <w:snapToGrid w:val="0"/>
                <w:color w:val="auto"/>
                <w:kern w:val="0"/>
                <w:sz w:val="24"/>
                <w:szCs w:val="24"/>
                <w:highlight w:val="none"/>
                <w:lang w:val="en-US" w:eastAsia="zh-CN"/>
              </w:rPr>
              <w:t>省级媒体</w:t>
            </w:r>
            <w:r>
              <w:rPr>
                <w:rFonts w:hint="eastAsia" w:ascii="宋体" w:hAnsi="宋体" w:cs="宋体"/>
                <w:snapToGrid w:val="0"/>
                <w:color w:val="auto"/>
                <w:kern w:val="0"/>
                <w:sz w:val="24"/>
                <w:szCs w:val="24"/>
                <w:highlight w:val="none"/>
                <w:lang w:val="en-US" w:eastAsia="zh-CN"/>
              </w:rPr>
              <w:t>且</w:t>
            </w:r>
            <w:r>
              <w:rPr>
                <w:rFonts w:hint="eastAsia" w:ascii="宋体" w:hAnsi="宋体" w:eastAsia="宋体" w:cs="宋体"/>
                <w:snapToGrid w:val="0"/>
                <w:color w:val="auto"/>
                <w:kern w:val="0"/>
                <w:sz w:val="24"/>
                <w:szCs w:val="24"/>
                <w:highlight w:val="none"/>
                <w:lang w:val="en-US" w:eastAsia="zh-CN"/>
              </w:rPr>
              <w:t>百万级流量推广3</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市级媒体</w:t>
            </w:r>
            <w:r>
              <w:rPr>
                <w:rFonts w:hint="eastAsia" w:ascii="宋体" w:hAnsi="宋体" w:cs="宋体"/>
                <w:snapToGrid w:val="0"/>
                <w:color w:val="auto"/>
                <w:kern w:val="0"/>
                <w:sz w:val="24"/>
                <w:szCs w:val="24"/>
                <w:highlight w:val="none"/>
                <w:lang w:val="en-US" w:eastAsia="zh-CN"/>
              </w:rPr>
              <w:t>且</w:t>
            </w:r>
            <w:r>
              <w:rPr>
                <w:rFonts w:hint="eastAsia" w:ascii="宋体" w:hAnsi="宋体" w:eastAsia="宋体" w:cs="宋体"/>
                <w:snapToGrid w:val="0"/>
                <w:color w:val="auto"/>
                <w:kern w:val="0"/>
                <w:sz w:val="24"/>
                <w:szCs w:val="24"/>
                <w:highlight w:val="none"/>
                <w:lang w:val="en-US" w:eastAsia="zh-CN"/>
              </w:rPr>
              <w:t>五十万以上流量推广2</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普通媒体</w:t>
            </w:r>
            <w:r>
              <w:rPr>
                <w:rFonts w:hint="eastAsia" w:ascii="宋体" w:hAnsi="宋体" w:cs="宋体"/>
                <w:snapToGrid w:val="0"/>
                <w:color w:val="auto"/>
                <w:kern w:val="0"/>
                <w:sz w:val="24"/>
                <w:szCs w:val="24"/>
                <w:highlight w:val="none"/>
                <w:lang w:val="en-US" w:eastAsia="zh-CN"/>
              </w:rPr>
              <w:t>且</w:t>
            </w:r>
            <w:r>
              <w:rPr>
                <w:rFonts w:hint="eastAsia" w:ascii="宋体" w:hAnsi="宋体" w:eastAsia="宋体" w:cs="宋体"/>
                <w:snapToGrid w:val="0"/>
                <w:color w:val="auto"/>
                <w:kern w:val="0"/>
                <w:sz w:val="24"/>
                <w:szCs w:val="24"/>
                <w:highlight w:val="none"/>
                <w:lang w:val="en-US" w:eastAsia="zh-CN"/>
              </w:rPr>
              <w:t>十万以上流量推广1</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其余不得分</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本项总分3分，最高3分。</w:t>
            </w:r>
          </w:p>
        </w:tc>
      </w:tr>
      <w:tr w14:paraId="513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trPr>
        <w:tc>
          <w:tcPr>
            <w:tcW w:w="1255" w:type="dxa"/>
            <w:vMerge w:val="continue"/>
            <w:tcBorders>
              <w:top w:val="single" w:color="auto" w:sz="4" w:space="0"/>
              <w:left w:val="single" w:color="auto" w:sz="4" w:space="0"/>
              <w:right w:val="single" w:color="auto" w:sz="4" w:space="0"/>
            </w:tcBorders>
            <w:noWrap/>
            <w:vAlign w:val="center"/>
          </w:tcPr>
          <w:p w14:paraId="322ABAAF"/>
        </w:tc>
        <w:tc>
          <w:tcPr>
            <w:tcW w:w="1212" w:type="dxa"/>
            <w:vMerge w:val="continue"/>
            <w:tcBorders>
              <w:top w:val="single" w:color="auto" w:sz="4" w:space="0"/>
              <w:left w:val="single" w:color="auto" w:sz="4" w:space="0"/>
              <w:right w:val="single" w:color="auto" w:sz="4" w:space="0"/>
            </w:tcBorders>
            <w:noWrap/>
            <w:vAlign w:val="center"/>
          </w:tcPr>
          <w:p w14:paraId="670562F8"/>
        </w:tc>
        <w:tc>
          <w:tcPr>
            <w:tcW w:w="7433" w:type="dxa"/>
            <w:tcBorders>
              <w:top w:val="single" w:color="auto" w:sz="4" w:space="0"/>
              <w:left w:val="single" w:color="auto" w:sz="4" w:space="0"/>
              <w:right w:val="single" w:color="auto" w:sz="4" w:space="0"/>
            </w:tcBorders>
            <w:noWrap/>
            <w:vAlign w:val="center"/>
          </w:tcPr>
          <w:p w14:paraId="55B5D3F1">
            <w:pPr>
              <w:spacing w:line="400" w:lineRule="exact"/>
              <w:rPr>
                <w:rFonts w:ascii="宋体" w:hAnsi="宋体" w:eastAsia="宋体" w:cs="宋体"/>
                <w:b/>
                <w:bCs/>
                <w:snapToGrid w:val="0"/>
                <w:color w:val="auto"/>
                <w:kern w:val="0"/>
                <w:sz w:val="24"/>
                <w:szCs w:val="24"/>
                <w:highlight w:val="none"/>
                <w:lang w:val="en-US"/>
              </w:rPr>
            </w:pPr>
            <w:r>
              <w:rPr>
                <w:rFonts w:hint="eastAsia" w:ascii="宋体" w:hAnsi="宋体" w:eastAsia="宋体" w:cs="宋体"/>
                <w:b/>
                <w:bCs/>
                <w:color w:val="000000"/>
                <w:spacing w:val="8"/>
                <w:sz w:val="24"/>
                <w:szCs w:val="24"/>
                <w:lang w:val="en-US" w:eastAsia="zh-CN"/>
              </w:rPr>
              <w:t>泰顺茶歌音乐文旅推广方案</w:t>
            </w:r>
          </w:p>
          <w:p w14:paraId="0C16B912">
            <w:pPr>
              <w:spacing w:before="157" w:beforeLines="50" w:after="157" w:afterLines="50" w:line="400" w:lineRule="exact"/>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供应商对本项目背景</w:t>
            </w:r>
            <w:r>
              <w:rPr>
                <w:rFonts w:hint="eastAsia" w:ascii="宋体" w:hAnsi="宋体" w:eastAsia="宋体" w:cs="宋体"/>
                <w:snapToGrid w:val="0"/>
                <w:color w:val="auto"/>
                <w:kern w:val="0"/>
                <w:sz w:val="24"/>
                <w:szCs w:val="24"/>
                <w:highlight w:val="none"/>
                <w:lang w:val="en-US" w:eastAsia="zh-CN"/>
              </w:rPr>
              <w:t>创意的茶歌音乐文旅项目，包括音频、视频原创宣传，致敬周大风茶歌展播等项目的</w:t>
            </w:r>
            <w:r>
              <w:rPr>
                <w:rFonts w:hint="eastAsia" w:ascii="宋体" w:hAnsi="宋体" w:eastAsia="宋体" w:cs="宋体"/>
                <w:snapToGrid w:val="0"/>
                <w:color w:val="auto"/>
                <w:kern w:val="0"/>
                <w:sz w:val="24"/>
                <w:szCs w:val="24"/>
                <w:highlight w:val="none"/>
              </w:rPr>
              <w:t>实施进度计划及工作量安排，组织保障措施</w:t>
            </w:r>
            <w:r>
              <w:rPr>
                <w:rFonts w:hint="eastAsia" w:ascii="宋体" w:hAnsi="宋体" w:eastAsia="宋体" w:cs="宋体"/>
                <w:snapToGrid w:val="0"/>
                <w:color w:val="auto"/>
                <w:kern w:val="0"/>
                <w:sz w:val="24"/>
                <w:szCs w:val="24"/>
                <w:highlight w:val="none"/>
                <w:lang w:val="en-US" w:eastAsia="zh-CN"/>
              </w:rPr>
              <w:t>等等内容</w:t>
            </w:r>
            <w:r>
              <w:rPr>
                <w:rFonts w:hint="eastAsia" w:ascii="宋体" w:hAnsi="宋体" w:eastAsia="宋体" w:cs="宋体"/>
                <w:snapToGrid w:val="0"/>
                <w:color w:val="auto"/>
                <w:kern w:val="0"/>
                <w:sz w:val="24"/>
                <w:szCs w:val="24"/>
                <w:highlight w:val="none"/>
              </w:rPr>
              <w:t>打分。其中：方案的创新性 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分，针对性 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分，合理性0-</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val="en-US" w:eastAsia="zh-CN"/>
              </w:rPr>
              <w:t>本项总分12分，最高12分。</w:t>
            </w:r>
          </w:p>
        </w:tc>
      </w:tr>
      <w:tr w14:paraId="0385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trPr>
        <w:tc>
          <w:tcPr>
            <w:tcW w:w="1255" w:type="dxa"/>
            <w:vMerge w:val="continue"/>
            <w:tcBorders>
              <w:top w:val="single" w:color="auto" w:sz="4" w:space="0"/>
              <w:left w:val="single" w:color="auto" w:sz="4" w:space="0"/>
              <w:right w:val="single" w:color="auto" w:sz="4" w:space="0"/>
            </w:tcBorders>
            <w:noWrap/>
            <w:vAlign w:val="center"/>
          </w:tcPr>
          <w:p w14:paraId="00B9DD54"/>
        </w:tc>
        <w:tc>
          <w:tcPr>
            <w:tcW w:w="1212" w:type="dxa"/>
            <w:vMerge w:val="continue"/>
            <w:tcBorders>
              <w:top w:val="single" w:color="auto" w:sz="4" w:space="0"/>
              <w:left w:val="single" w:color="auto" w:sz="4" w:space="0"/>
              <w:right w:val="single" w:color="auto" w:sz="4" w:space="0"/>
            </w:tcBorders>
            <w:noWrap/>
            <w:vAlign w:val="center"/>
          </w:tcPr>
          <w:p w14:paraId="21C42B4A"/>
        </w:tc>
        <w:tc>
          <w:tcPr>
            <w:tcW w:w="7433" w:type="dxa"/>
            <w:tcBorders>
              <w:top w:val="single" w:color="auto" w:sz="4" w:space="0"/>
              <w:left w:val="single" w:color="auto" w:sz="4" w:space="0"/>
              <w:right w:val="single" w:color="auto" w:sz="4" w:space="0"/>
            </w:tcBorders>
            <w:noWrap/>
            <w:vAlign w:val="center"/>
          </w:tcPr>
          <w:p w14:paraId="74F0F00A">
            <w:pPr>
              <w:spacing w:line="400" w:lineRule="exact"/>
              <w:rPr>
                <w:rFonts w:ascii="宋体" w:hAnsi="宋体" w:eastAsia="宋体" w:cs="宋体"/>
                <w:b/>
                <w:bCs/>
                <w:color w:val="000000"/>
                <w:spacing w:val="8"/>
                <w:sz w:val="24"/>
                <w:szCs w:val="24"/>
                <w:lang w:val="en-US" w:eastAsia="zh-CN"/>
              </w:rPr>
            </w:pPr>
            <w:r>
              <w:rPr>
                <w:rFonts w:hint="eastAsia" w:ascii="宋体" w:hAnsi="宋体" w:eastAsia="宋体" w:cs="宋体"/>
                <w:b/>
                <w:bCs/>
                <w:color w:val="000000"/>
                <w:spacing w:val="8"/>
                <w:sz w:val="24"/>
                <w:szCs w:val="24"/>
                <w:lang w:val="en-US" w:eastAsia="zh-CN"/>
              </w:rPr>
              <w:t>泰顺文农旅宣传推广</w:t>
            </w:r>
          </w:p>
          <w:p w14:paraId="2B770E3E">
            <w:pPr>
              <w:spacing w:before="157" w:beforeLines="50" w:after="157" w:afterLines="50" w:line="40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供应商对本项目背景</w:t>
            </w:r>
            <w:r>
              <w:rPr>
                <w:rFonts w:hint="eastAsia" w:ascii="宋体" w:hAnsi="宋体" w:eastAsia="宋体" w:cs="宋体"/>
                <w:snapToGrid w:val="0"/>
                <w:color w:val="auto"/>
                <w:kern w:val="0"/>
                <w:sz w:val="24"/>
                <w:szCs w:val="24"/>
                <w:highlight w:val="none"/>
                <w:lang w:val="en-US" w:eastAsia="zh-CN"/>
              </w:rPr>
              <w:t>制定的宣传方案，包括媒体平台、音乐垂类专业程度、全浙江省私家车自驾游群体的覆盖效果等内容进行打分</w:t>
            </w:r>
            <w:r>
              <w:rPr>
                <w:rFonts w:hint="eastAsia" w:ascii="宋体" w:hAnsi="宋体" w:eastAsia="宋体" w:cs="宋体"/>
                <w:snapToGrid w:val="0"/>
                <w:color w:val="auto"/>
                <w:kern w:val="0"/>
                <w:sz w:val="24"/>
                <w:szCs w:val="24"/>
                <w:highlight w:val="none"/>
              </w:rPr>
              <w:t>。其中：方案的创新性 0-</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分，针对性 0-</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分，合理性0-</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val="en-US" w:eastAsia="zh-CN"/>
              </w:rPr>
              <w:t>本项总分9分，最高9分。</w:t>
            </w:r>
          </w:p>
        </w:tc>
      </w:tr>
      <w:tr w14:paraId="231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1255" w:type="dxa"/>
            <w:vMerge w:val="continue"/>
            <w:tcBorders>
              <w:top w:val="single" w:color="auto" w:sz="4" w:space="0"/>
              <w:left w:val="single" w:color="auto" w:sz="4" w:space="0"/>
              <w:right w:val="single" w:color="auto" w:sz="4" w:space="0"/>
            </w:tcBorders>
            <w:noWrap/>
            <w:vAlign w:val="center"/>
          </w:tcPr>
          <w:p w14:paraId="22EA3C77"/>
        </w:tc>
        <w:tc>
          <w:tcPr>
            <w:tcW w:w="1212" w:type="dxa"/>
            <w:vMerge w:val="continue"/>
            <w:tcBorders>
              <w:top w:val="single" w:color="auto" w:sz="4" w:space="0"/>
              <w:left w:val="single" w:color="auto" w:sz="4" w:space="0"/>
              <w:right w:val="single" w:color="auto" w:sz="4" w:space="0"/>
            </w:tcBorders>
            <w:noWrap/>
            <w:vAlign w:val="center"/>
          </w:tcPr>
          <w:p w14:paraId="47E1D714"/>
        </w:tc>
        <w:tc>
          <w:tcPr>
            <w:tcW w:w="7433" w:type="dxa"/>
            <w:tcBorders>
              <w:top w:val="single" w:color="auto" w:sz="4" w:space="0"/>
              <w:left w:val="single" w:color="auto" w:sz="4" w:space="0"/>
              <w:right w:val="single" w:color="auto" w:sz="4" w:space="0"/>
            </w:tcBorders>
            <w:noWrap/>
            <w:vAlign w:val="center"/>
          </w:tcPr>
          <w:p w14:paraId="57548C24">
            <w:pPr>
              <w:spacing w:line="400" w:lineRule="exact"/>
              <w:rPr>
                <w:rFonts w:hint="eastAsia" w:ascii="宋体" w:hAnsi="宋体" w:eastAsia="宋体" w:cs="宋体"/>
                <w:b/>
                <w:bCs/>
                <w:color w:val="000000"/>
                <w:spacing w:val="8"/>
                <w:sz w:val="24"/>
                <w:szCs w:val="24"/>
                <w:lang w:val="en-US" w:eastAsia="zh-CN"/>
              </w:rPr>
            </w:pPr>
            <w:r>
              <w:rPr>
                <w:rFonts w:hint="eastAsia" w:ascii="宋体" w:hAnsi="宋体" w:eastAsia="宋体" w:cs="宋体"/>
                <w:b/>
                <w:bCs/>
                <w:color w:val="000000"/>
                <w:spacing w:val="8"/>
                <w:sz w:val="24"/>
                <w:szCs w:val="24"/>
                <w:lang w:val="en-US" w:eastAsia="zh-CN"/>
              </w:rPr>
              <w:t>短视频影像拍摄：</w:t>
            </w:r>
          </w:p>
          <w:p w14:paraId="309F3B4C">
            <w:pPr>
              <w:spacing w:before="157" w:beforeLines="50" w:after="157" w:afterLines="50" w:line="400" w:lineRule="exact"/>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根据各磋商响应供应商对本项目背景</w:t>
            </w:r>
            <w:r>
              <w:rPr>
                <w:rFonts w:hint="eastAsia" w:ascii="宋体" w:hAnsi="宋体" w:eastAsia="宋体" w:cs="宋体"/>
                <w:snapToGrid w:val="0"/>
                <w:color w:val="auto"/>
                <w:kern w:val="0"/>
                <w:sz w:val="24"/>
                <w:szCs w:val="24"/>
                <w:highlight w:val="none"/>
                <w:lang w:val="en-US" w:eastAsia="zh-CN"/>
              </w:rPr>
              <w:t>制定的影像拍摄，包括短视频拍摄、图片拍摄、剪辑修图等等内容进行打分</w:t>
            </w:r>
            <w:r>
              <w:rPr>
                <w:rFonts w:hint="eastAsia" w:ascii="宋体" w:hAnsi="宋体" w:eastAsia="宋体" w:cs="宋体"/>
                <w:snapToGrid w:val="0"/>
                <w:color w:val="auto"/>
                <w:kern w:val="0"/>
                <w:sz w:val="24"/>
                <w:szCs w:val="24"/>
                <w:highlight w:val="none"/>
              </w:rPr>
              <w:t>。其中：方案的</w:t>
            </w:r>
            <w:r>
              <w:rPr>
                <w:rFonts w:hint="eastAsia" w:ascii="宋体" w:hAnsi="宋体" w:eastAsia="宋体" w:cs="宋体"/>
                <w:snapToGrid w:val="0"/>
                <w:color w:val="auto"/>
                <w:kern w:val="0"/>
                <w:sz w:val="24"/>
                <w:szCs w:val="24"/>
                <w:highlight w:val="none"/>
                <w:lang w:val="en-US" w:eastAsia="zh-CN"/>
              </w:rPr>
              <w:t>拍摄量</w:t>
            </w:r>
            <w:r>
              <w:rPr>
                <w:rFonts w:hint="eastAsia" w:ascii="宋体" w:hAnsi="宋体" w:eastAsia="宋体" w:cs="宋体"/>
                <w:snapToGrid w:val="0"/>
                <w:color w:val="auto"/>
                <w:kern w:val="0"/>
                <w:sz w:val="24"/>
                <w:szCs w:val="24"/>
                <w:highlight w:val="none"/>
              </w:rPr>
              <w:t xml:space="preserve"> 0-</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分，针对性 0-</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分，合理性0-</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val="en-US" w:eastAsia="zh-CN"/>
              </w:rPr>
              <w:t>本项总分6分，最高6分。</w:t>
            </w:r>
          </w:p>
        </w:tc>
      </w:tr>
      <w:tr w14:paraId="0BAC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1255" w:type="dxa"/>
            <w:vMerge w:val="continue"/>
            <w:tcBorders>
              <w:top w:val="single" w:color="auto" w:sz="4" w:space="0"/>
              <w:left w:val="single" w:color="auto" w:sz="4" w:space="0"/>
              <w:right w:val="single" w:color="auto" w:sz="4" w:space="0"/>
            </w:tcBorders>
            <w:noWrap/>
            <w:vAlign w:val="center"/>
          </w:tcPr>
          <w:p w14:paraId="62937EF4"/>
        </w:tc>
        <w:tc>
          <w:tcPr>
            <w:tcW w:w="1212" w:type="dxa"/>
            <w:vMerge w:val="continue"/>
            <w:tcBorders>
              <w:top w:val="single" w:color="auto" w:sz="4" w:space="0"/>
              <w:left w:val="single" w:color="auto" w:sz="4" w:space="0"/>
              <w:right w:val="single" w:color="auto" w:sz="4" w:space="0"/>
            </w:tcBorders>
            <w:noWrap/>
            <w:vAlign w:val="center"/>
          </w:tcPr>
          <w:p w14:paraId="6BBEC1A4"/>
        </w:tc>
        <w:tc>
          <w:tcPr>
            <w:tcW w:w="7433" w:type="dxa"/>
            <w:tcBorders>
              <w:top w:val="single" w:color="auto" w:sz="4" w:space="0"/>
              <w:left w:val="single" w:color="auto" w:sz="4" w:space="0"/>
              <w:right w:val="single" w:color="auto" w:sz="4" w:space="0"/>
            </w:tcBorders>
            <w:noWrap/>
            <w:vAlign w:val="center"/>
          </w:tcPr>
          <w:p w14:paraId="683711D3">
            <w:pPr>
              <w:spacing w:line="400" w:lineRule="exact"/>
              <w:rPr>
                <w:rFonts w:hint="eastAsia" w:ascii="宋体" w:hAnsi="宋体" w:eastAsia="宋体" w:cs="宋体"/>
                <w:b/>
                <w:bCs/>
                <w:color w:val="000000"/>
                <w:spacing w:val="8"/>
                <w:sz w:val="24"/>
                <w:szCs w:val="24"/>
                <w:lang w:val="en-US" w:eastAsia="zh-CN"/>
              </w:rPr>
            </w:pPr>
            <w:r>
              <w:rPr>
                <w:rFonts w:hint="eastAsia" w:ascii="宋体" w:hAnsi="宋体" w:eastAsia="宋体" w:cs="宋体"/>
                <w:b/>
                <w:bCs/>
                <w:color w:val="000000"/>
                <w:spacing w:val="8"/>
                <w:sz w:val="24"/>
                <w:szCs w:val="24"/>
                <w:lang w:val="en-US" w:eastAsia="zh-CN"/>
              </w:rPr>
              <w:t>媒体宣发方案</w:t>
            </w:r>
          </w:p>
          <w:p w14:paraId="34D7861B">
            <w:pPr>
              <w:spacing w:before="157" w:beforeLines="50" w:after="157" w:afterLines="50"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根据各磋商响应供应商对本项目背景、现状的了解，有详细的宣传计划、宣传流程，安排合理。方案清晰、合理，贴合项目需求的得7分，方案较为清晰、合理，较为贴合项目需求的得5分，管理方案不够清晰、合理仅部分贴合项目需求的得 3分，完全不合理或未提供不得分。</w:t>
            </w:r>
            <w:r>
              <w:rPr>
                <w:rFonts w:hint="eastAsia" w:ascii="宋体" w:hAnsi="宋体" w:cs="宋体"/>
                <w:snapToGrid w:val="0"/>
                <w:color w:val="auto"/>
                <w:kern w:val="0"/>
                <w:sz w:val="24"/>
                <w:szCs w:val="24"/>
                <w:highlight w:val="none"/>
                <w:lang w:val="en-US" w:eastAsia="zh-CN"/>
              </w:rPr>
              <w:t>本项总分7分，最高7分。</w:t>
            </w:r>
          </w:p>
        </w:tc>
      </w:tr>
      <w:tr w14:paraId="5BB0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1255" w:type="dxa"/>
            <w:vMerge w:val="continue"/>
            <w:tcBorders>
              <w:top w:val="single" w:color="auto" w:sz="4" w:space="0"/>
              <w:left w:val="single" w:color="auto" w:sz="4" w:space="0"/>
              <w:right w:val="single" w:color="auto" w:sz="4" w:space="0"/>
            </w:tcBorders>
            <w:noWrap/>
            <w:vAlign w:val="center"/>
          </w:tcPr>
          <w:p w14:paraId="08E564BF"/>
        </w:tc>
        <w:tc>
          <w:tcPr>
            <w:tcW w:w="1212" w:type="dxa"/>
            <w:tcBorders>
              <w:top w:val="single" w:color="auto" w:sz="4" w:space="0"/>
              <w:left w:val="single" w:color="auto" w:sz="4" w:space="0"/>
              <w:right w:val="single" w:color="auto" w:sz="4" w:space="0"/>
            </w:tcBorders>
            <w:noWrap/>
            <w:vAlign w:val="center"/>
          </w:tcPr>
          <w:p w14:paraId="4A1E5160">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存在的问题和服务的难点</w:t>
            </w:r>
          </w:p>
          <w:p w14:paraId="582DFF2A">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w:t>
            </w:r>
          </w:p>
        </w:tc>
        <w:tc>
          <w:tcPr>
            <w:tcW w:w="7433" w:type="dxa"/>
            <w:tcBorders>
              <w:top w:val="single" w:color="auto" w:sz="4" w:space="0"/>
              <w:left w:val="single" w:color="auto" w:sz="4" w:space="0"/>
              <w:right w:val="single" w:color="auto" w:sz="4" w:space="0"/>
            </w:tcBorders>
            <w:noWrap/>
            <w:vAlign w:val="center"/>
          </w:tcPr>
          <w:p w14:paraId="4E8150C9">
            <w:pPr>
              <w:spacing w:before="157" w:beforeLines="50" w:after="157" w:afterLines="5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根据供应商针对项目现状、存在的问题和服务的难点、要点等问题进行调查剖析 0-3分，并针对性的提出克服难点和要点技术措施0-3分；由评标委员会评审打分。</w:t>
            </w:r>
            <w:r>
              <w:rPr>
                <w:rFonts w:hint="eastAsia" w:ascii="宋体" w:hAnsi="宋体" w:cs="宋体"/>
                <w:snapToGrid w:val="0"/>
                <w:color w:val="auto"/>
                <w:kern w:val="0"/>
                <w:sz w:val="24"/>
                <w:szCs w:val="24"/>
                <w:highlight w:val="none"/>
                <w:lang w:val="en-US" w:eastAsia="zh-CN"/>
              </w:rPr>
              <w:t>本项总分6分，最高6分。</w:t>
            </w:r>
          </w:p>
        </w:tc>
      </w:tr>
      <w:tr w14:paraId="7255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1255" w:type="dxa"/>
            <w:vMerge w:val="continue"/>
            <w:tcBorders>
              <w:top w:val="single" w:color="auto" w:sz="4" w:space="0"/>
              <w:left w:val="single" w:color="auto" w:sz="4" w:space="0"/>
              <w:right w:val="single" w:color="auto" w:sz="4" w:space="0"/>
            </w:tcBorders>
            <w:noWrap/>
            <w:vAlign w:val="center"/>
          </w:tcPr>
          <w:p w14:paraId="4A0E1089"/>
        </w:tc>
        <w:tc>
          <w:tcPr>
            <w:tcW w:w="1212" w:type="dxa"/>
            <w:tcBorders>
              <w:top w:val="single" w:color="auto" w:sz="4" w:space="0"/>
              <w:left w:val="single" w:color="auto" w:sz="4" w:space="0"/>
              <w:right w:val="single" w:color="auto" w:sz="4" w:space="0"/>
            </w:tcBorders>
            <w:noWrap/>
            <w:vAlign w:val="center"/>
          </w:tcPr>
          <w:p w14:paraId="6A869461">
            <w:pPr>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质量保障</w:t>
            </w:r>
          </w:p>
          <w:p w14:paraId="7CB3BD3C">
            <w:pPr>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措施</w:t>
            </w:r>
          </w:p>
          <w:p w14:paraId="5E0F1402">
            <w:pPr>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w:t>
            </w:r>
          </w:p>
        </w:tc>
        <w:tc>
          <w:tcPr>
            <w:tcW w:w="7433" w:type="dxa"/>
            <w:tcBorders>
              <w:top w:val="single" w:color="auto" w:sz="4" w:space="0"/>
              <w:left w:val="single" w:color="auto" w:sz="4" w:space="0"/>
              <w:right w:val="single" w:color="auto" w:sz="4" w:space="0"/>
            </w:tcBorders>
            <w:noWrap/>
            <w:vAlign w:val="center"/>
          </w:tcPr>
          <w:p w14:paraId="712A3A22">
            <w:pPr>
              <w:spacing w:before="157" w:beforeLines="50" w:after="157" w:afterLines="50" w:line="38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根据供应商针对本项目制定的质量保障措施条款打分，其中合理性（0-3分），科学性（0-3分）。</w:t>
            </w:r>
            <w:r>
              <w:rPr>
                <w:rFonts w:hint="eastAsia" w:ascii="宋体" w:hAnsi="宋体" w:cs="宋体"/>
                <w:snapToGrid w:val="0"/>
                <w:color w:val="auto"/>
                <w:kern w:val="0"/>
                <w:sz w:val="24"/>
                <w:szCs w:val="24"/>
                <w:highlight w:val="none"/>
                <w:lang w:val="en-US" w:eastAsia="zh-CN"/>
              </w:rPr>
              <w:t>本项总分6分，最高6分。</w:t>
            </w:r>
          </w:p>
        </w:tc>
      </w:tr>
      <w:tr w14:paraId="4A69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1255" w:type="dxa"/>
            <w:vMerge w:val="continue"/>
            <w:tcBorders>
              <w:top w:val="single" w:color="auto" w:sz="4" w:space="0"/>
              <w:left w:val="single" w:color="auto" w:sz="4" w:space="0"/>
              <w:right w:val="single" w:color="auto" w:sz="4" w:space="0"/>
            </w:tcBorders>
            <w:noWrap/>
            <w:vAlign w:val="center"/>
          </w:tcPr>
          <w:p w14:paraId="01FDDF09"/>
        </w:tc>
        <w:tc>
          <w:tcPr>
            <w:tcW w:w="1212" w:type="dxa"/>
            <w:tcBorders>
              <w:top w:val="single" w:color="auto" w:sz="4" w:space="0"/>
              <w:left w:val="single" w:color="auto" w:sz="4" w:space="0"/>
              <w:right w:val="single" w:color="auto" w:sz="4" w:space="0"/>
            </w:tcBorders>
            <w:noWrap/>
            <w:vAlign w:val="center"/>
          </w:tcPr>
          <w:p w14:paraId="7DA0AE1E">
            <w:pPr>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响应</w:t>
            </w:r>
          </w:p>
          <w:p w14:paraId="6A727432">
            <w:pPr>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程度</w:t>
            </w:r>
          </w:p>
          <w:p w14:paraId="4A4A613F">
            <w:pPr>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c>
          <w:tcPr>
            <w:tcW w:w="7433" w:type="dxa"/>
            <w:tcBorders>
              <w:top w:val="single" w:color="auto" w:sz="4" w:space="0"/>
              <w:left w:val="single" w:color="auto" w:sz="4" w:space="0"/>
              <w:right w:val="single" w:color="auto" w:sz="4" w:space="0"/>
            </w:tcBorders>
            <w:noWrap/>
            <w:vAlign w:val="center"/>
          </w:tcPr>
          <w:p w14:paraId="69F0105E">
            <w:pPr>
              <w:spacing w:before="157" w:beforeLines="50" w:after="157" w:afterLines="5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kern w:val="0"/>
                <w:sz w:val="24"/>
                <w:szCs w:val="24"/>
              </w:rPr>
              <w:t>实施项目过程中人员随叫随到响应程度，接到通知后</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小时内能到达采购单位指定地点的，得3分；</w:t>
            </w: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小时内能到达的，得2分；</w:t>
            </w:r>
            <w:r>
              <w:rPr>
                <w:rFonts w:hint="eastAsia" w:ascii="宋体" w:hAnsi="宋体" w:eastAsia="宋体" w:cs="宋体"/>
                <w:snapToGrid w:val="0"/>
                <w:kern w:val="0"/>
                <w:sz w:val="24"/>
                <w:szCs w:val="24"/>
                <w:lang w:val="en-US" w:eastAsia="zh-CN"/>
              </w:rPr>
              <w:t>6</w:t>
            </w:r>
            <w:r>
              <w:rPr>
                <w:rFonts w:hint="eastAsia" w:ascii="宋体" w:hAnsi="宋体" w:eastAsia="宋体" w:cs="宋体"/>
                <w:snapToGrid w:val="0"/>
                <w:kern w:val="0"/>
                <w:sz w:val="24"/>
                <w:szCs w:val="24"/>
              </w:rPr>
              <w:t>小时内能到达的，得1分。</w:t>
            </w:r>
            <w:r>
              <w:rPr>
                <w:rFonts w:hint="eastAsia" w:ascii="宋体" w:hAnsi="宋体" w:cs="宋体"/>
                <w:snapToGrid w:val="0"/>
                <w:color w:val="auto"/>
                <w:kern w:val="0"/>
                <w:sz w:val="24"/>
                <w:szCs w:val="24"/>
                <w:highlight w:val="none"/>
                <w:lang w:val="en-US" w:eastAsia="zh-CN"/>
              </w:rPr>
              <w:t>本项总分3分，最高3分。</w:t>
            </w:r>
          </w:p>
        </w:tc>
      </w:tr>
      <w:tr w14:paraId="122F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55" w:type="dxa"/>
            <w:vMerge w:val="restart"/>
            <w:tcBorders>
              <w:top w:val="single" w:color="auto" w:sz="4" w:space="0"/>
              <w:left w:val="single" w:color="auto" w:sz="4" w:space="0"/>
              <w:right w:val="single" w:color="auto" w:sz="4" w:space="0"/>
            </w:tcBorders>
            <w:noWrap/>
            <w:vAlign w:val="center"/>
          </w:tcPr>
          <w:p w14:paraId="16AC05D3">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商务、</w:t>
            </w:r>
          </w:p>
          <w:p w14:paraId="6EFAF2BD">
            <w:pPr>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资信及</w:t>
            </w:r>
          </w:p>
          <w:p w14:paraId="30A41071">
            <w:pPr>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其他分</w:t>
            </w:r>
          </w:p>
          <w:p w14:paraId="2747168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分）</w:t>
            </w:r>
          </w:p>
        </w:tc>
        <w:tc>
          <w:tcPr>
            <w:tcW w:w="1212" w:type="dxa"/>
            <w:tcBorders>
              <w:top w:val="single" w:color="auto" w:sz="4" w:space="0"/>
              <w:left w:val="single" w:color="auto" w:sz="4" w:space="0"/>
              <w:right w:val="single" w:color="auto" w:sz="4" w:space="0"/>
            </w:tcBorders>
            <w:noWrap/>
            <w:vAlign w:val="center"/>
          </w:tcPr>
          <w:p w14:paraId="1CC0F0F7">
            <w:pPr>
              <w:widowControl w:val="0"/>
              <w:spacing w:line="312"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获奖项目</w:t>
            </w:r>
          </w:p>
          <w:p w14:paraId="29239755">
            <w:pPr>
              <w:widowControl w:val="0"/>
              <w:spacing w:line="312" w:lineRule="auto"/>
              <w:ind w:left="0" w:firstLine="0"/>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5分</w:t>
            </w:r>
          </w:p>
        </w:tc>
        <w:tc>
          <w:tcPr>
            <w:tcW w:w="7433" w:type="dxa"/>
            <w:tcBorders>
              <w:top w:val="single" w:color="auto" w:sz="4" w:space="0"/>
              <w:left w:val="single" w:color="auto" w:sz="4" w:space="0"/>
              <w:right w:val="single" w:color="auto" w:sz="4" w:space="0"/>
            </w:tcBorders>
            <w:noWrap/>
            <w:vAlign w:val="center"/>
          </w:tcPr>
          <w:p w14:paraId="19B20594">
            <w:pPr>
              <w:spacing w:line="44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获得省级音乐文艺类宣传奖项1个得1分，最高5分。</w:t>
            </w:r>
          </w:p>
        </w:tc>
      </w:tr>
      <w:tr w14:paraId="2FB1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55" w:type="dxa"/>
            <w:vMerge w:val="continue"/>
            <w:tcBorders>
              <w:top w:val="single" w:color="auto" w:sz="4" w:space="0"/>
              <w:left w:val="single" w:color="auto" w:sz="4" w:space="0"/>
              <w:right w:val="single" w:color="auto" w:sz="4" w:space="0"/>
            </w:tcBorders>
            <w:noWrap/>
            <w:vAlign w:val="center"/>
          </w:tcPr>
          <w:p w14:paraId="587F70CB"/>
        </w:tc>
        <w:tc>
          <w:tcPr>
            <w:tcW w:w="1212" w:type="dxa"/>
            <w:tcBorders>
              <w:top w:val="single" w:color="auto" w:sz="4" w:space="0"/>
              <w:left w:val="single" w:color="auto" w:sz="4" w:space="0"/>
              <w:right w:val="single" w:color="auto" w:sz="4" w:space="0"/>
            </w:tcBorders>
            <w:noWrap/>
            <w:vAlign w:val="center"/>
          </w:tcPr>
          <w:p w14:paraId="2F617E3F">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类似业绩</w:t>
            </w:r>
            <w:r>
              <w:rPr>
                <w:rFonts w:hint="eastAsia" w:ascii="宋体" w:hAnsi="宋体" w:eastAsia="宋体" w:cs="宋体"/>
                <w:color w:val="auto"/>
                <w:kern w:val="0"/>
                <w:sz w:val="24"/>
                <w:szCs w:val="24"/>
                <w:highlight w:val="none"/>
                <w:lang w:val="en-US" w:eastAsia="zh-CN"/>
              </w:rPr>
              <w:t>2分</w:t>
            </w:r>
          </w:p>
        </w:tc>
        <w:tc>
          <w:tcPr>
            <w:tcW w:w="7433" w:type="dxa"/>
            <w:tcBorders>
              <w:top w:val="single" w:color="auto" w:sz="4" w:space="0"/>
              <w:left w:val="single" w:color="auto" w:sz="4" w:space="0"/>
              <w:right w:val="single" w:color="auto" w:sz="4" w:space="0"/>
            </w:tcBorders>
            <w:noWrap/>
            <w:vAlign w:val="center"/>
          </w:tcPr>
          <w:p w14:paraId="779560E5">
            <w:pPr>
              <w:spacing w:line="440" w:lineRule="exac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每提供一个</w:t>
            </w:r>
            <w:r>
              <w:rPr>
                <w:rFonts w:hint="eastAsia" w:ascii="宋体" w:hAnsi="宋体" w:eastAsia="宋体" w:cs="宋体"/>
                <w:snapToGrid w:val="0"/>
                <w:color w:val="auto"/>
                <w:kern w:val="0"/>
                <w:sz w:val="24"/>
                <w:szCs w:val="24"/>
                <w:highlight w:val="none"/>
              </w:rPr>
              <w:t>承办过相关策划经验及实操案例</w:t>
            </w:r>
            <w:r>
              <w:rPr>
                <w:rFonts w:hint="eastAsia" w:ascii="宋体" w:hAnsi="宋体" w:eastAsia="宋体" w:cs="宋体"/>
                <w:snapToGrid w:val="0"/>
                <w:color w:val="auto"/>
                <w:kern w:val="0"/>
                <w:sz w:val="24"/>
                <w:szCs w:val="24"/>
                <w:highlight w:val="none"/>
                <w:lang w:val="en-US" w:eastAsia="zh-CN"/>
              </w:rPr>
              <w:t>的得1分</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最高得</w:t>
            </w:r>
            <w:r>
              <w:rPr>
                <w:rFonts w:hint="eastAsia" w:ascii="宋体" w:hAnsi="宋体" w:eastAsia="宋体" w:cs="宋体"/>
                <w:snapToGrid w:val="0"/>
                <w:color w:val="auto"/>
                <w:kern w:val="0"/>
                <w:sz w:val="24"/>
                <w:szCs w:val="24"/>
                <w:highlight w:val="none"/>
                <w:lang w:val="en-US" w:eastAsia="zh-CN"/>
              </w:rPr>
              <w:t>2分。</w:t>
            </w:r>
            <w:r>
              <w:rPr>
                <w:rFonts w:hint="eastAsia" w:ascii="宋体" w:hAnsi="宋体" w:eastAsia="宋体" w:cs="宋体"/>
                <w:snapToGrid w:val="0"/>
                <w:color w:val="auto"/>
                <w:kern w:val="0"/>
                <w:sz w:val="24"/>
                <w:szCs w:val="24"/>
                <w:highlight w:val="none"/>
              </w:rPr>
              <w:t>需提供</w:t>
            </w:r>
            <w:r>
              <w:rPr>
                <w:rFonts w:hint="eastAsia" w:ascii="宋体" w:hAnsi="宋体" w:eastAsia="宋体" w:cs="宋体"/>
                <w:snapToGrid w:val="0"/>
                <w:color w:val="auto"/>
                <w:kern w:val="0"/>
                <w:sz w:val="24"/>
                <w:szCs w:val="24"/>
                <w:highlight w:val="none"/>
                <w:lang w:val="en-US"/>
              </w:rPr>
              <w:t>项目合同等</w:t>
            </w:r>
            <w:r>
              <w:rPr>
                <w:rFonts w:hint="eastAsia" w:ascii="宋体" w:hAnsi="宋体" w:eastAsia="宋体" w:cs="宋体"/>
                <w:snapToGrid w:val="0"/>
                <w:color w:val="auto"/>
                <w:kern w:val="0"/>
                <w:sz w:val="24"/>
                <w:szCs w:val="24"/>
                <w:highlight w:val="none"/>
              </w:rPr>
              <w:t>相关材料证明复印件并加盖公章</w:t>
            </w:r>
            <w:r>
              <w:rPr>
                <w:rFonts w:hint="eastAsia" w:ascii="宋体" w:hAnsi="宋体" w:eastAsia="宋体" w:cs="宋体"/>
                <w:snapToGrid w:val="0"/>
                <w:color w:val="auto"/>
                <w:kern w:val="0"/>
                <w:sz w:val="24"/>
                <w:szCs w:val="24"/>
                <w:highlight w:val="none"/>
                <w:lang w:eastAsia="zh-CN"/>
              </w:rPr>
              <w:t>，不提供不得分</w:t>
            </w:r>
            <w:r>
              <w:rPr>
                <w:rFonts w:hint="eastAsia" w:ascii="宋体" w:hAnsi="宋体" w:eastAsia="宋体" w:cs="宋体"/>
                <w:snapToGrid w:val="0"/>
                <w:color w:val="auto"/>
                <w:kern w:val="0"/>
                <w:sz w:val="24"/>
                <w:szCs w:val="24"/>
                <w:highlight w:val="none"/>
              </w:rPr>
              <w:t>。</w:t>
            </w:r>
          </w:p>
        </w:tc>
      </w:tr>
      <w:tr w14:paraId="6778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55" w:type="dxa"/>
            <w:vMerge w:val="continue"/>
            <w:tcBorders>
              <w:top w:val="single" w:color="auto" w:sz="4" w:space="0"/>
              <w:left w:val="single" w:color="auto" w:sz="4" w:space="0"/>
              <w:right w:val="single" w:color="auto" w:sz="4" w:space="0"/>
            </w:tcBorders>
            <w:noWrap/>
            <w:vAlign w:val="center"/>
          </w:tcPr>
          <w:p w14:paraId="10EE7C91"/>
        </w:tc>
        <w:tc>
          <w:tcPr>
            <w:tcW w:w="1212" w:type="dxa"/>
            <w:tcBorders>
              <w:top w:val="single" w:color="auto" w:sz="4" w:space="0"/>
              <w:left w:val="single" w:color="auto" w:sz="4" w:space="0"/>
              <w:right w:val="single" w:color="auto" w:sz="4" w:space="0"/>
            </w:tcBorders>
            <w:noWrap/>
            <w:vAlign w:val="center"/>
          </w:tcPr>
          <w:p w14:paraId="14EF67E3">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团队</w:t>
            </w:r>
          </w:p>
          <w:p w14:paraId="35575F8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服务</w:t>
            </w:r>
          </w:p>
          <w:p w14:paraId="7ADE4C5D">
            <w:pPr>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3分</w:t>
            </w:r>
          </w:p>
          <w:p w14:paraId="0086642F">
            <w:pPr>
              <w:jc w:val="center"/>
              <w:rPr>
                <w:rFonts w:hint="eastAsia" w:ascii="宋体" w:hAnsi="宋体" w:eastAsia="宋体" w:cs="宋体"/>
                <w:color w:val="auto"/>
                <w:kern w:val="0"/>
                <w:sz w:val="24"/>
                <w:szCs w:val="24"/>
                <w:highlight w:val="none"/>
              </w:rPr>
            </w:pPr>
          </w:p>
        </w:tc>
        <w:tc>
          <w:tcPr>
            <w:tcW w:w="7433" w:type="dxa"/>
            <w:tcBorders>
              <w:top w:val="single" w:color="auto" w:sz="4" w:space="0"/>
              <w:left w:val="single" w:color="auto" w:sz="4" w:space="0"/>
              <w:right w:val="single" w:color="auto" w:sz="4" w:space="0"/>
            </w:tcBorders>
            <w:noWrap/>
            <w:vAlign w:val="center"/>
          </w:tcPr>
          <w:p w14:paraId="76C63CDF">
            <w:pPr>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要求团队人员构成合理、经验丰富（需提供执行团队、策划团队、设计团队等专业人员名单等，分工明确）。</w:t>
            </w:r>
            <w:r>
              <w:rPr>
                <w:rFonts w:hint="eastAsia" w:ascii="宋体" w:hAnsi="宋体" w:eastAsia="宋体" w:cs="宋体"/>
                <w:color w:val="auto"/>
                <w:sz w:val="24"/>
                <w:szCs w:val="24"/>
                <w:highlight w:val="none"/>
                <w:lang w:val="en-US" w:eastAsia="zh-CN"/>
              </w:rPr>
              <w:t>人员岗位齐全、配置合理，贴合项目需求的得 3分；人员岗位基本齐全配置基本合理，较为贴合项目需求的得2分；人员岗位配置较差，不够科学合理，仅部分贴合项目需求的得 1分，完全不合理或未提供不得分。</w:t>
            </w:r>
            <w:r>
              <w:rPr>
                <w:rFonts w:hint="eastAsia" w:ascii="宋体" w:hAnsi="宋体" w:cs="宋体"/>
                <w:snapToGrid w:val="0"/>
                <w:color w:val="auto"/>
                <w:kern w:val="0"/>
                <w:sz w:val="24"/>
                <w:szCs w:val="24"/>
                <w:highlight w:val="none"/>
                <w:lang w:val="en-US" w:eastAsia="zh-CN"/>
              </w:rPr>
              <w:t>本项总分3分，最高3分。</w:t>
            </w:r>
          </w:p>
          <w:p w14:paraId="12C4AA8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（提供相关</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lang w:val="en-US"/>
              </w:rPr>
              <w:t>社保证明</w:t>
            </w:r>
            <w:r>
              <w:rPr>
                <w:rFonts w:hint="eastAsia" w:ascii="宋体" w:hAnsi="宋体" w:eastAsia="宋体" w:cs="宋体"/>
                <w:color w:val="auto"/>
                <w:sz w:val="24"/>
                <w:szCs w:val="24"/>
                <w:highlight w:val="none"/>
                <w:lang w:val="en-US" w:eastAsia="zh-CN"/>
              </w:rPr>
              <w:t>等证明材料</w:t>
            </w:r>
            <w:r>
              <w:rPr>
                <w:rFonts w:hint="eastAsia" w:ascii="宋体" w:hAnsi="宋体" w:eastAsia="宋体" w:cs="宋体"/>
                <w:color w:val="auto"/>
                <w:sz w:val="24"/>
                <w:szCs w:val="24"/>
                <w:highlight w:val="none"/>
                <w:lang w:val="en-US"/>
              </w:rPr>
              <w:t>）</w:t>
            </w:r>
          </w:p>
        </w:tc>
      </w:tr>
      <w:tr w14:paraId="3F93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5" w:type="dxa"/>
            <w:vMerge w:val="continue"/>
            <w:tcBorders>
              <w:top w:val="single" w:color="auto" w:sz="4" w:space="0"/>
              <w:left w:val="single" w:color="auto" w:sz="4" w:space="0"/>
              <w:right w:val="single" w:color="auto" w:sz="4" w:space="0"/>
            </w:tcBorders>
            <w:noWrap/>
            <w:vAlign w:val="center"/>
          </w:tcPr>
          <w:p w14:paraId="5B44FB3C"/>
        </w:tc>
        <w:tc>
          <w:tcPr>
            <w:tcW w:w="1212" w:type="dxa"/>
            <w:tcBorders>
              <w:top w:val="single" w:color="auto" w:sz="4" w:space="0"/>
              <w:left w:val="single" w:color="auto" w:sz="4" w:space="0"/>
              <w:right w:val="single" w:color="auto" w:sz="4" w:space="0"/>
            </w:tcBorders>
            <w:noWrap/>
            <w:vAlign w:val="center"/>
          </w:tcPr>
          <w:p w14:paraId="4EA6CDB8">
            <w:pPr>
              <w:jc w:val="center"/>
              <w:rPr>
                <w:rFonts w:hint="eastAsia" w:ascii="宋体" w:hAnsi="宋体" w:eastAsia="宋体" w:cs="宋体"/>
                <w:color w:val="auto"/>
                <w:kern w:val="0"/>
                <w:sz w:val="24"/>
                <w:szCs w:val="24"/>
                <w:highlight w:val="none"/>
                <w:lang w:val="en-US"/>
              </w:rPr>
            </w:pPr>
            <w:r>
              <w:rPr>
                <w:rFonts w:hint="eastAsia" w:ascii="宋体" w:hAnsi="宋体" w:eastAsia="宋体" w:cs="宋体"/>
                <w:b w:val="0"/>
                <w:bCs w:val="0"/>
                <w:kern w:val="2"/>
                <w:sz w:val="24"/>
                <w:szCs w:val="24"/>
                <w:highlight w:val="none"/>
                <w:lang w:val="en-US" w:eastAsia="zh-CN" w:bidi="ar-SA"/>
              </w:rPr>
              <w:t>安全保障应急预案</w:t>
            </w:r>
            <w:r>
              <w:rPr>
                <w:rFonts w:hint="eastAsia" w:ascii="宋体" w:hAnsi="宋体" w:eastAsia="宋体" w:cs="宋体"/>
                <w:color w:val="auto"/>
                <w:kern w:val="0"/>
                <w:sz w:val="24"/>
                <w:szCs w:val="24"/>
                <w:highlight w:val="none"/>
                <w:lang w:val="en-US" w:eastAsia="zh-CN"/>
              </w:rPr>
              <w:t>3分</w:t>
            </w:r>
          </w:p>
          <w:p w14:paraId="5DFA59F4">
            <w:pPr>
              <w:jc w:val="center"/>
              <w:rPr>
                <w:rFonts w:hint="eastAsia" w:ascii="宋体" w:hAnsi="宋体" w:eastAsia="宋体" w:cs="宋体"/>
                <w:color w:val="auto"/>
                <w:kern w:val="0"/>
                <w:sz w:val="24"/>
                <w:szCs w:val="24"/>
                <w:highlight w:val="none"/>
              </w:rPr>
            </w:pPr>
          </w:p>
        </w:tc>
        <w:tc>
          <w:tcPr>
            <w:tcW w:w="7433" w:type="dxa"/>
            <w:tcBorders>
              <w:top w:val="single" w:color="auto" w:sz="4" w:space="0"/>
              <w:left w:val="single" w:color="auto" w:sz="4" w:space="0"/>
              <w:right w:val="single" w:color="auto" w:sz="4" w:space="0"/>
            </w:tcBorders>
            <w:noWrap/>
            <w:vAlign w:val="center"/>
          </w:tcPr>
          <w:p w14:paraId="171F3E30">
            <w:pPr>
              <w:spacing w:line="400" w:lineRule="exact"/>
              <w:rPr>
                <w:rFonts w:hint="eastAsia" w:ascii="宋体" w:hAnsi="宋体" w:eastAsia="宋体" w:cs="宋体"/>
                <w:color w:val="auto"/>
                <w:sz w:val="24"/>
                <w:szCs w:val="24"/>
                <w:highlight w:val="none"/>
              </w:rPr>
            </w:pPr>
            <w:r>
              <w:rPr>
                <w:rFonts w:hint="eastAsia" w:ascii="宋体" w:hAnsi="宋体" w:eastAsia="宋体" w:cs="宋体"/>
                <w:sz w:val="24"/>
                <w:szCs w:val="24"/>
              </w:rPr>
              <w:t>根据投标人针对本项目所提供的安全保障应急预案由评审小组进行评分：安全保障应急预案方案合理全面，内容完整，阐述详细，项目针对性强的得 3分；安全保障应急预案阐述简短且针对性不强的得 2 分；安全保障应急预案方案针对性不强的得 1 分；未提供本项不得分。</w:t>
            </w:r>
            <w:r>
              <w:rPr>
                <w:rFonts w:hint="eastAsia" w:ascii="宋体" w:hAnsi="宋体" w:cs="宋体"/>
                <w:snapToGrid w:val="0"/>
                <w:color w:val="auto"/>
                <w:kern w:val="0"/>
                <w:sz w:val="24"/>
                <w:szCs w:val="24"/>
                <w:highlight w:val="none"/>
                <w:lang w:val="en-US" w:eastAsia="zh-CN"/>
              </w:rPr>
              <w:t>本项总分3分，最高3分。</w:t>
            </w:r>
          </w:p>
        </w:tc>
      </w:tr>
      <w:tr w14:paraId="0CA6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55" w:type="dxa"/>
            <w:vMerge w:val="continue"/>
            <w:tcBorders>
              <w:top w:val="single" w:color="auto" w:sz="4" w:space="0"/>
              <w:left w:val="single" w:color="auto" w:sz="4" w:space="0"/>
              <w:right w:val="single" w:color="auto" w:sz="4" w:space="0"/>
            </w:tcBorders>
            <w:noWrap/>
            <w:vAlign w:val="center"/>
          </w:tcPr>
          <w:p w14:paraId="0E4210B3"/>
        </w:tc>
        <w:tc>
          <w:tcPr>
            <w:tcW w:w="1212" w:type="dxa"/>
            <w:tcBorders>
              <w:top w:val="single" w:color="auto" w:sz="4" w:space="0"/>
              <w:left w:val="single" w:color="auto" w:sz="4" w:space="0"/>
              <w:right w:val="single" w:color="auto" w:sz="4" w:space="0"/>
            </w:tcBorders>
            <w:noWrap/>
            <w:vAlign w:val="center"/>
          </w:tcPr>
          <w:p w14:paraId="449FA780">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合理化</w:t>
            </w:r>
          </w:p>
          <w:p w14:paraId="2D53BDCC">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建议</w:t>
            </w:r>
          </w:p>
          <w:p w14:paraId="26A065B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3分</w:t>
            </w:r>
          </w:p>
        </w:tc>
        <w:tc>
          <w:tcPr>
            <w:tcW w:w="7433" w:type="dxa"/>
            <w:tcBorders>
              <w:top w:val="single" w:color="auto" w:sz="4" w:space="0"/>
              <w:left w:val="single" w:color="auto" w:sz="4" w:space="0"/>
              <w:right w:val="single" w:color="auto" w:sz="4" w:space="0"/>
            </w:tcBorders>
            <w:noWrap/>
            <w:vAlign w:val="center"/>
          </w:tcPr>
          <w:p w14:paraId="742B031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针对活动现场执行及线上传播的建议，每提一个科学合理得1分，最多得3分。</w:t>
            </w:r>
          </w:p>
        </w:tc>
      </w:tr>
    </w:tbl>
    <w:p w14:paraId="1293B691">
      <w:pPr>
        <w:pStyle w:val="10"/>
        <w:snapToGrid w:val="0"/>
        <w:spacing w:line="42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五、说明</w:t>
      </w:r>
      <w:bookmarkEnd w:id="79"/>
    </w:p>
    <w:p w14:paraId="286838B9">
      <w:pPr>
        <w:textAlignment w:val="baseline"/>
        <w:rPr>
          <w:rFonts w:hint="eastAsia" w:ascii="宋体" w:hAnsi="宋体" w:eastAsia="宋体" w:cs="宋体"/>
          <w:sz w:val="24"/>
          <w:szCs w:val="24"/>
        </w:rPr>
      </w:pPr>
      <w:r>
        <w:rPr>
          <w:rFonts w:hint="eastAsia" w:ascii="宋体" w:hAnsi="宋体" w:eastAsia="宋体" w:cs="宋体"/>
          <w:sz w:val="24"/>
          <w:szCs w:val="24"/>
        </w:rPr>
        <w:t>1、供应商最终得分=商务技术部分分值（所有竞争性磋商小组成员打分的算术平均值）＋报价部分分值。</w:t>
      </w:r>
    </w:p>
    <w:p w14:paraId="54EAF089">
      <w:pPr>
        <w:textAlignment w:val="baseline"/>
        <w:rPr>
          <w:rFonts w:hint="eastAsia" w:ascii="宋体" w:hAnsi="宋体" w:eastAsia="宋体" w:cs="宋体"/>
          <w:sz w:val="24"/>
          <w:szCs w:val="24"/>
        </w:rPr>
      </w:pPr>
      <w:r>
        <w:rPr>
          <w:rFonts w:hint="eastAsia" w:ascii="宋体" w:hAnsi="宋体" w:eastAsia="宋体" w:cs="宋体"/>
          <w:sz w:val="24"/>
          <w:szCs w:val="24"/>
        </w:rPr>
        <w:t>2、竞争性磋商小组推荐综合得分第一名的供应商为中标（成交）供应商，如果得分相同的，按投标报价由低到高顺序排列，得分且报价均相同的，按商务技术部分得分由高到低排列。</w:t>
      </w:r>
    </w:p>
    <w:p w14:paraId="168B1A51">
      <w:pPr>
        <w:textAlignment w:val="baseline"/>
        <w:rPr>
          <w:rFonts w:hint="eastAsia" w:ascii="宋体" w:hAnsi="宋体" w:eastAsia="宋体" w:cs="宋体"/>
          <w:sz w:val="24"/>
          <w:szCs w:val="24"/>
        </w:rPr>
      </w:pPr>
      <w:r>
        <w:rPr>
          <w:rFonts w:hint="eastAsia" w:ascii="宋体" w:hAnsi="宋体" w:eastAsia="宋体" w:cs="宋体"/>
          <w:sz w:val="24"/>
          <w:szCs w:val="24"/>
        </w:rPr>
        <w:t>3、所有分值计算保留小数点后二位，小数点后三位四舍五入。</w:t>
      </w:r>
    </w:p>
    <w:p w14:paraId="05B96A40">
      <w:pP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参见本竞争性磋商文件第三部分：“供应商须知”中的相关内容，未尽事宜按有关法律规定处理。</w:t>
      </w:r>
    </w:p>
    <w:sectPr>
      <w:pgSz w:w="11906" w:h="16838"/>
      <w:pgMar w:top="1440" w:right="1247" w:bottom="1440" w:left="1247" w:header="851" w:footer="992" w:gutter="0"/>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Trebuchet MS"/>
    <w:panose1 w:val="020B0502020202020204"/>
    <w:charset w:val="00"/>
    <w:family w:val="swiss"/>
    <w:pitch w:val="default"/>
    <w:sig w:usb0="00000000"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87C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077A">
    <w:pPr>
      <w:pStyle w:val="13"/>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F1D0">
    <w:pPr>
      <w:pStyle w:val="13"/>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8"/>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3ACB38E4">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pF6s0AAAAAMBAAAPAAAAAAAAAAEAIAAAACIAAABkcnMvZG93bnJldi54&#10;bWxQSwECFAAUAAAACACHTuJAE1DyogICAAD0AwAADgAAAAAAAAABACAAAAAfAQAAZHJzL2Uyb0Rv&#10;Yy54bWxQSwUGAAAAAAYABgBZAQAAkwUAAAAA&#10;">
              <v:fill on="f" focussize="0,0"/>
              <v:stroke on="f" joinstyle="round"/>
              <v:imagedata o:title=""/>
              <o:lock v:ext="edit" aspectratio="f"/>
              <v:textbox inset="0mm,0mm,0mm,0mm" style="mso-fit-shape-to-text:t;">
                <w:txbxContent>
                  <w:p w14:paraId="3ACB38E4">
                    <w:pPr>
                      <w:pStyle w:val="1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02F2">
    <w:pPr>
      <w:pStyle w:val="13"/>
      <w:rPr>
        <w:rFonts w:ascii="宋体"/>
      </w:rPr>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4" name="文本框 9"/>
              <wp:cNvGraphicFramePr/>
              <a:graphic xmlns:a="http://schemas.openxmlformats.org/drawingml/2006/main">
                <a:graphicData uri="http://schemas.microsoft.com/office/word/2010/wordprocessingShape">
                  <wps:wsp>
                    <wps:cNvSpPr/>
                    <wps:spPr>
                      <a:xfrm>
                        <a:off x="0" y="0"/>
                        <a:ext cx="57150" cy="131559"/>
                      </a:xfrm>
                      <a:prstGeom prst="rect">
                        <a:avLst/>
                      </a:prstGeom>
                      <a:noFill/>
                      <a:ln w="9525" cap="flat" cmpd="sng">
                        <a:noFill/>
                        <a:prstDash val="solid"/>
                        <a:round/>
                      </a:ln>
                    </wps:spPr>
                    <wps:txbx>
                      <w:txbxContent>
                        <w:p w14:paraId="1B6974E5">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2zONAAAAACAQAADwAAAAAAAAABACAAAAAiAAAAZHJzL2Rvd25yZXYu&#10;eG1sUEsBAhQAFAAAAAgAh07iQM6QhY8DAgAA8wMAAA4AAAAAAAAAAQAgAAAAHwEAAGRycy9lMm9E&#10;b2MueG1sUEsFBgAAAAAGAAYAWQEAAJQFAAAAAA==&#10;">
              <v:fill on="f" focussize="0,0"/>
              <v:stroke on="f" joinstyle="round"/>
              <v:imagedata o:title=""/>
              <o:lock v:ext="edit" aspectratio="f"/>
              <v:textbox inset="0mm,0mm,0mm,0mm" style="mso-fit-shape-to-text:t;">
                <w:txbxContent>
                  <w:p w14:paraId="1B6974E5">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1B63">
    <w:pPr>
      <w:pStyle w:val="13"/>
      <w:jc w:val="center"/>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2" name="文本框 10"/>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13101FB7">
                          <w:pPr>
                            <w:pStyle w:val="13"/>
                          </w:pPr>
                          <w:r>
                            <w:fldChar w:fldCharType="begin"/>
                          </w:r>
                          <w:r>
                            <w:instrText xml:space="preserve"> PAGE  \* MERGEFORMAT </w:instrText>
                          </w:r>
                          <w:r>
                            <w:fldChar w:fldCharType="separate"/>
                          </w:r>
                          <w:r>
                            <w:t>48</w:t>
                          </w:r>
                          <w: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RerNAAAAADAQAADwAAAAAAAAABACAAAAAiAAAAZHJzL2Rvd25yZXYu&#10;eG1sUEsBAhQAFAAAAAgAh07iQOij5ysDAgAA9gMAAA4AAAAAAAAAAQAgAAAAHwEAAGRycy9lMm9E&#10;b2MueG1sUEsFBgAAAAAGAAYAWQEAAJQFAAAAAA==&#10;">
              <v:fill on="f" focussize="0,0"/>
              <v:stroke on="f" joinstyle="round"/>
              <v:imagedata o:title=""/>
              <o:lock v:ext="edit" aspectratio="f"/>
              <v:textbox inset="0mm,0mm,0mm,0mm" style="mso-fit-shape-to-text:t;">
                <w:txbxContent>
                  <w:p w14:paraId="13101FB7">
                    <w:pPr>
                      <w:pStyle w:val="13"/>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E510">
    <w:pPr>
      <w:pStyle w:val="13"/>
      <w:rPr>
        <w:rFonts w:ascii="宋体"/>
      </w:rPr>
    </w:pPr>
    <w:r>
      <w:rPr>
        <w:sz w:val="18"/>
      </w:rP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5" name="文本框 11"/>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14:paraId="5A062638">
                          <w:pPr>
                            <w:pStyle w:val="13"/>
                          </w:pPr>
                          <w:r>
                            <w:fldChar w:fldCharType="begin"/>
                          </w:r>
                          <w:r>
                            <w:instrText xml:space="preserve"> PAGE  \* MERGEFORMAT </w:instrText>
                          </w:r>
                          <w:r>
                            <w:fldChar w:fldCharType="separate"/>
                          </w:r>
                          <w:r>
                            <w:t>47</w:t>
                          </w:r>
                          <w:r>
                            <w:fldChar w:fldCharType="end"/>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RerNAAAAADAQAADwAAAAAAAAABACAAAAAiAAAAZHJzL2Rvd25yZXYu&#10;eG1sUEsBAhQAFAAAAAgAh07iQLnfTkEDAgAA9gMAAA4AAAAAAAAAAQAgAAAAHwEAAGRycy9lMm9E&#10;b2MueG1sUEsFBgAAAAAGAAYAWQEAAJQFAAAAAA==&#10;">
              <v:fill on="f" focussize="0,0"/>
              <v:stroke on="f" joinstyle="round"/>
              <v:imagedata o:title=""/>
              <o:lock v:ext="edit" aspectratio="f"/>
              <v:textbox inset="0mm,0mm,0mm,0mm" style="mso-fit-shape-to-text:t;">
                <w:txbxContent>
                  <w:p w14:paraId="5A062638">
                    <w:pPr>
                      <w:pStyle w:val="13"/>
                    </w:pPr>
                    <w:r>
                      <w:fldChar w:fldCharType="begin"/>
                    </w:r>
                    <w:r>
                      <w:instrText xml:space="preserve"> PAGE  \* MERGEFORMAT </w:instrText>
                    </w:r>
                    <w:r>
                      <w:fldChar w:fldCharType="separate"/>
                    </w:r>
                    <w:r>
                      <w:t>47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767D">
    <w:pPr>
      <w:pStyle w:val="14"/>
      <w:pBdr>
        <w:top w:val="none" w:color="auto" w:sz="0" w:space="0"/>
        <w:left w:val="none" w:color="auto" w:sz="0" w:space="0"/>
        <w:bottom w:val="none" w:color="auto" w:sz="0" w:space="0"/>
        <w:right w:val="none" w:color="auto" w:sz="0" w:space="0"/>
      </w:pBdr>
      <w:rPr>
        <w:u w:val="single"/>
      </w:rPr>
    </w:pPr>
    <w:r>
      <w:rPr>
        <w:rFonts w:hint="eastAsia" w:ascii="宋体"/>
        <w:u w:val="single"/>
      </w:rPr>
      <w:t xml:space="preserve">泰顺县政府采购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60C9">
    <w:pPr>
      <w:pStyle w:val="14"/>
    </w:pPr>
    <w:r>
      <w:rPr>
        <w:rFonts w:hint="eastAsia" w:ascii="宋体"/>
        <w:u w:val="single"/>
      </w:rPr>
      <w:t xml:space="preserve">泰顺县政府采购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C54B">
    <w:pPr>
      <w:pStyle w:val="14"/>
      <w:pBdr>
        <w:top w:val="none" w:color="auto" w:sz="0" w:space="0"/>
        <w:left w:val="none" w:color="auto" w:sz="0" w:space="0"/>
        <w:bottom w:val="none" w:color="auto" w:sz="0" w:space="0"/>
        <w:right w:val="none" w:color="auto" w:sz="0" w:space="0"/>
      </w:pBdr>
      <w:rPr>
        <w:u w:val="single"/>
      </w:rPr>
    </w:pPr>
    <w:r>
      <w:rPr>
        <w:rFonts w:hint="eastAsia"/>
        <w:u w:val="single"/>
      </w:rPr>
      <w:t xml:space="preserve">泰顺县政府采购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66B9">
    <w:pPr>
      <w:pStyle w:val="14"/>
      <w:pBdr>
        <w:top w:val="none" w:color="auto" w:sz="0" w:space="0"/>
        <w:left w:val="none" w:color="auto" w:sz="0" w:space="0"/>
        <w:bottom w:val="none" w:color="auto" w:sz="0" w:space="0"/>
        <w:right w:val="none" w:color="auto" w:sz="0" w:space="0"/>
      </w:pBdr>
      <w:rPr>
        <w:rFonts w:ascii="宋体"/>
        <w:u w:val="single"/>
      </w:rPr>
    </w:pPr>
    <w:r>
      <w:rPr>
        <w:rFonts w:hint="eastAsia" w:ascii="宋体"/>
        <w:u w:val="single"/>
      </w:rPr>
      <w:t>泰顺县政府采购</w:t>
    </w:r>
    <w:r>
      <w:rPr>
        <w:rFonts w:ascii="宋体"/>
        <w:u w:val="single"/>
      </w:rPr>
      <w:t>-----</w:t>
    </w:r>
    <w:r>
      <w:rPr>
        <w:rFonts w:hint="eastAsia" w:ascii="宋体"/>
        <w:u w:val="single"/>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ADB7B"/>
    <w:multiLevelType w:val="singleLevel"/>
    <w:tmpl w:val="D47ADB7B"/>
    <w:lvl w:ilvl="0" w:tentative="0">
      <w:start w:val="3"/>
      <w:numFmt w:val="decimal"/>
      <w:suff w:val="space"/>
      <w:lvlText w:val="%1."/>
      <w:lvlJc w:val="left"/>
      <w:pPr>
        <w:ind w:left="0" w:firstLine="0"/>
      </w:p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space"/>
      <w:lvlText w:val="%1."/>
      <w:lvlJc w:val="left"/>
      <w:pPr>
        <w:ind w:left="0" w:firstLine="0"/>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599289D4"/>
    <w:multiLevelType w:val="singleLevel"/>
    <w:tmpl w:val="599289D4"/>
    <w:lvl w:ilvl="0" w:tentative="0">
      <w:start w:val="1"/>
      <w:numFmt w:val="decimal"/>
      <w:lvlText w:val="%1."/>
      <w:lvlJc w:val="left"/>
      <w:pPr>
        <w:ind w:left="425" w:hanging="425"/>
      </w:pPr>
      <w:rPr>
        <w:rFonts w:hint="default"/>
      </w:rPr>
    </w:lvl>
  </w:abstractNum>
  <w:abstractNum w:abstractNumId="5">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6">
    <w:nsid w:val="6FAF5237"/>
    <w:multiLevelType w:val="multilevel"/>
    <w:tmpl w:val="6FAF5237"/>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VkNWVmMmYyMWViMTc4NjA3ODliNjJiZTg1Y2Q1YWUifQ=="/>
  </w:docVars>
  <w:rsids>
    <w:rsidRoot w:val="00000000"/>
    <w:rsid w:val="15BF5F8B"/>
    <w:rsid w:val="2DCF44E2"/>
    <w:rsid w:val="3343020B"/>
    <w:rsid w:val="34B835C1"/>
    <w:rsid w:val="4F7002C9"/>
    <w:rsid w:val="5A970FE6"/>
    <w:rsid w:val="5B44096A"/>
    <w:rsid w:val="672F3320"/>
    <w:rsid w:val="77681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pageBreakBefore/>
      <w:widowControl/>
      <w:numPr>
        <w:ilvl w:val="0"/>
        <w:numId w:val="1"/>
      </w:numPr>
      <w:spacing w:before="240" w:after="120"/>
      <w:jc w:val="left"/>
      <w:outlineLvl w:val="0"/>
    </w:pPr>
    <w:rPr>
      <w:rFonts w:ascii="Times New Roman" w:hAnsi="Times New Roman"/>
      <w:b/>
      <w:bCs/>
      <w:kern w:val="44"/>
      <w:sz w:val="44"/>
      <w:szCs w:val="44"/>
    </w:rPr>
  </w:style>
  <w:style w:type="paragraph" w:styleId="4">
    <w:name w:val="heading 2"/>
    <w:basedOn w:val="1"/>
    <w:next w:val="1"/>
    <w:qFormat/>
    <w:uiPriority w:val="0"/>
    <w:pPr>
      <w:widowControl/>
      <w:spacing w:before="100" w:beforeAutospacing="1" w:after="100" w:afterAutospacing="1"/>
      <w:jc w:val="left"/>
      <w:outlineLvl w:val="1"/>
    </w:pPr>
    <w:rPr>
      <w:rFonts w:ascii="Times New Roman" w:hAnsi="Times New Roman" w:eastAsia="等线"/>
      <w:b/>
      <w:bCs/>
      <w:kern w:val="0"/>
      <w:sz w:val="36"/>
      <w:szCs w:val="36"/>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rPr>
      <w:rFonts w:ascii="Times New Roman" w:hAnsi="Times New Roman"/>
      <w:kern w:val="0"/>
      <w:sz w:val="20"/>
      <w:szCs w:val="20"/>
    </w:rPr>
  </w:style>
  <w:style w:type="paragraph" w:styleId="9">
    <w:name w:val="Body Text Indent"/>
    <w:basedOn w:val="1"/>
    <w:qFormat/>
    <w:uiPriority w:val="0"/>
    <w:pPr>
      <w:ind w:left="200" w:hanging="200" w:hangingChars="200"/>
    </w:pPr>
    <w:rPr>
      <w:sz w:val="24"/>
    </w:rPr>
  </w:style>
  <w:style w:type="paragraph" w:styleId="10">
    <w:name w:val="Plain Text"/>
    <w:basedOn w:val="1"/>
    <w:next w:val="1"/>
    <w:qFormat/>
    <w:uiPriority w:val="0"/>
    <w:rPr>
      <w:rFonts w:ascii="宋体" w:hAnsi="Courier New"/>
      <w:kern w:val="0"/>
      <w:szCs w:val="21"/>
    </w:rPr>
  </w:style>
  <w:style w:type="paragraph" w:styleId="11">
    <w:name w:val="Body Text Indent 2"/>
    <w:basedOn w:val="1"/>
    <w:qFormat/>
    <w:uiPriority w:val="0"/>
    <w:pPr>
      <w:widowControl/>
      <w:spacing w:line="480" w:lineRule="atLeast"/>
      <w:ind w:firstLine="480"/>
    </w:pPr>
    <w:rPr>
      <w:rFonts w:ascii="Times New Roman" w:hAnsi="Times New Roman"/>
      <w:kern w:val="0"/>
      <w:sz w:val="2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1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kern w:val="0"/>
      <w:sz w:val="18"/>
      <w:szCs w:val="18"/>
    </w:rPr>
  </w:style>
  <w:style w:type="paragraph" w:styleId="15">
    <w:name w:val="toc 1"/>
    <w:basedOn w:val="16"/>
    <w:next w:val="1"/>
    <w:qFormat/>
    <w:uiPriority w:val="0"/>
    <w:rPr>
      <w:rFonts w:ascii="Times New Roman" w:hAnsi="Times New Roman" w:eastAsia="宋体" w:cs="Times New Roman"/>
      <w:szCs w:val="24"/>
    </w:rPr>
  </w:style>
  <w:style w:type="paragraph" w:styleId="16">
    <w:name w:val="index 1"/>
    <w:basedOn w:val="1"/>
    <w:next w:val="1"/>
    <w:qFormat/>
    <w:uiPriority w:val="0"/>
    <w:pPr>
      <w:spacing w:line="220" w:lineRule="exact"/>
      <w:jc w:val="center"/>
    </w:pPr>
    <w:rPr>
      <w:rFonts w:ascii="仿宋_GB2312" w:eastAsia="仿宋_GB2312"/>
      <w:szCs w:val="21"/>
    </w:rPr>
  </w:style>
  <w:style w:type="paragraph" w:styleId="17">
    <w:name w:val="toc 6"/>
    <w:basedOn w:val="1"/>
    <w:next w:val="1"/>
    <w:qFormat/>
    <w:uiPriority w:val="0"/>
    <w:pPr>
      <w:ind w:left="1050"/>
      <w:jc w:val="left"/>
    </w:pPr>
    <w:rPr>
      <w:rFonts w:ascii="Century Gothic" w:hAnsi="Century Gothic"/>
      <w:sz w:val="18"/>
      <w:szCs w:val="18"/>
    </w:rPr>
  </w:style>
  <w:style w:type="paragraph" w:styleId="18">
    <w:name w:val="toc 2"/>
    <w:basedOn w:val="1"/>
    <w:next w:val="1"/>
    <w:qFormat/>
    <w:uiPriority w:val="0"/>
    <w:pPr>
      <w:ind w:left="200" w:leftChars="200"/>
    </w:pPr>
    <w:rPr>
      <w:rFonts w:ascii="Times New Roman" w:hAnsi="Times New Roman" w:eastAsia="宋体" w:cs="Times New Roman"/>
      <w:color w:val="auto"/>
      <w:kern w:val="2"/>
      <w:szCs w:val="24"/>
    </w:rPr>
  </w:style>
  <w:style w:type="paragraph" w:styleId="19">
    <w:name w:val="Normal (Web)"/>
    <w:basedOn w:val="1"/>
    <w:qFormat/>
    <w:uiPriority w:val="0"/>
    <w:pPr>
      <w:spacing w:before="100" w:beforeAutospacing="1" w:after="100" w:afterAutospacing="1"/>
      <w:ind w:left="0" w:right="0"/>
      <w:jc w:val="left"/>
    </w:pPr>
    <w:rPr>
      <w:kern w:val="0"/>
      <w:sz w:val="24"/>
      <w:lang w:val="en-US" w:eastAsia="zh-CN"/>
    </w:rPr>
  </w:style>
  <w:style w:type="paragraph" w:styleId="20">
    <w:name w:val="annotation subject"/>
    <w:basedOn w:val="7"/>
    <w:next w:val="7"/>
    <w:qFormat/>
    <w:uiPriority w:val="0"/>
    <w:rPr>
      <w:b/>
      <w:bCs/>
    </w:rPr>
  </w:style>
  <w:style w:type="paragraph" w:styleId="21">
    <w:name w:val="Body Text First Indent"/>
    <w:basedOn w:val="8"/>
    <w:qFormat/>
    <w:uiPriority w:val="0"/>
    <w:pPr>
      <w:spacing w:line="312" w:lineRule="auto"/>
      <w:ind w:firstLine="420"/>
    </w:pPr>
    <w:rPr>
      <w:szCs w:val="24"/>
    </w:rPr>
  </w:style>
  <w:style w:type="paragraph" w:styleId="22">
    <w:name w:val="Body Text First Indent 2"/>
    <w:basedOn w:val="9"/>
    <w:next w:val="21"/>
    <w:qFormat/>
    <w:uiPriority w:val="0"/>
    <w:pPr>
      <w:spacing w:after="120"/>
      <w:ind w:left="200" w:leftChars="200"/>
    </w:pPr>
    <w:rPr>
      <w:rFonts w:cs="宋体"/>
      <w:sz w:val="21"/>
      <w:szCs w:val="21"/>
    </w:rPr>
  </w:style>
  <w:style w:type="character" w:styleId="25">
    <w:name w:val="Strong"/>
    <w:qFormat/>
    <w:uiPriority w:val="0"/>
    <w:rPr>
      <w:b/>
    </w:rPr>
  </w:style>
  <w:style w:type="character" w:styleId="26">
    <w:name w:val="FollowedHyperlink"/>
    <w:basedOn w:val="24"/>
    <w:qFormat/>
    <w:uiPriority w:val="0"/>
    <w:rPr>
      <w:color w:val="333333"/>
      <w:u w:val="none"/>
    </w:rPr>
  </w:style>
  <w:style w:type="character" w:styleId="27">
    <w:name w:val="Hyperlink"/>
    <w:basedOn w:val="24"/>
    <w:qFormat/>
    <w:uiPriority w:val="0"/>
    <w:rPr>
      <w:rFonts w:ascii="Times New Roman" w:hAnsi="Times New Roman" w:eastAsia="宋体" w:cs="Times New Roman"/>
      <w:color w:val="333333"/>
      <w:u w:val="none"/>
    </w:rPr>
  </w:style>
  <w:style w:type="character" w:styleId="28">
    <w:name w:val="annotation reference"/>
    <w:qFormat/>
    <w:uiPriority w:val="0"/>
    <w:rPr>
      <w:rFonts w:ascii="Times New Roman" w:hAnsi="Times New Roman" w:eastAsia="宋体" w:cs="Times New Roman"/>
      <w:sz w:val="21"/>
      <w:szCs w:val="21"/>
    </w:rPr>
  </w:style>
  <w:style w:type="character" w:styleId="29">
    <w:name w:val="HTML Sample"/>
    <w:basedOn w:val="24"/>
    <w:qFormat/>
    <w:uiPriority w:val="0"/>
    <w:rPr>
      <w:rFonts w:ascii="Courier New" w:hAnsi="Courier New"/>
    </w:rPr>
  </w:style>
  <w:style w:type="paragraph" w:customStyle="1" w:styleId="30">
    <w:name w:val="Body Text Indent1"/>
    <w:basedOn w:val="1"/>
    <w:qFormat/>
    <w:uiPriority w:val="0"/>
    <w:pPr>
      <w:spacing w:line="200" w:lineRule="exact"/>
      <w:ind w:firstLine="301"/>
    </w:pPr>
    <w:rPr>
      <w:rFonts w:ascii="宋体" w:hAnsi="Courier New"/>
      <w:spacing w:val="-4"/>
      <w:kern w:val="2"/>
      <w:sz w:val="18"/>
    </w:rPr>
  </w:style>
  <w:style w:type="paragraph" w:customStyle="1" w:styleId="31">
    <w:name w:val="Body Text First Indent 21"/>
    <w:basedOn w:val="30"/>
    <w:qFormat/>
    <w:uiPriority w:val="0"/>
    <w:pPr>
      <w:spacing w:after="120" w:line="240" w:lineRule="auto"/>
      <w:ind w:left="200" w:leftChars="200" w:firstLine="200" w:firstLineChars="200"/>
    </w:pPr>
    <w:rPr>
      <w:sz w:val="21"/>
    </w:rPr>
  </w:style>
  <w:style w:type="paragraph" w:customStyle="1" w:styleId="32">
    <w:name w:val="表格文字"/>
    <w:basedOn w:val="10"/>
    <w:next w:val="8"/>
    <w:qFormat/>
    <w:uiPriority w:val="0"/>
    <w:pPr>
      <w:adjustRightInd w:val="0"/>
      <w:spacing w:line="420" w:lineRule="atLeast"/>
      <w:jc w:val="left"/>
      <w:textAlignment w:val="baseline"/>
    </w:pPr>
    <w:rPr>
      <w:rFonts w:ascii="Times New Roman" w:hAnsi="Times New Roman"/>
      <w:szCs w:val="24"/>
    </w:rPr>
  </w:style>
  <w:style w:type="paragraph" w:customStyle="1" w:styleId="33">
    <w:name w:val="WPSOffice手动目录 1"/>
    <w:qFormat/>
    <w:uiPriority w:val="0"/>
    <w:rPr>
      <w:rFonts w:ascii="Calibri" w:hAnsi="Calibri" w:eastAsia="宋体" w:cs="Times New Roman"/>
      <w:sz w:val="20"/>
      <w:szCs w:val="20"/>
      <w:lang w:val="en-US" w:eastAsia="zh-CN" w:bidi="ar-SA"/>
    </w:rPr>
  </w:style>
  <w:style w:type="paragraph" w:customStyle="1" w:styleId="34">
    <w:name w:val="Plain Text1"/>
    <w:basedOn w:val="1"/>
    <w:qFormat/>
    <w:uiPriority w:val="0"/>
    <w:rPr>
      <w:rFonts w:ascii="宋体" w:hAnsi="Courier New"/>
      <w:szCs w:val="20"/>
    </w:rPr>
  </w:style>
  <w:style w:type="paragraph" w:customStyle="1" w:styleId="3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0"/>
      <w:szCs w:val="20"/>
      <w:lang w:val="en-US" w:eastAsia="zh-CN" w:bidi="ar-SA"/>
    </w:rPr>
  </w:style>
  <w:style w:type="paragraph" w:customStyle="1" w:styleId="36">
    <w:name w:val="正文2"/>
    <w:basedOn w:val="1"/>
    <w:qFormat/>
    <w:uiPriority w:val="0"/>
    <w:pPr>
      <w:spacing w:before="156" w:line="360" w:lineRule="auto"/>
      <w:ind w:firstLine="200" w:firstLineChars="200"/>
    </w:pPr>
    <w:rPr>
      <w:sz w:val="24"/>
      <w:szCs w:val="20"/>
    </w:rPr>
  </w:style>
  <w:style w:type="paragraph" w:customStyle="1" w:styleId="37">
    <w:name w:val="列出段落1"/>
    <w:basedOn w:val="1"/>
    <w:qFormat/>
    <w:uiPriority w:val="0"/>
    <w:pPr>
      <w:ind w:firstLine="200" w:firstLineChars="200"/>
    </w:pPr>
  </w:style>
  <w:style w:type="paragraph" w:customStyle="1" w:styleId="38">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9">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40">
    <w:name w:val="纯文本1"/>
    <w:basedOn w:val="39"/>
    <w:qFormat/>
    <w:uiPriority w:val="0"/>
    <w:pPr>
      <w:widowControl/>
      <w:jc w:val="left"/>
    </w:pPr>
    <w:rPr>
      <w:rFonts w:ascii="宋体" w:hAnsi="Courier New" w:cs="宋体"/>
    </w:rPr>
  </w:style>
  <w:style w:type="paragraph" w:customStyle="1" w:styleId="41">
    <w:name w:val="Table Paragraph"/>
    <w:basedOn w:val="1"/>
    <w:qFormat/>
    <w:uiPriority w:val="0"/>
    <w:rPr>
      <w:rFonts w:ascii="宋体" w:hAnsi="宋体" w:cs="宋体"/>
      <w:lang w:val="zh-CN" w:bidi="zh-CN"/>
    </w:rPr>
  </w:style>
  <w:style w:type="paragraph" w:customStyle="1" w:styleId="42">
    <w:name w:val="普通(网站)_0"/>
    <w:basedOn w:val="1"/>
    <w:qFormat/>
    <w:uiPriority w:val="0"/>
    <w:pPr>
      <w:widowControl/>
      <w:spacing w:before="100" w:beforeAutospacing="1" w:after="100" w:afterAutospacing="1"/>
      <w:jc w:val="left"/>
    </w:pPr>
    <w:rPr>
      <w:rFonts w:ascii="宋体" w:hAnsi="宋体" w:eastAsia="宋体" w:cs="Times New Roman"/>
      <w:kern w:val="0"/>
      <w:sz w:val="24"/>
      <w:szCs w:val="22"/>
    </w:rPr>
  </w:style>
  <w:style w:type="character" w:customStyle="1" w:styleId="43">
    <w:name w:val="font11"/>
    <w:basedOn w:val="24"/>
    <w:qFormat/>
    <w:uiPriority w:val="0"/>
    <w:rPr>
      <w:rFonts w:ascii="宋体" w:hAnsi="宋体" w:eastAsia="宋体" w:cs="宋体"/>
      <w:color w:val="000000"/>
      <w:sz w:val="24"/>
      <w:szCs w:val="24"/>
      <w:u w:val="none"/>
    </w:rPr>
  </w:style>
  <w:style w:type="character" w:customStyle="1" w:styleId="44">
    <w:name w:val="font41"/>
    <w:basedOn w:val="24"/>
    <w:qFormat/>
    <w:uiPriority w:val="0"/>
    <w:rPr>
      <w:rFonts w:ascii="Arial" w:hAnsi="Arial" w:cs="Arial"/>
      <w:color w:val="000000"/>
      <w:sz w:val="22"/>
      <w:szCs w:val="22"/>
      <w:u w:val="none"/>
    </w:rPr>
  </w:style>
  <w:style w:type="character" w:customStyle="1" w:styleId="45">
    <w:name w:val="font91"/>
    <w:basedOn w:val="24"/>
    <w:qFormat/>
    <w:uiPriority w:val="0"/>
    <w:rPr>
      <w:rFonts w:ascii="宋体" w:hAnsi="宋体" w:eastAsia="宋体" w:cs="宋体"/>
      <w:color w:val="000000"/>
      <w:sz w:val="22"/>
      <w:szCs w:val="22"/>
      <w:u w:val="none"/>
    </w:rPr>
  </w:style>
  <w:style w:type="character" w:customStyle="1" w:styleId="46">
    <w:name w:val="font12"/>
    <w:basedOn w:val="24"/>
    <w:qFormat/>
    <w:uiPriority w:val="0"/>
    <w:rPr>
      <w:rFonts w:ascii="宋体" w:hAnsi="宋体" w:eastAsia="宋体" w:cs="宋体"/>
      <w:color w:val="000000"/>
      <w:sz w:val="22"/>
      <w:szCs w:val="22"/>
      <w:u w:val="none"/>
    </w:rPr>
  </w:style>
  <w:style w:type="character" w:customStyle="1" w:styleId="47">
    <w:name w:val="font101"/>
    <w:basedOn w:val="24"/>
    <w:qFormat/>
    <w:uiPriority w:val="0"/>
    <w:rPr>
      <w:rFonts w:ascii="宋体" w:hAnsi="宋体" w:eastAsia="宋体" w:cs="宋体"/>
      <w:color w:val="000000"/>
      <w:sz w:val="18"/>
      <w:szCs w:val="18"/>
      <w:u w:val="none"/>
    </w:rPr>
  </w:style>
  <w:style w:type="character" w:customStyle="1" w:styleId="48">
    <w:name w:val="font171"/>
    <w:basedOn w:val="24"/>
    <w:qFormat/>
    <w:uiPriority w:val="0"/>
    <w:rPr>
      <w:rFonts w:ascii="Calibri" w:hAnsi="Calibri" w:cs="Calibri"/>
      <w:color w:val="000000"/>
      <w:sz w:val="18"/>
      <w:szCs w:val="18"/>
      <w:u w:val="none"/>
    </w:rPr>
  </w:style>
  <w:style w:type="character" w:customStyle="1" w:styleId="49">
    <w:name w:val="font51"/>
    <w:basedOn w:val="24"/>
    <w:qFormat/>
    <w:uiPriority w:val="0"/>
    <w:rPr>
      <w:rFonts w:ascii="Arial" w:hAnsi="Arial" w:cs="Arial"/>
      <w:color w:val="000000"/>
      <w:sz w:val="22"/>
      <w:szCs w:val="22"/>
      <w:u w:val="none"/>
    </w:rPr>
  </w:style>
  <w:style w:type="character" w:customStyle="1" w:styleId="50">
    <w:name w:val="font111"/>
    <w:basedOn w:val="24"/>
    <w:qFormat/>
    <w:uiPriority w:val="0"/>
    <w:rPr>
      <w:rFonts w:ascii="宋体" w:hAnsi="宋体" w:eastAsia="宋体" w:cs="宋体"/>
      <w:color w:val="000000"/>
      <w:sz w:val="22"/>
      <w:szCs w:val="22"/>
      <w:u w:val="none"/>
    </w:rPr>
  </w:style>
  <w:style w:type="character" w:customStyle="1" w:styleId="51">
    <w:name w:val="font13"/>
    <w:basedOn w:val="24"/>
    <w:qFormat/>
    <w:uiPriority w:val="0"/>
    <w:rPr>
      <w:rFonts w:ascii="宋体" w:hAnsi="宋体" w:eastAsia="宋体" w:cs="宋体"/>
      <w:color w:val="000000"/>
      <w:sz w:val="22"/>
      <w:szCs w:val="22"/>
      <w:u w:val="none"/>
    </w:rPr>
  </w:style>
  <w:style w:type="character" w:customStyle="1" w:styleId="52">
    <w:name w:val="font121"/>
    <w:basedOn w:val="24"/>
    <w:qFormat/>
    <w:uiPriority w:val="0"/>
    <w:rPr>
      <w:rFonts w:ascii="宋体" w:hAnsi="宋体" w:eastAsia="宋体" w:cs="宋体"/>
      <w:color w:val="000000"/>
      <w:sz w:val="18"/>
      <w:szCs w:val="18"/>
      <w:u w:val="none"/>
    </w:rPr>
  </w:style>
  <w:style w:type="character" w:customStyle="1" w:styleId="53">
    <w:name w:val="font132"/>
    <w:basedOn w:val="24"/>
    <w:qFormat/>
    <w:uiPriority w:val="0"/>
    <w:rPr>
      <w:rFonts w:ascii="Calibri" w:hAnsi="Calibri" w:cs="Calibri"/>
      <w:color w:val="000000"/>
      <w:sz w:val="18"/>
      <w:szCs w:val="18"/>
      <w:u w:val="none"/>
    </w:rPr>
  </w:style>
  <w:style w:type="paragraph" w:customStyle="1" w:styleId="54">
    <w:name w:val="_Style 3"/>
    <w:next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131"/>
    <w:basedOn w:val="24"/>
    <w:qFormat/>
    <w:uiPriority w:val="0"/>
    <w:rPr>
      <w:rFonts w:ascii="宋体" w:hAnsi="宋体" w:eastAsia="宋体" w:cs="宋体"/>
      <w:color w:val="000000"/>
      <w:sz w:val="22"/>
      <w:szCs w:val="22"/>
      <w:u w:val="none"/>
    </w:rPr>
  </w:style>
  <w:style w:type="character" w:customStyle="1" w:styleId="56">
    <w:name w:val="font21"/>
    <w:basedOn w:val="24"/>
    <w:qFormat/>
    <w:uiPriority w:val="0"/>
    <w:rPr>
      <w:rFonts w:ascii="宋体" w:hAnsi="宋体" w:eastAsia="宋体" w:cs="宋体"/>
      <w:color w:val="000000"/>
      <w:sz w:val="22"/>
      <w:szCs w:val="22"/>
      <w:u w:val="none"/>
    </w:rPr>
  </w:style>
  <w:style w:type="character" w:customStyle="1" w:styleId="57">
    <w:name w:val="font112"/>
    <w:basedOn w:val="24"/>
    <w:qFormat/>
    <w:uiPriority w:val="0"/>
    <w:rPr>
      <w:rFonts w:ascii="宋体" w:hAnsi="宋体" w:eastAsia="宋体" w:cs="宋体"/>
      <w:color w:val="000000"/>
      <w:sz w:val="18"/>
      <w:szCs w:val="18"/>
      <w:u w:val="none"/>
    </w:rPr>
  </w:style>
  <w:style w:type="character" w:customStyle="1" w:styleId="58">
    <w:name w:val="font141"/>
    <w:basedOn w:val="24"/>
    <w:qFormat/>
    <w:uiPriority w:val="0"/>
    <w:rPr>
      <w:rFonts w:ascii="Calibri" w:hAnsi="Calibri" w:cs="Calibri"/>
      <w:color w:val="000000"/>
      <w:sz w:val="18"/>
      <w:szCs w:val="18"/>
      <w:u w:val="none"/>
    </w:rPr>
  </w:style>
  <w:style w:type="character" w:customStyle="1" w:styleId="59">
    <w:name w:val="font151"/>
    <w:basedOn w:val="24"/>
    <w:qFormat/>
    <w:uiPriority w:val="0"/>
    <w:rPr>
      <w:rFonts w:ascii="Calibri" w:hAnsi="Calibri" w:cs="Calibri"/>
      <w:color w:val="000000"/>
      <w:sz w:val="18"/>
      <w:szCs w:val="18"/>
      <w:u w:val="none"/>
    </w:rPr>
  </w:style>
  <w:style w:type="character" w:customStyle="1" w:styleId="60">
    <w:name w:val="font161"/>
    <w:basedOn w:val="24"/>
    <w:qFormat/>
    <w:uiPriority w:val="0"/>
    <w:rPr>
      <w:rFonts w:ascii="宋体" w:hAnsi="宋体" w:eastAsia="宋体" w:cs="宋体"/>
      <w:color w:val="FF0000"/>
      <w:sz w:val="18"/>
      <w:szCs w:val="18"/>
      <w:u w:val="none"/>
    </w:rPr>
  </w:style>
  <w:style w:type="character" w:customStyle="1" w:styleId="61">
    <w:name w:val="font31"/>
    <w:basedOn w:val="24"/>
    <w:qFormat/>
    <w:uiPriority w:val="0"/>
    <w:rPr>
      <w:rFonts w:ascii="Arial" w:hAnsi="Arial" w:cs="Arial"/>
      <w:color w:val="000000"/>
      <w:sz w:val="22"/>
      <w:szCs w:val="22"/>
      <w:u w:val="none"/>
    </w:rPr>
  </w:style>
  <w:style w:type="character" w:customStyle="1" w:styleId="62">
    <w:name w:val="font191"/>
    <w:basedOn w:val="24"/>
    <w:qFormat/>
    <w:uiPriority w:val="0"/>
    <w:rPr>
      <w:rFonts w:ascii="宋体" w:hAnsi="宋体" w:eastAsia="宋体" w:cs="宋体"/>
      <w:color w:val="000000"/>
      <w:sz w:val="22"/>
      <w:szCs w:val="22"/>
      <w:u w:val="none"/>
    </w:rPr>
  </w:style>
  <w:style w:type="character" w:customStyle="1" w:styleId="63">
    <w:name w:val="font71"/>
    <w:basedOn w:val="24"/>
    <w:qFormat/>
    <w:uiPriority w:val="0"/>
    <w:rPr>
      <w:rFonts w:ascii="宋体" w:hAnsi="宋体" w:eastAsia="宋体" w:cs="宋体"/>
      <w:color w:val="000000"/>
      <w:sz w:val="22"/>
      <w:szCs w:val="22"/>
      <w:u w:val="none"/>
    </w:rPr>
  </w:style>
  <w:style w:type="character" w:customStyle="1" w:styleId="64">
    <w:name w:val="font122"/>
    <w:basedOn w:val="24"/>
    <w:qFormat/>
    <w:uiPriority w:val="0"/>
    <w:rPr>
      <w:rFonts w:ascii="宋体" w:hAnsi="宋体" w:eastAsia="宋体" w:cs="宋体"/>
      <w:color w:val="000000"/>
      <w:sz w:val="18"/>
      <w:szCs w:val="18"/>
      <w:u w:val="none"/>
    </w:rPr>
  </w:style>
  <w:style w:type="character" w:customStyle="1" w:styleId="65">
    <w:name w:val="font20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48</Pages>
  <Words>19069</Words>
  <Characters>20299</Characters>
  <Lines>0</Lines>
  <Paragraphs>646</Paragraphs>
  <TotalTime>38</TotalTime>
  <ScaleCrop>false</ScaleCrop>
  <LinksUpToDate>false</LinksUpToDate>
  <CharactersWithSpaces>20908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2021-06-01T08:27:00Z</dcterms:created>
  <dc:creator>Mi</dc:creator>
  <cp:lastModifiedBy>大肉肉</cp:lastModifiedBy>
  <cp:lastPrinted>2023-10-14T18:38:00Z</cp:lastPrinted>
  <dcterms:modified xsi:type="dcterms:W3CDTF">2024-12-19T07:51:09Z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44E2803955E24187AA56992AD1F683DC_13</vt:lpwstr>
  </property>
</Properties>
</file>