
<file path=[Content_Types].xml><?xml version="1.0" encoding="utf-8"?>
<Types xmlns="http://schemas.openxmlformats.org/package/2006/content-types">
  <Default Extension="xml" ContentType="application/xml"/>
  <Default Extension="doc" ContentType="application/msword"/>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27B3F">
      <w:pPr>
        <w:autoSpaceDE w:val="0"/>
        <w:autoSpaceDN w:val="0"/>
        <w:spacing w:line="500" w:lineRule="atLeast"/>
        <w:jc w:val="center"/>
        <w:textAlignment w:val="bottom"/>
        <w:outlineLvl w:val="0"/>
        <w:rPr>
          <w:rFonts w:ascii="宋体" w:hAnsi="宋体" w:cs="Courier New"/>
          <w:b/>
          <w:bCs/>
          <w:color w:val="auto"/>
          <w:spacing w:val="120"/>
          <w:sz w:val="72"/>
          <w:szCs w:val="72"/>
        </w:rPr>
      </w:pPr>
      <w:r>
        <w:rPr>
          <w:rFonts w:hint="eastAsia" w:ascii="宋体" w:hAnsi="宋体" w:cs="Courier New"/>
          <w:b/>
          <w:bCs/>
          <w:color w:val="auto"/>
          <w:spacing w:val="120"/>
          <w:sz w:val="72"/>
          <w:szCs w:val="72"/>
        </w:rPr>
        <w:t>泰顺县</w:t>
      </w:r>
      <w:r>
        <w:rPr>
          <w:rFonts w:ascii="宋体" w:hAnsi="宋体" w:cs="Courier New"/>
          <w:b/>
          <w:bCs/>
          <w:color w:val="auto"/>
          <w:spacing w:val="120"/>
          <w:sz w:val="72"/>
          <w:szCs w:val="72"/>
        </w:rPr>
        <w:t>政府采购</w:t>
      </w:r>
    </w:p>
    <w:p w14:paraId="31B96067">
      <w:pPr>
        <w:autoSpaceDE w:val="0"/>
        <w:autoSpaceDN w:val="0"/>
        <w:spacing w:line="500" w:lineRule="atLeast"/>
        <w:textAlignment w:val="bottom"/>
        <w:rPr>
          <w:rFonts w:ascii="宋体" w:hAnsi="宋体" w:cs="Courier New"/>
          <w:b/>
          <w:bCs/>
          <w:color w:val="auto"/>
          <w:sz w:val="72"/>
          <w:szCs w:val="72"/>
        </w:rPr>
      </w:pPr>
    </w:p>
    <w:p w14:paraId="069479DE">
      <w:pPr>
        <w:autoSpaceDE w:val="0"/>
        <w:autoSpaceDN w:val="0"/>
        <w:spacing w:line="500" w:lineRule="atLeast"/>
        <w:ind w:firstLine="419" w:firstLineChars="58"/>
        <w:jc w:val="center"/>
        <w:textAlignment w:val="bottom"/>
        <w:outlineLvl w:val="0"/>
        <w:rPr>
          <w:rFonts w:ascii="宋体" w:hAnsi="宋体" w:cs="Courier New"/>
          <w:b/>
          <w:color w:val="auto"/>
          <w:sz w:val="72"/>
          <w:szCs w:val="72"/>
        </w:rPr>
      </w:pPr>
      <w:r>
        <w:rPr>
          <w:rFonts w:hint="eastAsia" w:ascii="宋体" w:hAnsi="宋体" w:cs="Courier New"/>
          <w:b/>
          <w:bCs/>
          <w:color w:val="auto"/>
          <w:sz w:val="72"/>
          <w:szCs w:val="72"/>
        </w:rPr>
        <w:t xml:space="preserve">招标文件 </w:t>
      </w:r>
    </w:p>
    <w:p w14:paraId="3E216470">
      <w:pPr>
        <w:spacing w:line="400" w:lineRule="atLeast"/>
        <w:jc w:val="center"/>
        <w:rPr>
          <w:rFonts w:ascii="宋体" w:hAnsi="宋体"/>
          <w:color w:val="auto"/>
          <w:sz w:val="32"/>
        </w:rPr>
      </w:pPr>
    </w:p>
    <w:p w14:paraId="3F29CB95">
      <w:pPr>
        <w:tabs>
          <w:tab w:val="left" w:pos="4860"/>
        </w:tabs>
        <w:spacing w:line="600" w:lineRule="exact"/>
        <w:ind w:right="1143"/>
        <w:jc w:val="left"/>
        <w:rPr>
          <w:rFonts w:ascii="宋体" w:hAnsi="宋体"/>
          <w:color w:val="auto"/>
          <w:spacing w:val="40"/>
          <w:sz w:val="30"/>
          <w:szCs w:val="30"/>
        </w:rPr>
      </w:pPr>
    </w:p>
    <w:p w14:paraId="1F806909">
      <w:pPr>
        <w:tabs>
          <w:tab w:val="left" w:pos="4860"/>
        </w:tabs>
        <w:spacing w:line="600" w:lineRule="exact"/>
        <w:ind w:right="1143"/>
        <w:jc w:val="left"/>
        <w:rPr>
          <w:rFonts w:ascii="宋体" w:hAnsi="宋体"/>
          <w:color w:val="auto"/>
          <w:spacing w:val="40"/>
          <w:sz w:val="30"/>
          <w:szCs w:val="30"/>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396"/>
      </w:tblGrid>
      <w:tr w14:paraId="19FF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40" w:type="dxa"/>
            <w:vAlign w:val="center"/>
          </w:tcPr>
          <w:p w14:paraId="1BFE9955">
            <w:pPr>
              <w:adjustRightInd w:val="0"/>
              <w:snapToGrid w:val="0"/>
              <w:spacing w:line="440" w:lineRule="exact"/>
              <w:jc w:val="left"/>
              <w:rPr>
                <w:rFonts w:ascii="宋体" w:hAnsi="宋体"/>
                <w:b/>
                <w:bCs/>
                <w:color w:val="auto"/>
                <w:sz w:val="30"/>
                <w:szCs w:val="30"/>
              </w:rPr>
            </w:pPr>
            <w:r>
              <w:rPr>
                <w:rFonts w:ascii="宋体" w:hAnsi="宋体"/>
                <w:b/>
                <w:bCs/>
                <w:color w:val="auto"/>
                <w:spacing w:val="40"/>
                <w:sz w:val="30"/>
                <w:szCs w:val="30"/>
              </w:rPr>
              <w:t>项目编号</w:t>
            </w:r>
          </w:p>
        </w:tc>
        <w:tc>
          <w:tcPr>
            <w:tcW w:w="5396" w:type="dxa"/>
            <w:vAlign w:val="center"/>
          </w:tcPr>
          <w:p w14:paraId="3102B8B3">
            <w:pPr>
              <w:adjustRightInd w:val="0"/>
              <w:snapToGrid w:val="0"/>
              <w:spacing w:line="440" w:lineRule="exact"/>
              <w:jc w:val="left"/>
              <w:rPr>
                <w:rFonts w:hint="eastAsia" w:ascii="宋体" w:hAnsi="宋体" w:eastAsia="宋体"/>
                <w:b/>
                <w:bCs/>
                <w:color w:val="auto"/>
                <w:spacing w:val="-20"/>
                <w:sz w:val="30"/>
                <w:szCs w:val="30"/>
                <w:lang w:eastAsia="zh-CN"/>
              </w:rPr>
            </w:pPr>
            <w:r>
              <w:rPr>
                <w:rFonts w:hint="eastAsia" w:ascii="宋体" w:hAnsi="宋体" w:eastAsia="宋体"/>
                <w:b/>
                <w:bCs/>
                <w:color w:val="auto"/>
                <w:spacing w:val="-20"/>
                <w:sz w:val="30"/>
                <w:szCs w:val="30"/>
                <w:lang w:eastAsia="zh-CN"/>
              </w:rPr>
              <w:t>TSCG202407022</w:t>
            </w:r>
          </w:p>
        </w:tc>
      </w:tr>
      <w:tr w14:paraId="1AB2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5E6167CF">
            <w:pPr>
              <w:adjustRightInd w:val="0"/>
              <w:snapToGrid w:val="0"/>
              <w:spacing w:line="440" w:lineRule="exact"/>
              <w:jc w:val="left"/>
              <w:rPr>
                <w:rFonts w:ascii="宋体" w:hAnsi="宋体"/>
                <w:b/>
                <w:bCs/>
                <w:color w:val="auto"/>
                <w:sz w:val="30"/>
                <w:szCs w:val="30"/>
              </w:rPr>
            </w:pPr>
            <w:r>
              <w:rPr>
                <w:rFonts w:ascii="宋体" w:hAnsi="宋体"/>
                <w:b/>
                <w:bCs/>
                <w:color w:val="auto"/>
                <w:spacing w:val="40"/>
                <w:sz w:val="30"/>
                <w:szCs w:val="30"/>
              </w:rPr>
              <w:t>招标项目</w:t>
            </w:r>
          </w:p>
        </w:tc>
        <w:tc>
          <w:tcPr>
            <w:tcW w:w="5396" w:type="dxa"/>
            <w:vAlign w:val="center"/>
          </w:tcPr>
          <w:p w14:paraId="15259FF5">
            <w:pPr>
              <w:adjustRightInd w:val="0"/>
              <w:snapToGrid w:val="0"/>
              <w:spacing w:line="440" w:lineRule="exact"/>
              <w:jc w:val="left"/>
              <w:rPr>
                <w:rFonts w:ascii="宋体" w:hAnsi="宋体" w:eastAsia="宋体"/>
                <w:b/>
                <w:bCs/>
                <w:color w:val="auto"/>
                <w:sz w:val="30"/>
                <w:szCs w:val="30"/>
              </w:rPr>
            </w:pPr>
            <w:r>
              <w:rPr>
                <w:rFonts w:hint="eastAsia" w:ascii="宋体" w:hAnsi="宋体" w:eastAsia="宋体"/>
                <w:b/>
                <w:bCs/>
                <w:color w:val="auto"/>
                <w:sz w:val="30"/>
                <w:szCs w:val="30"/>
              </w:rPr>
              <w:t>泰顺县国家园林城市创建咨询服务（含申报材料制作、城市园林绿化遥感调查与测评）项目</w:t>
            </w:r>
          </w:p>
        </w:tc>
      </w:tr>
      <w:tr w14:paraId="6ED1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48AA51C6">
            <w:pPr>
              <w:adjustRightInd w:val="0"/>
              <w:snapToGrid w:val="0"/>
              <w:spacing w:line="440" w:lineRule="exact"/>
              <w:jc w:val="left"/>
              <w:rPr>
                <w:rFonts w:ascii="宋体" w:hAnsi="宋体"/>
                <w:b/>
                <w:bCs/>
                <w:color w:val="auto"/>
                <w:sz w:val="30"/>
                <w:szCs w:val="30"/>
              </w:rPr>
            </w:pPr>
            <w:r>
              <w:rPr>
                <w:rFonts w:ascii="宋体" w:hAnsi="宋体"/>
                <w:b/>
                <w:bCs/>
                <w:color w:val="auto"/>
                <w:spacing w:val="40"/>
                <w:sz w:val="30"/>
                <w:szCs w:val="30"/>
              </w:rPr>
              <w:t>招标方式</w:t>
            </w:r>
          </w:p>
        </w:tc>
        <w:tc>
          <w:tcPr>
            <w:tcW w:w="5396" w:type="dxa"/>
            <w:vAlign w:val="center"/>
          </w:tcPr>
          <w:p w14:paraId="0F0DE659">
            <w:pPr>
              <w:adjustRightInd w:val="0"/>
              <w:snapToGrid w:val="0"/>
              <w:spacing w:line="440" w:lineRule="exact"/>
              <w:jc w:val="left"/>
              <w:rPr>
                <w:rFonts w:ascii="宋体" w:hAnsi="宋体"/>
                <w:b/>
                <w:bCs/>
                <w:color w:val="auto"/>
                <w:sz w:val="30"/>
                <w:szCs w:val="30"/>
              </w:rPr>
            </w:pPr>
            <w:r>
              <w:rPr>
                <w:rFonts w:hint="eastAsia" w:ascii="宋体" w:hAnsi="宋体"/>
                <w:b/>
                <w:bCs/>
                <w:color w:val="auto"/>
                <w:sz w:val="30"/>
                <w:szCs w:val="30"/>
              </w:rPr>
              <w:t>竞争性磋商</w:t>
            </w:r>
          </w:p>
        </w:tc>
      </w:tr>
      <w:tr w14:paraId="68F2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4C48B7A2">
            <w:pPr>
              <w:adjustRightInd w:val="0"/>
              <w:snapToGrid w:val="0"/>
              <w:spacing w:line="440" w:lineRule="exact"/>
              <w:jc w:val="left"/>
              <w:rPr>
                <w:rFonts w:ascii="宋体" w:hAnsi="宋体" w:eastAsia="宋体"/>
                <w:b/>
                <w:bCs/>
                <w:color w:val="auto"/>
                <w:spacing w:val="40"/>
                <w:sz w:val="30"/>
                <w:szCs w:val="30"/>
              </w:rPr>
            </w:pPr>
            <w:r>
              <w:rPr>
                <w:rFonts w:ascii="宋体" w:hAnsi="宋体"/>
                <w:b/>
                <w:bCs/>
                <w:color w:val="auto"/>
                <w:spacing w:val="40"/>
                <w:sz w:val="30"/>
                <w:szCs w:val="30"/>
              </w:rPr>
              <w:t>采购单位</w:t>
            </w:r>
          </w:p>
        </w:tc>
        <w:tc>
          <w:tcPr>
            <w:tcW w:w="5396" w:type="dxa"/>
            <w:vAlign w:val="center"/>
          </w:tcPr>
          <w:p w14:paraId="60A4C274">
            <w:pPr>
              <w:adjustRightInd w:val="0"/>
              <w:snapToGrid w:val="0"/>
              <w:spacing w:line="440" w:lineRule="exact"/>
              <w:jc w:val="left"/>
              <w:rPr>
                <w:rFonts w:ascii="宋体" w:hAnsi="宋体"/>
                <w:b/>
                <w:bCs/>
                <w:color w:val="auto"/>
                <w:sz w:val="30"/>
                <w:szCs w:val="30"/>
              </w:rPr>
            </w:pPr>
            <w:r>
              <w:rPr>
                <w:rFonts w:hint="eastAsia" w:ascii="宋体" w:hAnsi="宋体"/>
                <w:b/>
                <w:bCs/>
                <w:color w:val="auto"/>
                <w:sz w:val="30"/>
                <w:szCs w:val="30"/>
              </w:rPr>
              <w:t>泰顺县综合行政执法局</w:t>
            </w:r>
          </w:p>
        </w:tc>
      </w:tr>
      <w:tr w14:paraId="4652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79A1F404">
            <w:pPr>
              <w:adjustRightInd w:val="0"/>
              <w:snapToGrid w:val="0"/>
              <w:spacing w:line="440" w:lineRule="exact"/>
              <w:jc w:val="left"/>
              <w:rPr>
                <w:rFonts w:ascii="宋体" w:hAnsi="宋体"/>
                <w:b/>
                <w:bCs/>
                <w:color w:val="auto"/>
                <w:spacing w:val="40"/>
                <w:sz w:val="30"/>
                <w:szCs w:val="30"/>
              </w:rPr>
            </w:pPr>
            <w:r>
              <w:rPr>
                <w:rFonts w:ascii="宋体" w:hAnsi="宋体"/>
                <w:b/>
                <w:bCs/>
                <w:color w:val="auto"/>
                <w:sz w:val="30"/>
                <w:szCs w:val="30"/>
              </w:rPr>
              <w:t>招标代理机构</w:t>
            </w:r>
          </w:p>
        </w:tc>
        <w:tc>
          <w:tcPr>
            <w:tcW w:w="5396" w:type="dxa"/>
            <w:vAlign w:val="center"/>
          </w:tcPr>
          <w:p w14:paraId="5137C416">
            <w:pPr>
              <w:adjustRightInd w:val="0"/>
              <w:snapToGrid w:val="0"/>
              <w:spacing w:line="440" w:lineRule="exact"/>
              <w:jc w:val="left"/>
              <w:rPr>
                <w:rFonts w:ascii="宋体" w:hAnsi="宋体" w:eastAsia="宋体"/>
                <w:b/>
                <w:bCs/>
                <w:color w:val="auto"/>
                <w:sz w:val="30"/>
                <w:szCs w:val="30"/>
              </w:rPr>
            </w:pPr>
            <w:r>
              <w:rPr>
                <w:rFonts w:hint="eastAsia" w:ascii="宋体" w:hAnsi="宋体"/>
                <w:b/>
                <w:bCs/>
                <w:color w:val="auto"/>
                <w:sz w:val="30"/>
                <w:szCs w:val="30"/>
              </w:rPr>
              <w:t>温州久恒工程项目管理有限公司</w:t>
            </w:r>
          </w:p>
        </w:tc>
      </w:tr>
      <w:tr w14:paraId="6578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7107EBA6">
            <w:pPr>
              <w:adjustRightInd w:val="0"/>
              <w:snapToGrid w:val="0"/>
              <w:spacing w:line="440" w:lineRule="exact"/>
              <w:jc w:val="left"/>
              <w:rPr>
                <w:rFonts w:ascii="宋体" w:hAnsi="宋体"/>
                <w:b/>
                <w:bCs/>
                <w:color w:val="auto"/>
                <w:spacing w:val="40"/>
                <w:sz w:val="30"/>
                <w:szCs w:val="30"/>
              </w:rPr>
            </w:pPr>
            <w:r>
              <w:rPr>
                <w:rFonts w:ascii="宋体" w:hAnsi="宋体"/>
                <w:b/>
                <w:bCs/>
                <w:color w:val="auto"/>
                <w:sz w:val="30"/>
                <w:szCs w:val="30"/>
              </w:rPr>
              <w:t>监督及备案机构</w:t>
            </w:r>
          </w:p>
        </w:tc>
        <w:tc>
          <w:tcPr>
            <w:tcW w:w="5396" w:type="dxa"/>
            <w:vAlign w:val="center"/>
          </w:tcPr>
          <w:p w14:paraId="55CB624D">
            <w:pPr>
              <w:adjustRightInd w:val="0"/>
              <w:snapToGrid w:val="0"/>
              <w:spacing w:line="440" w:lineRule="exact"/>
              <w:jc w:val="left"/>
              <w:rPr>
                <w:rFonts w:ascii="宋体" w:hAnsi="宋体"/>
                <w:b/>
                <w:bCs/>
                <w:color w:val="auto"/>
                <w:sz w:val="30"/>
                <w:szCs w:val="30"/>
              </w:rPr>
            </w:pPr>
            <w:r>
              <w:rPr>
                <w:rFonts w:ascii="宋体" w:hAnsi="宋体"/>
                <w:b/>
                <w:bCs/>
                <w:color w:val="auto"/>
                <w:sz w:val="30"/>
                <w:szCs w:val="30"/>
              </w:rPr>
              <w:t>泰顺县财政局</w:t>
            </w:r>
          </w:p>
        </w:tc>
      </w:tr>
    </w:tbl>
    <w:p w14:paraId="6CBCFD9E">
      <w:pPr>
        <w:jc w:val="center"/>
        <w:rPr>
          <w:rFonts w:ascii="宋体" w:hAnsi="宋体"/>
          <w:bCs/>
          <w:color w:val="auto"/>
          <w:sz w:val="24"/>
        </w:rPr>
      </w:pPr>
    </w:p>
    <w:p w14:paraId="7D9C5415">
      <w:pPr>
        <w:jc w:val="center"/>
        <w:rPr>
          <w:rFonts w:ascii="宋体" w:hAnsi="宋体"/>
          <w:bCs/>
          <w:color w:val="auto"/>
          <w:sz w:val="24"/>
        </w:rPr>
      </w:pPr>
    </w:p>
    <w:p w14:paraId="5D462D50">
      <w:pPr>
        <w:spacing w:line="400" w:lineRule="exact"/>
        <w:jc w:val="center"/>
        <w:outlineLvl w:val="0"/>
        <w:rPr>
          <w:rFonts w:ascii="楷体" w:hAnsi="楷体" w:eastAsia="楷体" w:cs="楷体"/>
          <w:bCs/>
          <w:color w:val="auto"/>
          <w:sz w:val="44"/>
          <w:szCs w:val="44"/>
        </w:rPr>
      </w:pPr>
      <w:r>
        <w:rPr>
          <w:rFonts w:ascii="宋体" w:hAnsi="宋体"/>
          <w:b/>
          <w:bCs/>
          <w:color w:val="auto"/>
          <w:spacing w:val="40"/>
          <w:sz w:val="30"/>
          <w:szCs w:val="30"/>
        </w:rPr>
        <w:t>二〇二</w:t>
      </w:r>
      <w:r>
        <w:rPr>
          <w:rFonts w:hint="eastAsia" w:ascii="宋体" w:hAnsi="宋体"/>
          <w:b/>
          <w:bCs/>
          <w:color w:val="auto"/>
          <w:spacing w:val="40"/>
          <w:sz w:val="30"/>
          <w:szCs w:val="30"/>
        </w:rPr>
        <w:t>四</w:t>
      </w:r>
      <w:r>
        <w:rPr>
          <w:rFonts w:ascii="宋体" w:hAnsi="宋体"/>
          <w:b/>
          <w:bCs/>
          <w:color w:val="auto"/>
          <w:spacing w:val="40"/>
          <w:sz w:val="30"/>
          <w:szCs w:val="30"/>
        </w:rPr>
        <w:t>年</w:t>
      </w:r>
      <w:r>
        <w:rPr>
          <w:rFonts w:hint="eastAsia" w:ascii="宋体" w:hAnsi="宋体"/>
          <w:b/>
          <w:bCs/>
          <w:color w:val="auto"/>
          <w:spacing w:val="40"/>
          <w:sz w:val="30"/>
          <w:szCs w:val="30"/>
        </w:rPr>
        <w:t>七月</w:t>
      </w:r>
    </w:p>
    <w:p w14:paraId="0D739987">
      <w:pPr>
        <w:spacing w:line="400" w:lineRule="exact"/>
        <w:jc w:val="center"/>
        <w:rPr>
          <w:rFonts w:ascii="楷体" w:hAnsi="楷体" w:eastAsia="楷体" w:cs="楷体"/>
          <w:bCs/>
          <w:color w:val="auto"/>
          <w:sz w:val="44"/>
          <w:szCs w:val="44"/>
        </w:rPr>
      </w:pPr>
    </w:p>
    <w:p w14:paraId="3E15D0BD">
      <w:pPr>
        <w:spacing w:line="400" w:lineRule="exact"/>
        <w:jc w:val="center"/>
        <w:rPr>
          <w:rFonts w:ascii="楷体" w:hAnsi="楷体" w:eastAsia="楷体" w:cs="楷体"/>
          <w:bCs/>
          <w:color w:val="auto"/>
          <w:sz w:val="44"/>
          <w:szCs w:val="44"/>
        </w:rPr>
      </w:pPr>
    </w:p>
    <w:p w14:paraId="533A5E69">
      <w:pPr>
        <w:spacing w:line="400" w:lineRule="exact"/>
        <w:jc w:val="center"/>
        <w:rPr>
          <w:rFonts w:ascii="楷体" w:hAnsi="楷体" w:eastAsia="楷体" w:cs="楷体"/>
          <w:bCs/>
          <w:color w:val="auto"/>
          <w:sz w:val="44"/>
          <w:szCs w:val="44"/>
        </w:rPr>
        <w:sectPr>
          <w:headerReference r:id="rId4" w:type="first"/>
          <w:footerReference r:id="rId6" w:type="first"/>
          <w:headerReference r:id="rId3" w:type="default"/>
          <w:footerReference r:id="rId5" w:type="default"/>
          <w:pgSz w:w="11906" w:h="16838"/>
          <w:pgMar w:top="1440" w:right="1106" w:bottom="1440" w:left="1622" w:header="720" w:footer="720" w:gutter="0"/>
          <w:pgNumType w:start="1"/>
          <w:cols w:space="720" w:num="1"/>
          <w:docGrid w:type="lines" w:linePitch="312" w:charSpace="0"/>
        </w:sectPr>
      </w:pPr>
    </w:p>
    <w:p w14:paraId="55FB27C4">
      <w:pPr>
        <w:spacing w:line="400" w:lineRule="exact"/>
        <w:jc w:val="center"/>
        <w:rPr>
          <w:rFonts w:ascii="楷体" w:hAnsi="楷体" w:eastAsia="楷体" w:cs="楷体"/>
          <w:bCs/>
          <w:color w:val="auto"/>
          <w:sz w:val="44"/>
          <w:szCs w:val="44"/>
        </w:rPr>
      </w:pPr>
    </w:p>
    <w:p w14:paraId="17D5D65A">
      <w:pPr>
        <w:spacing w:line="400" w:lineRule="exact"/>
        <w:jc w:val="center"/>
        <w:outlineLvl w:val="0"/>
        <w:rPr>
          <w:rFonts w:ascii="楷体" w:hAnsi="楷体" w:eastAsia="楷体" w:cs="楷体"/>
          <w:bCs/>
          <w:color w:val="auto"/>
          <w:sz w:val="44"/>
          <w:szCs w:val="44"/>
        </w:rPr>
      </w:pPr>
      <w:r>
        <w:rPr>
          <w:rFonts w:hint="eastAsia" w:ascii="楷体" w:hAnsi="楷体" w:eastAsia="楷体" w:cs="楷体"/>
          <w:bCs/>
          <w:color w:val="auto"/>
          <w:sz w:val="44"/>
          <w:szCs w:val="44"/>
        </w:rPr>
        <w:t>招标文件目录</w:t>
      </w:r>
    </w:p>
    <w:p w14:paraId="604889D6">
      <w:pPr>
        <w:pStyle w:val="23"/>
        <w:tabs>
          <w:tab w:val="right" w:leader="dot" w:pos="9628"/>
        </w:tabs>
        <w:spacing w:line="360" w:lineRule="auto"/>
        <w:ind w:left="840" w:firstLine="420"/>
        <w:rPr>
          <w:color w:val="auto"/>
          <w:sz w:val="28"/>
          <w:szCs w:val="28"/>
        </w:rPr>
      </w:pPr>
    </w:p>
    <w:p w14:paraId="71C4D18F">
      <w:pPr>
        <w:pStyle w:val="23"/>
        <w:tabs>
          <w:tab w:val="right" w:leader="dot" w:pos="9628"/>
        </w:tabs>
        <w:spacing w:line="360" w:lineRule="auto"/>
        <w:ind w:left="840" w:firstLine="420"/>
        <w:rPr>
          <w:rFonts w:ascii="楷体" w:hAnsi="楷体" w:eastAsia="楷体" w:cs="楷体"/>
          <w:bCs w:val="0"/>
          <w:color w:val="auto"/>
          <w:sz w:val="28"/>
          <w:szCs w:val="28"/>
        </w:rPr>
      </w:pPr>
    </w:p>
    <w:p w14:paraId="5B50DE99">
      <w:pPr>
        <w:pStyle w:val="23"/>
        <w:tabs>
          <w:tab w:val="right" w:leader="dot" w:pos="9628"/>
        </w:tabs>
        <w:spacing w:line="480" w:lineRule="auto"/>
        <w:ind w:left="839" w:firstLine="420"/>
        <w:rPr>
          <w:rFonts w:ascii="楷体" w:hAnsi="楷体" w:eastAsia="楷体" w:cs="楷体"/>
          <w:bCs w:val="0"/>
          <w:color w:val="auto"/>
          <w:sz w:val="28"/>
          <w:szCs w:val="28"/>
        </w:rPr>
      </w:pPr>
    </w:p>
    <w:p w14:paraId="3EFAA610">
      <w:pPr>
        <w:pStyle w:val="23"/>
        <w:tabs>
          <w:tab w:val="right" w:leader="dot" w:pos="9628"/>
        </w:tabs>
        <w:spacing w:line="480" w:lineRule="auto"/>
        <w:ind w:left="839" w:firstLine="420"/>
        <w:outlineLvl w:val="0"/>
        <w:rPr>
          <w:rFonts w:ascii="楷体" w:hAnsi="楷体" w:eastAsia="楷体" w:cs="楷体"/>
          <w:b w:val="0"/>
          <w:color w:val="auto"/>
          <w:sz w:val="28"/>
          <w:szCs w:val="28"/>
        </w:rPr>
      </w:pPr>
      <w:r>
        <w:rPr>
          <w:rFonts w:hint="eastAsia" w:ascii="楷体" w:hAnsi="楷体" w:eastAsia="楷体" w:cs="楷体"/>
          <w:b w:val="0"/>
          <w:color w:val="auto"/>
          <w:sz w:val="28"/>
          <w:szCs w:val="28"/>
        </w:rPr>
        <w:t>第一部分、投标邀请函（投标须知前附表）</w:t>
      </w:r>
    </w:p>
    <w:p w14:paraId="5835DE9B">
      <w:pPr>
        <w:pStyle w:val="23"/>
        <w:tabs>
          <w:tab w:val="right" w:leader="dot" w:pos="9628"/>
        </w:tabs>
        <w:spacing w:line="480" w:lineRule="auto"/>
        <w:ind w:left="839" w:firstLine="420"/>
        <w:outlineLvl w:val="0"/>
        <w:rPr>
          <w:rFonts w:ascii="楷体" w:hAnsi="楷体" w:eastAsia="楷体" w:cs="楷体"/>
          <w:b w:val="0"/>
          <w:color w:val="auto"/>
          <w:sz w:val="28"/>
          <w:szCs w:val="28"/>
        </w:rPr>
      </w:pPr>
      <w:r>
        <w:rPr>
          <w:rFonts w:hint="eastAsia" w:ascii="楷体" w:hAnsi="楷体" w:eastAsia="楷体" w:cs="楷体"/>
          <w:b w:val="0"/>
          <w:color w:val="auto"/>
          <w:sz w:val="28"/>
          <w:szCs w:val="28"/>
        </w:rPr>
        <w:t>第二部分、招标内容</w:t>
      </w:r>
    </w:p>
    <w:p w14:paraId="75C4F657">
      <w:pPr>
        <w:pStyle w:val="23"/>
        <w:tabs>
          <w:tab w:val="right" w:leader="dot" w:pos="9628"/>
        </w:tabs>
        <w:spacing w:line="480" w:lineRule="auto"/>
        <w:ind w:left="839" w:firstLine="420"/>
        <w:outlineLvl w:val="0"/>
        <w:rPr>
          <w:rFonts w:ascii="楷体" w:hAnsi="楷体" w:eastAsia="楷体" w:cs="楷体"/>
          <w:b w:val="0"/>
          <w:color w:val="auto"/>
          <w:sz w:val="28"/>
          <w:szCs w:val="28"/>
        </w:rPr>
      </w:pPr>
      <w:r>
        <w:rPr>
          <w:rFonts w:hint="eastAsia" w:ascii="楷体" w:hAnsi="楷体" w:eastAsia="楷体" w:cs="楷体"/>
          <w:b w:val="0"/>
          <w:color w:val="auto"/>
          <w:sz w:val="28"/>
          <w:szCs w:val="28"/>
        </w:rPr>
        <w:t>第三部分、供应商须知</w:t>
      </w:r>
    </w:p>
    <w:p w14:paraId="097AFBC1">
      <w:pPr>
        <w:pStyle w:val="23"/>
        <w:tabs>
          <w:tab w:val="right" w:leader="dot" w:pos="9628"/>
        </w:tabs>
        <w:spacing w:line="480" w:lineRule="auto"/>
        <w:ind w:left="839" w:firstLine="420"/>
        <w:outlineLvl w:val="0"/>
        <w:rPr>
          <w:rFonts w:ascii="楷体" w:hAnsi="楷体" w:eastAsia="楷体" w:cs="楷体"/>
          <w:b w:val="0"/>
          <w:color w:val="auto"/>
          <w:sz w:val="28"/>
          <w:szCs w:val="28"/>
        </w:rPr>
      </w:pPr>
      <w:r>
        <w:rPr>
          <w:rFonts w:hint="eastAsia" w:ascii="楷体" w:hAnsi="楷体" w:eastAsia="楷体" w:cs="楷体"/>
          <w:b w:val="0"/>
          <w:color w:val="auto"/>
          <w:sz w:val="28"/>
          <w:szCs w:val="28"/>
        </w:rPr>
        <w:t>第四部分、政府采购政策功能相关说明</w:t>
      </w:r>
    </w:p>
    <w:p w14:paraId="0FB84CCD">
      <w:pPr>
        <w:pStyle w:val="23"/>
        <w:tabs>
          <w:tab w:val="right" w:leader="dot" w:pos="9628"/>
        </w:tabs>
        <w:spacing w:line="480" w:lineRule="auto"/>
        <w:ind w:left="839" w:firstLine="420"/>
        <w:outlineLvl w:val="0"/>
        <w:rPr>
          <w:rFonts w:ascii="楷体" w:hAnsi="楷体" w:eastAsia="楷体" w:cs="楷体"/>
          <w:b w:val="0"/>
          <w:color w:val="auto"/>
          <w:sz w:val="28"/>
          <w:szCs w:val="28"/>
        </w:rPr>
      </w:pPr>
      <w:r>
        <w:rPr>
          <w:rFonts w:hint="eastAsia" w:ascii="楷体" w:hAnsi="楷体" w:eastAsia="楷体" w:cs="楷体"/>
          <w:b w:val="0"/>
          <w:color w:val="auto"/>
          <w:sz w:val="28"/>
          <w:szCs w:val="28"/>
        </w:rPr>
        <w:t>第五部分、合同格式</w:t>
      </w:r>
    </w:p>
    <w:p w14:paraId="1B6562CA">
      <w:pPr>
        <w:pStyle w:val="23"/>
        <w:tabs>
          <w:tab w:val="right" w:leader="dot" w:pos="9628"/>
        </w:tabs>
        <w:spacing w:line="480" w:lineRule="auto"/>
        <w:ind w:left="839" w:firstLine="420"/>
        <w:outlineLvl w:val="0"/>
        <w:rPr>
          <w:rFonts w:ascii="楷体" w:hAnsi="楷体" w:eastAsia="楷体" w:cs="楷体"/>
          <w:b w:val="0"/>
          <w:color w:val="auto"/>
          <w:sz w:val="28"/>
          <w:szCs w:val="28"/>
        </w:rPr>
      </w:pPr>
      <w:r>
        <w:rPr>
          <w:rFonts w:hint="eastAsia" w:ascii="楷体" w:hAnsi="楷体" w:eastAsia="楷体" w:cs="楷体"/>
          <w:b w:val="0"/>
          <w:color w:val="auto"/>
          <w:sz w:val="28"/>
          <w:szCs w:val="28"/>
        </w:rPr>
        <w:t>第六部分、附件：投标文件格式</w:t>
      </w:r>
    </w:p>
    <w:p w14:paraId="74803062">
      <w:pPr>
        <w:pStyle w:val="23"/>
        <w:tabs>
          <w:tab w:val="right" w:leader="dot" w:pos="9628"/>
        </w:tabs>
        <w:spacing w:line="480" w:lineRule="auto"/>
        <w:ind w:left="839" w:firstLine="420"/>
        <w:outlineLvl w:val="0"/>
        <w:rPr>
          <w:rFonts w:ascii="楷体" w:hAnsi="楷体" w:eastAsia="楷体" w:cs="楷体"/>
          <w:bCs w:val="0"/>
          <w:color w:val="auto"/>
          <w:sz w:val="28"/>
          <w:szCs w:val="28"/>
        </w:rPr>
      </w:pPr>
      <w:r>
        <w:rPr>
          <w:rFonts w:hint="eastAsia" w:ascii="楷体" w:hAnsi="楷体" w:eastAsia="楷体" w:cs="楷体"/>
          <w:b w:val="0"/>
          <w:color w:val="auto"/>
          <w:sz w:val="28"/>
          <w:szCs w:val="28"/>
        </w:rPr>
        <w:t>第七部分、评标办法</w:t>
      </w:r>
    </w:p>
    <w:p w14:paraId="731400E8">
      <w:pPr>
        <w:spacing w:line="400" w:lineRule="exact"/>
        <w:jc w:val="center"/>
        <w:rPr>
          <w:rFonts w:ascii="宋体" w:hAnsi="宋体"/>
          <w:b/>
          <w:bCs/>
          <w:color w:val="auto"/>
          <w:sz w:val="32"/>
          <w:szCs w:val="32"/>
        </w:rPr>
      </w:pPr>
    </w:p>
    <w:p w14:paraId="14ECB3C7">
      <w:pPr>
        <w:spacing w:line="400" w:lineRule="exact"/>
        <w:jc w:val="center"/>
        <w:rPr>
          <w:rFonts w:ascii="宋体" w:hAnsi="宋体"/>
          <w:b/>
          <w:bCs/>
          <w:color w:val="auto"/>
          <w:sz w:val="32"/>
          <w:szCs w:val="32"/>
        </w:rPr>
      </w:pPr>
    </w:p>
    <w:p w14:paraId="40586AB2">
      <w:pPr>
        <w:spacing w:line="400" w:lineRule="exact"/>
        <w:jc w:val="center"/>
        <w:rPr>
          <w:rFonts w:ascii="宋体" w:hAnsi="宋体"/>
          <w:b/>
          <w:bCs/>
          <w:color w:val="auto"/>
          <w:sz w:val="32"/>
          <w:szCs w:val="32"/>
        </w:rPr>
      </w:pPr>
    </w:p>
    <w:p w14:paraId="144162BF">
      <w:pPr>
        <w:spacing w:line="400" w:lineRule="exact"/>
        <w:jc w:val="center"/>
        <w:rPr>
          <w:rFonts w:ascii="宋体" w:hAnsi="宋体"/>
          <w:b/>
          <w:bCs/>
          <w:color w:val="auto"/>
          <w:sz w:val="32"/>
          <w:szCs w:val="32"/>
        </w:rPr>
      </w:pPr>
      <w:bookmarkStart w:id="90" w:name="_GoBack"/>
      <w:bookmarkEnd w:id="90"/>
    </w:p>
    <w:p w14:paraId="76735D98">
      <w:pPr>
        <w:spacing w:line="400" w:lineRule="exact"/>
        <w:jc w:val="center"/>
        <w:rPr>
          <w:rFonts w:ascii="宋体" w:hAnsi="宋体"/>
          <w:b/>
          <w:bCs/>
          <w:color w:val="auto"/>
          <w:sz w:val="32"/>
          <w:szCs w:val="32"/>
        </w:rPr>
      </w:pPr>
    </w:p>
    <w:p w14:paraId="2AD18B7B">
      <w:pPr>
        <w:pStyle w:val="23"/>
        <w:tabs>
          <w:tab w:val="right" w:leader="dot" w:pos="9628"/>
        </w:tabs>
        <w:spacing w:line="480" w:lineRule="auto"/>
        <w:ind w:left="839" w:firstLine="420"/>
        <w:rPr>
          <w:rFonts w:hAnsi="宋体" w:cs="楷体"/>
          <w:color w:val="auto"/>
          <w:szCs w:val="21"/>
          <w:u w:val="single"/>
        </w:rPr>
      </w:pPr>
      <w:r>
        <w:rPr>
          <w:rFonts w:hint="eastAsia" w:hAnsi="宋体" w:cs="楷体"/>
          <w:color w:val="auto"/>
          <w:szCs w:val="21"/>
          <w:u w:val="single"/>
        </w:rPr>
        <w:t>注：招标文件中标注“▲”加粗的为招标的实质性要求和条件，不允许偏离，否则作无效标处理。供应商必须认真阅读和理解招标文件文件中的每一个条款及要求，因误读招标文件而造成的后果，采购单位及招标代理机构概不负责。</w:t>
      </w:r>
    </w:p>
    <w:p w14:paraId="7B72972E">
      <w:pPr>
        <w:rPr>
          <w:rFonts w:ascii="宋体"/>
          <w:b/>
          <w:bCs/>
          <w:color w:val="auto"/>
          <w:sz w:val="36"/>
          <w:szCs w:val="36"/>
          <w:lang w:val="zh-CN"/>
        </w:rPr>
      </w:pPr>
      <w:r>
        <w:rPr>
          <w:rFonts w:hint="eastAsia" w:ascii="宋体"/>
          <w:b/>
          <w:bCs/>
          <w:color w:val="auto"/>
          <w:sz w:val="36"/>
          <w:szCs w:val="36"/>
          <w:lang w:val="zh-CN"/>
        </w:rPr>
        <w:br w:type="page"/>
      </w:r>
    </w:p>
    <w:p w14:paraId="66BFE7BB">
      <w:pPr>
        <w:tabs>
          <w:tab w:val="left" w:pos="1080"/>
        </w:tabs>
        <w:autoSpaceDE w:val="0"/>
        <w:autoSpaceDN w:val="0"/>
        <w:adjustRightInd w:val="0"/>
        <w:spacing w:line="500" w:lineRule="atLeast"/>
        <w:jc w:val="center"/>
        <w:textAlignment w:val="baseline"/>
        <w:outlineLvl w:val="0"/>
        <w:rPr>
          <w:rFonts w:ascii="宋体"/>
          <w:b/>
          <w:bCs/>
          <w:color w:val="auto"/>
          <w:sz w:val="32"/>
          <w:szCs w:val="32"/>
          <w:lang w:val="zh-CN"/>
        </w:rPr>
      </w:pPr>
      <w:r>
        <w:rPr>
          <w:rFonts w:hint="eastAsia" w:ascii="宋体"/>
          <w:b/>
          <w:bCs/>
          <w:color w:val="auto"/>
          <w:sz w:val="36"/>
          <w:szCs w:val="36"/>
          <w:lang w:val="zh-CN"/>
        </w:rPr>
        <w:t>第一部分</w:t>
      </w:r>
      <w:r>
        <w:rPr>
          <w:rFonts w:ascii="宋体"/>
          <w:b/>
          <w:bCs/>
          <w:color w:val="auto"/>
          <w:sz w:val="36"/>
          <w:szCs w:val="36"/>
          <w:lang w:val="zh-CN"/>
        </w:rPr>
        <w:t xml:space="preserve">   </w:t>
      </w:r>
      <w:r>
        <w:rPr>
          <w:rFonts w:hint="eastAsia" w:ascii="宋体"/>
          <w:b/>
          <w:bCs/>
          <w:color w:val="auto"/>
          <w:sz w:val="36"/>
          <w:szCs w:val="36"/>
          <w:lang w:val="zh-CN"/>
        </w:rPr>
        <w:t>投标邀请函（投标须知前附表）</w:t>
      </w:r>
    </w:p>
    <w:tbl>
      <w:tblPr>
        <w:tblStyle w:val="31"/>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6BFB3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5" w:hRule="atLeast"/>
          <w:jc w:val="center"/>
        </w:trPr>
        <w:tc>
          <w:tcPr>
            <w:tcW w:w="952" w:type="dxa"/>
            <w:tcBorders>
              <w:top w:val="single" w:color="auto" w:sz="12" w:space="0"/>
            </w:tcBorders>
            <w:vAlign w:val="center"/>
          </w:tcPr>
          <w:p w14:paraId="30095D78">
            <w:pPr>
              <w:spacing w:line="400" w:lineRule="atLeast"/>
              <w:jc w:val="center"/>
              <w:rPr>
                <w:rFonts w:ascii="宋体" w:cs="Arial"/>
                <w:color w:val="auto"/>
                <w:sz w:val="22"/>
              </w:rPr>
            </w:pPr>
            <w:r>
              <w:rPr>
                <w:rFonts w:hint="eastAsia" w:ascii="宋体" w:cs="Arial"/>
                <w:color w:val="auto"/>
                <w:sz w:val="22"/>
              </w:rPr>
              <w:t>项号</w:t>
            </w:r>
          </w:p>
        </w:tc>
        <w:tc>
          <w:tcPr>
            <w:tcW w:w="1600" w:type="dxa"/>
            <w:tcBorders>
              <w:top w:val="single" w:color="auto" w:sz="12" w:space="0"/>
            </w:tcBorders>
            <w:vAlign w:val="center"/>
          </w:tcPr>
          <w:p w14:paraId="014C9B7B">
            <w:pPr>
              <w:spacing w:line="400" w:lineRule="atLeast"/>
              <w:jc w:val="center"/>
              <w:rPr>
                <w:rFonts w:ascii="宋体" w:cs="Arial"/>
                <w:color w:val="auto"/>
                <w:sz w:val="22"/>
              </w:rPr>
            </w:pPr>
            <w:r>
              <w:rPr>
                <w:rFonts w:hint="eastAsia" w:ascii="宋体" w:cs="Arial"/>
                <w:color w:val="auto"/>
                <w:sz w:val="22"/>
              </w:rPr>
              <w:t>内容</w:t>
            </w:r>
          </w:p>
        </w:tc>
        <w:tc>
          <w:tcPr>
            <w:tcW w:w="7619" w:type="dxa"/>
            <w:tcBorders>
              <w:top w:val="single" w:color="auto" w:sz="12" w:space="0"/>
            </w:tcBorders>
            <w:vAlign w:val="center"/>
          </w:tcPr>
          <w:p w14:paraId="232080D6">
            <w:pPr>
              <w:spacing w:line="400" w:lineRule="atLeast"/>
              <w:jc w:val="center"/>
              <w:rPr>
                <w:rFonts w:ascii="宋体" w:cs="Arial"/>
                <w:color w:val="auto"/>
                <w:sz w:val="22"/>
              </w:rPr>
            </w:pPr>
            <w:r>
              <w:rPr>
                <w:rFonts w:hint="eastAsia" w:ascii="宋体" w:cs="Arial"/>
                <w:color w:val="auto"/>
                <w:sz w:val="22"/>
              </w:rPr>
              <w:t>说明与要求</w:t>
            </w:r>
          </w:p>
        </w:tc>
      </w:tr>
      <w:tr w14:paraId="33220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0C12062">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79C95C8A">
            <w:pPr>
              <w:jc w:val="center"/>
              <w:rPr>
                <w:rFonts w:ascii="宋体" w:cs="Arial"/>
                <w:color w:val="auto"/>
                <w:sz w:val="22"/>
              </w:rPr>
            </w:pPr>
            <w:r>
              <w:rPr>
                <w:rFonts w:hint="eastAsia" w:ascii="宋体" w:cs="Arial"/>
                <w:color w:val="auto"/>
                <w:sz w:val="22"/>
              </w:rPr>
              <w:t>项目名称</w:t>
            </w:r>
          </w:p>
        </w:tc>
        <w:tc>
          <w:tcPr>
            <w:tcW w:w="7619" w:type="dxa"/>
            <w:vAlign w:val="center"/>
          </w:tcPr>
          <w:p w14:paraId="46AC6DC2">
            <w:pPr>
              <w:rPr>
                <w:rFonts w:ascii="宋体"/>
                <w:color w:val="auto"/>
                <w:sz w:val="22"/>
              </w:rPr>
            </w:pPr>
            <w:r>
              <w:rPr>
                <w:rFonts w:hint="eastAsia" w:ascii="宋体" w:hAnsi="宋体"/>
                <w:bCs/>
                <w:color w:val="auto"/>
                <w:sz w:val="22"/>
                <w:szCs w:val="22"/>
              </w:rPr>
              <w:t>泰顺县国家园林城市创建咨询服务（含申报材料制作、城市园林绿化遥感调查与测评）项目</w:t>
            </w:r>
          </w:p>
        </w:tc>
      </w:tr>
      <w:tr w14:paraId="6E8AC8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77D0343">
            <w:pPr>
              <w:widowControl/>
              <w:numPr>
                <w:ilvl w:val="0"/>
                <w:numId w:val="7"/>
              </w:numPr>
              <w:tabs>
                <w:tab w:val="left" w:pos="432"/>
              </w:tabs>
              <w:ind w:left="420" w:hanging="420"/>
              <w:jc w:val="right"/>
              <w:rPr>
                <w:rFonts w:ascii="宋体"/>
                <w:color w:val="auto"/>
                <w:sz w:val="22"/>
              </w:rPr>
            </w:pPr>
            <w:r>
              <w:rPr>
                <w:rFonts w:ascii="宋体"/>
                <w:color w:val="auto"/>
                <w:sz w:val="22"/>
              </w:rPr>
              <w:t xml:space="preserve"> </w:t>
            </w:r>
          </w:p>
        </w:tc>
        <w:tc>
          <w:tcPr>
            <w:tcW w:w="1600" w:type="dxa"/>
            <w:vAlign w:val="center"/>
          </w:tcPr>
          <w:p w14:paraId="7BD338D8">
            <w:pPr>
              <w:jc w:val="center"/>
              <w:rPr>
                <w:rFonts w:ascii="宋体"/>
                <w:color w:val="auto"/>
                <w:sz w:val="22"/>
              </w:rPr>
            </w:pPr>
            <w:r>
              <w:rPr>
                <w:rFonts w:hint="eastAsia" w:ascii="宋体"/>
                <w:color w:val="auto"/>
                <w:sz w:val="22"/>
              </w:rPr>
              <w:t>项目编号</w:t>
            </w:r>
          </w:p>
        </w:tc>
        <w:tc>
          <w:tcPr>
            <w:tcW w:w="7619" w:type="dxa"/>
            <w:vAlign w:val="center"/>
          </w:tcPr>
          <w:p w14:paraId="1CE0D953">
            <w:pPr>
              <w:rPr>
                <w:rFonts w:hint="eastAsia" w:ascii="宋体" w:eastAsiaTheme="minorEastAsia"/>
                <w:color w:val="auto"/>
                <w:sz w:val="22"/>
                <w:lang w:eastAsia="zh-CN"/>
              </w:rPr>
            </w:pPr>
            <w:r>
              <w:rPr>
                <w:rFonts w:hint="eastAsia" w:ascii="宋体"/>
                <w:color w:val="auto"/>
                <w:sz w:val="22"/>
                <w:lang w:eastAsia="zh-CN"/>
              </w:rPr>
              <w:t>TSCG202407022</w:t>
            </w:r>
          </w:p>
        </w:tc>
      </w:tr>
      <w:tr w14:paraId="68242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4E1F2A8">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10352608">
            <w:pPr>
              <w:jc w:val="center"/>
              <w:rPr>
                <w:rFonts w:ascii="宋体" w:cs="Arial"/>
                <w:color w:val="auto"/>
                <w:sz w:val="22"/>
              </w:rPr>
            </w:pPr>
            <w:r>
              <w:rPr>
                <w:rFonts w:hint="eastAsia" w:ascii="宋体"/>
                <w:color w:val="auto"/>
                <w:sz w:val="22"/>
              </w:rPr>
              <w:t>资金来源</w:t>
            </w:r>
          </w:p>
        </w:tc>
        <w:tc>
          <w:tcPr>
            <w:tcW w:w="7619" w:type="dxa"/>
            <w:vAlign w:val="center"/>
          </w:tcPr>
          <w:p w14:paraId="183B482A">
            <w:pPr>
              <w:rPr>
                <w:rFonts w:ascii="宋体" w:cs="Arial"/>
                <w:color w:val="auto"/>
                <w:sz w:val="22"/>
              </w:rPr>
            </w:pPr>
            <w:r>
              <w:rPr>
                <w:rFonts w:hint="eastAsia" w:ascii="宋体"/>
                <w:color w:val="auto"/>
                <w:sz w:val="22"/>
              </w:rPr>
              <w:t>财政性资金</w:t>
            </w:r>
          </w:p>
        </w:tc>
      </w:tr>
      <w:tr w14:paraId="321619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14088EE">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1D1D1FA8">
            <w:pPr>
              <w:jc w:val="center"/>
              <w:rPr>
                <w:rFonts w:ascii="宋体"/>
                <w:color w:val="auto"/>
                <w:sz w:val="22"/>
              </w:rPr>
            </w:pPr>
            <w:r>
              <w:rPr>
                <w:rFonts w:hint="eastAsia" w:ascii="宋体"/>
                <w:color w:val="auto"/>
                <w:sz w:val="22"/>
              </w:rPr>
              <w:t>采购方式</w:t>
            </w:r>
          </w:p>
        </w:tc>
        <w:tc>
          <w:tcPr>
            <w:tcW w:w="7619" w:type="dxa"/>
            <w:vAlign w:val="center"/>
          </w:tcPr>
          <w:p w14:paraId="45C541DB">
            <w:pPr>
              <w:rPr>
                <w:rFonts w:ascii="宋体"/>
                <w:color w:val="auto"/>
                <w:sz w:val="22"/>
              </w:rPr>
            </w:pPr>
            <w:r>
              <w:rPr>
                <w:rFonts w:hint="eastAsia" w:ascii="宋体"/>
                <w:color w:val="auto"/>
                <w:sz w:val="22"/>
              </w:rPr>
              <w:t>竞争性磋商</w:t>
            </w:r>
          </w:p>
        </w:tc>
      </w:tr>
      <w:tr w14:paraId="4DE53B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04084B18">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3F576FF7">
            <w:pPr>
              <w:jc w:val="center"/>
              <w:rPr>
                <w:rFonts w:ascii="宋体"/>
                <w:color w:val="auto"/>
                <w:sz w:val="22"/>
              </w:rPr>
            </w:pPr>
            <w:r>
              <w:rPr>
                <w:rFonts w:hint="eastAsia" w:ascii="宋体"/>
                <w:color w:val="auto"/>
                <w:sz w:val="22"/>
              </w:rPr>
              <w:t>最高限价</w:t>
            </w:r>
          </w:p>
        </w:tc>
        <w:tc>
          <w:tcPr>
            <w:tcW w:w="7619" w:type="dxa"/>
            <w:vAlign w:val="center"/>
          </w:tcPr>
          <w:p w14:paraId="7427A82C">
            <w:pPr>
              <w:pStyle w:val="116"/>
              <w:tabs>
                <w:tab w:val="left" w:pos="426"/>
              </w:tabs>
              <w:spacing w:line="400" w:lineRule="exact"/>
              <w:ind w:firstLine="0" w:firstLineChars="0"/>
              <w:rPr>
                <w:rFonts w:ascii="宋体"/>
                <w:color w:val="auto"/>
                <w:sz w:val="22"/>
              </w:rPr>
            </w:pPr>
            <w:r>
              <w:rPr>
                <w:rFonts w:hint="eastAsia" w:ascii="宋体" w:hAnsi="宋体"/>
                <w:bCs/>
                <w:color w:val="auto"/>
                <w:kern w:val="0"/>
                <w:sz w:val="22"/>
              </w:rPr>
              <w:t>8</w:t>
            </w:r>
            <w:r>
              <w:rPr>
                <w:rFonts w:hint="eastAsia" w:ascii="宋体" w:hAnsi="宋体"/>
                <w:bCs/>
                <w:color w:val="auto"/>
                <w:kern w:val="0"/>
                <w:sz w:val="22"/>
                <w:lang w:val="en-US" w:eastAsia="zh-CN"/>
              </w:rPr>
              <w:t>4.2</w:t>
            </w:r>
            <w:r>
              <w:rPr>
                <w:rFonts w:hint="eastAsia" w:ascii="宋体" w:hAnsi="宋体"/>
                <w:bCs/>
                <w:color w:val="auto"/>
                <w:kern w:val="0"/>
                <w:sz w:val="22"/>
              </w:rPr>
              <w:t>万元</w:t>
            </w:r>
          </w:p>
        </w:tc>
      </w:tr>
      <w:tr w14:paraId="308091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7A8C71B">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26E0BB35">
            <w:pPr>
              <w:jc w:val="center"/>
              <w:rPr>
                <w:rFonts w:ascii="宋体"/>
                <w:color w:val="auto"/>
                <w:sz w:val="22"/>
              </w:rPr>
            </w:pPr>
            <w:r>
              <w:rPr>
                <w:rFonts w:hint="eastAsia" w:ascii="宋体"/>
                <w:color w:val="auto"/>
                <w:sz w:val="22"/>
              </w:rPr>
              <w:t>采购预算</w:t>
            </w:r>
          </w:p>
        </w:tc>
        <w:tc>
          <w:tcPr>
            <w:tcW w:w="7619" w:type="dxa"/>
            <w:vAlign w:val="center"/>
          </w:tcPr>
          <w:p w14:paraId="31A46194">
            <w:pPr>
              <w:rPr>
                <w:rFonts w:ascii="宋体"/>
                <w:color w:val="auto"/>
                <w:sz w:val="22"/>
              </w:rPr>
            </w:pPr>
            <w:r>
              <w:rPr>
                <w:rFonts w:hint="eastAsia" w:ascii="宋体" w:hAnsi="宋体"/>
                <w:bCs/>
                <w:color w:val="auto"/>
                <w:kern w:val="0"/>
                <w:sz w:val="22"/>
              </w:rPr>
              <w:t>8</w:t>
            </w:r>
            <w:r>
              <w:rPr>
                <w:rFonts w:hint="eastAsia" w:ascii="宋体" w:hAnsi="宋体"/>
                <w:bCs/>
                <w:color w:val="auto"/>
                <w:kern w:val="0"/>
                <w:sz w:val="22"/>
                <w:lang w:val="en-US" w:eastAsia="zh-CN"/>
              </w:rPr>
              <w:t>4.2</w:t>
            </w:r>
            <w:r>
              <w:rPr>
                <w:rFonts w:hint="eastAsia" w:ascii="宋体" w:hAnsi="宋体"/>
                <w:bCs/>
                <w:color w:val="auto"/>
                <w:kern w:val="0"/>
                <w:sz w:val="22"/>
              </w:rPr>
              <w:t xml:space="preserve">万元     </w:t>
            </w:r>
          </w:p>
        </w:tc>
      </w:tr>
      <w:tr w14:paraId="00F09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5B8875F">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2B739712">
            <w:pPr>
              <w:adjustRightInd w:val="0"/>
              <w:jc w:val="center"/>
              <w:rPr>
                <w:rFonts w:ascii="宋体"/>
                <w:color w:val="auto"/>
                <w:sz w:val="22"/>
              </w:rPr>
            </w:pPr>
            <w:r>
              <w:rPr>
                <w:rFonts w:hint="eastAsia" w:ascii="宋体"/>
                <w:color w:val="auto"/>
                <w:sz w:val="22"/>
              </w:rPr>
              <w:t>采购单位</w:t>
            </w:r>
          </w:p>
        </w:tc>
        <w:tc>
          <w:tcPr>
            <w:tcW w:w="7619" w:type="dxa"/>
            <w:vAlign w:val="center"/>
          </w:tcPr>
          <w:p w14:paraId="783F87A8">
            <w:pPr>
              <w:pStyle w:val="57"/>
              <w:rPr>
                <w:rFonts w:ascii="宋体" w:hAnsi="宋体" w:eastAsiaTheme="minorEastAsia" w:cstheme="minorBidi"/>
                <w:bCs/>
                <w:color w:val="auto"/>
                <w:sz w:val="22"/>
              </w:rPr>
            </w:pPr>
            <w:r>
              <w:rPr>
                <w:rFonts w:hint="eastAsia" w:ascii="宋体" w:hAnsi="宋体" w:eastAsiaTheme="minorEastAsia" w:cstheme="minorBidi"/>
                <w:bCs/>
                <w:color w:val="auto"/>
                <w:sz w:val="22"/>
              </w:rPr>
              <w:t>名 称：泰顺县综合行政执法局</w:t>
            </w:r>
          </w:p>
          <w:p w14:paraId="15F7DC0D">
            <w:pPr>
              <w:pStyle w:val="57"/>
              <w:rPr>
                <w:rFonts w:ascii="宋体" w:hAnsi="宋体" w:eastAsiaTheme="minorEastAsia" w:cstheme="minorBidi"/>
                <w:bCs/>
                <w:color w:val="auto"/>
                <w:sz w:val="22"/>
              </w:rPr>
            </w:pPr>
            <w:r>
              <w:rPr>
                <w:rFonts w:hint="eastAsia" w:ascii="宋体" w:hAnsi="宋体" w:eastAsiaTheme="minorEastAsia" w:cstheme="minorBidi"/>
                <w:bCs/>
                <w:color w:val="auto"/>
                <w:sz w:val="22"/>
              </w:rPr>
              <w:t>项目联系人（询问）：林建通</w:t>
            </w:r>
          </w:p>
          <w:p w14:paraId="7C730867">
            <w:pPr>
              <w:pStyle w:val="57"/>
              <w:rPr>
                <w:rFonts w:ascii="宋体" w:hAnsi="宋体" w:eastAsiaTheme="minorEastAsia" w:cstheme="minorBidi"/>
                <w:bCs/>
                <w:color w:val="auto"/>
                <w:sz w:val="22"/>
              </w:rPr>
            </w:pPr>
            <w:r>
              <w:rPr>
                <w:rFonts w:hint="eastAsia" w:ascii="宋体" w:hAnsi="宋体" w:eastAsiaTheme="minorEastAsia" w:cstheme="minorBidi"/>
                <w:bCs/>
                <w:color w:val="auto"/>
                <w:sz w:val="22"/>
              </w:rPr>
              <w:t>项目联系方式（询问）：</w:t>
            </w:r>
            <w:r>
              <w:rPr>
                <w:rFonts w:ascii="宋体" w:hAnsi="宋体" w:cs="宋体"/>
                <w:color w:val="auto"/>
                <w:kern w:val="0"/>
                <w:sz w:val="24"/>
                <w:szCs w:val="24"/>
                <w:lang w:bidi="ar"/>
              </w:rPr>
              <w:t>0577-67565713</w:t>
            </w:r>
          </w:p>
          <w:p w14:paraId="182EDD77">
            <w:pPr>
              <w:pStyle w:val="57"/>
              <w:rPr>
                <w:rFonts w:ascii="宋体" w:hAnsi="宋体" w:eastAsiaTheme="minorEastAsia" w:cstheme="minorBidi"/>
                <w:bCs/>
                <w:color w:val="auto"/>
                <w:sz w:val="22"/>
              </w:rPr>
            </w:pPr>
            <w:r>
              <w:rPr>
                <w:rFonts w:hint="eastAsia" w:ascii="宋体" w:hAnsi="宋体" w:eastAsiaTheme="minorEastAsia" w:cstheme="minorBidi"/>
                <w:bCs/>
                <w:color w:val="auto"/>
                <w:sz w:val="22"/>
              </w:rPr>
              <w:t>质疑联系人：吴尚培</w:t>
            </w:r>
          </w:p>
          <w:p w14:paraId="7B453EBC">
            <w:pPr>
              <w:pStyle w:val="57"/>
              <w:rPr>
                <w:rFonts w:ascii="宋体" w:hAnsi="宋体" w:eastAsiaTheme="minorEastAsia" w:cstheme="minorBidi"/>
                <w:bCs/>
                <w:color w:val="auto"/>
                <w:sz w:val="22"/>
              </w:rPr>
            </w:pPr>
            <w:r>
              <w:rPr>
                <w:rFonts w:hint="eastAsia" w:ascii="宋体" w:hAnsi="宋体" w:eastAsiaTheme="minorEastAsia" w:cstheme="minorBidi"/>
                <w:bCs/>
                <w:color w:val="auto"/>
                <w:sz w:val="22"/>
              </w:rPr>
              <w:t>质疑联系方式：</w:t>
            </w:r>
            <w:r>
              <w:rPr>
                <w:rFonts w:ascii="宋体" w:hAnsi="宋体" w:cs="宋体"/>
                <w:color w:val="auto"/>
                <w:kern w:val="0"/>
                <w:sz w:val="24"/>
                <w:szCs w:val="24"/>
                <w:lang w:bidi="ar"/>
              </w:rPr>
              <w:t>0577-67565713</w:t>
            </w:r>
            <w:r>
              <w:rPr>
                <w:rFonts w:hint="eastAsia" w:ascii="宋体" w:hAnsi="宋体" w:eastAsiaTheme="minorEastAsia" w:cstheme="minorBidi"/>
                <w:bCs/>
                <w:color w:val="auto"/>
                <w:sz w:val="22"/>
              </w:rPr>
              <w:t> </w:t>
            </w:r>
          </w:p>
        </w:tc>
      </w:tr>
      <w:tr w14:paraId="6C146A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01C51B1D">
            <w:pPr>
              <w:widowControl/>
              <w:numPr>
                <w:ilvl w:val="0"/>
                <w:numId w:val="7"/>
              </w:numPr>
              <w:tabs>
                <w:tab w:val="left" w:pos="432"/>
              </w:tabs>
              <w:ind w:left="420" w:right="105" w:hanging="420"/>
              <w:jc w:val="right"/>
              <w:rPr>
                <w:rFonts w:ascii="宋体"/>
                <w:color w:val="auto"/>
                <w:sz w:val="22"/>
              </w:rPr>
            </w:pPr>
            <w:r>
              <w:rPr>
                <w:rFonts w:ascii="宋体"/>
                <w:color w:val="auto"/>
                <w:sz w:val="22"/>
              </w:rPr>
              <w:t xml:space="preserve"> </w:t>
            </w:r>
          </w:p>
        </w:tc>
        <w:tc>
          <w:tcPr>
            <w:tcW w:w="1600" w:type="dxa"/>
            <w:vAlign w:val="center"/>
          </w:tcPr>
          <w:p w14:paraId="57E61738">
            <w:pPr>
              <w:jc w:val="center"/>
              <w:rPr>
                <w:rFonts w:ascii="宋体"/>
                <w:color w:val="auto"/>
                <w:sz w:val="22"/>
              </w:rPr>
            </w:pPr>
            <w:r>
              <w:rPr>
                <w:rFonts w:hint="eastAsia" w:ascii="宋体"/>
                <w:color w:val="auto"/>
                <w:sz w:val="22"/>
              </w:rPr>
              <w:t>招标代理机构</w:t>
            </w:r>
          </w:p>
        </w:tc>
        <w:tc>
          <w:tcPr>
            <w:tcW w:w="7619" w:type="dxa"/>
            <w:vAlign w:val="center"/>
          </w:tcPr>
          <w:p w14:paraId="45E6EB80">
            <w:pPr>
              <w:rPr>
                <w:rFonts w:ascii="宋体" w:hAnsi="宋体"/>
                <w:bCs/>
                <w:color w:val="auto"/>
                <w:sz w:val="22"/>
                <w:szCs w:val="22"/>
              </w:rPr>
            </w:pPr>
            <w:r>
              <w:rPr>
                <w:rFonts w:hint="eastAsia" w:ascii="宋体" w:hAnsi="宋体"/>
                <w:bCs/>
                <w:color w:val="auto"/>
                <w:sz w:val="22"/>
                <w:szCs w:val="22"/>
              </w:rPr>
              <w:t>名    称：温州久恒工程项目管理有限公司　　　　　　　　　　　　</w:t>
            </w:r>
          </w:p>
          <w:p w14:paraId="7FE93B5A">
            <w:pPr>
              <w:rPr>
                <w:rFonts w:ascii="宋体" w:hAnsi="宋体"/>
                <w:bCs/>
                <w:color w:val="auto"/>
                <w:sz w:val="22"/>
                <w:szCs w:val="22"/>
              </w:rPr>
            </w:pPr>
            <w:r>
              <w:rPr>
                <w:rFonts w:hint="eastAsia" w:ascii="宋体" w:hAnsi="宋体"/>
                <w:bCs/>
                <w:color w:val="auto"/>
                <w:sz w:val="22"/>
                <w:szCs w:val="22"/>
              </w:rPr>
              <w:t>项目联系人（询问）：陶芳芳</w:t>
            </w:r>
          </w:p>
          <w:p w14:paraId="04B7863E">
            <w:pPr>
              <w:rPr>
                <w:rFonts w:ascii="宋体" w:hAnsi="宋体"/>
                <w:bCs/>
                <w:color w:val="auto"/>
                <w:sz w:val="22"/>
                <w:szCs w:val="22"/>
              </w:rPr>
            </w:pPr>
            <w:r>
              <w:rPr>
                <w:rFonts w:hint="eastAsia" w:ascii="宋体" w:hAnsi="宋体"/>
                <w:bCs/>
                <w:color w:val="auto"/>
                <w:sz w:val="22"/>
                <w:szCs w:val="22"/>
              </w:rPr>
              <w:t>项目联系方式（询问）：13858812880</w:t>
            </w:r>
          </w:p>
          <w:p w14:paraId="0761A979">
            <w:pPr>
              <w:rPr>
                <w:rFonts w:ascii="宋体" w:hAnsi="宋体"/>
                <w:bCs/>
                <w:color w:val="auto"/>
                <w:sz w:val="22"/>
                <w:szCs w:val="22"/>
              </w:rPr>
            </w:pPr>
            <w:r>
              <w:rPr>
                <w:rFonts w:hint="eastAsia" w:ascii="宋体" w:hAnsi="宋体"/>
                <w:bCs/>
                <w:color w:val="auto"/>
                <w:sz w:val="22"/>
                <w:szCs w:val="22"/>
              </w:rPr>
              <w:t xml:space="preserve">质疑联系人：雷瑞垟 </w:t>
            </w:r>
          </w:p>
          <w:p w14:paraId="1CBC84A9">
            <w:pPr>
              <w:rPr>
                <w:rFonts w:ascii="宋体" w:hAnsi="宋体"/>
                <w:bCs/>
                <w:color w:val="auto"/>
                <w:sz w:val="22"/>
                <w:szCs w:val="22"/>
              </w:rPr>
            </w:pPr>
            <w:r>
              <w:rPr>
                <w:rFonts w:hint="eastAsia" w:ascii="宋体" w:hAnsi="宋体"/>
                <w:bCs/>
                <w:color w:val="auto"/>
                <w:sz w:val="22"/>
                <w:szCs w:val="22"/>
              </w:rPr>
              <w:t>质疑联系方式：0577-55952543</w:t>
            </w:r>
          </w:p>
        </w:tc>
      </w:tr>
      <w:tr w14:paraId="4FD9A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1AF6D7A">
            <w:pPr>
              <w:widowControl/>
              <w:numPr>
                <w:ilvl w:val="0"/>
                <w:numId w:val="7"/>
              </w:numPr>
              <w:tabs>
                <w:tab w:val="left" w:pos="432"/>
              </w:tabs>
              <w:ind w:left="420" w:right="105" w:hanging="420"/>
              <w:jc w:val="right"/>
              <w:rPr>
                <w:rFonts w:ascii="宋体"/>
                <w:color w:val="auto"/>
                <w:sz w:val="22"/>
              </w:rPr>
            </w:pPr>
          </w:p>
        </w:tc>
        <w:tc>
          <w:tcPr>
            <w:tcW w:w="1600" w:type="dxa"/>
            <w:vAlign w:val="center"/>
          </w:tcPr>
          <w:p w14:paraId="641A991C">
            <w:pPr>
              <w:jc w:val="center"/>
              <w:rPr>
                <w:rFonts w:ascii="宋体"/>
                <w:color w:val="auto"/>
                <w:sz w:val="22"/>
              </w:rPr>
            </w:pPr>
            <w:r>
              <w:rPr>
                <w:rFonts w:hint="eastAsia" w:ascii="宋体"/>
                <w:color w:val="auto"/>
                <w:sz w:val="22"/>
              </w:rPr>
              <w:t>同级政府采购监督管理部门</w:t>
            </w:r>
          </w:p>
        </w:tc>
        <w:tc>
          <w:tcPr>
            <w:tcW w:w="7619" w:type="dxa"/>
            <w:vAlign w:val="center"/>
          </w:tcPr>
          <w:p w14:paraId="66841C6B">
            <w:pPr>
              <w:rPr>
                <w:rFonts w:ascii="宋体" w:hAnsi="宋体"/>
                <w:bCs/>
                <w:color w:val="auto"/>
                <w:sz w:val="22"/>
                <w:szCs w:val="22"/>
              </w:rPr>
            </w:pPr>
            <w:r>
              <w:rPr>
                <w:rFonts w:hint="eastAsia" w:ascii="宋体" w:hAnsi="宋体"/>
                <w:bCs/>
                <w:color w:val="auto"/>
                <w:sz w:val="22"/>
                <w:szCs w:val="22"/>
              </w:rPr>
              <w:t>名    称：泰顺县财政局</w:t>
            </w:r>
          </w:p>
          <w:p w14:paraId="3BFF965C">
            <w:pPr>
              <w:rPr>
                <w:rFonts w:ascii="宋体" w:hAnsi="宋体"/>
                <w:bCs/>
                <w:color w:val="auto"/>
                <w:sz w:val="22"/>
                <w:szCs w:val="22"/>
              </w:rPr>
            </w:pPr>
            <w:r>
              <w:rPr>
                <w:rFonts w:hint="eastAsia" w:ascii="宋体" w:hAnsi="宋体"/>
                <w:bCs/>
                <w:color w:val="auto"/>
                <w:sz w:val="22"/>
                <w:szCs w:val="22"/>
              </w:rPr>
              <w:t>联 系 人：董女士</w:t>
            </w:r>
          </w:p>
          <w:p w14:paraId="47BF1A1B">
            <w:pPr>
              <w:rPr>
                <w:rFonts w:ascii="宋体" w:hAnsi="宋体"/>
                <w:bCs/>
                <w:color w:val="auto"/>
                <w:sz w:val="22"/>
                <w:szCs w:val="22"/>
              </w:rPr>
            </w:pPr>
            <w:r>
              <w:rPr>
                <w:rFonts w:hint="eastAsia" w:ascii="宋体" w:hAnsi="宋体"/>
                <w:bCs/>
                <w:color w:val="auto"/>
                <w:sz w:val="22"/>
                <w:szCs w:val="22"/>
              </w:rPr>
              <w:t>联系电话：0577-67588502</w:t>
            </w:r>
          </w:p>
          <w:p w14:paraId="06BD2CEB">
            <w:pPr>
              <w:rPr>
                <w:rFonts w:ascii="宋体" w:hAnsi="宋体"/>
                <w:bCs/>
                <w:color w:val="auto"/>
                <w:sz w:val="22"/>
                <w:szCs w:val="22"/>
              </w:rPr>
            </w:pPr>
            <w:r>
              <w:rPr>
                <w:rFonts w:hint="eastAsia" w:ascii="宋体" w:hAnsi="宋体"/>
                <w:bCs/>
                <w:color w:val="auto"/>
                <w:sz w:val="22"/>
                <w:szCs w:val="22"/>
              </w:rPr>
              <w:t>联系地址：温州市泰顺县罗阳镇公园路48号</w:t>
            </w:r>
          </w:p>
        </w:tc>
      </w:tr>
      <w:tr w14:paraId="01654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098AC9FE">
            <w:pPr>
              <w:widowControl/>
              <w:numPr>
                <w:ilvl w:val="0"/>
                <w:numId w:val="7"/>
              </w:numPr>
              <w:tabs>
                <w:tab w:val="left" w:pos="432"/>
              </w:tabs>
              <w:ind w:left="420" w:right="105" w:hanging="420"/>
              <w:jc w:val="right"/>
              <w:rPr>
                <w:rFonts w:ascii="宋体" w:eastAsia="Times New Roman"/>
                <w:color w:val="auto"/>
                <w:sz w:val="22"/>
              </w:rPr>
            </w:pPr>
          </w:p>
        </w:tc>
        <w:tc>
          <w:tcPr>
            <w:tcW w:w="1600" w:type="dxa"/>
            <w:vAlign w:val="center"/>
          </w:tcPr>
          <w:p w14:paraId="6F3BB9D8">
            <w:pPr>
              <w:jc w:val="center"/>
              <w:rPr>
                <w:rFonts w:ascii="宋体" w:cs="Arial"/>
                <w:color w:val="auto"/>
                <w:sz w:val="22"/>
              </w:rPr>
            </w:pPr>
            <w:r>
              <w:rPr>
                <w:rFonts w:hint="eastAsia" w:ascii="宋体" w:cs="Arial"/>
                <w:color w:val="auto"/>
                <w:sz w:val="22"/>
              </w:rPr>
              <w:t>评标办法</w:t>
            </w:r>
          </w:p>
        </w:tc>
        <w:tc>
          <w:tcPr>
            <w:tcW w:w="7619" w:type="dxa"/>
            <w:vAlign w:val="center"/>
          </w:tcPr>
          <w:p w14:paraId="4B1434FD">
            <w:pPr>
              <w:adjustRightInd w:val="0"/>
              <w:rPr>
                <w:rFonts w:ascii="宋体"/>
                <w:color w:val="auto"/>
                <w:sz w:val="22"/>
              </w:rPr>
            </w:pPr>
            <w:r>
              <w:rPr>
                <w:rFonts w:hint="eastAsia" w:ascii="宋体"/>
                <w:color w:val="auto"/>
                <w:sz w:val="22"/>
              </w:rPr>
              <w:t>综合评分法</w:t>
            </w:r>
          </w:p>
        </w:tc>
      </w:tr>
      <w:tr w14:paraId="06776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EB2CCD8">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2EE2FBFF">
            <w:pPr>
              <w:jc w:val="center"/>
              <w:rPr>
                <w:rFonts w:ascii="宋体" w:cs="Arial"/>
                <w:color w:val="auto"/>
                <w:sz w:val="22"/>
              </w:rPr>
            </w:pPr>
            <w:r>
              <w:rPr>
                <w:rFonts w:hint="eastAsia" w:ascii="宋体" w:cs="Arial"/>
                <w:color w:val="auto"/>
                <w:sz w:val="22"/>
              </w:rPr>
              <w:t>招标内容</w:t>
            </w:r>
          </w:p>
        </w:tc>
        <w:tc>
          <w:tcPr>
            <w:tcW w:w="7619" w:type="dxa"/>
            <w:vAlign w:val="center"/>
          </w:tcPr>
          <w:p w14:paraId="5C4BCB13">
            <w:pPr>
              <w:adjustRightInd w:val="0"/>
              <w:rPr>
                <w:rFonts w:ascii="宋体"/>
                <w:color w:val="auto"/>
                <w:sz w:val="22"/>
              </w:rPr>
            </w:pPr>
            <w:r>
              <w:rPr>
                <w:rFonts w:hint="eastAsia" w:ascii="宋体"/>
                <w:color w:val="auto"/>
                <w:sz w:val="22"/>
              </w:rPr>
              <w:t>具体内容见竞争性磋商文件。</w:t>
            </w:r>
          </w:p>
        </w:tc>
      </w:tr>
      <w:tr w14:paraId="041FD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72BEA64B">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46C342E5">
            <w:pPr>
              <w:jc w:val="center"/>
              <w:rPr>
                <w:rFonts w:ascii="宋体"/>
                <w:color w:val="auto"/>
                <w:sz w:val="22"/>
              </w:rPr>
            </w:pPr>
            <w:r>
              <w:rPr>
                <w:rFonts w:hint="eastAsia" w:ascii="宋体"/>
                <w:color w:val="auto"/>
                <w:sz w:val="22"/>
              </w:rPr>
              <w:t>投标供应商</w:t>
            </w:r>
          </w:p>
          <w:p w14:paraId="1EDF0015">
            <w:pPr>
              <w:jc w:val="center"/>
              <w:rPr>
                <w:rFonts w:ascii="宋体"/>
                <w:color w:val="auto"/>
                <w:sz w:val="22"/>
              </w:rPr>
            </w:pPr>
            <w:r>
              <w:rPr>
                <w:rFonts w:hint="eastAsia" w:ascii="宋体"/>
                <w:color w:val="auto"/>
                <w:sz w:val="22"/>
              </w:rPr>
              <w:t>资格要求</w:t>
            </w:r>
          </w:p>
        </w:tc>
        <w:tc>
          <w:tcPr>
            <w:tcW w:w="7619" w:type="dxa"/>
            <w:vAlign w:val="center"/>
          </w:tcPr>
          <w:p w14:paraId="0C24B715">
            <w:pPr>
              <w:widowControl/>
              <w:rPr>
                <w:rFonts w:ascii="宋体" w:cs="宋体"/>
                <w:color w:val="auto"/>
                <w:kern w:val="28"/>
                <w:sz w:val="22"/>
              </w:rPr>
            </w:pPr>
            <w:r>
              <w:rPr>
                <w:rFonts w:hint="eastAsia" w:ascii="宋体" w:cs="宋体"/>
                <w:color w:val="auto"/>
                <w:kern w:val="28"/>
                <w:sz w:val="22"/>
              </w:rPr>
              <w:t>1.满足《中华人民共和国政府采购法》第二十二条规定；</w:t>
            </w:r>
          </w:p>
          <w:p w14:paraId="77345B52">
            <w:pPr>
              <w:widowControl/>
              <w:rPr>
                <w:rFonts w:ascii="宋体" w:cs="宋体"/>
                <w:color w:val="auto"/>
                <w:kern w:val="28"/>
                <w:sz w:val="22"/>
              </w:rPr>
            </w:pPr>
            <w:r>
              <w:rPr>
                <w:rFonts w:hint="eastAsia" w:ascii="宋体" w:cs="宋体"/>
                <w:color w:val="auto"/>
                <w:kern w:val="28"/>
                <w:sz w:val="22"/>
              </w:rPr>
              <w:t>1.1具有独立承担民事责任的能力；</w:t>
            </w:r>
          </w:p>
          <w:p w14:paraId="66097B11">
            <w:pPr>
              <w:widowControl/>
              <w:rPr>
                <w:rFonts w:ascii="宋体" w:cs="宋体"/>
                <w:color w:val="auto"/>
                <w:kern w:val="28"/>
                <w:sz w:val="22"/>
              </w:rPr>
            </w:pPr>
            <w:r>
              <w:rPr>
                <w:rFonts w:hint="eastAsia" w:ascii="宋体" w:cs="宋体"/>
                <w:color w:val="auto"/>
                <w:kern w:val="28"/>
                <w:sz w:val="22"/>
              </w:rPr>
              <w:t>1.2具有良好的商业信誉和健全的财务会计制度；</w:t>
            </w:r>
          </w:p>
          <w:p w14:paraId="5A01BE0D">
            <w:pPr>
              <w:widowControl/>
              <w:rPr>
                <w:rFonts w:ascii="宋体" w:cs="宋体"/>
                <w:color w:val="auto"/>
                <w:kern w:val="28"/>
                <w:sz w:val="22"/>
              </w:rPr>
            </w:pPr>
            <w:r>
              <w:rPr>
                <w:rFonts w:hint="eastAsia" w:ascii="宋体" w:cs="宋体"/>
                <w:color w:val="auto"/>
                <w:kern w:val="28"/>
                <w:sz w:val="22"/>
              </w:rPr>
              <w:t>1.3具有履行合同所必需的设备和专业技术能力；</w:t>
            </w:r>
          </w:p>
          <w:p w14:paraId="6B5E18DF">
            <w:pPr>
              <w:widowControl/>
              <w:rPr>
                <w:rFonts w:ascii="宋体" w:cs="宋体"/>
                <w:color w:val="auto"/>
                <w:kern w:val="28"/>
                <w:sz w:val="22"/>
              </w:rPr>
            </w:pPr>
            <w:r>
              <w:rPr>
                <w:rFonts w:hint="eastAsia" w:ascii="宋体" w:cs="宋体"/>
                <w:color w:val="auto"/>
                <w:kern w:val="28"/>
                <w:sz w:val="22"/>
              </w:rPr>
              <w:t>1.4有依法缴纳税收和社会保障资金的良好记录；</w:t>
            </w:r>
          </w:p>
          <w:p w14:paraId="74B079C8">
            <w:pPr>
              <w:widowControl/>
              <w:rPr>
                <w:rFonts w:ascii="宋体" w:cs="宋体"/>
                <w:color w:val="auto"/>
                <w:kern w:val="28"/>
                <w:sz w:val="22"/>
              </w:rPr>
            </w:pPr>
            <w:r>
              <w:rPr>
                <w:rFonts w:hint="eastAsia" w:ascii="宋体" w:cs="宋体"/>
                <w:color w:val="auto"/>
                <w:kern w:val="28"/>
                <w:sz w:val="22"/>
              </w:rPr>
              <w:t>1.5参加政府采购活动前三年内，在经营活动中没有重大违法记录；</w:t>
            </w:r>
          </w:p>
          <w:p w14:paraId="58441571">
            <w:pPr>
              <w:widowControl/>
              <w:rPr>
                <w:rFonts w:ascii="宋体" w:cs="宋体"/>
                <w:color w:val="auto"/>
                <w:kern w:val="28"/>
                <w:sz w:val="22"/>
              </w:rPr>
            </w:pPr>
            <w:r>
              <w:rPr>
                <w:rFonts w:hint="eastAsia" w:ascii="宋体" w:cs="宋体"/>
                <w:color w:val="auto"/>
                <w:kern w:val="28"/>
                <w:sz w:val="22"/>
              </w:rPr>
              <w:t>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5C22BCB7">
            <w:pPr>
              <w:widowControl/>
              <w:rPr>
                <w:rFonts w:ascii="宋体" w:cs="宋体"/>
                <w:color w:val="auto"/>
                <w:kern w:val="28"/>
                <w:sz w:val="22"/>
              </w:rPr>
            </w:pPr>
            <w:r>
              <w:rPr>
                <w:rFonts w:hint="eastAsia" w:ascii="宋体" w:cs="宋体"/>
                <w:color w:val="auto"/>
                <w:kern w:val="28"/>
                <w:sz w:val="22"/>
              </w:rPr>
              <w:t>3、本项目谢绝联合体投标，不允许转包和分包；</w:t>
            </w:r>
          </w:p>
          <w:p w14:paraId="28DC4D6D">
            <w:pPr>
              <w:widowControl/>
              <w:rPr>
                <w:rFonts w:ascii="宋体" w:cs="宋体"/>
                <w:color w:val="auto"/>
                <w:kern w:val="28"/>
                <w:sz w:val="22"/>
              </w:rPr>
            </w:pPr>
            <w:r>
              <w:rPr>
                <w:rFonts w:hint="eastAsia" w:ascii="宋体" w:cs="宋体"/>
                <w:color w:val="auto"/>
                <w:kern w:val="28"/>
                <w:sz w:val="22"/>
              </w:rPr>
              <w:t>4、法律、行政法规规定的其他条件。</w:t>
            </w:r>
          </w:p>
        </w:tc>
      </w:tr>
      <w:tr w14:paraId="77F56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1009E88C">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73436F4E">
            <w:pPr>
              <w:jc w:val="center"/>
              <w:rPr>
                <w:rFonts w:ascii="宋体"/>
                <w:color w:val="auto"/>
                <w:sz w:val="22"/>
              </w:rPr>
            </w:pPr>
            <w:r>
              <w:rPr>
                <w:rFonts w:hint="eastAsia" w:ascii="宋体"/>
                <w:color w:val="auto"/>
                <w:sz w:val="22"/>
              </w:rPr>
              <w:t>落实政府采购政策需满足的资格要求</w:t>
            </w:r>
          </w:p>
        </w:tc>
        <w:tc>
          <w:tcPr>
            <w:tcW w:w="7619" w:type="dxa"/>
            <w:vAlign w:val="center"/>
          </w:tcPr>
          <w:p w14:paraId="57D8B2E9">
            <w:pPr>
              <w:widowControl/>
              <w:rPr>
                <w:rFonts w:ascii="宋体" w:cs="宋体"/>
                <w:color w:val="auto"/>
                <w:kern w:val="28"/>
                <w:sz w:val="22"/>
              </w:rPr>
            </w:pPr>
            <w:r>
              <w:rPr>
                <w:rFonts w:hint="eastAsia" w:ascii="宋体" w:cs="宋体"/>
                <w:color w:val="auto"/>
                <w:kern w:val="28"/>
                <w:sz w:val="22"/>
              </w:rPr>
              <w:t>对符合财政扶持政策的小微企业（或监狱企业、或残疾人福利性单位）给予评标价格折扣。供应商企业属于以上多种性质的，不重复享受扶持政策。</w:t>
            </w:r>
          </w:p>
        </w:tc>
      </w:tr>
      <w:tr w14:paraId="0CA826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50" w:hRule="atLeast"/>
          <w:jc w:val="center"/>
        </w:trPr>
        <w:tc>
          <w:tcPr>
            <w:tcW w:w="952" w:type="dxa"/>
            <w:vAlign w:val="center"/>
          </w:tcPr>
          <w:p w14:paraId="4C65C78E">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4B308A0F">
            <w:pPr>
              <w:adjustRightInd w:val="0"/>
              <w:jc w:val="center"/>
              <w:rPr>
                <w:rFonts w:ascii="宋体"/>
                <w:color w:val="auto"/>
                <w:sz w:val="22"/>
              </w:rPr>
            </w:pPr>
            <w:r>
              <w:rPr>
                <w:rFonts w:hint="eastAsia" w:ascii="宋体"/>
                <w:color w:val="auto"/>
                <w:sz w:val="22"/>
              </w:rPr>
              <w:t>是否接受联合体投标</w:t>
            </w:r>
          </w:p>
        </w:tc>
        <w:tc>
          <w:tcPr>
            <w:tcW w:w="7619" w:type="dxa"/>
            <w:vAlign w:val="center"/>
          </w:tcPr>
          <w:p w14:paraId="241C5962">
            <w:pPr>
              <w:adjustRightInd w:val="0"/>
              <w:rPr>
                <w:rFonts w:ascii="宋体"/>
                <w:color w:val="auto"/>
                <w:sz w:val="22"/>
              </w:rPr>
            </w:pPr>
            <w:r>
              <w:rPr>
                <w:rFonts w:ascii="宋体"/>
                <w:color w:val="auto"/>
                <w:sz w:val="22"/>
              </w:rPr>
              <w:fldChar w:fldCharType="begin"/>
            </w:r>
            <w:r>
              <w:rPr>
                <w:rFonts w:ascii="宋体"/>
                <w:color w:val="auto"/>
                <w:sz w:val="22"/>
              </w:rPr>
              <w:instrText xml:space="preserve"> eq \o\ac(</w:instrText>
            </w:r>
            <w:r>
              <w:rPr>
                <w:rFonts w:hint="eastAsia" w:ascii="宋体"/>
                <w:color w:val="auto"/>
                <w:sz w:val="22"/>
              </w:rPr>
              <w:instrText xml:space="preserve">□</w:instrText>
            </w:r>
            <w:r>
              <w:rPr>
                <w:rFonts w:ascii="宋体"/>
                <w:color w:val="auto"/>
                <w:sz w:val="22"/>
              </w:rPr>
              <w:instrText xml:space="preserve">,</w:instrText>
            </w:r>
            <w:r>
              <w:rPr>
                <w:rFonts w:hint="eastAsia" w:ascii="宋体"/>
                <w:color w:val="auto"/>
                <w:sz w:val="22"/>
              </w:rPr>
              <w:instrText xml:space="preserve">√</w:instrText>
            </w:r>
            <w:r>
              <w:rPr>
                <w:rFonts w:ascii="宋体"/>
                <w:color w:val="auto"/>
                <w:sz w:val="22"/>
              </w:rPr>
              <w:instrText xml:space="preserve">)</w:instrText>
            </w:r>
            <w:r>
              <w:rPr>
                <w:rFonts w:ascii="宋体"/>
                <w:color w:val="auto"/>
                <w:sz w:val="22"/>
              </w:rPr>
              <w:fldChar w:fldCharType="end"/>
            </w:r>
            <w:r>
              <w:rPr>
                <w:rFonts w:hint="eastAsia" w:ascii="宋体"/>
                <w:color w:val="auto"/>
                <w:sz w:val="22"/>
              </w:rPr>
              <w:t>不接受</w:t>
            </w:r>
          </w:p>
          <w:p w14:paraId="26FF3B28">
            <w:pPr>
              <w:adjustRightInd w:val="0"/>
              <w:rPr>
                <w:rFonts w:ascii="宋体"/>
                <w:color w:val="auto"/>
                <w:sz w:val="22"/>
              </w:rPr>
            </w:pPr>
            <w:r>
              <w:rPr>
                <w:rFonts w:ascii="宋体"/>
                <w:color w:val="auto"/>
                <w:sz w:val="22"/>
              </w:rPr>
              <w:fldChar w:fldCharType="begin"/>
            </w:r>
            <w:r>
              <w:rPr>
                <w:rFonts w:ascii="宋体"/>
                <w:color w:val="auto"/>
                <w:sz w:val="22"/>
              </w:rPr>
              <w:instrText xml:space="preserve"> eq \o\ac(</w:instrText>
            </w:r>
            <w:r>
              <w:rPr>
                <w:rFonts w:hint="eastAsia" w:ascii="宋体"/>
                <w:color w:val="auto"/>
                <w:sz w:val="22"/>
              </w:rPr>
              <w:instrText xml:space="preserve">□</w:instrText>
            </w:r>
            <w:r>
              <w:rPr>
                <w:rFonts w:ascii="宋体"/>
                <w:color w:val="auto"/>
                <w:sz w:val="22"/>
              </w:rPr>
              <w:instrText xml:space="preserve">)</w:instrText>
            </w:r>
            <w:r>
              <w:rPr>
                <w:rFonts w:ascii="宋体"/>
                <w:color w:val="auto"/>
                <w:sz w:val="22"/>
              </w:rPr>
              <w:fldChar w:fldCharType="end"/>
            </w:r>
            <w:r>
              <w:rPr>
                <w:rFonts w:hint="eastAsia" w:ascii="宋体"/>
                <w:color w:val="auto"/>
                <w:sz w:val="22"/>
              </w:rPr>
              <w:t>接受</w:t>
            </w:r>
            <w:r>
              <w:rPr>
                <w:rFonts w:ascii="宋体"/>
                <w:color w:val="auto"/>
                <w:sz w:val="22"/>
              </w:rPr>
              <w:t xml:space="preserve"> </w:t>
            </w:r>
          </w:p>
        </w:tc>
      </w:tr>
      <w:tr w14:paraId="10AA4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952" w:type="dxa"/>
            <w:vAlign w:val="center"/>
          </w:tcPr>
          <w:p w14:paraId="4DF901D3">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522B1DC5">
            <w:pPr>
              <w:adjustRightInd w:val="0"/>
              <w:jc w:val="center"/>
              <w:rPr>
                <w:rFonts w:ascii="宋体"/>
                <w:color w:val="auto"/>
                <w:sz w:val="22"/>
              </w:rPr>
            </w:pPr>
            <w:r>
              <w:rPr>
                <w:rFonts w:hint="eastAsia" w:ascii="宋体"/>
                <w:color w:val="auto"/>
                <w:sz w:val="22"/>
              </w:rPr>
              <w:t>踏勘现场</w:t>
            </w:r>
          </w:p>
        </w:tc>
        <w:tc>
          <w:tcPr>
            <w:tcW w:w="7619" w:type="dxa"/>
            <w:vAlign w:val="center"/>
          </w:tcPr>
          <w:p w14:paraId="393CF189">
            <w:pPr>
              <w:adjustRightInd w:val="0"/>
              <w:rPr>
                <w:rFonts w:ascii="宋体"/>
                <w:color w:val="auto"/>
                <w:sz w:val="22"/>
              </w:rPr>
            </w:pPr>
            <w:r>
              <w:rPr>
                <w:rFonts w:ascii="宋体"/>
                <w:color w:val="auto"/>
                <w:sz w:val="22"/>
              </w:rPr>
              <w:fldChar w:fldCharType="begin"/>
            </w:r>
            <w:r>
              <w:rPr>
                <w:rFonts w:ascii="宋体"/>
                <w:color w:val="auto"/>
                <w:sz w:val="22"/>
              </w:rPr>
              <w:instrText xml:space="preserve"> eq \o\ac(</w:instrText>
            </w:r>
            <w:r>
              <w:rPr>
                <w:rFonts w:hint="eastAsia" w:ascii="宋体"/>
                <w:color w:val="auto"/>
                <w:sz w:val="22"/>
              </w:rPr>
              <w:instrText xml:space="preserve">□</w:instrText>
            </w:r>
            <w:r>
              <w:rPr>
                <w:rFonts w:ascii="宋体"/>
                <w:color w:val="auto"/>
                <w:sz w:val="22"/>
              </w:rPr>
              <w:instrText xml:space="preserve">,</w:instrText>
            </w:r>
            <w:r>
              <w:rPr>
                <w:rFonts w:hint="eastAsia" w:ascii="宋体"/>
                <w:color w:val="auto"/>
                <w:sz w:val="22"/>
              </w:rPr>
              <w:instrText xml:space="preserve">√</w:instrText>
            </w:r>
            <w:r>
              <w:rPr>
                <w:rFonts w:ascii="宋体"/>
                <w:color w:val="auto"/>
                <w:sz w:val="22"/>
              </w:rPr>
              <w:instrText xml:space="preserve">)</w:instrText>
            </w:r>
            <w:r>
              <w:rPr>
                <w:rFonts w:ascii="宋体"/>
                <w:color w:val="auto"/>
                <w:sz w:val="22"/>
              </w:rPr>
              <w:fldChar w:fldCharType="end"/>
            </w:r>
            <w:r>
              <w:rPr>
                <w:rFonts w:hint="eastAsia" w:ascii="宋体"/>
                <w:color w:val="auto"/>
                <w:sz w:val="22"/>
              </w:rPr>
              <w:t>不组织</w:t>
            </w:r>
          </w:p>
          <w:p w14:paraId="2547D230">
            <w:pPr>
              <w:adjustRightInd w:val="0"/>
              <w:rPr>
                <w:rFonts w:ascii="宋体"/>
                <w:color w:val="auto"/>
                <w:sz w:val="22"/>
              </w:rPr>
            </w:pPr>
            <w:r>
              <w:rPr>
                <w:rFonts w:hint="eastAsia" w:ascii="宋体"/>
                <w:color w:val="auto"/>
                <w:sz w:val="22"/>
              </w:rPr>
              <w:t>□组织</w:t>
            </w:r>
            <w:r>
              <w:rPr>
                <w:rFonts w:ascii="宋体"/>
                <w:color w:val="auto"/>
                <w:sz w:val="22"/>
              </w:rPr>
              <w:t xml:space="preserve">   </w:t>
            </w:r>
          </w:p>
        </w:tc>
      </w:tr>
      <w:tr w14:paraId="1B8AE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36B775AD">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74DB6E87">
            <w:pPr>
              <w:adjustRightInd w:val="0"/>
              <w:jc w:val="center"/>
              <w:rPr>
                <w:rFonts w:ascii="宋体"/>
                <w:color w:val="auto"/>
                <w:sz w:val="22"/>
              </w:rPr>
            </w:pPr>
            <w:r>
              <w:rPr>
                <w:rFonts w:hint="eastAsia" w:ascii="宋体"/>
                <w:color w:val="auto"/>
                <w:sz w:val="22"/>
              </w:rPr>
              <w:t>是否允许递交备选投标方案</w:t>
            </w:r>
          </w:p>
        </w:tc>
        <w:tc>
          <w:tcPr>
            <w:tcW w:w="7619" w:type="dxa"/>
            <w:vAlign w:val="center"/>
          </w:tcPr>
          <w:p w14:paraId="01CBA9A7">
            <w:pPr>
              <w:adjustRightInd w:val="0"/>
              <w:rPr>
                <w:rFonts w:ascii="宋体"/>
                <w:color w:val="auto"/>
                <w:sz w:val="22"/>
              </w:rPr>
            </w:pPr>
            <w:r>
              <w:rPr>
                <w:rFonts w:ascii="宋体"/>
                <w:color w:val="auto"/>
                <w:sz w:val="22"/>
              </w:rPr>
              <w:fldChar w:fldCharType="begin"/>
            </w:r>
            <w:r>
              <w:rPr>
                <w:rFonts w:ascii="宋体"/>
                <w:color w:val="auto"/>
                <w:sz w:val="22"/>
              </w:rPr>
              <w:instrText xml:space="preserve"> eq \o\ac(</w:instrText>
            </w:r>
            <w:r>
              <w:rPr>
                <w:rFonts w:hint="eastAsia" w:ascii="宋体"/>
                <w:color w:val="auto"/>
                <w:sz w:val="22"/>
              </w:rPr>
              <w:instrText xml:space="preserve">□</w:instrText>
            </w:r>
            <w:r>
              <w:rPr>
                <w:rFonts w:ascii="宋体"/>
                <w:color w:val="auto"/>
                <w:sz w:val="22"/>
              </w:rPr>
              <w:instrText xml:space="preserve">,</w:instrText>
            </w:r>
            <w:r>
              <w:rPr>
                <w:rFonts w:hint="eastAsia" w:ascii="宋体"/>
                <w:color w:val="auto"/>
                <w:sz w:val="22"/>
              </w:rPr>
              <w:instrText xml:space="preserve">√</w:instrText>
            </w:r>
            <w:r>
              <w:rPr>
                <w:rFonts w:ascii="宋体"/>
                <w:color w:val="auto"/>
                <w:sz w:val="22"/>
              </w:rPr>
              <w:instrText xml:space="preserve">)</w:instrText>
            </w:r>
            <w:r>
              <w:rPr>
                <w:rFonts w:ascii="宋体"/>
                <w:color w:val="auto"/>
                <w:sz w:val="22"/>
              </w:rPr>
              <w:fldChar w:fldCharType="end"/>
            </w:r>
            <w:r>
              <w:rPr>
                <w:rFonts w:ascii="宋体"/>
                <w:color w:val="auto"/>
                <w:sz w:val="22"/>
              </w:rPr>
              <w:t xml:space="preserve"> </w:t>
            </w:r>
            <w:r>
              <w:rPr>
                <w:rFonts w:hint="eastAsia" w:ascii="宋体"/>
                <w:color w:val="auto"/>
                <w:sz w:val="22"/>
              </w:rPr>
              <w:t>不允许</w:t>
            </w:r>
          </w:p>
          <w:p w14:paraId="0546BAED">
            <w:pPr>
              <w:adjustRightInd w:val="0"/>
              <w:rPr>
                <w:rFonts w:ascii="宋体" w:cs="??_GB2312"/>
                <w:color w:val="auto"/>
                <w:sz w:val="22"/>
              </w:rPr>
            </w:pPr>
            <w:r>
              <w:rPr>
                <w:rFonts w:hint="eastAsia" w:ascii="宋体"/>
                <w:color w:val="auto"/>
                <w:sz w:val="22"/>
              </w:rPr>
              <w:t>□</w:t>
            </w:r>
            <w:r>
              <w:rPr>
                <w:rFonts w:ascii="宋体"/>
                <w:color w:val="auto"/>
                <w:sz w:val="22"/>
              </w:rPr>
              <w:t xml:space="preserve"> </w:t>
            </w:r>
            <w:r>
              <w:rPr>
                <w:rFonts w:hint="eastAsia" w:ascii="宋体"/>
                <w:color w:val="auto"/>
                <w:sz w:val="22"/>
              </w:rPr>
              <w:t>允许</w:t>
            </w:r>
          </w:p>
        </w:tc>
      </w:tr>
      <w:tr w14:paraId="444EB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277B7F9B">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493F2BCD">
            <w:pPr>
              <w:adjustRightInd w:val="0"/>
              <w:jc w:val="center"/>
              <w:rPr>
                <w:rFonts w:ascii="宋体"/>
                <w:color w:val="auto"/>
                <w:sz w:val="22"/>
              </w:rPr>
            </w:pPr>
            <w:r>
              <w:rPr>
                <w:rFonts w:hint="eastAsia" w:ascii="宋体"/>
                <w:color w:val="auto"/>
                <w:sz w:val="22"/>
              </w:rPr>
              <w:t>投标货币</w:t>
            </w:r>
          </w:p>
        </w:tc>
        <w:tc>
          <w:tcPr>
            <w:tcW w:w="7619" w:type="dxa"/>
            <w:vAlign w:val="center"/>
          </w:tcPr>
          <w:p w14:paraId="79B191AF">
            <w:pPr>
              <w:adjustRightInd w:val="0"/>
              <w:rPr>
                <w:rFonts w:ascii="宋体"/>
                <w:color w:val="auto"/>
                <w:sz w:val="22"/>
              </w:rPr>
            </w:pPr>
            <w:r>
              <w:rPr>
                <w:rFonts w:hint="eastAsia" w:ascii="宋体"/>
                <w:color w:val="auto"/>
                <w:sz w:val="22"/>
              </w:rPr>
              <w:t>人民币</w:t>
            </w:r>
          </w:p>
        </w:tc>
      </w:tr>
      <w:tr w14:paraId="328791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411E9757">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0F1DC531">
            <w:pPr>
              <w:adjustRightInd w:val="0"/>
              <w:jc w:val="center"/>
              <w:rPr>
                <w:rFonts w:ascii="宋体"/>
                <w:color w:val="auto"/>
                <w:sz w:val="22"/>
              </w:rPr>
            </w:pPr>
            <w:r>
              <w:rPr>
                <w:rFonts w:hint="eastAsia" w:ascii="宋体"/>
                <w:color w:val="auto"/>
                <w:sz w:val="22"/>
              </w:rPr>
              <w:t>投标语言</w:t>
            </w:r>
          </w:p>
        </w:tc>
        <w:tc>
          <w:tcPr>
            <w:tcW w:w="7619" w:type="dxa"/>
            <w:vAlign w:val="center"/>
          </w:tcPr>
          <w:p w14:paraId="3120FF42">
            <w:pPr>
              <w:adjustRightInd w:val="0"/>
              <w:rPr>
                <w:rFonts w:ascii="宋体"/>
                <w:color w:val="auto"/>
                <w:sz w:val="22"/>
              </w:rPr>
            </w:pPr>
            <w:r>
              <w:rPr>
                <w:rFonts w:hint="eastAsia" w:ascii="宋体"/>
                <w:color w:val="auto"/>
                <w:sz w:val="22"/>
              </w:rPr>
              <w:t>中文</w:t>
            </w:r>
          </w:p>
        </w:tc>
      </w:tr>
      <w:tr w14:paraId="257F5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4709B3B8">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6DE112A7">
            <w:pPr>
              <w:jc w:val="center"/>
              <w:rPr>
                <w:rFonts w:ascii="宋体" w:cs="Arial"/>
                <w:color w:val="auto"/>
                <w:sz w:val="22"/>
              </w:rPr>
            </w:pPr>
            <w:r>
              <w:rPr>
                <w:rFonts w:hint="eastAsia"/>
                <w:b/>
                <w:bCs/>
                <w:color w:val="auto"/>
                <w:sz w:val="22"/>
                <w:szCs w:val="22"/>
                <w:lang w:val="zh-CN"/>
              </w:rPr>
              <w:t>投标文件</w:t>
            </w:r>
            <w:r>
              <w:rPr>
                <w:rFonts w:hint="eastAsia"/>
                <w:b/>
                <w:bCs/>
                <w:color w:val="auto"/>
                <w:sz w:val="22"/>
                <w:szCs w:val="22"/>
              </w:rPr>
              <w:t>说明</w:t>
            </w:r>
          </w:p>
        </w:tc>
        <w:tc>
          <w:tcPr>
            <w:tcW w:w="7619" w:type="dxa"/>
            <w:vAlign w:val="center"/>
          </w:tcPr>
          <w:p w14:paraId="16B26757">
            <w:pPr>
              <w:autoSpaceDE w:val="0"/>
              <w:autoSpaceDN w:val="0"/>
              <w:adjustRightInd w:val="0"/>
              <w:jc w:val="left"/>
              <w:rPr>
                <w:rFonts w:ascii="宋体" w:hAnsi="宋体" w:eastAsia="宋体" w:cs="宋体"/>
                <w:color w:val="auto"/>
                <w:sz w:val="22"/>
                <w:lang w:val="zh-CN"/>
              </w:rPr>
            </w:pPr>
            <w:r>
              <w:rPr>
                <w:rFonts w:ascii="宋体" w:hAnsi="宋体" w:eastAsia="宋体" w:cs="宋体"/>
                <w:color w:val="auto"/>
                <w:sz w:val="22"/>
                <w:lang w:val="zh-CN"/>
              </w:rPr>
              <w:t>1、</w:t>
            </w:r>
            <w:r>
              <w:rPr>
                <w:rFonts w:ascii="宋体" w:hAnsi="宋体" w:eastAsia="宋体" w:cs="宋体"/>
                <w:b/>
                <w:bCs/>
                <w:color w:val="auto"/>
                <w:sz w:val="22"/>
                <w:lang w:val="zh-CN"/>
              </w:rPr>
              <w:t>投标文件组成：</w:t>
            </w:r>
            <w:r>
              <w:rPr>
                <w:rFonts w:ascii="宋体" w:hAnsi="宋体" w:eastAsia="宋体" w:cs="宋体"/>
                <w:color w:val="auto"/>
                <w:sz w:val="22"/>
                <w:lang w:val="zh-CN"/>
              </w:rPr>
              <w:t>《资格文件》及《商务技术文件》和《报价文件》。</w:t>
            </w:r>
          </w:p>
          <w:p w14:paraId="55463DCA">
            <w:pPr>
              <w:rPr>
                <w:rFonts w:ascii="宋体" w:hAnsi="宋体" w:eastAsia="宋体" w:cs="宋体"/>
                <w:color w:val="auto"/>
                <w:sz w:val="22"/>
              </w:rPr>
            </w:pPr>
            <w:r>
              <w:rPr>
                <w:rFonts w:ascii="宋体" w:hAnsi="宋体" w:eastAsia="宋体" w:cs="宋体"/>
                <w:color w:val="auto"/>
                <w:sz w:val="22"/>
              </w:rPr>
              <w:t>2、</w:t>
            </w:r>
            <w:r>
              <w:rPr>
                <w:rFonts w:ascii="宋体" w:hAnsi="宋体" w:eastAsia="宋体" w:cs="宋体"/>
                <w:b/>
                <w:bCs/>
                <w:color w:val="auto"/>
                <w:sz w:val="22"/>
              </w:rPr>
              <w:t>投标文件编制：</w:t>
            </w:r>
            <w:r>
              <w:rPr>
                <w:rFonts w:ascii="宋体" w:hAnsi="宋体" w:eastAsia="宋体" w:cs="宋体"/>
                <w:color w:val="auto"/>
                <w:sz w:val="22"/>
              </w:rPr>
              <w:t>供应商应先安装“政采云电子交易客户端”，并按照本采购文件和“政府采购云平台”的要求，通过“政采云电子交易客户端”编制并加密投标文件。</w:t>
            </w:r>
          </w:p>
          <w:p w14:paraId="7433E780">
            <w:pPr>
              <w:rPr>
                <w:rFonts w:ascii="宋体" w:hAnsi="宋体" w:eastAsia="宋体" w:cs="宋体"/>
                <w:color w:val="auto"/>
                <w:sz w:val="22"/>
              </w:rPr>
            </w:pPr>
            <w:r>
              <w:rPr>
                <w:rFonts w:ascii="宋体" w:hAnsi="宋体" w:eastAsia="宋体" w:cs="宋体"/>
                <w:color w:val="auto"/>
                <w:sz w:val="22"/>
              </w:rPr>
              <w:t>3、</w:t>
            </w:r>
            <w:r>
              <w:rPr>
                <w:rFonts w:ascii="宋体" w:hAnsi="宋体" w:eastAsia="宋体" w:cs="宋体"/>
                <w:b/>
                <w:bCs/>
                <w:color w:val="auto"/>
                <w:sz w:val="22"/>
              </w:rPr>
              <w:t>投标文件的签章：</w:t>
            </w:r>
            <w:r>
              <w:rPr>
                <w:rFonts w:ascii="宋体" w:hAnsi="宋体" w:eastAsia="宋体" w:cs="宋体"/>
                <w:color w:val="auto"/>
                <w:sz w:val="22"/>
              </w:rPr>
              <w:t>电子签章。</w:t>
            </w:r>
          </w:p>
          <w:p w14:paraId="43072578">
            <w:pPr>
              <w:rPr>
                <w:rFonts w:ascii="宋体" w:hAnsi="宋体" w:eastAsia="宋体" w:cs="宋体"/>
                <w:color w:val="auto"/>
                <w:sz w:val="22"/>
                <w:lang w:bidi="ar"/>
              </w:rPr>
            </w:pPr>
            <w:r>
              <w:rPr>
                <w:rFonts w:ascii="宋体" w:hAnsi="宋体" w:eastAsia="宋体" w:cs="宋体"/>
                <w:color w:val="auto"/>
                <w:sz w:val="22"/>
              </w:rPr>
              <w:t>4、</w:t>
            </w:r>
            <w:r>
              <w:rPr>
                <w:rFonts w:ascii="宋体" w:hAnsi="宋体" w:eastAsia="宋体" w:cs="宋体"/>
                <w:b/>
                <w:bCs/>
                <w:color w:val="auto"/>
                <w:sz w:val="22"/>
              </w:rPr>
              <w:t>投标文件的形式：</w:t>
            </w:r>
            <w:r>
              <w:rPr>
                <w:rFonts w:ascii="Segoe UI Symbol" w:hAnsi="Segoe UI Symbol" w:eastAsia="宋体" w:cs="Segoe UI Symbol"/>
                <w:color w:val="auto"/>
                <w:sz w:val="22"/>
              </w:rPr>
              <w:t>☑</w:t>
            </w:r>
            <w:r>
              <w:rPr>
                <w:rFonts w:ascii="宋体" w:hAnsi="宋体" w:eastAsia="宋体" w:cs="宋体"/>
                <w:color w:val="auto"/>
                <w:sz w:val="22"/>
              </w:rPr>
              <w:t>电子投标文件（包括“</w:t>
            </w:r>
            <w:r>
              <w:rPr>
                <w:rFonts w:ascii="宋体" w:hAnsi="宋体" w:eastAsia="宋体" w:cs="宋体"/>
                <w:color w:val="auto"/>
                <w:sz w:val="22"/>
                <w:lang w:bidi="ar"/>
              </w:rPr>
              <w:t>电子加密投标文件”）；</w:t>
            </w:r>
          </w:p>
          <w:p w14:paraId="4985EB57">
            <w:pPr>
              <w:rPr>
                <w:rFonts w:ascii="宋体" w:hAnsi="宋体" w:eastAsia="宋体" w:cs="宋体"/>
                <w:color w:val="auto"/>
                <w:sz w:val="22"/>
                <w:lang w:bidi="ar"/>
              </w:rPr>
            </w:pPr>
            <w:r>
              <w:rPr>
                <w:rFonts w:ascii="宋体" w:hAnsi="宋体" w:eastAsia="宋体" w:cs="宋体"/>
                <w:color w:val="auto"/>
                <w:sz w:val="22"/>
                <w:lang w:bidi="ar"/>
              </w:rPr>
              <w:t>“电子加密投标文件”是指通过“政采云电子交易客户端”完成投标文件编制后生成并加密的数据电文形式的投标文件。</w:t>
            </w:r>
          </w:p>
          <w:p w14:paraId="1A63758A">
            <w:pPr>
              <w:autoSpaceDE w:val="0"/>
              <w:autoSpaceDN w:val="0"/>
              <w:adjustRightInd w:val="0"/>
              <w:jc w:val="left"/>
              <w:rPr>
                <w:rFonts w:ascii="宋体" w:hAnsi="宋体" w:eastAsia="宋体" w:cs="宋体"/>
                <w:color w:val="auto"/>
                <w:sz w:val="22"/>
                <w:lang w:bidi="ar"/>
              </w:rPr>
            </w:pPr>
            <w:r>
              <w:rPr>
                <w:rFonts w:ascii="宋体" w:hAnsi="宋体" w:eastAsia="宋体" w:cs="宋体"/>
                <w:color w:val="auto"/>
                <w:sz w:val="22"/>
                <w:lang w:bidi="ar"/>
              </w:rPr>
              <w:t>5、</w:t>
            </w:r>
            <w:r>
              <w:rPr>
                <w:rFonts w:ascii="宋体" w:hAnsi="宋体" w:eastAsia="宋体" w:cs="宋体"/>
                <w:b/>
                <w:bCs/>
                <w:color w:val="auto"/>
                <w:sz w:val="22"/>
                <w:lang w:bidi="ar"/>
              </w:rPr>
              <w:t>投标文件份数：</w:t>
            </w:r>
            <w:r>
              <w:rPr>
                <w:rFonts w:ascii="宋体" w:hAnsi="宋体" w:eastAsia="宋体" w:cs="宋体"/>
                <w:color w:val="auto"/>
                <w:sz w:val="22"/>
                <w:lang w:bidi="ar"/>
              </w:rPr>
              <w:t>“电子加密投标文件”：在线上传递交。</w:t>
            </w:r>
          </w:p>
          <w:p w14:paraId="230CBCA1">
            <w:pPr>
              <w:rPr>
                <w:rFonts w:ascii="宋体" w:hAnsi="宋体" w:eastAsia="宋体" w:cs="宋体"/>
                <w:b/>
                <w:bCs/>
                <w:color w:val="auto"/>
                <w:sz w:val="22"/>
                <w:lang w:bidi="ar"/>
              </w:rPr>
            </w:pPr>
            <w:r>
              <w:rPr>
                <w:rFonts w:ascii="宋体" w:hAnsi="宋体" w:eastAsia="宋体" w:cs="宋体"/>
                <w:color w:val="auto"/>
                <w:sz w:val="22"/>
                <w:lang w:bidi="ar"/>
              </w:rPr>
              <w:t>6、</w:t>
            </w:r>
            <w:r>
              <w:rPr>
                <w:rFonts w:ascii="宋体" w:hAnsi="宋体" w:eastAsia="宋体" w:cs="宋体"/>
                <w:b/>
                <w:bCs/>
                <w:color w:val="auto"/>
                <w:sz w:val="22"/>
                <w:lang w:bidi="ar"/>
              </w:rPr>
              <w:t>投标文件的上传和递交：</w:t>
            </w:r>
          </w:p>
          <w:p w14:paraId="764B6709">
            <w:pPr>
              <w:rPr>
                <w:rFonts w:ascii="宋体" w:hAnsi="宋体" w:eastAsia="宋体" w:cs="宋体"/>
                <w:color w:val="auto"/>
                <w:sz w:val="22"/>
                <w:lang w:bidi="ar"/>
              </w:rPr>
            </w:pPr>
            <w:r>
              <w:rPr>
                <w:rFonts w:ascii="宋体" w:hAnsi="宋体" w:eastAsia="宋体" w:cs="宋体"/>
                <w:color w:val="auto"/>
                <w:sz w:val="22"/>
                <w:lang w:bidi="ar"/>
              </w:rPr>
              <w:t>“电子加密投标文件”的上传、递交：</w:t>
            </w:r>
          </w:p>
          <w:p w14:paraId="34F265F2">
            <w:pPr>
              <w:rPr>
                <w:rFonts w:ascii="宋体" w:hAnsi="宋体" w:eastAsia="宋体" w:cs="宋体"/>
                <w:color w:val="auto"/>
                <w:sz w:val="22"/>
                <w:lang w:bidi="ar"/>
              </w:rPr>
            </w:pPr>
            <w:r>
              <w:rPr>
                <w:rFonts w:ascii="宋体" w:hAnsi="宋体" w:eastAsia="宋体" w:cs="宋体"/>
                <w:color w:val="auto"/>
                <w:sz w:val="22"/>
                <w:lang w:bidi="ar"/>
              </w:rPr>
              <w:t>a.供应商应在投标截止时间前将“电子加密投标文件”成功上传递交至“政府采购云平台”，否则投标无效。</w:t>
            </w:r>
          </w:p>
          <w:p w14:paraId="5B3C458C">
            <w:pPr>
              <w:rPr>
                <w:rFonts w:ascii="宋体" w:hAnsi="宋体" w:eastAsia="宋体" w:cs="宋体"/>
                <w:color w:val="auto"/>
                <w:sz w:val="22"/>
                <w:lang w:bidi="ar"/>
              </w:rPr>
            </w:pPr>
            <w:r>
              <w:rPr>
                <w:rFonts w:ascii="宋体" w:hAnsi="宋体" w:eastAsia="宋体" w:cs="宋体"/>
                <w:color w:val="auto"/>
                <w:sz w:val="22"/>
                <w:lang w:bidi="ar"/>
              </w:rPr>
              <w:t>b.“电子加密投标文件”成功上传递交后，供应商可自行打印投标文件接收回执。</w:t>
            </w:r>
          </w:p>
          <w:p w14:paraId="0062DE93">
            <w:pPr>
              <w:rPr>
                <w:rFonts w:ascii="宋体" w:hAnsi="宋体" w:eastAsia="宋体" w:cs="宋体"/>
                <w:b/>
                <w:bCs/>
                <w:color w:val="auto"/>
                <w:sz w:val="22"/>
                <w:lang w:bidi="ar"/>
              </w:rPr>
            </w:pPr>
            <w:r>
              <w:rPr>
                <w:rFonts w:ascii="宋体" w:hAnsi="宋体" w:eastAsia="宋体" w:cs="宋体"/>
                <w:b/>
                <w:bCs/>
                <w:color w:val="auto"/>
                <w:sz w:val="22"/>
                <w:lang w:bidi="ar"/>
              </w:rPr>
              <w:t>7、电子加密投标文件的解密和异常情况处理：</w:t>
            </w:r>
          </w:p>
          <w:p w14:paraId="72046128">
            <w:pPr>
              <w:autoSpaceDE w:val="0"/>
              <w:autoSpaceDN w:val="0"/>
              <w:adjustRightInd w:val="0"/>
              <w:jc w:val="left"/>
              <w:rPr>
                <w:rFonts w:ascii="宋体" w:hAnsi="宋体" w:eastAsia="宋体" w:cs="宋体"/>
                <w:color w:val="auto"/>
                <w:sz w:val="22"/>
                <w:lang w:bidi="ar"/>
              </w:rPr>
            </w:pPr>
            <w:r>
              <w:rPr>
                <w:rFonts w:ascii="宋体" w:hAnsi="宋体" w:eastAsia="宋体" w:cs="宋体"/>
                <w:color w:val="auto"/>
                <w:sz w:val="22"/>
                <w:lang w:bidi="ar"/>
              </w:rPr>
              <w:t>（1）开标后，采购组织机构将向各供应商发出“电子加密投标文件”的解密通知，各供应商代表应当在接到解密通知后30分钟内自行完成“电子加密投标文件”的在线解密。</w:t>
            </w:r>
          </w:p>
          <w:p w14:paraId="64D1B264">
            <w:pPr>
              <w:autoSpaceDE w:val="0"/>
              <w:autoSpaceDN w:val="0"/>
              <w:adjustRightInd w:val="0"/>
              <w:jc w:val="left"/>
              <w:rPr>
                <w:rFonts w:ascii="宋体" w:hAnsi="宋体" w:eastAsia="宋体" w:cs="宋体"/>
                <w:color w:val="auto"/>
                <w:sz w:val="22"/>
                <w:lang w:bidi="ar"/>
              </w:rPr>
            </w:pPr>
            <w:r>
              <w:rPr>
                <w:rFonts w:ascii="宋体" w:hAnsi="宋体" w:eastAsia="宋体" w:cs="宋体"/>
                <w:color w:val="auto"/>
                <w:sz w:val="22"/>
                <w:lang w:bidi="ar"/>
              </w:rPr>
              <w:t>（2）通过“政府采购云平台”成功上传递交的“电子加密投标文件”无法按时解密，否则视为投标文件撤回。</w:t>
            </w:r>
          </w:p>
          <w:p w14:paraId="37FE560F">
            <w:pPr>
              <w:snapToGrid w:val="0"/>
              <w:rPr>
                <w:rFonts w:ascii="宋体" w:hAnsi="宋体" w:eastAsia="宋体" w:cs="宋体"/>
                <w:color w:val="auto"/>
                <w:sz w:val="22"/>
                <w:lang w:bidi="ar"/>
              </w:rPr>
            </w:pPr>
            <w:r>
              <w:rPr>
                <w:rFonts w:ascii="宋体" w:hAnsi="宋体" w:eastAsia="宋体" w:cs="宋体"/>
                <w:color w:val="auto"/>
                <w:sz w:val="22"/>
                <w:lang w:bidi="ar"/>
              </w:rPr>
              <w:t>（</w:t>
            </w:r>
            <w:r>
              <w:rPr>
                <w:rFonts w:hint="eastAsia" w:ascii="宋体" w:hAnsi="宋体" w:eastAsia="宋体" w:cs="宋体"/>
                <w:color w:val="auto"/>
                <w:sz w:val="22"/>
                <w:lang w:bidi="ar"/>
              </w:rPr>
              <w:t>3</w:t>
            </w:r>
            <w:r>
              <w:rPr>
                <w:rFonts w:ascii="宋体" w:hAnsi="宋体" w:eastAsia="宋体" w:cs="宋体"/>
                <w:color w:val="auto"/>
                <w:sz w:val="22"/>
                <w:lang w:bidi="ar"/>
              </w:rPr>
              <w:t>）投标截止后，在投标有效期内，供应商不能撤销投标文件。</w:t>
            </w:r>
          </w:p>
          <w:p w14:paraId="448593CC">
            <w:pPr>
              <w:snapToGrid w:val="0"/>
              <w:rPr>
                <w:rFonts w:ascii="宋体" w:hAnsi="宋体" w:eastAsia="宋体" w:cs="宋体"/>
                <w:color w:val="auto"/>
                <w:sz w:val="22"/>
                <w:lang w:bidi="ar"/>
              </w:rPr>
            </w:pPr>
            <w:r>
              <w:rPr>
                <w:rFonts w:ascii="宋体" w:hAnsi="宋体" w:eastAsia="宋体" w:cs="宋体"/>
                <w:color w:val="auto"/>
                <w:sz w:val="22"/>
                <w:lang w:bidi="ar"/>
              </w:rPr>
              <w:t>8、投标截止后，在投标有效期内，供应商不能撤销投标文件</w:t>
            </w:r>
          </w:p>
          <w:p w14:paraId="18177689">
            <w:pPr>
              <w:snapToGrid w:val="0"/>
              <w:rPr>
                <w:rFonts w:ascii="宋体" w:hAnsi="宋体" w:eastAsia="宋体" w:cs="宋体"/>
                <w:color w:val="auto"/>
                <w:sz w:val="22"/>
                <w:lang w:bidi="ar"/>
              </w:rPr>
            </w:pPr>
            <w:r>
              <w:rPr>
                <w:rFonts w:ascii="宋体" w:hAnsi="宋体" w:eastAsia="宋体" w:cs="宋体"/>
                <w:color w:val="auto"/>
                <w:sz w:val="22"/>
                <w:lang w:bidi="ar"/>
              </w:rPr>
              <w:t>9、</w:t>
            </w:r>
            <w:r>
              <w:rPr>
                <w:rFonts w:hint="eastAsia" w:ascii="宋体" w:hAnsi="宋体"/>
                <w:color w:val="auto"/>
                <w:sz w:val="22"/>
              </w:rPr>
              <w:t>供应商放弃成交或拒绝与采购单位签订合同的</w:t>
            </w:r>
            <w:r>
              <w:rPr>
                <w:rFonts w:ascii="宋体"/>
                <w:color w:val="auto"/>
                <w:sz w:val="22"/>
              </w:rPr>
              <w:t>,</w:t>
            </w:r>
            <w:r>
              <w:rPr>
                <w:rFonts w:hint="eastAsia"/>
                <w:color w:val="auto"/>
              </w:rPr>
              <w:t>按相关法律进行处理</w:t>
            </w:r>
            <w:r>
              <w:rPr>
                <w:rFonts w:hint="eastAsia" w:ascii="宋体" w:hAnsi="宋体"/>
                <w:color w:val="auto"/>
                <w:sz w:val="22"/>
              </w:rPr>
              <w:t>，原则上重新开展政府采购活动。</w:t>
            </w:r>
          </w:p>
          <w:p w14:paraId="6670E32E">
            <w:pPr>
              <w:snapToGrid w:val="0"/>
              <w:rPr>
                <w:rFonts w:ascii="宋体" w:hAnsi="宋体" w:eastAsia="宋体" w:cs="宋体"/>
                <w:color w:val="auto"/>
                <w:sz w:val="22"/>
                <w:lang w:bidi="ar"/>
              </w:rPr>
            </w:pPr>
            <w:r>
              <w:rPr>
                <w:rFonts w:ascii="宋体" w:hAnsi="宋体" w:eastAsia="宋体" w:cs="宋体"/>
                <w:color w:val="auto"/>
                <w:sz w:val="22"/>
                <w:lang w:bidi="ar"/>
              </w:rPr>
              <w:t>10、存在下列行为的，招标代理机构将其失信行为上报政府采购主管部门，由主管部门按有关规定对其违法失信行为记录进行公开：</w:t>
            </w:r>
          </w:p>
          <w:p w14:paraId="07D00065">
            <w:pPr>
              <w:snapToGrid w:val="0"/>
              <w:rPr>
                <w:rFonts w:ascii="宋体" w:hAnsi="宋体" w:eastAsia="宋体" w:cs="宋体"/>
                <w:color w:val="auto"/>
                <w:sz w:val="22"/>
                <w:lang w:bidi="ar"/>
              </w:rPr>
            </w:pPr>
            <w:r>
              <w:rPr>
                <w:rFonts w:ascii="宋体" w:hAnsi="宋体" w:eastAsia="宋体" w:cs="宋体"/>
                <w:color w:val="auto"/>
                <w:sz w:val="22"/>
                <w:lang w:bidi="ar"/>
              </w:rPr>
              <w:t>（1）中标或者成交后，拒绝签订政府采购合同的；</w:t>
            </w:r>
          </w:p>
          <w:p w14:paraId="1AB0BC3C">
            <w:pPr>
              <w:snapToGrid w:val="0"/>
              <w:rPr>
                <w:color w:val="auto"/>
                <w:sz w:val="22"/>
                <w:szCs w:val="22"/>
              </w:rPr>
            </w:pPr>
            <w:r>
              <w:rPr>
                <w:rFonts w:hAnsi="宋体" w:eastAsia="宋体" w:cs="宋体"/>
                <w:color w:val="auto"/>
                <w:lang w:bidi="ar"/>
              </w:rPr>
              <w:t>（2）</w:t>
            </w:r>
            <w:r>
              <w:rPr>
                <w:rFonts w:ascii="宋体" w:hAnsi="宋体" w:eastAsia="宋体" w:cs="宋体"/>
                <w:color w:val="auto"/>
                <w:sz w:val="22"/>
                <w:lang w:bidi="ar"/>
              </w:rPr>
              <w:t>投标有效期内撤销投标文件的</w:t>
            </w:r>
            <w:r>
              <w:rPr>
                <w:rFonts w:hint="eastAsia" w:ascii="宋体" w:hAnsi="宋体" w:eastAsia="宋体" w:cs="宋体"/>
                <w:color w:val="auto"/>
                <w:sz w:val="22"/>
                <w:lang w:bidi="ar"/>
              </w:rPr>
              <w:t>。</w:t>
            </w:r>
          </w:p>
        </w:tc>
      </w:tr>
      <w:tr w14:paraId="6A7DD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14:paraId="1D5D5641">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42BCC3BF">
            <w:pPr>
              <w:adjustRightInd w:val="0"/>
              <w:jc w:val="center"/>
              <w:rPr>
                <w:rFonts w:ascii="宋体"/>
                <w:color w:val="auto"/>
                <w:sz w:val="22"/>
              </w:rPr>
            </w:pPr>
            <w:r>
              <w:rPr>
                <w:rFonts w:hint="eastAsia" w:ascii="宋体"/>
                <w:color w:val="auto"/>
                <w:sz w:val="22"/>
              </w:rPr>
              <w:t>投标样品</w:t>
            </w:r>
          </w:p>
        </w:tc>
        <w:tc>
          <w:tcPr>
            <w:tcW w:w="7619" w:type="dxa"/>
            <w:vAlign w:val="center"/>
          </w:tcPr>
          <w:p w14:paraId="531985F9">
            <w:pPr>
              <w:adjustRightInd w:val="0"/>
              <w:rPr>
                <w:rFonts w:ascii="宋体"/>
                <w:color w:val="auto"/>
                <w:sz w:val="22"/>
              </w:rPr>
            </w:pPr>
            <w:r>
              <w:rPr>
                <w:rFonts w:ascii="宋体"/>
                <w:color w:val="auto"/>
                <w:sz w:val="22"/>
              </w:rPr>
              <w:fldChar w:fldCharType="begin"/>
            </w:r>
            <w:r>
              <w:rPr>
                <w:rFonts w:ascii="宋体"/>
                <w:color w:val="auto"/>
                <w:sz w:val="22"/>
              </w:rPr>
              <w:instrText xml:space="preserve"> eq \o\ac(</w:instrText>
            </w:r>
            <w:r>
              <w:rPr>
                <w:rFonts w:hint="eastAsia" w:ascii="宋体"/>
                <w:color w:val="auto"/>
                <w:sz w:val="22"/>
              </w:rPr>
              <w:instrText xml:space="preserve">□</w:instrText>
            </w:r>
            <w:r>
              <w:rPr>
                <w:rFonts w:ascii="宋体"/>
                <w:color w:val="auto"/>
                <w:sz w:val="22"/>
              </w:rPr>
              <w:instrText xml:space="preserve">,</w:instrText>
            </w:r>
            <w:r>
              <w:rPr>
                <w:rFonts w:hint="eastAsia" w:ascii="宋体"/>
                <w:color w:val="auto"/>
                <w:sz w:val="22"/>
              </w:rPr>
              <w:instrText xml:space="preserve">√</w:instrText>
            </w:r>
            <w:r>
              <w:rPr>
                <w:rFonts w:ascii="宋体"/>
                <w:color w:val="auto"/>
                <w:sz w:val="22"/>
              </w:rPr>
              <w:instrText xml:space="preserve">)</w:instrText>
            </w:r>
            <w:r>
              <w:rPr>
                <w:rFonts w:ascii="宋体"/>
                <w:color w:val="auto"/>
                <w:sz w:val="22"/>
              </w:rPr>
              <w:fldChar w:fldCharType="end"/>
            </w:r>
            <w:r>
              <w:rPr>
                <w:rFonts w:hint="eastAsia" w:ascii="宋体"/>
                <w:color w:val="auto"/>
                <w:sz w:val="22"/>
              </w:rPr>
              <w:t>不需要</w:t>
            </w:r>
          </w:p>
          <w:p w14:paraId="2B56310A">
            <w:pPr>
              <w:adjustRightInd w:val="0"/>
              <w:rPr>
                <w:rFonts w:ascii="宋体"/>
                <w:color w:val="auto"/>
                <w:sz w:val="22"/>
              </w:rPr>
            </w:pPr>
            <w:r>
              <w:rPr>
                <w:rFonts w:hint="eastAsia" w:ascii="宋体"/>
                <w:color w:val="auto"/>
                <w:sz w:val="22"/>
              </w:rPr>
              <w:t>□需要</w:t>
            </w:r>
          </w:p>
        </w:tc>
      </w:tr>
      <w:tr w14:paraId="0EC915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738F1FD4">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7B38888D">
            <w:pPr>
              <w:adjustRightInd w:val="0"/>
              <w:jc w:val="center"/>
              <w:rPr>
                <w:rFonts w:ascii="宋体"/>
                <w:color w:val="auto"/>
                <w:sz w:val="22"/>
              </w:rPr>
            </w:pPr>
            <w:r>
              <w:rPr>
                <w:rFonts w:hint="eastAsia" w:ascii="宋体"/>
                <w:color w:val="auto"/>
                <w:sz w:val="22"/>
              </w:rPr>
              <w:t>履约担保</w:t>
            </w:r>
          </w:p>
        </w:tc>
        <w:tc>
          <w:tcPr>
            <w:tcW w:w="7619" w:type="dxa"/>
            <w:vAlign w:val="center"/>
          </w:tcPr>
          <w:p w14:paraId="4C7AF582">
            <w:pPr>
              <w:adjustRightInd w:val="0"/>
              <w:rPr>
                <w:rFonts w:ascii="宋体"/>
                <w:color w:val="auto"/>
                <w:sz w:val="22"/>
              </w:rPr>
            </w:pPr>
            <w:r>
              <w:rPr>
                <w:rFonts w:hint="eastAsia" w:ascii="宋体"/>
                <w:color w:val="auto"/>
                <w:sz w:val="22"/>
              </w:rPr>
              <w:t>☑不需要</w:t>
            </w:r>
          </w:p>
          <w:p w14:paraId="31529FD7">
            <w:pPr>
              <w:adjustRightInd w:val="0"/>
              <w:rPr>
                <w:rFonts w:ascii="宋体"/>
                <w:color w:val="auto"/>
                <w:sz w:val="22"/>
              </w:rPr>
            </w:pPr>
            <w:r>
              <w:rPr>
                <w:rFonts w:ascii="宋体"/>
                <w:color w:val="auto"/>
                <w:sz w:val="22"/>
              </w:rPr>
              <w:fldChar w:fldCharType="begin"/>
            </w:r>
            <w:r>
              <w:rPr>
                <w:rFonts w:ascii="宋体"/>
                <w:color w:val="auto"/>
                <w:sz w:val="22"/>
              </w:rPr>
              <w:instrText xml:space="preserve"> eq \o\ac(</w:instrText>
            </w:r>
            <w:r>
              <w:rPr>
                <w:rFonts w:hint="eastAsia" w:ascii="宋体"/>
                <w:color w:val="auto"/>
                <w:sz w:val="22"/>
              </w:rPr>
              <w:instrText xml:space="preserve">□</w:instrText>
            </w:r>
            <w:r>
              <w:rPr>
                <w:rFonts w:ascii="宋体"/>
                <w:color w:val="auto"/>
                <w:sz w:val="22"/>
              </w:rPr>
              <w:instrText xml:space="preserve">)</w:instrText>
            </w:r>
            <w:r>
              <w:rPr>
                <w:rFonts w:ascii="宋体"/>
                <w:color w:val="auto"/>
                <w:sz w:val="22"/>
              </w:rPr>
              <w:fldChar w:fldCharType="end"/>
            </w:r>
            <w:r>
              <w:rPr>
                <w:rFonts w:hint="eastAsia" w:ascii="宋体"/>
                <w:color w:val="auto"/>
                <w:sz w:val="22"/>
              </w:rPr>
              <w:t>需要</w:t>
            </w:r>
          </w:p>
        </w:tc>
      </w:tr>
      <w:tr w14:paraId="33E2FE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14:paraId="3995A5BA">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62E93967">
            <w:pPr>
              <w:jc w:val="center"/>
              <w:rPr>
                <w:rFonts w:ascii="宋体" w:cs="Arial"/>
                <w:color w:val="auto"/>
                <w:sz w:val="22"/>
              </w:rPr>
            </w:pPr>
            <w:r>
              <w:rPr>
                <w:rFonts w:hint="eastAsia" w:ascii="宋体" w:cs="Arial"/>
                <w:color w:val="auto"/>
                <w:sz w:val="22"/>
              </w:rPr>
              <w:t>竞争性磋商文件获取方式</w:t>
            </w:r>
          </w:p>
        </w:tc>
        <w:tc>
          <w:tcPr>
            <w:tcW w:w="7619" w:type="dxa"/>
            <w:vAlign w:val="center"/>
          </w:tcPr>
          <w:p w14:paraId="78E679D2">
            <w:pPr>
              <w:adjustRightInd w:val="0"/>
              <w:spacing w:line="280" w:lineRule="exact"/>
              <w:jc w:val="left"/>
              <w:rPr>
                <w:rFonts w:ascii="宋体" w:hAnsi="宋体" w:eastAsia="宋体"/>
                <w:color w:val="auto"/>
                <w:sz w:val="22"/>
              </w:rPr>
            </w:pPr>
            <w:r>
              <w:rPr>
                <w:rFonts w:ascii="宋体" w:hAnsi="宋体" w:eastAsia="宋体"/>
                <w:color w:val="auto"/>
                <w:sz w:val="22"/>
              </w:rPr>
              <w:t>自本公告公布日起至投标文件递交截止时间前，均可获取招标文件，公告附件中的招标文件仅供阅读，招标文件合法获取方式如下：</w:t>
            </w:r>
          </w:p>
          <w:p w14:paraId="336FCFFA">
            <w:pPr>
              <w:adjustRightInd w:val="0"/>
              <w:spacing w:line="280" w:lineRule="exact"/>
              <w:jc w:val="left"/>
              <w:rPr>
                <w:rFonts w:ascii="宋体" w:hAnsi="宋体" w:eastAsia="宋体"/>
                <w:color w:val="auto"/>
                <w:sz w:val="22"/>
              </w:rPr>
            </w:pPr>
            <w:r>
              <w:rPr>
                <w:rFonts w:ascii="宋体" w:hAnsi="宋体" w:eastAsia="宋体"/>
                <w:color w:val="auto"/>
                <w:sz w:val="22"/>
              </w:rPr>
              <w:t>①供应商登陆政采云账户（网址：http://www.zjzfcg.gov.cn/）找到本项目后点击获取采购文件；</w:t>
            </w:r>
          </w:p>
          <w:p w14:paraId="04A0F8D4">
            <w:pPr>
              <w:adjustRightInd w:val="0"/>
              <w:spacing w:line="280" w:lineRule="exact"/>
              <w:rPr>
                <w:rFonts w:ascii="宋体" w:cs="Arial"/>
                <w:color w:val="auto"/>
                <w:sz w:val="22"/>
              </w:rPr>
            </w:pPr>
            <w:r>
              <w:rPr>
                <w:rFonts w:ascii="宋体" w:hAnsi="宋体" w:eastAsia="宋体"/>
                <w:color w:val="auto"/>
                <w:sz w:val="22"/>
              </w:rPr>
              <w:t>②另本项目采购文件同时发布在泰顺县人民政府网-县公共资源交易平台（网址：http://www.ts.gov.cn/col/col1383420/index.html）。</w:t>
            </w:r>
          </w:p>
        </w:tc>
      </w:tr>
      <w:tr w14:paraId="54E49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7A887C19">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744137B6">
            <w:pPr>
              <w:jc w:val="center"/>
              <w:rPr>
                <w:rFonts w:ascii="宋体" w:cs="Arial"/>
                <w:color w:val="auto"/>
                <w:sz w:val="22"/>
              </w:rPr>
            </w:pPr>
            <w:r>
              <w:rPr>
                <w:rFonts w:hint="eastAsia" w:ascii="宋体" w:cs="Arial"/>
                <w:color w:val="auto"/>
                <w:sz w:val="22"/>
              </w:rPr>
              <w:t>投标截止时间</w:t>
            </w:r>
          </w:p>
        </w:tc>
        <w:tc>
          <w:tcPr>
            <w:tcW w:w="7619" w:type="dxa"/>
            <w:vAlign w:val="center"/>
          </w:tcPr>
          <w:p w14:paraId="2861CE2B">
            <w:pPr>
              <w:rPr>
                <w:rFonts w:ascii="宋体" w:cs="Arial"/>
                <w:color w:val="auto"/>
                <w:sz w:val="22"/>
              </w:rPr>
            </w:pPr>
            <w:r>
              <w:rPr>
                <w:rFonts w:hint="eastAsia" w:hAnsi="宋体"/>
                <w:b/>
                <w:color w:val="auto"/>
                <w:sz w:val="22"/>
                <w:lang w:eastAsia="zh-CN"/>
              </w:rPr>
              <w:t>2024年08月06日</w:t>
            </w:r>
            <w:r>
              <w:rPr>
                <w:rFonts w:hint="eastAsia" w:hAnsi="宋体"/>
                <w:b/>
                <w:color w:val="auto"/>
                <w:sz w:val="22"/>
              </w:rPr>
              <w:t>15点00分</w:t>
            </w:r>
            <w:r>
              <w:rPr>
                <w:rFonts w:hint="eastAsia" w:ascii="新宋体" w:hAnsi="新宋体" w:eastAsia="新宋体"/>
                <w:color w:val="auto"/>
                <w:sz w:val="22"/>
              </w:rPr>
              <w:t>截</w:t>
            </w:r>
            <w:r>
              <w:rPr>
                <w:rFonts w:hint="eastAsia" w:ascii="宋体" w:cs="Arial"/>
                <w:color w:val="auto"/>
                <w:sz w:val="22"/>
              </w:rPr>
              <w:t>止</w:t>
            </w:r>
            <w:r>
              <w:rPr>
                <w:rFonts w:ascii="宋体" w:cs="Arial"/>
                <w:color w:val="auto"/>
                <w:sz w:val="22"/>
              </w:rPr>
              <w:t>(</w:t>
            </w:r>
            <w:r>
              <w:rPr>
                <w:rFonts w:hint="eastAsia" w:ascii="宋体" w:cs="Arial"/>
                <w:color w:val="auto"/>
                <w:sz w:val="22"/>
              </w:rPr>
              <w:t>北京时间</w:t>
            </w:r>
            <w:r>
              <w:rPr>
                <w:rFonts w:ascii="宋体" w:cs="Arial"/>
                <w:color w:val="auto"/>
                <w:sz w:val="22"/>
              </w:rPr>
              <w:t>)</w:t>
            </w:r>
            <w:r>
              <w:rPr>
                <w:rFonts w:hint="eastAsia" w:ascii="宋体" w:cs="Arial"/>
                <w:color w:val="auto"/>
                <w:sz w:val="22"/>
              </w:rPr>
              <w:t>。</w:t>
            </w:r>
          </w:p>
        </w:tc>
      </w:tr>
      <w:tr w14:paraId="29044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6E65111A">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211C7E20">
            <w:pPr>
              <w:jc w:val="center"/>
              <w:rPr>
                <w:rFonts w:ascii="宋体" w:cs="Arial"/>
                <w:color w:val="auto"/>
                <w:sz w:val="22"/>
              </w:rPr>
            </w:pPr>
            <w:r>
              <w:rPr>
                <w:rFonts w:hint="eastAsia" w:ascii="宋体"/>
                <w:color w:val="auto"/>
                <w:sz w:val="22"/>
              </w:rPr>
              <w:t>投标文件递交地点</w:t>
            </w:r>
          </w:p>
        </w:tc>
        <w:tc>
          <w:tcPr>
            <w:tcW w:w="7619" w:type="dxa"/>
            <w:vAlign w:val="center"/>
          </w:tcPr>
          <w:p w14:paraId="67F45875">
            <w:pPr>
              <w:rPr>
                <w:rFonts w:ascii="宋体" w:cs="Arial"/>
                <w:color w:val="auto"/>
                <w:sz w:val="22"/>
              </w:rPr>
            </w:pPr>
            <w:r>
              <w:rPr>
                <w:rFonts w:hint="eastAsia" w:hAnsi="宋体"/>
                <w:color w:val="auto"/>
                <w:sz w:val="22"/>
                <w:szCs w:val="22"/>
              </w:rPr>
              <w:t>通过“政府采购云平台（www.zcygov.cn）”实行在线投标响应</w:t>
            </w:r>
          </w:p>
        </w:tc>
      </w:tr>
      <w:tr w14:paraId="3BE79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7" w:hRule="atLeast"/>
          <w:jc w:val="center"/>
        </w:trPr>
        <w:tc>
          <w:tcPr>
            <w:tcW w:w="952" w:type="dxa"/>
            <w:vAlign w:val="center"/>
          </w:tcPr>
          <w:p w14:paraId="3A14BFB0">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50B98732">
            <w:pPr>
              <w:jc w:val="center"/>
              <w:rPr>
                <w:rFonts w:ascii="宋体" w:cs="Arial"/>
                <w:color w:val="auto"/>
                <w:sz w:val="22"/>
              </w:rPr>
            </w:pPr>
            <w:r>
              <w:rPr>
                <w:rFonts w:hint="eastAsia" w:ascii="宋体" w:cs="Arial"/>
                <w:color w:val="auto"/>
                <w:sz w:val="22"/>
              </w:rPr>
              <w:t>开标时间</w:t>
            </w:r>
          </w:p>
          <w:p w14:paraId="6566F95C">
            <w:pPr>
              <w:jc w:val="center"/>
              <w:rPr>
                <w:rFonts w:ascii="宋体" w:cs="Arial"/>
                <w:color w:val="auto"/>
                <w:sz w:val="22"/>
              </w:rPr>
            </w:pPr>
            <w:r>
              <w:rPr>
                <w:rFonts w:hint="eastAsia" w:ascii="宋体" w:cs="Arial"/>
                <w:color w:val="auto"/>
                <w:sz w:val="22"/>
              </w:rPr>
              <w:t>开标地点</w:t>
            </w:r>
          </w:p>
        </w:tc>
        <w:tc>
          <w:tcPr>
            <w:tcW w:w="7619" w:type="dxa"/>
            <w:vAlign w:val="center"/>
          </w:tcPr>
          <w:p w14:paraId="4EAEB9E4">
            <w:pPr>
              <w:rPr>
                <w:rFonts w:ascii="宋体" w:cs="Arial"/>
                <w:color w:val="auto"/>
                <w:sz w:val="22"/>
              </w:rPr>
            </w:pPr>
            <w:r>
              <w:rPr>
                <w:rFonts w:hint="eastAsia" w:ascii="宋体" w:cs="Arial"/>
                <w:color w:val="auto"/>
                <w:sz w:val="22"/>
              </w:rPr>
              <w:t>开标时间：</w:t>
            </w:r>
            <w:r>
              <w:rPr>
                <w:rFonts w:hint="eastAsia" w:hAnsi="宋体"/>
                <w:b/>
                <w:color w:val="auto"/>
                <w:sz w:val="22"/>
                <w:lang w:eastAsia="zh-CN"/>
              </w:rPr>
              <w:t>2024年08月06日</w:t>
            </w:r>
            <w:r>
              <w:rPr>
                <w:rFonts w:hint="eastAsia" w:hAnsi="宋体"/>
                <w:b/>
                <w:color w:val="auto"/>
                <w:sz w:val="22"/>
              </w:rPr>
              <w:t>15点00分</w:t>
            </w:r>
            <w:r>
              <w:rPr>
                <w:rFonts w:ascii="宋体" w:cs="Arial"/>
                <w:color w:val="auto"/>
                <w:sz w:val="22"/>
              </w:rPr>
              <w:t>(</w:t>
            </w:r>
            <w:r>
              <w:rPr>
                <w:rFonts w:hint="eastAsia" w:ascii="宋体" w:cs="Arial"/>
                <w:color w:val="auto"/>
                <w:sz w:val="22"/>
              </w:rPr>
              <w:t>北京时间</w:t>
            </w:r>
            <w:r>
              <w:rPr>
                <w:rFonts w:ascii="宋体" w:cs="Arial"/>
                <w:color w:val="auto"/>
                <w:sz w:val="22"/>
              </w:rPr>
              <w:t>)</w:t>
            </w:r>
          </w:p>
          <w:p w14:paraId="22B1DE7E">
            <w:pPr>
              <w:rPr>
                <w:rFonts w:ascii="宋体"/>
                <w:color w:val="auto"/>
                <w:sz w:val="22"/>
              </w:rPr>
            </w:pPr>
            <w:r>
              <w:rPr>
                <w:rFonts w:hint="eastAsia" w:hAnsi="宋体"/>
                <w:color w:val="auto"/>
                <w:sz w:val="22"/>
                <w:szCs w:val="22"/>
              </w:rPr>
              <w:t>通过“政府采购云平台（www.zcygov.cn）”实行在线投开启</w:t>
            </w:r>
          </w:p>
        </w:tc>
      </w:tr>
      <w:tr w14:paraId="24EA7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14:paraId="19B7B68F">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724B2C91">
            <w:pPr>
              <w:jc w:val="center"/>
              <w:rPr>
                <w:rFonts w:ascii="宋体" w:cs="Arial"/>
                <w:color w:val="auto"/>
                <w:sz w:val="22"/>
              </w:rPr>
            </w:pPr>
            <w:r>
              <w:rPr>
                <w:rFonts w:hint="eastAsia" w:ascii="宋体" w:cs="Arial"/>
                <w:color w:val="auto"/>
                <w:sz w:val="22"/>
              </w:rPr>
              <w:t>开标程序</w:t>
            </w:r>
          </w:p>
        </w:tc>
        <w:tc>
          <w:tcPr>
            <w:tcW w:w="7619" w:type="dxa"/>
            <w:vAlign w:val="center"/>
          </w:tcPr>
          <w:p w14:paraId="13E550E3">
            <w:pPr>
              <w:rPr>
                <w:rFonts w:ascii="宋体"/>
                <w:color w:val="auto"/>
                <w:sz w:val="22"/>
              </w:rPr>
            </w:pPr>
            <w:r>
              <w:rPr>
                <w:rFonts w:hint="eastAsia" w:ascii="宋体"/>
                <w:color w:val="auto"/>
                <w:sz w:val="22"/>
              </w:rPr>
              <w:t>（一）开标准备</w:t>
            </w:r>
          </w:p>
          <w:p w14:paraId="74676557">
            <w:pPr>
              <w:rPr>
                <w:rFonts w:ascii="宋体"/>
                <w:color w:val="auto"/>
                <w:sz w:val="22"/>
              </w:rPr>
            </w:pPr>
            <w:r>
              <w:rPr>
                <w:rFonts w:hint="eastAsia" w:ascii="宋体"/>
                <w:color w:val="auto"/>
                <w:sz w:val="22"/>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6A29383E">
            <w:pPr>
              <w:rPr>
                <w:rFonts w:ascii="宋体"/>
                <w:color w:val="auto"/>
                <w:sz w:val="22"/>
              </w:rPr>
            </w:pPr>
            <w:r>
              <w:rPr>
                <w:rFonts w:hint="eastAsia" w:ascii="宋体"/>
                <w:color w:val="auto"/>
                <w:sz w:val="22"/>
              </w:rPr>
              <w:t>2、若磋商供应商在规定时间内无法解密或解密失败，投标无效。</w:t>
            </w:r>
          </w:p>
          <w:p w14:paraId="38718B94">
            <w:pPr>
              <w:rPr>
                <w:rFonts w:ascii="宋体"/>
                <w:color w:val="auto"/>
                <w:sz w:val="22"/>
              </w:rPr>
            </w:pPr>
            <w:r>
              <w:rPr>
                <w:rFonts w:hint="eastAsia" w:ascii="宋体"/>
                <w:color w:val="auto"/>
                <w:sz w:val="22"/>
              </w:rPr>
              <w:t>3、所有二次报价询标流程，均在线上完成，请各供应商务必不要离开电脑太久，并留意手机短信。（请提前检查“政采云”内，关于‘项目采购’的岗位权限是否已勾选上。如有问题，请致电400-881-7190）。</w:t>
            </w:r>
          </w:p>
          <w:p w14:paraId="09CA519D">
            <w:pPr>
              <w:rPr>
                <w:rFonts w:ascii="宋体"/>
                <w:color w:val="auto"/>
                <w:sz w:val="22"/>
              </w:rPr>
            </w:pPr>
            <w:r>
              <w:rPr>
                <w:rFonts w:hint="eastAsia" w:ascii="宋体"/>
                <w:color w:val="auto"/>
                <w:sz w:val="22"/>
              </w:rPr>
              <w:t>（二）电子招投标开标及评审程序</w:t>
            </w:r>
          </w:p>
          <w:p w14:paraId="7071EE3A">
            <w:pPr>
              <w:rPr>
                <w:rFonts w:ascii="宋体"/>
                <w:color w:val="auto"/>
                <w:sz w:val="22"/>
              </w:rPr>
            </w:pPr>
            <w:r>
              <w:rPr>
                <w:rFonts w:hint="eastAsia" w:ascii="宋体"/>
                <w:color w:val="auto"/>
                <w:sz w:val="22"/>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60CFF992">
            <w:pPr>
              <w:rPr>
                <w:rFonts w:ascii="宋体"/>
                <w:color w:val="auto"/>
                <w:sz w:val="22"/>
              </w:rPr>
            </w:pPr>
            <w:r>
              <w:rPr>
                <w:rFonts w:hint="eastAsia" w:ascii="宋体"/>
                <w:color w:val="auto"/>
                <w:sz w:val="22"/>
              </w:rPr>
              <w:t>2、投标文件解密结束，开启响应文件，磋商小组对资格和商务技术响应文件进行评审；</w:t>
            </w:r>
          </w:p>
          <w:p w14:paraId="754D94A0">
            <w:pPr>
              <w:rPr>
                <w:rFonts w:ascii="宋体"/>
                <w:color w:val="auto"/>
                <w:sz w:val="22"/>
              </w:rPr>
            </w:pPr>
            <w:r>
              <w:rPr>
                <w:rFonts w:hint="eastAsia" w:ascii="宋体"/>
                <w:color w:val="auto"/>
                <w:sz w:val="22"/>
              </w:rPr>
              <w:t>3、供应商按签到的前后顺序决定磋商的顺序，就价格、服务等认为需要磋商的内容进行磋商，供应商逐家回答磋商小组的提问，响应人作出最终承诺和最终报价。</w:t>
            </w:r>
          </w:p>
          <w:p w14:paraId="09245F35">
            <w:pPr>
              <w:rPr>
                <w:rFonts w:ascii="宋体"/>
                <w:color w:val="auto"/>
                <w:sz w:val="22"/>
              </w:rPr>
            </w:pPr>
            <w:r>
              <w:rPr>
                <w:rFonts w:hint="eastAsia" w:ascii="宋体"/>
                <w:color w:val="auto"/>
                <w:sz w:val="22"/>
              </w:rPr>
              <w:t>4、在系统上公开资格和商务技术评审结果；</w:t>
            </w:r>
          </w:p>
          <w:p w14:paraId="4FEB2399">
            <w:pPr>
              <w:rPr>
                <w:rFonts w:ascii="宋体"/>
                <w:color w:val="auto"/>
                <w:sz w:val="22"/>
              </w:rPr>
            </w:pPr>
            <w:r>
              <w:rPr>
                <w:rFonts w:hint="eastAsia" w:ascii="宋体"/>
                <w:color w:val="auto"/>
                <w:sz w:val="22"/>
              </w:rPr>
              <w:t>5.在系统上录入最终报价情况；</w:t>
            </w:r>
          </w:p>
          <w:p w14:paraId="4AC4269D">
            <w:pPr>
              <w:rPr>
                <w:rFonts w:ascii="宋体"/>
                <w:color w:val="auto"/>
                <w:sz w:val="22"/>
              </w:rPr>
            </w:pPr>
            <w:r>
              <w:rPr>
                <w:rFonts w:hint="eastAsia" w:ascii="宋体"/>
                <w:color w:val="auto"/>
                <w:sz w:val="22"/>
              </w:rPr>
              <w:t>6.磋商小组对报价情况进行评审；</w:t>
            </w:r>
          </w:p>
          <w:p w14:paraId="1A2BA38B">
            <w:pPr>
              <w:rPr>
                <w:rFonts w:ascii="宋体"/>
                <w:color w:val="auto"/>
                <w:sz w:val="22"/>
              </w:rPr>
            </w:pPr>
            <w:r>
              <w:rPr>
                <w:rFonts w:hint="eastAsia" w:ascii="宋体"/>
                <w:color w:val="auto"/>
                <w:sz w:val="22"/>
              </w:rPr>
              <w:t>7.在系统上公布评审结果。</w:t>
            </w:r>
          </w:p>
          <w:p w14:paraId="28C3AE84">
            <w:pPr>
              <w:rPr>
                <w:rFonts w:ascii="宋体"/>
                <w:color w:val="auto"/>
                <w:sz w:val="22"/>
              </w:rPr>
            </w:pPr>
            <w:r>
              <w:rPr>
                <w:rFonts w:hint="eastAsia" w:ascii="宋体"/>
                <w:b/>
                <w:bCs/>
                <w:color w:val="auto"/>
                <w:sz w:val="22"/>
              </w:rPr>
              <w:t>特别说明：政采云公司如对电子化开标及评审程序有调整的，按调整后的程序操作。</w:t>
            </w:r>
          </w:p>
        </w:tc>
      </w:tr>
      <w:tr w14:paraId="6D869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5C20424D">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32CE2D28">
            <w:pPr>
              <w:jc w:val="center"/>
              <w:rPr>
                <w:rFonts w:ascii="宋体" w:cs="Arial"/>
                <w:color w:val="auto"/>
                <w:sz w:val="22"/>
              </w:rPr>
            </w:pPr>
            <w:r>
              <w:rPr>
                <w:rFonts w:hint="eastAsia" w:ascii="宋体" w:cs="Arial"/>
                <w:color w:val="auto"/>
                <w:sz w:val="22"/>
              </w:rPr>
              <w:t>评审小组的</w:t>
            </w:r>
          </w:p>
          <w:p w14:paraId="27F1D3CA">
            <w:pPr>
              <w:jc w:val="center"/>
              <w:rPr>
                <w:rFonts w:ascii="宋体" w:cs="Arial"/>
                <w:color w:val="auto"/>
                <w:sz w:val="22"/>
              </w:rPr>
            </w:pPr>
            <w:r>
              <w:rPr>
                <w:rFonts w:hint="eastAsia" w:ascii="宋体" w:cs="Arial"/>
                <w:color w:val="auto"/>
                <w:sz w:val="22"/>
              </w:rPr>
              <w:t>组建</w:t>
            </w:r>
          </w:p>
        </w:tc>
        <w:tc>
          <w:tcPr>
            <w:tcW w:w="7619" w:type="dxa"/>
            <w:vAlign w:val="center"/>
          </w:tcPr>
          <w:p w14:paraId="3A1F525F">
            <w:pPr>
              <w:rPr>
                <w:rFonts w:ascii="宋体" w:cs="Arial"/>
                <w:color w:val="auto"/>
                <w:sz w:val="22"/>
              </w:rPr>
            </w:pPr>
            <w:r>
              <w:rPr>
                <w:rFonts w:hint="eastAsia" w:ascii="宋体" w:cs="Arial"/>
                <w:color w:val="auto"/>
                <w:sz w:val="22"/>
              </w:rPr>
              <w:t>评审小组构成：</w:t>
            </w:r>
            <w:r>
              <w:rPr>
                <w:rFonts w:ascii="宋体" w:cs="Arial"/>
                <w:color w:val="auto"/>
                <w:sz w:val="22"/>
              </w:rPr>
              <w:t xml:space="preserve"> </w:t>
            </w:r>
            <w:r>
              <w:rPr>
                <w:rFonts w:hint="eastAsia" w:ascii="宋体" w:cs="Arial"/>
                <w:color w:val="auto"/>
                <w:sz w:val="22"/>
              </w:rPr>
              <w:t>由采购单位代表以及有关技术、经济等方面的专家组成，成员为3人及以上单数，其中技术、经济类专家不得少于总人数的</w:t>
            </w:r>
            <w:r>
              <w:rPr>
                <w:rFonts w:ascii="宋体" w:cs="Arial"/>
                <w:color w:val="auto"/>
                <w:sz w:val="22"/>
              </w:rPr>
              <w:t>2/3</w:t>
            </w:r>
            <w:r>
              <w:rPr>
                <w:rFonts w:hint="eastAsia" w:ascii="宋体" w:cs="Arial"/>
                <w:color w:val="auto"/>
                <w:sz w:val="22"/>
              </w:rPr>
              <w:t>；评标专家确定方式：按相关规定从专家库中抽取。</w:t>
            </w:r>
          </w:p>
        </w:tc>
      </w:tr>
      <w:tr w14:paraId="72CDE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682BFC55">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50C26BCF">
            <w:pPr>
              <w:adjustRightInd w:val="0"/>
              <w:jc w:val="center"/>
              <w:rPr>
                <w:rFonts w:ascii="宋体"/>
                <w:color w:val="auto"/>
                <w:sz w:val="22"/>
              </w:rPr>
            </w:pPr>
            <w:r>
              <w:rPr>
                <w:rFonts w:hint="eastAsia" w:ascii="宋体"/>
                <w:color w:val="auto"/>
                <w:sz w:val="22"/>
              </w:rPr>
              <w:t>政府采购</w:t>
            </w:r>
          </w:p>
          <w:p w14:paraId="2F72A5A5">
            <w:pPr>
              <w:adjustRightInd w:val="0"/>
              <w:jc w:val="center"/>
              <w:rPr>
                <w:rFonts w:ascii="宋体"/>
                <w:color w:val="auto"/>
                <w:sz w:val="22"/>
              </w:rPr>
            </w:pPr>
            <w:r>
              <w:rPr>
                <w:rFonts w:hint="eastAsia" w:ascii="宋体"/>
                <w:color w:val="auto"/>
                <w:sz w:val="22"/>
              </w:rPr>
              <w:t>扶持政策</w:t>
            </w:r>
          </w:p>
        </w:tc>
        <w:tc>
          <w:tcPr>
            <w:tcW w:w="7619" w:type="dxa"/>
            <w:vAlign w:val="center"/>
          </w:tcPr>
          <w:p w14:paraId="75E185FA">
            <w:pPr>
              <w:rPr>
                <w:rFonts w:ascii="宋体"/>
                <w:color w:val="auto"/>
                <w:sz w:val="22"/>
              </w:rPr>
            </w:pPr>
            <w:r>
              <w:rPr>
                <w:rFonts w:hint="eastAsia" w:ascii="宋体"/>
                <w:color w:val="auto"/>
                <w:sz w:val="22"/>
              </w:rPr>
              <w:t>对符合财政扶持政策的小微企业（或监狱企业、或残疾人福利性单位）给予评标价格折扣。供应商企业属于以上多种性质的，不重复享受扶持政策。</w:t>
            </w:r>
          </w:p>
        </w:tc>
      </w:tr>
      <w:tr w14:paraId="6B450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163BB5CC">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51DDE4F6">
            <w:pPr>
              <w:jc w:val="center"/>
              <w:rPr>
                <w:rFonts w:ascii="宋体" w:cs="Arial"/>
                <w:color w:val="auto"/>
                <w:sz w:val="22"/>
              </w:rPr>
            </w:pPr>
            <w:r>
              <w:rPr>
                <w:rFonts w:hint="eastAsia" w:ascii="宋体" w:cs="Arial"/>
                <w:color w:val="auto"/>
                <w:sz w:val="22"/>
              </w:rPr>
              <w:t>供应商信用查询</w:t>
            </w:r>
          </w:p>
        </w:tc>
        <w:tc>
          <w:tcPr>
            <w:tcW w:w="7619" w:type="dxa"/>
            <w:vAlign w:val="center"/>
          </w:tcPr>
          <w:p w14:paraId="288BBBF3">
            <w:pPr>
              <w:rPr>
                <w:rFonts w:ascii="宋体" w:cs="Arial"/>
                <w:color w:val="auto"/>
                <w:sz w:val="22"/>
              </w:rPr>
            </w:pPr>
            <w:r>
              <w:rPr>
                <w:rFonts w:ascii="宋体" w:cs="Arial"/>
                <w:color w:val="auto"/>
                <w:sz w:val="22"/>
              </w:rPr>
              <w:t>1</w:t>
            </w:r>
            <w:r>
              <w:rPr>
                <w:rFonts w:hint="eastAsia" w:ascii="宋体" w:cs="Arial"/>
                <w:color w:val="auto"/>
                <w:sz w:val="22"/>
              </w:rPr>
              <w:t>、投标供应商信用信息查询的查询渠道：“信用中国”(</w:t>
            </w:r>
            <w:r>
              <w:rPr>
                <w:color w:val="auto"/>
              </w:rPr>
              <w:fldChar w:fldCharType="begin"/>
            </w:r>
            <w:r>
              <w:rPr>
                <w:color w:val="auto"/>
              </w:rPr>
              <w:instrText xml:space="preserve"> HYPERLINK "http://www.creditchina.gov.cn" </w:instrText>
            </w:r>
            <w:r>
              <w:rPr>
                <w:color w:val="auto"/>
              </w:rPr>
              <w:fldChar w:fldCharType="separate"/>
            </w:r>
            <w:r>
              <w:rPr>
                <w:rFonts w:hint="eastAsia" w:ascii="宋体" w:cs="Arial"/>
                <w:color w:val="auto"/>
                <w:sz w:val="22"/>
              </w:rPr>
              <w:t>www.creditchina.gov.cn</w:t>
            </w:r>
            <w:r>
              <w:rPr>
                <w:rFonts w:hint="eastAsia" w:ascii="宋体" w:cs="Arial"/>
                <w:color w:val="auto"/>
                <w:sz w:val="22"/>
              </w:rPr>
              <w:fldChar w:fldCharType="end"/>
            </w:r>
            <w:r>
              <w:rPr>
                <w:rFonts w:hint="eastAsia" w:ascii="宋体" w:cs="Arial"/>
                <w:color w:val="auto"/>
                <w:sz w:val="22"/>
              </w:rPr>
              <w:t>)；“中国政府采购网”（http://www.ccgp.gov.cn/）；</w:t>
            </w:r>
          </w:p>
          <w:p w14:paraId="2CD99B7C">
            <w:pPr>
              <w:rPr>
                <w:rFonts w:ascii="宋体" w:cs="Arial"/>
                <w:color w:val="auto"/>
                <w:sz w:val="22"/>
              </w:rPr>
            </w:pPr>
            <w:r>
              <w:rPr>
                <w:rFonts w:hint="eastAsia" w:ascii="宋体" w:cs="Arial"/>
                <w:color w:val="auto"/>
                <w:sz w:val="22"/>
              </w:rPr>
              <w:t>2、投标供应商信用信息查询截止时点：本项目投标截止时间。</w:t>
            </w:r>
          </w:p>
          <w:p w14:paraId="500F246E">
            <w:pPr>
              <w:rPr>
                <w:rFonts w:ascii="宋体" w:cs="Arial"/>
                <w:color w:val="auto"/>
                <w:sz w:val="22"/>
              </w:rPr>
            </w:pPr>
            <w:r>
              <w:rPr>
                <w:rFonts w:ascii="宋体" w:cs="Arial"/>
                <w:color w:val="auto"/>
                <w:sz w:val="22"/>
              </w:rPr>
              <w:t>3</w:t>
            </w:r>
            <w:r>
              <w:rPr>
                <w:rFonts w:hint="eastAsia" w:ascii="宋体" w:cs="Arial"/>
                <w:color w:val="auto"/>
                <w:sz w:val="22"/>
              </w:rPr>
              <w:t>、投标供应商信用信息查询记录和证据留存的具体方式：网页截图打印；</w:t>
            </w:r>
          </w:p>
          <w:p w14:paraId="5628DC0C">
            <w:pPr>
              <w:rPr>
                <w:rFonts w:ascii="宋体" w:cs="Arial"/>
                <w:color w:val="auto"/>
                <w:sz w:val="22"/>
              </w:rPr>
            </w:pPr>
            <w:r>
              <w:rPr>
                <w:rFonts w:ascii="宋体" w:cs="Arial"/>
                <w:color w:val="auto"/>
                <w:sz w:val="22"/>
              </w:rPr>
              <w:t>4</w:t>
            </w:r>
            <w:r>
              <w:rPr>
                <w:rFonts w:hint="eastAsia" w:ascii="宋体" w:cs="Arial"/>
                <w:color w:val="auto"/>
                <w:sz w:val="22"/>
              </w:rPr>
              <w:t>、信用信息的使用规则：“信用中国”具有负面记录或受惩黑名单的供应商，或“中国政府采购网”具有严重违法失信行为信息记录的供应商，其投标做无效投标处理。</w:t>
            </w:r>
          </w:p>
        </w:tc>
      </w:tr>
      <w:tr w14:paraId="21307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8" w:hRule="atLeast"/>
          <w:jc w:val="center"/>
        </w:trPr>
        <w:tc>
          <w:tcPr>
            <w:tcW w:w="952" w:type="dxa"/>
            <w:vAlign w:val="center"/>
          </w:tcPr>
          <w:p w14:paraId="095DD531">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04DD3124">
            <w:pPr>
              <w:jc w:val="center"/>
              <w:rPr>
                <w:rFonts w:ascii="宋体" w:cs="Arial"/>
                <w:color w:val="auto"/>
                <w:sz w:val="22"/>
              </w:rPr>
            </w:pPr>
            <w:r>
              <w:rPr>
                <w:rFonts w:hint="eastAsia" w:ascii="宋体" w:cs="Arial"/>
                <w:color w:val="auto"/>
                <w:sz w:val="22"/>
              </w:rPr>
              <w:t>合同备案</w:t>
            </w:r>
          </w:p>
        </w:tc>
        <w:tc>
          <w:tcPr>
            <w:tcW w:w="7619" w:type="dxa"/>
            <w:vAlign w:val="center"/>
          </w:tcPr>
          <w:p w14:paraId="25D9745B">
            <w:pPr>
              <w:rPr>
                <w:rFonts w:ascii="宋体" w:eastAsia="宋体" w:cs="Arial"/>
                <w:color w:val="auto"/>
                <w:sz w:val="22"/>
                <w:szCs w:val="22"/>
              </w:rPr>
            </w:pPr>
            <w:r>
              <w:rPr>
                <w:rFonts w:hint="eastAsia" w:ascii="宋体" w:cs="Arial"/>
                <w:color w:val="auto"/>
                <w:sz w:val="22"/>
              </w:rPr>
              <w:t>1、中标供应商须在发出中标通知书之日起30日历天内与采购单位签订合同。</w:t>
            </w:r>
          </w:p>
          <w:p w14:paraId="71784F3D">
            <w:pPr>
              <w:rPr>
                <w:rFonts w:ascii="宋体" w:cs="Arial"/>
                <w:color w:val="auto"/>
                <w:sz w:val="22"/>
              </w:rPr>
            </w:pPr>
            <w:r>
              <w:rPr>
                <w:rFonts w:hint="eastAsia" w:ascii="宋体" w:cs="Arial"/>
                <w:color w:val="auto"/>
                <w:sz w:val="22"/>
              </w:rPr>
              <w:t>2、中标供应商与采购单位签订合同后，2日历天内将合同原件交代理机构备案。</w:t>
            </w:r>
            <w:r>
              <w:rPr>
                <w:rFonts w:hint="eastAsia" w:ascii="宋体" w:cs="Arial"/>
                <w:b/>
                <w:bCs/>
                <w:color w:val="auto"/>
                <w:sz w:val="22"/>
              </w:rPr>
              <w:t>合同原件扫描件电子版（邮件注明项目名称）发给泰顺县公共资源交易中心</w:t>
            </w:r>
          </w:p>
          <w:p w14:paraId="5A355B71">
            <w:pPr>
              <w:rPr>
                <w:rFonts w:ascii="宋体" w:cs="Arial"/>
                <w:color w:val="auto"/>
                <w:sz w:val="22"/>
              </w:rPr>
            </w:pPr>
            <w:r>
              <w:rPr>
                <w:rFonts w:hint="eastAsia" w:ascii="宋体" w:cs="Arial"/>
                <w:color w:val="auto"/>
                <w:sz w:val="22"/>
              </w:rPr>
              <w:t>3、本项目政府采购合同按规定在</w:t>
            </w:r>
            <w:r>
              <w:rPr>
                <w:rFonts w:hint="eastAsia"/>
                <w:color w:val="auto"/>
                <w:sz w:val="22"/>
              </w:rPr>
              <w:t>浙江政府采购网（http://www.zcygov.cn/）</w:t>
            </w:r>
            <w:r>
              <w:rPr>
                <w:rFonts w:hint="eastAsia" w:ascii="宋体" w:cs="Arial"/>
                <w:color w:val="auto"/>
                <w:sz w:val="22"/>
              </w:rPr>
              <w:t>予以公告。</w:t>
            </w:r>
          </w:p>
        </w:tc>
      </w:tr>
      <w:tr w14:paraId="0EEB52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59C4FF28">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00A9ED86">
            <w:pPr>
              <w:jc w:val="center"/>
              <w:rPr>
                <w:rFonts w:ascii="宋体"/>
                <w:color w:val="auto"/>
                <w:sz w:val="22"/>
              </w:rPr>
            </w:pPr>
            <w:r>
              <w:rPr>
                <w:rFonts w:hint="eastAsia" w:ascii="宋体"/>
                <w:color w:val="auto"/>
                <w:sz w:val="22"/>
              </w:rPr>
              <w:t>合同履约管理</w:t>
            </w:r>
          </w:p>
        </w:tc>
        <w:tc>
          <w:tcPr>
            <w:tcW w:w="7619" w:type="dxa"/>
            <w:vAlign w:val="center"/>
          </w:tcPr>
          <w:p w14:paraId="6397BB1D">
            <w:pPr>
              <w:rPr>
                <w:rFonts w:ascii="宋体" w:cs="Arial"/>
                <w:color w:val="auto"/>
                <w:sz w:val="22"/>
              </w:rPr>
            </w:pPr>
            <w:r>
              <w:rPr>
                <w:rFonts w:hint="eastAsia" w:ascii="宋体" w:cs="Arial"/>
                <w:color w:val="auto"/>
                <w:sz w:val="22"/>
              </w:rPr>
              <w:t>合同签订后，采购单位依法加强对合同履约进行管理，并在成交单位供货、项目验收等重要关节，如实填写《合同验收报告》（表附合同条款中），并及时向同级财政部门报告验收过程中遇到的问题。</w:t>
            </w:r>
          </w:p>
        </w:tc>
      </w:tr>
      <w:tr w14:paraId="25D83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2" w:type="dxa"/>
            <w:vAlign w:val="center"/>
          </w:tcPr>
          <w:p w14:paraId="3EA872FA">
            <w:pPr>
              <w:widowControl/>
              <w:numPr>
                <w:ilvl w:val="0"/>
                <w:numId w:val="7"/>
              </w:numPr>
              <w:tabs>
                <w:tab w:val="left" w:pos="432"/>
              </w:tabs>
              <w:ind w:left="420" w:hanging="420"/>
              <w:jc w:val="right"/>
              <w:rPr>
                <w:rFonts w:ascii="宋体" w:eastAsia="Times New Roman"/>
                <w:color w:val="auto"/>
                <w:sz w:val="22"/>
              </w:rPr>
            </w:pPr>
          </w:p>
        </w:tc>
        <w:tc>
          <w:tcPr>
            <w:tcW w:w="1600" w:type="dxa"/>
            <w:vAlign w:val="center"/>
          </w:tcPr>
          <w:p w14:paraId="59C0D415">
            <w:pPr>
              <w:jc w:val="center"/>
              <w:rPr>
                <w:rFonts w:ascii="宋体"/>
                <w:color w:val="auto"/>
                <w:sz w:val="22"/>
              </w:rPr>
            </w:pPr>
            <w:r>
              <w:rPr>
                <w:rFonts w:hint="eastAsia" w:ascii="宋体"/>
                <w:color w:val="auto"/>
                <w:sz w:val="22"/>
              </w:rPr>
              <w:t>免责声明</w:t>
            </w:r>
          </w:p>
        </w:tc>
        <w:tc>
          <w:tcPr>
            <w:tcW w:w="7619" w:type="dxa"/>
            <w:vAlign w:val="center"/>
          </w:tcPr>
          <w:p w14:paraId="3BA4C806">
            <w:pPr>
              <w:rPr>
                <w:rFonts w:ascii="宋体" w:cs="Arial"/>
                <w:color w:val="auto"/>
                <w:sz w:val="22"/>
              </w:rPr>
            </w:pPr>
            <w:r>
              <w:rPr>
                <w:rFonts w:ascii="宋体" w:cs="Arial"/>
                <w:color w:val="auto"/>
                <w:sz w:val="22"/>
              </w:rPr>
              <w:t>1</w:t>
            </w:r>
            <w:r>
              <w:rPr>
                <w:rFonts w:hint="eastAsia" w:ascii="宋体" w:cs="Arial"/>
                <w:color w:val="auto"/>
                <w:sz w:val="22"/>
              </w:rPr>
              <w:t>、投标供应商自行承担投标过程中产生的费用。无论何种因素导致采购项目延期开标、废标（流标）、投标供应商未成交、项目终止采购的，采购单位与代理机构均不承担供应商投标费用。</w:t>
            </w:r>
          </w:p>
          <w:p w14:paraId="71CC6FDD">
            <w:pPr>
              <w:rPr>
                <w:rFonts w:ascii="宋体" w:cs="Arial"/>
                <w:color w:val="auto"/>
                <w:sz w:val="22"/>
              </w:rPr>
            </w:pPr>
            <w:r>
              <w:rPr>
                <w:rFonts w:ascii="宋体" w:cs="Arial"/>
                <w:color w:val="auto"/>
                <w:sz w:val="22"/>
              </w:rPr>
              <w:t>2</w:t>
            </w:r>
            <w:r>
              <w:rPr>
                <w:rFonts w:hint="eastAsia" w:ascii="宋体" w:cs="Arial"/>
                <w:color w:val="auto"/>
                <w:sz w:val="22"/>
              </w:rPr>
              <w:t>、投标供应商在投标、合同履行过程中必须做好安全保障工作，不因项目实施而危及自身及第三方人员、财产安全。若发生任何安全事故，由成交供应商自行承担一切责任并赔偿损失。</w:t>
            </w:r>
          </w:p>
        </w:tc>
      </w:tr>
      <w:tr w14:paraId="3FB328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14:paraId="291C2F9A">
            <w:pPr>
              <w:widowControl/>
              <w:numPr>
                <w:ilvl w:val="0"/>
                <w:numId w:val="7"/>
              </w:numPr>
              <w:tabs>
                <w:tab w:val="left" w:pos="432"/>
              </w:tabs>
              <w:ind w:left="420" w:hanging="420"/>
              <w:jc w:val="right"/>
              <w:rPr>
                <w:rFonts w:ascii="宋体" w:eastAsia="Times New Roman"/>
                <w:color w:val="auto"/>
                <w:sz w:val="22"/>
              </w:rPr>
            </w:pPr>
          </w:p>
        </w:tc>
        <w:tc>
          <w:tcPr>
            <w:tcW w:w="1600" w:type="dxa"/>
            <w:tcBorders>
              <w:bottom w:val="single" w:color="auto" w:sz="12" w:space="0"/>
            </w:tcBorders>
            <w:vAlign w:val="center"/>
          </w:tcPr>
          <w:p w14:paraId="4B242C2E">
            <w:pPr>
              <w:jc w:val="center"/>
              <w:rPr>
                <w:rFonts w:ascii="宋体" w:cs="Arial"/>
                <w:color w:val="auto"/>
                <w:sz w:val="22"/>
              </w:rPr>
            </w:pPr>
            <w:r>
              <w:rPr>
                <w:rFonts w:hint="eastAsia" w:ascii="宋体" w:cs="Arial"/>
                <w:color w:val="auto"/>
                <w:sz w:val="22"/>
                <w:szCs w:val="22"/>
              </w:rPr>
              <w:t>注意事项</w:t>
            </w:r>
          </w:p>
        </w:tc>
        <w:tc>
          <w:tcPr>
            <w:tcW w:w="7619" w:type="dxa"/>
            <w:tcBorders>
              <w:bottom w:val="single" w:color="auto" w:sz="12" w:space="0"/>
            </w:tcBorders>
            <w:vAlign w:val="center"/>
          </w:tcPr>
          <w:p w14:paraId="39B248D6">
            <w:pPr>
              <w:rPr>
                <w:rFonts w:ascii="宋体" w:cs="Arial"/>
                <w:color w:val="auto"/>
                <w:sz w:val="22"/>
                <w:szCs w:val="22"/>
              </w:rPr>
            </w:pPr>
            <w:r>
              <w:rPr>
                <w:rFonts w:hint="eastAsia" w:ascii="宋体" w:cs="Arial"/>
                <w:color w:val="auto"/>
                <w:sz w:val="22"/>
                <w:szCs w:val="22"/>
              </w:rPr>
              <w:t>1、请务必确保投标文件制作客户端为最新版本，旧版本可能导致投标文件解密失败。</w:t>
            </w:r>
          </w:p>
          <w:p w14:paraId="78ACDCA0">
            <w:pPr>
              <w:rPr>
                <w:rFonts w:ascii="宋体" w:cs="Arial"/>
                <w:color w:val="auto"/>
                <w:sz w:val="22"/>
              </w:rPr>
            </w:pPr>
            <w:r>
              <w:rPr>
                <w:rFonts w:hint="eastAsia" w:ascii="宋体" w:cs="Arial"/>
                <w:color w:val="auto"/>
                <w:sz w:val="22"/>
                <w:szCs w:val="22"/>
              </w:rPr>
              <w:t>2、请务必确保投标文件制作时所用的 CA 锁与投标文件解密时的 CA 锁为同一把，否则可能导致投标文件解密失败。</w:t>
            </w:r>
          </w:p>
        </w:tc>
      </w:tr>
    </w:tbl>
    <w:p w14:paraId="216C8B6C">
      <w:pPr>
        <w:rPr>
          <w:rFonts w:ascii="宋体" w:hAnsi="Calibri"/>
          <w:b/>
          <w:bCs/>
          <w:color w:val="auto"/>
          <w:sz w:val="36"/>
          <w:szCs w:val="36"/>
          <w:lang w:val="zh-CN"/>
        </w:rPr>
      </w:pPr>
      <w:r>
        <w:rPr>
          <w:rFonts w:hint="eastAsia" w:ascii="宋体" w:hAnsi="Calibri"/>
          <w:b/>
          <w:bCs/>
          <w:color w:val="auto"/>
          <w:sz w:val="36"/>
          <w:szCs w:val="36"/>
          <w:lang w:val="zh-CN"/>
        </w:rPr>
        <w:br w:type="page"/>
      </w:r>
    </w:p>
    <w:p w14:paraId="70D9A4C3">
      <w:pPr>
        <w:jc w:val="center"/>
        <w:outlineLvl w:val="0"/>
        <w:rPr>
          <w:rFonts w:ascii="宋体" w:hAnsi="Calibri"/>
          <w:b/>
          <w:bCs/>
          <w:color w:val="auto"/>
          <w:sz w:val="36"/>
          <w:szCs w:val="36"/>
          <w:lang w:val="zh-CN"/>
        </w:rPr>
      </w:pPr>
      <w:r>
        <w:rPr>
          <w:rFonts w:hint="eastAsia" w:ascii="宋体" w:hAnsi="Calibri"/>
          <w:b/>
          <w:bCs/>
          <w:color w:val="auto"/>
          <w:sz w:val="36"/>
          <w:szCs w:val="36"/>
          <w:lang w:val="zh-CN"/>
        </w:rPr>
        <w:t>第二部分 招标内容</w:t>
      </w:r>
    </w:p>
    <w:p w14:paraId="1B52F357">
      <w:pPr>
        <w:spacing w:line="288" w:lineRule="auto"/>
        <w:outlineLvl w:val="0"/>
        <w:rPr>
          <w:rFonts w:ascii="宋体" w:hAnsi="宋体" w:eastAsia="宋体" w:cs="宋体"/>
          <w:b/>
          <w:bCs/>
          <w:color w:val="auto"/>
          <w:kern w:val="0"/>
          <w:sz w:val="24"/>
          <w:szCs w:val="20"/>
        </w:rPr>
      </w:pPr>
      <w:r>
        <w:rPr>
          <w:rFonts w:hint="eastAsia" w:ascii="宋体" w:hAnsi="宋体" w:eastAsia="宋体" w:cs="宋体"/>
          <w:b/>
          <w:bCs/>
          <w:color w:val="auto"/>
          <w:kern w:val="0"/>
          <w:sz w:val="24"/>
          <w:szCs w:val="20"/>
        </w:rPr>
        <w:t>一、采购内容</w:t>
      </w:r>
    </w:p>
    <w:p w14:paraId="69192A49">
      <w:pPr>
        <w:spacing w:line="288" w:lineRule="auto"/>
        <w:outlineLvl w:val="0"/>
        <w:rPr>
          <w:rFonts w:ascii="宋体" w:hAnsi="宋体" w:eastAsia="宋体" w:cs="宋体"/>
          <w:b/>
          <w:bCs/>
          <w:color w:val="auto"/>
          <w:kern w:val="0"/>
          <w:sz w:val="24"/>
          <w:szCs w:val="20"/>
        </w:rPr>
      </w:pPr>
      <w:r>
        <w:rPr>
          <w:rFonts w:hint="eastAsia" w:ascii="宋体" w:hAnsi="宋体" w:eastAsia="宋体" w:cs="宋体"/>
          <w:b/>
          <w:bCs/>
          <w:color w:val="auto"/>
          <w:kern w:val="0"/>
          <w:sz w:val="24"/>
          <w:szCs w:val="20"/>
        </w:rPr>
        <w:t>1、项目背景</w:t>
      </w:r>
    </w:p>
    <w:p w14:paraId="7FA467BF">
      <w:pPr>
        <w:widowControl/>
        <w:spacing w:line="360" w:lineRule="auto"/>
        <w:ind w:firstLine="440" w:firstLineChars="200"/>
        <w:rPr>
          <w:rFonts w:ascii="宋体" w:hAnsi="宋体" w:eastAsia="宋体" w:cs="宋体"/>
          <w:color w:val="auto"/>
          <w:sz w:val="22"/>
          <w:szCs w:val="22"/>
        </w:rPr>
      </w:pPr>
      <w:bookmarkStart w:id="0" w:name="_Toc7094913"/>
      <w:r>
        <w:rPr>
          <w:rFonts w:hint="eastAsia" w:ascii="宋体" w:hAnsi="宋体" w:eastAsia="宋体" w:cs="宋体"/>
          <w:color w:val="auto"/>
          <w:sz w:val="22"/>
          <w:szCs w:val="22"/>
        </w:rPr>
        <w:t>习近平总书记指出：新时代坚持和发展中国特色社会主义的基本方略之一就是要坚持人与自然和谐共生，要像对待生命一样对待生态环境，形成绿色发展方式和生活方式。新时代下，城市园林绿化的定位已经从单纯的美化过渡到集生态、休憩、景观、文化和减灾避险于一体的功能体系。其在城市生态平衡、环境质量、居民生活舒适度以及形象等方面发挥着不可小觑的作用。</w:t>
      </w:r>
    </w:p>
    <w:p w14:paraId="22EB28F0">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 xml:space="preserve">为全面贯彻落实习近平总书记关于城市工作的重要论述和对温州的系列重要指示批示精神，温州市委、市政府出台了《关于实施“强城行动”打造全省高质量发展第三极的意见》，全力打造浙江高质量发展第三极，启动国家园林城市市县联创，要求泰顺县力争于 2025 年创成国家园林城市。为贯彻落实温州市委、市政府的工作安排，建设“宜居、绿色、韧性、智慧、人文城市”，不断提升城市人居环境质量、人民生活质量、城市竞争力，泰顺县综合行政执法局在泰顺县委、县政府的指导下，牵头组织开展本次泰顺县国家园林城市创建工作。   </w:t>
      </w:r>
    </w:p>
    <w:p w14:paraId="13970D23">
      <w:pPr>
        <w:widowControl/>
        <w:spacing w:line="360" w:lineRule="auto"/>
        <w:rPr>
          <w:rFonts w:ascii="宋体" w:hAnsi="宋体" w:eastAsia="宋体" w:cs="宋体"/>
          <w:color w:val="auto"/>
          <w:sz w:val="24"/>
        </w:rPr>
      </w:pPr>
      <w:r>
        <w:rPr>
          <w:rFonts w:hint="eastAsia" w:ascii="宋体" w:hAnsi="宋体" w:eastAsia="宋体" w:cs="宋体"/>
          <w:b/>
          <w:bCs/>
          <w:color w:val="auto"/>
          <w:sz w:val="24"/>
        </w:rPr>
        <w:t>2、项目目标</w:t>
      </w:r>
    </w:p>
    <w:p w14:paraId="43D1C329">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 xml:space="preserve">严格按照《国家园林城市申报与评选管理办法》要求，对“国家园林城市”18项考核指标进行收集、调研和整理，摸清泰顺县城市建成区范围内绿地资源的种类、数量、质量与分布，形成包含各项指标的自体检报告和遥感调查基础资料。 </w:t>
      </w:r>
    </w:p>
    <w:p w14:paraId="5C01E6E6">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2024年，扎实推进各项基础性工作，确保城市园林绿化建设指标基本达到“国家园林城市”标准，优化完善各项申报基础材料，完成国家园林城市省级初评工作；2025年，迎接国家住建部现场评审。</w:t>
      </w:r>
    </w:p>
    <w:p w14:paraId="3694F6C3">
      <w:pPr>
        <w:widowControl/>
        <w:spacing w:line="360" w:lineRule="auto"/>
        <w:rPr>
          <w:rFonts w:ascii="宋体" w:hAnsi="宋体" w:eastAsia="宋体" w:cs="宋体"/>
          <w:color w:val="auto"/>
          <w:sz w:val="22"/>
          <w:szCs w:val="22"/>
        </w:rPr>
      </w:pPr>
      <w:bookmarkStart w:id="1" w:name="_Toc10509"/>
      <w:r>
        <w:rPr>
          <w:rFonts w:hint="eastAsia" w:ascii="宋体" w:hAnsi="宋体" w:eastAsia="宋体" w:cs="宋体"/>
          <w:b/>
          <w:bCs/>
          <w:color w:val="auto"/>
          <w:sz w:val="24"/>
        </w:rPr>
        <w:t>3、工作范围</w:t>
      </w:r>
      <w:bookmarkEnd w:id="1"/>
      <w:r>
        <w:rPr>
          <w:rFonts w:hint="eastAsia" w:ascii="宋体" w:hAnsi="宋体" w:eastAsia="宋体" w:cs="宋体"/>
          <w:b/>
          <w:bCs/>
          <w:color w:val="auto"/>
          <w:sz w:val="24"/>
        </w:rPr>
        <w:t>：</w:t>
      </w:r>
      <w:r>
        <w:rPr>
          <w:rFonts w:hint="eastAsia" w:ascii="宋体" w:hAnsi="宋体" w:eastAsia="宋体" w:cs="宋体"/>
          <w:color w:val="auto"/>
          <w:sz w:val="22"/>
          <w:szCs w:val="22"/>
        </w:rPr>
        <w:t>国家园林城市考核范围为泰顺县城市建成区（以提供数据为准）。</w:t>
      </w:r>
    </w:p>
    <w:bookmarkEnd w:id="0"/>
    <w:p w14:paraId="5A6CF526">
      <w:pPr>
        <w:widowControl/>
        <w:spacing w:line="360" w:lineRule="auto"/>
        <w:rPr>
          <w:rFonts w:ascii="宋体" w:hAnsi="宋体" w:eastAsia="宋体" w:cs="宋体"/>
          <w:b/>
          <w:bCs/>
          <w:color w:val="auto"/>
          <w:sz w:val="24"/>
        </w:rPr>
      </w:pPr>
      <w:r>
        <w:rPr>
          <w:rFonts w:hint="eastAsia" w:ascii="宋体" w:hAnsi="宋体" w:eastAsia="宋体" w:cs="宋体"/>
          <w:b/>
          <w:bCs/>
          <w:color w:val="auto"/>
          <w:sz w:val="24"/>
        </w:rPr>
        <w:t>4、工作内容</w:t>
      </w:r>
    </w:p>
    <w:p w14:paraId="7BFCA755">
      <w:pPr>
        <w:keepNext/>
        <w:keepLines/>
        <w:widowControl/>
        <w:spacing w:before="156" w:beforeLines="50" w:after="156" w:afterLines="50"/>
        <w:outlineLvl w:val="1"/>
        <w:rPr>
          <w:rFonts w:ascii="宋体" w:hAnsi="宋体" w:eastAsia="宋体" w:cs="宋体"/>
          <w:b/>
          <w:bCs/>
          <w:color w:val="auto"/>
          <w:sz w:val="22"/>
          <w:szCs w:val="22"/>
        </w:rPr>
      </w:pPr>
      <w:bookmarkStart w:id="2" w:name="_Toc15303"/>
      <w:bookmarkStart w:id="3" w:name="_Toc15224"/>
      <w:r>
        <w:rPr>
          <w:rFonts w:hint="eastAsia" w:ascii="宋体" w:hAnsi="宋体" w:eastAsia="宋体" w:cs="宋体"/>
          <w:b/>
          <w:bCs/>
          <w:color w:val="auto"/>
          <w:sz w:val="22"/>
          <w:szCs w:val="22"/>
        </w:rPr>
        <w:t>4.2 绿化资源普查与城市园林绿化自体检报告</w:t>
      </w:r>
      <w:bookmarkEnd w:id="2"/>
      <w:bookmarkEnd w:id="3"/>
      <w:r>
        <w:rPr>
          <w:rFonts w:hint="eastAsia" w:ascii="宋体" w:hAnsi="宋体" w:eastAsia="宋体" w:cs="宋体"/>
          <w:b/>
          <w:bCs/>
          <w:color w:val="auto"/>
          <w:sz w:val="22"/>
          <w:szCs w:val="22"/>
        </w:rPr>
        <w:t>编制</w:t>
      </w:r>
    </w:p>
    <w:p w14:paraId="19A5F5A8">
      <w:pPr>
        <w:keepNext/>
        <w:keepLines/>
        <w:widowControl/>
        <w:spacing w:before="156" w:beforeLines="50" w:after="156" w:afterLines="50"/>
        <w:outlineLvl w:val="1"/>
        <w:rPr>
          <w:rFonts w:ascii="宋体" w:hAnsi="宋体" w:eastAsia="宋体" w:cs="宋体"/>
          <w:b/>
          <w:bCs/>
          <w:color w:val="auto"/>
          <w:sz w:val="22"/>
          <w:szCs w:val="22"/>
        </w:rPr>
      </w:pPr>
      <w:bookmarkStart w:id="4" w:name="_Toc18871"/>
      <w:bookmarkStart w:id="5" w:name="_Toc2915"/>
      <w:r>
        <w:rPr>
          <w:rFonts w:hint="eastAsia" w:ascii="宋体" w:hAnsi="宋体" w:eastAsia="宋体" w:cs="宋体"/>
          <w:b/>
          <w:bCs/>
          <w:color w:val="auto"/>
          <w:sz w:val="22"/>
          <w:szCs w:val="22"/>
        </w:rPr>
        <w:t>4.2.1绿化</w:t>
      </w:r>
      <w:bookmarkEnd w:id="4"/>
      <w:r>
        <w:rPr>
          <w:rFonts w:hint="eastAsia" w:ascii="宋体" w:hAnsi="宋体" w:eastAsia="宋体" w:cs="宋体"/>
          <w:b/>
          <w:bCs/>
          <w:color w:val="auto"/>
          <w:sz w:val="22"/>
          <w:szCs w:val="22"/>
        </w:rPr>
        <w:t>资源普查与指标测算</w:t>
      </w:r>
      <w:bookmarkEnd w:id="5"/>
    </w:p>
    <w:p w14:paraId="30D95F50">
      <w:pPr>
        <w:widowControl/>
        <w:spacing w:line="360" w:lineRule="auto"/>
        <w:ind w:firstLine="440" w:firstLineChars="200"/>
        <w:rPr>
          <w:rFonts w:ascii="仿宋" w:hAnsi="仿宋" w:eastAsia="仿宋" w:cs="仿宋"/>
          <w:color w:val="auto"/>
          <w:sz w:val="30"/>
          <w:szCs w:val="30"/>
          <w:lang w:val="zh-CN"/>
        </w:rPr>
      </w:pPr>
      <w:r>
        <w:rPr>
          <w:rFonts w:hint="eastAsia" w:ascii="宋体" w:hAnsi="宋体" w:eastAsia="宋体" w:cs="宋体"/>
          <w:color w:val="auto"/>
          <w:sz w:val="22"/>
          <w:szCs w:val="22"/>
        </w:rPr>
        <w:t>根据《国家园林城市评选标准》，收集泰顺县最新建成区范围资料，完成泰顺县建成区各类绿地资源（包括但不限于：绿地现状、绿化覆盖、城市公园、城市绿道、城市生态廊道、城市林荫路、城市湿地、古树名木、防灾避险绿地等）的现状调查、更新与建库，并利用GIS技术手段对18项考核指标进行汇总、统计分析。</w:t>
      </w:r>
    </w:p>
    <w:p w14:paraId="6E49A62C">
      <w:pPr>
        <w:keepNext/>
        <w:keepLines/>
        <w:widowControl/>
        <w:spacing w:before="156" w:beforeLines="50" w:after="156" w:afterLines="50"/>
        <w:outlineLvl w:val="1"/>
        <w:rPr>
          <w:rFonts w:ascii="宋体" w:hAnsi="宋体" w:eastAsia="宋体" w:cs="宋体"/>
          <w:b/>
          <w:bCs/>
          <w:color w:val="auto"/>
          <w:sz w:val="22"/>
          <w:szCs w:val="22"/>
        </w:rPr>
      </w:pPr>
      <w:bookmarkStart w:id="6" w:name="_Toc18637"/>
      <w:bookmarkStart w:id="7" w:name="_Toc2056"/>
      <w:r>
        <w:rPr>
          <w:rFonts w:hint="eastAsia" w:ascii="宋体" w:hAnsi="宋体" w:eastAsia="宋体" w:cs="宋体"/>
          <w:b/>
          <w:bCs/>
          <w:color w:val="auto"/>
          <w:sz w:val="22"/>
          <w:szCs w:val="22"/>
        </w:rPr>
        <w:t>4.2.2自体检报告编制</w:t>
      </w:r>
      <w:bookmarkEnd w:id="6"/>
      <w:bookmarkEnd w:id="7"/>
    </w:p>
    <w:p w14:paraId="0A4A5771">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基于普查形成的泰顺县绿化资源数据成果，结合最新绿地规划、控制规划等资料，编制形成“泰顺县城市园林绿化自体检报告”。</w:t>
      </w:r>
    </w:p>
    <w:p w14:paraId="7DBA4AD0">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自</w:t>
      </w:r>
      <w:r>
        <w:rPr>
          <w:rFonts w:hint="eastAsia" w:ascii="宋体" w:hAnsi="宋体" w:eastAsia="宋体" w:cs="宋体"/>
          <w:color w:val="auto"/>
          <w:sz w:val="22"/>
          <w:szCs w:val="22"/>
          <w:lang w:val="en-US" w:eastAsia="zh-CN"/>
        </w:rPr>
        <w:t>体检</w:t>
      </w:r>
      <w:r>
        <w:rPr>
          <w:rFonts w:hint="eastAsia" w:ascii="宋体" w:hAnsi="宋体" w:eastAsia="宋体" w:cs="宋体"/>
          <w:color w:val="auto"/>
          <w:sz w:val="22"/>
          <w:szCs w:val="22"/>
        </w:rPr>
        <w:t>报告需包括以下内容：</w:t>
      </w:r>
    </w:p>
    <w:p w14:paraId="1A2718CF">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（1）针对国家园林城市18项考核指标，逐项分析泰顺县各类指标现状，并形成附图清单。</w:t>
      </w:r>
    </w:p>
    <w:p w14:paraId="12216460">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（2）严格按照《国家园林城市评选标准》，统计泰顺县城市各项绿化指标自评得分。</w:t>
      </w:r>
    </w:p>
    <w:p w14:paraId="414D85D4">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（3）针对自评得分和考核标准有差距的指标，分析差距原因，提出切实可行的具体指标提升方案，和方案预期达到的效果。</w:t>
      </w:r>
    </w:p>
    <w:p w14:paraId="634C6757">
      <w:pPr>
        <w:keepNext/>
        <w:keepLines/>
        <w:widowControl/>
        <w:spacing w:before="156" w:beforeLines="50" w:after="156" w:afterLines="50"/>
        <w:outlineLvl w:val="1"/>
        <w:rPr>
          <w:rFonts w:ascii="宋体" w:hAnsi="宋体" w:eastAsia="宋体" w:cs="宋体"/>
          <w:b/>
          <w:bCs/>
          <w:color w:val="auto"/>
          <w:sz w:val="22"/>
          <w:szCs w:val="22"/>
        </w:rPr>
      </w:pPr>
      <w:bookmarkStart w:id="8" w:name="_Toc25819"/>
      <w:bookmarkStart w:id="9" w:name="_Toc718"/>
      <w:r>
        <w:rPr>
          <w:rFonts w:hint="eastAsia" w:ascii="宋体" w:hAnsi="宋体" w:eastAsia="宋体" w:cs="宋体"/>
          <w:b/>
          <w:bCs/>
          <w:color w:val="auto"/>
          <w:sz w:val="22"/>
          <w:szCs w:val="22"/>
        </w:rPr>
        <w:t>4.3 遥感影像获取及城市遥感测评报告编制</w:t>
      </w:r>
      <w:bookmarkEnd w:id="8"/>
      <w:bookmarkEnd w:id="9"/>
    </w:p>
    <w:p w14:paraId="23216E9A">
      <w:pPr>
        <w:keepNext/>
        <w:keepLines/>
        <w:widowControl/>
        <w:spacing w:before="156" w:beforeLines="50" w:after="156" w:afterLines="50"/>
        <w:outlineLvl w:val="1"/>
        <w:rPr>
          <w:rFonts w:ascii="宋体" w:hAnsi="宋体" w:eastAsia="宋体" w:cs="宋体"/>
          <w:b/>
          <w:bCs/>
          <w:color w:val="auto"/>
          <w:sz w:val="22"/>
          <w:szCs w:val="22"/>
        </w:rPr>
      </w:pPr>
      <w:bookmarkStart w:id="10" w:name="_Toc2653"/>
      <w:bookmarkStart w:id="11" w:name="_Toc20048"/>
      <w:r>
        <w:rPr>
          <w:rFonts w:hint="eastAsia" w:ascii="宋体" w:hAnsi="宋体" w:eastAsia="宋体" w:cs="宋体"/>
          <w:b/>
          <w:bCs/>
          <w:color w:val="auto"/>
          <w:sz w:val="22"/>
          <w:szCs w:val="22"/>
        </w:rPr>
        <w:t>4.3.1卫星遥感影像获取</w:t>
      </w:r>
      <w:bookmarkEnd w:id="10"/>
      <w:bookmarkEnd w:id="11"/>
      <w:r>
        <w:rPr>
          <w:rFonts w:hint="eastAsia" w:ascii="宋体" w:hAnsi="宋体" w:eastAsia="宋体" w:cs="宋体"/>
          <w:b/>
          <w:bCs/>
          <w:color w:val="auto"/>
          <w:sz w:val="22"/>
          <w:szCs w:val="22"/>
        </w:rPr>
        <w:t xml:space="preserve"> </w:t>
      </w:r>
    </w:p>
    <w:p w14:paraId="45618D65">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获取泰顺县最新卫星遥感影像作为绿化覆盖图斑提取、更新的影像底图。要求影像覆盖泰顺县罗阳镇全域，分辨率达到或者优于0.5米。完成遥感影像数据质量检查、正射校正、影像配准、数据融合、影像调色、镶嵌拼接等处理，制作形成正射影像图，并与城市地形图进行配准。遥感影像图整体云量不得大于10%，建成区不能有明显云雾遮挡。</w:t>
      </w:r>
    </w:p>
    <w:p w14:paraId="195E5CF3">
      <w:pPr>
        <w:keepNext/>
        <w:keepLines/>
        <w:widowControl/>
        <w:spacing w:before="156" w:beforeLines="50" w:after="156" w:afterLines="50"/>
        <w:outlineLvl w:val="1"/>
        <w:rPr>
          <w:rFonts w:ascii="宋体" w:hAnsi="宋体" w:eastAsia="宋体" w:cs="宋体"/>
          <w:b/>
          <w:bCs/>
          <w:color w:val="auto"/>
          <w:sz w:val="22"/>
          <w:szCs w:val="22"/>
        </w:rPr>
      </w:pPr>
      <w:bookmarkStart w:id="12" w:name="_Toc27029"/>
      <w:bookmarkStart w:id="13" w:name="_Toc22829"/>
      <w:r>
        <w:rPr>
          <w:rFonts w:hint="eastAsia" w:ascii="宋体" w:hAnsi="宋体" w:eastAsia="宋体" w:cs="宋体"/>
          <w:b/>
          <w:bCs/>
          <w:color w:val="auto"/>
          <w:sz w:val="22"/>
          <w:szCs w:val="22"/>
        </w:rPr>
        <w:t>4.3.2 编制城市遥感测评报告</w:t>
      </w:r>
      <w:bookmarkEnd w:id="12"/>
      <w:bookmarkEnd w:id="13"/>
    </w:p>
    <w:p w14:paraId="4AA7AD34">
      <w:pPr>
        <w:widowControl/>
        <w:spacing w:line="360" w:lineRule="auto"/>
        <w:ind w:firstLine="440" w:firstLineChars="200"/>
        <w:rPr>
          <w:rFonts w:ascii="宋体" w:hAnsi="宋体" w:eastAsia="宋体" w:cs="宋体"/>
          <w:b/>
          <w:bCs/>
          <w:color w:val="auto"/>
          <w:sz w:val="22"/>
          <w:szCs w:val="22"/>
        </w:rPr>
      </w:pPr>
      <w:r>
        <w:rPr>
          <w:rFonts w:hint="eastAsia" w:ascii="宋体" w:hAnsi="宋体" w:eastAsia="宋体" w:cs="宋体"/>
          <w:color w:val="auto"/>
          <w:sz w:val="22"/>
          <w:szCs w:val="22"/>
        </w:rPr>
        <w:t>根据《遥感调查与测评基础材料内容与要求》，对接相关责任单位，收集整理各乡镇、各单位台账资料，完成16项遥感调查基础材料的统一核对、分析、整理、汇总工作；以泰顺县地形图为基础地理底图，制作形成各类园林绿化专题图；并整合编撰形成“泰顺县城市园林绿化遥感调查与测评报告”，遥感调查与测评基础资料中涉及的数据一律以申报年印发的《中国城市建设统计年鉴》和《中国县城建设统计年鉴》数据为准。</w:t>
      </w:r>
    </w:p>
    <w:p w14:paraId="7DEA4573">
      <w:pPr>
        <w:keepNext/>
        <w:keepLines/>
        <w:widowControl/>
        <w:spacing w:before="156" w:beforeLines="50" w:after="156" w:afterLines="50"/>
        <w:outlineLvl w:val="1"/>
        <w:rPr>
          <w:rFonts w:ascii="宋体" w:hAnsi="宋体" w:eastAsia="宋体" w:cs="宋体"/>
          <w:b/>
          <w:bCs/>
          <w:color w:val="auto"/>
          <w:sz w:val="22"/>
          <w:szCs w:val="22"/>
        </w:rPr>
      </w:pPr>
      <w:bookmarkStart w:id="14" w:name="_Toc21915"/>
      <w:bookmarkStart w:id="15" w:name="_Toc19084"/>
      <w:r>
        <w:rPr>
          <w:rFonts w:hint="eastAsia" w:ascii="宋体" w:hAnsi="宋体" w:eastAsia="宋体" w:cs="宋体"/>
          <w:b/>
          <w:bCs/>
          <w:color w:val="auto"/>
          <w:sz w:val="22"/>
          <w:szCs w:val="22"/>
        </w:rPr>
        <w:t>4.4 制作创园技术报告影像及特色示范项目整理</w:t>
      </w:r>
      <w:bookmarkEnd w:id="14"/>
      <w:bookmarkEnd w:id="15"/>
    </w:p>
    <w:p w14:paraId="6C06D41D">
      <w:pPr>
        <w:keepNext/>
        <w:keepLines/>
        <w:widowControl/>
        <w:spacing w:before="156" w:beforeLines="50" w:after="156" w:afterLines="50"/>
        <w:outlineLvl w:val="1"/>
        <w:rPr>
          <w:rFonts w:ascii="宋体" w:hAnsi="宋体" w:eastAsia="宋体" w:cs="宋体"/>
          <w:b/>
          <w:bCs/>
          <w:color w:val="auto"/>
          <w:sz w:val="22"/>
          <w:szCs w:val="22"/>
        </w:rPr>
      </w:pPr>
      <w:bookmarkStart w:id="16" w:name="_Toc9316"/>
      <w:bookmarkStart w:id="17" w:name="_Toc8768"/>
      <w:r>
        <w:rPr>
          <w:rFonts w:hint="eastAsia" w:ascii="宋体" w:hAnsi="宋体" w:eastAsia="宋体" w:cs="宋体"/>
          <w:b/>
          <w:bCs/>
          <w:color w:val="auto"/>
          <w:sz w:val="22"/>
          <w:szCs w:val="22"/>
        </w:rPr>
        <w:t>4.4.1制作创园技术报告影像</w:t>
      </w:r>
      <w:bookmarkEnd w:id="16"/>
      <w:bookmarkEnd w:id="17"/>
      <w:r>
        <w:rPr>
          <w:rFonts w:hint="eastAsia" w:ascii="宋体" w:hAnsi="宋体" w:eastAsia="宋体" w:cs="宋体"/>
          <w:b/>
          <w:bCs/>
          <w:color w:val="auto"/>
          <w:sz w:val="22"/>
          <w:szCs w:val="22"/>
        </w:rPr>
        <w:t>资料</w:t>
      </w:r>
    </w:p>
    <w:p w14:paraId="3F3DD2F5">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根据泰顺县现有绿化情况、创园工作开展及18项考核指标要求，制作时长约5~8分钟的泰顺县创建国家园林城市技术报告影像资料，展现泰顺县园林建设成果和城市园林特色。</w:t>
      </w:r>
    </w:p>
    <w:p w14:paraId="2FD23CBD">
      <w:pPr>
        <w:keepNext/>
        <w:keepLines/>
        <w:widowControl/>
        <w:spacing w:before="156" w:beforeLines="50" w:after="156" w:afterLines="50"/>
        <w:outlineLvl w:val="1"/>
        <w:rPr>
          <w:rFonts w:ascii="宋体" w:hAnsi="宋体" w:eastAsia="宋体" w:cs="宋体"/>
          <w:b/>
          <w:bCs/>
          <w:color w:val="auto"/>
          <w:sz w:val="22"/>
          <w:szCs w:val="22"/>
        </w:rPr>
      </w:pPr>
      <w:bookmarkStart w:id="18" w:name="_Toc12941"/>
      <w:bookmarkStart w:id="19" w:name="_Toc32682"/>
      <w:r>
        <w:rPr>
          <w:rFonts w:hint="eastAsia" w:ascii="宋体" w:hAnsi="宋体" w:eastAsia="宋体" w:cs="宋体"/>
          <w:b/>
          <w:bCs/>
          <w:color w:val="auto"/>
          <w:sz w:val="22"/>
          <w:szCs w:val="22"/>
        </w:rPr>
        <w:t>4.4.2特色示范项目整理</w:t>
      </w:r>
      <w:bookmarkEnd w:id="18"/>
      <w:bookmarkEnd w:id="19"/>
    </w:p>
    <w:p w14:paraId="23060500">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 xml:space="preserve">严格对标“生态宜居、健康舒适、安全韧性、特色风貌”标准和要求，通过收集对接泰顺县自然资源和规划局、泰顺县住房和城乡建设局等相关单位，整理不少于4个能体现本地园林绿化特色的示范项目。项目包括城市园林绿化规划、建设、保护、管理等多方面，作为泰顺县城市园林绿化的典型案例。 </w:t>
      </w:r>
    </w:p>
    <w:p w14:paraId="0B83A290">
      <w:pPr>
        <w:keepNext/>
        <w:keepLines/>
        <w:widowControl/>
        <w:spacing w:before="156" w:beforeLines="50" w:after="156" w:afterLines="50"/>
        <w:jc w:val="left"/>
        <w:outlineLvl w:val="1"/>
        <w:rPr>
          <w:rFonts w:ascii="宋体" w:hAnsi="宋体" w:eastAsia="宋体" w:cs="宋体"/>
          <w:b/>
          <w:bCs/>
          <w:color w:val="auto"/>
          <w:sz w:val="22"/>
          <w:szCs w:val="22"/>
        </w:rPr>
      </w:pPr>
      <w:r>
        <w:rPr>
          <w:rFonts w:hint="eastAsia" w:ascii="宋体" w:hAnsi="宋体" w:eastAsia="宋体" w:cs="宋体"/>
          <w:b/>
          <w:bCs/>
          <w:color w:val="auto"/>
          <w:sz w:val="22"/>
          <w:szCs w:val="22"/>
        </w:rPr>
        <w:t>4.4.3创园相关台账整理</w:t>
      </w:r>
    </w:p>
    <w:p w14:paraId="574FB308">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对创园相关工作进行整理，包括泰顺县园林绿化规划、建设、管理方面的规章制度和政策标准、资金安排、人才队伍建设、管理培训等工作的文件、照片、会议签到单等整理成册，便于专家查阅。</w:t>
      </w:r>
    </w:p>
    <w:p w14:paraId="7FB1F3C3">
      <w:pPr>
        <w:keepNext/>
        <w:keepLines/>
        <w:widowControl/>
        <w:spacing w:before="156" w:beforeLines="50" w:after="156" w:afterLines="50"/>
        <w:ind w:firstLine="440" w:firstLineChars="200"/>
        <w:outlineLvl w:val="1"/>
        <w:rPr>
          <w:rFonts w:ascii="宋体" w:hAnsi="宋体" w:eastAsia="宋体" w:cs="宋体"/>
          <w:b/>
          <w:bCs/>
          <w:color w:val="auto"/>
          <w:sz w:val="22"/>
          <w:szCs w:val="22"/>
        </w:rPr>
      </w:pPr>
      <w:r>
        <w:rPr>
          <w:rFonts w:hint="eastAsia" w:ascii="宋体" w:hAnsi="宋体" w:eastAsia="宋体" w:cs="宋体"/>
          <w:b/>
          <w:bCs/>
          <w:color w:val="auto"/>
          <w:sz w:val="22"/>
          <w:szCs w:val="22"/>
        </w:rPr>
        <w:t>4.5 国家园林城市创建技术支持服务</w:t>
      </w:r>
    </w:p>
    <w:p w14:paraId="6FE6F7CB">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（1）协助做好创建国家园林城市申报申请，附创建工作方案、工作总结和申报条件的情况说明。</w:t>
      </w:r>
    </w:p>
    <w:p w14:paraId="2EC63930">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（2）配合业主单位完成国家园林城市省级初检、住建部专家现场考核等迎检工作。</w:t>
      </w:r>
    </w:p>
    <w:p w14:paraId="2E62C8BA">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（3）为业主在日常工作中遇到的各项问题提供技术支持服务，对需要统计的相关园林绿地指标提供技术协助，如绿地率、覆盖率等指标统计，确保数据成果得到高效利用。</w:t>
      </w:r>
    </w:p>
    <w:p w14:paraId="05956685">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（4）材料定稿、成册输出成符合国家园林城市评选要求的全套资料。</w:t>
      </w:r>
    </w:p>
    <w:p w14:paraId="790EB4E8">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（5）根据业主方的需要，积极配合完成其他创园林城市所需要的技术支持工作。</w:t>
      </w:r>
    </w:p>
    <w:p w14:paraId="712AECEA">
      <w:pPr>
        <w:keepNext/>
        <w:keepLines/>
        <w:widowControl/>
        <w:spacing w:before="156" w:beforeLines="50" w:after="156" w:afterLines="50"/>
        <w:outlineLvl w:val="1"/>
        <w:rPr>
          <w:rFonts w:ascii="宋体" w:hAnsi="宋体" w:eastAsia="宋体" w:cs="宋体"/>
          <w:b/>
          <w:bCs/>
          <w:color w:val="auto"/>
          <w:sz w:val="22"/>
          <w:szCs w:val="22"/>
        </w:rPr>
      </w:pPr>
      <w:r>
        <w:rPr>
          <w:rFonts w:hint="eastAsia" w:ascii="宋体" w:hAnsi="宋体" w:eastAsia="宋体" w:cs="宋体"/>
          <w:b/>
          <w:bCs/>
          <w:color w:val="auto"/>
          <w:sz w:val="22"/>
          <w:szCs w:val="22"/>
        </w:rPr>
        <w:t>5、工作技术要求</w:t>
      </w:r>
    </w:p>
    <w:p w14:paraId="4F68CBA3">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本次泰顺县创建国家园林城市相关技术服务需完成泰顺县城市绿地资源的现状调查，形成具有统一规范、格式的标准成果。项目的技术要求如下：</w:t>
      </w:r>
    </w:p>
    <w:p w14:paraId="6AECAB75">
      <w:pPr>
        <w:keepNext/>
        <w:keepLines/>
        <w:widowControl/>
        <w:spacing w:before="156" w:beforeLines="50" w:after="156" w:afterLines="50"/>
        <w:outlineLvl w:val="1"/>
        <w:rPr>
          <w:rFonts w:ascii="宋体" w:hAnsi="宋体" w:eastAsia="宋体" w:cs="宋体"/>
          <w:b/>
          <w:bCs/>
          <w:color w:val="auto"/>
          <w:sz w:val="22"/>
          <w:szCs w:val="22"/>
        </w:rPr>
      </w:pPr>
      <w:bookmarkStart w:id="20" w:name="_Toc7094917"/>
      <w:r>
        <w:rPr>
          <w:rFonts w:hint="eastAsia" w:ascii="宋体" w:hAnsi="宋体" w:eastAsia="宋体" w:cs="宋体"/>
          <w:b/>
          <w:bCs/>
          <w:color w:val="auto"/>
          <w:sz w:val="22"/>
          <w:szCs w:val="22"/>
        </w:rPr>
        <w:t>5.1技术标准</w:t>
      </w:r>
      <w:bookmarkEnd w:id="20"/>
    </w:p>
    <w:p w14:paraId="213FE0DC">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（1）《城市绿化条例》（1992年5月20日国务院第104次常务会议通过，2017年3月1日修订）；</w:t>
      </w:r>
    </w:p>
    <w:p w14:paraId="2C0CF530">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（2）《关于印发国家园林城市申报与评选管理办法的通知》（建城〔2022〕 2 号）</w:t>
      </w:r>
    </w:p>
    <w:p w14:paraId="3ECDD082">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（3）《国家园林城市评选标准》（建城〔2022〕2 号）</w:t>
      </w:r>
    </w:p>
    <w:p w14:paraId="7CEDDE2A">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（4）《浙江省城市绿化管理办法》（2005年11月16日浙江省人民政府令第206号发布，2014年3月13日修正）；</w:t>
      </w:r>
    </w:p>
    <w:p w14:paraId="4FB275B4">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（5）《温州市城市绿化条例》（2017年3月30日浙江省第十二届人民代表大会常务委员会第三十九次会议批准，2018年3月1日起施行）；</w:t>
      </w:r>
    </w:p>
    <w:p w14:paraId="1FC14D38">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（6）《温州城市绿化实施细则》（温政办〔2020〕15号）。</w:t>
      </w:r>
    </w:p>
    <w:p w14:paraId="2AEB1122">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（7）《城市绿地分类标准》（CJJ/T85-2017）；</w:t>
      </w:r>
    </w:p>
    <w:p w14:paraId="4EA01C03">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（8）《城市用地分类与规划建设用地标准》（GB 50137-2011）；</w:t>
      </w:r>
    </w:p>
    <w:p w14:paraId="185E70D9">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（9）《城市道路设计规范》（CJJ 37-2012）；</w:t>
      </w:r>
    </w:p>
    <w:p w14:paraId="7F080423">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（10）《城市居住区规划设计标准》（GB50180-2018）；</w:t>
      </w:r>
    </w:p>
    <w:p w14:paraId="4EC194E2">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（11）《城市绿地规划建设的规定》（1993年11月4日建城字第784号文发布）</w:t>
      </w:r>
    </w:p>
    <w:p w14:paraId="06649E39">
      <w:pPr>
        <w:widowControl/>
        <w:spacing w:line="360" w:lineRule="auto"/>
        <w:ind w:firstLine="440" w:firstLineChars="200"/>
        <w:rPr>
          <w:rFonts w:ascii="宋体" w:hAnsi="宋体" w:eastAsia="宋体" w:cs="宋体"/>
          <w:b/>
          <w:bCs/>
          <w:color w:val="auto"/>
          <w:sz w:val="22"/>
          <w:szCs w:val="22"/>
        </w:rPr>
      </w:pPr>
      <w:r>
        <w:rPr>
          <w:rFonts w:hint="eastAsia" w:ascii="宋体" w:hAnsi="宋体" w:eastAsia="宋体" w:cs="宋体"/>
          <w:color w:val="auto"/>
          <w:sz w:val="22"/>
          <w:szCs w:val="22"/>
        </w:rPr>
        <w:t>（12）《浙江省城市建成区绿化覆盖率及绿地率调查技术规程（试行）》浙江省住房和城乡建设厅、浙江省测绘与地理信息局、浙江大学、2014.12；</w:t>
      </w:r>
    </w:p>
    <w:p w14:paraId="595A92A4">
      <w:pPr>
        <w:keepNext/>
        <w:keepLines/>
        <w:widowControl/>
        <w:spacing w:before="156" w:beforeLines="50" w:after="156" w:afterLines="50"/>
        <w:outlineLvl w:val="1"/>
        <w:rPr>
          <w:rFonts w:ascii="宋体" w:hAnsi="宋体" w:eastAsia="宋体" w:cs="宋体"/>
          <w:b/>
          <w:bCs/>
          <w:color w:val="auto"/>
          <w:sz w:val="22"/>
          <w:szCs w:val="22"/>
        </w:rPr>
      </w:pPr>
      <w:r>
        <w:rPr>
          <w:rFonts w:hint="eastAsia" w:ascii="宋体" w:hAnsi="宋体" w:eastAsia="宋体" w:cs="宋体"/>
          <w:b/>
          <w:bCs/>
          <w:color w:val="auto"/>
          <w:sz w:val="22"/>
          <w:szCs w:val="22"/>
        </w:rPr>
        <w:t>5.2坐标系统</w:t>
      </w:r>
    </w:p>
    <w:p w14:paraId="37F32146">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本次数据成果采用的平面坐标系：2000国家大地坐标系（CGCS2000椭球，高斯—克吕格投影，中央子午线为120°00′00″）。</w:t>
      </w:r>
    </w:p>
    <w:p w14:paraId="1C736BF3">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高程基准：1985国家高程基准。</w:t>
      </w:r>
    </w:p>
    <w:p w14:paraId="06250F54">
      <w:pPr>
        <w:keepNext/>
        <w:keepLines/>
        <w:widowControl/>
        <w:spacing w:before="156" w:beforeLines="50" w:after="156" w:afterLines="50"/>
        <w:outlineLvl w:val="1"/>
        <w:rPr>
          <w:rFonts w:ascii="宋体" w:hAnsi="宋体" w:eastAsia="宋体" w:cs="宋体"/>
          <w:b/>
          <w:bCs/>
          <w:color w:val="auto"/>
          <w:sz w:val="22"/>
          <w:szCs w:val="22"/>
        </w:rPr>
      </w:pPr>
      <w:r>
        <w:rPr>
          <w:rFonts w:hint="eastAsia" w:ascii="宋体" w:hAnsi="宋体" w:eastAsia="宋体" w:cs="宋体"/>
          <w:b/>
          <w:bCs/>
          <w:color w:val="auto"/>
          <w:sz w:val="22"/>
          <w:szCs w:val="22"/>
        </w:rPr>
        <w:t>5.3精度要求</w:t>
      </w:r>
    </w:p>
    <w:p w14:paraId="46D53B28">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（1）采用最新的泰顺县罗阳镇范围的卫星遥感影像，分辨率不低于0.5米，重点区域不得有云覆盖，整体云量不得大于10%，并完成数据融合、校正、调色、拼接等处理。</w:t>
      </w:r>
    </w:p>
    <w:p w14:paraId="4EFEC23E">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（2）图形数据与所采用的影像数据套合差应不超过 2.5 米。</w:t>
      </w:r>
    </w:p>
    <w:p w14:paraId="4B018341">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（3）遗漏、位置偏移或属性错误的各类绿地图斑不超过绿地总图斑数量的10%。</w:t>
      </w:r>
    </w:p>
    <w:p w14:paraId="5F7DB790">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（4）带状绿地最小测算面积为0.01公顷，块状绿地最小测算面积为0.02公顷。</w:t>
      </w:r>
    </w:p>
    <w:p w14:paraId="37FD4B72">
      <w:pPr>
        <w:keepNext/>
        <w:keepLines/>
        <w:widowControl/>
        <w:spacing w:before="156" w:beforeLines="50" w:after="156" w:afterLines="50"/>
        <w:outlineLvl w:val="1"/>
        <w:rPr>
          <w:rFonts w:ascii="宋体" w:hAnsi="宋体" w:eastAsia="宋体" w:cs="宋体"/>
          <w:b/>
          <w:bCs/>
          <w:color w:val="auto"/>
          <w:sz w:val="22"/>
          <w:szCs w:val="22"/>
        </w:rPr>
      </w:pPr>
      <w:bookmarkStart w:id="21" w:name="_Toc5909"/>
      <w:bookmarkStart w:id="22" w:name="_Toc7094918"/>
      <w:bookmarkStart w:id="23" w:name="_Toc22287"/>
      <w:r>
        <w:rPr>
          <w:rFonts w:hint="eastAsia" w:ascii="宋体" w:hAnsi="宋体" w:eastAsia="宋体" w:cs="宋体"/>
          <w:b/>
          <w:bCs/>
          <w:color w:val="auto"/>
          <w:sz w:val="22"/>
          <w:szCs w:val="22"/>
        </w:rPr>
        <w:t>5.4时间节点</w:t>
      </w:r>
      <w:bookmarkEnd w:id="21"/>
      <w:bookmarkEnd w:id="22"/>
      <w:bookmarkEnd w:id="23"/>
    </w:p>
    <w:p w14:paraId="2C776293">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各类绿地资源外业普查的时间节点为2024年 8 月 1</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 xml:space="preserve"> 日；各类数据整合、建库及报告编制的时间节点为2024年 10 月 30 日。</w:t>
      </w:r>
    </w:p>
    <w:p w14:paraId="7CD79CE6">
      <w:pPr>
        <w:keepNext/>
        <w:keepLines/>
        <w:widowControl/>
        <w:spacing w:before="156" w:beforeLines="50" w:after="156" w:afterLines="50"/>
        <w:outlineLvl w:val="1"/>
        <w:rPr>
          <w:rFonts w:ascii="宋体" w:hAnsi="宋体" w:eastAsia="宋体" w:cs="宋体"/>
          <w:b/>
          <w:bCs/>
          <w:color w:val="auto"/>
          <w:sz w:val="22"/>
          <w:szCs w:val="22"/>
        </w:rPr>
      </w:pPr>
      <w:r>
        <w:rPr>
          <w:rFonts w:hint="eastAsia" w:ascii="宋体" w:hAnsi="宋体" w:eastAsia="宋体" w:cs="宋体"/>
          <w:b/>
          <w:bCs/>
          <w:color w:val="auto"/>
          <w:sz w:val="22"/>
          <w:szCs w:val="22"/>
        </w:rPr>
        <w:t>6、项目成果</w:t>
      </w:r>
    </w:p>
    <w:p w14:paraId="143BF50E">
      <w:pPr>
        <w:widowControl/>
        <w:spacing w:line="360" w:lineRule="auto"/>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本次泰顺县创建国家园林城市全过程技术服务项目需提交的主要成果如下：</w:t>
      </w:r>
    </w:p>
    <w:p w14:paraId="34D0FC7A">
      <w:pPr>
        <w:spacing w:line="360" w:lineRule="auto"/>
        <w:ind w:firstLine="440" w:firstLineChars="200"/>
        <w:rPr>
          <w:rFonts w:ascii="宋体" w:hAnsi="宋体" w:eastAsia="宋体" w:cs="宋体"/>
          <w:color w:val="auto"/>
          <w:kern w:val="0"/>
          <w:sz w:val="22"/>
          <w:szCs w:val="22"/>
        </w:rPr>
      </w:pPr>
      <w:r>
        <w:rPr>
          <w:rFonts w:hint="eastAsia" w:ascii="宋体" w:hAnsi="宋体" w:eastAsia="宋体" w:cs="宋体"/>
          <w:color w:val="auto"/>
          <w:kern w:val="0"/>
          <w:sz w:val="22"/>
          <w:szCs w:val="22"/>
        </w:rPr>
        <w:t>（1）泰顺县城市园林绿化自体检报告，要求纸质文件10份和电子文件1份，内容必须包含包括《国家园林城市申报与评选管理办法（建城〔2022〕2号）》附件1“国家园林城市评选标准”的18项考核内容。</w:t>
      </w:r>
    </w:p>
    <w:p w14:paraId="2E47AD58">
      <w:pPr>
        <w:spacing w:line="360" w:lineRule="auto"/>
        <w:ind w:firstLine="440" w:firstLineChars="200"/>
        <w:rPr>
          <w:rFonts w:ascii="宋体" w:hAnsi="宋体" w:eastAsia="宋体" w:cs="宋体"/>
          <w:color w:val="auto"/>
          <w:kern w:val="0"/>
          <w:sz w:val="22"/>
          <w:szCs w:val="22"/>
        </w:rPr>
      </w:pPr>
      <w:r>
        <w:rPr>
          <w:rFonts w:hint="eastAsia" w:ascii="宋体" w:hAnsi="宋体" w:eastAsia="宋体" w:cs="宋体"/>
          <w:color w:val="auto"/>
          <w:kern w:val="0"/>
          <w:sz w:val="22"/>
          <w:szCs w:val="22"/>
        </w:rPr>
        <w:t>（2）泰顺县城市园林绿化遥感调查与测评报告，要求纸质文件10份和电子文件1份，内容必须包含。内容包括《国家园林城市申报与评选管理办法（建城〔2022〕2号）》附件2“遥感调查与测评基础材料内容与要求”中要求材料及以下相关材料。</w:t>
      </w:r>
    </w:p>
    <w:p w14:paraId="39AB6D1F">
      <w:pPr>
        <w:spacing w:line="360" w:lineRule="auto"/>
        <w:ind w:firstLine="440" w:firstLineChars="200"/>
        <w:rPr>
          <w:rFonts w:ascii="宋体" w:hAnsi="宋体" w:eastAsia="宋体" w:cs="宋体"/>
          <w:color w:val="auto"/>
          <w:kern w:val="0"/>
          <w:sz w:val="22"/>
          <w:szCs w:val="22"/>
        </w:rPr>
      </w:pPr>
      <w:r>
        <w:rPr>
          <w:rFonts w:hint="eastAsia" w:ascii="宋体" w:hAnsi="宋体" w:eastAsia="宋体" w:cs="宋体"/>
          <w:color w:val="auto"/>
          <w:kern w:val="0"/>
          <w:sz w:val="22"/>
          <w:szCs w:val="22"/>
        </w:rPr>
        <w:t>（3）经采购人最终审核定稿的泰顺县创建国家园林城市技术报告影像资料，刻录DVD光盘10套。</w:t>
      </w:r>
    </w:p>
    <w:p w14:paraId="4B8653E5">
      <w:pPr>
        <w:spacing w:line="360" w:lineRule="auto"/>
        <w:ind w:firstLine="440" w:firstLineChars="200"/>
        <w:rPr>
          <w:rFonts w:ascii="宋体" w:hAnsi="宋体" w:eastAsia="宋体" w:cs="宋体"/>
          <w:color w:val="auto"/>
          <w:kern w:val="0"/>
          <w:sz w:val="22"/>
          <w:szCs w:val="22"/>
        </w:rPr>
      </w:pPr>
      <w:r>
        <w:rPr>
          <w:rFonts w:hint="eastAsia" w:ascii="宋体" w:hAnsi="宋体" w:eastAsia="宋体" w:cs="宋体"/>
          <w:color w:val="auto"/>
          <w:kern w:val="0"/>
          <w:sz w:val="22"/>
          <w:szCs w:val="22"/>
        </w:rPr>
        <w:t>（4）其他泰顺县创建国家园林城市过程中所需要的全套台账材料，要求纸质文件10份和电子文件1份。</w:t>
      </w:r>
    </w:p>
    <w:p w14:paraId="58BB9BF0">
      <w:pPr>
        <w:keepNext/>
        <w:keepLines/>
        <w:widowControl/>
        <w:spacing w:before="156" w:beforeLines="50" w:after="156" w:afterLines="50"/>
        <w:outlineLvl w:val="1"/>
        <w:rPr>
          <w:rFonts w:ascii="宋体" w:hAnsi="宋体" w:eastAsia="宋体" w:cs="宋体"/>
          <w:b/>
          <w:bCs/>
          <w:color w:val="auto"/>
          <w:sz w:val="22"/>
          <w:szCs w:val="22"/>
        </w:rPr>
      </w:pPr>
      <w:bookmarkStart w:id="24" w:name="_Toc7094920"/>
      <w:r>
        <w:rPr>
          <w:rFonts w:hint="eastAsia" w:ascii="宋体" w:hAnsi="宋体" w:eastAsia="宋体" w:cs="宋体"/>
          <w:b/>
          <w:bCs/>
          <w:color w:val="auto"/>
          <w:sz w:val="22"/>
          <w:szCs w:val="22"/>
        </w:rPr>
        <w:t>7、项目</w:t>
      </w:r>
      <w:bookmarkEnd w:id="24"/>
      <w:r>
        <w:rPr>
          <w:rFonts w:hint="eastAsia" w:ascii="宋体" w:hAnsi="宋体" w:eastAsia="宋体" w:cs="宋体"/>
          <w:b/>
          <w:bCs/>
          <w:color w:val="auto"/>
          <w:sz w:val="22"/>
          <w:szCs w:val="22"/>
        </w:rPr>
        <w:t>工期</w:t>
      </w:r>
    </w:p>
    <w:p w14:paraId="56C91C10">
      <w:pPr>
        <w:widowControl/>
        <w:spacing w:line="360" w:lineRule="auto"/>
        <w:ind w:firstLine="440" w:firstLineChars="200"/>
        <w:jc w:val="left"/>
        <w:rPr>
          <w:rFonts w:ascii="宋体" w:hAnsi="宋体" w:eastAsia="宋体" w:cs="宋体"/>
          <w:color w:val="auto"/>
          <w:sz w:val="22"/>
          <w:szCs w:val="22"/>
        </w:rPr>
      </w:pPr>
      <w:r>
        <w:rPr>
          <w:rFonts w:hint="eastAsia" w:ascii="宋体" w:hAnsi="宋体" w:eastAsia="宋体" w:cs="宋体"/>
          <w:color w:val="auto"/>
          <w:sz w:val="22"/>
          <w:szCs w:val="22"/>
        </w:rPr>
        <w:t>（1）2024年10月30日前，需完成各类绿化资源的普查、建库，并编制形成“泰顺县城市园林绿化自体检报告”和“泰顺县城市园林绿化遥感调查与测评报告”，并将相关材料提交至省住建厅。</w:t>
      </w:r>
    </w:p>
    <w:p w14:paraId="04DED05F">
      <w:pPr>
        <w:widowControl/>
        <w:spacing w:line="360" w:lineRule="auto"/>
        <w:ind w:firstLine="440" w:firstLineChars="200"/>
        <w:jc w:val="left"/>
        <w:rPr>
          <w:rFonts w:ascii="宋体" w:hAnsi="宋体" w:eastAsia="宋体" w:cs="宋体"/>
          <w:color w:val="auto"/>
          <w:sz w:val="22"/>
          <w:szCs w:val="22"/>
        </w:rPr>
      </w:pPr>
      <w:r>
        <w:rPr>
          <w:rFonts w:hint="eastAsia" w:ascii="宋体" w:hAnsi="宋体" w:eastAsia="宋体" w:cs="宋体"/>
          <w:color w:val="auto"/>
          <w:sz w:val="22"/>
          <w:szCs w:val="22"/>
        </w:rPr>
        <w:t>（2）2024年11月-2024年12月，根据省住建厅的反馈意见和现场核查情况，完成对各项数据、图件、报告的修改完善，对初审存在的问题做好资料补充和沟通解释工作，确保初审达标。</w:t>
      </w:r>
    </w:p>
    <w:p w14:paraId="52395030">
      <w:pPr>
        <w:widowControl/>
        <w:spacing w:line="360" w:lineRule="auto"/>
        <w:ind w:firstLine="440" w:firstLineChars="200"/>
        <w:jc w:val="left"/>
        <w:rPr>
          <w:rFonts w:ascii="宋体" w:hAnsi="宋体" w:eastAsia="宋体" w:cs="宋体"/>
          <w:color w:val="auto"/>
          <w:sz w:val="22"/>
          <w:szCs w:val="22"/>
        </w:rPr>
      </w:pPr>
      <w:r>
        <w:rPr>
          <w:rFonts w:hint="eastAsia" w:ascii="宋体" w:hAnsi="宋体" w:eastAsia="宋体" w:cs="宋体"/>
          <w:color w:val="auto"/>
          <w:sz w:val="22"/>
          <w:szCs w:val="22"/>
        </w:rPr>
        <w:t>（3）2025年1月-2025年12月，根据省建设厅初审意见，继续巩固已达标项目，加快整改未达标项目，全面提升各项指标达标情况，形成高质量</w:t>
      </w:r>
      <w:r>
        <w:rPr>
          <w:rFonts w:hint="eastAsia" w:ascii="宋体" w:hAnsi="宋体" w:eastAsia="宋体" w:cs="宋体"/>
          <w:color w:val="auto"/>
          <w:sz w:val="22"/>
          <w:szCs w:val="22"/>
          <w:lang w:val="en-US" w:eastAsia="zh-CN"/>
        </w:rPr>
        <w:t>创园</w:t>
      </w:r>
      <w:r>
        <w:rPr>
          <w:rFonts w:hint="eastAsia" w:ascii="宋体" w:hAnsi="宋体" w:eastAsia="宋体" w:cs="宋体"/>
          <w:color w:val="auto"/>
          <w:sz w:val="22"/>
          <w:szCs w:val="22"/>
        </w:rPr>
        <w:t>工作资料。根据住建部考核专家组的检查安排，做实做细各环节工作，迎接专家组现场评审。</w:t>
      </w:r>
    </w:p>
    <w:p w14:paraId="2BBD0AE5">
      <w:pPr>
        <w:keepNext/>
        <w:keepLines/>
        <w:widowControl/>
        <w:spacing w:before="156" w:beforeLines="50" w:after="156" w:afterLines="50"/>
        <w:outlineLvl w:val="1"/>
        <w:rPr>
          <w:rFonts w:ascii="宋体" w:hAnsi="宋体" w:eastAsia="宋体" w:cs="宋体"/>
          <w:b/>
          <w:bCs/>
          <w:color w:val="auto"/>
          <w:sz w:val="22"/>
          <w:szCs w:val="22"/>
        </w:rPr>
      </w:pPr>
      <w:r>
        <w:rPr>
          <w:rFonts w:hint="eastAsia" w:ascii="宋体" w:hAnsi="宋体" w:eastAsia="宋体" w:cs="宋体"/>
          <w:b/>
          <w:bCs/>
          <w:color w:val="auto"/>
          <w:sz w:val="22"/>
          <w:szCs w:val="22"/>
        </w:rPr>
        <w:t>8、服务要求</w:t>
      </w:r>
    </w:p>
    <w:p w14:paraId="6235B12E">
      <w:pPr>
        <w:spacing w:line="360" w:lineRule="auto"/>
        <w:ind w:firstLine="440" w:firstLineChars="200"/>
        <w:rPr>
          <w:rFonts w:ascii="宋体" w:hAnsi="宋体" w:eastAsia="宋体" w:cs="宋体"/>
          <w:bCs/>
          <w:color w:val="auto"/>
          <w:kern w:val="0"/>
          <w:sz w:val="22"/>
          <w:szCs w:val="22"/>
        </w:rPr>
      </w:pPr>
      <w:r>
        <w:rPr>
          <w:rFonts w:hint="eastAsia" w:ascii="宋体" w:hAnsi="宋体" w:eastAsia="宋体" w:cs="宋体"/>
          <w:bCs/>
          <w:color w:val="auto"/>
          <w:kern w:val="0"/>
          <w:sz w:val="22"/>
          <w:szCs w:val="22"/>
        </w:rPr>
        <w:t>（1）中标供应商在履行合同义务期间，应遵守国家有关法律、法规、维护委托单位的合法权益。</w:t>
      </w:r>
    </w:p>
    <w:p w14:paraId="09627B7B">
      <w:pPr>
        <w:spacing w:line="360" w:lineRule="auto"/>
        <w:ind w:firstLine="440" w:firstLineChars="200"/>
        <w:rPr>
          <w:rFonts w:ascii="宋体" w:hAnsi="宋体" w:eastAsia="宋体" w:cs="宋体"/>
          <w:bCs/>
          <w:color w:val="auto"/>
          <w:kern w:val="0"/>
          <w:sz w:val="22"/>
          <w:szCs w:val="22"/>
        </w:rPr>
      </w:pPr>
      <w:r>
        <w:rPr>
          <w:rFonts w:hint="eastAsia" w:ascii="宋体" w:hAnsi="宋体" w:eastAsia="宋体" w:cs="宋体"/>
          <w:bCs/>
          <w:color w:val="auto"/>
          <w:kern w:val="0"/>
          <w:sz w:val="22"/>
          <w:szCs w:val="22"/>
        </w:rPr>
        <w:t>（2）中标供应商应组建能够满足本项目服务需要的项目小组，按照工作范围和内容完成项目工作，并按约定向委托单位汇报工作进展。</w:t>
      </w:r>
    </w:p>
    <w:p w14:paraId="6423A852">
      <w:pPr>
        <w:spacing w:line="360" w:lineRule="auto"/>
        <w:ind w:firstLine="440" w:firstLineChars="200"/>
        <w:rPr>
          <w:rFonts w:ascii="宋体" w:hAnsi="宋体" w:eastAsia="宋体" w:cs="宋体"/>
          <w:bCs/>
          <w:color w:val="auto"/>
          <w:kern w:val="0"/>
          <w:sz w:val="22"/>
          <w:szCs w:val="22"/>
        </w:rPr>
      </w:pPr>
      <w:r>
        <w:rPr>
          <w:rFonts w:hint="eastAsia" w:ascii="宋体" w:hAnsi="宋体" w:eastAsia="宋体" w:cs="宋体"/>
          <w:bCs/>
          <w:color w:val="auto"/>
          <w:kern w:val="0"/>
          <w:sz w:val="22"/>
          <w:szCs w:val="22"/>
        </w:rPr>
        <w:t>（</w:t>
      </w:r>
      <w:r>
        <w:rPr>
          <w:rFonts w:ascii="宋体" w:hAnsi="宋体" w:eastAsia="宋体" w:cs="宋体"/>
          <w:bCs/>
          <w:color w:val="auto"/>
          <w:kern w:val="0"/>
          <w:sz w:val="22"/>
          <w:szCs w:val="22"/>
        </w:rPr>
        <w:t>3</w:t>
      </w:r>
      <w:r>
        <w:rPr>
          <w:rFonts w:hint="eastAsia" w:ascii="宋体" w:hAnsi="宋体" w:eastAsia="宋体" w:cs="宋体"/>
          <w:bCs/>
          <w:color w:val="auto"/>
          <w:kern w:val="0"/>
          <w:sz w:val="22"/>
          <w:szCs w:val="22"/>
        </w:rPr>
        <w:t>）中标供应商应自行承担项目实施过程中安全生产责任，采购人及使用单位任何情况下均不承担因此产生的任何法律责任和经济责任。</w:t>
      </w:r>
    </w:p>
    <w:p w14:paraId="57243737">
      <w:pPr>
        <w:spacing w:line="360" w:lineRule="auto"/>
        <w:ind w:firstLine="440" w:firstLineChars="200"/>
        <w:rPr>
          <w:rFonts w:ascii="宋体" w:hAnsi="宋体" w:eastAsia="宋体" w:cs="宋体"/>
          <w:bCs/>
          <w:color w:val="auto"/>
          <w:kern w:val="0"/>
          <w:sz w:val="22"/>
          <w:szCs w:val="22"/>
        </w:rPr>
      </w:pPr>
      <w:r>
        <w:rPr>
          <w:rFonts w:hint="eastAsia" w:ascii="宋体" w:hAnsi="宋体" w:eastAsia="宋体" w:cs="宋体"/>
          <w:bCs/>
          <w:color w:val="auto"/>
          <w:kern w:val="0"/>
          <w:sz w:val="22"/>
          <w:szCs w:val="22"/>
        </w:rPr>
        <w:t>（</w:t>
      </w:r>
      <w:r>
        <w:rPr>
          <w:rFonts w:ascii="宋体" w:hAnsi="宋体" w:eastAsia="宋体" w:cs="宋体"/>
          <w:bCs/>
          <w:color w:val="auto"/>
          <w:kern w:val="0"/>
          <w:sz w:val="22"/>
          <w:szCs w:val="22"/>
        </w:rPr>
        <w:t>4</w:t>
      </w:r>
      <w:r>
        <w:rPr>
          <w:rFonts w:hint="eastAsia" w:ascii="宋体" w:hAnsi="宋体" w:eastAsia="宋体" w:cs="宋体"/>
          <w:bCs/>
          <w:color w:val="auto"/>
          <w:kern w:val="0"/>
          <w:sz w:val="22"/>
          <w:szCs w:val="22"/>
        </w:rPr>
        <w:t>）建立全面的涉密成果保密管理制度，做好相关涉密数据的保密监管，落实保密责任和保密措施，防止失泄密事件发生，确保涉密成果安全。</w:t>
      </w:r>
    </w:p>
    <w:p w14:paraId="0E65B4FC">
      <w:pPr>
        <w:spacing w:line="360" w:lineRule="auto"/>
        <w:ind w:firstLine="440" w:firstLineChars="200"/>
        <w:rPr>
          <w:rFonts w:ascii="宋体" w:hAnsi="宋体" w:eastAsia="宋体" w:cs="宋体"/>
          <w:bCs/>
          <w:color w:val="auto"/>
          <w:kern w:val="0"/>
          <w:sz w:val="22"/>
          <w:szCs w:val="22"/>
        </w:rPr>
      </w:pPr>
      <w:r>
        <w:rPr>
          <w:rFonts w:hint="eastAsia" w:ascii="宋体" w:hAnsi="宋体" w:eastAsia="宋体" w:cs="宋体"/>
          <w:bCs/>
          <w:color w:val="auto"/>
          <w:kern w:val="0"/>
          <w:sz w:val="22"/>
          <w:szCs w:val="22"/>
        </w:rPr>
        <w:t>（</w:t>
      </w:r>
      <w:r>
        <w:rPr>
          <w:rFonts w:ascii="宋体" w:hAnsi="宋体" w:eastAsia="宋体" w:cs="宋体"/>
          <w:bCs/>
          <w:color w:val="auto"/>
          <w:kern w:val="0"/>
          <w:sz w:val="22"/>
          <w:szCs w:val="22"/>
        </w:rPr>
        <w:t>5</w:t>
      </w:r>
      <w:r>
        <w:rPr>
          <w:rFonts w:hint="eastAsia" w:ascii="宋体" w:hAnsi="宋体" w:eastAsia="宋体" w:cs="宋体"/>
          <w:bCs/>
          <w:color w:val="auto"/>
          <w:kern w:val="0"/>
          <w:sz w:val="22"/>
          <w:szCs w:val="22"/>
        </w:rPr>
        <w:t>）建立完善的服务管理机制，做到服务责任到人，能与采购人进行通畅交流。</w:t>
      </w:r>
    </w:p>
    <w:p w14:paraId="6384AE36">
      <w:pPr>
        <w:spacing w:line="360" w:lineRule="auto"/>
        <w:ind w:firstLine="440" w:firstLineChars="200"/>
        <w:rPr>
          <w:rFonts w:ascii="宋体" w:hAnsi="宋体" w:eastAsia="宋体" w:cs="宋体"/>
          <w:b/>
          <w:color w:val="auto"/>
          <w:kern w:val="0"/>
          <w:sz w:val="22"/>
          <w:szCs w:val="22"/>
          <w:u w:val="single"/>
        </w:rPr>
      </w:pPr>
      <w:r>
        <w:rPr>
          <w:rFonts w:hint="eastAsia" w:ascii="宋体" w:hAnsi="宋体" w:eastAsia="宋体" w:cs="宋体"/>
          <w:color w:val="auto"/>
          <w:kern w:val="0"/>
          <w:sz w:val="22"/>
          <w:szCs w:val="22"/>
        </w:rPr>
        <w:t>（</w:t>
      </w:r>
      <w:r>
        <w:rPr>
          <w:rFonts w:ascii="宋体" w:hAnsi="宋体" w:eastAsia="宋体" w:cs="宋体"/>
          <w:color w:val="auto"/>
          <w:kern w:val="0"/>
          <w:sz w:val="22"/>
          <w:szCs w:val="22"/>
        </w:rPr>
        <w:t>6</w:t>
      </w:r>
      <w:r>
        <w:rPr>
          <w:rFonts w:hint="eastAsia" w:ascii="宋体" w:hAnsi="宋体" w:eastAsia="宋体" w:cs="宋体"/>
          <w:color w:val="auto"/>
          <w:kern w:val="0"/>
          <w:sz w:val="22"/>
          <w:szCs w:val="22"/>
        </w:rPr>
        <w:t>）▲</w:t>
      </w:r>
      <w:r>
        <w:rPr>
          <w:rFonts w:hint="eastAsia" w:ascii="宋体" w:hAnsi="宋体" w:eastAsia="宋体" w:cs="宋体"/>
          <w:b/>
          <w:color w:val="auto"/>
          <w:kern w:val="0"/>
          <w:sz w:val="22"/>
          <w:szCs w:val="22"/>
          <w:u w:val="single"/>
        </w:rPr>
        <w:t>中标方须提供电话热线7×24小时的技术咨询与服务，接到采购方维护电话后即时做出响应，维护服务人员必须在</w:t>
      </w:r>
      <w:r>
        <w:rPr>
          <w:rFonts w:ascii="宋体" w:hAnsi="宋体" w:eastAsia="宋体" w:cs="宋体"/>
          <w:b/>
          <w:color w:val="auto"/>
          <w:kern w:val="0"/>
          <w:sz w:val="22"/>
          <w:szCs w:val="22"/>
          <w:u w:val="single"/>
        </w:rPr>
        <w:t>2</w:t>
      </w:r>
      <w:r>
        <w:rPr>
          <w:rFonts w:hint="eastAsia" w:ascii="宋体" w:hAnsi="宋体" w:eastAsia="宋体" w:cs="宋体"/>
          <w:b/>
          <w:color w:val="auto"/>
          <w:kern w:val="0"/>
          <w:sz w:val="22"/>
          <w:szCs w:val="22"/>
          <w:u w:val="single"/>
        </w:rPr>
        <w:t>小时内到达招标方现场，投标时作出承诺</w:t>
      </w:r>
      <w:r>
        <w:rPr>
          <w:rFonts w:hint="eastAsia" w:ascii="宋体" w:hAnsi="宋体" w:eastAsia="宋体" w:cs="宋体"/>
          <w:color w:val="auto"/>
          <w:kern w:val="0"/>
          <w:sz w:val="22"/>
          <w:szCs w:val="22"/>
        </w:rPr>
        <w:t>。</w:t>
      </w:r>
      <w:r>
        <w:rPr>
          <w:rFonts w:hint="eastAsia" w:ascii="宋体" w:hAnsi="宋体" w:eastAsia="宋体" w:cs="宋体"/>
          <w:b/>
          <w:color w:val="auto"/>
          <w:kern w:val="0"/>
          <w:sz w:val="22"/>
          <w:szCs w:val="22"/>
          <w:u w:val="single"/>
        </w:rPr>
        <w:t>如果中标方在接到通知后的2个小时内未到达招标方现场，则由于故障所造成的全部损失由中标方承担</w:t>
      </w:r>
      <w:bookmarkStart w:id="25" w:name="_Toc58406694"/>
      <w:r>
        <w:rPr>
          <w:rFonts w:hint="eastAsia" w:ascii="宋体" w:hAnsi="宋体" w:eastAsia="宋体" w:cs="宋体"/>
          <w:b/>
          <w:color w:val="auto"/>
          <w:kern w:val="0"/>
          <w:sz w:val="22"/>
          <w:szCs w:val="22"/>
          <w:u w:val="single"/>
        </w:rPr>
        <w:t>。</w:t>
      </w:r>
      <w:bookmarkEnd w:id="25"/>
    </w:p>
    <w:p w14:paraId="0679F65C">
      <w:pPr>
        <w:adjustRightInd w:val="0"/>
        <w:snapToGrid w:val="0"/>
        <w:spacing w:line="454" w:lineRule="atLeast"/>
        <w:rPr>
          <w:b/>
          <w:color w:val="auto"/>
          <w:sz w:val="22"/>
        </w:rPr>
      </w:pPr>
      <w:r>
        <w:rPr>
          <w:rFonts w:hint="eastAsia"/>
          <w:b/>
          <w:color w:val="auto"/>
          <w:sz w:val="22"/>
        </w:rPr>
        <w:t>二、商务条款</w:t>
      </w:r>
    </w:p>
    <w:p w14:paraId="5385EB8A">
      <w:pPr>
        <w:snapToGrid w:val="0"/>
        <w:spacing w:line="400" w:lineRule="exact"/>
        <w:ind w:firstLine="440" w:firstLineChars="200"/>
        <w:rPr>
          <w:b/>
          <w:bCs/>
          <w:color w:val="auto"/>
          <w:sz w:val="22"/>
          <w:szCs w:val="22"/>
        </w:rPr>
      </w:pPr>
    </w:p>
    <w:p w14:paraId="4F0F79CB">
      <w:pPr>
        <w:snapToGrid w:val="0"/>
        <w:spacing w:line="400" w:lineRule="exact"/>
        <w:ind w:firstLine="440" w:firstLineChars="200"/>
        <w:rPr>
          <w:color w:val="auto"/>
        </w:rPr>
      </w:pPr>
      <w:r>
        <w:rPr>
          <w:rFonts w:hint="eastAsia"/>
          <w:b/>
          <w:bCs/>
          <w:color w:val="auto"/>
          <w:sz w:val="22"/>
          <w:szCs w:val="22"/>
        </w:rPr>
        <w:t>付款方式：（实际支付以财政拨款为准）</w:t>
      </w:r>
    </w:p>
    <w:p w14:paraId="0934A86D">
      <w:pPr>
        <w:spacing w:line="460" w:lineRule="exact"/>
        <w:ind w:firstLine="440" w:firstLineChars="200"/>
        <w:rPr>
          <w:color w:val="auto"/>
        </w:rPr>
      </w:pPr>
      <w:r>
        <w:rPr>
          <w:rFonts w:hint="eastAsia" w:ascii="宋体" w:hAnsi="宋体" w:cs="宋体"/>
          <w:color w:val="auto"/>
          <w:sz w:val="22"/>
          <w:szCs w:val="22"/>
        </w:rPr>
        <w:t>（1）预付款：签订合同且供应商进场后7个工作日内采购人向成交供应商支付合同总价的40%预付款；（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p>
    <w:p w14:paraId="2303E46E">
      <w:pPr>
        <w:snapToGrid w:val="0"/>
        <w:spacing w:line="460" w:lineRule="exact"/>
        <w:ind w:firstLine="440" w:firstLineChars="200"/>
        <w:rPr>
          <w:bCs/>
          <w:color w:val="auto"/>
          <w:sz w:val="22"/>
          <w:szCs w:val="22"/>
        </w:rPr>
      </w:pPr>
      <w:r>
        <w:rPr>
          <w:rFonts w:hint="eastAsia"/>
          <w:bCs/>
          <w:color w:val="auto"/>
          <w:sz w:val="22"/>
          <w:szCs w:val="22"/>
        </w:rPr>
        <w:t>（2）</w:t>
      </w:r>
      <w:r>
        <w:rPr>
          <w:rFonts w:hint="eastAsia" w:ascii="宋体" w:hAnsi="宋体" w:cs="宋体"/>
          <w:bCs/>
          <w:color w:val="auto"/>
          <w:sz w:val="22"/>
          <w:szCs w:val="22"/>
        </w:rPr>
        <w:t>付款方式：</w:t>
      </w:r>
      <w:r>
        <w:rPr>
          <w:rFonts w:hint="eastAsia" w:ascii="新宋体" w:hAnsi="新宋体" w:eastAsia="新宋体" w:cs="新宋体"/>
          <w:color w:val="auto"/>
          <w:sz w:val="22"/>
          <w:szCs w:val="22"/>
        </w:rPr>
        <w:t>完成省级申报并提供相应证明材料和</w:t>
      </w:r>
      <w:r>
        <w:rPr>
          <w:rFonts w:hint="eastAsia" w:ascii="新宋体" w:hAnsi="新宋体" w:eastAsia="新宋体" w:cs="新宋体"/>
          <w:snapToGrid w:val="0"/>
          <w:color w:val="auto"/>
          <w:sz w:val="22"/>
          <w:szCs w:val="22"/>
        </w:rPr>
        <w:t>支付审批手续</w:t>
      </w:r>
      <w:r>
        <w:rPr>
          <w:rFonts w:hint="eastAsia" w:ascii="新宋体" w:hAnsi="新宋体" w:eastAsia="新宋体" w:cs="新宋体"/>
          <w:color w:val="auto"/>
          <w:sz w:val="22"/>
          <w:szCs w:val="22"/>
        </w:rPr>
        <w:t>后10个工作日内支付至合同总价的70%款项；资料提交住房城乡建设部后并完成部级考核组迎检，</w:t>
      </w:r>
      <w:r>
        <w:rPr>
          <w:rFonts w:hint="eastAsia" w:ascii="新宋体" w:hAnsi="新宋体" w:eastAsia="新宋体" w:cs="新宋体"/>
          <w:snapToGrid w:val="0"/>
          <w:color w:val="auto"/>
          <w:sz w:val="22"/>
          <w:szCs w:val="22"/>
        </w:rPr>
        <w:t>完成支付审批手续</w:t>
      </w:r>
      <w:r>
        <w:rPr>
          <w:rFonts w:hint="eastAsia" w:ascii="新宋体" w:hAnsi="新宋体" w:eastAsia="新宋体" w:cs="新宋体"/>
          <w:color w:val="auto"/>
          <w:sz w:val="22"/>
          <w:szCs w:val="22"/>
        </w:rPr>
        <w:t>后10个工作日内支付剩余合同款项；</w:t>
      </w:r>
      <w:r>
        <w:rPr>
          <w:rFonts w:hint="eastAsia" w:ascii="新宋体" w:hAnsi="新宋体" w:eastAsia="新宋体" w:cs="新宋体"/>
          <w:snapToGrid w:val="0"/>
          <w:color w:val="auto"/>
          <w:sz w:val="22"/>
          <w:szCs w:val="22"/>
        </w:rPr>
        <w:t>在中标价外不再额外增加任何费用。</w:t>
      </w:r>
    </w:p>
    <w:p w14:paraId="5259492E">
      <w:pPr>
        <w:snapToGrid w:val="0"/>
        <w:spacing w:line="460" w:lineRule="exact"/>
        <w:rPr>
          <w:bCs/>
          <w:color w:val="auto"/>
          <w:sz w:val="22"/>
          <w:szCs w:val="22"/>
        </w:rPr>
      </w:pPr>
      <w:r>
        <w:rPr>
          <w:rFonts w:hint="eastAsia" w:ascii="宋体" w:hAnsi="宋体" w:cs="宋体"/>
          <w:bCs/>
          <w:color w:val="auto"/>
          <w:sz w:val="22"/>
          <w:szCs w:val="22"/>
        </w:rPr>
        <w:t>三、</w:t>
      </w:r>
      <w:r>
        <w:rPr>
          <w:rFonts w:hint="eastAsia"/>
          <w:bCs/>
          <w:color w:val="auto"/>
          <w:sz w:val="22"/>
          <w:szCs w:val="22"/>
        </w:rPr>
        <w:t>其他要求</w:t>
      </w:r>
    </w:p>
    <w:p w14:paraId="029934EF">
      <w:pPr>
        <w:pStyle w:val="26"/>
        <w:shd w:val="clear" w:color="auto" w:fill="FFFFFF"/>
        <w:spacing w:line="460" w:lineRule="exact"/>
        <w:ind w:firstLine="440" w:firstLineChars="200"/>
        <w:rPr>
          <w:b w:val="0"/>
          <w:bCs/>
          <w:color w:val="auto"/>
          <w:sz w:val="22"/>
          <w:szCs w:val="22"/>
        </w:rPr>
      </w:pPr>
      <w:r>
        <w:rPr>
          <w:rFonts w:hint="eastAsia"/>
          <w:b w:val="0"/>
          <w:bCs/>
          <w:color w:val="auto"/>
          <w:sz w:val="22"/>
          <w:szCs w:val="22"/>
        </w:rPr>
        <w:t>1.供应商应考虑企业自身实力、经验及项目实施过程中的各种因素，根据采购要求，详细说明所能提供的各项具体服务内容，自主确定报价。</w:t>
      </w:r>
    </w:p>
    <w:p w14:paraId="5C041DA1">
      <w:pPr>
        <w:pStyle w:val="26"/>
        <w:shd w:val="clear" w:color="auto" w:fill="FFFFFF"/>
        <w:spacing w:line="460" w:lineRule="exact"/>
        <w:ind w:firstLine="440" w:firstLineChars="200"/>
        <w:rPr>
          <w:rFonts w:eastAsia="新宋体"/>
          <w:color w:val="auto"/>
          <w:sz w:val="22"/>
          <w:szCs w:val="22"/>
          <w:u w:val="single"/>
        </w:rPr>
        <w:sectPr>
          <w:footerReference r:id="rId7" w:type="default"/>
          <w:pgSz w:w="11906" w:h="16838"/>
          <w:pgMar w:top="2098" w:right="1474" w:bottom="1985" w:left="1588" w:header="851" w:footer="1418" w:gutter="0"/>
          <w:pgNumType w:start="1"/>
          <w:cols w:space="720" w:num="1"/>
          <w:docGrid w:type="linesAndChars" w:linePitch="312" w:charSpace="0"/>
        </w:sectPr>
      </w:pPr>
      <w:r>
        <w:rPr>
          <w:rFonts w:hint="eastAsia"/>
          <w:b w:val="0"/>
          <w:bCs/>
          <w:color w:val="auto"/>
          <w:sz w:val="22"/>
          <w:szCs w:val="22"/>
        </w:rPr>
        <w:t>2.</w:t>
      </w:r>
      <w:r>
        <w:rPr>
          <w:rFonts w:hint="eastAsia" w:ascii="新宋体" w:hAnsi="新宋体" w:eastAsia="新宋体" w:cs="新宋体"/>
          <w:b w:val="0"/>
          <w:color w:val="auto"/>
          <w:sz w:val="22"/>
          <w:szCs w:val="22"/>
        </w:rPr>
        <w:t>本项目投标报价包括完成各标项所述的项目内容所需的全部费用，包括人工费、报告编制及印刷费、差旅费、技术服务费、专家咨询（顾问）费、保险费、间接费、税金利润、招标代理费等，完成合同所需的一切本身和不可或缺的所有工作开支、政策性文件规定及合同包含的所有风险、责任等各项全部费用。</w:t>
      </w:r>
    </w:p>
    <w:p w14:paraId="085CD460">
      <w:pPr>
        <w:pStyle w:val="19"/>
        <w:ind w:firstLine="0"/>
        <w:rPr>
          <w:color w:val="auto"/>
        </w:rPr>
      </w:pPr>
    </w:p>
    <w:p w14:paraId="5BBB6C19">
      <w:pPr>
        <w:adjustRightInd w:val="0"/>
        <w:spacing w:line="400" w:lineRule="atLeast"/>
        <w:ind w:firstLine="708" w:firstLineChars="196"/>
        <w:jc w:val="center"/>
        <w:outlineLvl w:val="0"/>
        <w:rPr>
          <w:rFonts w:ascii="宋体" w:cs="??_GB2312"/>
          <w:b/>
          <w:color w:val="auto"/>
          <w:sz w:val="32"/>
          <w:szCs w:val="32"/>
          <w:lang w:val="zh-CN"/>
        </w:rPr>
      </w:pPr>
      <w:r>
        <w:rPr>
          <w:rFonts w:hint="eastAsia" w:ascii="宋体"/>
          <w:b/>
          <w:bCs/>
          <w:color w:val="auto"/>
          <w:sz w:val="36"/>
          <w:szCs w:val="36"/>
          <w:lang w:val="zh-CN"/>
        </w:rPr>
        <w:t>第三部分   供应商须知</w:t>
      </w:r>
    </w:p>
    <w:p w14:paraId="68F965CD">
      <w:pPr>
        <w:autoSpaceDE w:val="0"/>
        <w:autoSpaceDN w:val="0"/>
        <w:adjustRightInd w:val="0"/>
        <w:spacing w:line="450" w:lineRule="atLeast"/>
        <w:outlineLvl w:val="1"/>
        <w:rPr>
          <w:rFonts w:ascii="宋体" w:cs="??_GB2312"/>
          <w:b/>
          <w:color w:val="auto"/>
          <w:sz w:val="22"/>
          <w:lang w:val="zh-CN"/>
        </w:rPr>
      </w:pPr>
      <w:r>
        <w:rPr>
          <w:rFonts w:hint="eastAsia" w:ascii="宋体" w:hAnsi="宋体" w:cs="??_GB2312"/>
          <w:b/>
          <w:color w:val="auto"/>
          <w:sz w:val="22"/>
          <w:lang w:val="zh-CN"/>
        </w:rPr>
        <w:t>一、说明</w:t>
      </w:r>
    </w:p>
    <w:p w14:paraId="34EE0D59">
      <w:pPr>
        <w:adjustRightInd w:val="0"/>
        <w:spacing w:line="400" w:lineRule="atLeast"/>
        <w:ind w:firstLine="431" w:firstLineChars="196"/>
        <w:rPr>
          <w:rFonts w:ascii="宋体"/>
          <w:color w:val="auto"/>
          <w:sz w:val="22"/>
        </w:rPr>
      </w:pPr>
      <w:r>
        <w:rPr>
          <w:rFonts w:hint="eastAsia" w:ascii="宋体"/>
          <w:color w:val="auto"/>
          <w:sz w:val="22"/>
        </w:rPr>
        <w:t>1、</w:t>
      </w:r>
      <w:r>
        <w:rPr>
          <w:rFonts w:hint="eastAsia" w:ascii="宋体"/>
          <w:color w:val="auto"/>
          <w:sz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w:t>
      </w:r>
      <w:r>
        <w:rPr>
          <w:rFonts w:ascii="宋体"/>
          <w:color w:val="auto"/>
          <w:sz w:val="22"/>
          <w:lang w:val="zh-CN"/>
        </w:rPr>
        <w:t>2015</w:t>
      </w:r>
      <w:r>
        <w:rPr>
          <w:rFonts w:hint="eastAsia" w:ascii="宋体"/>
          <w:color w:val="auto"/>
          <w:sz w:val="22"/>
          <w:lang w:val="zh-CN"/>
        </w:rPr>
        <w:t>〕</w:t>
      </w:r>
      <w:r>
        <w:rPr>
          <w:rFonts w:ascii="宋体"/>
          <w:color w:val="auto"/>
          <w:sz w:val="22"/>
          <w:lang w:val="zh-CN"/>
        </w:rPr>
        <w:t>124</w:t>
      </w:r>
      <w:r>
        <w:rPr>
          <w:rFonts w:hint="eastAsia" w:ascii="宋体"/>
          <w:color w:val="auto"/>
          <w:sz w:val="22"/>
          <w:lang w:val="zh-CN"/>
        </w:rPr>
        <w:t>号）及相关法律规章组织和实施。</w:t>
      </w:r>
    </w:p>
    <w:p w14:paraId="1A664E72">
      <w:pPr>
        <w:adjustRightInd w:val="0"/>
        <w:spacing w:line="400" w:lineRule="atLeast"/>
        <w:ind w:firstLine="431" w:firstLineChars="196"/>
        <w:rPr>
          <w:rFonts w:ascii="宋体"/>
          <w:color w:val="auto"/>
          <w:sz w:val="22"/>
        </w:rPr>
      </w:pPr>
      <w:r>
        <w:rPr>
          <w:rFonts w:hint="eastAsia" w:ascii="宋体"/>
          <w:color w:val="auto"/>
          <w:sz w:val="22"/>
        </w:rPr>
        <w:t>2、供应商必须对全部内容进行投标报价，只对部分内容进行报价的供应商将按无效投标处理。</w:t>
      </w:r>
    </w:p>
    <w:p w14:paraId="4403011D">
      <w:pPr>
        <w:adjustRightInd w:val="0"/>
        <w:spacing w:line="400" w:lineRule="atLeast"/>
        <w:ind w:firstLine="431" w:firstLineChars="196"/>
        <w:rPr>
          <w:rFonts w:ascii="宋体"/>
          <w:color w:val="auto"/>
          <w:sz w:val="22"/>
        </w:rPr>
      </w:pPr>
      <w:r>
        <w:rPr>
          <w:rFonts w:hint="eastAsia" w:ascii="宋体"/>
          <w:color w:val="auto"/>
          <w:sz w:val="22"/>
        </w:rPr>
        <w:t>3、无论投标过程中的作法和结果如何，供应商自行承担投标活动中所发生的全部费用；采购单位有权选择供应商的供货和服务范围。</w:t>
      </w:r>
    </w:p>
    <w:p w14:paraId="7FC612C1">
      <w:pPr>
        <w:adjustRightInd w:val="0"/>
        <w:spacing w:line="400" w:lineRule="atLeast"/>
        <w:ind w:firstLine="431" w:firstLineChars="196"/>
        <w:rPr>
          <w:rFonts w:ascii="宋体"/>
          <w:color w:val="auto"/>
          <w:sz w:val="22"/>
          <w:szCs w:val="22"/>
        </w:rPr>
      </w:pPr>
      <w:r>
        <w:rPr>
          <w:rFonts w:ascii="宋体"/>
          <w:color w:val="auto"/>
          <w:sz w:val="22"/>
          <w:szCs w:val="22"/>
        </w:rPr>
        <w:t>4</w:t>
      </w:r>
      <w:r>
        <w:rPr>
          <w:rFonts w:hint="eastAsia" w:ascii="宋体"/>
          <w:color w:val="auto"/>
          <w:sz w:val="22"/>
          <w:szCs w:val="22"/>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6B028A1C">
      <w:pPr>
        <w:adjustRightInd w:val="0"/>
        <w:spacing w:line="400" w:lineRule="atLeast"/>
        <w:ind w:firstLine="431" w:firstLineChars="196"/>
        <w:rPr>
          <w:rFonts w:ascii="宋体"/>
          <w:color w:val="auto"/>
          <w:sz w:val="22"/>
        </w:rPr>
      </w:pPr>
      <w:r>
        <w:rPr>
          <w:rFonts w:hint="eastAsia" w:ascii="宋体"/>
          <w:color w:val="auto"/>
          <w:sz w:val="22"/>
        </w:rPr>
        <w:t>5、知识产权</w:t>
      </w:r>
    </w:p>
    <w:p w14:paraId="45A545F6">
      <w:pPr>
        <w:adjustRightInd w:val="0"/>
        <w:spacing w:line="400" w:lineRule="atLeast"/>
        <w:ind w:firstLine="431" w:firstLineChars="196"/>
        <w:rPr>
          <w:rFonts w:ascii="宋体"/>
          <w:color w:val="auto"/>
          <w:sz w:val="22"/>
        </w:rPr>
      </w:pPr>
      <w:r>
        <w:rPr>
          <w:rFonts w:ascii="宋体"/>
          <w:color w:val="auto"/>
          <w:sz w:val="22"/>
        </w:rPr>
        <w:t>5.1</w:t>
      </w:r>
      <w:r>
        <w:rPr>
          <w:rFonts w:hint="eastAsia" w:ascii="宋体"/>
          <w:color w:val="auto"/>
          <w:sz w:val="22"/>
        </w:rPr>
        <w:t>供应商应保证，采购单位在中华人民共和国使用货物和服务的任何一部分时，免受第三方提出侵犯其专利权、商标权或其它知识产权的起诉。</w:t>
      </w:r>
    </w:p>
    <w:p w14:paraId="47F96C67">
      <w:pPr>
        <w:adjustRightInd w:val="0"/>
        <w:spacing w:line="400" w:lineRule="atLeast"/>
        <w:ind w:firstLine="431" w:firstLineChars="196"/>
        <w:rPr>
          <w:rFonts w:ascii="宋体"/>
          <w:color w:val="auto"/>
          <w:sz w:val="22"/>
        </w:rPr>
      </w:pPr>
      <w:r>
        <w:rPr>
          <w:rFonts w:ascii="宋体"/>
          <w:color w:val="auto"/>
          <w:sz w:val="22"/>
        </w:rPr>
        <w:t>5.2</w:t>
      </w:r>
      <w:r>
        <w:rPr>
          <w:rFonts w:hint="eastAsia" w:ascii="宋体"/>
          <w:color w:val="auto"/>
          <w:sz w:val="22"/>
        </w:rPr>
        <w:t>投标供应商应对采购单位在使用该产品时所涉及到的专利权负责，不损害采购单位的利益。</w:t>
      </w:r>
    </w:p>
    <w:p w14:paraId="711D9E61">
      <w:pPr>
        <w:adjustRightInd w:val="0"/>
        <w:spacing w:line="400" w:lineRule="atLeast"/>
        <w:ind w:firstLine="431" w:firstLineChars="196"/>
        <w:rPr>
          <w:rFonts w:ascii="宋体"/>
          <w:color w:val="auto"/>
          <w:sz w:val="22"/>
        </w:rPr>
      </w:pPr>
      <w:r>
        <w:rPr>
          <w:rFonts w:ascii="宋体"/>
          <w:color w:val="auto"/>
          <w:sz w:val="22"/>
        </w:rPr>
        <w:t>5.3</w:t>
      </w:r>
      <w:r>
        <w:rPr>
          <w:rFonts w:hint="eastAsia" w:ascii="宋体"/>
          <w:color w:val="auto"/>
          <w:sz w:val="22"/>
        </w:rPr>
        <w:t>报价应包括所有应支付的对专利权和版权、设计或其他知识产权而需要向其他方支付的版税。</w:t>
      </w:r>
    </w:p>
    <w:p w14:paraId="125D7C9B">
      <w:pPr>
        <w:adjustRightInd w:val="0"/>
        <w:spacing w:line="400" w:lineRule="atLeast"/>
        <w:ind w:firstLine="431" w:firstLineChars="196"/>
        <w:rPr>
          <w:rFonts w:ascii="宋体"/>
          <w:color w:val="auto"/>
          <w:sz w:val="22"/>
        </w:rPr>
      </w:pPr>
      <w:r>
        <w:rPr>
          <w:rFonts w:ascii="宋体"/>
          <w:color w:val="auto"/>
          <w:sz w:val="22"/>
        </w:rPr>
        <w:t>5.4</w:t>
      </w:r>
      <w:r>
        <w:rPr>
          <w:rFonts w:hint="eastAsia" w:ascii="宋体"/>
          <w:color w:val="auto"/>
          <w:sz w:val="22"/>
        </w:rPr>
        <w:t>投标供应商提供得货物中如使用其他公司的相关专利，应在标书中出示相关授权，如未出示但使用了其他公司的专利，导致供应商中标而引起相关诉讼，由投标供应商承担。</w:t>
      </w:r>
    </w:p>
    <w:p w14:paraId="5925FF0B">
      <w:pPr>
        <w:adjustRightInd w:val="0"/>
        <w:spacing w:line="400" w:lineRule="atLeast"/>
        <w:ind w:firstLine="431" w:firstLineChars="196"/>
        <w:rPr>
          <w:rFonts w:ascii="宋体" w:cs="??_GB2312"/>
          <w:color w:val="auto"/>
          <w:sz w:val="22"/>
          <w:lang w:val="zh-CN"/>
        </w:rPr>
      </w:pPr>
      <w:r>
        <w:rPr>
          <w:rFonts w:hint="eastAsia" w:ascii="宋体" w:hAnsi="宋体" w:cs="??_GB2312"/>
          <w:color w:val="auto"/>
          <w:sz w:val="22"/>
        </w:rPr>
        <w:t>6、</w:t>
      </w:r>
      <w:r>
        <w:rPr>
          <w:rFonts w:hint="eastAsia" w:ascii="宋体" w:hAnsi="宋体" w:cs="??_GB2312"/>
          <w:color w:val="auto"/>
          <w:sz w:val="22"/>
          <w:lang w:val="zh-CN"/>
        </w:rPr>
        <w:t>单位负责人为同一人或者存在直接控股、管理关系的不同供应商，不得参加同一合同项下的政府采购活动。如在评标过程中发现供应商间存在上述关系，评委可以对存在上述关系的供应商做无效投标处理。</w:t>
      </w:r>
    </w:p>
    <w:p w14:paraId="06207A61">
      <w:pPr>
        <w:adjustRightInd w:val="0"/>
        <w:spacing w:line="400" w:lineRule="atLeast"/>
        <w:ind w:firstLine="431" w:firstLineChars="196"/>
        <w:rPr>
          <w:rFonts w:ascii="宋体" w:cs="仿宋_GB2312"/>
          <w:color w:val="auto"/>
          <w:sz w:val="22"/>
          <w:szCs w:val="22"/>
          <w:lang w:val="zh-CN"/>
        </w:rPr>
      </w:pPr>
      <w:r>
        <w:rPr>
          <w:rFonts w:hint="eastAsia" w:ascii="宋体" w:hAnsi="宋体" w:cs="??_GB2312"/>
          <w:color w:val="auto"/>
          <w:sz w:val="22"/>
        </w:rPr>
        <w:t>7、</w:t>
      </w:r>
      <w:r>
        <w:rPr>
          <w:rFonts w:hint="eastAsia" w:ascii="宋体" w:hAnsi="宋体" w:cs="仿宋_GB2312"/>
          <w:color w:val="auto"/>
          <w:sz w:val="22"/>
          <w:szCs w:val="22"/>
          <w:lang w:val="zh-CN"/>
        </w:rPr>
        <w:t>本项目投标文件签章须采用供应商正式公章，不得以投标专用章或业务章、合同章等代替。</w:t>
      </w:r>
    </w:p>
    <w:p w14:paraId="2F825C69">
      <w:pPr>
        <w:adjustRightInd w:val="0"/>
        <w:spacing w:line="400" w:lineRule="atLeast"/>
        <w:ind w:firstLine="431" w:firstLineChars="196"/>
        <w:rPr>
          <w:rFonts w:ascii="宋体" w:cs="仿宋_GB2312"/>
          <w:color w:val="auto"/>
          <w:sz w:val="22"/>
          <w:szCs w:val="22"/>
          <w:lang w:val="zh-CN"/>
        </w:rPr>
      </w:pPr>
      <w:r>
        <w:rPr>
          <w:rFonts w:hint="eastAsia" w:ascii="宋体" w:hAnsi="宋体" w:cs="??_GB2312"/>
          <w:color w:val="auto"/>
          <w:sz w:val="22"/>
        </w:rPr>
        <w:t>8</w:t>
      </w:r>
      <w:r>
        <w:rPr>
          <w:rFonts w:hint="eastAsia" w:ascii="宋体" w:hAnsi="宋体" w:cs="??_GB2312"/>
          <w:color w:val="auto"/>
          <w:sz w:val="22"/>
          <w:lang w:val="zh-CN"/>
        </w:rPr>
        <w:t>、</w:t>
      </w:r>
      <w:r>
        <w:rPr>
          <w:rFonts w:hint="eastAsia" w:ascii="宋体" w:hAnsi="宋体" w:cs="仿宋_GB2312"/>
          <w:color w:val="auto"/>
          <w:sz w:val="22"/>
          <w:szCs w:val="22"/>
          <w:lang w:val="zh-CN"/>
        </w:rPr>
        <w:t>为采购项目提供整体设计、规范编制或者项目管理、监理、检测等服务的供应商，不得再参加该采购项目的其他采购活动。</w:t>
      </w:r>
    </w:p>
    <w:p w14:paraId="4991633A">
      <w:pPr>
        <w:autoSpaceDE w:val="0"/>
        <w:autoSpaceDN w:val="0"/>
        <w:adjustRightInd w:val="0"/>
        <w:spacing w:line="400" w:lineRule="atLeast"/>
        <w:ind w:firstLine="442" w:firstLineChars="200"/>
        <w:textAlignment w:val="bottom"/>
        <w:rPr>
          <w:rFonts w:ascii="宋体"/>
          <w:b/>
          <w:color w:val="auto"/>
          <w:sz w:val="22"/>
          <w:u w:val="single"/>
        </w:rPr>
      </w:pPr>
      <w:r>
        <w:rPr>
          <w:rFonts w:hint="eastAsia" w:ascii="宋体" w:hAnsi="宋体"/>
          <w:b/>
          <w:color w:val="auto"/>
          <w:sz w:val="22"/>
          <w:u w:val="single"/>
        </w:rPr>
        <w:t>▲9、供应商须具有良好的商业信誉：</w:t>
      </w:r>
    </w:p>
    <w:p w14:paraId="083D86B9">
      <w:pPr>
        <w:autoSpaceDE w:val="0"/>
        <w:autoSpaceDN w:val="0"/>
        <w:adjustRightInd w:val="0"/>
        <w:spacing w:line="400" w:lineRule="atLeast"/>
        <w:ind w:firstLine="442" w:firstLineChars="200"/>
        <w:textAlignment w:val="bottom"/>
        <w:rPr>
          <w:rFonts w:ascii="宋体"/>
          <w:b/>
          <w:color w:val="auto"/>
          <w:sz w:val="22"/>
          <w:u w:val="single"/>
        </w:rPr>
      </w:pPr>
      <w:r>
        <w:rPr>
          <w:rFonts w:hint="eastAsia" w:ascii="宋体" w:hAnsi="宋体"/>
          <w:b/>
          <w:color w:val="auto"/>
          <w:sz w:val="22"/>
          <w:u w:val="single"/>
        </w:rPr>
        <w:t>9.1供应商在全国企业信用信息公示系统网：（</w:t>
      </w:r>
      <w:r>
        <w:rPr>
          <w:rFonts w:ascii="宋体" w:hAnsi="宋体"/>
          <w:b/>
          <w:color w:val="auto"/>
          <w:sz w:val="22"/>
          <w:u w:val="single"/>
        </w:rPr>
        <w:t>http://gsxt.saic.gov.cn/</w:t>
      </w:r>
      <w:r>
        <w:rPr>
          <w:rFonts w:hint="eastAsia" w:ascii="宋体" w:hAnsi="宋体"/>
          <w:b/>
          <w:color w:val="auto"/>
          <w:sz w:val="22"/>
          <w:u w:val="single"/>
        </w:rPr>
        <w:t>）无严重违法企业记录。</w:t>
      </w:r>
    </w:p>
    <w:p w14:paraId="0521E242">
      <w:pPr>
        <w:autoSpaceDE w:val="0"/>
        <w:autoSpaceDN w:val="0"/>
        <w:adjustRightInd w:val="0"/>
        <w:spacing w:line="400" w:lineRule="atLeast"/>
        <w:ind w:firstLine="442" w:firstLineChars="200"/>
        <w:textAlignment w:val="bottom"/>
        <w:rPr>
          <w:rFonts w:ascii="宋体"/>
          <w:b/>
          <w:color w:val="auto"/>
          <w:sz w:val="22"/>
          <w:u w:val="single"/>
        </w:rPr>
      </w:pPr>
      <w:r>
        <w:rPr>
          <w:rFonts w:hint="eastAsia" w:ascii="宋体" w:hAnsi="宋体"/>
          <w:b/>
          <w:color w:val="auto"/>
          <w:sz w:val="22"/>
          <w:u w:val="single"/>
        </w:rPr>
        <w:t>9.2供应商在中国执行信息公开网（</w:t>
      </w:r>
      <w:r>
        <w:rPr>
          <w:rFonts w:ascii="宋体" w:hAnsi="宋体"/>
          <w:b/>
          <w:color w:val="auto"/>
          <w:sz w:val="22"/>
          <w:u w:val="single"/>
        </w:rPr>
        <w:t>http://shixin.court.gov.cn/</w:t>
      </w:r>
      <w:r>
        <w:rPr>
          <w:rFonts w:hint="eastAsia" w:ascii="宋体" w:hAnsi="宋体"/>
          <w:b/>
          <w:color w:val="auto"/>
          <w:sz w:val="22"/>
          <w:u w:val="single"/>
        </w:rPr>
        <w:t>）无失信信息记录。</w:t>
      </w:r>
    </w:p>
    <w:p w14:paraId="459170CC">
      <w:pPr>
        <w:autoSpaceDE w:val="0"/>
        <w:autoSpaceDN w:val="0"/>
        <w:adjustRightInd w:val="0"/>
        <w:spacing w:line="400" w:lineRule="atLeast"/>
        <w:ind w:firstLine="442" w:firstLineChars="200"/>
        <w:textAlignment w:val="bottom"/>
        <w:rPr>
          <w:rFonts w:ascii="宋体"/>
          <w:b/>
          <w:color w:val="auto"/>
          <w:sz w:val="22"/>
          <w:u w:val="single"/>
        </w:rPr>
      </w:pPr>
      <w:r>
        <w:rPr>
          <w:rFonts w:hint="eastAsia" w:ascii="宋体" w:hAnsi="宋体"/>
          <w:b/>
          <w:color w:val="auto"/>
          <w:sz w:val="22"/>
          <w:u w:val="single"/>
        </w:rPr>
        <w:t>9.3供应商在中国政府采购网（</w:t>
      </w:r>
      <w:r>
        <w:rPr>
          <w:rFonts w:ascii="宋体" w:hAnsi="宋体"/>
          <w:b/>
          <w:color w:val="auto"/>
          <w:sz w:val="22"/>
          <w:u w:val="single"/>
        </w:rPr>
        <w:t>http://www.ccgp.gov.cn/cr/list</w:t>
      </w:r>
      <w:r>
        <w:rPr>
          <w:rFonts w:hint="eastAsia" w:ascii="宋体" w:hAnsi="宋体"/>
          <w:b/>
          <w:color w:val="auto"/>
          <w:sz w:val="22"/>
          <w:u w:val="single"/>
        </w:rPr>
        <w:t>）无严重违法行为记录。</w:t>
      </w:r>
    </w:p>
    <w:p w14:paraId="28183697">
      <w:pPr>
        <w:widowControl/>
        <w:snapToGrid w:val="0"/>
        <w:spacing w:line="400" w:lineRule="atLeast"/>
        <w:ind w:firstLine="442" w:firstLineChars="200"/>
        <w:jc w:val="left"/>
        <w:rPr>
          <w:rFonts w:ascii="宋体"/>
          <w:b/>
          <w:color w:val="auto"/>
          <w:sz w:val="22"/>
          <w:u w:val="single"/>
        </w:rPr>
      </w:pPr>
      <w:r>
        <w:rPr>
          <w:rFonts w:hint="eastAsia" w:ascii="宋体" w:hAnsi="宋体"/>
          <w:b/>
          <w:color w:val="auto"/>
          <w:sz w:val="22"/>
          <w:u w:val="single"/>
        </w:rPr>
        <w:t>9.4未被各级财政部门列入政府采购黑名单或被各级财政部门禁止参加政府采购项目投标。如供应商有上述情形并参与本项目投标的，一经查实，其投标做无效投标处理。</w:t>
      </w:r>
    </w:p>
    <w:p w14:paraId="4FF351D0">
      <w:pPr>
        <w:widowControl/>
        <w:snapToGrid w:val="0"/>
        <w:spacing w:line="400" w:lineRule="atLeast"/>
        <w:ind w:firstLine="442" w:firstLineChars="200"/>
        <w:jc w:val="left"/>
        <w:rPr>
          <w:rFonts w:ascii="宋体"/>
          <w:b/>
          <w:color w:val="auto"/>
          <w:sz w:val="22"/>
          <w:u w:val="single"/>
        </w:rPr>
      </w:pPr>
      <w:r>
        <w:rPr>
          <w:rFonts w:hint="eastAsia" w:ascii="宋体" w:hAnsi="宋体" w:eastAsia="宋体" w:cs="宋体"/>
          <w:b/>
          <w:color w:val="auto"/>
          <w:sz w:val="22"/>
          <w:u w:val="single"/>
        </w:rPr>
        <w:t>▲</w:t>
      </w:r>
      <w:r>
        <w:rPr>
          <w:rFonts w:hint="eastAsia" w:ascii="宋体" w:hAnsi="宋体"/>
          <w:b/>
          <w:color w:val="auto"/>
          <w:sz w:val="22"/>
          <w:u w:val="single"/>
        </w:rPr>
        <w:t>10、中标/成交供应商必须通过浙江政府采购网（</w:t>
      </w:r>
      <w:r>
        <w:rPr>
          <w:color w:val="auto"/>
        </w:rPr>
        <w:fldChar w:fldCharType="begin"/>
      </w:r>
      <w:r>
        <w:rPr>
          <w:color w:val="auto"/>
        </w:rPr>
        <w:instrText xml:space="preserve"> HYPERLINK "http://www.zjzfcg.gov.cn" </w:instrText>
      </w:r>
      <w:r>
        <w:rPr>
          <w:color w:val="auto"/>
        </w:rPr>
        <w:fldChar w:fldCharType="separate"/>
      </w:r>
      <w:r>
        <w:rPr>
          <w:rFonts w:ascii="宋体" w:hAnsi="宋体"/>
          <w:b/>
          <w:color w:val="auto"/>
          <w:sz w:val="22"/>
          <w:u w:val="single"/>
        </w:rPr>
        <w:t>www.zjzfcg.gov.cn</w:t>
      </w:r>
      <w:r>
        <w:rPr>
          <w:rFonts w:ascii="宋体" w:hAnsi="宋体"/>
          <w:b/>
          <w:color w:val="auto"/>
          <w:sz w:val="22"/>
          <w:u w:val="single"/>
        </w:rPr>
        <w:fldChar w:fldCharType="end"/>
      </w:r>
      <w:r>
        <w:rPr>
          <w:rFonts w:hint="eastAsia" w:ascii="宋体" w:hAnsi="宋体"/>
          <w:b/>
          <w:color w:val="auto"/>
          <w:sz w:val="22"/>
          <w:u w:val="single"/>
        </w:rPr>
        <w:t>）或各地分网站，向注册所在地或组织采购活动的采购代理机构（包括集中采购机构和社会中介采购代理机构）、采购单位等进行注册申请，按规定审核后，登记加入</w:t>
      </w:r>
      <w:r>
        <w:rPr>
          <w:rFonts w:hint="eastAsia" w:ascii="宋体"/>
          <w:b/>
          <w:color w:val="auto"/>
          <w:sz w:val="22"/>
          <w:u w:val="single"/>
        </w:rPr>
        <w:t>“</w:t>
      </w:r>
      <w:r>
        <w:rPr>
          <w:rFonts w:hint="eastAsia" w:ascii="宋体" w:hAnsi="宋体"/>
          <w:b/>
          <w:color w:val="auto"/>
          <w:sz w:val="22"/>
          <w:u w:val="single"/>
        </w:rPr>
        <w:t>浙江省政府采购供应商库</w:t>
      </w:r>
      <w:r>
        <w:rPr>
          <w:rFonts w:hint="eastAsia" w:ascii="宋体"/>
          <w:b/>
          <w:color w:val="auto"/>
          <w:sz w:val="22"/>
          <w:u w:val="single"/>
        </w:rPr>
        <w:t>”</w:t>
      </w:r>
      <w:r>
        <w:rPr>
          <w:rFonts w:hint="eastAsia" w:ascii="宋体" w:hAnsi="宋体"/>
          <w:b/>
          <w:color w:val="auto"/>
          <w:sz w:val="22"/>
          <w:u w:val="single"/>
        </w:rPr>
        <w:t>。</w:t>
      </w:r>
    </w:p>
    <w:p w14:paraId="3A60CEAD">
      <w:pPr>
        <w:widowControl/>
        <w:snapToGrid w:val="0"/>
        <w:spacing w:line="380" w:lineRule="exact"/>
        <w:ind w:firstLine="442" w:firstLineChars="200"/>
        <w:rPr>
          <w:rFonts w:ascii="宋体" w:hAnsi="宋体"/>
          <w:color w:val="auto"/>
          <w:sz w:val="22"/>
          <w:u w:val="single"/>
        </w:rPr>
      </w:pPr>
      <w:r>
        <w:rPr>
          <w:rFonts w:hint="eastAsia" w:ascii="宋体" w:hAnsi="宋体"/>
          <w:b/>
          <w:color w:val="auto"/>
          <w:sz w:val="22"/>
          <w:u w:val="single"/>
        </w:rPr>
        <w:t>▲</w:t>
      </w:r>
      <w:r>
        <w:rPr>
          <w:rFonts w:hint="eastAsia" w:ascii="宋体" w:hAnsi="宋体"/>
          <w:b/>
          <w:bCs/>
          <w:color w:val="auto"/>
          <w:sz w:val="22"/>
          <w:u w:val="single"/>
        </w:rPr>
        <w:t>11、本项目采用资格后审，符合资格要求的供应商均可在本公告附件下载竞争性磋商文件，并按竞争性磋商文件规定的时间、地点递交响应文件（竞争性磋商文件下载网址：</w:t>
      </w:r>
      <w:r>
        <w:rPr>
          <w:rFonts w:hint="eastAsia" w:hAnsi="宋体"/>
          <w:b/>
          <w:bCs/>
          <w:color w:val="auto"/>
          <w:sz w:val="22"/>
          <w:u w:val="single"/>
        </w:rPr>
        <w:t>浙江政府采购网（</w:t>
      </w:r>
      <w:r>
        <w:rPr>
          <w:rFonts w:hint="eastAsia"/>
          <w:b/>
          <w:bCs/>
          <w:color w:val="auto"/>
          <w:u w:val="single"/>
        </w:rPr>
        <w:t>http://www.zcygov.cn/</w:t>
      </w:r>
      <w:r>
        <w:rPr>
          <w:rFonts w:hint="eastAsia" w:hAnsi="宋体"/>
          <w:b/>
          <w:bCs/>
          <w:color w:val="auto"/>
          <w:sz w:val="22"/>
          <w:u w:val="single"/>
        </w:rPr>
        <w:t>）或</w:t>
      </w:r>
      <w:r>
        <w:rPr>
          <w:rFonts w:hint="eastAsia" w:ascii="宋体" w:hAnsi="宋体"/>
          <w:b/>
          <w:bCs/>
          <w:color w:val="auto"/>
          <w:sz w:val="22"/>
          <w:u w:val="single"/>
        </w:rPr>
        <w:t>泰顺县人民政府网 县公共资源交易中心（http://www.ts.gov.cn/col/col1383420/index.html）</w:t>
      </w:r>
      <w:r>
        <w:rPr>
          <w:rFonts w:ascii="宋体" w:hAnsi="宋体"/>
          <w:b/>
          <w:bCs/>
          <w:color w:val="auto"/>
          <w:sz w:val="22"/>
          <w:u w:val="single"/>
        </w:rPr>
        <w:t>,</w:t>
      </w:r>
      <w:r>
        <w:rPr>
          <w:rFonts w:hint="eastAsia" w:ascii="宋体" w:hAnsi="宋体"/>
          <w:b/>
          <w:bCs/>
          <w:color w:val="auto"/>
          <w:sz w:val="22"/>
          <w:u w:val="single"/>
        </w:rPr>
        <w:t>竞争性磋商文件如有补充更正均见</w:t>
      </w:r>
      <w:r>
        <w:rPr>
          <w:rFonts w:hint="eastAsia" w:hAnsi="宋体"/>
          <w:b/>
          <w:bCs/>
          <w:color w:val="auto"/>
          <w:sz w:val="22"/>
          <w:u w:val="single"/>
        </w:rPr>
        <w:t>浙江政府采购网（</w:t>
      </w:r>
      <w:r>
        <w:rPr>
          <w:rFonts w:hint="eastAsia"/>
          <w:b/>
          <w:bCs/>
          <w:color w:val="auto"/>
          <w:u w:val="single"/>
        </w:rPr>
        <w:t>http://www.zcygov.cn/</w:t>
      </w:r>
      <w:r>
        <w:rPr>
          <w:rFonts w:hint="eastAsia" w:ascii="宋体" w:hAnsi="宋体"/>
          <w:b/>
          <w:bCs/>
          <w:color w:val="auto"/>
          <w:sz w:val="22"/>
          <w:u w:val="single"/>
        </w:rPr>
        <w:t>）</w:t>
      </w:r>
      <w:r>
        <w:rPr>
          <w:rFonts w:hint="eastAsia" w:hAnsi="宋体"/>
          <w:b/>
          <w:bCs/>
          <w:color w:val="auto"/>
          <w:sz w:val="22"/>
          <w:u w:val="single"/>
        </w:rPr>
        <w:t>或</w:t>
      </w:r>
      <w:bookmarkStart w:id="26" w:name="_Hlk518910530"/>
      <w:r>
        <w:rPr>
          <w:rFonts w:hint="eastAsia" w:ascii="宋体" w:hAnsi="宋体"/>
          <w:b/>
          <w:bCs/>
          <w:color w:val="auto"/>
          <w:sz w:val="22"/>
          <w:u w:val="single"/>
        </w:rPr>
        <w:t>泰顺县人民政府网 县公共资源交易中心（http://www.ts.gov.cn/col/col1383420/index.html）。</w:t>
      </w:r>
      <w:bookmarkEnd w:id="26"/>
      <w:r>
        <w:rPr>
          <w:rFonts w:hint="eastAsia" w:ascii="宋体" w:hAnsi="宋体"/>
          <w:b/>
          <w:bCs/>
          <w:color w:val="auto"/>
          <w:sz w:val="22"/>
          <w:u w:val="single"/>
        </w:rPr>
        <w:t>供应商须在投标截止前自行查看是否有补充、更正文件，并按补充、更正文件要求投标，否则责任自负。</w:t>
      </w:r>
    </w:p>
    <w:p w14:paraId="1E75ABF9">
      <w:pPr>
        <w:autoSpaceDE w:val="0"/>
        <w:autoSpaceDN w:val="0"/>
        <w:adjustRightInd w:val="0"/>
        <w:spacing w:line="400" w:lineRule="atLeast"/>
        <w:ind w:firstLine="440" w:firstLineChars="200"/>
        <w:rPr>
          <w:rFonts w:ascii="宋体" w:hAnsi="宋体" w:cs="??_GB2312"/>
          <w:color w:val="auto"/>
          <w:sz w:val="22"/>
          <w:lang w:val="zh-CN"/>
        </w:rPr>
      </w:pPr>
      <w:r>
        <w:rPr>
          <w:rFonts w:hint="eastAsia" w:ascii="宋体" w:hAnsi="宋体" w:cs="??_GB2312"/>
          <w:color w:val="auto"/>
          <w:sz w:val="22"/>
        </w:rPr>
        <w:t>12</w:t>
      </w:r>
      <w:r>
        <w:rPr>
          <w:rFonts w:hint="eastAsia" w:ascii="宋体" w:hAnsi="宋体" w:cs="??_GB2312"/>
          <w:color w:val="auto"/>
          <w:sz w:val="22"/>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响应文件的供应商，在提交最后报价之前，可以根据磋商情况退出磋商，其磋商保证金予以无息退还。</w:t>
      </w:r>
    </w:p>
    <w:p w14:paraId="143E2D59">
      <w:pPr>
        <w:autoSpaceDE w:val="0"/>
        <w:autoSpaceDN w:val="0"/>
        <w:adjustRightInd w:val="0"/>
        <w:spacing w:line="400" w:lineRule="atLeast"/>
        <w:outlineLvl w:val="1"/>
        <w:rPr>
          <w:rFonts w:ascii="宋体" w:cs="??_GB2312"/>
          <w:b/>
          <w:color w:val="auto"/>
          <w:sz w:val="22"/>
          <w:lang w:val="zh-CN"/>
        </w:rPr>
      </w:pPr>
      <w:r>
        <w:rPr>
          <w:rFonts w:hint="eastAsia" w:ascii="宋体" w:hAnsi="宋体" w:cs="??_GB2312"/>
          <w:b/>
          <w:color w:val="auto"/>
          <w:sz w:val="22"/>
          <w:lang w:val="zh-CN"/>
        </w:rPr>
        <w:t>二、竞争性磋商文件</w:t>
      </w:r>
    </w:p>
    <w:p w14:paraId="54364DB5">
      <w:pPr>
        <w:spacing w:line="400" w:lineRule="atLeast"/>
        <w:ind w:firstLine="420"/>
        <w:outlineLvl w:val="2"/>
        <w:rPr>
          <w:rFonts w:ascii="宋体"/>
          <w:color w:val="auto"/>
          <w:sz w:val="22"/>
        </w:rPr>
      </w:pPr>
      <w:r>
        <w:rPr>
          <w:rFonts w:ascii="宋体" w:hAnsi="宋体" w:cs="??_GB2312"/>
          <w:color w:val="auto"/>
          <w:sz w:val="22"/>
          <w:lang w:val="zh-CN"/>
        </w:rPr>
        <w:t>1</w:t>
      </w:r>
      <w:r>
        <w:rPr>
          <w:rFonts w:hint="eastAsia" w:ascii="宋体" w:hAnsi="宋体" w:cs="??_GB2312"/>
          <w:color w:val="auto"/>
          <w:sz w:val="22"/>
          <w:lang w:val="zh-CN"/>
        </w:rPr>
        <w:t>、竞争性磋商文件</w:t>
      </w:r>
    </w:p>
    <w:p w14:paraId="24C2D6CC">
      <w:pPr>
        <w:autoSpaceDE w:val="0"/>
        <w:autoSpaceDN w:val="0"/>
        <w:adjustRightInd w:val="0"/>
        <w:spacing w:line="400" w:lineRule="atLeast"/>
        <w:ind w:firstLine="420"/>
        <w:rPr>
          <w:rFonts w:ascii="宋体" w:cs="??_GB2312"/>
          <w:color w:val="auto"/>
          <w:sz w:val="22"/>
          <w:lang w:val="zh-CN"/>
        </w:rPr>
      </w:pPr>
      <w:r>
        <w:rPr>
          <w:rFonts w:ascii="宋体" w:hAnsi="宋体" w:cs="??_GB2312"/>
          <w:color w:val="auto"/>
          <w:sz w:val="22"/>
          <w:lang w:val="zh-CN"/>
        </w:rPr>
        <w:t>1.1</w:t>
      </w:r>
      <w:r>
        <w:rPr>
          <w:rFonts w:hint="eastAsia" w:ascii="宋体" w:hAnsi="宋体" w:cs="??_GB2312"/>
          <w:color w:val="auto"/>
          <w:sz w:val="22"/>
          <w:lang w:val="zh-CN"/>
        </w:rPr>
        <w:t>竞争性磋商文件的发放</w:t>
      </w:r>
    </w:p>
    <w:p w14:paraId="24204DB6">
      <w:pPr>
        <w:autoSpaceDE w:val="0"/>
        <w:autoSpaceDN w:val="0"/>
        <w:adjustRightInd w:val="0"/>
        <w:spacing w:line="400" w:lineRule="atLeast"/>
        <w:ind w:firstLine="770" w:firstLineChars="350"/>
        <w:rPr>
          <w:rFonts w:ascii="宋体" w:cs="??_GB2312"/>
          <w:color w:val="auto"/>
          <w:sz w:val="22"/>
          <w:lang w:val="zh-CN"/>
        </w:rPr>
      </w:pPr>
      <w:r>
        <w:rPr>
          <w:rFonts w:hint="eastAsia" w:ascii="宋体" w:hAnsi="宋体" w:cs="??_GB2312"/>
          <w:color w:val="auto"/>
          <w:sz w:val="22"/>
          <w:lang w:val="zh-CN"/>
        </w:rPr>
        <w:t>本项目直接</w:t>
      </w:r>
      <w:r>
        <w:rPr>
          <w:rFonts w:ascii="宋体" w:hAnsi="宋体" w:cs="??_GB2312"/>
          <w:color w:val="auto"/>
          <w:sz w:val="22"/>
          <w:lang w:val="zh-CN"/>
        </w:rPr>
        <w:t>在</w:t>
      </w:r>
      <w:r>
        <w:rPr>
          <w:rFonts w:hint="eastAsia" w:ascii="宋体" w:hAnsi="宋体" w:cs="??_GB2312"/>
          <w:color w:val="auto"/>
          <w:sz w:val="22"/>
          <w:lang w:val="zh-CN"/>
        </w:rPr>
        <w:t>上</w:t>
      </w:r>
      <w:r>
        <w:rPr>
          <w:rFonts w:hint="eastAsia" w:ascii="宋体" w:hAnsi="宋体" w:cs="??_GB2312"/>
          <w:color w:val="auto"/>
          <w:sz w:val="22"/>
        </w:rPr>
        <w:t>下载</w:t>
      </w:r>
      <w:r>
        <w:rPr>
          <w:rFonts w:hint="eastAsia" w:ascii="宋体" w:hAnsi="宋体" w:cs="??_GB2312"/>
          <w:color w:val="auto"/>
          <w:sz w:val="22"/>
          <w:lang w:val="zh-CN"/>
        </w:rPr>
        <w:t>竞争性磋商文件。</w:t>
      </w:r>
    </w:p>
    <w:p w14:paraId="5F76B960">
      <w:pPr>
        <w:autoSpaceDE w:val="0"/>
        <w:autoSpaceDN w:val="0"/>
        <w:adjustRightInd w:val="0"/>
        <w:spacing w:line="400" w:lineRule="atLeast"/>
        <w:ind w:firstLine="431" w:firstLineChars="196"/>
        <w:textAlignment w:val="bottom"/>
        <w:outlineLvl w:val="1"/>
        <w:rPr>
          <w:rFonts w:ascii="宋体"/>
          <w:color w:val="auto"/>
          <w:sz w:val="22"/>
        </w:rPr>
      </w:pPr>
      <w:r>
        <w:rPr>
          <w:rFonts w:ascii="宋体" w:hAnsi="宋体" w:cs="??_GB2312"/>
          <w:color w:val="auto"/>
          <w:sz w:val="22"/>
          <w:lang w:val="zh-CN"/>
        </w:rPr>
        <w:t>1.2</w:t>
      </w:r>
      <w:r>
        <w:rPr>
          <w:rFonts w:hint="eastAsia" w:ascii="宋体" w:hAnsi="宋体"/>
          <w:color w:val="auto"/>
          <w:sz w:val="22"/>
        </w:rPr>
        <w:t>竞争性磋商文件约束力</w:t>
      </w:r>
    </w:p>
    <w:p w14:paraId="5934645A">
      <w:pPr>
        <w:autoSpaceDE w:val="0"/>
        <w:autoSpaceDN w:val="0"/>
        <w:adjustRightInd w:val="0"/>
        <w:spacing w:line="400" w:lineRule="atLeast"/>
        <w:ind w:firstLine="442" w:firstLineChars="200"/>
        <w:rPr>
          <w:rFonts w:ascii="宋体" w:cs="??_GB2312"/>
          <w:b/>
          <w:color w:val="auto"/>
          <w:sz w:val="22"/>
          <w:u w:val="single"/>
          <w:lang w:val="zh-CN"/>
        </w:rPr>
      </w:pPr>
      <w:r>
        <w:rPr>
          <w:rFonts w:hint="eastAsia" w:ascii="宋体" w:hAnsi="宋体" w:cs="??_GB2312"/>
          <w:b/>
          <w:color w:val="auto"/>
          <w:sz w:val="22"/>
          <w:u w:val="single"/>
          <w:lang w:val="zh-CN"/>
        </w:rPr>
        <w:t>供应商</w:t>
      </w:r>
      <w:r>
        <w:rPr>
          <w:rFonts w:hint="eastAsia" w:ascii="宋体" w:hAnsi="宋体"/>
          <w:b/>
          <w:color w:val="auto"/>
          <w:sz w:val="22"/>
          <w:u w:val="single"/>
        </w:rPr>
        <w:t>一旦网上成功报名和下载了本项目竞争性磋商文件，在质疑期内未提出质疑，并参加投标，即被认为接受了本竞争性磋商文件中所有条款和规定。</w:t>
      </w:r>
    </w:p>
    <w:p w14:paraId="180E8077">
      <w:pPr>
        <w:autoSpaceDE w:val="0"/>
        <w:autoSpaceDN w:val="0"/>
        <w:adjustRightInd w:val="0"/>
        <w:spacing w:line="400" w:lineRule="atLeast"/>
        <w:ind w:firstLine="440" w:firstLineChars="200"/>
        <w:outlineLvl w:val="2"/>
        <w:rPr>
          <w:rFonts w:ascii="宋体" w:cs="??_GB2312"/>
          <w:color w:val="auto"/>
          <w:sz w:val="22"/>
          <w:lang w:val="zh-CN"/>
        </w:rPr>
      </w:pPr>
      <w:r>
        <w:rPr>
          <w:rFonts w:ascii="宋体" w:hAnsi="宋体" w:cs="??_GB2312"/>
          <w:color w:val="auto"/>
          <w:sz w:val="22"/>
          <w:lang w:val="zh-CN"/>
        </w:rPr>
        <w:t>2</w:t>
      </w:r>
      <w:r>
        <w:rPr>
          <w:rFonts w:hint="eastAsia" w:ascii="宋体" w:hAnsi="宋体" w:cs="??_GB2312"/>
          <w:color w:val="auto"/>
          <w:sz w:val="22"/>
          <w:lang w:val="zh-CN"/>
        </w:rPr>
        <w:t>、竞争性磋商文件的澄清</w:t>
      </w:r>
    </w:p>
    <w:p w14:paraId="06667BB4">
      <w:pPr>
        <w:autoSpaceDE w:val="0"/>
        <w:autoSpaceDN w:val="0"/>
        <w:adjustRightInd w:val="0"/>
        <w:spacing w:line="400" w:lineRule="atLeast"/>
        <w:ind w:firstLine="440" w:firstLineChars="200"/>
        <w:rPr>
          <w:rFonts w:ascii="宋体" w:cs="??_GB2312"/>
          <w:color w:val="auto"/>
          <w:sz w:val="22"/>
          <w:lang w:val="zh-CN"/>
        </w:rPr>
      </w:pPr>
      <w:r>
        <w:rPr>
          <w:rFonts w:hint="eastAsia" w:ascii="宋体" w:hAnsi="宋体" w:cs="??_GB2312"/>
          <w:color w:val="auto"/>
          <w:sz w:val="22"/>
          <w:lang w:val="zh-CN"/>
        </w:rPr>
        <w:t>供应商对竞争性磋商文件如有疑点要求澄清，或认为有必要与采购单位进行技术交流，可用书面形式（包括信函、传真，下同）通知采购机构，但通知应在竞争性磋商文件规定的质疑期前使采购单位或其代理机构收到，采购单位或其代理机构将用书面形式予以答复。如有必要，可将不说明来源的答复发给各有关供应商或并将此答复通知放至相关网站公示。逾期的质疑不予接受。</w:t>
      </w:r>
    </w:p>
    <w:p w14:paraId="7B20AA2C">
      <w:pPr>
        <w:autoSpaceDE w:val="0"/>
        <w:autoSpaceDN w:val="0"/>
        <w:adjustRightInd w:val="0"/>
        <w:spacing w:line="400" w:lineRule="atLeast"/>
        <w:ind w:firstLine="440" w:firstLineChars="200"/>
        <w:outlineLvl w:val="2"/>
        <w:rPr>
          <w:rFonts w:ascii="宋体" w:cs="??_GB2312"/>
          <w:color w:val="auto"/>
          <w:sz w:val="22"/>
          <w:lang w:val="zh-CN"/>
        </w:rPr>
      </w:pPr>
      <w:r>
        <w:rPr>
          <w:rFonts w:ascii="宋体" w:hAnsi="宋体" w:cs="??_GB2312"/>
          <w:color w:val="auto"/>
          <w:sz w:val="22"/>
          <w:lang w:val="zh-CN"/>
        </w:rPr>
        <w:t>3</w:t>
      </w:r>
      <w:r>
        <w:rPr>
          <w:rFonts w:hint="eastAsia" w:ascii="宋体" w:hAnsi="宋体" w:cs="??_GB2312"/>
          <w:color w:val="auto"/>
          <w:sz w:val="22"/>
          <w:lang w:val="zh-CN"/>
        </w:rPr>
        <w:t>、竞争性磋商文件的修改</w:t>
      </w:r>
    </w:p>
    <w:p w14:paraId="05BA19CD">
      <w:pPr>
        <w:autoSpaceDE w:val="0"/>
        <w:autoSpaceDN w:val="0"/>
        <w:adjustRightInd w:val="0"/>
        <w:spacing w:line="400" w:lineRule="atLeast"/>
        <w:ind w:firstLine="440" w:firstLineChars="200"/>
        <w:rPr>
          <w:rFonts w:ascii="宋体" w:cs="??_GB2312"/>
          <w:color w:val="auto"/>
          <w:sz w:val="22"/>
          <w:lang w:val="zh-CN"/>
        </w:rPr>
      </w:pPr>
      <w:r>
        <w:rPr>
          <w:rFonts w:ascii="宋体" w:hAnsi="宋体" w:cs="??_GB2312"/>
          <w:color w:val="auto"/>
          <w:sz w:val="22"/>
          <w:lang w:val="zh-CN"/>
        </w:rPr>
        <w:t>3.1</w:t>
      </w:r>
      <w:r>
        <w:rPr>
          <w:rFonts w:hint="eastAsia" w:ascii="宋体" w:hAnsi="宋体" w:cs="??_GB2312"/>
          <w:color w:val="auto"/>
          <w:sz w:val="22"/>
          <w:lang w:val="zh-CN"/>
        </w:rPr>
        <w:t>在投标截止时间前，采购单位或采购机构有权修改竞争性磋商文件，并以书面形式通知供应商。补充文件作为竞争性磋商文件的补充和组成部分，对所有供应商均有约束力。</w:t>
      </w:r>
    </w:p>
    <w:p w14:paraId="2BF61D85">
      <w:pPr>
        <w:autoSpaceDE w:val="0"/>
        <w:autoSpaceDN w:val="0"/>
        <w:adjustRightInd w:val="0"/>
        <w:spacing w:line="400" w:lineRule="atLeast"/>
        <w:ind w:firstLine="440" w:firstLineChars="200"/>
        <w:rPr>
          <w:rFonts w:ascii="宋体" w:cs="??_GB2312"/>
          <w:b/>
          <w:color w:val="auto"/>
          <w:sz w:val="22"/>
          <w:lang w:val="zh-CN"/>
        </w:rPr>
      </w:pPr>
      <w:r>
        <w:rPr>
          <w:rFonts w:ascii="宋体" w:hAnsi="宋体" w:cs="??_GB2312"/>
          <w:color w:val="auto"/>
          <w:sz w:val="22"/>
          <w:lang w:val="zh-CN"/>
        </w:rPr>
        <w:t>3.2</w:t>
      </w:r>
      <w:r>
        <w:rPr>
          <w:rFonts w:hint="eastAsia" w:ascii="宋体" w:hAnsi="宋体" w:cs="??_GB2312"/>
          <w:color w:val="auto"/>
          <w:sz w:val="22"/>
          <w:lang w:val="zh-CN"/>
        </w:rPr>
        <w:t>为使供应商有足够的时间按竞争性磋商文件要求修正响应文件，采购单位按相关规定推迟投标截止时间和开标时间，并将此变更通知放至相关网站公示。</w:t>
      </w:r>
    </w:p>
    <w:p w14:paraId="3A5EE248">
      <w:pPr>
        <w:autoSpaceDE w:val="0"/>
        <w:autoSpaceDN w:val="0"/>
        <w:adjustRightInd w:val="0"/>
        <w:spacing w:line="400" w:lineRule="atLeast"/>
        <w:outlineLvl w:val="1"/>
        <w:rPr>
          <w:rFonts w:ascii="宋体" w:cs="??_GB2312"/>
          <w:b/>
          <w:color w:val="auto"/>
          <w:sz w:val="22"/>
          <w:lang w:val="zh-CN"/>
        </w:rPr>
      </w:pPr>
      <w:r>
        <w:rPr>
          <w:rFonts w:hint="eastAsia" w:ascii="宋体" w:hAnsi="宋体" w:cs="??_GB2312"/>
          <w:b/>
          <w:color w:val="auto"/>
          <w:sz w:val="22"/>
        </w:rPr>
        <w:t>三</w:t>
      </w:r>
      <w:r>
        <w:rPr>
          <w:rFonts w:hint="eastAsia" w:ascii="宋体" w:hAnsi="宋体" w:cs="??_GB2312"/>
          <w:b/>
          <w:color w:val="auto"/>
          <w:sz w:val="22"/>
          <w:lang w:val="zh-CN"/>
        </w:rPr>
        <w:t>、响应文件</w:t>
      </w:r>
    </w:p>
    <w:p w14:paraId="3402B13F">
      <w:pPr>
        <w:autoSpaceDE w:val="0"/>
        <w:autoSpaceDN w:val="0"/>
        <w:adjustRightInd w:val="0"/>
        <w:spacing w:line="400" w:lineRule="atLeast"/>
        <w:ind w:firstLine="440" w:firstLineChars="200"/>
        <w:rPr>
          <w:rFonts w:ascii="宋体" w:cs="??_GB2312"/>
          <w:color w:val="auto"/>
          <w:sz w:val="22"/>
          <w:lang w:val="zh-CN"/>
        </w:rPr>
      </w:pPr>
      <w:r>
        <w:rPr>
          <w:rFonts w:ascii="宋体" w:hAnsi="宋体" w:cs="??_GB2312"/>
          <w:color w:val="auto"/>
          <w:sz w:val="22"/>
          <w:lang w:val="zh-CN"/>
        </w:rPr>
        <w:t>1</w:t>
      </w:r>
      <w:r>
        <w:rPr>
          <w:rFonts w:hint="eastAsia" w:ascii="宋体" w:hAnsi="宋体" w:cs="??_GB2312"/>
          <w:color w:val="auto"/>
          <w:sz w:val="22"/>
          <w:lang w:val="zh-CN"/>
        </w:rPr>
        <w:t>、响应文件</w:t>
      </w:r>
    </w:p>
    <w:p w14:paraId="5B0AF3A8">
      <w:pPr>
        <w:autoSpaceDE w:val="0"/>
        <w:autoSpaceDN w:val="0"/>
        <w:adjustRightInd w:val="0"/>
        <w:snapToGrid w:val="0"/>
        <w:spacing w:line="400" w:lineRule="atLeast"/>
        <w:ind w:firstLine="480" w:firstLineChars="200"/>
        <w:textAlignment w:val="bottom"/>
        <w:rPr>
          <w:rFonts w:ascii="宋体" w:cs="Arial"/>
          <w:color w:val="auto"/>
          <w:sz w:val="22"/>
          <w:szCs w:val="22"/>
        </w:rPr>
      </w:pPr>
      <w:r>
        <w:rPr>
          <w:rFonts w:ascii="宋体"/>
          <w:color w:val="auto"/>
          <w:sz w:val="24"/>
        </w:rPr>
        <w:t>1</w:t>
      </w:r>
      <w:r>
        <w:rPr>
          <w:rFonts w:ascii="宋体" w:cs="Arial"/>
          <w:color w:val="auto"/>
          <w:sz w:val="22"/>
          <w:szCs w:val="22"/>
        </w:rPr>
        <w:t xml:space="preserve">.1 </w:t>
      </w:r>
      <w:r>
        <w:rPr>
          <w:rFonts w:hint="eastAsia" w:ascii="宋体" w:cs="Arial"/>
          <w:color w:val="auto"/>
          <w:sz w:val="22"/>
          <w:szCs w:val="22"/>
        </w:rPr>
        <w:t>供应商提交的投标文件以及供应商与采购单位就有关投标的所有来往函电均应使用中文。供应商可以提交用其它语言印制的资料，但必须译成中文，在有差异和矛盾时以中文为准。</w:t>
      </w:r>
    </w:p>
    <w:p w14:paraId="7433EF2A">
      <w:pPr>
        <w:autoSpaceDE w:val="0"/>
        <w:autoSpaceDN w:val="0"/>
        <w:adjustRightInd w:val="0"/>
        <w:snapToGrid w:val="0"/>
        <w:spacing w:line="400" w:lineRule="atLeast"/>
        <w:ind w:firstLine="440"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2 </w:t>
      </w:r>
      <w:r>
        <w:rPr>
          <w:rFonts w:hint="eastAsia" w:ascii="宋体" w:cs="Arial"/>
          <w:color w:val="auto"/>
          <w:sz w:val="22"/>
          <w:szCs w:val="22"/>
        </w:rPr>
        <w:t>供应商提交的投标文件报价均采用人民币报价。</w:t>
      </w:r>
    </w:p>
    <w:p w14:paraId="21794AAB">
      <w:pPr>
        <w:autoSpaceDE w:val="0"/>
        <w:autoSpaceDN w:val="0"/>
        <w:adjustRightInd w:val="0"/>
        <w:snapToGrid w:val="0"/>
        <w:spacing w:line="400" w:lineRule="atLeast"/>
        <w:ind w:firstLine="440"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3 </w:t>
      </w:r>
      <w:r>
        <w:rPr>
          <w:rFonts w:hint="eastAsia" w:ascii="宋体" w:cs="Arial"/>
          <w:color w:val="auto"/>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1859AC05">
      <w:pPr>
        <w:autoSpaceDE w:val="0"/>
        <w:autoSpaceDN w:val="0"/>
        <w:adjustRightInd w:val="0"/>
        <w:snapToGrid w:val="0"/>
        <w:spacing w:line="400" w:lineRule="atLeast"/>
        <w:ind w:firstLine="440"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4 </w:t>
      </w:r>
      <w:r>
        <w:rPr>
          <w:rFonts w:hint="eastAsia" w:ascii="宋体" w:cs="Arial"/>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8ABFF48">
      <w:pPr>
        <w:autoSpaceDE w:val="0"/>
        <w:autoSpaceDN w:val="0"/>
        <w:adjustRightInd w:val="0"/>
        <w:snapToGrid w:val="0"/>
        <w:spacing w:line="400" w:lineRule="atLeast"/>
        <w:ind w:firstLine="440" w:firstLineChars="200"/>
        <w:rPr>
          <w:rFonts w:ascii="宋体"/>
          <w:color w:val="auto"/>
          <w:sz w:val="22"/>
          <w:lang w:val="zh-CN"/>
        </w:rPr>
      </w:pPr>
      <w:r>
        <w:rPr>
          <w:rFonts w:ascii="宋体" w:cs="仿宋_GB2312"/>
          <w:color w:val="auto"/>
          <w:sz w:val="22"/>
          <w:szCs w:val="22"/>
          <w:lang w:val="zh-CN"/>
        </w:rPr>
        <w:t>1.</w:t>
      </w:r>
      <w:r>
        <w:rPr>
          <w:rFonts w:ascii="宋体" w:cs="仿宋_GB2312"/>
          <w:color w:val="auto"/>
          <w:sz w:val="22"/>
          <w:szCs w:val="22"/>
        </w:rPr>
        <w:t xml:space="preserve">5 </w:t>
      </w:r>
      <w:r>
        <w:rPr>
          <w:rFonts w:hint="eastAsia" w:ascii="宋体" w:cs="仿宋_GB2312"/>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p w14:paraId="24920D2F">
      <w:pPr>
        <w:autoSpaceDE w:val="0"/>
        <w:autoSpaceDN w:val="0"/>
        <w:adjustRightInd w:val="0"/>
        <w:spacing w:line="400" w:lineRule="atLeast"/>
        <w:ind w:firstLine="440" w:firstLineChars="200"/>
        <w:rPr>
          <w:rFonts w:ascii="宋体" w:cs="??_GB2312"/>
          <w:b/>
          <w:color w:val="auto"/>
          <w:sz w:val="22"/>
          <w:lang w:val="zh-CN"/>
        </w:rPr>
      </w:pPr>
      <w:r>
        <w:rPr>
          <w:rFonts w:ascii="宋体" w:hAnsi="宋体" w:cs="??_GB2312"/>
          <w:color w:val="auto"/>
          <w:sz w:val="22"/>
          <w:lang w:val="zh-CN"/>
        </w:rPr>
        <w:t>2</w:t>
      </w:r>
      <w:r>
        <w:rPr>
          <w:rFonts w:hint="eastAsia" w:ascii="宋体" w:hAnsi="宋体" w:cs="??_GB2312"/>
          <w:color w:val="auto"/>
          <w:sz w:val="22"/>
          <w:lang w:val="zh-CN"/>
        </w:rPr>
        <w:t>、响应文件的组成</w:t>
      </w:r>
    </w:p>
    <w:p w14:paraId="55FDE1CD">
      <w:pPr>
        <w:autoSpaceDE w:val="0"/>
        <w:autoSpaceDN w:val="0"/>
        <w:adjustRightInd w:val="0"/>
        <w:snapToGrid w:val="0"/>
        <w:spacing w:line="400" w:lineRule="atLeast"/>
        <w:ind w:firstLine="442" w:firstLineChars="200"/>
        <w:rPr>
          <w:rFonts w:ascii="宋体"/>
          <w:b/>
          <w:bCs/>
          <w:color w:val="auto"/>
          <w:sz w:val="22"/>
          <w:u w:val="single"/>
          <w:lang w:val="zh-CN"/>
        </w:rPr>
      </w:pPr>
      <w:bookmarkStart w:id="27" w:name="_Toc132125097"/>
      <w:bookmarkStart w:id="28" w:name="_Toc132125153"/>
      <w:bookmarkStart w:id="29" w:name="_Toc132126156"/>
      <w:bookmarkStart w:id="30" w:name="_Toc132125985"/>
      <w:bookmarkStart w:id="31" w:name="_Toc493530208"/>
      <w:bookmarkStart w:id="32" w:name="_Toc132122121"/>
      <w:bookmarkStart w:id="33" w:name="_Toc132123636"/>
      <w:bookmarkStart w:id="34" w:name="_Toc132123549"/>
      <w:bookmarkStart w:id="35" w:name="_Toc132123840"/>
      <w:bookmarkStart w:id="36" w:name="_Toc132125039"/>
      <w:bookmarkStart w:id="37" w:name="_Toc132655778"/>
      <w:bookmarkStart w:id="38" w:name="_Toc132123441"/>
      <w:bookmarkStart w:id="39" w:name="_Toc132123883"/>
      <w:bookmarkStart w:id="40" w:name="_Toc132122418"/>
      <w:bookmarkStart w:id="41" w:name="_Toc132125576"/>
      <w:bookmarkStart w:id="42" w:name="_Toc132124596"/>
      <w:r>
        <w:rPr>
          <w:rFonts w:hint="eastAsia" w:ascii="宋体" w:hAnsi="宋体" w:cs="Arial"/>
          <w:b/>
          <w:color w:val="auto"/>
          <w:sz w:val="22"/>
          <w:u w:val="single"/>
        </w:rPr>
        <w:t>▲</w:t>
      </w:r>
      <w:r>
        <w:rPr>
          <w:rFonts w:hint="eastAsia" w:ascii="宋体"/>
          <w:b/>
          <w:bCs/>
          <w:color w:val="auto"/>
          <w:sz w:val="22"/>
          <w:u w:val="single"/>
        </w:rPr>
        <w:t>投标文件由《资格文件》、《商务技术文件》、《报价文件》三部分组成。《资格文件》和《商务技术文件》不得含报价，否则投标将被拒绝。</w:t>
      </w:r>
    </w:p>
    <w:p w14:paraId="7B84AB01">
      <w:pPr>
        <w:autoSpaceDE w:val="0"/>
        <w:autoSpaceDN w:val="0"/>
        <w:adjustRightInd w:val="0"/>
        <w:snapToGrid w:val="0"/>
        <w:spacing w:line="400" w:lineRule="atLeast"/>
        <w:ind w:firstLine="440" w:firstLineChars="200"/>
        <w:outlineLvl w:val="2"/>
        <w:rPr>
          <w:rFonts w:ascii="宋体" w:hAnsi="宋体" w:eastAsia="宋体" w:cs="宋体"/>
          <w:b/>
          <w:bCs/>
          <w:color w:val="auto"/>
          <w:sz w:val="22"/>
          <w:szCs w:val="22"/>
          <w:lang w:val="zh-CN"/>
        </w:rPr>
      </w:pPr>
      <w:bookmarkStart w:id="43" w:name="_Hlk519085152"/>
      <w:r>
        <w:rPr>
          <w:rFonts w:hint="eastAsia" w:ascii="宋体" w:hAnsi="宋体" w:eastAsia="宋体" w:cs="宋体"/>
          <w:color w:val="auto"/>
          <w:sz w:val="22"/>
          <w:szCs w:val="22"/>
          <w:lang w:val="zh-CN"/>
        </w:rPr>
        <w:t>2.1</w:t>
      </w:r>
      <w:r>
        <w:rPr>
          <w:rFonts w:hint="eastAsia" w:ascii="宋体" w:hAnsi="宋体" w:eastAsia="宋体" w:cs="宋体"/>
          <w:b/>
          <w:bCs/>
          <w:color w:val="auto"/>
          <w:sz w:val="22"/>
          <w:szCs w:val="22"/>
        </w:rPr>
        <w:t>《报价文件》</w:t>
      </w:r>
      <w:r>
        <w:rPr>
          <w:rFonts w:hint="eastAsia" w:ascii="宋体" w:hAnsi="宋体" w:eastAsia="宋体" w:cs="宋体"/>
          <w:b/>
          <w:bCs/>
          <w:color w:val="auto"/>
          <w:sz w:val="22"/>
          <w:szCs w:val="22"/>
          <w:lang w:val="zh-CN"/>
        </w:rPr>
        <w:t>组成</w:t>
      </w:r>
    </w:p>
    <w:tbl>
      <w:tblPr>
        <w:tblStyle w:val="3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57CF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5113FFD9">
            <w:pPr>
              <w:autoSpaceDE w:val="0"/>
              <w:autoSpaceDN w:val="0"/>
              <w:adjustRightInd w:val="0"/>
              <w:snapToGrid w:val="0"/>
              <w:spacing w:line="400" w:lineRule="atLeast"/>
              <w:rPr>
                <w:rFonts w:ascii="宋体" w:hAnsi="宋体" w:eastAsia="宋体" w:cs="宋体"/>
                <w:color w:val="auto"/>
                <w:sz w:val="22"/>
                <w:szCs w:val="22"/>
                <w:lang w:val="zh-CN"/>
              </w:rPr>
            </w:pPr>
            <w:r>
              <w:rPr>
                <w:rFonts w:hint="eastAsia" w:ascii="宋体" w:hAnsi="宋体" w:eastAsia="宋体" w:cs="宋体"/>
                <w:color w:val="auto"/>
                <w:sz w:val="22"/>
                <w:szCs w:val="22"/>
                <w:lang w:val="zh-CN"/>
              </w:rPr>
              <w:t>序号</w:t>
            </w:r>
          </w:p>
        </w:tc>
        <w:tc>
          <w:tcPr>
            <w:tcW w:w="8386" w:type="dxa"/>
          </w:tcPr>
          <w:p w14:paraId="7A0AE680">
            <w:pPr>
              <w:autoSpaceDE w:val="0"/>
              <w:autoSpaceDN w:val="0"/>
              <w:adjustRightInd w:val="0"/>
              <w:snapToGrid w:val="0"/>
              <w:spacing w:line="400" w:lineRule="atLeast"/>
              <w:rPr>
                <w:rFonts w:ascii="宋体" w:hAnsi="宋体" w:eastAsia="宋体" w:cs="宋体"/>
                <w:color w:val="auto"/>
                <w:sz w:val="22"/>
                <w:szCs w:val="22"/>
                <w:lang w:val="zh-CN"/>
              </w:rPr>
            </w:pPr>
            <w:r>
              <w:rPr>
                <w:rFonts w:hint="eastAsia" w:ascii="宋体" w:hAnsi="宋体" w:eastAsia="宋体" w:cs="宋体"/>
                <w:color w:val="auto"/>
                <w:sz w:val="22"/>
                <w:szCs w:val="22"/>
              </w:rPr>
              <w:t>内容（</w:t>
            </w:r>
            <w:r>
              <w:rPr>
                <w:rFonts w:hint="eastAsia" w:ascii="宋体" w:hAnsi="宋体" w:eastAsia="宋体" w:cs="宋体"/>
                <w:b/>
                <w:bCs/>
                <w:color w:val="auto"/>
                <w:sz w:val="22"/>
                <w:szCs w:val="22"/>
                <w:u w:val="single"/>
              </w:rPr>
              <w:t>▲序号1-2项供应商必须提供，否则不能通过符合性审查的，责任自负</w:t>
            </w:r>
            <w:r>
              <w:rPr>
                <w:rFonts w:hint="eastAsia" w:ascii="宋体" w:hAnsi="宋体" w:eastAsia="宋体" w:cs="宋体"/>
                <w:color w:val="auto"/>
                <w:sz w:val="22"/>
                <w:szCs w:val="22"/>
              </w:rPr>
              <w:t>）</w:t>
            </w:r>
          </w:p>
        </w:tc>
      </w:tr>
      <w:tr w14:paraId="13E3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1534285">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1.</w:t>
            </w:r>
          </w:p>
        </w:tc>
        <w:tc>
          <w:tcPr>
            <w:tcW w:w="8386" w:type="dxa"/>
          </w:tcPr>
          <w:p w14:paraId="0E5A2D51">
            <w:pPr>
              <w:autoSpaceDE w:val="0"/>
              <w:autoSpaceDN w:val="0"/>
              <w:adjustRightInd w:val="0"/>
              <w:spacing w:line="400" w:lineRule="atLeast"/>
              <w:textAlignment w:val="bottom"/>
              <w:rPr>
                <w:rFonts w:ascii="宋体" w:hAnsi="宋体" w:eastAsia="宋体" w:cs="宋体"/>
                <w:color w:val="auto"/>
                <w:sz w:val="22"/>
                <w:szCs w:val="22"/>
              </w:rPr>
            </w:pPr>
            <w:r>
              <w:rPr>
                <w:rFonts w:hint="eastAsia" w:ascii="宋体" w:hAnsi="宋体" w:eastAsia="宋体" w:cs="宋体"/>
                <w:color w:val="auto"/>
                <w:sz w:val="22"/>
                <w:szCs w:val="22"/>
              </w:rPr>
              <w:t>投标报价一览表（见附件一（一））</w:t>
            </w:r>
          </w:p>
        </w:tc>
      </w:tr>
      <w:tr w14:paraId="7886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AB2334F">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2.</w:t>
            </w:r>
          </w:p>
        </w:tc>
        <w:tc>
          <w:tcPr>
            <w:tcW w:w="8386" w:type="dxa"/>
          </w:tcPr>
          <w:p w14:paraId="6704F38D">
            <w:pPr>
              <w:autoSpaceDE w:val="0"/>
              <w:autoSpaceDN w:val="0"/>
              <w:adjustRightInd w:val="0"/>
              <w:spacing w:line="400" w:lineRule="atLeast"/>
              <w:textAlignment w:val="bottom"/>
              <w:rPr>
                <w:rFonts w:ascii="宋体" w:hAnsi="宋体" w:eastAsia="宋体" w:cs="宋体"/>
                <w:color w:val="auto"/>
                <w:sz w:val="22"/>
                <w:szCs w:val="22"/>
              </w:rPr>
            </w:pPr>
            <w:r>
              <w:rPr>
                <w:rFonts w:hint="eastAsia" w:ascii="宋体" w:hAnsi="宋体" w:eastAsia="宋体" w:cs="宋体"/>
                <w:color w:val="auto"/>
                <w:sz w:val="22"/>
                <w:szCs w:val="22"/>
              </w:rPr>
              <w:t>投标分项报价表（见附件一（二））</w:t>
            </w:r>
          </w:p>
        </w:tc>
      </w:tr>
    </w:tbl>
    <w:p w14:paraId="394520B1">
      <w:pPr>
        <w:autoSpaceDE w:val="0"/>
        <w:autoSpaceDN w:val="0"/>
        <w:adjustRightInd w:val="0"/>
        <w:snapToGrid w:val="0"/>
        <w:spacing w:line="400" w:lineRule="atLeast"/>
        <w:ind w:firstLine="440" w:firstLineChars="200"/>
        <w:textAlignment w:val="bottom"/>
        <w:outlineLvl w:val="2"/>
        <w:rPr>
          <w:rFonts w:ascii="宋体" w:hAnsi="宋体" w:eastAsia="宋体" w:cs="宋体"/>
          <w:color w:val="auto"/>
          <w:sz w:val="22"/>
          <w:szCs w:val="22"/>
        </w:rPr>
      </w:pPr>
      <w:r>
        <w:rPr>
          <w:rFonts w:hint="eastAsia" w:ascii="宋体" w:hAnsi="宋体" w:eastAsia="宋体" w:cs="宋体"/>
          <w:color w:val="auto"/>
          <w:sz w:val="22"/>
          <w:szCs w:val="22"/>
        </w:rPr>
        <w:t>2.2</w:t>
      </w:r>
      <w:r>
        <w:rPr>
          <w:rFonts w:hint="eastAsia" w:ascii="宋体" w:hAnsi="宋体" w:eastAsia="宋体" w:cs="宋体"/>
          <w:b/>
          <w:bCs/>
          <w:color w:val="auto"/>
          <w:sz w:val="22"/>
          <w:szCs w:val="22"/>
        </w:rPr>
        <w:t>《资格文件》组成</w:t>
      </w:r>
    </w:p>
    <w:tbl>
      <w:tblPr>
        <w:tblStyle w:val="3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5EBE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39837B12">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序号</w:t>
            </w:r>
          </w:p>
        </w:tc>
        <w:tc>
          <w:tcPr>
            <w:tcW w:w="8386" w:type="dxa"/>
            <w:tcBorders>
              <w:top w:val="single" w:color="auto" w:sz="4" w:space="0"/>
              <w:left w:val="nil"/>
              <w:bottom w:val="single" w:color="auto" w:sz="4" w:space="0"/>
              <w:right w:val="single" w:color="auto" w:sz="4" w:space="0"/>
            </w:tcBorders>
          </w:tcPr>
          <w:p w14:paraId="45FACA89">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内容</w:t>
            </w:r>
          </w:p>
        </w:tc>
      </w:tr>
      <w:tr w14:paraId="3D0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14:paraId="3FBFB9EF">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资信部分</w:t>
            </w:r>
            <w:r>
              <w:rPr>
                <w:rFonts w:hint="eastAsia" w:ascii="宋体" w:hAnsi="宋体" w:eastAsia="宋体" w:cs="宋体"/>
                <w:b/>
                <w:bCs/>
                <w:color w:val="auto"/>
                <w:sz w:val="22"/>
                <w:szCs w:val="22"/>
                <w:u w:val="single"/>
              </w:rPr>
              <w:t>（▲序号1-9项供应商必须提供，否则不能通过资格审查的，责任自负）</w:t>
            </w:r>
          </w:p>
        </w:tc>
      </w:tr>
      <w:tr w14:paraId="0BFA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004086F0">
            <w:pPr>
              <w:numPr>
                <w:ilvl w:val="0"/>
                <w:numId w:val="8"/>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14:paraId="42E1DF26">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供应商特定资格条件证明（如有）</w:t>
            </w:r>
          </w:p>
        </w:tc>
      </w:tr>
      <w:tr w14:paraId="32D4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4DDC10FB">
            <w:pPr>
              <w:numPr>
                <w:ilvl w:val="0"/>
                <w:numId w:val="8"/>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14:paraId="697FF816">
            <w:pPr>
              <w:autoSpaceDE w:val="0"/>
              <w:autoSpaceDN w:val="0"/>
              <w:adjustRightInd w:val="0"/>
              <w:snapToGrid w:val="0"/>
              <w:spacing w:line="400" w:lineRule="atLeast"/>
              <w:rPr>
                <w:rFonts w:ascii="宋体" w:hAnsi="宋体" w:eastAsia="宋体" w:cs="宋体"/>
                <w:color w:val="auto"/>
                <w:sz w:val="22"/>
                <w:szCs w:val="22"/>
              </w:rPr>
            </w:pPr>
            <w:r>
              <w:rPr>
                <w:rFonts w:hint="eastAsia" w:ascii="宋体"/>
                <w:color w:val="auto"/>
                <w:sz w:val="22"/>
              </w:rPr>
              <w:t>落实政府采购政策需满足的资格要求</w:t>
            </w:r>
            <w:r>
              <w:rPr>
                <w:rFonts w:hint="eastAsia" w:ascii="宋体" w:hAnsi="宋体" w:eastAsia="宋体" w:cs="宋体"/>
                <w:color w:val="auto"/>
                <w:sz w:val="22"/>
                <w:szCs w:val="22"/>
              </w:rPr>
              <w:t>（《中小企业声明函》）（见附件二）</w:t>
            </w:r>
          </w:p>
        </w:tc>
      </w:tr>
      <w:tr w14:paraId="788B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5E2BE2F4">
            <w:pPr>
              <w:numPr>
                <w:ilvl w:val="0"/>
                <w:numId w:val="8"/>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14:paraId="712F1737">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供应商的营业执照、税务登记证（如为多证合一仅需提供营业执照）</w:t>
            </w:r>
          </w:p>
        </w:tc>
      </w:tr>
      <w:tr w14:paraId="3E08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4" w:type="dxa"/>
            <w:tcBorders>
              <w:top w:val="single" w:color="auto" w:sz="4" w:space="0"/>
              <w:left w:val="single" w:color="auto" w:sz="4" w:space="0"/>
              <w:bottom w:val="single" w:color="auto" w:sz="4" w:space="0"/>
              <w:right w:val="single" w:color="auto" w:sz="4" w:space="0"/>
            </w:tcBorders>
          </w:tcPr>
          <w:p w14:paraId="23D47E08">
            <w:pPr>
              <w:numPr>
                <w:ilvl w:val="0"/>
                <w:numId w:val="8"/>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14:paraId="7BE01B07">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供应商健全的财务会计制度，承诺函自拟、依法缴纳税收的证明材料、依法缴纳社保的证明材料</w:t>
            </w:r>
          </w:p>
        </w:tc>
      </w:tr>
      <w:tr w14:paraId="0B24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5B3390E4">
            <w:pPr>
              <w:numPr>
                <w:ilvl w:val="0"/>
                <w:numId w:val="8"/>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14:paraId="6B8F9AC8">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具有履行合同所必需的设备和专业技术能力的承诺函（见附件三）</w:t>
            </w:r>
          </w:p>
        </w:tc>
      </w:tr>
      <w:tr w14:paraId="19EA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49BC7780">
            <w:pPr>
              <w:numPr>
                <w:ilvl w:val="0"/>
                <w:numId w:val="8"/>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14:paraId="5134A223">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依法缴纳税收和社会保障资金的承诺函（见附件四）</w:t>
            </w:r>
          </w:p>
        </w:tc>
      </w:tr>
      <w:tr w14:paraId="5C4B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4FFDA3DC">
            <w:pPr>
              <w:numPr>
                <w:ilvl w:val="0"/>
                <w:numId w:val="8"/>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14:paraId="1F533C75">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参加政府采购活动前3年内在经营活动中没有重大违法记录的声明函（见附件五）</w:t>
            </w:r>
          </w:p>
        </w:tc>
      </w:tr>
      <w:tr w14:paraId="6F82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144EEBBC">
            <w:pPr>
              <w:numPr>
                <w:ilvl w:val="0"/>
                <w:numId w:val="8"/>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14:paraId="058F7AD3">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供应商“信用中国”(www.creditchina.gov.cn)；“中国政府采购网”（http://www.ccgp.gov.cn/）信用记录网页截图（招标公告发布之日至投标截止时间前均可）</w:t>
            </w:r>
          </w:p>
        </w:tc>
      </w:tr>
      <w:tr w14:paraId="259A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tcPr>
          <w:p w14:paraId="0DDA6CE3">
            <w:pPr>
              <w:numPr>
                <w:ilvl w:val="0"/>
                <w:numId w:val="8"/>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14:paraId="6994320D">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法定代表人身份证明书（见附件六（一））或法定代表人授权书（见附件六（二））</w:t>
            </w:r>
          </w:p>
        </w:tc>
      </w:tr>
    </w:tbl>
    <w:p w14:paraId="7B5C3465">
      <w:pPr>
        <w:autoSpaceDE w:val="0"/>
        <w:autoSpaceDN w:val="0"/>
        <w:adjustRightInd w:val="0"/>
        <w:snapToGrid w:val="0"/>
        <w:spacing w:line="400" w:lineRule="atLeast"/>
        <w:ind w:firstLine="440" w:firstLineChars="200"/>
        <w:textAlignment w:val="bottom"/>
        <w:outlineLvl w:val="2"/>
        <w:rPr>
          <w:rFonts w:ascii="宋体" w:hAnsi="宋体" w:eastAsia="宋体" w:cs="宋体"/>
          <w:color w:val="auto"/>
          <w:sz w:val="22"/>
          <w:szCs w:val="22"/>
        </w:rPr>
      </w:pPr>
      <w:r>
        <w:rPr>
          <w:rFonts w:hint="eastAsia" w:ascii="宋体" w:hAnsi="宋体" w:eastAsia="宋体" w:cs="宋体"/>
          <w:color w:val="auto"/>
          <w:sz w:val="22"/>
          <w:szCs w:val="22"/>
        </w:rPr>
        <w:t>2.3</w:t>
      </w:r>
      <w:r>
        <w:rPr>
          <w:rFonts w:hint="eastAsia" w:ascii="宋体" w:hAnsi="宋体" w:eastAsia="宋体" w:cs="宋体"/>
          <w:b/>
          <w:bCs/>
          <w:color w:val="auto"/>
          <w:sz w:val="22"/>
          <w:szCs w:val="22"/>
        </w:rPr>
        <w:t>《商务技术文件》组成</w:t>
      </w:r>
    </w:p>
    <w:bookmarkEnd w:id="43"/>
    <w:tbl>
      <w:tblPr>
        <w:tblStyle w:val="3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3AC2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14:paraId="02372DF5">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技术部分</w:t>
            </w:r>
            <w:r>
              <w:rPr>
                <w:rFonts w:hint="eastAsia" w:ascii="宋体" w:hAnsi="宋体" w:eastAsia="宋体" w:cs="宋体"/>
                <w:b/>
                <w:bCs/>
                <w:color w:val="auto"/>
                <w:sz w:val="22"/>
                <w:szCs w:val="22"/>
                <w:u w:val="single"/>
              </w:rPr>
              <w:t>（▲序号1-4项供应商必须提供，否则不能通过符合性审查的，责任自负）</w:t>
            </w:r>
          </w:p>
        </w:tc>
      </w:tr>
      <w:tr w14:paraId="24F4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092683C1">
            <w:pPr>
              <w:numPr>
                <w:ilvl w:val="0"/>
                <w:numId w:val="9"/>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vAlign w:val="center"/>
          </w:tcPr>
          <w:p w14:paraId="0C657400">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投标函（见附件七）</w:t>
            </w:r>
          </w:p>
        </w:tc>
      </w:tr>
      <w:tr w14:paraId="0905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3B680131">
            <w:pPr>
              <w:numPr>
                <w:ilvl w:val="0"/>
                <w:numId w:val="9"/>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14:paraId="07804AF0">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供应商参与政府采购活动投标资格声明（见附件八）</w:t>
            </w:r>
          </w:p>
        </w:tc>
      </w:tr>
      <w:tr w14:paraId="3CF6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074FEAEA">
            <w:pPr>
              <w:numPr>
                <w:ilvl w:val="0"/>
                <w:numId w:val="9"/>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14:paraId="08A8395F">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法定代表人诚信投标承诺书（见附件九）</w:t>
            </w:r>
          </w:p>
        </w:tc>
      </w:tr>
      <w:tr w14:paraId="2DFC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56C1DC2F">
            <w:pPr>
              <w:numPr>
                <w:ilvl w:val="0"/>
                <w:numId w:val="9"/>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vAlign w:val="center"/>
          </w:tcPr>
          <w:p w14:paraId="095D7783">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商务偏离表（见附件十（一））、技术偏离表（见附件十（二））（如有偏离须明确列出，如不存在偏离则填写无）</w:t>
            </w:r>
          </w:p>
        </w:tc>
      </w:tr>
      <w:tr w14:paraId="6B01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343166F7">
            <w:pPr>
              <w:numPr>
                <w:ilvl w:val="0"/>
                <w:numId w:val="9"/>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vAlign w:val="center"/>
          </w:tcPr>
          <w:p w14:paraId="6FD411AC">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距离采购单位最近的服务机构的详细介绍（如负责人，电话，地址，技术力量配备等）</w:t>
            </w:r>
          </w:p>
        </w:tc>
      </w:tr>
      <w:tr w14:paraId="0218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6717D279">
            <w:pPr>
              <w:numPr>
                <w:ilvl w:val="0"/>
                <w:numId w:val="9"/>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vAlign w:val="center"/>
          </w:tcPr>
          <w:p w14:paraId="1B46914E">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根据招标文件中的采购内容与技术要求、评标细则，需要提供的其它文件和资料。</w:t>
            </w:r>
          </w:p>
        </w:tc>
      </w:tr>
      <w:tr w14:paraId="642A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7DC5212E">
            <w:pPr>
              <w:numPr>
                <w:ilvl w:val="0"/>
                <w:numId w:val="9"/>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vAlign w:val="center"/>
          </w:tcPr>
          <w:p w14:paraId="47290CEC">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其它供应商须说明的资料（如有则提供）</w:t>
            </w:r>
          </w:p>
        </w:tc>
      </w:tr>
    </w:tbl>
    <w:p w14:paraId="64853578">
      <w:pPr>
        <w:autoSpaceDE w:val="0"/>
        <w:autoSpaceDN w:val="0"/>
        <w:adjustRightInd w:val="0"/>
        <w:spacing w:line="400" w:lineRule="exact"/>
        <w:ind w:firstLine="440" w:firstLineChars="200"/>
        <w:textAlignment w:val="bottom"/>
        <w:rPr>
          <w:rFonts w:ascii="宋体" w:cs="Arial"/>
          <w:color w:val="auto"/>
          <w:sz w:val="22"/>
        </w:rPr>
      </w:pPr>
      <w:r>
        <w:rPr>
          <w:rFonts w:ascii="宋体" w:hAnsi="宋体" w:cs="Arial"/>
          <w:color w:val="auto"/>
          <w:sz w:val="22"/>
        </w:rPr>
        <w:t>3</w:t>
      </w:r>
      <w:r>
        <w:rPr>
          <w:rFonts w:hint="eastAsia" w:ascii="宋体" w:hAnsi="宋体" w:cs="Arial"/>
          <w:color w:val="auto"/>
          <w:sz w:val="22"/>
        </w:rPr>
        <w:t>、投标内容填写说明</w:t>
      </w:r>
    </w:p>
    <w:p w14:paraId="46BB3A6D">
      <w:pPr>
        <w:autoSpaceDE w:val="0"/>
        <w:autoSpaceDN w:val="0"/>
        <w:adjustRightInd w:val="0"/>
        <w:spacing w:line="400" w:lineRule="exact"/>
        <w:ind w:firstLine="440" w:firstLineChars="200"/>
        <w:textAlignment w:val="bottom"/>
        <w:rPr>
          <w:rFonts w:ascii="宋体" w:cs="Arial"/>
          <w:color w:val="auto"/>
          <w:sz w:val="22"/>
        </w:rPr>
      </w:pPr>
      <w:r>
        <w:rPr>
          <w:rFonts w:ascii="宋体" w:hAnsi="宋体" w:cs="Arial"/>
          <w:color w:val="auto"/>
          <w:sz w:val="22"/>
        </w:rPr>
        <w:t>3.1</w:t>
      </w:r>
      <w:r>
        <w:rPr>
          <w:rFonts w:hint="eastAsia" w:ascii="宋体" w:hAnsi="宋体" w:cs="Arial"/>
          <w:color w:val="auto"/>
          <w:sz w:val="22"/>
        </w:rPr>
        <w:t>响应文件格式</w:t>
      </w:r>
    </w:p>
    <w:p w14:paraId="3F035525">
      <w:pPr>
        <w:autoSpaceDE w:val="0"/>
        <w:autoSpaceDN w:val="0"/>
        <w:adjustRightInd w:val="0"/>
        <w:spacing w:line="400" w:lineRule="exact"/>
        <w:ind w:firstLine="440" w:firstLineChars="200"/>
        <w:textAlignment w:val="bottom"/>
        <w:rPr>
          <w:rFonts w:ascii="宋体" w:cs="Arial"/>
          <w:color w:val="auto"/>
          <w:sz w:val="22"/>
        </w:rPr>
      </w:pPr>
      <w:r>
        <w:rPr>
          <w:rFonts w:hint="eastAsia" w:ascii="宋体" w:hAnsi="宋体" w:cs="Arial"/>
          <w:color w:val="auto"/>
          <w:sz w:val="22"/>
        </w:rPr>
        <w:t>供应商应按照第</w:t>
      </w:r>
      <w:r>
        <w:rPr>
          <w:rFonts w:ascii="宋体" w:hAnsi="宋体" w:cs="Arial"/>
          <w:color w:val="auto"/>
          <w:sz w:val="22"/>
        </w:rPr>
        <w:t>2</w:t>
      </w:r>
      <w:r>
        <w:rPr>
          <w:rFonts w:hint="eastAsia" w:ascii="宋体" w:hAnsi="宋体" w:cs="Arial"/>
          <w:color w:val="auto"/>
          <w:sz w:val="22"/>
        </w:rPr>
        <w:t>条所列出的内容及格式逐一按顺序组成响应文件</w:t>
      </w:r>
    </w:p>
    <w:p w14:paraId="6994BAD1">
      <w:pPr>
        <w:autoSpaceDE w:val="0"/>
        <w:autoSpaceDN w:val="0"/>
        <w:adjustRightInd w:val="0"/>
        <w:snapToGrid w:val="0"/>
        <w:spacing w:line="400" w:lineRule="exact"/>
        <w:textAlignment w:val="bottom"/>
        <w:rPr>
          <w:rFonts w:ascii="宋体"/>
          <w:color w:val="auto"/>
          <w:sz w:val="22"/>
        </w:rPr>
      </w:pPr>
      <w:r>
        <w:rPr>
          <w:rFonts w:ascii="宋体" w:hAnsi="宋体"/>
          <w:color w:val="auto"/>
          <w:sz w:val="22"/>
        </w:rPr>
        <w:t>4</w:t>
      </w:r>
      <w:r>
        <w:rPr>
          <w:rFonts w:hint="eastAsia" w:ascii="宋体" w:hAnsi="宋体"/>
          <w:color w:val="auto"/>
          <w:sz w:val="22"/>
        </w:rPr>
        <w:t>、投标报价</w:t>
      </w:r>
    </w:p>
    <w:p w14:paraId="5412FB26">
      <w:pPr>
        <w:autoSpaceDE w:val="0"/>
        <w:autoSpaceDN w:val="0"/>
        <w:adjustRightInd w:val="0"/>
        <w:spacing w:line="400" w:lineRule="exact"/>
        <w:ind w:firstLine="440" w:firstLineChars="200"/>
        <w:textAlignment w:val="bottom"/>
        <w:rPr>
          <w:rFonts w:ascii="宋体"/>
          <w:color w:val="auto"/>
          <w:sz w:val="22"/>
        </w:rPr>
      </w:pPr>
      <w:r>
        <w:rPr>
          <w:rFonts w:ascii="宋体" w:hAnsi="宋体"/>
          <w:color w:val="auto"/>
          <w:sz w:val="22"/>
        </w:rPr>
        <w:t>4.1</w:t>
      </w:r>
      <w:r>
        <w:rPr>
          <w:rFonts w:hint="eastAsia" w:ascii="宋体" w:hAnsi="宋体"/>
          <w:color w:val="auto"/>
          <w:sz w:val="22"/>
        </w:rPr>
        <w:t>供应商应按竞争性磋商文件中《投标报价一览表》填写报价总价。</w:t>
      </w:r>
    </w:p>
    <w:p w14:paraId="71010AF8">
      <w:pPr>
        <w:autoSpaceDE w:val="0"/>
        <w:autoSpaceDN w:val="0"/>
        <w:adjustRightInd w:val="0"/>
        <w:snapToGrid w:val="0"/>
        <w:spacing w:line="400" w:lineRule="atLeast"/>
        <w:ind w:firstLine="450"/>
        <w:textAlignment w:val="bottom"/>
        <w:rPr>
          <w:rFonts w:ascii="宋体" w:cs="Arial"/>
          <w:color w:val="auto"/>
          <w:sz w:val="22"/>
          <w:u w:val="single"/>
        </w:rPr>
      </w:pPr>
      <w:r>
        <w:rPr>
          <w:rFonts w:ascii="宋体" w:hAnsi="宋体"/>
          <w:color w:val="auto"/>
          <w:sz w:val="22"/>
        </w:rPr>
        <w:t>4.2</w:t>
      </w:r>
      <w:r>
        <w:rPr>
          <w:rFonts w:hint="eastAsia" w:ascii="宋体" w:cs="Arial"/>
          <w:color w:val="auto"/>
          <w:sz w:val="22"/>
          <w:szCs w:val="22"/>
        </w:rPr>
        <w:t>本次招标只允许有一个报价，有选择的报价将不予接受。</w:t>
      </w:r>
      <w:r>
        <w:rPr>
          <w:rFonts w:hint="eastAsia" w:ascii="宋体" w:hAnsi="宋体"/>
          <w:color w:val="auto"/>
          <w:sz w:val="22"/>
        </w:rPr>
        <w:t>报价为合同约定的全部费用。供应商应在各自技术和商务占优势的基础上并充分考虑本项目的重要性，提供对采购单位最优惠的报价。</w:t>
      </w:r>
    </w:p>
    <w:p w14:paraId="594E52F6">
      <w:pPr>
        <w:autoSpaceDE w:val="0"/>
        <w:autoSpaceDN w:val="0"/>
        <w:adjustRightInd w:val="0"/>
        <w:spacing w:line="400" w:lineRule="exact"/>
        <w:ind w:firstLine="440" w:firstLineChars="200"/>
        <w:textAlignment w:val="bottom"/>
        <w:rPr>
          <w:rFonts w:ascii="宋体"/>
          <w:color w:val="auto"/>
          <w:sz w:val="22"/>
        </w:rPr>
      </w:pPr>
      <w:r>
        <w:rPr>
          <w:rFonts w:ascii="宋体" w:hAnsi="宋体"/>
          <w:color w:val="auto"/>
          <w:sz w:val="22"/>
        </w:rPr>
        <w:t>5</w:t>
      </w:r>
      <w:r>
        <w:rPr>
          <w:rFonts w:hint="eastAsia" w:ascii="宋体" w:hAnsi="宋体"/>
          <w:color w:val="auto"/>
          <w:sz w:val="22"/>
        </w:rPr>
        <w:t>、采购单位要求分类报价是为了方便评标，但在任何情况下不限制采购单位以其认为最合适的条款签订合同的权利。</w:t>
      </w:r>
    </w:p>
    <w:p w14:paraId="40FFEBAF">
      <w:pPr>
        <w:autoSpaceDE w:val="0"/>
        <w:autoSpaceDN w:val="0"/>
        <w:adjustRightInd w:val="0"/>
        <w:spacing w:line="400" w:lineRule="exact"/>
        <w:ind w:firstLine="440" w:firstLineChars="200"/>
        <w:textAlignment w:val="bottom"/>
        <w:rPr>
          <w:rFonts w:ascii="宋体"/>
          <w:color w:val="auto"/>
          <w:sz w:val="22"/>
        </w:rPr>
      </w:pPr>
      <w:r>
        <w:rPr>
          <w:rFonts w:hint="eastAsia" w:ascii="宋体" w:hAnsi="宋体"/>
          <w:color w:val="auto"/>
          <w:sz w:val="22"/>
        </w:rPr>
        <w:t>6、响应文件的有效期</w:t>
      </w:r>
    </w:p>
    <w:p w14:paraId="611FEB48">
      <w:pPr>
        <w:autoSpaceDE w:val="0"/>
        <w:autoSpaceDN w:val="0"/>
        <w:adjustRightInd w:val="0"/>
        <w:spacing w:line="400" w:lineRule="exact"/>
        <w:ind w:firstLine="440" w:firstLineChars="200"/>
        <w:textAlignment w:val="bottom"/>
        <w:rPr>
          <w:rFonts w:ascii="宋体"/>
          <w:color w:val="auto"/>
          <w:sz w:val="22"/>
        </w:rPr>
      </w:pPr>
      <w:r>
        <w:rPr>
          <w:rFonts w:hint="eastAsia" w:ascii="宋体" w:hAnsi="宋体"/>
          <w:color w:val="auto"/>
          <w:sz w:val="22"/>
        </w:rPr>
        <w:t>6</w:t>
      </w:r>
      <w:r>
        <w:rPr>
          <w:rFonts w:ascii="宋体" w:hAnsi="宋体"/>
          <w:color w:val="auto"/>
          <w:sz w:val="22"/>
        </w:rPr>
        <w:t>.1</w:t>
      </w:r>
      <w:r>
        <w:rPr>
          <w:rFonts w:hint="eastAsia" w:ascii="宋体" w:hAnsi="宋体"/>
          <w:color w:val="auto"/>
          <w:sz w:val="22"/>
        </w:rPr>
        <w:t>自报价截止时间起</w:t>
      </w:r>
      <w:r>
        <w:rPr>
          <w:rFonts w:ascii="宋体" w:hAnsi="宋体"/>
          <w:color w:val="auto"/>
          <w:sz w:val="22"/>
        </w:rPr>
        <w:t>90</w:t>
      </w:r>
      <w:r>
        <w:rPr>
          <w:rFonts w:hint="eastAsia" w:ascii="宋体" w:hAnsi="宋体"/>
          <w:color w:val="auto"/>
          <w:sz w:val="22"/>
        </w:rPr>
        <w:t>天内，响应文件应保持有效。有效期短于这个规定期限的报价将被拒绝。</w:t>
      </w:r>
    </w:p>
    <w:p w14:paraId="14EAB5D4">
      <w:pPr>
        <w:autoSpaceDE w:val="0"/>
        <w:autoSpaceDN w:val="0"/>
        <w:adjustRightInd w:val="0"/>
        <w:spacing w:line="400" w:lineRule="exact"/>
        <w:ind w:firstLine="440" w:firstLineChars="200"/>
        <w:textAlignment w:val="bottom"/>
        <w:rPr>
          <w:rFonts w:ascii="宋体"/>
          <w:color w:val="auto"/>
          <w:sz w:val="22"/>
        </w:rPr>
      </w:pPr>
      <w:r>
        <w:rPr>
          <w:rFonts w:hint="eastAsia" w:ascii="宋体" w:hAnsi="宋体"/>
          <w:color w:val="auto"/>
          <w:sz w:val="22"/>
        </w:rPr>
        <w:t>6</w:t>
      </w:r>
      <w:r>
        <w:rPr>
          <w:rFonts w:ascii="宋体" w:hAnsi="宋体"/>
          <w:color w:val="auto"/>
          <w:sz w:val="22"/>
        </w:rPr>
        <w:t>.2</w:t>
      </w:r>
      <w:r>
        <w:rPr>
          <w:rFonts w:hint="eastAsia" w:ascii="宋体" w:hAnsi="宋体"/>
          <w:color w:val="auto"/>
          <w:sz w:val="22"/>
        </w:rPr>
        <w:t>在特殊情况下，采购单位可与供应商协商延长响应文件的有效期，这种要求和答复均应以书面形式进行。</w:t>
      </w:r>
    </w:p>
    <w:p w14:paraId="27FDABE6">
      <w:pPr>
        <w:autoSpaceDE w:val="0"/>
        <w:autoSpaceDN w:val="0"/>
        <w:adjustRightInd w:val="0"/>
        <w:spacing w:line="400" w:lineRule="exact"/>
        <w:ind w:firstLine="440" w:firstLineChars="200"/>
        <w:textAlignment w:val="bottom"/>
        <w:rPr>
          <w:rFonts w:ascii="宋体"/>
          <w:color w:val="auto"/>
          <w:sz w:val="22"/>
        </w:rPr>
      </w:pPr>
      <w:r>
        <w:rPr>
          <w:rFonts w:hint="eastAsia" w:ascii="宋体" w:hAnsi="宋体"/>
          <w:color w:val="auto"/>
          <w:sz w:val="22"/>
        </w:rPr>
        <w:t>6</w:t>
      </w:r>
      <w:r>
        <w:rPr>
          <w:rFonts w:ascii="宋体" w:hAnsi="宋体"/>
          <w:color w:val="auto"/>
          <w:sz w:val="22"/>
        </w:rPr>
        <w:t>.3</w:t>
      </w:r>
      <w:r>
        <w:rPr>
          <w:rFonts w:hint="eastAsia" w:ascii="宋体" w:hAnsi="宋体"/>
          <w:color w:val="auto"/>
          <w:sz w:val="22"/>
        </w:rPr>
        <w:t>供应商可拒绝接受延期要求。同意延长有效期的供应商不能修改响应文件。</w:t>
      </w:r>
    </w:p>
    <w:p w14:paraId="351E8EEA">
      <w:pPr>
        <w:autoSpaceDE w:val="0"/>
        <w:autoSpaceDN w:val="0"/>
        <w:adjustRightInd w:val="0"/>
        <w:spacing w:line="400" w:lineRule="exact"/>
        <w:ind w:firstLine="440" w:firstLineChars="200"/>
        <w:textAlignment w:val="bottom"/>
        <w:rPr>
          <w:rFonts w:ascii="宋体"/>
          <w:color w:val="auto"/>
          <w:sz w:val="22"/>
        </w:rPr>
      </w:pPr>
      <w:r>
        <w:rPr>
          <w:rFonts w:hint="eastAsia" w:ascii="宋体" w:hAnsi="宋体"/>
          <w:color w:val="auto"/>
          <w:sz w:val="22"/>
        </w:rPr>
        <w:t>7、响应文件的签署和份数</w:t>
      </w:r>
    </w:p>
    <w:p w14:paraId="190E0EA8">
      <w:pPr>
        <w:autoSpaceDE w:val="0"/>
        <w:autoSpaceDN w:val="0"/>
        <w:adjustRightInd w:val="0"/>
        <w:spacing w:line="400" w:lineRule="exact"/>
        <w:ind w:firstLine="440" w:firstLineChars="200"/>
        <w:textAlignment w:val="bottom"/>
        <w:rPr>
          <w:rFonts w:ascii="宋体"/>
          <w:color w:val="auto"/>
          <w:sz w:val="22"/>
        </w:rPr>
      </w:pPr>
      <w:r>
        <w:rPr>
          <w:rFonts w:hint="eastAsia" w:ascii="宋体" w:hAnsi="宋体"/>
          <w:color w:val="auto"/>
          <w:sz w:val="22"/>
        </w:rPr>
        <w:t>响应文件须由供应商盖章并由法定代表人或法定代表人授权代表签署，供应商应写全称。</w:t>
      </w:r>
    </w:p>
    <w:p w14:paraId="49C171A6">
      <w:pPr>
        <w:autoSpaceDE w:val="0"/>
        <w:autoSpaceDN w:val="0"/>
        <w:adjustRightInd w:val="0"/>
        <w:spacing w:line="400" w:lineRule="exact"/>
        <w:ind w:firstLine="440" w:firstLineChars="200"/>
        <w:textAlignment w:val="bottom"/>
        <w:rPr>
          <w:rFonts w:hAnsi="宋体"/>
          <w:b/>
          <w:bCs/>
          <w:color w:val="auto"/>
          <w:sz w:val="22"/>
          <w:u w:val="single"/>
        </w:rPr>
      </w:pPr>
      <w:r>
        <w:rPr>
          <w:rFonts w:hint="eastAsia" w:hAnsi="宋体"/>
          <w:color w:val="auto"/>
          <w:sz w:val="22"/>
        </w:rPr>
        <w:t>7.1响应文件的份数：“电子加密投标文件”：在线上传递交。</w:t>
      </w:r>
    </w:p>
    <w:p w14:paraId="2FBC725A">
      <w:pPr>
        <w:autoSpaceDE w:val="0"/>
        <w:autoSpaceDN w:val="0"/>
        <w:adjustRightInd w:val="0"/>
        <w:spacing w:line="400" w:lineRule="exact"/>
        <w:ind w:firstLine="442" w:firstLineChars="200"/>
        <w:textAlignment w:val="bottom"/>
        <w:outlineLvl w:val="1"/>
        <w:rPr>
          <w:rFonts w:hAnsi="宋体"/>
          <w:b/>
          <w:bCs/>
          <w:color w:val="auto"/>
          <w:sz w:val="22"/>
        </w:rPr>
      </w:pPr>
      <w:bookmarkStart w:id="44" w:name="_Toc493530206"/>
      <w:r>
        <w:rPr>
          <w:rFonts w:hint="eastAsia" w:hAnsi="宋体"/>
          <w:b/>
          <w:bCs/>
          <w:color w:val="auto"/>
          <w:sz w:val="22"/>
        </w:rPr>
        <w:t>四、响应文件的密封与递交</w:t>
      </w:r>
      <w:bookmarkEnd w:id="44"/>
    </w:p>
    <w:p w14:paraId="5171F868">
      <w:pPr>
        <w:pStyle w:val="75"/>
        <w:adjustRightInd w:val="0"/>
        <w:snapToGrid w:val="0"/>
        <w:spacing w:line="400" w:lineRule="atLeast"/>
        <w:outlineLvl w:val="0"/>
        <w:rPr>
          <w:rFonts w:hAnsi="宋体" w:cs="Arial"/>
          <w:b/>
          <w:bCs/>
          <w:color w:val="auto"/>
          <w:sz w:val="22"/>
          <w:szCs w:val="22"/>
        </w:rPr>
      </w:pPr>
      <w:bookmarkStart w:id="45" w:name="_Toc132124595"/>
      <w:bookmarkStart w:id="46" w:name="_Toc132122120"/>
      <w:bookmarkStart w:id="47" w:name="_Toc132122417"/>
      <w:bookmarkStart w:id="48" w:name="_Toc132125038"/>
      <w:bookmarkStart w:id="49" w:name="_Toc132125984"/>
      <w:bookmarkStart w:id="50" w:name="_Toc132125152"/>
      <w:bookmarkStart w:id="51" w:name="_Toc132655777"/>
      <w:bookmarkStart w:id="52" w:name="_Toc132125575"/>
      <w:bookmarkStart w:id="53" w:name="_Toc132123839"/>
      <w:bookmarkStart w:id="54" w:name="_Toc493530207"/>
      <w:bookmarkStart w:id="55" w:name="_Toc132123635"/>
      <w:bookmarkStart w:id="56" w:name="_Toc132123440"/>
      <w:bookmarkStart w:id="57" w:name="_Toc132123548"/>
      <w:bookmarkStart w:id="58" w:name="_Toc132123882"/>
      <w:bookmarkStart w:id="59" w:name="_Toc132125096"/>
      <w:bookmarkStart w:id="60" w:name="_Toc132126155"/>
      <w:r>
        <w:rPr>
          <w:rFonts w:hint="eastAsia" w:hAnsi="宋体" w:cs="Arial"/>
          <w:b/>
          <w:bCs/>
          <w:color w:val="auto"/>
          <w:sz w:val="22"/>
          <w:szCs w:val="22"/>
        </w:rPr>
        <w:t>投标文件的递交</w:t>
      </w:r>
    </w:p>
    <w:p w14:paraId="5855DC02">
      <w:pPr>
        <w:pStyle w:val="75"/>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1、投标文件的上传、递交：见《前附表》。</w:t>
      </w:r>
    </w:p>
    <w:p w14:paraId="3D604ABD">
      <w:pPr>
        <w:pStyle w:val="75"/>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2、“电子加密投标文件”解密和异常情况处理：见《前附表》。</w:t>
      </w:r>
    </w:p>
    <w:p w14:paraId="3FB9BDA2">
      <w:pPr>
        <w:pStyle w:val="75"/>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3、投标文件的补充、修改或撤回</w:t>
      </w:r>
    </w:p>
    <w:p w14:paraId="23296FF9">
      <w:pPr>
        <w:pStyle w:val="75"/>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D419F87">
      <w:pPr>
        <w:pStyle w:val="75"/>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3.2投标截止时间后，供应商不得撤回、修改《投标文件》。</w:t>
      </w:r>
    </w:p>
    <w:p w14:paraId="6F5FE091">
      <w:pPr>
        <w:pStyle w:val="75"/>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4、投标文件的备选方案</w:t>
      </w:r>
    </w:p>
    <w:p w14:paraId="6839019C">
      <w:pPr>
        <w:pStyle w:val="75"/>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4.1供应商不得递交任何的投标备选（替代）方案，否则其投标文件将作无效标处理。</w:t>
      </w:r>
    </w:p>
    <w:p w14:paraId="0C98D59F">
      <w:pPr>
        <w:pStyle w:val="75"/>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5、投标截止期</w:t>
      </w:r>
    </w:p>
    <w:p w14:paraId="616CA44D">
      <w:pPr>
        <w:pStyle w:val="75"/>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5.1供应商应按前附表中规定的时间、地点将投标文件递交给采购单位，采购单位将拒绝接受逾期送达的投标文件。</w:t>
      </w:r>
    </w:p>
    <w:p w14:paraId="3C562AB2">
      <w:pPr>
        <w:pStyle w:val="75"/>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5.2采购单位可以按本须知规定以补充通知的方式，酌情延长递交投标文件的截止日期。在上述情况下，采购单位与供应商以前在投标截止期方面的全部权利、责任和义务，将适用于延长至新的投标截止期。</w:t>
      </w:r>
    </w:p>
    <w:p w14:paraId="3C35DD29">
      <w:pPr>
        <w:pStyle w:val="16"/>
        <w:adjustRightInd w:val="0"/>
        <w:snapToGrid w:val="0"/>
        <w:spacing w:line="400" w:lineRule="exact"/>
        <w:outlineLvl w:val="0"/>
        <w:rPr>
          <w:rFonts w:hAnsi="宋体"/>
          <w:b/>
          <w:color w:val="auto"/>
          <w:sz w:val="22"/>
        </w:rPr>
      </w:pPr>
      <w:r>
        <w:rPr>
          <w:rFonts w:hint="eastAsia" w:hAnsi="宋体"/>
          <w:b/>
          <w:color w:val="auto"/>
          <w:sz w:val="22"/>
        </w:rPr>
        <w:t>五、开标和评标</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403E2A5">
      <w:pPr>
        <w:pStyle w:val="75"/>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1、开标</w:t>
      </w:r>
    </w:p>
    <w:p w14:paraId="5859E282">
      <w:pPr>
        <w:pStyle w:val="75"/>
        <w:adjustRightInd w:val="0"/>
        <w:snapToGrid w:val="0"/>
        <w:spacing w:line="400" w:lineRule="atLeast"/>
        <w:ind w:firstLine="433" w:firstLineChars="196"/>
        <w:rPr>
          <w:rFonts w:hAnsi="宋体"/>
          <w:b/>
          <w:bCs/>
          <w:color w:val="auto"/>
          <w:sz w:val="22"/>
          <w:szCs w:val="22"/>
        </w:rPr>
      </w:pPr>
      <w:r>
        <w:rPr>
          <w:rFonts w:hint="eastAsia" w:hAnsi="宋体"/>
          <w:b/>
          <w:bCs/>
          <w:color w:val="auto"/>
          <w:sz w:val="22"/>
          <w:szCs w:val="22"/>
        </w:rPr>
        <w:t>（一）开标形式</w:t>
      </w:r>
    </w:p>
    <w:p w14:paraId="1E84EF30">
      <w:pPr>
        <w:snapToGrid w:val="0"/>
        <w:spacing w:line="440" w:lineRule="exact"/>
        <w:ind w:firstLine="440" w:firstLineChars="200"/>
        <w:jc w:val="left"/>
        <w:rPr>
          <w:rFonts w:ascii="宋体" w:hAnsi="宋体" w:cs="Arial"/>
          <w:b/>
          <w:color w:val="auto"/>
          <w:kern w:val="0"/>
          <w:sz w:val="22"/>
        </w:rPr>
      </w:pPr>
      <w:r>
        <w:rPr>
          <w:rFonts w:hint="eastAsia" w:ascii="宋体" w:hAnsi="宋体"/>
          <w:color w:val="auto"/>
          <w:sz w:val="22"/>
          <w:szCs w:val="22"/>
        </w:rPr>
        <w:t>1.1采</w:t>
      </w:r>
      <w:r>
        <w:rPr>
          <w:rFonts w:hint="eastAsia" w:hAnsi="宋体"/>
          <w:color w:val="auto"/>
          <w:sz w:val="22"/>
          <w:szCs w:val="22"/>
        </w:rPr>
        <w:t>购组织机构将按照采购文件规定的时间通过“政府采购云平台”组织开标、开启投标文件、磋商，所有供应商均应当准时在线参加。</w:t>
      </w:r>
    </w:p>
    <w:p w14:paraId="6A704646">
      <w:pPr>
        <w:pStyle w:val="75"/>
        <w:adjustRightInd w:val="0"/>
        <w:snapToGrid w:val="0"/>
        <w:spacing w:line="400" w:lineRule="atLeast"/>
        <w:ind w:firstLine="433" w:firstLineChars="196"/>
        <w:rPr>
          <w:rFonts w:hAnsi="宋体"/>
          <w:b/>
          <w:bCs/>
          <w:color w:val="auto"/>
          <w:sz w:val="22"/>
          <w:szCs w:val="22"/>
        </w:rPr>
      </w:pPr>
      <w:r>
        <w:rPr>
          <w:rFonts w:hint="eastAsia" w:hAnsi="宋体"/>
          <w:b/>
          <w:bCs/>
          <w:color w:val="auto"/>
          <w:sz w:val="22"/>
          <w:szCs w:val="22"/>
        </w:rPr>
        <w:t>（二）开标准备</w:t>
      </w:r>
    </w:p>
    <w:p w14:paraId="541A5775">
      <w:pPr>
        <w:pStyle w:val="75"/>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2.1开标的准备工作由采购组织机构负责落实；</w:t>
      </w:r>
    </w:p>
    <w:p w14:paraId="2CB5C907">
      <w:pPr>
        <w:widowControl/>
        <w:snapToGrid w:val="0"/>
        <w:spacing w:line="420" w:lineRule="exact"/>
        <w:ind w:firstLine="440" w:firstLineChars="200"/>
        <w:jc w:val="left"/>
        <w:rPr>
          <w:color w:val="auto"/>
          <w:sz w:val="22"/>
        </w:rPr>
      </w:pPr>
      <w:r>
        <w:rPr>
          <w:rFonts w:hint="eastAsia" w:ascii="宋体" w:hAnsi="宋体"/>
          <w:color w:val="auto"/>
          <w:sz w:val="22"/>
          <w:szCs w:val="22"/>
        </w:rPr>
        <w:t>2.2</w:t>
      </w:r>
      <w:r>
        <w:rPr>
          <w:rFonts w:hint="eastAsia" w:hAnsi="宋体"/>
          <w:color w:val="auto"/>
          <w:sz w:val="22"/>
          <w:szCs w:val="22"/>
        </w:rPr>
        <w:t>采购组织机构将按照采购文件规定的时间通过“政府采购云平台”组织开标、开启投标文件、磋商，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r>
        <w:rPr>
          <w:rFonts w:hint="eastAsia"/>
          <w:color w:val="auto"/>
          <w:sz w:val="22"/>
        </w:rPr>
        <w:t>如有需要，采购代理机构将邀请各磋商供应商代表现场出席磋商会议。磋商会议现场谢绝无关人员进入。</w:t>
      </w:r>
    </w:p>
    <w:p w14:paraId="670BF82E">
      <w:pPr>
        <w:pStyle w:val="75"/>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2.3所有二次报价询标流程，均在线上完成，请各供应商务必不要离开电脑太久，并留意手机短信。（请提前检查“政采云”内，关于‘项目采购’的岗位权限是否已勾选上。如有问题，请致电400-881-7190）</w:t>
      </w:r>
    </w:p>
    <w:p w14:paraId="2942A14D">
      <w:pPr>
        <w:snapToGrid w:val="0"/>
        <w:spacing w:line="440" w:lineRule="exact"/>
        <w:ind w:firstLine="440" w:firstLineChars="200"/>
        <w:jc w:val="left"/>
        <w:rPr>
          <w:rFonts w:ascii="宋体" w:hAnsi="宋体"/>
          <w:bCs/>
          <w:color w:val="auto"/>
          <w:sz w:val="22"/>
        </w:rPr>
      </w:pPr>
      <w:r>
        <w:rPr>
          <w:rFonts w:hint="eastAsia" w:ascii="宋体" w:hAnsi="宋体"/>
          <w:bCs/>
          <w:color w:val="auto"/>
          <w:sz w:val="22"/>
        </w:rPr>
        <w:t>（三）电子招投标开标及评审程序</w:t>
      </w:r>
    </w:p>
    <w:p w14:paraId="687C1EEA">
      <w:pPr>
        <w:spacing w:line="440" w:lineRule="exact"/>
        <w:ind w:firstLine="440" w:firstLineChars="200"/>
        <w:rPr>
          <w:rFonts w:ascii="宋体" w:hAnsi="宋体" w:cs="宋体"/>
          <w:color w:val="auto"/>
          <w:sz w:val="22"/>
        </w:rPr>
      </w:pPr>
      <w:r>
        <w:rPr>
          <w:rFonts w:hint="eastAsia" w:ascii="宋体" w:hAnsi="宋体"/>
          <w:bCs/>
          <w:color w:val="auto"/>
          <w:sz w:val="22"/>
        </w:rPr>
        <w:t>3.1磋商会由采购代理机构主持，磋商响应截止时间后，供应商登录政采云平台，用“项目采购-开标评标”功能对电子响应文件进行在线解密，</w:t>
      </w:r>
      <w:r>
        <w:rPr>
          <w:rFonts w:hint="eastAsia" w:ascii="宋体" w:hAnsi="宋体" w:cs="宋体"/>
          <w:color w:val="auto"/>
          <w:sz w:val="22"/>
        </w:rPr>
        <w:t>各供应商代表在收到解密通知后30分钟内自行完成“电子加密投标文件”的在线解密。</w:t>
      </w:r>
    </w:p>
    <w:p w14:paraId="26DA9BBA">
      <w:pPr>
        <w:spacing w:line="440" w:lineRule="exact"/>
        <w:ind w:firstLine="440" w:firstLineChars="200"/>
        <w:jc w:val="left"/>
        <w:rPr>
          <w:rFonts w:ascii="宋体" w:hAnsi="宋体"/>
          <w:bCs/>
          <w:color w:val="auto"/>
          <w:sz w:val="22"/>
        </w:rPr>
      </w:pPr>
      <w:r>
        <w:rPr>
          <w:rFonts w:hint="eastAsia" w:ascii="宋体" w:hAnsi="宋体" w:cs="Arial"/>
          <w:color w:val="auto"/>
          <w:kern w:val="0"/>
          <w:sz w:val="22"/>
        </w:rPr>
        <w:t>3.2投标文件解密结束，</w:t>
      </w:r>
      <w:r>
        <w:rPr>
          <w:rFonts w:hint="eastAsia" w:ascii="宋体" w:hAnsi="宋体"/>
          <w:bCs/>
          <w:color w:val="auto"/>
          <w:sz w:val="22"/>
        </w:rPr>
        <w:t>开启响应文件，磋商小组对资格和商务技术响应文件进行评审；</w:t>
      </w:r>
    </w:p>
    <w:p w14:paraId="2FC0B178">
      <w:pPr>
        <w:spacing w:line="440" w:lineRule="exact"/>
        <w:ind w:firstLine="440" w:firstLineChars="200"/>
        <w:rPr>
          <w:rFonts w:ascii="宋体" w:hAnsi="宋体"/>
          <w:bCs/>
          <w:color w:val="auto"/>
          <w:sz w:val="22"/>
        </w:rPr>
      </w:pPr>
      <w:r>
        <w:rPr>
          <w:rFonts w:hint="eastAsia" w:ascii="宋体" w:hAnsi="宋体"/>
          <w:bCs/>
          <w:color w:val="auto"/>
          <w:sz w:val="22"/>
        </w:rPr>
        <w:t>3.3供应商按签到的前后顺序决定磋商的顺序，就价格、服务等认为需要磋商的内容进行磋商，</w:t>
      </w:r>
      <w:r>
        <w:rPr>
          <w:rFonts w:hint="eastAsia" w:ascii="宋体" w:hAnsi="宋体" w:cs="宋体"/>
          <w:color w:val="auto"/>
          <w:sz w:val="22"/>
        </w:rPr>
        <w:t>供应商逐家回答磋商小组的提问，</w:t>
      </w:r>
      <w:r>
        <w:rPr>
          <w:rFonts w:hint="eastAsia" w:ascii="宋体" w:hAnsi="宋体"/>
          <w:bCs/>
          <w:color w:val="auto"/>
          <w:sz w:val="22"/>
        </w:rPr>
        <w:t>响应人作出最终承诺和最终报价。</w:t>
      </w:r>
    </w:p>
    <w:p w14:paraId="12D14C3B">
      <w:pPr>
        <w:snapToGrid w:val="0"/>
        <w:spacing w:line="440" w:lineRule="exact"/>
        <w:ind w:firstLine="440" w:firstLineChars="200"/>
        <w:jc w:val="left"/>
        <w:rPr>
          <w:rFonts w:ascii="宋体" w:hAnsi="宋体"/>
          <w:bCs/>
          <w:color w:val="auto"/>
          <w:sz w:val="22"/>
        </w:rPr>
      </w:pPr>
      <w:r>
        <w:rPr>
          <w:rFonts w:hint="eastAsia" w:ascii="宋体" w:hAnsi="宋体"/>
          <w:bCs/>
          <w:color w:val="auto"/>
          <w:sz w:val="22"/>
        </w:rPr>
        <w:t>3.4在系统上公开资格和商务技术评审结果；</w:t>
      </w:r>
    </w:p>
    <w:p w14:paraId="77A53BD4">
      <w:pPr>
        <w:snapToGrid w:val="0"/>
        <w:spacing w:line="440" w:lineRule="exact"/>
        <w:ind w:firstLine="440" w:firstLineChars="200"/>
        <w:jc w:val="left"/>
        <w:rPr>
          <w:rFonts w:ascii="宋体" w:hAnsi="宋体"/>
          <w:bCs/>
          <w:color w:val="auto"/>
          <w:sz w:val="22"/>
        </w:rPr>
      </w:pPr>
      <w:r>
        <w:rPr>
          <w:rFonts w:hint="eastAsia" w:ascii="宋体" w:hAnsi="宋体"/>
          <w:bCs/>
          <w:color w:val="auto"/>
          <w:sz w:val="22"/>
        </w:rPr>
        <w:t>3.5在系统上录入最终报价情况；</w:t>
      </w:r>
    </w:p>
    <w:p w14:paraId="57C46DAE">
      <w:pPr>
        <w:snapToGrid w:val="0"/>
        <w:spacing w:line="440" w:lineRule="exact"/>
        <w:ind w:firstLine="440" w:firstLineChars="200"/>
        <w:jc w:val="left"/>
        <w:rPr>
          <w:rFonts w:ascii="宋体" w:hAnsi="宋体"/>
          <w:bCs/>
          <w:color w:val="auto"/>
          <w:sz w:val="22"/>
        </w:rPr>
      </w:pPr>
      <w:r>
        <w:rPr>
          <w:rFonts w:hint="eastAsia" w:ascii="宋体" w:hAnsi="宋体"/>
          <w:bCs/>
          <w:color w:val="auto"/>
          <w:sz w:val="22"/>
        </w:rPr>
        <w:t>3.6磋商小组对报价情况进行评审；</w:t>
      </w:r>
    </w:p>
    <w:p w14:paraId="564F542C">
      <w:pPr>
        <w:snapToGrid w:val="0"/>
        <w:spacing w:line="440" w:lineRule="exact"/>
        <w:ind w:firstLine="440" w:firstLineChars="200"/>
        <w:jc w:val="left"/>
        <w:rPr>
          <w:color w:val="auto"/>
          <w:sz w:val="22"/>
        </w:rPr>
      </w:pPr>
      <w:r>
        <w:rPr>
          <w:rFonts w:hint="eastAsia" w:ascii="宋体" w:hAnsi="宋体"/>
          <w:bCs/>
          <w:color w:val="auto"/>
          <w:sz w:val="22"/>
        </w:rPr>
        <w:t>3.7在系统上公布评审结果。</w:t>
      </w:r>
    </w:p>
    <w:p w14:paraId="2FC24E7D">
      <w:pPr>
        <w:pStyle w:val="16"/>
        <w:adjustRightInd w:val="0"/>
        <w:spacing w:line="400" w:lineRule="exact"/>
        <w:ind w:firstLine="442" w:firstLineChars="200"/>
        <w:rPr>
          <w:rFonts w:hAnsi="宋体" w:cs="宋体"/>
          <w:b/>
          <w:bCs/>
          <w:color w:val="auto"/>
          <w:sz w:val="22"/>
          <w:szCs w:val="22"/>
        </w:rPr>
      </w:pPr>
      <w:r>
        <w:rPr>
          <w:rFonts w:hint="eastAsia" w:hAnsi="宋体" w:cs="宋体"/>
          <w:b/>
          <w:bCs/>
          <w:color w:val="auto"/>
          <w:sz w:val="22"/>
          <w:szCs w:val="22"/>
        </w:rPr>
        <w:t>特别说明：政采云公司如对电子化开标及评审程序有调整的，按调整后的程序操作。</w:t>
      </w:r>
    </w:p>
    <w:p w14:paraId="49DDD2E2">
      <w:pPr>
        <w:pStyle w:val="16"/>
        <w:adjustRightInd w:val="0"/>
        <w:spacing w:line="400" w:lineRule="exact"/>
        <w:ind w:firstLine="440" w:firstLineChars="200"/>
        <w:rPr>
          <w:rFonts w:hAnsi="宋体" w:cs="Arial"/>
          <w:b/>
          <w:bCs/>
          <w:color w:val="auto"/>
          <w:sz w:val="22"/>
        </w:rPr>
      </w:pPr>
      <w:r>
        <w:rPr>
          <w:rFonts w:hAnsi="宋体" w:cs="Arial"/>
          <w:color w:val="auto"/>
          <w:sz w:val="22"/>
        </w:rPr>
        <w:t>2</w:t>
      </w:r>
      <w:r>
        <w:rPr>
          <w:rFonts w:hint="eastAsia" w:hAnsi="宋体" w:cs="Arial"/>
          <w:color w:val="auto"/>
          <w:sz w:val="22"/>
        </w:rPr>
        <w:t>、评标</w:t>
      </w:r>
    </w:p>
    <w:p w14:paraId="3225F02A">
      <w:pPr>
        <w:pStyle w:val="16"/>
        <w:adjustRightInd w:val="0"/>
        <w:spacing w:line="400" w:lineRule="exact"/>
        <w:ind w:firstLine="440" w:firstLineChars="200"/>
        <w:rPr>
          <w:rFonts w:hAnsi="宋体" w:cs="Arial"/>
          <w:b/>
          <w:bCs/>
          <w:color w:val="auto"/>
          <w:sz w:val="22"/>
        </w:rPr>
      </w:pPr>
      <w:r>
        <w:rPr>
          <w:rFonts w:hAnsi="宋体" w:cs="Arial"/>
          <w:color w:val="auto"/>
          <w:sz w:val="22"/>
        </w:rPr>
        <w:t>2.1</w:t>
      </w:r>
      <w:r>
        <w:rPr>
          <w:rFonts w:hint="eastAsia" w:hAnsi="宋体" w:cs="Arial"/>
          <w:color w:val="auto"/>
          <w:sz w:val="22"/>
        </w:rPr>
        <w:t xml:space="preserve"> 评标由采购单位依法组建的竞争性磋商小组负责</w:t>
      </w:r>
      <w:r>
        <w:rPr>
          <w:rFonts w:hint="eastAsia" w:hAnsi="宋体"/>
          <w:color w:val="auto"/>
          <w:sz w:val="22"/>
        </w:rPr>
        <w:t>，并独立履行下列职责：</w:t>
      </w:r>
    </w:p>
    <w:p w14:paraId="2550438A">
      <w:pPr>
        <w:spacing w:line="400" w:lineRule="exact"/>
        <w:ind w:firstLine="431" w:firstLineChars="196"/>
        <w:rPr>
          <w:rFonts w:ascii="宋体"/>
          <w:color w:val="auto"/>
          <w:sz w:val="22"/>
        </w:rPr>
      </w:pPr>
      <w:bookmarkStart w:id="61" w:name="_Toc2500_WPSOffice_Level3"/>
      <w:r>
        <w:rPr>
          <w:rFonts w:ascii="宋体" w:hAnsi="宋体"/>
          <w:color w:val="auto"/>
          <w:sz w:val="22"/>
        </w:rPr>
        <w:t>1</w:t>
      </w:r>
      <w:r>
        <w:rPr>
          <w:rFonts w:hint="eastAsia" w:ascii="宋体" w:hAnsi="宋体"/>
          <w:color w:val="auto"/>
          <w:sz w:val="22"/>
        </w:rPr>
        <w:t>）审查投标（响应）文件是否符合竞争性磋商文件要求，并作出评价；</w:t>
      </w:r>
      <w:bookmarkEnd w:id="61"/>
    </w:p>
    <w:p w14:paraId="3E8D6FFC">
      <w:pPr>
        <w:spacing w:line="400" w:lineRule="exact"/>
        <w:ind w:firstLine="440" w:firstLineChars="200"/>
        <w:rPr>
          <w:rFonts w:ascii="宋体"/>
          <w:color w:val="auto"/>
          <w:sz w:val="22"/>
        </w:rPr>
      </w:pPr>
      <w:bookmarkStart w:id="62" w:name="_Toc20806_WPSOffice_Level3"/>
      <w:r>
        <w:rPr>
          <w:rFonts w:ascii="宋体" w:hAnsi="宋体"/>
          <w:color w:val="auto"/>
          <w:sz w:val="22"/>
        </w:rPr>
        <w:t>2</w:t>
      </w:r>
      <w:r>
        <w:rPr>
          <w:rFonts w:hint="eastAsia" w:ascii="宋体" w:hAnsi="宋体"/>
          <w:color w:val="auto"/>
          <w:sz w:val="22"/>
        </w:rPr>
        <w:t>）要求供应商对投标（响应）文件有关事项作出解释或者澄清；</w:t>
      </w:r>
      <w:bookmarkEnd w:id="62"/>
    </w:p>
    <w:p w14:paraId="1AB19E3C">
      <w:pPr>
        <w:spacing w:line="400" w:lineRule="exact"/>
        <w:ind w:firstLine="440" w:firstLineChars="200"/>
        <w:rPr>
          <w:rFonts w:ascii="宋体"/>
          <w:color w:val="auto"/>
          <w:sz w:val="22"/>
        </w:rPr>
      </w:pPr>
      <w:bookmarkStart w:id="63" w:name="_Toc12689_WPSOffice_Level3"/>
      <w:r>
        <w:rPr>
          <w:rFonts w:ascii="宋体" w:hAnsi="宋体"/>
          <w:color w:val="auto"/>
          <w:sz w:val="22"/>
        </w:rPr>
        <w:t>3</w:t>
      </w:r>
      <w:r>
        <w:rPr>
          <w:rFonts w:hint="eastAsia" w:ascii="宋体" w:hAnsi="宋体"/>
          <w:color w:val="auto"/>
          <w:sz w:val="22"/>
        </w:rPr>
        <w:t>）按照竞争性磋商文件确定的评标办法直接确定中标（成交）供应商；</w:t>
      </w:r>
      <w:bookmarkEnd w:id="63"/>
    </w:p>
    <w:p w14:paraId="45341938">
      <w:pPr>
        <w:pStyle w:val="16"/>
        <w:adjustRightInd w:val="0"/>
        <w:spacing w:line="400" w:lineRule="exact"/>
        <w:ind w:firstLine="431" w:firstLineChars="196"/>
        <w:rPr>
          <w:rFonts w:hAnsi="宋体"/>
          <w:b/>
          <w:bCs/>
          <w:color w:val="auto"/>
          <w:sz w:val="22"/>
        </w:rPr>
      </w:pPr>
      <w:bookmarkStart w:id="64" w:name="_Toc20017_WPSOffice_Level3"/>
      <w:r>
        <w:rPr>
          <w:rFonts w:hAnsi="宋体"/>
          <w:color w:val="auto"/>
          <w:sz w:val="22"/>
        </w:rPr>
        <w:t>4</w:t>
      </w:r>
      <w:r>
        <w:rPr>
          <w:rFonts w:hint="eastAsia" w:hAnsi="宋体"/>
          <w:color w:val="auto"/>
          <w:sz w:val="22"/>
        </w:rPr>
        <w:t>）向采购单位或者有关部门报告非法干预评标工作的行为。</w:t>
      </w:r>
      <w:bookmarkEnd w:id="64"/>
    </w:p>
    <w:p w14:paraId="2FEE6DA6">
      <w:pPr>
        <w:spacing w:line="400" w:lineRule="exact"/>
        <w:ind w:firstLine="431" w:firstLineChars="196"/>
        <w:rPr>
          <w:rFonts w:ascii="宋体" w:hAnsi="宋体"/>
          <w:color w:val="auto"/>
          <w:sz w:val="22"/>
        </w:rPr>
      </w:pPr>
      <w:r>
        <w:rPr>
          <w:rFonts w:ascii="宋体" w:hAnsi="宋体"/>
          <w:color w:val="auto"/>
          <w:sz w:val="22"/>
        </w:rPr>
        <w:t>2.2</w:t>
      </w:r>
      <w:r>
        <w:rPr>
          <w:rFonts w:hint="eastAsia" w:ascii="宋体" w:hAnsi="宋体"/>
          <w:color w:val="auto"/>
          <w:sz w:val="22"/>
        </w:rPr>
        <w:t xml:space="preserve"> 评标应当遵循下列工作程序：</w:t>
      </w:r>
    </w:p>
    <w:p w14:paraId="1F91446C">
      <w:pPr>
        <w:spacing w:line="400" w:lineRule="exact"/>
        <w:ind w:firstLine="431" w:firstLineChars="196"/>
        <w:rPr>
          <w:rFonts w:ascii="宋体"/>
          <w:color w:val="auto"/>
          <w:sz w:val="22"/>
        </w:rPr>
      </w:pPr>
      <w:r>
        <w:rPr>
          <w:rFonts w:ascii="宋体" w:hAnsi="宋体"/>
          <w:color w:val="auto"/>
          <w:sz w:val="22"/>
        </w:rPr>
        <w:t>1</w:t>
      </w:r>
      <w:r>
        <w:rPr>
          <w:rFonts w:hint="eastAsia" w:ascii="宋体" w:hAnsi="宋体"/>
          <w:color w:val="auto"/>
          <w:sz w:val="22"/>
        </w:rPr>
        <w:t>）投标（响应）文件初审。初审分为资格性检查和符合性检查。</w:t>
      </w:r>
    </w:p>
    <w:p w14:paraId="37E27310">
      <w:pPr>
        <w:spacing w:line="400" w:lineRule="exact"/>
        <w:ind w:firstLine="440" w:firstLineChars="200"/>
        <w:rPr>
          <w:rFonts w:ascii="宋体"/>
          <w:color w:val="auto"/>
          <w:sz w:val="22"/>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资格性检查。由采购单位代表或招标代理机构对供应商资格进行审查。依据法律法规和竞争性磋商文件的规定，对投标（响应）文件中的资格证明文件等进行审查，以确定供应商是否具备投标资格。</w:t>
      </w:r>
    </w:p>
    <w:p w14:paraId="3876D38E">
      <w:pPr>
        <w:spacing w:line="400" w:lineRule="exact"/>
        <w:ind w:firstLine="440" w:firstLineChars="200"/>
        <w:rPr>
          <w:rFonts w:ascii="宋体"/>
          <w:color w:val="auto"/>
          <w:sz w:val="22"/>
        </w:rPr>
      </w:pPr>
      <w:r>
        <w:rPr>
          <w:rFonts w:hint="eastAsia" w:ascii="宋体" w:hAnsi="宋体"/>
          <w:color w:val="auto"/>
          <w:sz w:val="22"/>
        </w:rPr>
        <w:t>（</w:t>
      </w:r>
      <w:r>
        <w:rPr>
          <w:rFonts w:ascii="宋体" w:hAnsi="宋体"/>
          <w:color w:val="auto"/>
          <w:sz w:val="22"/>
        </w:rPr>
        <w:t>2)</w:t>
      </w:r>
      <w:r>
        <w:rPr>
          <w:rFonts w:hint="eastAsia" w:ascii="宋体" w:hAnsi="宋体"/>
          <w:color w:val="auto"/>
          <w:sz w:val="22"/>
        </w:rPr>
        <w:t>符合性检查。竞争性磋商小组依据竞争性磋商文件的规定，从投标（响应）文件的有效性、完整性和对竞争性磋商文件的响应程度进行审查，以确定是否对竞争性磋商文件的实质性要求作出响应。</w:t>
      </w:r>
    </w:p>
    <w:p w14:paraId="02CBD0C3">
      <w:pPr>
        <w:spacing w:line="400" w:lineRule="exact"/>
        <w:ind w:firstLine="440"/>
        <w:rPr>
          <w:rFonts w:ascii="宋体"/>
          <w:color w:val="auto"/>
          <w:sz w:val="22"/>
        </w:rPr>
      </w:pPr>
      <w:r>
        <w:rPr>
          <w:rFonts w:ascii="宋体" w:hAnsi="宋体"/>
          <w:color w:val="auto"/>
          <w:sz w:val="22"/>
        </w:rPr>
        <w:t>2</w:t>
      </w:r>
      <w:r>
        <w:rPr>
          <w:rFonts w:hint="eastAsia" w:ascii="宋体" w:hAnsi="宋体"/>
          <w:color w:val="auto"/>
          <w:sz w:val="22"/>
        </w:rPr>
        <w:t>）</w:t>
      </w:r>
      <w:r>
        <w:rPr>
          <w:rFonts w:hint="eastAsia" w:ascii="宋体" w:hAnsi="宋体" w:cs="Arial"/>
          <w:color w:val="auto"/>
          <w:sz w:val="22"/>
        </w:rPr>
        <w:t>竞争性磋商小组可以根据供应商投标（响应）文件情况，经采购单位确认，调整竞争性磋商文件及采购方案，在统一采购要求的基础上，要求所有有效供应商重新修正投标（响应）文件及进行多轮次报价。</w:t>
      </w:r>
    </w:p>
    <w:p w14:paraId="4A5A5750">
      <w:pPr>
        <w:spacing w:line="400" w:lineRule="exact"/>
        <w:ind w:firstLine="440"/>
        <w:rPr>
          <w:rFonts w:ascii="宋体"/>
          <w:color w:val="auto"/>
          <w:sz w:val="22"/>
        </w:rPr>
      </w:pPr>
      <w:r>
        <w:rPr>
          <w:rFonts w:ascii="宋体" w:hAnsi="宋体"/>
          <w:color w:val="auto"/>
          <w:sz w:val="22"/>
        </w:rPr>
        <w:t>3</w:t>
      </w:r>
      <w:r>
        <w:rPr>
          <w:rFonts w:hint="eastAsia" w:ascii="宋体" w:hAnsi="宋体"/>
          <w:color w:val="auto"/>
          <w:sz w:val="22"/>
        </w:rPr>
        <w:t>）比较与评价。按竞争性磋商文件中规定的评标方法和标准，对资格性检查和符合性检查合格的投标（响应）文件进行商务和技术评估，综合比较与评价。</w:t>
      </w:r>
    </w:p>
    <w:p w14:paraId="7F53FE0B">
      <w:pPr>
        <w:spacing w:line="400" w:lineRule="exact"/>
        <w:ind w:firstLine="440"/>
        <w:rPr>
          <w:rFonts w:ascii="宋体"/>
          <w:color w:val="auto"/>
          <w:sz w:val="22"/>
        </w:rPr>
      </w:pPr>
      <w:r>
        <w:rPr>
          <w:rFonts w:ascii="宋体" w:hAnsi="宋体"/>
          <w:color w:val="auto"/>
          <w:sz w:val="22"/>
        </w:rPr>
        <w:t>4</w:t>
      </w:r>
      <w:r>
        <w:rPr>
          <w:rFonts w:hint="eastAsia" w:ascii="宋体" w:hAnsi="宋体"/>
          <w:color w:val="auto"/>
          <w:sz w:val="22"/>
        </w:rPr>
        <w:t>）推荐中标（成交）供应商候选人名单，并根据采购单位的授权确定中标（成交）供应商。</w:t>
      </w:r>
    </w:p>
    <w:p w14:paraId="399ACF68">
      <w:pPr>
        <w:pStyle w:val="16"/>
        <w:adjustRightInd w:val="0"/>
        <w:snapToGrid w:val="0"/>
        <w:spacing w:line="400" w:lineRule="exact"/>
        <w:ind w:firstLine="435" w:firstLineChars="197"/>
        <w:rPr>
          <w:rFonts w:hAnsi="宋体" w:cs="Arial"/>
          <w:b/>
          <w:bCs/>
          <w:color w:val="auto"/>
          <w:sz w:val="22"/>
          <w:u w:val="single"/>
        </w:rPr>
      </w:pPr>
      <w:r>
        <w:rPr>
          <w:rFonts w:hint="eastAsia" w:hAnsi="宋体"/>
          <w:b/>
          <w:bCs/>
          <w:color w:val="auto"/>
          <w:sz w:val="22"/>
          <w:u w:val="single"/>
        </w:rPr>
        <w:t>▲</w:t>
      </w:r>
      <w:r>
        <w:rPr>
          <w:rFonts w:hAnsi="宋体"/>
          <w:b/>
          <w:bCs/>
          <w:color w:val="auto"/>
          <w:sz w:val="22"/>
          <w:u w:val="single"/>
        </w:rPr>
        <w:t xml:space="preserve">2.3 </w:t>
      </w:r>
      <w:r>
        <w:rPr>
          <w:rFonts w:hint="eastAsia" w:hAnsi="宋体" w:cs="Arial"/>
          <w:b/>
          <w:bCs/>
          <w:color w:val="auto"/>
          <w:sz w:val="22"/>
          <w:u w:val="single"/>
        </w:rPr>
        <w:t>供应商存在下列情况之一的，报价无效</w:t>
      </w:r>
      <w:r>
        <w:rPr>
          <w:rFonts w:hAnsi="宋体" w:cs="Arial"/>
          <w:b/>
          <w:bCs/>
          <w:color w:val="auto"/>
          <w:sz w:val="22"/>
          <w:u w:val="single"/>
        </w:rPr>
        <w:t>:</w:t>
      </w:r>
    </w:p>
    <w:p w14:paraId="5E270578">
      <w:pPr>
        <w:pStyle w:val="16"/>
        <w:adjustRightInd w:val="0"/>
        <w:snapToGrid w:val="0"/>
        <w:spacing w:line="400" w:lineRule="exact"/>
        <w:ind w:firstLine="435" w:firstLineChars="197"/>
        <w:rPr>
          <w:rFonts w:hAnsi="宋体" w:cs="Arial"/>
          <w:b/>
          <w:bCs/>
          <w:color w:val="auto"/>
          <w:sz w:val="22"/>
          <w:u w:val="single"/>
        </w:rPr>
      </w:pPr>
      <w:r>
        <w:rPr>
          <w:rFonts w:hAnsi="宋体" w:cs="Arial"/>
          <w:b/>
          <w:bCs/>
          <w:color w:val="auto"/>
          <w:sz w:val="22"/>
          <w:u w:val="single"/>
        </w:rPr>
        <w:t>1</w:t>
      </w:r>
      <w:r>
        <w:rPr>
          <w:rFonts w:hint="eastAsia" w:hAnsi="宋体" w:cs="Arial"/>
          <w:b/>
          <w:bCs/>
          <w:color w:val="auto"/>
          <w:sz w:val="22"/>
          <w:u w:val="single"/>
        </w:rPr>
        <w:t>）响应文件未按竞争性磋商文件要求签署、盖章的；</w:t>
      </w:r>
    </w:p>
    <w:p w14:paraId="237C2D0A">
      <w:pPr>
        <w:pStyle w:val="16"/>
        <w:adjustRightInd w:val="0"/>
        <w:snapToGrid w:val="0"/>
        <w:spacing w:line="400" w:lineRule="exact"/>
        <w:ind w:firstLine="435" w:firstLineChars="197"/>
        <w:rPr>
          <w:rFonts w:hAnsi="宋体" w:cs="Arial"/>
          <w:b/>
          <w:bCs/>
          <w:color w:val="auto"/>
          <w:sz w:val="22"/>
          <w:u w:val="single"/>
        </w:rPr>
      </w:pPr>
      <w:r>
        <w:rPr>
          <w:rFonts w:hint="eastAsia" w:hAnsi="宋体" w:cs="Arial"/>
          <w:b/>
          <w:bCs/>
          <w:color w:val="auto"/>
          <w:sz w:val="22"/>
          <w:u w:val="single"/>
        </w:rPr>
        <w:t>2）不具备竞争性磋商文件中规定的资格要求的；</w:t>
      </w:r>
    </w:p>
    <w:p w14:paraId="3A6DA5B2">
      <w:pPr>
        <w:pStyle w:val="16"/>
        <w:adjustRightInd w:val="0"/>
        <w:snapToGrid w:val="0"/>
        <w:spacing w:line="400" w:lineRule="exact"/>
        <w:ind w:firstLine="435" w:firstLineChars="197"/>
        <w:rPr>
          <w:rFonts w:hAnsi="宋体" w:cs="Arial"/>
          <w:b/>
          <w:bCs/>
          <w:color w:val="auto"/>
          <w:sz w:val="22"/>
          <w:u w:val="single"/>
        </w:rPr>
      </w:pPr>
      <w:r>
        <w:rPr>
          <w:rFonts w:hint="eastAsia" w:hAnsi="宋体" w:cs="Arial"/>
          <w:b/>
          <w:bCs/>
          <w:color w:val="auto"/>
          <w:sz w:val="22"/>
          <w:u w:val="single"/>
        </w:rPr>
        <w:t>3）最终报价超过竞争性磋商文件中规定的预算金额或者最高限价的；</w:t>
      </w:r>
    </w:p>
    <w:p w14:paraId="431B9DDF">
      <w:pPr>
        <w:pStyle w:val="16"/>
        <w:adjustRightInd w:val="0"/>
        <w:snapToGrid w:val="0"/>
        <w:spacing w:line="400" w:lineRule="exact"/>
        <w:ind w:firstLine="435" w:firstLineChars="197"/>
        <w:rPr>
          <w:rFonts w:hAnsi="宋体" w:cs="Arial"/>
          <w:b/>
          <w:bCs/>
          <w:color w:val="auto"/>
          <w:sz w:val="22"/>
          <w:u w:val="single"/>
        </w:rPr>
      </w:pPr>
      <w:r>
        <w:rPr>
          <w:rFonts w:hint="eastAsia" w:hAnsi="宋体" w:cs="Arial"/>
          <w:b/>
          <w:bCs/>
          <w:color w:val="auto"/>
          <w:sz w:val="22"/>
          <w:u w:val="single"/>
        </w:rPr>
        <w:t>4）响应文件含有采购单位不能接受的附加条件的（包括竞争性磋商文件中明确要求不得偏离的招标要求，存在负偏离的）</w:t>
      </w:r>
      <w:r>
        <w:rPr>
          <w:rFonts w:hAnsi="宋体" w:cs="Arial"/>
          <w:b/>
          <w:bCs/>
          <w:color w:val="auto"/>
          <w:sz w:val="22"/>
          <w:u w:val="single"/>
        </w:rPr>
        <w:t>;</w:t>
      </w:r>
    </w:p>
    <w:p w14:paraId="1286CD26">
      <w:pPr>
        <w:pStyle w:val="16"/>
        <w:adjustRightInd w:val="0"/>
        <w:snapToGrid w:val="0"/>
        <w:spacing w:line="400" w:lineRule="exact"/>
        <w:ind w:firstLine="435" w:firstLineChars="197"/>
        <w:rPr>
          <w:rFonts w:hAnsi="宋体" w:cs="Arial"/>
          <w:b/>
          <w:bCs/>
          <w:color w:val="auto"/>
          <w:sz w:val="22"/>
          <w:u w:val="single"/>
        </w:rPr>
      </w:pPr>
      <w:r>
        <w:rPr>
          <w:rFonts w:hint="eastAsia" w:hAnsi="宋体" w:cs="Arial"/>
          <w:b/>
          <w:bCs/>
          <w:color w:val="auto"/>
          <w:sz w:val="22"/>
          <w:u w:val="single"/>
        </w:rPr>
        <w:t>5）对关键条文的偏离、保留或反对，例如关于付款方式、完工期（服务期）、免费质保期、适用法律法规、标准、税费等其他内容；</w:t>
      </w:r>
    </w:p>
    <w:p w14:paraId="1674B496">
      <w:pPr>
        <w:pStyle w:val="16"/>
        <w:adjustRightInd w:val="0"/>
        <w:snapToGrid w:val="0"/>
        <w:spacing w:line="400" w:lineRule="exact"/>
        <w:ind w:firstLine="435" w:firstLineChars="197"/>
        <w:rPr>
          <w:rFonts w:hAnsi="宋体" w:cs="Arial"/>
          <w:b/>
          <w:bCs/>
          <w:color w:val="auto"/>
          <w:sz w:val="22"/>
          <w:u w:val="single"/>
        </w:rPr>
      </w:pPr>
      <w:r>
        <w:rPr>
          <w:rFonts w:hint="eastAsia" w:hAnsi="宋体" w:cs="Arial"/>
          <w:b/>
          <w:bCs/>
          <w:color w:val="auto"/>
          <w:sz w:val="22"/>
          <w:u w:val="single"/>
        </w:rPr>
        <w:t>6）存在串标、抬标或弄虚作假情况的；</w:t>
      </w:r>
    </w:p>
    <w:p w14:paraId="5FAE7DD9">
      <w:pPr>
        <w:pStyle w:val="16"/>
        <w:adjustRightInd w:val="0"/>
        <w:snapToGrid w:val="0"/>
        <w:spacing w:line="400" w:lineRule="exact"/>
        <w:ind w:firstLine="435" w:firstLineChars="197"/>
        <w:rPr>
          <w:rFonts w:hAnsi="宋体" w:cs="Arial"/>
          <w:b/>
          <w:bCs/>
          <w:color w:val="auto"/>
          <w:sz w:val="22"/>
          <w:u w:val="single"/>
        </w:rPr>
      </w:pPr>
      <w:r>
        <w:rPr>
          <w:rFonts w:hint="eastAsia" w:hAnsi="宋体" w:cs="Arial"/>
          <w:b/>
          <w:bCs/>
          <w:color w:val="auto"/>
          <w:sz w:val="22"/>
          <w:u w:val="single"/>
        </w:rPr>
        <w:t>7）法律、法规和竞争性磋商文件规定的其他无效情形（或出现重大偏差）。</w:t>
      </w:r>
    </w:p>
    <w:p w14:paraId="018A3BA1">
      <w:pPr>
        <w:pStyle w:val="16"/>
        <w:adjustRightInd w:val="0"/>
        <w:snapToGrid w:val="0"/>
        <w:spacing w:line="400" w:lineRule="exact"/>
        <w:ind w:firstLine="435" w:firstLineChars="197"/>
        <w:rPr>
          <w:rFonts w:hAnsi="宋体" w:cs="Arial"/>
          <w:b/>
          <w:bCs/>
          <w:color w:val="auto"/>
          <w:sz w:val="22"/>
          <w:u w:val="single"/>
        </w:rPr>
      </w:pPr>
      <w:r>
        <w:rPr>
          <w:rFonts w:hint="eastAsia" w:hAnsi="宋体"/>
          <w:b/>
          <w:bCs/>
          <w:color w:val="auto"/>
          <w:sz w:val="22"/>
          <w:u w:val="single"/>
        </w:rPr>
        <w:t>▲</w:t>
      </w:r>
      <w:r>
        <w:rPr>
          <w:rFonts w:hAnsi="宋体"/>
          <w:b/>
          <w:bCs/>
          <w:color w:val="auto"/>
          <w:sz w:val="22"/>
          <w:u w:val="single"/>
        </w:rPr>
        <w:t xml:space="preserve">2.4 </w:t>
      </w:r>
      <w:r>
        <w:rPr>
          <w:rFonts w:hint="eastAsia" w:hAnsi="宋体" w:cs="Arial"/>
          <w:b/>
          <w:bCs/>
          <w:color w:val="auto"/>
          <w:sz w:val="22"/>
          <w:u w:val="single"/>
        </w:rPr>
        <w:t>竞争性磋商评审小组发现响应文件有下列情形之一的属于重大偏差</w:t>
      </w:r>
      <w:r>
        <w:rPr>
          <w:rFonts w:hAnsi="宋体" w:cs="Arial"/>
          <w:b/>
          <w:bCs/>
          <w:color w:val="auto"/>
          <w:sz w:val="22"/>
          <w:u w:val="single"/>
        </w:rPr>
        <w:t>(</w:t>
      </w:r>
      <w:r>
        <w:rPr>
          <w:rFonts w:hint="eastAsia" w:hAnsi="宋体" w:cs="Arial"/>
          <w:b/>
          <w:bCs/>
          <w:color w:val="auto"/>
          <w:sz w:val="22"/>
          <w:u w:val="single"/>
        </w:rPr>
        <w:t>竞争性磋商评审小组按少数服从多数原则认定</w:t>
      </w:r>
      <w:r>
        <w:rPr>
          <w:rFonts w:hAnsi="宋体" w:cs="Arial"/>
          <w:b/>
          <w:bCs/>
          <w:color w:val="auto"/>
          <w:sz w:val="22"/>
          <w:u w:val="single"/>
        </w:rPr>
        <w:t>),</w:t>
      </w:r>
      <w:r>
        <w:rPr>
          <w:rFonts w:hint="eastAsia" w:hAnsi="宋体" w:cs="Arial"/>
          <w:b/>
          <w:bCs/>
          <w:color w:val="auto"/>
          <w:sz w:val="22"/>
          <w:u w:val="single"/>
        </w:rPr>
        <w:t>按照无效投标处理：</w:t>
      </w:r>
    </w:p>
    <w:p w14:paraId="5482BB3A">
      <w:pPr>
        <w:pStyle w:val="16"/>
        <w:adjustRightInd w:val="0"/>
        <w:snapToGrid w:val="0"/>
        <w:spacing w:line="400" w:lineRule="exact"/>
        <w:ind w:firstLine="435" w:firstLineChars="197"/>
        <w:rPr>
          <w:rFonts w:hAnsi="宋体" w:cs="Arial"/>
          <w:b/>
          <w:bCs/>
          <w:color w:val="auto"/>
          <w:sz w:val="22"/>
          <w:u w:val="single"/>
        </w:rPr>
      </w:pPr>
      <w:r>
        <w:rPr>
          <w:rFonts w:hAnsi="宋体" w:cs="Arial"/>
          <w:b/>
          <w:bCs/>
          <w:color w:val="auto"/>
          <w:sz w:val="22"/>
          <w:u w:val="single"/>
        </w:rPr>
        <w:t>1</w:t>
      </w:r>
      <w:r>
        <w:rPr>
          <w:rFonts w:hint="eastAsia" w:hAnsi="宋体" w:cs="Arial"/>
          <w:b/>
          <w:bCs/>
          <w:color w:val="auto"/>
          <w:sz w:val="22"/>
          <w:u w:val="single"/>
        </w:rPr>
        <w:t>）未按竞争性磋商文件要求编制或字迹模糊、辨认不清的响应文件；</w:t>
      </w:r>
    </w:p>
    <w:p w14:paraId="25B8945C">
      <w:pPr>
        <w:pStyle w:val="16"/>
        <w:adjustRightInd w:val="0"/>
        <w:snapToGrid w:val="0"/>
        <w:spacing w:line="400" w:lineRule="exact"/>
        <w:ind w:firstLine="435" w:firstLineChars="197"/>
        <w:rPr>
          <w:rFonts w:hAnsi="宋体" w:cs="Arial"/>
          <w:b/>
          <w:bCs/>
          <w:color w:val="auto"/>
          <w:sz w:val="22"/>
          <w:u w:val="single"/>
        </w:rPr>
      </w:pPr>
      <w:r>
        <w:rPr>
          <w:rFonts w:hAnsi="宋体" w:cs="Arial"/>
          <w:b/>
          <w:bCs/>
          <w:color w:val="auto"/>
          <w:sz w:val="22"/>
          <w:u w:val="single"/>
        </w:rPr>
        <w:t>2</w:t>
      </w:r>
      <w:r>
        <w:rPr>
          <w:rFonts w:hint="eastAsia" w:hAnsi="宋体" w:cs="Arial"/>
          <w:b/>
          <w:bCs/>
          <w:color w:val="auto"/>
          <w:sz w:val="22"/>
          <w:u w:val="single"/>
        </w:rPr>
        <w:t>）除</w:t>
      </w:r>
      <w:r>
        <w:rPr>
          <w:rFonts w:hAnsi="宋体" w:cs="Arial"/>
          <w:b/>
          <w:bCs/>
          <w:color w:val="auto"/>
          <w:sz w:val="22"/>
          <w:u w:val="single"/>
        </w:rPr>
        <w:t>2.3</w:t>
      </w:r>
      <w:r>
        <w:rPr>
          <w:rFonts w:hint="eastAsia" w:hAnsi="宋体" w:cs="Arial"/>
          <w:b/>
          <w:bCs/>
          <w:color w:val="auto"/>
          <w:sz w:val="22"/>
          <w:u w:val="single"/>
        </w:rPr>
        <w:t>条款以外，出现其它明显不符合采购要求的响应文件；</w:t>
      </w:r>
    </w:p>
    <w:p w14:paraId="56B6B0CA">
      <w:pPr>
        <w:pStyle w:val="16"/>
        <w:adjustRightInd w:val="0"/>
        <w:snapToGrid w:val="0"/>
        <w:spacing w:line="400" w:lineRule="exact"/>
        <w:ind w:firstLine="435" w:firstLineChars="197"/>
        <w:rPr>
          <w:rFonts w:hAnsi="宋体" w:cs="Arial"/>
          <w:b/>
          <w:bCs/>
          <w:color w:val="auto"/>
          <w:sz w:val="22"/>
          <w:u w:val="single"/>
        </w:rPr>
      </w:pPr>
      <w:r>
        <w:rPr>
          <w:rFonts w:hAnsi="宋体" w:cs="Arial"/>
          <w:b/>
          <w:bCs/>
          <w:color w:val="auto"/>
          <w:sz w:val="22"/>
          <w:u w:val="single"/>
        </w:rPr>
        <w:t>3</w:t>
      </w:r>
      <w:r>
        <w:rPr>
          <w:rFonts w:hint="eastAsia" w:hAnsi="宋体" w:cs="Arial"/>
          <w:b/>
          <w:bCs/>
          <w:color w:val="auto"/>
          <w:sz w:val="22"/>
          <w:u w:val="single"/>
        </w:rPr>
        <w:t>）除</w:t>
      </w:r>
      <w:r>
        <w:rPr>
          <w:rFonts w:hAnsi="宋体" w:cs="Arial"/>
          <w:b/>
          <w:bCs/>
          <w:color w:val="auto"/>
          <w:sz w:val="22"/>
          <w:u w:val="single"/>
        </w:rPr>
        <w:t>2.3</w:t>
      </w:r>
      <w:r>
        <w:rPr>
          <w:rFonts w:hint="eastAsia" w:hAnsi="宋体" w:cs="Arial"/>
          <w:b/>
          <w:bCs/>
          <w:color w:val="auto"/>
          <w:sz w:val="22"/>
          <w:u w:val="single"/>
        </w:rPr>
        <w:t>条款以外，出现其它不符合竞争性磋商文件中规定的实质性要求的响应文件，是否为偏离实质性要求由竞争性磋商评审小组认定。</w:t>
      </w:r>
    </w:p>
    <w:p w14:paraId="167521E8">
      <w:pPr>
        <w:pStyle w:val="16"/>
        <w:adjustRightInd w:val="0"/>
        <w:snapToGrid w:val="0"/>
        <w:spacing w:line="400" w:lineRule="exact"/>
        <w:ind w:firstLine="435" w:firstLineChars="197"/>
        <w:rPr>
          <w:rFonts w:hAnsi="宋体"/>
          <w:b/>
          <w:bCs/>
          <w:color w:val="auto"/>
          <w:sz w:val="22"/>
          <w:u w:val="single"/>
        </w:rPr>
      </w:pPr>
      <w:r>
        <w:rPr>
          <w:rFonts w:hint="eastAsia" w:hAnsi="宋体"/>
          <w:b/>
          <w:bCs/>
          <w:color w:val="auto"/>
          <w:sz w:val="22"/>
          <w:u w:val="single"/>
        </w:rPr>
        <w:t>▲</w:t>
      </w:r>
      <w:r>
        <w:rPr>
          <w:rFonts w:hAnsi="宋体" w:cs="Arial"/>
          <w:b/>
          <w:bCs/>
          <w:color w:val="auto"/>
          <w:sz w:val="22"/>
          <w:u w:val="single"/>
        </w:rPr>
        <w:t>2.5</w:t>
      </w:r>
      <w:r>
        <w:rPr>
          <w:rFonts w:hAnsi="宋体"/>
          <w:b/>
          <w:bCs/>
          <w:color w:val="auto"/>
          <w:sz w:val="22"/>
          <w:u w:val="single"/>
        </w:rPr>
        <w:t xml:space="preserve"> </w:t>
      </w:r>
      <w:r>
        <w:rPr>
          <w:rFonts w:hint="eastAsia" w:hAnsi="宋体"/>
          <w:b/>
          <w:bCs/>
          <w:color w:val="auto"/>
          <w:sz w:val="22"/>
          <w:u w:val="single"/>
        </w:rPr>
        <w:t>竞争性磋商评审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评审小组应当将其作为无效投标处理。</w:t>
      </w:r>
    </w:p>
    <w:p w14:paraId="67F1F40F">
      <w:pPr>
        <w:pStyle w:val="16"/>
        <w:adjustRightInd w:val="0"/>
        <w:snapToGrid w:val="0"/>
        <w:spacing w:line="400" w:lineRule="exact"/>
        <w:ind w:firstLine="433" w:firstLineChars="197"/>
        <w:rPr>
          <w:rFonts w:hAnsi="宋体"/>
          <w:bCs/>
          <w:color w:val="auto"/>
          <w:sz w:val="22"/>
        </w:rPr>
      </w:pPr>
      <w:r>
        <w:rPr>
          <w:rFonts w:hAnsi="宋体" w:cs="Arial"/>
          <w:bCs/>
          <w:color w:val="auto"/>
          <w:sz w:val="22"/>
        </w:rPr>
        <w:t xml:space="preserve">2.6 </w:t>
      </w:r>
      <w:r>
        <w:rPr>
          <w:rFonts w:hint="eastAsia" w:hAnsi="宋体" w:cs="Arial"/>
          <w:bCs/>
          <w:color w:val="auto"/>
          <w:sz w:val="22"/>
        </w:rPr>
        <w:t>竞争性磋商评审小组</w:t>
      </w:r>
      <w:r>
        <w:rPr>
          <w:rFonts w:hint="eastAsia" w:hAnsi="宋体"/>
          <w:bCs/>
          <w:color w:val="auto"/>
          <w:sz w:val="22"/>
        </w:rPr>
        <w:t>在评标中，不得改变竞争性磋商文件中规定的评标标准、方法和成交条件。</w:t>
      </w:r>
    </w:p>
    <w:p w14:paraId="6D4E6919">
      <w:pPr>
        <w:pStyle w:val="16"/>
        <w:adjustRightInd w:val="0"/>
        <w:snapToGrid w:val="0"/>
        <w:spacing w:line="400" w:lineRule="exact"/>
        <w:ind w:firstLine="433" w:firstLineChars="197"/>
        <w:rPr>
          <w:rFonts w:hAnsi="宋体"/>
          <w:bCs/>
          <w:color w:val="auto"/>
          <w:sz w:val="22"/>
        </w:rPr>
      </w:pPr>
      <w:r>
        <w:rPr>
          <w:rFonts w:hAnsi="宋体"/>
          <w:bCs/>
          <w:color w:val="auto"/>
          <w:sz w:val="22"/>
        </w:rPr>
        <w:t xml:space="preserve">2.7 </w:t>
      </w:r>
      <w:r>
        <w:rPr>
          <w:rFonts w:hint="eastAsia" w:hAnsi="宋体"/>
          <w:bCs/>
          <w:color w:val="auto"/>
          <w:sz w:val="22"/>
        </w:rPr>
        <w:t>评标时如遇到竞争性磋商文件未规定的特殊情况，由竞争性磋商评审小组按少数服从多数原则集体决定处理。</w:t>
      </w:r>
    </w:p>
    <w:p w14:paraId="04DD236B">
      <w:pPr>
        <w:pStyle w:val="16"/>
        <w:adjustRightInd w:val="0"/>
        <w:snapToGrid w:val="0"/>
        <w:spacing w:line="400" w:lineRule="exact"/>
        <w:ind w:firstLine="433" w:firstLineChars="197"/>
        <w:rPr>
          <w:rFonts w:hAnsi="宋体"/>
          <w:bCs/>
          <w:color w:val="auto"/>
          <w:sz w:val="22"/>
        </w:rPr>
      </w:pPr>
      <w:r>
        <w:rPr>
          <w:rFonts w:hAnsi="宋体"/>
          <w:bCs/>
          <w:color w:val="auto"/>
          <w:sz w:val="22"/>
        </w:rPr>
        <w:t>2.8</w:t>
      </w:r>
      <w:r>
        <w:rPr>
          <w:rFonts w:hint="eastAsia" w:hAnsi="宋体"/>
          <w:bCs/>
          <w:color w:val="auto"/>
          <w:sz w:val="22"/>
        </w:rPr>
        <w:t>竞争性磋商评审小组对未成交的供应商不作解释。同时根据政府采购法实施条例第四十条规定，本项目不对供应商公布详细的评审情况，不公布具体评标细则中小项得分。</w:t>
      </w:r>
    </w:p>
    <w:p w14:paraId="5AA48678">
      <w:pPr>
        <w:adjustRightInd w:val="0"/>
        <w:spacing w:line="380" w:lineRule="exact"/>
        <w:ind w:firstLine="442" w:firstLineChars="200"/>
        <w:rPr>
          <w:rFonts w:ascii="宋体" w:hAnsi="宋体" w:eastAsia="宋体" w:cs="Times New Roman"/>
          <w:b/>
          <w:bCs/>
          <w:color w:val="auto"/>
          <w:sz w:val="22"/>
          <w:szCs w:val="20"/>
          <w:u w:val="single"/>
        </w:rPr>
      </w:pPr>
      <w:r>
        <w:rPr>
          <w:rFonts w:hint="eastAsia" w:ascii="宋体" w:hAnsi="宋体" w:eastAsia="宋体" w:cs="宋体"/>
          <w:b/>
          <w:bCs/>
          <w:color w:val="auto"/>
          <w:sz w:val="22"/>
          <w:szCs w:val="20"/>
          <w:u w:val="single"/>
        </w:rPr>
        <w:t>▲</w:t>
      </w:r>
      <w:r>
        <w:rPr>
          <w:rFonts w:ascii="宋体" w:hAnsi="宋体" w:eastAsia="宋体" w:cs="Times New Roman"/>
          <w:b/>
          <w:bCs/>
          <w:color w:val="auto"/>
          <w:sz w:val="22"/>
          <w:szCs w:val="20"/>
          <w:u w:val="single"/>
        </w:rPr>
        <w:t>2.9</w:t>
      </w:r>
      <w:r>
        <w:rPr>
          <w:rFonts w:hint="eastAsia" w:ascii="宋体" w:hAnsi="宋体" w:eastAsia="宋体" w:cs="Times New Roman"/>
          <w:b/>
          <w:bCs/>
          <w:color w:val="auto"/>
          <w:sz w:val="22"/>
          <w:szCs w:val="20"/>
          <w:u w:val="single"/>
        </w:rPr>
        <w:t>、</w:t>
      </w:r>
      <w:r>
        <w:rPr>
          <w:rFonts w:hint="eastAsia" w:ascii="宋体" w:hAnsi="宋体" w:eastAsia="宋体" w:cs="Arial"/>
          <w:b/>
          <w:color w:val="auto"/>
          <w:sz w:val="22"/>
          <w:szCs w:val="20"/>
          <w:u w:val="single"/>
        </w:rPr>
        <w:t>投标截止</w:t>
      </w:r>
      <w:r>
        <w:rPr>
          <w:rFonts w:hint="eastAsia" w:ascii="宋体" w:hAnsi="宋体" w:eastAsia="宋体" w:cs="Arial"/>
          <w:b/>
          <w:color w:val="auto"/>
          <w:kern w:val="0"/>
          <w:sz w:val="22"/>
          <w:szCs w:val="20"/>
          <w:u w:val="single"/>
        </w:rPr>
        <w:t>前供应商不足三家的，按流标处理，在评审过程中出现不足三家的</w:t>
      </w:r>
      <w:r>
        <w:rPr>
          <w:rFonts w:hint="eastAsia" w:ascii="宋体" w:hAnsi="宋体" w:eastAsia="宋体" w:cs="Arial"/>
          <w:b/>
          <w:color w:val="auto"/>
          <w:sz w:val="22"/>
          <w:szCs w:val="20"/>
          <w:u w:val="single"/>
        </w:rPr>
        <w:t>根据竞争性磋商小组意见，可以流标；也可以按财政部《关于政府采购竞争性磋商采购方式管理暂行办法有关问题的补充通知【财库〔</w:t>
      </w:r>
      <w:r>
        <w:rPr>
          <w:rFonts w:ascii="宋体" w:hAnsi="宋体" w:eastAsia="宋体" w:cs="Arial"/>
          <w:b/>
          <w:color w:val="auto"/>
          <w:sz w:val="22"/>
          <w:szCs w:val="20"/>
          <w:u w:val="single"/>
        </w:rPr>
        <w:t>2015</w:t>
      </w:r>
      <w:r>
        <w:rPr>
          <w:rFonts w:hint="eastAsia" w:ascii="宋体" w:hAnsi="宋体" w:eastAsia="宋体" w:cs="Arial"/>
          <w:b/>
          <w:color w:val="auto"/>
          <w:sz w:val="22"/>
          <w:szCs w:val="20"/>
          <w:u w:val="single"/>
        </w:rPr>
        <w:t>〕</w:t>
      </w:r>
      <w:r>
        <w:rPr>
          <w:rFonts w:ascii="宋体" w:hAnsi="宋体" w:eastAsia="宋体" w:cs="Arial"/>
          <w:b/>
          <w:color w:val="auto"/>
          <w:sz w:val="22"/>
          <w:szCs w:val="20"/>
          <w:u w:val="single"/>
        </w:rPr>
        <w:t>124</w:t>
      </w:r>
      <w:r>
        <w:rPr>
          <w:rFonts w:hint="eastAsia" w:ascii="宋体" w:hAnsi="宋体" w:eastAsia="宋体" w:cs="Arial"/>
          <w:b/>
          <w:color w:val="auto"/>
          <w:sz w:val="22"/>
          <w:szCs w:val="20"/>
          <w:u w:val="single"/>
        </w:rPr>
        <w:t>号】》文件规定执行。</w:t>
      </w:r>
    </w:p>
    <w:p w14:paraId="253F697D">
      <w:pPr>
        <w:rPr>
          <w:color w:val="auto"/>
        </w:rPr>
      </w:pPr>
    </w:p>
    <w:p w14:paraId="1825B444">
      <w:pPr>
        <w:pStyle w:val="16"/>
        <w:adjustRightInd w:val="0"/>
        <w:snapToGrid w:val="0"/>
        <w:spacing w:line="400" w:lineRule="exact"/>
        <w:ind w:firstLine="433" w:firstLineChars="197"/>
        <w:rPr>
          <w:rFonts w:hAnsi="宋体" w:cs="Arial"/>
          <w:color w:val="auto"/>
          <w:sz w:val="22"/>
        </w:rPr>
      </w:pPr>
      <w:r>
        <w:rPr>
          <w:rFonts w:hAnsi="宋体" w:cs="Arial"/>
          <w:color w:val="auto"/>
          <w:sz w:val="22"/>
        </w:rPr>
        <w:t>3</w:t>
      </w:r>
      <w:r>
        <w:rPr>
          <w:rFonts w:hint="eastAsia" w:hAnsi="宋体" w:cs="Arial"/>
          <w:color w:val="auto"/>
          <w:sz w:val="22"/>
        </w:rPr>
        <w:t>、响应文件的澄清</w:t>
      </w:r>
    </w:p>
    <w:p w14:paraId="10C9DA0B">
      <w:pPr>
        <w:adjustRightInd w:val="0"/>
        <w:snapToGrid w:val="0"/>
        <w:spacing w:line="400" w:lineRule="exact"/>
        <w:ind w:firstLine="433" w:firstLineChars="197"/>
        <w:rPr>
          <w:rFonts w:ascii="宋体" w:cs="Arial"/>
          <w:color w:val="auto"/>
          <w:sz w:val="22"/>
        </w:rPr>
      </w:pPr>
      <w:r>
        <w:rPr>
          <w:rFonts w:hint="eastAsia" w:ascii="宋体" w:hAnsi="宋体" w:cs="Arial"/>
          <w:color w:val="auto"/>
          <w:sz w:val="22"/>
        </w:rPr>
        <w:t>为有利于对响应文件的比较和评议，必要时采购单位及竞争性磋商评审小组可要求供应商对响应文件及合同条款进行澄清，并做出书面答复。书面答复须有授权代表签字并作为报价内容的一部分。</w:t>
      </w:r>
    </w:p>
    <w:p w14:paraId="72DBFAED">
      <w:pPr>
        <w:adjustRightInd w:val="0"/>
        <w:snapToGrid w:val="0"/>
        <w:spacing w:line="400" w:lineRule="exact"/>
        <w:ind w:left="414" w:leftChars="197"/>
        <w:rPr>
          <w:rFonts w:ascii="宋体" w:hAnsi="宋体" w:cs="Arial"/>
          <w:b/>
          <w:bCs/>
          <w:color w:val="auto"/>
          <w:sz w:val="22"/>
          <w:u w:val="single"/>
        </w:rPr>
      </w:pPr>
      <w:r>
        <w:rPr>
          <w:rFonts w:hint="eastAsia" w:ascii="宋体" w:hAnsi="宋体" w:eastAsia="宋体" w:cs="宋体"/>
          <w:b/>
          <w:bCs/>
          <w:color w:val="auto"/>
          <w:sz w:val="22"/>
          <w:u w:val="single"/>
        </w:rPr>
        <w:t>▲</w:t>
      </w:r>
      <w:r>
        <w:rPr>
          <w:rFonts w:ascii="宋体" w:hAnsi="宋体" w:cs="Arial"/>
          <w:b/>
          <w:bCs/>
          <w:color w:val="auto"/>
          <w:sz w:val="22"/>
          <w:u w:val="single"/>
        </w:rPr>
        <w:t>4</w:t>
      </w:r>
      <w:r>
        <w:rPr>
          <w:rFonts w:hint="eastAsia" w:ascii="宋体" w:hAnsi="宋体" w:cs="Arial"/>
          <w:b/>
          <w:bCs/>
          <w:color w:val="auto"/>
          <w:sz w:val="22"/>
          <w:u w:val="single"/>
        </w:rPr>
        <w:t>、有下列情形之一的，视为供应商相互串通投标：</w:t>
      </w:r>
    </w:p>
    <w:p w14:paraId="307BB787">
      <w:pPr>
        <w:adjustRightInd w:val="0"/>
        <w:snapToGrid w:val="0"/>
        <w:spacing w:line="400" w:lineRule="exact"/>
        <w:ind w:left="414" w:leftChars="197"/>
        <w:rPr>
          <w:rFonts w:ascii="宋体" w:hAnsi="宋体" w:cs="Arial"/>
          <w:b/>
          <w:bCs/>
          <w:color w:val="auto"/>
          <w:sz w:val="22"/>
          <w:u w:val="single"/>
        </w:rPr>
      </w:pPr>
      <w:r>
        <w:rPr>
          <w:rFonts w:ascii="宋体" w:hAnsi="宋体" w:cs="Arial"/>
          <w:b/>
          <w:bCs/>
          <w:color w:val="auto"/>
          <w:sz w:val="22"/>
          <w:u w:val="single"/>
        </w:rPr>
        <w:t>4.1</w:t>
      </w:r>
      <w:r>
        <w:rPr>
          <w:rFonts w:hint="eastAsia" w:ascii="宋体" w:hAnsi="宋体" w:cs="Arial"/>
          <w:b/>
          <w:bCs/>
          <w:color w:val="auto"/>
          <w:sz w:val="22"/>
          <w:u w:val="single"/>
        </w:rPr>
        <w:t>不同供应商的响应文件由同一单位或者个人编制；</w:t>
      </w:r>
    </w:p>
    <w:p w14:paraId="3A0D9322">
      <w:pPr>
        <w:adjustRightInd w:val="0"/>
        <w:snapToGrid w:val="0"/>
        <w:spacing w:line="400" w:lineRule="exact"/>
        <w:ind w:left="414" w:leftChars="197"/>
        <w:rPr>
          <w:rFonts w:ascii="宋体" w:hAnsi="宋体" w:cs="Arial"/>
          <w:b/>
          <w:bCs/>
          <w:color w:val="auto"/>
          <w:sz w:val="22"/>
          <w:u w:val="single"/>
        </w:rPr>
      </w:pPr>
      <w:r>
        <w:rPr>
          <w:rFonts w:ascii="宋体" w:hAnsi="宋体" w:cs="Arial"/>
          <w:b/>
          <w:bCs/>
          <w:color w:val="auto"/>
          <w:sz w:val="22"/>
          <w:u w:val="single"/>
        </w:rPr>
        <w:t>4.2</w:t>
      </w:r>
      <w:r>
        <w:rPr>
          <w:rFonts w:hint="eastAsia" w:ascii="宋体" w:hAnsi="宋体" w:cs="Arial"/>
          <w:b/>
          <w:bCs/>
          <w:color w:val="auto"/>
          <w:sz w:val="22"/>
          <w:u w:val="single"/>
        </w:rPr>
        <w:t>不同供应商委托同一单位或者个人办理投标事宜；</w:t>
      </w:r>
    </w:p>
    <w:p w14:paraId="7DFD289B">
      <w:pPr>
        <w:adjustRightInd w:val="0"/>
        <w:snapToGrid w:val="0"/>
        <w:spacing w:line="400" w:lineRule="exact"/>
        <w:ind w:left="414" w:leftChars="197"/>
        <w:rPr>
          <w:rFonts w:ascii="宋体" w:hAnsi="宋体" w:cs="Arial"/>
          <w:b/>
          <w:bCs/>
          <w:color w:val="auto"/>
          <w:sz w:val="22"/>
          <w:u w:val="single"/>
        </w:rPr>
      </w:pPr>
      <w:r>
        <w:rPr>
          <w:rFonts w:ascii="宋体" w:hAnsi="宋体" w:cs="Arial"/>
          <w:b/>
          <w:bCs/>
          <w:color w:val="auto"/>
          <w:sz w:val="22"/>
          <w:u w:val="single"/>
        </w:rPr>
        <w:t>4.3</w:t>
      </w:r>
      <w:r>
        <w:rPr>
          <w:rFonts w:hint="eastAsia" w:ascii="宋体" w:hAnsi="宋体" w:cs="Arial"/>
          <w:b/>
          <w:bCs/>
          <w:color w:val="auto"/>
          <w:sz w:val="22"/>
          <w:u w:val="single"/>
        </w:rPr>
        <w:t>不同供应商的响应文件载明的项目管理成员为同一人；</w:t>
      </w:r>
    </w:p>
    <w:p w14:paraId="666B0D79">
      <w:pPr>
        <w:adjustRightInd w:val="0"/>
        <w:snapToGrid w:val="0"/>
        <w:spacing w:line="400" w:lineRule="exact"/>
        <w:ind w:left="414" w:leftChars="197"/>
        <w:rPr>
          <w:rFonts w:ascii="宋体" w:hAnsi="宋体" w:cs="Arial"/>
          <w:b/>
          <w:bCs/>
          <w:color w:val="auto"/>
          <w:sz w:val="22"/>
          <w:u w:val="single"/>
        </w:rPr>
      </w:pPr>
      <w:r>
        <w:rPr>
          <w:rFonts w:ascii="宋体" w:hAnsi="宋体" w:cs="Arial"/>
          <w:b/>
          <w:bCs/>
          <w:color w:val="auto"/>
          <w:sz w:val="22"/>
          <w:u w:val="single"/>
        </w:rPr>
        <w:t>4.4</w:t>
      </w:r>
      <w:r>
        <w:rPr>
          <w:rFonts w:hint="eastAsia" w:ascii="宋体" w:hAnsi="宋体" w:cs="Arial"/>
          <w:b/>
          <w:bCs/>
          <w:color w:val="auto"/>
          <w:sz w:val="22"/>
          <w:u w:val="single"/>
        </w:rPr>
        <w:t>不同供应商的响应文件异常一致或者投标报价呈规律性差异；</w:t>
      </w:r>
    </w:p>
    <w:p w14:paraId="036C41A3">
      <w:pPr>
        <w:adjustRightInd w:val="0"/>
        <w:snapToGrid w:val="0"/>
        <w:spacing w:line="400" w:lineRule="exact"/>
        <w:ind w:left="414" w:leftChars="197"/>
        <w:rPr>
          <w:rFonts w:ascii="宋体" w:hAnsi="宋体" w:cs="Arial"/>
          <w:b/>
          <w:bCs/>
          <w:color w:val="auto"/>
          <w:sz w:val="22"/>
          <w:u w:val="single"/>
        </w:rPr>
      </w:pPr>
      <w:r>
        <w:rPr>
          <w:rFonts w:ascii="宋体" w:hAnsi="宋体" w:cs="Arial"/>
          <w:b/>
          <w:bCs/>
          <w:color w:val="auto"/>
          <w:sz w:val="22"/>
          <w:u w:val="single"/>
        </w:rPr>
        <w:t>4.5</w:t>
      </w:r>
      <w:r>
        <w:rPr>
          <w:rFonts w:hint="eastAsia" w:ascii="宋体" w:hAnsi="宋体" w:cs="Arial"/>
          <w:b/>
          <w:bCs/>
          <w:color w:val="auto"/>
          <w:sz w:val="22"/>
          <w:u w:val="single"/>
        </w:rPr>
        <w:t>不同供应商的响应文件相互混装；</w:t>
      </w:r>
    </w:p>
    <w:p w14:paraId="68E32DF0">
      <w:pPr>
        <w:adjustRightInd w:val="0"/>
        <w:snapToGrid w:val="0"/>
        <w:spacing w:line="400" w:lineRule="exact"/>
        <w:ind w:left="13" w:leftChars="6" w:firstLine="400" w:firstLineChars="181"/>
        <w:rPr>
          <w:rFonts w:ascii="宋体" w:hAnsi="宋体" w:cs="Arial"/>
          <w:b/>
          <w:bCs/>
          <w:color w:val="auto"/>
          <w:sz w:val="22"/>
          <w:u w:val="single"/>
        </w:rPr>
      </w:pPr>
      <w:r>
        <w:rPr>
          <w:rFonts w:ascii="宋体" w:hAnsi="宋体" w:cs="Arial"/>
          <w:b/>
          <w:bCs/>
          <w:color w:val="auto"/>
          <w:sz w:val="22"/>
          <w:u w:val="single"/>
        </w:rPr>
        <w:t>4.</w:t>
      </w:r>
      <w:r>
        <w:rPr>
          <w:rFonts w:hint="eastAsia" w:ascii="宋体" w:hAnsi="宋体" w:cs="Arial"/>
          <w:b/>
          <w:bCs/>
          <w:color w:val="auto"/>
          <w:sz w:val="22"/>
          <w:u w:val="single"/>
        </w:rPr>
        <w:t>6经竞争性磋商评审小组认定供应商进行串通投标的，竞争性磋商评审小组可以对相关供应商做出无效报价处理，并上报政府采购管理部门进行进一步处理。</w:t>
      </w:r>
    </w:p>
    <w:p w14:paraId="1AEB05EE">
      <w:pPr>
        <w:pStyle w:val="16"/>
        <w:adjustRightInd w:val="0"/>
        <w:snapToGrid w:val="0"/>
        <w:spacing w:line="400" w:lineRule="exact"/>
        <w:ind w:firstLine="433" w:firstLineChars="197"/>
        <w:rPr>
          <w:rFonts w:hAnsi="宋体" w:cs="Arial"/>
          <w:bCs/>
          <w:color w:val="auto"/>
          <w:sz w:val="22"/>
        </w:rPr>
      </w:pPr>
      <w:r>
        <w:rPr>
          <w:rFonts w:hAnsi="宋体" w:cs="Arial"/>
          <w:bCs/>
          <w:color w:val="auto"/>
          <w:sz w:val="22"/>
        </w:rPr>
        <w:t>5</w:t>
      </w:r>
      <w:r>
        <w:rPr>
          <w:rFonts w:hint="eastAsia" w:hAnsi="宋体" w:cs="Arial"/>
          <w:bCs/>
          <w:color w:val="auto"/>
          <w:sz w:val="22"/>
        </w:rPr>
        <w:t>、评标原则</w:t>
      </w:r>
    </w:p>
    <w:p w14:paraId="7F6FA47F">
      <w:pPr>
        <w:pStyle w:val="16"/>
        <w:adjustRightInd w:val="0"/>
        <w:spacing w:line="400" w:lineRule="exact"/>
        <w:ind w:firstLine="440" w:firstLineChars="200"/>
        <w:rPr>
          <w:rFonts w:hAnsi="宋体" w:cs="Arial"/>
          <w:bCs/>
          <w:color w:val="auto"/>
          <w:sz w:val="22"/>
        </w:rPr>
      </w:pPr>
      <w:r>
        <w:rPr>
          <w:rFonts w:hint="eastAsia" w:hAnsi="宋体" w:cs="Arial"/>
          <w:bCs/>
          <w:color w:val="auto"/>
          <w:sz w:val="22"/>
        </w:rPr>
        <w:t>评标办法具体见本竞争性磋商文件第七部分。</w:t>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027F9C83">
      <w:pPr>
        <w:pStyle w:val="16"/>
        <w:adjustRightInd w:val="0"/>
        <w:snapToGrid w:val="0"/>
        <w:spacing w:line="400" w:lineRule="exact"/>
        <w:outlineLvl w:val="0"/>
        <w:rPr>
          <w:rFonts w:hAnsi="宋体"/>
          <w:b/>
          <w:color w:val="auto"/>
          <w:sz w:val="22"/>
        </w:rPr>
      </w:pPr>
      <w:r>
        <w:rPr>
          <w:rFonts w:hint="eastAsia" w:hAnsi="宋体"/>
          <w:b/>
          <w:color w:val="auto"/>
          <w:sz w:val="22"/>
        </w:rPr>
        <w:t>六、授予合同</w:t>
      </w:r>
    </w:p>
    <w:p w14:paraId="217B859D">
      <w:pPr>
        <w:pStyle w:val="16"/>
        <w:adjustRightInd w:val="0"/>
        <w:snapToGrid w:val="0"/>
        <w:spacing w:line="400" w:lineRule="exact"/>
        <w:ind w:firstLine="433" w:firstLineChars="197"/>
        <w:rPr>
          <w:rFonts w:hAnsi="宋体"/>
          <w:bCs/>
          <w:color w:val="auto"/>
          <w:sz w:val="22"/>
        </w:rPr>
      </w:pPr>
      <w:r>
        <w:rPr>
          <w:rFonts w:hAnsi="宋体"/>
          <w:bCs/>
          <w:color w:val="auto"/>
          <w:sz w:val="22"/>
        </w:rPr>
        <w:t>1</w:t>
      </w:r>
      <w:r>
        <w:rPr>
          <w:rFonts w:hint="eastAsia" w:hAnsi="宋体"/>
          <w:bCs/>
          <w:color w:val="auto"/>
          <w:sz w:val="22"/>
        </w:rPr>
        <w:t>、决标</w:t>
      </w:r>
    </w:p>
    <w:p w14:paraId="7E633CDD">
      <w:pPr>
        <w:pStyle w:val="16"/>
        <w:adjustRightInd w:val="0"/>
        <w:snapToGrid w:val="0"/>
        <w:spacing w:line="400" w:lineRule="exact"/>
        <w:ind w:firstLine="433" w:firstLineChars="197"/>
        <w:rPr>
          <w:rFonts w:hAnsi="宋体"/>
          <w:bCs/>
          <w:color w:val="auto"/>
          <w:sz w:val="22"/>
        </w:rPr>
      </w:pPr>
      <w:r>
        <w:rPr>
          <w:rFonts w:hint="eastAsia" w:hAnsi="宋体"/>
          <w:bCs/>
          <w:color w:val="auto"/>
          <w:sz w:val="22"/>
        </w:rPr>
        <w:t>评标结束后，竞争性磋商评审小组按照竞争性磋商文件确定的评标办法推荐成交供应商。</w:t>
      </w:r>
    </w:p>
    <w:p w14:paraId="59F6C7A6">
      <w:pPr>
        <w:pStyle w:val="16"/>
        <w:adjustRightInd w:val="0"/>
        <w:snapToGrid w:val="0"/>
        <w:spacing w:line="400" w:lineRule="exact"/>
        <w:ind w:firstLine="433" w:firstLineChars="197"/>
        <w:rPr>
          <w:rFonts w:hAnsi="宋体"/>
          <w:bCs/>
          <w:color w:val="auto"/>
          <w:sz w:val="22"/>
        </w:rPr>
      </w:pPr>
      <w:r>
        <w:rPr>
          <w:rFonts w:hAnsi="宋体"/>
          <w:bCs/>
          <w:color w:val="auto"/>
          <w:sz w:val="22"/>
        </w:rPr>
        <w:t>2</w:t>
      </w:r>
      <w:r>
        <w:rPr>
          <w:rFonts w:hint="eastAsia" w:hAnsi="宋体"/>
          <w:bCs/>
          <w:color w:val="auto"/>
          <w:sz w:val="22"/>
        </w:rPr>
        <w:t>、成交通知书</w:t>
      </w:r>
    </w:p>
    <w:p w14:paraId="6CB91569">
      <w:pPr>
        <w:pStyle w:val="16"/>
        <w:adjustRightInd w:val="0"/>
        <w:snapToGrid w:val="0"/>
        <w:spacing w:line="400" w:lineRule="exact"/>
        <w:ind w:firstLine="433" w:firstLineChars="197"/>
        <w:rPr>
          <w:rFonts w:hAnsi="宋体"/>
          <w:b/>
          <w:bCs/>
          <w:color w:val="auto"/>
          <w:sz w:val="22"/>
        </w:rPr>
      </w:pPr>
      <w:bookmarkStart w:id="65" w:name="_Toc764_WPSOffice_Level3"/>
      <w:r>
        <w:rPr>
          <w:rFonts w:hAnsi="宋体"/>
          <w:color w:val="auto"/>
          <w:sz w:val="22"/>
        </w:rPr>
        <w:t>2</w:t>
      </w:r>
      <w:r>
        <w:rPr>
          <w:rFonts w:hint="eastAsia" w:hAnsi="宋体"/>
          <w:color w:val="auto"/>
          <w:sz w:val="22"/>
        </w:rPr>
        <w:t>.</w:t>
      </w:r>
      <w:bookmarkEnd w:id="65"/>
      <w:r>
        <w:rPr>
          <w:rFonts w:hint="eastAsia" w:hAnsi="宋体"/>
          <w:color w:val="auto"/>
          <w:sz w:val="22"/>
        </w:rPr>
        <w:t>中标（成交）通知书</w:t>
      </w:r>
    </w:p>
    <w:p w14:paraId="6E25BFC5">
      <w:pPr>
        <w:spacing w:line="400" w:lineRule="exact"/>
        <w:ind w:firstLine="433" w:firstLineChars="197"/>
        <w:rPr>
          <w:rFonts w:ascii="宋体"/>
          <w:color w:val="auto"/>
          <w:sz w:val="22"/>
        </w:rPr>
      </w:pPr>
      <w:r>
        <w:rPr>
          <w:rFonts w:ascii="宋体" w:hAnsi="宋体"/>
          <w:color w:val="auto"/>
          <w:sz w:val="22"/>
        </w:rPr>
        <w:t>2.1</w:t>
      </w:r>
      <w:r>
        <w:rPr>
          <w:rFonts w:hint="eastAsia" w:ascii="宋体" w:hAnsi="宋体"/>
          <w:color w:val="auto"/>
          <w:sz w:val="22"/>
        </w:rPr>
        <w:t>采购单位依法确认中标（成交）供应商后，代理机构在浙江省政府采购网上公示中标（成交）供应商名单，公示期限为</w:t>
      </w:r>
      <w:r>
        <w:rPr>
          <w:rFonts w:ascii="宋体" w:hAnsi="宋体"/>
          <w:color w:val="auto"/>
          <w:sz w:val="22"/>
        </w:rPr>
        <w:t>1</w:t>
      </w:r>
      <w:r>
        <w:rPr>
          <w:rFonts w:hint="eastAsia" w:ascii="宋体" w:hAnsi="宋体"/>
          <w:color w:val="auto"/>
          <w:sz w:val="22"/>
        </w:rPr>
        <w:t>个工作日。同时向中标（成交）供应商发出中标（成交）通知书。</w:t>
      </w:r>
    </w:p>
    <w:p w14:paraId="09C75E07">
      <w:pPr>
        <w:adjustRightInd w:val="0"/>
        <w:snapToGrid w:val="0"/>
        <w:spacing w:line="400" w:lineRule="exact"/>
        <w:ind w:firstLine="433" w:firstLineChars="197"/>
        <w:rPr>
          <w:rFonts w:ascii="宋体"/>
          <w:color w:val="auto"/>
          <w:sz w:val="22"/>
        </w:rPr>
      </w:pPr>
      <w:r>
        <w:rPr>
          <w:rFonts w:ascii="宋体" w:hAnsi="宋体"/>
          <w:color w:val="auto"/>
          <w:sz w:val="22"/>
        </w:rPr>
        <w:t>2.2</w:t>
      </w:r>
      <w:r>
        <w:rPr>
          <w:rFonts w:hint="eastAsia" w:ascii="宋体" w:hAnsi="宋体"/>
          <w:color w:val="auto"/>
          <w:sz w:val="22"/>
        </w:rPr>
        <w:t>中标（成交）通知书对采购单位和中标（成交）供应商具有法律约束力。中标（成交）通知书发出后，采购单位改变中标结果或者中标（成交）供应商放弃中标的，应当承担法律责任。</w:t>
      </w:r>
    </w:p>
    <w:p w14:paraId="700456E9">
      <w:pPr>
        <w:adjustRightInd w:val="0"/>
        <w:snapToGrid w:val="0"/>
        <w:spacing w:line="400" w:lineRule="exact"/>
        <w:ind w:firstLine="433" w:firstLineChars="197"/>
        <w:rPr>
          <w:rFonts w:ascii="宋体"/>
          <w:color w:val="auto"/>
          <w:sz w:val="22"/>
        </w:rPr>
      </w:pPr>
      <w:r>
        <w:rPr>
          <w:rFonts w:hint="eastAsia" w:ascii="宋体" w:hAnsi="宋体"/>
          <w:color w:val="auto"/>
          <w:sz w:val="22"/>
        </w:rPr>
        <w:t>3、成交无效</w:t>
      </w:r>
    </w:p>
    <w:p w14:paraId="696DD456">
      <w:pPr>
        <w:adjustRightInd w:val="0"/>
        <w:snapToGrid w:val="0"/>
        <w:spacing w:line="400" w:lineRule="exact"/>
        <w:ind w:firstLine="433" w:firstLineChars="197"/>
        <w:rPr>
          <w:rFonts w:ascii="宋体" w:hAnsi="宋体"/>
          <w:color w:val="auto"/>
          <w:sz w:val="22"/>
        </w:rPr>
      </w:pPr>
      <w:r>
        <w:rPr>
          <w:rFonts w:hint="eastAsia" w:ascii="宋体" w:hAnsi="宋体"/>
          <w:color w:val="auto"/>
          <w:sz w:val="22"/>
        </w:rPr>
        <w:t>3.1发现中标（成交）供应商资格无效或中标（成交）供应商放弃成交或拒绝与采购单位签订合同的,按相关法律进行处理，原则上重新开展政府采购活动。</w:t>
      </w:r>
    </w:p>
    <w:p w14:paraId="22F809B1">
      <w:pPr>
        <w:adjustRightInd w:val="0"/>
        <w:snapToGrid w:val="0"/>
        <w:spacing w:line="400" w:lineRule="exact"/>
        <w:ind w:firstLine="433" w:firstLineChars="197"/>
        <w:rPr>
          <w:rFonts w:ascii="宋体"/>
          <w:color w:val="auto"/>
          <w:sz w:val="22"/>
        </w:rPr>
      </w:pPr>
      <w:r>
        <w:rPr>
          <w:rFonts w:hint="eastAsia" w:ascii="宋体" w:hAnsi="宋体"/>
          <w:color w:val="auto"/>
          <w:sz w:val="22"/>
        </w:rPr>
        <w:t>3.2有《中华人民共和国政府采购法实施条例》第七十一条、第七十二条、第七十三条、第七十四条规定的违法行为之一，由政府采购监管部门依法处理。</w:t>
      </w:r>
    </w:p>
    <w:p w14:paraId="3DEB5AA5">
      <w:pPr>
        <w:pStyle w:val="16"/>
        <w:adjustRightInd w:val="0"/>
        <w:snapToGrid w:val="0"/>
        <w:spacing w:line="400" w:lineRule="exact"/>
        <w:ind w:firstLine="433" w:firstLineChars="197"/>
        <w:rPr>
          <w:rFonts w:hAnsi="宋体"/>
          <w:bCs/>
          <w:color w:val="auto"/>
          <w:sz w:val="22"/>
        </w:rPr>
      </w:pPr>
      <w:r>
        <w:rPr>
          <w:rFonts w:hAnsi="宋体"/>
          <w:bCs/>
          <w:color w:val="auto"/>
          <w:sz w:val="22"/>
        </w:rPr>
        <w:t>4</w:t>
      </w:r>
      <w:r>
        <w:rPr>
          <w:rFonts w:hint="eastAsia" w:hAnsi="宋体"/>
          <w:bCs/>
          <w:color w:val="auto"/>
          <w:sz w:val="22"/>
        </w:rPr>
        <w:t>、签订合同</w:t>
      </w:r>
    </w:p>
    <w:p w14:paraId="1A942C7E">
      <w:pPr>
        <w:adjustRightInd w:val="0"/>
        <w:snapToGrid w:val="0"/>
        <w:spacing w:line="400" w:lineRule="exact"/>
        <w:ind w:firstLine="433" w:firstLineChars="197"/>
        <w:rPr>
          <w:rFonts w:ascii="宋体"/>
          <w:color w:val="auto"/>
          <w:sz w:val="22"/>
        </w:rPr>
      </w:pPr>
      <w:r>
        <w:rPr>
          <w:rFonts w:ascii="宋体" w:hAnsi="宋体"/>
          <w:color w:val="auto"/>
          <w:sz w:val="22"/>
        </w:rPr>
        <w:t xml:space="preserve">4.1 </w:t>
      </w:r>
      <w:r>
        <w:rPr>
          <w:rFonts w:hint="eastAsia" w:ascii="宋体" w:hAnsi="宋体"/>
          <w:color w:val="auto"/>
          <w:sz w:val="22"/>
        </w:rPr>
        <w:t>成交供应商须主动联系采购单位或采购机构领取成交通知书。成交供应商应当在成交通知书发出之日起</w:t>
      </w:r>
      <w:r>
        <w:rPr>
          <w:rFonts w:ascii="宋体" w:hAnsi="宋体"/>
          <w:color w:val="auto"/>
          <w:sz w:val="22"/>
        </w:rPr>
        <w:t>30</w:t>
      </w:r>
      <w:r>
        <w:rPr>
          <w:rFonts w:hint="eastAsia" w:ascii="宋体" w:hAnsi="宋体"/>
          <w:color w:val="auto"/>
          <w:sz w:val="22"/>
        </w:rPr>
        <w:t>日内与采购单位签订合同。成交供应商未经采购单位许可，在规定时间内未到采购单位处与采购单位签订合同，则视为拒签合同。</w:t>
      </w:r>
    </w:p>
    <w:p w14:paraId="01081628">
      <w:pPr>
        <w:adjustRightInd w:val="0"/>
        <w:snapToGrid w:val="0"/>
        <w:spacing w:line="400" w:lineRule="exact"/>
        <w:ind w:firstLine="433" w:firstLineChars="197"/>
        <w:rPr>
          <w:rFonts w:ascii="宋体"/>
          <w:color w:val="auto"/>
          <w:sz w:val="22"/>
        </w:rPr>
      </w:pPr>
      <w:r>
        <w:rPr>
          <w:rFonts w:ascii="宋体" w:hAnsi="宋体"/>
          <w:color w:val="auto"/>
          <w:sz w:val="22"/>
        </w:rPr>
        <w:t xml:space="preserve">4.2 </w:t>
      </w:r>
      <w:r>
        <w:rPr>
          <w:rFonts w:hint="eastAsia" w:ascii="宋体" w:hAnsi="宋体"/>
          <w:color w:val="auto"/>
          <w:sz w:val="22"/>
        </w:rPr>
        <w:t>竞争性磋商文件、成交供应商的响应文件及投标修改文件、评标过程中有关澄清文件及经双方签字的询标纪要（承诺）和成交通知书均作为合同附件。</w:t>
      </w:r>
    </w:p>
    <w:p w14:paraId="221947AA">
      <w:pPr>
        <w:adjustRightInd w:val="0"/>
        <w:snapToGrid w:val="0"/>
        <w:spacing w:line="400" w:lineRule="exact"/>
        <w:ind w:firstLine="433" w:firstLineChars="197"/>
        <w:rPr>
          <w:rFonts w:ascii="宋体"/>
          <w:color w:val="auto"/>
          <w:sz w:val="22"/>
        </w:rPr>
      </w:pPr>
      <w:r>
        <w:rPr>
          <w:rFonts w:ascii="宋体" w:hAnsi="宋体"/>
          <w:color w:val="auto"/>
          <w:sz w:val="22"/>
        </w:rPr>
        <w:t xml:space="preserve">4.3 </w:t>
      </w:r>
      <w:r>
        <w:rPr>
          <w:rFonts w:hint="eastAsia" w:ascii="宋体" w:hAnsi="宋体"/>
          <w:color w:val="auto"/>
          <w:sz w:val="22"/>
        </w:rPr>
        <w:t>拒签合同的责任</w:t>
      </w:r>
    </w:p>
    <w:p w14:paraId="014CB574">
      <w:pPr>
        <w:pStyle w:val="16"/>
        <w:adjustRightInd w:val="0"/>
        <w:snapToGrid w:val="0"/>
        <w:spacing w:line="400" w:lineRule="exact"/>
        <w:ind w:firstLine="433" w:firstLineChars="197"/>
        <w:rPr>
          <w:rFonts w:hAnsi="宋体"/>
          <w:bCs/>
          <w:color w:val="auto"/>
          <w:sz w:val="22"/>
        </w:rPr>
      </w:pPr>
      <w:r>
        <w:rPr>
          <w:rFonts w:hint="eastAsia" w:hAnsi="宋体"/>
          <w:bCs/>
          <w:color w:val="auto"/>
          <w:sz w:val="22"/>
        </w:rPr>
        <w:t>成交供应商在规定时间内（</w:t>
      </w:r>
      <w:r>
        <w:rPr>
          <w:rFonts w:hAnsi="宋体"/>
          <w:bCs/>
          <w:color w:val="auto"/>
          <w:sz w:val="22"/>
        </w:rPr>
        <w:t>30</w:t>
      </w:r>
      <w:r>
        <w:rPr>
          <w:rFonts w:hint="eastAsia" w:hAnsi="宋体"/>
          <w:bCs/>
          <w:color w:val="auto"/>
          <w:sz w:val="22"/>
        </w:rPr>
        <w:t>日历天）借故否认已经承诺的条件、拒签合同，以违约处理，并赔偿采购单位由此造成的直接经济损失；采购单位重新组织采购的，所需费用由原成交供应商承担。</w:t>
      </w:r>
    </w:p>
    <w:p w14:paraId="33E44DA7">
      <w:pPr>
        <w:pStyle w:val="16"/>
        <w:adjustRightInd w:val="0"/>
        <w:snapToGrid w:val="0"/>
        <w:spacing w:line="400" w:lineRule="exact"/>
        <w:ind w:firstLine="433" w:firstLineChars="197"/>
        <w:rPr>
          <w:rFonts w:hAnsi="宋体"/>
          <w:bCs/>
          <w:color w:val="auto"/>
          <w:sz w:val="22"/>
        </w:rPr>
      </w:pPr>
      <w:r>
        <w:rPr>
          <w:rFonts w:hAnsi="宋体"/>
          <w:bCs/>
          <w:color w:val="auto"/>
          <w:sz w:val="22"/>
        </w:rPr>
        <w:t>5</w:t>
      </w:r>
      <w:r>
        <w:rPr>
          <w:rFonts w:hint="eastAsia" w:hAnsi="宋体"/>
          <w:bCs/>
          <w:color w:val="auto"/>
          <w:sz w:val="22"/>
        </w:rPr>
        <w:t>、履约保证金</w:t>
      </w:r>
    </w:p>
    <w:p w14:paraId="50F4BB9E">
      <w:pPr>
        <w:adjustRightInd w:val="0"/>
        <w:spacing w:line="400" w:lineRule="exact"/>
        <w:ind w:firstLine="450"/>
        <w:rPr>
          <w:rFonts w:ascii="宋体" w:hAnsi="宋体" w:cs="Arial"/>
          <w:bCs/>
          <w:color w:val="auto"/>
          <w:sz w:val="22"/>
          <w:szCs w:val="20"/>
        </w:rPr>
      </w:pPr>
      <w:r>
        <w:rPr>
          <w:rFonts w:hint="eastAsia" w:ascii="宋体" w:hAnsi="宋体" w:eastAsia="宋体" w:cs="Arial"/>
          <w:bCs/>
          <w:color w:val="auto"/>
          <w:kern w:val="0"/>
          <w:sz w:val="22"/>
          <w:szCs w:val="22"/>
          <w:u w:val="single"/>
        </w:rPr>
        <w:t>无</w:t>
      </w:r>
      <w:r>
        <w:rPr>
          <w:rFonts w:hint="eastAsia"/>
          <w:color w:val="auto"/>
        </w:rPr>
        <w:t>。</w:t>
      </w:r>
    </w:p>
    <w:p w14:paraId="2EF1291D">
      <w:pPr>
        <w:adjustRightInd w:val="0"/>
        <w:spacing w:line="400" w:lineRule="exact"/>
        <w:ind w:firstLine="450"/>
        <w:rPr>
          <w:rFonts w:ascii="宋体" w:hAnsi="宋体" w:cs="Arial"/>
          <w:bCs/>
          <w:color w:val="auto"/>
          <w:sz w:val="22"/>
          <w:szCs w:val="20"/>
        </w:rPr>
      </w:pPr>
      <w:r>
        <w:rPr>
          <w:rFonts w:ascii="宋体" w:hAnsi="宋体" w:cs="Arial"/>
          <w:bCs/>
          <w:color w:val="auto"/>
          <w:sz w:val="22"/>
          <w:szCs w:val="20"/>
        </w:rPr>
        <w:t>6</w:t>
      </w:r>
      <w:r>
        <w:rPr>
          <w:rFonts w:hint="eastAsia" w:ascii="宋体" w:hAnsi="宋体" w:cs="Arial"/>
          <w:bCs/>
          <w:color w:val="auto"/>
          <w:sz w:val="22"/>
          <w:szCs w:val="20"/>
        </w:rPr>
        <w:t>、招标代理服务咨询费</w:t>
      </w:r>
    </w:p>
    <w:p w14:paraId="2AE8741B">
      <w:pPr>
        <w:adjustRightInd w:val="0"/>
        <w:snapToGrid w:val="0"/>
        <w:spacing w:line="400" w:lineRule="exact"/>
        <w:jc w:val="left"/>
        <w:rPr>
          <w:rFonts w:ascii="宋体" w:hAnsi="宋体"/>
          <w:color w:val="auto"/>
          <w:sz w:val="22"/>
        </w:rPr>
      </w:pPr>
      <w:r>
        <w:rPr>
          <w:rFonts w:hint="eastAsia"/>
          <w:color w:val="auto"/>
        </w:rPr>
        <w:t>招标代理费向中标（成交）供应商收取，服务费以中标（成交）价计算，按照</w:t>
      </w:r>
      <w:r>
        <w:rPr>
          <w:rFonts w:hint="eastAsia" w:ascii="宋体"/>
          <w:color w:val="auto"/>
          <w:sz w:val="22"/>
        </w:rPr>
        <w:t>《国家计委关于印发</w:t>
      </w:r>
      <w:r>
        <w:rPr>
          <w:rFonts w:ascii="宋体"/>
          <w:color w:val="auto"/>
          <w:sz w:val="22"/>
        </w:rPr>
        <w:t>&lt;</w:t>
      </w:r>
      <w:r>
        <w:rPr>
          <w:rFonts w:hint="eastAsia" w:ascii="宋体"/>
          <w:color w:val="auto"/>
          <w:sz w:val="22"/>
        </w:rPr>
        <w:t>招标代理服务收费管理暂行办法</w:t>
      </w:r>
      <w:r>
        <w:rPr>
          <w:rFonts w:ascii="宋体"/>
          <w:color w:val="auto"/>
          <w:sz w:val="22"/>
        </w:rPr>
        <w:t>&gt;</w:t>
      </w:r>
      <w:r>
        <w:rPr>
          <w:rFonts w:hint="eastAsia" w:ascii="宋体"/>
          <w:color w:val="auto"/>
          <w:sz w:val="22"/>
        </w:rPr>
        <w:t>的通知》（计价格</w:t>
      </w:r>
      <w:r>
        <w:rPr>
          <w:rFonts w:ascii="宋体"/>
          <w:color w:val="auto"/>
          <w:sz w:val="22"/>
        </w:rPr>
        <w:t>[2002]1980</w:t>
      </w:r>
      <w:r>
        <w:rPr>
          <w:rFonts w:hint="eastAsia" w:ascii="宋体"/>
          <w:color w:val="auto"/>
          <w:sz w:val="22"/>
        </w:rPr>
        <w:t>号）服务类标准收取。</w:t>
      </w:r>
      <w:r>
        <w:rPr>
          <w:rFonts w:hint="eastAsia" w:ascii="宋体" w:hAnsi="宋体" w:cs="宋体"/>
          <w:color w:val="auto"/>
          <w:sz w:val="22"/>
        </w:rPr>
        <w:t>招标代理服务咨询费汇入以下帐号：</w:t>
      </w:r>
    </w:p>
    <w:p w14:paraId="49AF14EB">
      <w:pPr>
        <w:autoSpaceDE w:val="0"/>
        <w:autoSpaceDN w:val="0"/>
        <w:adjustRightInd w:val="0"/>
        <w:snapToGrid w:val="0"/>
        <w:spacing w:line="360" w:lineRule="auto"/>
        <w:ind w:firstLine="462" w:firstLineChars="210"/>
        <w:textAlignment w:val="bottom"/>
        <w:rPr>
          <w:rFonts w:ascii="宋体"/>
          <w:color w:val="auto"/>
          <w:sz w:val="22"/>
        </w:rPr>
      </w:pPr>
      <w:r>
        <w:rPr>
          <w:rFonts w:hint="eastAsia" w:ascii="宋体" w:hAnsi="宋体"/>
          <w:color w:val="auto"/>
          <w:sz w:val="22"/>
        </w:rPr>
        <w:t>招标代理服务咨询费汇入以下帐号：</w:t>
      </w:r>
    </w:p>
    <w:p w14:paraId="6D057E7C">
      <w:pPr>
        <w:snapToGrid w:val="0"/>
        <w:spacing w:line="400" w:lineRule="exact"/>
        <w:ind w:firstLine="440" w:firstLineChars="200"/>
        <w:jc w:val="left"/>
        <w:textAlignment w:val="baseline"/>
        <w:rPr>
          <w:rFonts w:ascii="宋体" w:hAnsi="宋体" w:eastAsia="宋体" w:cs="宋体"/>
          <w:color w:val="auto"/>
          <w:sz w:val="22"/>
          <w:szCs w:val="22"/>
        </w:rPr>
      </w:pPr>
      <w:r>
        <w:rPr>
          <w:rFonts w:hint="eastAsia" w:ascii="宋体" w:hAnsi="宋体" w:eastAsia="宋体" w:cs="宋体"/>
          <w:color w:val="auto"/>
          <w:sz w:val="22"/>
          <w:szCs w:val="22"/>
        </w:rPr>
        <w:t>开户银行：浙江泰顺农村商业银行股份有限公司罗阳支行 ；</w:t>
      </w:r>
    </w:p>
    <w:p w14:paraId="1D4E64BA">
      <w:pPr>
        <w:snapToGrid w:val="0"/>
        <w:spacing w:line="400" w:lineRule="exact"/>
        <w:ind w:firstLine="440" w:firstLineChars="200"/>
        <w:jc w:val="left"/>
        <w:textAlignment w:val="baseline"/>
        <w:rPr>
          <w:rFonts w:ascii="宋体" w:hAnsi="宋体" w:eastAsia="宋体" w:cs="宋体"/>
          <w:color w:val="auto"/>
          <w:sz w:val="22"/>
          <w:szCs w:val="22"/>
        </w:rPr>
      </w:pPr>
      <w:r>
        <w:rPr>
          <w:rFonts w:hint="eastAsia" w:ascii="宋体" w:hAnsi="宋体" w:eastAsia="宋体" w:cs="宋体"/>
          <w:color w:val="auto"/>
          <w:sz w:val="22"/>
          <w:szCs w:val="22"/>
        </w:rPr>
        <w:t>开户名称：温州久恒工程项目管理有限公司；</w:t>
      </w:r>
    </w:p>
    <w:p w14:paraId="6E81784A">
      <w:pPr>
        <w:snapToGrid w:val="0"/>
        <w:spacing w:line="400" w:lineRule="exact"/>
        <w:ind w:firstLine="440" w:firstLineChars="200"/>
        <w:jc w:val="left"/>
        <w:textAlignment w:val="baseline"/>
        <w:rPr>
          <w:rFonts w:ascii="宋体" w:hAnsi="宋体" w:eastAsia="宋体" w:cs="宋体"/>
          <w:color w:val="auto"/>
          <w:sz w:val="22"/>
          <w:szCs w:val="22"/>
        </w:rPr>
      </w:pPr>
      <w:r>
        <w:rPr>
          <w:rFonts w:hint="eastAsia" w:ascii="宋体" w:hAnsi="宋体" w:eastAsia="宋体" w:cs="宋体"/>
          <w:color w:val="auto"/>
          <w:sz w:val="22"/>
          <w:szCs w:val="22"/>
        </w:rPr>
        <w:t>开户帐号：201000340618773。</w:t>
      </w:r>
    </w:p>
    <w:p w14:paraId="1DF3DAE1">
      <w:pPr>
        <w:snapToGrid w:val="0"/>
        <w:spacing w:line="400" w:lineRule="exact"/>
        <w:jc w:val="left"/>
        <w:textAlignment w:val="baseline"/>
        <w:rPr>
          <w:rFonts w:ascii="宋体" w:hAnsi="宋体" w:eastAsia="宋体" w:cs="宋体"/>
          <w:b/>
          <w:bCs/>
          <w:color w:val="auto"/>
          <w:sz w:val="22"/>
          <w:szCs w:val="22"/>
        </w:rPr>
      </w:pPr>
      <w:r>
        <w:rPr>
          <w:rFonts w:hint="eastAsia" w:ascii="宋体" w:hAnsi="宋体" w:eastAsia="宋体" w:cs="宋体"/>
          <w:b/>
          <w:bCs/>
          <w:color w:val="auto"/>
          <w:sz w:val="22"/>
          <w:szCs w:val="22"/>
        </w:rPr>
        <w:t>七、投诉质疑</w:t>
      </w:r>
    </w:p>
    <w:p w14:paraId="183D5FAB">
      <w:pPr>
        <w:snapToGrid w:val="0"/>
        <w:spacing w:line="400" w:lineRule="exact"/>
        <w:ind w:firstLine="440" w:firstLineChars="200"/>
        <w:textAlignment w:val="baseline"/>
        <w:rPr>
          <w:rFonts w:ascii="宋体" w:hAnsi="宋体" w:eastAsia="宋体" w:cs="宋体"/>
          <w:color w:val="auto"/>
          <w:sz w:val="22"/>
          <w:szCs w:val="22"/>
        </w:rPr>
      </w:pPr>
      <w:r>
        <w:rPr>
          <w:rFonts w:hint="eastAsia" w:ascii="宋体" w:hAnsi="宋体" w:eastAsia="宋体" w:cs="宋体"/>
          <w:color w:val="auto"/>
          <w:sz w:val="22"/>
          <w:szCs w:val="22"/>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2CB7212C">
      <w:pPr>
        <w:spacing w:line="400" w:lineRule="exact"/>
        <w:textAlignment w:val="baseline"/>
        <w:rPr>
          <w:rFonts w:ascii="宋体" w:hAnsi="宋体" w:eastAsia="宋体" w:cs="宋体"/>
          <w:b/>
          <w:color w:val="auto"/>
          <w:sz w:val="22"/>
          <w:szCs w:val="22"/>
        </w:rPr>
      </w:pPr>
      <w:r>
        <w:rPr>
          <w:rFonts w:hint="eastAsia" w:ascii="宋体" w:hAnsi="宋体" w:eastAsia="宋体" w:cs="宋体"/>
          <w:b/>
          <w:color w:val="auto"/>
          <w:sz w:val="22"/>
          <w:szCs w:val="22"/>
        </w:rPr>
        <w:t>1.供应商询问</w:t>
      </w:r>
    </w:p>
    <w:p w14:paraId="004731F3">
      <w:pPr>
        <w:spacing w:line="400" w:lineRule="exact"/>
        <w:ind w:firstLine="495" w:firstLineChars="225"/>
        <w:textAlignment w:val="baseline"/>
        <w:rPr>
          <w:rFonts w:ascii="宋体" w:hAnsi="宋体" w:eastAsia="宋体" w:cs="宋体"/>
          <w:color w:val="auto"/>
          <w:kern w:val="0"/>
          <w:sz w:val="22"/>
          <w:szCs w:val="22"/>
        </w:rPr>
      </w:pPr>
      <w:r>
        <w:rPr>
          <w:rFonts w:hint="eastAsia" w:ascii="宋体" w:hAnsi="宋体" w:eastAsia="宋体" w:cs="宋体"/>
          <w:color w:val="auto"/>
          <w:kern w:val="0"/>
          <w:sz w:val="22"/>
          <w:szCs w:val="22"/>
          <w:lang w:val="zh-CN"/>
        </w:rPr>
        <w:t>供应商对政府采购活动事项有疑问的，可以向招标代理机构提出询问，招标代理机构将对供应商依法提出的询问作出答复，但答复的内容不得涉及商业秘密。</w:t>
      </w:r>
    </w:p>
    <w:p w14:paraId="6C1405D0">
      <w:pPr>
        <w:spacing w:line="400" w:lineRule="exact"/>
        <w:textAlignment w:val="baseline"/>
        <w:rPr>
          <w:rFonts w:ascii="宋体" w:hAnsi="宋体" w:eastAsia="宋体" w:cs="宋体"/>
          <w:b/>
          <w:color w:val="auto"/>
          <w:sz w:val="22"/>
          <w:szCs w:val="22"/>
        </w:rPr>
      </w:pPr>
      <w:r>
        <w:rPr>
          <w:rFonts w:hint="eastAsia" w:ascii="宋体" w:hAnsi="宋体" w:eastAsia="宋体" w:cs="宋体"/>
          <w:b/>
          <w:color w:val="auto"/>
          <w:sz w:val="22"/>
          <w:szCs w:val="22"/>
        </w:rPr>
        <w:t>2.供应商质疑</w:t>
      </w:r>
    </w:p>
    <w:p w14:paraId="0FD237B3">
      <w:pPr>
        <w:spacing w:line="400" w:lineRule="exact"/>
        <w:ind w:firstLine="495" w:firstLineChars="225"/>
        <w:textAlignment w:val="baseline"/>
        <w:rPr>
          <w:rFonts w:ascii="宋体" w:hAnsi="宋体" w:eastAsia="宋体" w:cs="宋体"/>
          <w:color w:val="auto"/>
          <w:kern w:val="0"/>
          <w:sz w:val="22"/>
          <w:szCs w:val="22"/>
        </w:rPr>
      </w:pPr>
      <w:r>
        <w:rPr>
          <w:rFonts w:hint="eastAsia" w:ascii="宋体" w:hAnsi="宋体" w:eastAsia="宋体" w:cs="宋体"/>
          <w:color w:val="auto"/>
          <w:kern w:val="0"/>
          <w:sz w:val="22"/>
          <w:szCs w:val="22"/>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ascii="宋体" w:hAnsi="宋体" w:eastAsia="宋体" w:cs="宋体"/>
          <w:color w:val="auto"/>
          <w:kern w:val="0"/>
          <w:sz w:val="22"/>
          <w:szCs w:val="22"/>
          <w:lang w:val="zh-CN"/>
        </w:rPr>
        <w:t>否则，不予受理：</w:t>
      </w:r>
    </w:p>
    <w:p w14:paraId="62BF7141">
      <w:pPr>
        <w:spacing w:line="400" w:lineRule="exact"/>
        <w:textAlignment w:val="baseline"/>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   （1）供应商如认为招标公告信息使自身的合法权益受到损害的，应于自招标公告发布之日起七个工作内以书面形式向招标代理机构提出质疑；</w:t>
      </w:r>
    </w:p>
    <w:p w14:paraId="6F2AFFA3">
      <w:pPr>
        <w:spacing w:line="400" w:lineRule="exact"/>
        <w:textAlignment w:val="baseline"/>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   （2）</w:t>
      </w:r>
      <w:r>
        <w:rPr>
          <w:rFonts w:hint="eastAsia" w:ascii="宋体" w:hAnsi="宋体" w:eastAsia="宋体" w:cs="宋体"/>
          <w:color w:val="auto"/>
          <w:kern w:val="0"/>
          <w:sz w:val="22"/>
          <w:szCs w:val="22"/>
          <w:lang w:val="zh-CN"/>
        </w:rPr>
        <w:t>对竞争性磋商文件提出质疑的，质疑期限为供应商获得竞争性磋商文件之日或者竞争性磋商文件公告期限届满之日起计算。</w:t>
      </w:r>
    </w:p>
    <w:p w14:paraId="7C204451">
      <w:pPr>
        <w:spacing w:line="400" w:lineRule="exact"/>
        <w:jc w:val="left"/>
        <w:textAlignment w:val="baseline"/>
        <w:rPr>
          <w:rFonts w:ascii="宋体" w:hAnsi="宋体" w:eastAsia="宋体" w:cs="宋体"/>
          <w:color w:val="auto"/>
          <w:kern w:val="0"/>
          <w:sz w:val="22"/>
          <w:szCs w:val="22"/>
          <w:lang w:val="zh-CN"/>
        </w:rPr>
      </w:pPr>
      <w:r>
        <w:rPr>
          <w:rFonts w:hint="eastAsia" w:ascii="宋体" w:hAnsi="宋体" w:eastAsia="宋体" w:cs="宋体"/>
          <w:color w:val="auto"/>
          <w:sz w:val="22"/>
          <w:szCs w:val="22"/>
        </w:rPr>
        <w:t xml:space="preserve">   （3）</w:t>
      </w:r>
      <w:r>
        <w:rPr>
          <w:rFonts w:hint="eastAsia" w:ascii="宋体" w:hAnsi="宋体" w:eastAsia="宋体" w:cs="宋体"/>
          <w:color w:val="auto"/>
          <w:kern w:val="0"/>
          <w:sz w:val="22"/>
          <w:szCs w:val="22"/>
          <w:lang w:val="zh-CN"/>
        </w:rPr>
        <w:t>对采购过程提出质疑的，质疑期限为各采购程序环节结束之日起计算。</w:t>
      </w:r>
    </w:p>
    <w:p w14:paraId="19D91CD4">
      <w:pPr>
        <w:spacing w:line="400" w:lineRule="exact"/>
        <w:textAlignment w:val="baseline"/>
        <w:rPr>
          <w:rFonts w:ascii="宋体" w:hAnsi="宋体" w:eastAsia="宋体" w:cs="宋体"/>
          <w:color w:val="auto"/>
          <w:kern w:val="0"/>
          <w:sz w:val="22"/>
          <w:szCs w:val="22"/>
        </w:rPr>
      </w:pPr>
      <w:r>
        <w:rPr>
          <w:rFonts w:hint="eastAsia" w:ascii="宋体" w:hAnsi="宋体" w:eastAsia="宋体" w:cs="宋体"/>
          <w:color w:val="auto"/>
          <w:kern w:val="0"/>
          <w:sz w:val="22"/>
          <w:szCs w:val="22"/>
          <w:lang w:val="zh-CN"/>
        </w:rPr>
        <w:t xml:space="preserve">   （4）对采购结果提出质疑的，质疑期限自采购结果公告（包括公示、预公告、结果变更公告等）期限届满之日起计算。</w:t>
      </w:r>
    </w:p>
    <w:p w14:paraId="7E634131">
      <w:pPr>
        <w:spacing w:line="400" w:lineRule="exact"/>
        <w:ind w:firstLine="495" w:firstLineChars="225"/>
        <w:textAlignment w:val="baseline"/>
        <w:rPr>
          <w:rFonts w:ascii="宋体" w:hAnsi="宋体" w:eastAsia="宋体" w:cs="宋体"/>
          <w:color w:val="auto"/>
          <w:kern w:val="0"/>
          <w:sz w:val="22"/>
          <w:szCs w:val="22"/>
        </w:rPr>
      </w:pPr>
      <w:r>
        <w:rPr>
          <w:rFonts w:hint="eastAsia" w:ascii="宋体" w:hAnsi="宋体" w:eastAsia="宋体" w:cs="宋体"/>
          <w:color w:val="auto"/>
          <w:kern w:val="0"/>
          <w:sz w:val="22"/>
          <w:szCs w:val="22"/>
        </w:rPr>
        <w:t>2.2供应商提交的质疑书需一式三份，由法定代表人签字（或盖章）并加盖单位公章。质疑书至少应包括下列主要内容：</w:t>
      </w:r>
    </w:p>
    <w:p w14:paraId="03E38A43">
      <w:pPr>
        <w:spacing w:line="400" w:lineRule="exact"/>
        <w:ind w:firstLine="495" w:firstLineChars="225"/>
        <w:textAlignment w:val="baseline"/>
        <w:rPr>
          <w:rFonts w:ascii="宋体" w:hAnsi="宋体" w:eastAsia="宋体" w:cs="宋体"/>
          <w:color w:val="auto"/>
          <w:kern w:val="0"/>
          <w:sz w:val="22"/>
          <w:szCs w:val="22"/>
        </w:rPr>
      </w:pPr>
      <w:r>
        <w:rPr>
          <w:rFonts w:hint="eastAsia" w:ascii="宋体" w:hAnsi="宋体" w:eastAsia="宋体" w:cs="宋体"/>
          <w:color w:val="auto"/>
          <w:kern w:val="0"/>
          <w:sz w:val="22"/>
          <w:szCs w:val="22"/>
        </w:rPr>
        <w:t>（1）供应商的名称、地址、邮政编码、联系人、联系电话；</w:t>
      </w:r>
    </w:p>
    <w:p w14:paraId="14ED3427">
      <w:pPr>
        <w:spacing w:line="400" w:lineRule="exact"/>
        <w:ind w:firstLine="495" w:firstLineChars="225"/>
        <w:textAlignment w:val="baseline"/>
        <w:rPr>
          <w:rFonts w:ascii="宋体" w:hAnsi="宋体" w:eastAsia="宋体" w:cs="宋体"/>
          <w:color w:val="auto"/>
          <w:kern w:val="0"/>
          <w:sz w:val="22"/>
          <w:szCs w:val="22"/>
        </w:rPr>
      </w:pPr>
      <w:r>
        <w:rPr>
          <w:rFonts w:hint="eastAsia" w:ascii="宋体" w:hAnsi="宋体" w:eastAsia="宋体" w:cs="宋体"/>
          <w:color w:val="auto"/>
          <w:kern w:val="0"/>
          <w:sz w:val="22"/>
          <w:szCs w:val="22"/>
        </w:rPr>
        <w:t>（2）质疑项目的名称、编号；</w:t>
      </w:r>
    </w:p>
    <w:p w14:paraId="64159A12">
      <w:pPr>
        <w:spacing w:line="400" w:lineRule="exact"/>
        <w:ind w:firstLine="495" w:firstLineChars="225"/>
        <w:textAlignment w:val="baseline"/>
        <w:rPr>
          <w:rFonts w:ascii="宋体" w:hAnsi="宋体" w:eastAsia="宋体" w:cs="宋体"/>
          <w:color w:val="auto"/>
          <w:kern w:val="0"/>
          <w:sz w:val="22"/>
          <w:szCs w:val="22"/>
        </w:rPr>
      </w:pPr>
      <w:r>
        <w:rPr>
          <w:rFonts w:hint="eastAsia" w:ascii="宋体" w:hAnsi="宋体" w:eastAsia="宋体" w:cs="宋体"/>
          <w:color w:val="auto"/>
          <w:kern w:val="0"/>
          <w:sz w:val="22"/>
          <w:szCs w:val="22"/>
        </w:rPr>
        <w:t>（3）具体、明确的质疑事项和与质疑事项相关的请求；</w:t>
      </w:r>
    </w:p>
    <w:p w14:paraId="76502486">
      <w:pPr>
        <w:spacing w:line="400" w:lineRule="exact"/>
        <w:ind w:firstLine="495" w:firstLineChars="225"/>
        <w:textAlignment w:val="baseline"/>
        <w:rPr>
          <w:rFonts w:ascii="宋体" w:hAnsi="宋体" w:eastAsia="宋体" w:cs="宋体"/>
          <w:color w:val="auto"/>
          <w:kern w:val="0"/>
          <w:sz w:val="22"/>
          <w:szCs w:val="22"/>
        </w:rPr>
      </w:pPr>
      <w:r>
        <w:rPr>
          <w:rFonts w:hint="eastAsia" w:ascii="宋体" w:hAnsi="宋体" w:eastAsia="宋体" w:cs="宋体"/>
          <w:color w:val="auto"/>
          <w:kern w:val="0"/>
          <w:sz w:val="22"/>
          <w:szCs w:val="22"/>
        </w:rPr>
        <w:t>（4）事实依据；</w:t>
      </w:r>
    </w:p>
    <w:p w14:paraId="0B5ED150">
      <w:pPr>
        <w:spacing w:line="400" w:lineRule="exact"/>
        <w:ind w:firstLine="495" w:firstLineChars="225"/>
        <w:textAlignment w:val="baseline"/>
        <w:rPr>
          <w:rFonts w:ascii="宋体" w:hAnsi="宋体" w:eastAsia="宋体" w:cs="宋体"/>
          <w:color w:val="auto"/>
          <w:kern w:val="0"/>
          <w:sz w:val="22"/>
          <w:szCs w:val="22"/>
        </w:rPr>
      </w:pPr>
      <w:r>
        <w:rPr>
          <w:rFonts w:hint="eastAsia" w:ascii="宋体" w:hAnsi="宋体" w:eastAsia="宋体" w:cs="宋体"/>
          <w:color w:val="auto"/>
          <w:kern w:val="0"/>
          <w:sz w:val="22"/>
          <w:szCs w:val="22"/>
        </w:rPr>
        <w:t>（5）必要的法律依据；</w:t>
      </w:r>
    </w:p>
    <w:p w14:paraId="49084C73">
      <w:pPr>
        <w:spacing w:line="400" w:lineRule="exact"/>
        <w:ind w:firstLine="495" w:firstLineChars="225"/>
        <w:textAlignment w:val="baseline"/>
        <w:rPr>
          <w:rFonts w:ascii="宋体" w:hAnsi="宋体" w:eastAsia="宋体" w:cs="宋体"/>
          <w:color w:val="auto"/>
          <w:kern w:val="0"/>
          <w:sz w:val="22"/>
          <w:szCs w:val="22"/>
        </w:rPr>
      </w:pPr>
      <w:r>
        <w:rPr>
          <w:rFonts w:hint="eastAsia" w:ascii="宋体" w:hAnsi="宋体" w:eastAsia="宋体" w:cs="宋体"/>
          <w:color w:val="auto"/>
          <w:kern w:val="0"/>
          <w:sz w:val="22"/>
          <w:szCs w:val="22"/>
        </w:rPr>
        <w:t>（6）提出质疑的日期。</w:t>
      </w:r>
    </w:p>
    <w:p w14:paraId="17444680">
      <w:pPr>
        <w:spacing w:line="400" w:lineRule="exact"/>
        <w:ind w:firstLine="495" w:firstLineChars="225"/>
        <w:textAlignment w:val="baseline"/>
        <w:rPr>
          <w:rFonts w:ascii="宋体" w:hAnsi="宋体" w:eastAsia="宋体" w:cs="宋体"/>
          <w:color w:val="auto"/>
          <w:kern w:val="0"/>
          <w:sz w:val="22"/>
          <w:szCs w:val="22"/>
        </w:rPr>
      </w:pPr>
      <w:r>
        <w:rPr>
          <w:rFonts w:hint="eastAsia" w:ascii="宋体" w:hAnsi="宋体" w:eastAsia="宋体" w:cs="宋体"/>
          <w:color w:val="auto"/>
          <w:kern w:val="0"/>
          <w:sz w:val="22"/>
          <w:szCs w:val="22"/>
        </w:rPr>
        <w:t>供应商为自然人的，应当由本人签字；供应商为法人或其他组织的，应当由法定代表人、主要负责人，或者其授权代表签字或者盖章，并加盖公章。</w:t>
      </w:r>
    </w:p>
    <w:p w14:paraId="32E3EAAB">
      <w:pPr>
        <w:spacing w:line="400" w:lineRule="exact"/>
        <w:ind w:firstLine="495" w:firstLineChars="225"/>
        <w:textAlignment w:val="baseline"/>
        <w:rPr>
          <w:rFonts w:ascii="宋体" w:hAnsi="宋体" w:eastAsia="宋体" w:cs="宋体"/>
          <w:color w:val="auto"/>
          <w:kern w:val="0"/>
          <w:sz w:val="22"/>
          <w:szCs w:val="22"/>
        </w:rPr>
      </w:pPr>
      <w:r>
        <w:rPr>
          <w:rFonts w:hint="eastAsia" w:ascii="宋体" w:hAnsi="宋体" w:eastAsia="宋体" w:cs="宋体"/>
          <w:color w:val="auto"/>
          <w:kern w:val="0"/>
          <w:sz w:val="22"/>
          <w:szCs w:val="22"/>
        </w:rPr>
        <w:t>2.3采购人、采购代理机构应当在收到供应商的书面质疑后七个工作日内作出答复，并以书面形式通知质疑供应商和其他有关供应商，但答复的内容不得涉及商业秘密。</w:t>
      </w:r>
    </w:p>
    <w:p w14:paraId="0A2FFCFB">
      <w:pPr>
        <w:spacing w:line="400" w:lineRule="exact"/>
        <w:textAlignment w:val="baseline"/>
        <w:rPr>
          <w:rFonts w:ascii="宋体" w:hAnsi="宋体" w:eastAsia="宋体" w:cs="宋体"/>
          <w:b/>
          <w:color w:val="auto"/>
          <w:sz w:val="22"/>
          <w:szCs w:val="22"/>
        </w:rPr>
      </w:pPr>
      <w:r>
        <w:rPr>
          <w:rFonts w:hint="eastAsia" w:ascii="宋体" w:hAnsi="宋体" w:eastAsia="宋体" w:cs="宋体"/>
          <w:b/>
          <w:color w:val="auto"/>
          <w:sz w:val="22"/>
          <w:szCs w:val="22"/>
        </w:rPr>
        <w:t>3.供应商投诉</w:t>
      </w:r>
    </w:p>
    <w:p w14:paraId="47415337">
      <w:pPr>
        <w:spacing w:line="400" w:lineRule="exact"/>
        <w:ind w:firstLine="495" w:firstLineChars="225"/>
        <w:textAlignment w:val="baseline"/>
        <w:rPr>
          <w:rFonts w:ascii="宋体" w:hAnsi="宋体" w:eastAsia="宋体" w:cs="宋体"/>
          <w:color w:val="auto"/>
          <w:kern w:val="0"/>
          <w:sz w:val="22"/>
          <w:szCs w:val="22"/>
        </w:rPr>
      </w:pPr>
      <w:r>
        <w:rPr>
          <w:rFonts w:hint="eastAsia" w:ascii="宋体" w:hAnsi="宋体" w:eastAsia="宋体" w:cs="宋体"/>
          <w:color w:val="auto"/>
          <w:kern w:val="0"/>
          <w:sz w:val="22"/>
          <w:szCs w:val="22"/>
        </w:rPr>
        <w:t>3.1供应商投诉应当提交投诉书和必要的证明材料。供应商投诉的事项不得超出已质疑事项的范围（基于质疑答复内容提出的投诉事项除外）。</w:t>
      </w:r>
    </w:p>
    <w:p w14:paraId="61920BEC">
      <w:pPr>
        <w:spacing w:line="400" w:lineRule="exact"/>
        <w:ind w:firstLine="495" w:firstLineChars="225"/>
        <w:textAlignment w:val="baseline"/>
        <w:rPr>
          <w:rFonts w:ascii="宋体" w:hAnsi="宋体" w:eastAsia="宋体" w:cs="宋体"/>
          <w:color w:val="auto"/>
          <w:kern w:val="0"/>
          <w:sz w:val="22"/>
          <w:szCs w:val="22"/>
        </w:rPr>
      </w:pPr>
      <w:r>
        <w:rPr>
          <w:rFonts w:hint="eastAsia" w:ascii="宋体" w:hAnsi="宋体" w:eastAsia="宋体" w:cs="宋体"/>
          <w:color w:val="auto"/>
          <w:kern w:val="0"/>
          <w:sz w:val="22"/>
          <w:szCs w:val="22"/>
        </w:rPr>
        <w:t>3.2质疑供应商对采购人、采购代理机构的答复不满意或者采购人、采购代理机构未在规定的时间内作出答复的，可以在答复期满后十五个工作日内向同级财政部门提出投诉。</w:t>
      </w:r>
    </w:p>
    <w:p w14:paraId="31112B80">
      <w:pPr>
        <w:spacing w:line="400" w:lineRule="exact"/>
        <w:ind w:firstLine="420" w:firstLineChars="200"/>
        <w:rPr>
          <w:rFonts w:ascii="宋体" w:hAnsi="宋体" w:eastAsia="宋体" w:cs="宋体"/>
          <w:color w:val="auto"/>
          <w:sz w:val="22"/>
          <w:szCs w:val="22"/>
        </w:rPr>
      </w:pPr>
      <w:r>
        <w:rPr>
          <w:rFonts w:hint="eastAsia" w:ascii="宋体" w:hAnsi="宋体" w:eastAsia="宋体" w:cs="Times New Roman"/>
          <w:color w:val="auto"/>
          <w:szCs w:val="20"/>
        </w:rPr>
        <w:t>3.3</w:t>
      </w:r>
      <w:r>
        <w:rPr>
          <w:rFonts w:hint="eastAsia" w:ascii="宋体" w:hAnsi="宋体" w:eastAsia="宋体" w:cs="宋体"/>
          <w:color w:val="auto"/>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668B36">
      <w:pPr>
        <w:spacing w:line="400" w:lineRule="exact"/>
        <w:ind w:firstLine="495" w:firstLineChars="225"/>
        <w:rPr>
          <w:rFonts w:ascii="宋体" w:hAnsi="宋体" w:eastAsia="宋体" w:cs="宋体"/>
          <w:color w:val="auto"/>
          <w:sz w:val="22"/>
          <w:szCs w:val="22"/>
        </w:rPr>
      </w:pPr>
      <w:r>
        <w:rPr>
          <w:rFonts w:hint="eastAsia" w:ascii="宋体" w:hAnsi="宋体" w:eastAsia="宋体" w:cs="宋体"/>
          <w:color w:val="auto"/>
          <w:sz w:val="22"/>
          <w:szCs w:val="22"/>
        </w:rPr>
        <w:t>3.4质疑函范本、投诉书范本请到浙江政府采购网下载专区下载。</w:t>
      </w:r>
    </w:p>
    <w:p w14:paraId="2D09E8C5">
      <w:pPr>
        <w:pStyle w:val="30"/>
        <w:ind w:firstLine="400"/>
        <w:rPr>
          <w:color w:val="auto"/>
        </w:rPr>
      </w:pPr>
    </w:p>
    <w:p w14:paraId="17BDB1E6">
      <w:pPr>
        <w:pStyle w:val="30"/>
        <w:ind w:firstLine="400"/>
        <w:rPr>
          <w:color w:val="auto"/>
        </w:rPr>
      </w:pPr>
      <w:r>
        <w:rPr>
          <w:rFonts w:hint="eastAsia"/>
          <w:color w:val="auto"/>
        </w:rPr>
        <w:t>质疑函范本：</w:t>
      </w:r>
    </w:p>
    <w:p w14:paraId="22D18923">
      <w:pPr>
        <w:pStyle w:val="30"/>
        <w:ind w:firstLine="400"/>
        <w:rPr>
          <w:color w:val="auto"/>
        </w:rPr>
      </w:pPr>
      <w:r>
        <w:rPr>
          <w:color w:val="auto"/>
        </w:rPr>
        <w:drawing>
          <wp:inline distT="0" distB="0" distL="114300" distR="114300">
            <wp:extent cx="922020" cy="82677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a:stretch>
                      <a:fillRect/>
                    </a:stretch>
                  </pic:blipFill>
                  <pic:spPr>
                    <a:xfrm>
                      <a:off x="0" y="0"/>
                      <a:ext cx="922020" cy="826770"/>
                    </a:xfrm>
                    <a:prstGeom prst="rect">
                      <a:avLst/>
                    </a:prstGeom>
                    <a:noFill/>
                    <a:ln>
                      <a:noFill/>
                    </a:ln>
                  </pic:spPr>
                </pic:pic>
              </a:graphicData>
            </a:graphic>
          </wp:inline>
        </w:drawing>
      </w:r>
    </w:p>
    <w:p w14:paraId="493826A3">
      <w:pPr>
        <w:pStyle w:val="30"/>
        <w:ind w:firstLine="400"/>
        <w:rPr>
          <w:color w:val="auto"/>
        </w:rPr>
      </w:pPr>
      <w:r>
        <w:rPr>
          <w:rFonts w:hint="eastAsia"/>
          <w:color w:val="auto"/>
        </w:rPr>
        <w:t>投诉书范本：</w:t>
      </w:r>
      <w:r>
        <w:rPr>
          <w:rFonts w:hint="eastAsia"/>
          <w:color w:val="auto"/>
        </w:rPr>
        <w:object>
          <v:shape id="_x0000_i1025" o:spt="75" type="#_x0000_t75" style="height:65.25pt;width:72.75pt;" o:ole="t" filled="f" o:preferrelative="t" stroked="f" coordsize="21600,21600">
            <v:path/>
            <v:fill on="f" focussize="0,0"/>
            <v:stroke on="f" joinstyle="miter"/>
            <v:imagedata r:id="rId19" o:title=""/>
            <o:lock v:ext="edit" aspectratio="t"/>
            <w10:wrap type="none"/>
            <w10:anchorlock/>
          </v:shape>
          <o:OLEObject Type="Embed" ProgID="Word.Document.8" ShapeID="_x0000_i1025" DrawAspect="Icon" ObjectID="_1468075725" r:id="rId18">
            <o:LockedField>false</o:LockedField>
          </o:OLEObject>
        </w:object>
      </w:r>
    </w:p>
    <w:p w14:paraId="007B1C73">
      <w:pPr>
        <w:tabs>
          <w:tab w:val="left" w:pos="1080"/>
        </w:tabs>
        <w:autoSpaceDE w:val="0"/>
        <w:autoSpaceDN w:val="0"/>
        <w:adjustRightInd w:val="0"/>
        <w:spacing w:line="500" w:lineRule="atLeast"/>
        <w:jc w:val="center"/>
        <w:textAlignment w:val="baseline"/>
        <w:rPr>
          <w:rFonts w:ascii="宋体"/>
          <w:b/>
          <w:bCs/>
          <w:color w:val="auto"/>
          <w:sz w:val="36"/>
          <w:szCs w:val="36"/>
          <w:lang w:val="zh-CN"/>
        </w:rPr>
      </w:pPr>
    </w:p>
    <w:p w14:paraId="2B8743ED">
      <w:pPr>
        <w:rPr>
          <w:rFonts w:ascii="宋体"/>
          <w:b/>
          <w:bCs/>
          <w:color w:val="auto"/>
          <w:sz w:val="36"/>
          <w:szCs w:val="36"/>
          <w:lang w:val="zh-CN"/>
        </w:rPr>
      </w:pPr>
    </w:p>
    <w:p w14:paraId="254878CE">
      <w:pPr>
        <w:pStyle w:val="2"/>
        <w:rPr>
          <w:rFonts w:ascii="宋体"/>
          <w:b/>
          <w:bCs/>
          <w:color w:val="auto"/>
          <w:sz w:val="36"/>
          <w:szCs w:val="36"/>
          <w:lang w:val="zh-CN"/>
        </w:rPr>
      </w:pPr>
    </w:p>
    <w:p w14:paraId="54304F46">
      <w:pPr>
        <w:rPr>
          <w:rFonts w:ascii="宋体"/>
          <w:b/>
          <w:bCs/>
          <w:color w:val="auto"/>
          <w:sz w:val="36"/>
          <w:szCs w:val="36"/>
          <w:lang w:val="zh-CN"/>
        </w:rPr>
      </w:pPr>
    </w:p>
    <w:p w14:paraId="5FC697C9">
      <w:pPr>
        <w:pStyle w:val="2"/>
        <w:rPr>
          <w:rFonts w:ascii="宋体"/>
          <w:b/>
          <w:bCs/>
          <w:color w:val="auto"/>
          <w:sz w:val="36"/>
          <w:szCs w:val="36"/>
          <w:lang w:val="zh-CN"/>
        </w:rPr>
      </w:pPr>
    </w:p>
    <w:p w14:paraId="2F352EFC">
      <w:pPr>
        <w:rPr>
          <w:rFonts w:ascii="宋体"/>
          <w:b/>
          <w:bCs/>
          <w:color w:val="auto"/>
          <w:sz w:val="36"/>
          <w:szCs w:val="36"/>
          <w:lang w:val="zh-CN"/>
        </w:rPr>
      </w:pPr>
    </w:p>
    <w:p w14:paraId="654216DC">
      <w:pPr>
        <w:pStyle w:val="2"/>
        <w:rPr>
          <w:rFonts w:ascii="宋体"/>
          <w:b/>
          <w:bCs/>
          <w:color w:val="auto"/>
          <w:sz w:val="36"/>
          <w:szCs w:val="36"/>
          <w:lang w:val="zh-CN"/>
        </w:rPr>
      </w:pPr>
    </w:p>
    <w:p w14:paraId="50BCB4D0">
      <w:pPr>
        <w:rPr>
          <w:rFonts w:ascii="宋体"/>
          <w:b/>
          <w:bCs/>
          <w:color w:val="auto"/>
          <w:sz w:val="36"/>
          <w:szCs w:val="36"/>
          <w:lang w:val="zh-CN"/>
        </w:rPr>
      </w:pPr>
    </w:p>
    <w:p w14:paraId="3539CB74">
      <w:pPr>
        <w:pStyle w:val="2"/>
        <w:rPr>
          <w:rFonts w:ascii="宋体"/>
          <w:b/>
          <w:bCs/>
          <w:color w:val="auto"/>
          <w:sz w:val="36"/>
          <w:szCs w:val="36"/>
          <w:lang w:val="zh-CN"/>
        </w:rPr>
      </w:pPr>
    </w:p>
    <w:p w14:paraId="06CA12A0">
      <w:pPr>
        <w:rPr>
          <w:rFonts w:ascii="宋体"/>
          <w:b/>
          <w:bCs/>
          <w:color w:val="auto"/>
          <w:sz w:val="36"/>
          <w:szCs w:val="36"/>
          <w:lang w:val="zh-CN"/>
        </w:rPr>
      </w:pPr>
    </w:p>
    <w:p w14:paraId="190A3E1D">
      <w:pPr>
        <w:pStyle w:val="2"/>
        <w:rPr>
          <w:rFonts w:ascii="宋体"/>
          <w:b/>
          <w:bCs/>
          <w:color w:val="auto"/>
          <w:sz w:val="36"/>
          <w:szCs w:val="36"/>
          <w:lang w:val="zh-CN"/>
        </w:rPr>
      </w:pPr>
    </w:p>
    <w:p w14:paraId="7B9AF2FB">
      <w:pPr>
        <w:rPr>
          <w:rFonts w:ascii="宋体"/>
          <w:b/>
          <w:bCs/>
          <w:color w:val="auto"/>
          <w:sz w:val="36"/>
          <w:szCs w:val="36"/>
          <w:lang w:val="zh-CN"/>
        </w:rPr>
      </w:pPr>
    </w:p>
    <w:p w14:paraId="4F4D1EF7">
      <w:pPr>
        <w:pStyle w:val="2"/>
        <w:rPr>
          <w:rFonts w:ascii="宋体"/>
          <w:b/>
          <w:bCs/>
          <w:color w:val="auto"/>
          <w:sz w:val="36"/>
          <w:szCs w:val="36"/>
          <w:lang w:val="zh-CN"/>
        </w:rPr>
      </w:pPr>
    </w:p>
    <w:p w14:paraId="10760F12">
      <w:pPr>
        <w:rPr>
          <w:rFonts w:ascii="宋体"/>
          <w:b/>
          <w:bCs/>
          <w:color w:val="auto"/>
          <w:sz w:val="36"/>
          <w:szCs w:val="36"/>
          <w:lang w:val="zh-CN"/>
        </w:rPr>
      </w:pPr>
    </w:p>
    <w:p w14:paraId="61AB5857">
      <w:pPr>
        <w:pStyle w:val="2"/>
        <w:rPr>
          <w:rFonts w:ascii="宋体"/>
          <w:b/>
          <w:bCs/>
          <w:color w:val="auto"/>
          <w:sz w:val="36"/>
          <w:szCs w:val="36"/>
          <w:lang w:val="zh-CN"/>
        </w:rPr>
      </w:pPr>
    </w:p>
    <w:p w14:paraId="400F05CE">
      <w:pPr>
        <w:rPr>
          <w:color w:val="auto"/>
          <w:lang w:val="zh-CN"/>
        </w:rPr>
      </w:pPr>
    </w:p>
    <w:p w14:paraId="424BCC69">
      <w:pPr>
        <w:tabs>
          <w:tab w:val="left" w:pos="1080"/>
        </w:tabs>
        <w:autoSpaceDE w:val="0"/>
        <w:autoSpaceDN w:val="0"/>
        <w:adjustRightInd w:val="0"/>
        <w:spacing w:line="500" w:lineRule="atLeast"/>
        <w:jc w:val="center"/>
        <w:textAlignment w:val="baseline"/>
        <w:outlineLvl w:val="0"/>
        <w:rPr>
          <w:rFonts w:ascii="宋体" w:eastAsia="宋体"/>
          <w:bCs/>
          <w:color w:val="auto"/>
          <w:sz w:val="36"/>
          <w:szCs w:val="36"/>
          <w:lang w:val="zh-CN"/>
        </w:rPr>
      </w:pPr>
      <w:bookmarkStart w:id="66" w:name="_Toc245191317"/>
      <w:bookmarkStart w:id="67" w:name="_Toc239145357"/>
      <w:bookmarkStart w:id="68" w:name="_Toc221423622"/>
      <w:bookmarkStart w:id="69" w:name="_Toc262049421"/>
      <w:bookmarkStart w:id="70" w:name="_Toc223716001"/>
      <w:bookmarkStart w:id="71" w:name="_Toc221356890"/>
      <w:bookmarkStart w:id="72" w:name="_Toc241404205"/>
      <w:bookmarkStart w:id="73" w:name="_Toc246261268"/>
      <w:bookmarkStart w:id="74" w:name="_Toc245722284"/>
      <w:bookmarkStart w:id="75" w:name="_Toc434501364"/>
      <w:bookmarkStart w:id="76" w:name="_Toc249758715"/>
      <w:bookmarkStart w:id="77" w:name="_Toc262105506"/>
      <w:bookmarkStart w:id="78" w:name="_Toc222114882"/>
      <w:bookmarkStart w:id="79" w:name="_Toc221356954"/>
      <w:bookmarkStart w:id="80" w:name="_Toc249758867"/>
      <w:bookmarkStart w:id="81" w:name="_Toc221374629"/>
      <w:r>
        <w:rPr>
          <w:rFonts w:hint="eastAsia" w:ascii="宋体" w:eastAsia="宋体"/>
          <w:bCs/>
          <w:color w:val="auto"/>
          <w:sz w:val="36"/>
          <w:szCs w:val="36"/>
          <w:lang w:val="zh-CN"/>
        </w:rPr>
        <w:t>第四部分 政府采购政策功能相关说明</w:t>
      </w:r>
    </w:p>
    <w:p w14:paraId="000AD9E6">
      <w:pPr>
        <w:autoSpaceDE w:val="0"/>
        <w:autoSpaceDN w:val="0"/>
        <w:adjustRightInd w:val="0"/>
        <w:snapToGrid w:val="0"/>
        <w:spacing w:line="400" w:lineRule="exact"/>
        <w:jc w:val="center"/>
        <w:rPr>
          <w:rFonts w:ascii="宋体" w:eastAsia="宋体" w:cs="??_GB2312"/>
          <w:color w:val="auto"/>
          <w:sz w:val="32"/>
          <w:szCs w:val="32"/>
          <w:lang w:val="zh-CN"/>
        </w:rPr>
      </w:pPr>
    </w:p>
    <w:p w14:paraId="6E8E3F63">
      <w:pPr>
        <w:jc w:val="left"/>
        <w:rPr>
          <w:rFonts w:ascii="宋体" w:eastAsia="宋体" w:cs="宋体"/>
          <w:color w:val="auto"/>
          <w:sz w:val="22"/>
          <w:szCs w:val="22"/>
        </w:rPr>
      </w:pPr>
    </w:p>
    <w:p w14:paraId="64E3632F">
      <w:pPr>
        <w:outlineLvl w:val="1"/>
        <w:rPr>
          <w:rFonts w:eastAsia="宋体" w:cs="Times New Roman"/>
          <w:color w:val="auto"/>
          <w:kern w:val="0"/>
          <w:sz w:val="22"/>
          <w:szCs w:val="22"/>
        </w:rPr>
      </w:pPr>
      <w:r>
        <w:rPr>
          <w:rFonts w:hint="eastAsia" w:eastAsia="宋体" w:cs="Times New Roman"/>
          <w:color w:val="auto"/>
          <w:kern w:val="0"/>
          <w:sz w:val="22"/>
          <w:szCs w:val="22"/>
        </w:rPr>
        <w:t>一、小、微企业（含监狱企业、残疾人福利性单位）扶持政策说明</w:t>
      </w:r>
    </w:p>
    <w:p w14:paraId="61087831">
      <w:pPr>
        <w:spacing w:line="440" w:lineRule="atLeast"/>
        <w:rPr>
          <w:rFonts w:eastAsia="宋体" w:cs="Times New Roman"/>
          <w:color w:val="auto"/>
          <w:kern w:val="0"/>
          <w:sz w:val="22"/>
          <w:szCs w:val="22"/>
        </w:rPr>
      </w:pPr>
      <w:r>
        <w:rPr>
          <w:rFonts w:hint="eastAsia" w:eastAsia="宋体" w:cs="Times New Roman"/>
          <w:color w:val="auto"/>
          <w:kern w:val="0"/>
          <w:sz w:val="22"/>
          <w:szCs w:val="22"/>
        </w:rPr>
        <w:t>1、文件依据</w:t>
      </w:r>
    </w:p>
    <w:p w14:paraId="31E677F6">
      <w:pPr>
        <w:snapToGrid w:val="0"/>
        <w:spacing w:line="440" w:lineRule="atLeast"/>
        <w:rPr>
          <w:rFonts w:eastAsia="宋体" w:cs="Times New Roman"/>
          <w:color w:val="auto"/>
          <w:kern w:val="0"/>
          <w:sz w:val="22"/>
          <w:szCs w:val="20"/>
        </w:rPr>
      </w:pPr>
      <w:r>
        <w:rPr>
          <w:rFonts w:eastAsia="宋体" w:cs="Times New Roman"/>
          <w:color w:val="auto"/>
          <w:kern w:val="0"/>
          <w:sz w:val="22"/>
          <w:szCs w:val="20"/>
        </w:rPr>
        <w:t>（1）关于印发《</w:t>
      </w:r>
      <w:r>
        <w:rPr>
          <w:rFonts w:hint="eastAsia" w:eastAsia="宋体" w:cs="Times New Roman"/>
          <w:color w:val="auto"/>
          <w:kern w:val="0"/>
          <w:sz w:val="22"/>
          <w:szCs w:val="20"/>
        </w:rPr>
        <w:t>政府采购促进中小企业发展管理办法</w:t>
      </w:r>
      <w:r>
        <w:rPr>
          <w:rFonts w:eastAsia="宋体" w:cs="Times New Roman"/>
          <w:color w:val="auto"/>
          <w:kern w:val="0"/>
          <w:sz w:val="22"/>
          <w:szCs w:val="20"/>
        </w:rPr>
        <w:t>》的通知（</w:t>
      </w:r>
      <w:r>
        <w:rPr>
          <w:rFonts w:hint="eastAsia" w:eastAsia="宋体" w:cs="Times New Roman"/>
          <w:color w:val="auto"/>
          <w:kern w:val="0"/>
          <w:sz w:val="22"/>
          <w:szCs w:val="20"/>
        </w:rPr>
        <w:t>财库〔2020〕46号</w:t>
      </w:r>
      <w:r>
        <w:rPr>
          <w:rFonts w:eastAsia="宋体" w:cs="Times New Roman"/>
          <w:color w:val="auto"/>
          <w:kern w:val="0"/>
          <w:sz w:val="22"/>
          <w:szCs w:val="20"/>
        </w:rPr>
        <w:t>）</w:t>
      </w:r>
    </w:p>
    <w:p w14:paraId="71B88165">
      <w:pPr>
        <w:snapToGrid w:val="0"/>
        <w:spacing w:line="440" w:lineRule="atLeast"/>
        <w:rPr>
          <w:rFonts w:eastAsia="宋体" w:cs="Times New Roman"/>
          <w:color w:val="auto"/>
          <w:kern w:val="0"/>
          <w:sz w:val="22"/>
          <w:szCs w:val="20"/>
        </w:rPr>
      </w:pPr>
      <w:r>
        <w:rPr>
          <w:rFonts w:eastAsia="宋体" w:cs="Times New Roman"/>
          <w:color w:val="auto"/>
          <w:kern w:val="0"/>
          <w:sz w:val="22"/>
          <w:szCs w:val="20"/>
        </w:rPr>
        <w:t>（</w:t>
      </w:r>
      <w:r>
        <w:rPr>
          <w:rFonts w:hint="eastAsia" w:eastAsia="宋体" w:cs="Times New Roman"/>
          <w:color w:val="auto"/>
          <w:kern w:val="0"/>
          <w:sz w:val="22"/>
          <w:szCs w:val="20"/>
        </w:rPr>
        <w:t>2</w:t>
      </w:r>
      <w:r>
        <w:rPr>
          <w:rFonts w:eastAsia="宋体" w:cs="Times New Roman"/>
          <w:color w:val="auto"/>
          <w:kern w:val="0"/>
          <w:sz w:val="22"/>
          <w:szCs w:val="20"/>
        </w:rPr>
        <w:t>）浙江省财政厅、浙江省经济和信息化委员会《关于简化中小企业类别确认流程有关事项的通知》(浙财采监[2018]2号)</w:t>
      </w:r>
    </w:p>
    <w:p w14:paraId="40C1D868">
      <w:pPr>
        <w:snapToGrid w:val="0"/>
        <w:spacing w:line="440" w:lineRule="atLeast"/>
        <w:rPr>
          <w:rFonts w:eastAsia="宋体" w:cs="Times New Roman"/>
          <w:color w:val="auto"/>
          <w:kern w:val="0"/>
          <w:sz w:val="22"/>
          <w:szCs w:val="20"/>
        </w:rPr>
      </w:pPr>
      <w:r>
        <w:rPr>
          <w:rFonts w:eastAsia="宋体" w:cs="Times New Roman"/>
          <w:color w:val="auto"/>
          <w:kern w:val="0"/>
          <w:sz w:val="22"/>
          <w:szCs w:val="20"/>
        </w:rPr>
        <w:t>（</w:t>
      </w:r>
      <w:r>
        <w:rPr>
          <w:rFonts w:hint="eastAsia" w:eastAsia="宋体" w:cs="Times New Roman"/>
          <w:color w:val="auto"/>
          <w:kern w:val="0"/>
          <w:sz w:val="22"/>
          <w:szCs w:val="20"/>
        </w:rPr>
        <w:t>3</w:t>
      </w:r>
      <w:r>
        <w:rPr>
          <w:rFonts w:eastAsia="宋体" w:cs="Times New Roman"/>
          <w:color w:val="auto"/>
          <w:kern w:val="0"/>
          <w:sz w:val="22"/>
          <w:szCs w:val="20"/>
        </w:rPr>
        <w:t>）浙江省省财政厅《关于开展政府采购供应商网上注册登记和诚信管理工作的通知》（浙财采监〔2010〕8号)</w:t>
      </w:r>
    </w:p>
    <w:p w14:paraId="4DE51C22">
      <w:pPr>
        <w:snapToGrid w:val="0"/>
        <w:spacing w:line="440" w:lineRule="atLeast"/>
        <w:rPr>
          <w:rFonts w:eastAsia="宋体" w:cs="Times New Roman"/>
          <w:color w:val="auto"/>
          <w:kern w:val="0"/>
          <w:sz w:val="22"/>
          <w:szCs w:val="20"/>
        </w:rPr>
      </w:pPr>
      <w:r>
        <w:rPr>
          <w:rFonts w:eastAsia="宋体" w:cs="Times New Roman"/>
          <w:color w:val="auto"/>
          <w:kern w:val="0"/>
          <w:sz w:val="22"/>
          <w:szCs w:val="20"/>
        </w:rPr>
        <w:t>（</w:t>
      </w:r>
      <w:r>
        <w:rPr>
          <w:rFonts w:hint="eastAsia" w:eastAsia="宋体" w:cs="Times New Roman"/>
          <w:color w:val="auto"/>
          <w:kern w:val="0"/>
          <w:sz w:val="22"/>
          <w:szCs w:val="20"/>
        </w:rPr>
        <w:t>4</w:t>
      </w:r>
      <w:r>
        <w:rPr>
          <w:rFonts w:eastAsia="宋体" w:cs="Times New Roman"/>
          <w:color w:val="auto"/>
          <w:kern w:val="0"/>
          <w:sz w:val="22"/>
          <w:szCs w:val="20"/>
        </w:rPr>
        <w:t>）《工业和信息化部、国家统计局、国家发展和改革委员会、财政部关于印发中小企业划型标准规定的通知》（工信部联企业[2011]300号）</w:t>
      </w:r>
    </w:p>
    <w:p w14:paraId="209939F9">
      <w:pPr>
        <w:snapToGrid w:val="0"/>
        <w:spacing w:line="440" w:lineRule="atLeast"/>
        <w:rPr>
          <w:rFonts w:eastAsia="宋体" w:cs="Times New Roman"/>
          <w:color w:val="auto"/>
          <w:kern w:val="0"/>
          <w:sz w:val="22"/>
          <w:szCs w:val="20"/>
        </w:rPr>
      </w:pPr>
      <w:r>
        <w:rPr>
          <w:rFonts w:eastAsia="宋体" w:cs="Times New Roman"/>
          <w:color w:val="auto"/>
          <w:kern w:val="0"/>
          <w:sz w:val="22"/>
          <w:szCs w:val="20"/>
        </w:rPr>
        <w:t>（</w:t>
      </w:r>
      <w:r>
        <w:rPr>
          <w:rFonts w:hint="eastAsia" w:eastAsia="宋体" w:cs="Times New Roman"/>
          <w:color w:val="auto"/>
          <w:kern w:val="0"/>
          <w:sz w:val="22"/>
          <w:szCs w:val="20"/>
        </w:rPr>
        <w:t>5</w:t>
      </w:r>
      <w:r>
        <w:rPr>
          <w:rFonts w:eastAsia="宋体" w:cs="Times New Roman"/>
          <w:color w:val="auto"/>
          <w:kern w:val="0"/>
          <w:sz w:val="22"/>
          <w:szCs w:val="20"/>
        </w:rPr>
        <w:t>）财政部、司法部《关于政府采购支持监狱企业发展有关问题的通知》（财库〔2014〕68号）</w:t>
      </w:r>
    </w:p>
    <w:p w14:paraId="7E010FEB">
      <w:pPr>
        <w:spacing w:line="440" w:lineRule="atLeast"/>
        <w:rPr>
          <w:rFonts w:ascii="宋体" w:hAnsi="宋体" w:eastAsia="宋体" w:cs="宋体"/>
          <w:color w:val="auto"/>
          <w:kern w:val="0"/>
          <w:sz w:val="22"/>
          <w:szCs w:val="22"/>
        </w:rPr>
      </w:pPr>
      <w:r>
        <w:rPr>
          <w:rFonts w:eastAsia="宋体" w:cs="Times New Roman"/>
          <w:color w:val="auto"/>
          <w:kern w:val="0"/>
          <w:sz w:val="22"/>
          <w:szCs w:val="20"/>
        </w:rPr>
        <w:t>（</w:t>
      </w:r>
      <w:r>
        <w:rPr>
          <w:rFonts w:hint="eastAsia" w:eastAsia="宋体" w:cs="Times New Roman"/>
          <w:color w:val="auto"/>
          <w:kern w:val="0"/>
          <w:sz w:val="22"/>
          <w:szCs w:val="20"/>
        </w:rPr>
        <w:t>6</w:t>
      </w:r>
      <w:r>
        <w:rPr>
          <w:rFonts w:eastAsia="宋体" w:cs="Times New Roman"/>
          <w:color w:val="auto"/>
          <w:kern w:val="0"/>
          <w:sz w:val="22"/>
          <w:szCs w:val="20"/>
        </w:rPr>
        <w:t>）《财政部 民政部 中国残疾人联合会关于促进残疾人就业政府采购政策的通知》（财库〔2017〕 141号）</w:t>
      </w:r>
    </w:p>
    <w:p w14:paraId="7776A1F4">
      <w:pPr>
        <w:spacing w:line="440" w:lineRule="atLeast"/>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2、享受小微企业价格折扣应具备的条件与价格折扣比例</w:t>
      </w:r>
    </w:p>
    <w:p w14:paraId="67487C90">
      <w:pPr>
        <w:spacing w:line="440" w:lineRule="atLeast"/>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（1）符合中小企业划分标准；</w:t>
      </w:r>
    </w:p>
    <w:p w14:paraId="5AC3206D">
      <w:pPr>
        <w:spacing w:line="440" w:lineRule="atLeast"/>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（2）提供本企业制造的货物、承担的工程或者服务，或者提供其他中小企业制造的货物。本项所称货物不包括使用大型企业注册商标的货物。</w:t>
      </w:r>
    </w:p>
    <w:p w14:paraId="779DBBF8">
      <w:pPr>
        <w:spacing w:line="440" w:lineRule="atLeast"/>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中小企业划分标准，是指国务院有关部门根据企业从业人员、营业收入、资产总额等指标制定的中小企业划型标准。</w:t>
      </w:r>
    </w:p>
    <w:p w14:paraId="70A99610">
      <w:pPr>
        <w:spacing w:line="440" w:lineRule="atLeast"/>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小型、微型企业提供中型企业制造的货物的，视同为中型企业。</w:t>
      </w:r>
    </w:p>
    <w:p w14:paraId="388A305C">
      <w:pPr>
        <w:spacing w:line="440" w:lineRule="atLeast"/>
        <w:jc w:val="left"/>
        <w:rPr>
          <w:rFonts w:ascii="宋体" w:hAnsi="宋体" w:eastAsia="宋体" w:cs="宋体"/>
          <w:color w:val="auto"/>
          <w:kern w:val="0"/>
          <w:sz w:val="22"/>
          <w:szCs w:val="22"/>
          <w:u w:val="single"/>
        </w:rPr>
      </w:pPr>
      <w:r>
        <w:rPr>
          <w:rFonts w:hint="eastAsia" w:ascii="宋体" w:hAnsi="宋体" w:eastAsia="宋体" w:cs="宋体"/>
          <w:color w:val="auto"/>
          <w:kern w:val="0"/>
          <w:sz w:val="22"/>
          <w:szCs w:val="22"/>
          <w:u w:val="single"/>
        </w:rPr>
        <w:t>（3）本项目对小型和微型企业产品的价格给予10%的扣除，用扣除后的价格参与评审。</w:t>
      </w:r>
    </w:p>
    <w:p w14:paraId="0AB01289">
      <w:pPr>
        <w:spacing w:line="440" w:lineRule="atLeast"/>
        <w:jc w:val="left"/>
        <w:rPr>
          <w:rFonts w:ascii="宋体" w:hAnsi="宋体" w:eastAsia="宋体" w:cs="宋体"/>
          <w:color w:val="auto"/>
          <w:kern w:val="0"/>
          <w:sz w:val="22"/>
          <w:szCs w:val="22"/>
        </w:rPr>
      </w:pPr>
      <w:r>
        <w:rPr>
          <w:rFonts w:hint="eastAsia" w:ascii="宋体" w:hAnsi="宋体" w:eastAsia="宋体" w:cs="宋体"/>
          <w:color w:val="auto"/>
          <w:kern w:val="0"/>
          <w:sz w:val="22"/>
          <w:szCs w:val="22"/>
          <w:u w:val="single"/>
        </w:rPr>
        <w:t>3、享受小微企业价格折扣应提供以下证明材料</w:t>
      </w:r>
      <w:r>
        <w:rPr>
          <w:rFonts w:hint="eastAsia" w:ascii="宋体" w:hAnsi="宋体" w:eastAsia="宋体" w:cs="宋体"/>
          <w:color w:val="auto"/>
          <w:kern w:val="0"/>
          <w:sz w:val="22"/>
          <w:szCs w:val="22"/>
        </w:rPr>
        <w:t>：</w:t>
      </w:r>
    </w:p>
    <w:p w14:paraId="01D0DC74">
      <w:pPr>
        <w:spacing w:line="440" w:lineRule="atLeast"/>
        <w:rPr>
          <w:rFonts w:ascii="宋体" w:hAnsi="宋体" w:eastAsia="宋体" w:cs="宋体"/>
          <w:b/>
          <w:color w:val="auto"/>
          <w:kern w:val="0"/>
          <w:sz w:val="22"/>
          <w:szCs w:val="22"/>
        </w:rPr>
      </w:pPr>
      <w:r>
        <w:rPr>
          <w:rFonts w:hint="eastAsia" w:ascii="宋体" w:hAnsi="宋体" w:eastAsia="宋体" w:cs="宋体"/>
          <w:b/>
          <w:color w:val="auto"/>
          <w:kern w:val="0"/>
          <w:sz w:val="22"/>
          <w:szCs w:val="22"/>
        </w:rPr>
        <w:t>（1）《中小企业声明函》（加盖供应商公章，格式见附件）</w:t>
      </w:r>
    </w:p>
    <w:p w14:paraId="61FE04A7">
      <w:pPr>
        <w:spacing w:line="440" w:lineRule="atLeast"/>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4、</w:t>
      </w:r>
      <w:r>
        <w:rPr>
          <w:rFonts w:hint="eastAsia" w:ascii="宋体" w:hAnsi="宋体" w:eastAsia="宋体" w:cs="宋体"/>
          <w:color w:val="auto"/>
          <w:kern w:val="0"/>
          <w:sz w:val="22"/>
          <w:szCs w:val="22"/>
          <w:u w:val="single"/>
        </w:rPr>
        <w:t>享受监狱企业价格折扣应提供以下证明材料（</w:t>
      </w:r>
      <w:r>
        <w:rPr>
          <w:rFonts w:hint="eastAsia" w:eastAsia="宋体" w:cs="Times New Roman"/>
          <w:color w:val="auto"/>
          <w:kern w:val="0"/>
          <w:sz w:val="22"/>
          <w:szCs w:val="22"/>
          <w:u w:val="single"/>
        </w:rPr>
        <w:t>投标文件报价文件标中</w:t>
      </w:r>
      <w:r>
        <w:rPr>
          <w:rFonts w:hint="eastAsia" w:ascii="宋体" w:hAnsi="宋体" w:eastAsia="宋体" w:cs="宋体"/>
          <w:color w:val="auto"/>
          <w:kern w:val="0"/>
          <w:sz w:val="22"/>
          <w:szCs w:val="22"/>
          <w:u w:val="single"/>
        </w:rPr>
        <w:t>，不提供的不享受价格折扣）</w:t>
      </w:r>
      <w:r>
        <w:rPr>
          <w:rFonts w:hint="eastAsia" w:ascii="宋体" w:hAnsi="宋体" w:eastAsia="宋体" w:cs="宋体"/>
          <w:color w:val="auto"/>
          <w:kern w:val="0"/>
          <w:sz w:val="22"/>
          <w:szCs w:val="22"/>
        </w:rPr>
        <w:t>：</w:t>
      </w:r>
    </w:p>
    <w:p w14:paraId="47B877C2">
      <w:pPr>
        <w:spacing w:line="440" w:lineRule="atLeast"/>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35AEADAB">
      <w:pPr>
        <w:spacing w:line="440" w:lineRule="atLeast"/>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5、</w:t>
      </w:r>
      <w:r>
        <w:rPr>
          <w:rFonts w:hint="eastAsia" w:ascii="宋体" w:hAnsi="宋体" w:eastAsia="宋体" w:cs="宋体"/>
          <w:color w:val="auto"/>
          <w:kern w:val="0"/>
          <w:sz w:val="22"/>
          <w:szCs w:val="22"/>
          <w:u w:val="single"/>
        </w:rPr>
        <w:t>享受残疾人福利性单位格折扣应提供以下证明材料（</w:t>
      </w:r>
      <w:r>
        <w:rPr>
          <w:rFonts w:hint="eastAsia" w:eastAsia="宋体" w:cs="Times New Roman"/>
          <w:color w:val="auto"/>
          <w:kern w:val="0"/>
          <w:sz w:val="22"/>
          <w:szCs w:val="22"/>
          <w:u w:val="single"/>
        </w:rPr>
        <w:t>投标文件报价文件标中</w:t>
      </w:r>
      <w:r>
        <w:rPr>
          <w:rFonts w:hint="eastAsia" w:ascii="宋体" w:hAnsi="宋体" w:eastAsia="宋体" w:cs="宋体"/>
          <w:color w:val="auto"/>
          <w:kern w:val="0"/>
          <w:sz w:val="22"/>
          <w:szCs w:val="22"/>
          <w:u w:val="single"/>
        </w:rPr>
        <w:t>，不提供的不享受价格折扣）</w:t>
      </w:r>
      <w:r>
        <w:rPr>
          <w:rFonts w:hint="eastAsia" w:ascii="宋体" w:hAnsi="宋体" w:eastAsia="宋体" w:cs="宋体"/>
          <w:color w:val="auto"/>
          <w:kern w:val="0"/>
          <w:sz w:val="22"/>
          <w:szCs w:val="22"/>
        </w:rPr>
        <w:t>：</w:t>
      </w:r>
    </w:p>
    <w:p w14:paraId="72F173A0">
      <w:pPr>
        <w:spacing w:line="440" w:lineRule="atLeast"/>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（1）残疾人福利性单位声明函；</w:t>
      </w:r>
    </w:p>
    <w:p w14:paraId="63674EB5">
      <w:pPr>
        <w:spacing w:line="440" w:lineRule="atLeast"/>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235A4AC3">
      <w:pPr>
        <w:rPr>
          <w:rFonts w:ascii="宋体" w:eastAsia="宋体"/>
          <w:color w:val="auto"/>
          <w:sz w:val="22"/>
        </w:rPr>
      </w:pPr>
    </w:p>
    <w:p w14:paraId="35560430">
      <w:pPr>
        <w:pStyle w:val="28"/>
        <w:rPr>
          <w:color w:val="auto"/>
        </w:rPr>
      </w:pPr>
    </w:p>
    <w:p w14:paraId="3F1FE232">
      <w:pPr>
        <w:snapToGrid w:val="0"/>
        <w:spacing w:line="360" w:lineRule="auto"/>
        <w:jc w:val="left"/>
        <w:rPr>
          <w:rFonts w:ascii="宋体" w:hAnsi="宋体" w:eastAsia="宋体" w:cs="宋体"/>
          <w:b/>
          <w:bCs/>
          <w:color w:val="auto"/>
          <w:sz w:val="28"/>
          <w:szCs w:val="28"/>
        </w:rPr>
      </w:pPr>
    </w:p>
    <w:p w14:paraId="0A733B0B">
      <w:pPr>
        <w:pStyle w:val="2"/>
        <w:rPr>
          <w:rFonts w:ascii="宋体" w:hAnsi="宋体" w:eastAsia="宋体" w:cs="宋体"/>
          <w:b/>
          <w:bCs/>
          <w:color w:val="auto"/>
          <w:sz w:val="28"/>
          <w:szCs w:val="28"/>
        </w:rPr>
      </w:pPr>
    </w:p>
    <w:p w14:paraId="5A29470B">
      <w:pPr>
        <w:rPr>
          <w:rFonts w:ascii="宋体" w:hAnsi="宋体" w:eastAsia="宋体" w:cs="宋体"/>
          <w:b/>
          <w:bCs/>
          <w:color w:val="auto"/>
          <w:sz w:val="28"/>
          <w:szCs w:val="28"/>
        </w:rPr>
      </w:pPr>
    </w:p>
    <w:p w14:paraId="4D346819">
      <w:pPr>
        <w:pStyle w:val="2"/>
        <w:rPr>
          <w:rFonts w:ascii="宋体" w:hAnsi="宋体" w:eastAsia="宋体" w:cs="宋体"/>
          <w:b/>
          <w:bCs/>
          <w:color w:val="auto"/>
          <w:sz w:val="28"/>
          <w:szCs w:val="28"/>
        </w:rPr>
      </w:pPr>
    </w:p>
    <w:p w14:paraId="5F9A0ED2">
      <w:pPr>
        <w:rPr>
          <w:rFonts w:ascii="宋体" w:hAnsi="宋体" w:eastAsia="宋体" w:cs="宋体"/>
          <w:b/>
          <w:bCs/>
          <w:color w:val="auto"/>
          <w:sz w:val="28"/>
          <w:szCs w:val="28"/>
        </w:rPr>
      </w:pPr>
    </w:p>
    <w:p w14:paraId="0625A30E">
      <w:pPr>
        <w:pStyle w:val="2"/>
        <w:rPr>
          <w:rFonts w:ascii="宋体" w:hAnsi="宋体" w:eastAsia="宋体" w:cs="宋体"/>
          <w:b/>
          <w:bCs/>
          <w:color w:val="auto"/>
          <w:sz w:val="28"/>
          <w:szCs w:val="28"/>
        </w:rPr>
      </w:pPr>
    </w:p>
    <w:p w14:paraId="1A12CCE3">
      <w:pPr>
        <w:rPr>
          <w:rFonts w:ascii="宋体" w:hAnsi="宋体" w:eastAsia="宋体" w:cs="宋体"/>
          <w:b/>
          <w:bCs/>
          <w:color w:val="auto"/>
          <w:sz w:val="28"/>
          <w:szCs w:val="28"/>
        </w:rPr>
      </w:pPr>
    </w:p>
    <w:p w14:paraId="0B0CA187">
      <w:pPr>
        <w:pStyle w:val="2"/>
        <w:rPr>
          <w:rFonts w:ascii="宋体" w:hAnsi="宋体" w:eastAsia="宋体" w:cs="宋体"/>
          <w:b/>
          <w:bCs/>
          <w:color w:val="auto"/>
          <w:sz w:val="28"/>
          <w:szCs w:val="28"/>
        </w:rPr>
      </w:pPr>
    </w:p>
    <w:p w14:paraId="614F898F">
      <w:pPr>
        <w:rPr>
          <w:rFonts w:ascii="宋体" w:hAnsi="宋体" w:eastAsia="宋体" w:cs="宋体"/>
          <w:b/>
          <w:bCs/>
          <w:color w:val="auto"/>
          <w:sz w:val="28"/>
          <w:szCs w:val="28"/>
        </w:rPr>
      </w:pPr>
    </w:p>
    <w:p w14:paraId="207DEAC0">
      <w:pPr>
        <w:pStyle w:val="2"/>
        <w:rPr>
          <w:rFonts w:ascii="宋体" w:hAnsi="宋体" w:eastAsia="宋体" w:cs="宋体"/>
          <w:b/>
          <w:bCs/>
          <w:color w:val="auto"/>
          <w:sz w:val="28"/>
          <w:szCs w:val="28"/>
        </w:rPr>
      </w:pPr>
    </w:p>
    <w:p w14:paraId="29BAB8FD">
      <w:pPr>
        <w:rPr>
          <w:rFonts w:ascii="宋体" w:hAnsi="宋体" w:eastAsia="宋体" w:cs="宋体"/>
          <w:b/>
          <w:bCs/>
          <w:color w:val="auto"/>
          <w:sz w:val="28"/>
          <w:szCs w:val="28"/>
        </w:rPr>
      </w:pPr>
    </w:p>
    <w:p w14:paraId="70205024">
      <w:pPr>
        <w:pStyle w:val="2"/>
        <w:rPr>
          <w:rFonts w:ascii="宋体" w:hAnsi="宋体" w:eastAsia="宋体" w:cs="宋体"/>
          <w:b/>
          <w:bCs/>
          <w:color w:val="auto"/>
          <w:sz w:val="28"/>
          <w:szCs w:val="28"/>
        </w:rPr>
      </w:pPr>
    </w:p>
    <w:p w14:paraId="0BF6DE16">
      <w:pPr>
        <w:rPr>
          <w:rFonts w:ascii="宋体" w:hAnsi="宋体" w:eastAsia="宋体" w:cs="宋体"/>
          <w:b/>
          <w:bCs/>
          <w:color w:val="auto"/>
          <w:sz w:val="28"/>
          <w:szCs w:val="28"/>
        </w:rPr>
      </w:pPr>
    </w:p>
    <w:p w14:paraId="31B859ED">
      <w:pPr>
        <w:pStyle w:val="2"/>
        <w:rPr>
          <w:rFonts w:ascii="宋体" w:hAnsi="宋体" w:eastAsia="宋体" w:cs="宋体"/>
          <w:b/>
          <w:bCs/>
          <w:color w:val="auto"/>
          <w:sz w:val="28"/>
          <w:szCs w:val="28"/>
        </w:rPr>
      </w:pPr>
    </w:p>
    <w:p w14:paraId="65E7710B">
      <w:pPr>
        <w:rPr>
          <w:rFonts w:ascii="宋体" w:hAnsi="宋体" w:eastAsia="宋体" w:cs="宋体"/>
          <w:b/>
          <w:bCs/>
          <w:color w:val="auto"/>
          <w:sz w:val="28"/>
          <w:szCs w:val="28"/>
        </w:rPr>
      </w:pPr>
    </w:p>
    <w:p w14:paraId="314A22C4">
      <w:pPr>
        <w:pStyle w:val="2"/>
        <w:rPr>
          <w:rFonts w:ascii="宋体" w:hAnsi="宋体" w:eastAsia="宋体" w:cs="宋体"/>
          <w:b/>
          <w:bCs/>
          <w:color w:val="auto"/>
          <w:sz w:val="28"/>
          <w:szCs w:val="28"/>
        </w:rPr>
      </w:pPr>
    </w:p>
    <w:p w14:paraId="2F0E0CD0">
      <w:pPr>
        <w:rPr>
          <w:rFonts w:ascii="宋体" w:hAnsi="宋体" w:eastAsia="宋体" w:cs="宋体"/>
          <w:b/>
          <w:bCs/>
          <w:color w:val="auto"/>
          <w:sz w:val="28"/>
          <w:szCs w:val="28"/>
        </w:rPr>
      </w:pPr>
    </w:p>
    <w:p w14:paraId="0059A1D5">
      <w:pPr>
        <w:pStyle w:val="2"/>
        <w:rPr>
          <w:rFonts w:ascii="宋体" w:hAnsi="宋体" w:eastAsia="宋体" w:cs="宋体"/>
          <w:b/>
          <w:bCs/>
          <w:color w:val="auto"/>
          <w:sz w:val="28"/>
          <w:szCs w:val="28"/>
        </w:rPr>
      </w:pPr>
    </w:p>
    <w:p w14:paraId="7DD11EF2">
      <w:pPr>
        <w:rPr>
          <w:rFonts w:ascii="宋体" w:hAnsi="宋体" w:eastAsia="宋体" w:cs="宋体"/>
          <w:b/>
          <w:bCs/>
          <w:color w:val="auto"/>
          <w:sz w:val="28"/>
          <w:szCs w:val="28"/>
        </w:rPr>
      </w:pPr>
    </w:p>
    <w:p w14:paraId="10FF5036">
      <w:pPr>
        <w:pStyle w:val="2"/>
        <w:rPr>
          <w:rFonts w:ascii="宋体" w:hAnsi="宋体" w:eastAsia="宋体" w:cs="宋体"/>
          <w:b/>
          <w:bCs/>
          <w:color w:val="auto"/>
          <w:sz w:val="28"/>
          <w:szCs w:val="28"/>
        </w:rPr>
      </w:pPr>
    </w:p>
    <w:p w14:paraId="2F41B4FC">
      <w:pPr>
        <w:rPr>
          <w:rFonts w:ascii="宋体" w:hAnsi="宋体" w:eastAsia="宋体" w:cs="宋体"/>
          <w:b/>
          <w:bCs/>
          <w:color w:val="auto"/>
          <w:sz w:val="28"/>
          <w:szCs w:val="28"/>
        </w:rPr>
      </w:pPr>
    </w:p>
    <w:p w14:paraId="738F28C2">
      <w:pPr>
        <w:pStyle w:val="2"/>
        <w:rPr>
          <w:rFonts w:ascii="宋体" w:hAnsi="宋体" w:eastAsia="宋体" w:cs="宋体"/>
          <w:b/>
          <w:bCs/>
          <w:color w:val="auto"/>
          <w:sz w:val="28"/>
          <w:szCs w:val="28"/>
        </w:rPr>
      </w:pPr>
    </w:p>
    <w:p w14:paraId="6FDF5E87">
      <w:pPr>
        <w:rPr>
          <w:rFonts w:ascii="宋体" w:hAnsi="宋体" w:eastAsia="宋体" w:cs="宋体"/>
          <w:b/>
          <w:bCs/>
          <w:color w:val="auto"/>
          <w:sz w:val="28"/>
          <w:szCs w:val="28"/>
        </w:rPr>
      </w:pPr>
    </w:p>
    <w:p w14:paraId="1305AB36">
      <w:pPr>
        <w:pStyle w:val="2"/>
        <w:rPr>
          <w:rFonts w:ascii="宋体" w:hAnsi="宋体" w:eastAsia="宋体" w:cs="宋体"/>
          <w:b/>
          <w:bCs/>
          <w:color w:val="auto"/>
          <w:sz w:val="28"/>
          <w:szCs w:val="28"/>
        </w:rPr>
      </w:pPr>
    </w:p>
    <w:p w14:paraId="207E9E38">
      <w:pPr>
        <w:rPr>
          <w:rFonts w:ascii="宋体" w:hAnsi="宋体" w:eastAsia="宋体" w:cs="宋体"/>
          <w:b/>
          <w:bCs/>
          <w:color w:val="auto"/>
          <w:sz w:val="28"/>
          <w:szCs w:val="28"/>
        </w:rPr>
      </w:pPr>
    </w:p>
    <w:p w14:paraId="3D0E7257">
      <w:pPr>
        <w:pStyle w:val="2"/>
        <w:rPr>
          <w:rFonts w:ascii="宋体" w:hAnsi="宋体" w:eastAsia="宋体" w:cs="宋体"/>
          <w:b/>
          <w:bCs/>
          <w:color w:val="auto"/>
          <w:sz w:val="28"/>
          <w:szCs w:val="28"/>
        </w:rPr>
      </w:pPr>
    </w:p>
    <w:p w14:paraId="4E9B6756">
      <w:pPr>
        <w:rPr>
          <w:rFonts w:ascii="宋体" w:hAnsi="宋体" w:eastAsia="宋体" w:cs="宋体"/>
          <w:b/>
          <w:bCs/>
          <w:color w:val="auto"/>
          <w:sz w:val="28"/>
          <w:szCs w:val="28"/>
        </w:rPr>
      </w:pPr>
    </w:p>
    <w:p w14:paraId="5246D9B5">
      <w:pPr>
        <w:pStyle w:val="2"/>
        <w:rPr>
          <w:color w:val="auto"/>
        </w:rPr>
      </w:pPr>
    </w:p>
    <w:p w14:paraId="44C90D5B">
      <w:pPr>
        <w:snapToGrid w:val="0"/>
        <w:spacing w:line="360" w:lineRule="auto"/>
        <w:jc w:val="left"/>
        <w:rPr>
          <w:rFonts w:ascii="宋体" w:hAnsi="宋体" w:eastAsia="宋体" w:cs="宋体"/>
          <w:b/>
          <w:bCs/>
          <w:color w:val="auto"/>
          <w:sz w:val="28"/>
          <w:szCs w:val="28"/>
        </w:rPr>
      </w:pPr>
    </w:p>
    <w:p w14:paraId="7E83B733">
      <w:pPr>
        <w:snapToGrid w:val="0"/>
        <w:spacing w:line="360" w:lineRule="auto"/>
        <w:jc w:val="left"/>
        <w:rPr>
          <w:rFonts w:ascii="宋体" w:hAnsi="宋体" w:eastAsia="宋体" w:cs="宋体"/>
          <w:b/>
          <w:bCs/>
          <w:color w:val="auto"/>
          <w:sz w:val="28"/>
          <w:szCs w:val="28"/>
        </w:rPr>
      </w:pPr>
      <w:r>
        <w:rPr>
          <w:rFonts w:hint="eastAsia" w:ascii="宋体" w:hAnsi="宋体" w:eastAsia="宋体" w:cs="宋体"/>
          <w:b/>
          <w:bCs/>
          <w:color w:val="auto"/>
          <w:sz w:val="28"/>
          <w:szCs w:val="28"/>
        </w:rPr>
        <w:t>附件</w:t>
      </w:r>
      <w:r>
        <w:rPr>
          <w:rFonts w:ascii="宋体" w:hAnsi="宋体" w:eastAsia="宋体" w:cs="宋体"/>
          <w:b/>
          <w:bCs/>
          <w:color w:val="auto"/>
          <w:sz w:val="28"/>
          <w:szCs w:val="28"/>
        </w:rPr>
        <w:t>1</w:t>
      </w:r>
    </w:p>
    <w:p w14:paraId="0764AECB">
      <w:pPr>
        <w:snapToGrid w:val="0"/>
        <w:spacing w:line="360" w:lineRule="auto"/>
        <w:jc w:val="center"/>
        <w:rPr>
          <w:rFonts w:ascii="宋体" w:hAnsi="宋体" w:eastAsia="宋体" w:cs="Times New Roman"/>
          <w:b/>
          <w:bCs/>
          <w:color w:val="auto"/>
          <w:sz w:val="28"/>
          <w:szCs w:val="28"/>
        </w:rPr>
      </w:pPr>
      <w:r>
        <w:rPr>
          <w:rFonts w:hint="eastAsia" w:ascii="宋体" w:hAnsi="宋体" w:eastAsia="宋体" w:cs="宋体"/>
          <w:b/>
          <w:bCs/>
          <w:color w:val="auto"/>
          <w:sz w:val="28"/>
          <w:szCs w:val="28"/>
        </w:rPr>
        <w:t>中小企业声明函（服务）</w:t>
      </w:r>
    </w:p>
    <w:p w14:paraId="6BEB624E">
      <w:p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 xml:space="preserve">本公司（联合体）郑重声明，根据《政府采购促进中小企业发展管理办法》（财库﹝2020﹞46 号）的规定，本公司 </w:t>
      </w:r>
      <w:r>
        <w:rPr>
          <w:rFonts w:hint="eastAsia" w:ascii="宋体" w:hAnsi="宋体" w:eastAsia="宋体" w:cs="宋体"/>
          <w:color w:val="auto"/>
          <w:sz w:val="22"/>
          <w:szCs w:val="22"/>
          <w:u w:val="single"/>
        </w:rPr>
        <w:t>（联合体）</w:t>
      </w:r>
      <w:r>
        <w:rPr>
          <w:rFonts w:hint="eastAsia" w:ascii="宋体" w:hAnsi="宋体" w:eastAsia="宋体" w:cs="宋体"/>
          <w:color w:val="auto"/>
          <w:sz w:val="22"/>
          <w:szCs w:val="22"/>
        </w:rPr>
        <w:t>参加</w:t>
      </w:r>
      <w:r>
        <w:rPr>
          <w:rFonts w:hint="eastAsia" w:ascii="宋体" w:hAnsi="宋体" w:eastAsia="宋体" w:cs="宋体"/>
          <w:color w:val="auto"/>
          <w:sz w:val="22"/>
          <w:szCs w:val="22"/>
          <w:u w:val="single"/>
        </w:rPr>
        <w:t>（单位名称）</w:t>
      </w:r>
      <w:r>
        <w:rPr>
          <w:rFonts w:hint="eastAsia" w:ascii="宋体" w:hAnsi="宋体" w:eastAsia="宋体" w:cs="宋体"/>
          <w:color w:val="auto"/>
          <w:sz w:val="22"/>
          <w:szCs w:val="22"/>
        </w:rPr>
        <w:t>的</w:t>
      </w:r>
      <w:r>
        <w:rPr>
          <w:rFonts w:hint="eastAsia" w:ascii="宋体" w:hAnsi="宋体" w:eastAsia="宋体" w:cs="宋体"/>
          <w:color w:val="auto"/>
          <w:sz w:val="22"/>
          <w:szCs w:val="22"/>
          <w:u w:val="single"/>
        </w:rPr>
        <w:t>（项目名称）</w:t>
      </w:r>
      <w:r>
        <w:rPr>
          <w:rFonts w:hint="eastAsia" w:ascii="宋体" w:hAnsi="宋体" w:eastAsia="宋体" w:cs="宋体"/>
          <w:color w:val="auto"/>
          <w:sz w:val="22"/>
          <w:szCs w:val="22"/>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56F552D3">
      <w:pPr>
        <w:numPr>
          <w:ilvl w:val="0"/>
          <w:numId w:val="10"/>
        </w:num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u w:val="single"/>
        </w:rPr>
        <w:t>（标的名称）</w:t>
      </w:r>
      <w:r>
        <w:rPr>
          <w:rFonts w:hint="eastAsia" w:ascii="宋体" w:hAnsi="宋体" w:eastAsia="宋体" w:cs="宋体"/>
          <w:color w:val="auto"/>
          <w:sz w:val="22"/>
          <w:szCs w:val="22"/>
        </w:rPr>
        <w:t xml:space="preserve"> ，属于</w:t>
      </w:r>
      <w:r>
        <w:rPr>
          <w:rFonts w:hint="eastAsia" w:ascii="宋体" w:hAnsi="宋体" w:eastAsia="宋体" w:cs="宋体"/>
          <w:color w:val="auto"/>
          <w:sz w:val="22"/>
          <w:szCs w:val="22"/>
          <w:u w:val="single"/>
        </w:rPr>
        <w:t>（采购文件中明确的所属行业）</w:t>
      </w:r>
      <w:r>
        <w:rPr>
          <w:rFonts w:hint="eastAsia" w:ascii="宋体" w:hAnsi="宋体" w:eastAsia="宋体" w:cs="宋体"/>
          <w:color w:val="auto"/>
          <w:sz w:val="22"/>
          <w:szCs w:val="22"/>
        </w:rPr>
        <w:t>； 承建（承接）企业为</w:t>
      </w:r>
      <w:r>
        <w:rPr>
          <w:rFonts w:hint="eastAsia" w:ascii="宋体" w:hAnsi="宋体" w:eastAsia="宋体" w:cs="宋体"/>
          <w:color w:val="auto"/>
          <w:sz w:val="22"/>
          <w:szCs w:val="22"/>
          <w:u w:val="single"/>
        </w:rPr>
        <w:t>（企业名称）</w:t>
      </w:r>
      <w:r>
        <w:rPr>
          <w:rFonts w:hint="eastAsia" w:ascii="宋体" w:hAnsi="宋体" w:eastAsia="宋体" w:cs="宋体"/>
          <w:color w:val="auto"/>
          <w:sz w:val="22"/>
          <w:szCs w:val="22"/>
        </w:rPr>
        <w:t>，从业人员人，营业收入为万元，资产总额为万元 ，属于</w:t>
      </w:r>
      <w:r>
        <w:rPr>
          <w:rFonts w:hint="eastAsia" w:ascii="宋体" w:hAnsi="宋体" w:eastAsia="宋体" w:cs="宋体"/>
          <w:color w:val="auto"/>
          <w:sz w:val="22"/>
          <w:szCs w:val="22"/>
          <w:u w:val="single"/>
        </w:rPr>
        <w:t>（中型企业、 小型企业、微型企业）</w:t>
      </w:r>
      <w:r>
        <w:rPr>
          <w:rFonts w:hint="eastAsia" w:ascii="宋体" w:hAnsi="宋体" w:eastAsia="宋体" w:cs="宋体"/>
          <w:color w:val="auto"/>
          <w:sz w:val="22"/>
          <w:szCs w:val="22"/>
        </w:rPr>
        <w:t xml:space="preserve">； </w:t>
      </w:r>
    </w:p>
    <w:p w14:paraId="5A91460E">
      <w:p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u w:val="single"/>
        </w:rPr>
        <w:t xml:space="preserve"> （标的名称）   </w:t>
      </w:r>
      <w:r>
        <w:rPr>
          <w:rFonts w:hint="eastAsia" w:ascii="宋体" w:hAnsi="宋体" w:eastAsia="宋体" w:cs="宋体"/>
          <w:color w:val="auto"/>
          <w:sz w:val="22"/>
          <w:szCs w:val="22"/>
        </w:rPr>
        <w:t>，属于</w:t>
      </w:r>
      <w:r>
        <w:rPr>
          <w:rFonts w:hint="eastAsia" w:ascii="宋体" w:hAnsi="宋体" w:eastAsia="宋体" w:cs="宋体"/>
          <w:color w:val="auto"/>
          <w:sz w:val="22"/>
          <w:szCs w:val="22"/>
          <w:u w:val="single"/>
        </w:rPr>
        <w:t>（采购文件中明确的所属行业）</w:t>
      </w:r>
      <w:r>
        <w:rPr>
          <w:rFonts w:hint="eastAsia" w:ascii="宋体" w:hAnsi="宋体" w:eastAsia="宋体" w:cs="宋体"/>
          <w:color w:val="auto"/>
          <w:sz w:val="22"/>
          <w:szCs w:val="22"/>
        </w:rPr>
        <w:t>； 承建（承接）企业为</w:t>
      </w:r>
      <w:r>
        <w:rPr>
          <w:rFonts w:hint="eastAsia" w:ascii="宋体" w:hAnsi="宋体" w:eastAsia="宋体" w:cs="宋体"/>
          <w:color w:val="auto"/>
          <w:sz w:val="22"/>
          <w:szCs w:val="22"/>
          <w:u w:val="single"/>
        </w:rPr>
        <w:t>（企业名称）</w:t>
      </w:r>
      <w:r>
        <w:rPr>
          <w:rFonts w:hint="eastAsia" w:ascii="宋体" w:hAnsi="宋体" w:eastAsia="宋体" w:cs="宋体"/>
          <w:color w:val="auto"/>
          <w:sz w:val="22"/>
          <w:szCs w:val="22"/>
        </w:rPr>
        <w:t>，从业人员人，营业收入为 万元，资产总额为万元，属于</w:t>
      </w:r>
      <w:r>
        <w:rPr>
          <w:rFonts w:hint="eastAsia" w:ascii="宋体" w:hAnsi="宋体" w:eastAsia="宋体" w:cs="宋体"/>
          <w:color w:val="auto"/>
          <w:sz w:val="22"/>
          <w:szCs w:val="22"/>
          <w:u w:val="single"/>
        </w:rPr>
        <w:t>（中型企业、 小型企业、微型企业）</w:t>
      </w:r>
      <w:r>
        <w:rPr>
          <w:rFonts w:hint="eastAsia" w:ascii="宋体" w:hAnsi="宋体" w:eastAsia="宋体" w:cs="宋体"/>
          <w:color w:val="auto"/>
          <w:sz w:val="22"/>
          <w:szCs w:val="22"/>
        </w:rPr>
        <w:t xml:space="preserve">； </w:t>
      </w:r>
    </w:p>
    <w:p w14:paraId="4589BA77">
      <w:p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66352571">
      <w:pPr>
        <w:tabs>
          <w:tab w:val="left" w:pos="1069"/>
        </w:tabs>
        <w:spacing w:line="400" w:lineRule="exact"/>
        <w:ind w:firstLine="440" w:firstLineChars="200"/>
        <w:rPr>
          <w:rFonts w:ascii="宋体" w:hAnsi="宋体" w:eastAsia="宋体" w:cs="宋体"/>
          <w:color w:val="auto"/>
          <w:sz w:val="22"/>
          <w:szCs w:val="22"/>
        </w:rPr>
      </w:pPr>
    </w:p>
    <w:p w14:paraId="73CCF077">
      <w:p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 xml:space="preserve">企业名称（盖章）： </w:t>
      </w:r>
    </w:p>
    <w:p w14:paraId="265FDAF1">
      <w:p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日 期：</w:t>
      </w:r>
    </w:p>
    <w:p w14:paraId="2CCAEE1E">
      <w:pPr>
        <w:rPr>
          <w:rFonts w:ascii="宋体" w:hAnsi="宋体" w:eastAsia="宋体" w:cs="宋体"/>
          <w:b/>
          <w:color w:val="auto"/>
          <w:kern w:val="0"/>
          <w:sz w:val="20"/>
          <w:szCs w:val="20"/>
        </w:rPr>
      </w:pPr>
    </w:p>
    <w:p w14:paraId="76E8E748">
      <w:p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注： 从业人员、营业收入、资产总额填报上一年度数据，无上一年度数据的新成立企业可不填报。</w:t>
      </w:r>
    </w:p>
    <w:p w14:paraId="2ADC0154">
      <w:pPr>
        <w:snapToGrid w:val="0"/>
        <w:spacing w:line="360" w:lineRule="auto"/>
        <w:rPr>
          <w:rFonts w:ascii="宋体" w:hAnsi="宋体" w:eastAsia="宋体" w:cs="宋体"/>
          <w:b/>
          <w:bCs/>
          <w:color w:val="auto"/>
          <w:szCs w:val="22"/>
        </w:rPr>
      </w:pPr>
    </w:p>
    <w:p w14:paraId="6DEC3914">
      <w:pPr>
        <w:snapToGrid w:val="0"/>
        <w:spacing w:line="360" w:lineRule="auto"/>
        <w:ind w:firstLine="422" w:firstLineChars="200"/>
        <w:rPr>
          <w:rFonts w:ascii="宋体" w:hAnsi="宋体" w:eastAsia="宋体" w:cs="宋体"/>
          <w:b/>
          <w:bCs/>
          <w:color w:val="auto"/>
          <w:sz w:val="26"/>
          <w:szCs w:val="26"/>
        </w:rPr>
      </w:pPr>
      <w:r>
        <w:rPr>
          <w:rFonts w:hint="eastAsia" w:ascii="宋体" w:hAnsi="宋体" w:eastAsia="宋体" w:cs="宋体"/>
          <w:b/>
          <w:bCs/>
          <w:color w:val="auto"/>
          <w:szCs w:val="22"/>
        </w:rPr>
        <w:t>▲投标人提供的中小企业声明函与实际情况不符的，视为投标人提供虚假材料投标的，投标无效。</w:t>
      </w:r>
    </w:p>
    <w:p w14:paraId="1B95EAC3">
      <w:pPr>
        <w:snapToGrid w:val="0"/>
        <w:spacing w:line="360" w:lineRule="auto"/>
        <w:rPr>
          <w:rFonts w:ascii="宋体" w:hAnsi="宋体" w:eastAsia="宋体" w:cs="宋体"/>
          <w:color w:val="auto"/>
          <w:sz w:val="22"/>
          <w:szCs w:val="22"/>
        </w:rPr>
      </w:pPr>
    </w:p>
    <w:p w14:paraId="3C537EDA">
      <w:pPr>
        <w:pStyle w:val="14"/>
        <w:rPr>
          <w:rFonts w:ascii="宋体" w:hAnsi="宋体" w:eastAsia="宋体" w:cs="宋体"/>
          <w:color w:val="auto"/>
          <w:sz w:val="22"/>
          <w:szCs w:val="22"/>
        </w:rPr>
      </w:pPr>
    </w:p>
    <w:p w14:paraId="12D13136">
      <w:pPr>
        <w:pStyle w:val="15"/>
        <w:rPr>
          <w:rFonts w:ascii="宋体" w:hAnsi="宋体" w:eastAsia="宋体" w:cs="宋体"/>
          <w:color w:val="auto"/>
          <w:sz w:val="22"/>
          <w:szCs w:val="22"/>
        </w:rPr>
      </w:pPr>
    </w:p>
    <w:p w14:paraId="6CFE8AE5">
      <w:pPr>
        <w:rPr>
          <w:rFonts w:ascii="宋体" w:hAnsi="宋体" w:eastAsia="宋体" w:cs="宋体"/>
          <w:color w:val="auto"/>
          <w:sz w:val="22"/>
          <w:szCs w:val="22"/>
        </w:rPr>
      </w:pPr>
    </w:p>
    <w:p w14:paraId="1515A02D">
      <w:pPr>
        <w:pStyle w:val="2"/>
        <w:rPr>
          <w:rFonts w:ascii="宋体" w:hAnsi="宋体" w:eastAsia="宋体" w:cs="宋体"/>
          <w:color w:val="auto"/>
          <w:sz w:val="22"/>
          <w:szCs w:val="22"/>
        </w:rPr>
      </w:pPr>
    </w:p>
    <w:p w14:paraId="014B4B7D">
      <w:pPr>
        <w:rPr>
          <w:rFonts w:ascii="宋体" w:hAnsi="宋体" w:eastAsia="宋体" w:cs="宋体"/>
          <w:color w:val="auto"/>
          <w:sz w:val="22"/>
          <w:szCs w:val="22"/>
        </w:rPr>
      </w:pPr>
    </w:p>
    <w:p w14:paraId="1D4D7A6D">
      <w:pPr>
        <w:pStyle w:val="2"/>
        <w:rPr>
          <w:rFonts w:ascii="宋体" w:hAnsi="宋体" w:eastAsia="宋体" w:cs="宋体"/>
          <w:color w:val="auto"/>
          <w:sz w:val="22"/>
          <w:szCs w:val="22"/>
        </w:rPr>
      </w:pPr>
    </w:p>
    <w:p w14:paraId="44661CE9">
      <w:pPr>
        <w:rPr>
          <w:rFonts w:ascii="宋体" w:hAnsi="宋体" w:eastAsia="宋体" w:cs="宋体"/>
          <w:color w:val="auto"/>
          <w:sz w:val="22"/>
          <w:szCs w:val="22"/>
        </w:rPr>
      </w:pPr>
    </w:p>
    <w:p w14:paraId="6772E021">
      <w:pPr>
        <w:pStyle w:val="2"/>
        <w:rPr>
          <w:rFonts w:ascii="宋体" w:hAnsi="宋体" w:eastAsia="宋体" w:cs="宋体"/>
          <w:color w:val="auto"/>
          <w:sz w:val="22"/>
          <w:szCs w:val="22"/>
        </w:rPr>
      </w:pPr>
    </w:p>
    <w:p w14:paraId="76E15B09">
      <w:pPr>
        <w:rPr>
          <w:rFonts w:ascii="宋体" w:hAnsi="宋体" w:eastAsia="宋体" w:cs="宋体"/>
          <w:color w:val="auto"/>
          <w:sz w:val="22"/>
          <w:szCs w:val="22"/>
        </w:rPr>
      </w:pPr>
    </w:p>
    <w:p w14:paraId="4859401D">
      <w:pPr>
        <w:pStyle w:val="2"/>
        <w:rPr>
          <w:rFonts w:ascii="宋体" w:hAnsi="宋体" w:eastAsia="宋体" w:cs="宋体"/>
          <w:color w:val="auto"/>
          <w:sz w:val="22"/>
          <w:szCs w:val="22"/>
        </w:rPr>
      </w:pPr>
    </w:p>
    <w:p w14:paraId="7E2392A5">
      <w:pPr>
        <w:rPr>
          <w:rFonts w:ascii="宋体" w:hAnsi="宋体" w:eastAsia="宋体" w:cs="宋体"/>
          <w:color w:val="auto"/>
          <w:sz w:val="22"/>
          <w:szCs w:val="22"/>
        </w:rPr>
      </w:pPr>
    </w:p>
    <w:p w14:paraId="519F4C28">
      <w:pPr>
        <w:pStyle w:val="2"/>
        <w:rPr>
          <w:rFonts w:ascii="宋体" w:hAnsi="宋体" w:eastAsia="宋体" w:cs="宋体"/>
          <w:color w:val="auto"/>
          <w:sz w:val="22"/>
          <w:szCs w:val="22"/>
        </w:rPr>
      </w:pPr>
    </w:p>
    <w:p w14:paraId="66B36B7D">
      <w:pPr>
        <w:rPr>
          <w:rFonts w:ascii="宋体" w:hAnsi="宋体" w:eastAsia="宋体" w:cs="宋体"/>
          <w:color w:val="auto"/>
          <w:sz w:val="22"/>
          <w:szCs w:val="22"/>
        </w:rPr>
      </w:pPr>
    </w:p>
    <w:p w14:paraId="6C1DF4C4">
      <w:pPr>
        <w:pStyle w:val="2"/>
        <w:rPr>
          <w:rFonts w:ascii="宋体" w:hAnsi="宋体" w:eastAsia="宋体" w:cs="宋体"/>
          <w:color w:val="auto"/>
          <w:sz w:val="22"/>
          <w:szCs w:val="22"/>
        </w:rPr>
      </w:pPr>
    </w:p>
    <w:p w14:paraId="25AD68B6">
      <w:pPr>
        <w:rPr>
          <w:color w:val="auto"/>
        </w:rPr>
      </w:pPr>
    </w:p>
    <w:p w14:paraId="7FE78908">
      <w:pPr>
        <w:pStyle w:val="15"/>
        <w:rPr>
          <w:rFonts w:ascii="宋体" w:hAnsi="宋体" w:eastAsia="宋体" w:cs="宋体"/>
          <w:color w:val="auto"/>
          <w:sz w:val="22"/>
          <w:szCs w:val="22"/>
        </w:rPr>
      </w:pPr>
    </w:p>
    <w:p w14:paraId="7E75CFA0">
      <w:pPr>
        <w:spacing w:line="440" w:lineRule="exact"/>
        <w:jc w:val="left"/>
        <w:rPr>
          <w:rFonts w:ascii="宋体" w:hAnsi="宋体"/>
          <w:b/>
          <w:color w:val="auto"/>
          <w:sz w:val="32"/>
          <w:szCs w:val="32"/>
        </w:rPr>
      </w:pPr>
      <w:r>
        <w:rPr>
          <w:rFonts w:hint="eastAsia" w:ascii="宋体" w:hAnsi="宋体"/>
          <w:b/>
          <w:color w:val="auto"/>
          <w:sz w:val="32"/>
          <w:szCs w:val="32"/>
        </w:rPr>
        <w:t>附件2</w:t>
      </w:r>
    </w:p>
    <w:p w14:paraId="62A09509">
      <w:pPr>
        <w:snapToGrid w:val="0"/>
        <w:spacing w:line="400" w:lineRule="atLeast"/>
        <w:jc w:val="center"/>
        <w:rPr>
          <w:rFonts w:ascii="宋体" w:hAnsi="宋体"/>
          <w:b/>
          <w:color w:val="auto"/>
          <w:sz w:val="22"/>
        </w:rPr>
      </w:pPr>
      <w:r>
        <w:rPr>
          <w:rFonts w:hint="eastAsia" w:ascii="宋体" w:hAnsi="宋体"/>
          <w:b/>
          <w:color w:val="auto"/>
          <w:sz w:val="22"/>
        </w:rPr>
        <w:t>残疾人福利性单位声明函</w:t>
      </w:r>
    </w:p>
    <w:p w14:paraId="159195CE">
      <w:pPr>
        <w:snapToGrid w:val="0"/>
        <w:spacing w:line="360" w:lineRule="auto"/>
        <w:ind w:firstLine="440" w:firstLineChars="200"/>
        <w:rPr>
          <w:color w:val="auto"/>
          <w:sz w:val="22"/>
        </w:rPr>
      </w:pPr>
    </w:p>
    <w:p w14:paraId="66E3FB3C">
      <w:pPr>
        <w:snapToGrid w:val="0"/>
        <w:spacing w:line="360" w:lineRule="auto"/>
        <w:ind w:firstLine="440" w:firstLineChars="200"/>
        <w:rPr>
          <w:color w:val="auto"/>
          <w:sz w:val="22"/>
        </w:rPr>
      </w:pPr>
      <w:r>
        <w:rPr>
          <w:rFonts w:hint="eastAsia"/>
          <w:color w:val="auto"/>
          <w:sz w:val="22"/>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A072A3">
      <w:pPr>
        <w:snapToGrid w:val="0"/>
        <w:spacing w:line="360" w:lineRule="auto"/>
        <w:ind w:firstLine="440" w:firstLineChars="200"/>
        <w:rPr>
          <w:color w:val="auto"/>
          <w:sz w:val="22"/>
        </w:rPr>
      </w:pPr>
      <w:r>
        <w:rPr>
          <w:rFonts w:hint="eastAsia"/>
          <w:color w:val="auto"/>
          <w:sz w:val="22"/>
        </w:rPr>
        <w:t>本单位对上述声明的真实性负责。如有虚假，将依法承担相应责任。</w:t>
      </w:r>
    </w:p>
    <w:p w14:paraId="553FCAA8">
      <w:pPr>
        <w:snapToGrid w:val="0"/>
        <w:spacing w:line="360" w:lineRule="auto"/>
        <w:ind w:firstLine="440" w:firstLineChars="200"/>
        <w:rPr>
          <w:color w:val="auto"/>
          <w:sz w:val="22"/>
        </w:rPr>
      </w:pPr>
    </w:p>
    <w:p w14:paraId="2F8E0EDC">
      <w:pPr>
        <w:tabs>
          <w:tab w:val="left" w:pos="4860"/>
        </w:tabs>
        <w:snapToGrid w:val="0"/>
        <w:spacing w:line="360" w:lineRule="auto"/>
        <w:ind w:right="1560" w:firstLine="440" w:firstLineChars="200"/>
        <w:rPr>
          <w:color w:val="auto"/>
          <w:sz w:val="22"/>
        </w:rPr>
      </w:pPr>
      <w:r>
        <w:rPr>
          <w:rFonts w:hint="eastAsia"/>
          <w:color w:val="auto"/>
          <w:sz w:val="22"/>
        </w:rPr>
        <w:t xml:space="preserve">       单位名称（盖章）：</w:t>
      </w:r>
    </w:p>
    <w:p w14:paraId="3E5ACB0E">
      <w:pPr>
        <w:tabs>
          <w:tab w:val="left" w:pos="4860"/>
        </w:tabs>
        <w:snapToGrid w:val="0"/>
        <w:spacing w:line="360" w:lineRule="auto"/>
        <w:ind w:right="1560" w:firstLine="440" w:firstLineChars="200"/>
        <w:rPr>
          <w:color w:val="auto"/>
          <w:sz w:val="22"/>
        </w:rPr>
      </w:pPr>
      <w:r>
        <w:rPr>
          <w:rFonts w:hint="eastAsia"/>
          <w:color w:val="auto"/>
          <w:sz w:val="22"/>
        </w:rPr>
        <w:t xml:space="preserve">       日  期：</w:t>
      </w:r>
    </w:p>
    <w:p w14:paraId="0FCCDD96">
      <w:pPr>
        <w:snapToGrid w:val="0"/>
        <w:spacing w:line="360" w:lineRule="auto"/>
        <w:ind w:left="360"/>
        <w:rPr>
          <w:rFonts w:cs="宋体"/>
          <w:color w:val="auto"/>
          <w:sz w:val="22"/>
        </w:rPr>
      </w:pPr>
    </w:p>
    <w:p w14:paraId="6EFF2A63">
      <w:pPr>
        <w:spacing w:after="120" w:line="480" w:lineRule="exact"/>
        <w:outlineLvl w:val="1"/>
        <w:rPr>
          <w:rFonts w:ascii="宋体" w:hAnsi="宋体"/>
          <w:color w:val="auto"/>
          <w:sz w:val="22"/>
        </w:rPr>
      </w:pPr>
      <w:r>
        <w:rPr>
          <w:rFonts w:hint="eastAsia" w:ascii="宋体" w:hAnsi="宋体"/>
          <w:color w:val="auto"/>
          <w:sz w:val="22"/>
        </w:rPr>
        <w:t>二、节能、环保产品优先（强制）采购政策说明</w:t>
      </w:r>
    </w:p>
    <w:p w14:paraId="185371D7">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1、政策依据</w:t>
      </w:r>
    </w:p>
    <w:p w14:paraId="58BBAE6C">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（一）《国务院办公厅关于建立政府强制采购节能产品制度的通知》(国办发[2007]51号)</w:t>
      </w:r>
    </w:p>
    <w:p w14:paraId="43EB3AB4">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（二）财政部、发展改革委发布的《节能产品政府采购实施意见》(财库[2004]185号)</w:t>
      </w:r>
    </w:p>
    <w:p w14:paraId="44A0FE7F">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（三）财政部、原环保总局印发的《环境标志产品政府采购实施的意见》（财库[2006]90号）</w:t>
      </w:r>
    </w:p>
    <w:p w14:paraId="05F56F28">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（四）《关于调整优化节能产品、环境标志产品政府采购执行机制的通知》（财库〔2019〕9号）</w:t>
      </w:r>
    </w:p>
    <w:p w14:paraId="3430F743">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（五）《关于印发节能产品政府采购品目清单的通知》（财库〔2019〕19号）</w:t>
      </w:r>
    </w:p>
    <w:p w14:paraId="05E4D56F">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（六）《关于印发环境标志产品政府采购品目清单的通知》（财库〔2019〕18号）</w:t>
      </w:r>
    </w:p>
    <w:p w14:paraId="680E771A">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（七）《市场监管总局关于发布参与实施政府采购节能产品、环境标志产品认证机构名录的公告》（2019年第16号）</w:t>
      </w:r>
    </w:p>
    <w:p w14:paraId="61A42C7C">
      <w:pPr>
        <w:spacing w:line="400" w:lineRule="exact"/>
        <w:ind w:firstLine="433" w:firstLineChars="197"/>
        <w:rPr>
          <w:rFonts w:ascii="宋体" w:eastAsia="宋体"/>
          <w:color w:val="auto"/>
          <w:sz w:val="22"/>
        </w:rPr>
      </w:pPr>
      <w:r>
        <w:rPr>
          <w:rFonts w:hint="eastAsia" w:ascii="宋体" w:hAnsi="宋体" w:eastAsia="宋体" w:cs="微软雅黑"/>
          <w:color w:val="auto"/>
          <w:sz w:val="22"/>
          <w:szCs w:val="22"/>
        </w:rPr>
        <w:t>2、供应商投标货物属于节能、环保优先（强制）采购范围的，须提供相关证明材料。</w:t>
      </w:r>
    </w:p>
    <w:p w14:paraId="63F78B3F">
      <w:pPr>
        <w:snapToGrid w:val="0"/>
        <w:spacing w:line="360" w:lineRule="auto"/>
        <w:rPr>
          <w:rFonts w:cs="宋体"/>
          <w:b/>
          <w:bCs/>
          <w:color w:val="auto"/>
          <w:sz w:val="22"/>
        </w:rPr>
      </w:pPr>
    </w:p>
    <w:p w14:paraId="159A7E8A">
      <w:pPr>
        <w:snapToGrid w:val="0"/>
        <w:spacing w:line="360" w:lineRule="auto"/>
        <w:rPr>
          <w:rFonts w:cs="宋体"/>
          <w:b/>
          <w:bCs/>
          <w:color w:val="auto"/>
          <w:sz w:val="22"/>
        </w:rPr>
      </w:pPr>
    </w:p>
    <w:p w14:paraId="156215EE">
      <w:pPr>
        <w:snapToGrid w:val="0"/>
        <w:spacing w:line="360" w:lineRule="auto"/>
        <w:rPr>
          <w:rFonts w:cs="宋体"/>
          <w:b/>
          <w:bCs/>
          <w:color w:val="auto"/>
          <w:sz w:val="22"/>
        </w:rPr>
      </w:pPr>
    </w:p>
    <w:p w14:paraId="6E488869">
      <w:pPr>
        <w:snapToGrid w:val="0"/>
        <w:spacing w:line="360" w:lineRule="auto"/>
        <w:rPr>
          <w:rFonts w:cs="宋体"/>
          <w:b/>
          <w:bCs/>
          <w:color w:val="auto"/>
          <w:sz w:val="22"/>
        </w:rPr>
      </w:pPr>
    </w:p>
    <w:p w14:paraId="52D7CBDE">
      <w:pPr>
        <w:snapToGrid w:val="0"/>
        <w:spacing w:line="360" w:lineRule="auto"/>
        <w:rPr>
          <w:rFonts w:cs="宋体"/>
          <w:b/>
          <w:bCs/>
          <w:color w:val="auto"/>
          <w:sz w:val="22"/>
        </w:rPr>
      </w:pPr>
    </w:p>
    <w:p w14:paraId="225843B5">
      <w:pPr>
        <w:snapToGrid w:val="0"/>
        <w:spacing w:line="360" w:lineRule="auto"/>
        <w:rPr>
          <w:rFonts w:cs="宋体"/>
          <w:b/>
          <w:bCs/>
          <w:color w:val="auto"/>
          <w:sz w:val="22"/>
        </w:rPr>
      </w:pPr>
    </w:p>
    <w:p w14:paraId="39C2B145">
      <w:pPr>
        <w:pStyle w:val="14"/>
        <w:rPr>
          <w:rFonts w:cs="宋体"/>
          <w:b/>
          <w:bCs/>
          <w:color w:val="auto"/>
          <w:sz w:val="22"/>
        </w:rPr>
      </w:pPr>
    </w:p>
    <w:p w14:paraId="2891342E">
      <w:pPr>
        <w:pStyle w:val="15"/>
        <w:rPr>
          <w:color w:val="auto"/>
        </w:rPr>
      </w:pPr>
    </w:p>
    <w:p w14:paraId="50C0BD70">
      <w:pPr>
        <w:snapToGrid w:val="0"/>
        <w:spacing w:line="360" w:lineRule="auto"/>
        <w:rPr>
          <w:rFonts w:cs="宋体"/>
          <w:b/>
          <w:bCs/>
          <w:color w:val="auto"/>
          <w:sz w:val="22"/>
        </w:rPr>
      </w:pPr>
    </w:p>
    <w:p w14:paraId="4EC3DFF0">
      <w:pPr>
        <w:snapToGrid w:val="0"/>
        <w:spacing w:line="360" w:lineRule="auto"/>
        <w:rPr>
          <w:rFonts w:cs="宋体"/>
          <w:b/>
          <w:bCs/>
          <w:color w:val="auto"/>
          <w:sz w:val="22"/>
        </w:rPr>
      </w:pPr>
    </w:p>
    <w:p w14:paraId="65A8C63C">
      <w:pPr>
        <w:keepNext/>
        <w:spacing w:line="360" w:lineRule="auto"/>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1、温州市财政局关于温州市政府采购支持中小企业信用融资的通知（温财采〔2020〕3号）</w:t>
      </w:r>
    </w:p>
    <w:p w14:paraId="241F5432">
      <w:pPr>
        <w:keepNext/>
        <w:spacing w:line="360" w:lineRule="auto"/>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2、融资合作银行名单及意向银行选择表：</w:t>
      </w:r>
    </w:p>
    <w:tbl>
      <w:tblPr>
        <w:tblStyle w:val="31"/>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4712"/>
        <w:gridCol w:w="1019"/>
        <w:gridCol w:w="1726"/>
      </w:tblGrid>
      <w:tr w14:paraId="56E0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941" w:type="dxa"/>
            <w:gridSpan w:val="4"/>
            <w:vAlign w:val="center"/>
          </w:tcPr>
          <w:p w14:paraId="71A8F9DF">
            <w:pPr>
              <w:jc w:val="center"/>
              <w:rPr>
                <w:rFonts w:ascii="宋体" w:hAnsi="宋体" w:eastAsia="宋体"/>
                <w:bCs/>
                <w:color w:val="auto"/>
                <w:sz w:val="22"/>
                <w:szCs w:val="22"/>
              </w:rPr>
            </w:pPr>
            <w:r>
              <w:rPr>
                <w:rFonts w:hint="eastAsia" w:ascii="宋体" w:hAnsi="宋体" w:eastAsia="宋体"/>
                <w:bCs/>
                <w:color w:val="auto"/>
                <w:sz w:val="22"/>
                <w:szCs w:val="22"/>
              </w:rPr>
              <w:t>温州市政府采购支持中小企业信用融资合作银行</w:t>
            </w:r>
          </w:p>
        </w:tc>
      </w:tr>
      <w:tr w14:paraId="223F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4" w:type="dxa"/>
            <w:vAlign w:val="center"/>
          </w:tcPr>
          <w:p w14:paraId="0175DAEC">
            <w:pPr>
              <w:jc w:val="center"/>
              <w:rPr>
                <w:rFonts w:ascii="宋体" w:hAnsi="宋体" w:eastAsia="宋体" w:cs="宋体"/>
                <w:bCs/>
                <w:color w:val="auto"/>
                <w:sz w:val="22"/>
                <w:szCs w:val="22"/>
              </w:rPr>
            </w:pPr>
            <w:r>
              <w:rPr>
                <w:rFonts w:hint="eastAsia" w:ascii="宋体" w:hAnsi="宋体" w:eastAsia="宋体" w:cs="宋体"/>
                <w:bCs/>
                <w:color w:val="auto"/>
                <w:sz w:val="22"/>
                <w:szCs w:val="22"/>
              </w:rPr>
              <w:t>银行名称</w:t>
            </w:r>
          </w:p>
        </w:tc>
        <w:tc>
          <w:tcPr>
            <w:tcW w:w="4712" w:type="dxa"/>
            <w:vAlign w:val="center"/>
          </w:tcPr>
          <w:p w14:paraId="72DF649C">
            <w:pPr>
              <w:jc w:val="center"/>
              <w:rPr>
                <w:rFonts w:ascii="宋体" w:hAnsi="宋体" w:eastAsia="宋体" w:cs="宋体"/>
                <w:bCs/>
                <w:color w:val="auto"/>
                <w:sz w:val="22"/>
                <w:szCs w:val="22"/>
              </w:rPr>
            </w:pPr>
            <w:r>
              <w:rPr>
                <w:rFonts w:hint="eastAsia" w:ascii="宋体" w:hAnsi="宋体" w:eastAsia="宋体" w:cs="宋体"/>
                <w:bCs/>
                <w:color w:val="auto"/>
                <w:sz w:val="22"/>
                <w:szCs w:val="22"/>
              </w:rPr>
              <w:t>产品特点（不超过120字）</w:t>
            </w:r>
          </w:p>
        </w:tc>
        <w:tc>
          <w:tcPr>
            <w:tcW w:w="1019" w:type="dxa"/>
            <w:vAlign w:val="center"/>
          </w:tcPr>
          <w:p w14:paraId="2711CB9F">
            <w:pPr>
              <w:jc w:val="center"/>
              <w:rPr>
                <w:rFonts w:ascii="宋体" w:hAnsi="宋体" w:eastAsia="宋体" w:cs="宋体"/>
                <w:bCs/>
                <w:color w:val="auto"/>
                <w:sz w:val="22"/>
                <w:szCs w:val="22"/>
              </w:rPr>
            </w:pPr>
            <w:r>
              <w:rPr>
                <w:rFonts w:hint="eastAsia" w:ascii="宋体" w:hAnsi="宋体" w:eastAsia="宋体" w:cs="宋体"/>
                <w:bCs/>
                <w:color w:val="auto"/>
                <w:sz w:val="22"/>
                <w:szCs w:val="22"/>
              </w:rPr>
              <w:t>经办人</w:t>
            </w:r>
          </w:p>
        </w:tc>
        <w:tc>
          <w:tcPr>
            <w:tcW w:w="1725" w:type="dxa"/>
            <w:vAlign w:val="center"/>
          </w:tcPr>
          <w:p w14:paraId="5B1CE7CB">
            <w:pPr>
              <w:jc w:val="center"/>
              <w:rPr>
                <w:rFonts w:ascii="宋体" w:hAnsi="宋体" w:eastAsia="宋体" w:cs="宋体"/>
                <w:bCs/>
                <w:color w:val="auto"/>
                <w:sz w:val="22"/>
                <w:szCs w:val="22"/>
              </w:rPr>
            </w:pPr>
            <w:r>
              <w:rPr>
                <w:rFonts w:hint="eastAsia" w:ascii="宋体" w:hAnsi="宋体" w:eastAsia="宋体" w:cs="宋体"/>
                <w:bCs/>
                <w:color w:val="auto"/>
                <w:sz w:val="22"/>
                <w:szCs w:val="22"/>
              </w:rPr>
              <w:t>联系方式</w:t>
            </w:r>
          </w:p>
        </w:tc>
      </w:tr>
      <w:tr w14:paraId="00AD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2484" w:type="dxa"/>
            <w:vAlign w:val="center"/>
          </w:tcPr>
          <w:p w14:paraId="5A0EEE9C">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中国工商银行股份有限公司温州分行</w:t>
            </w:r>
          </w:p>
        </w:tc>
        <w:tc>
          <w:tcPr>
            <w:tcW w:w="4712" w:type="dxa"/>
          </w:tcPr>
          <w:p w14:paraId="7D9EF519">
            <w:pPr>
              <w:rPr>
                <w:rFonts w:ascii="宋体" w:hAnsi="宋体" w:eastAsia="宋体"/>
                <w:bCs/>
                <w:color w:val="auto"/>
                <w:sz w:val="22"/>
                <w:szCs w:val="22"/>
              </w:rPr>
            </w:pPr>
            <w:r>
              <w:rPr>
                <w:rFonts w:hint="eastAsia" w:ascii="宋体" w:hAnsi="宋体" w:eastAsia="宋体"/>
                <w:bCs/>
                <w:color w:val="auto"/>
                <w:sz w:val="2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9" w:type="dxa"/>
            <w:vAlign w:val="center"/>
          </w:tcPr>
          <w:p w14:paraId="3D0AB559">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王经理</w:t>
            </w:r>
          </w:p>
        </w:tc>
        <w:tc>
          <w:tcPr>
            <w:tcW w:w="1725" w:type="dxa"/>
            <w:vAlign w:val="center"/>
          </w:tcPr>
          <w:p w14:paraId="022A5D15">
            <w:pPr>
              <w:rPr>
                <w:rFonts w:ascii="宋体" w:hAnsi="宋体" w:eastAsia="宋体"/>
                <w:bCs/>
                <w:color w:val="auto"/>
                <w:sz w:val="22"/>
                <w:szCs w:val="22"/>
              </w:rPr>
            </w:pPr>
            <w:r>
              <w:rPr>
                <w:rFonts w:hint="eastAsia" w:ascii="宋体" w:hAnsi="宋体" w:eastAsia="宋体"/>
                <w:bCs/>
                <w:color w:val="auto"/>
                <w:sz w:val="22"/>
                <w:szCs w:val="22"/>
              </w:rPr>
              <w:t>0577-88186626</w:t>
            </w:r>
          </w:p>
        </w:tc>
      </w:tr>
      <w:tr w14:paraId="0FC9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2484" w:type="dxa"/>
            <w:vAlign w:val="center"/>
          </w:tcPr>
          <w:p w14:paraId="39D56D96">
            <w:pPr>
              <w:rPr>
                <w:rFonts w:ascii="宋体" w:hAnsi="宋体" w:eastAsia="宋体"/>
                <w:bCs/>
                <w:color w:val="auto"/>
                <w:sz w:val="22"/>
                <w:szCs w:val="22"/>
              </w:rPr>
            </w:pPr>
            <w:r>
              <w:rPr>
                <w:rFonts w:hint="eastAsia" w:ascii="宋体" w:hAnsi="宋体" w:eastAsia="宋体" w:cs="宋体"/>
                <w:bCs/>
                <w:color w:val="auto"/>
                <w:sz w:val="22"/>
                <w:szCs w:val="22"/>
              </w:rPr>
              <w:t>中国建设银行股份有限公司温州分行</w:t>
            </w:r>
          </w:p>
        </w:tc>
        <w:tc>
          <w:tcPr>
            <w:tcW w:w="4712" w:type="dxa"/>
          </w:tcPr>
          <w:p w14:paraId="3D0B1877">
            <w:pPr>
              <w:rPr>
                <w:rFonts w:ascii="宋体" w:hAnsi="宋体" w:eastAsia="宋体"/>
                <w:bCs/>
                <w:color w:val="auto"/>
                <w:sz w:val="22"/>
                <w:szCs w:val="22"/>
              </w:rPr>
            </w:pPr>
            <w:r>
              <w:rPr>
                <w:rFonts w:hint="eastAsia" w:ascii="宋体" w:hAnsi="宋体" w:eastAsia="宋体"/>
                <w:bCs/>
                <w:color w:val="auto"/>
                <w:sz w:val="2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9" w:type="dxa"/>
            <w:vAlign w:val="center"/>
          </w:tcPr>
          <w:p w14:paraId="728B5C1F">
            <w:pPr>
              <w:rPr>
                <w:rFonts w:ascii="宋体" w:hAnsi="宋体" w:eastAsia="宋体" w:cs="宋体"/>
                <w:bCs/>
                <w:color w:val="auto"/>
                <w:sz w:val="22"/>
                <w:szCs w:val="22"/>
              </w:rPr>
            </w:pPr>
            <w:r>
              <w:rPr>
                <w:rFonts w:hint="eastAsia" w:ascii="宋体" w:hAnsi="宋体" w:eastAsia="宋体" w:cs="宋体"/>
                <w:bCs/>
                <w:color w:val="auto"/>
                <w:sz w:val="22"/>
                <w:szCs w:val="22"/>
              </w:rPr>
              <w:t>张经理</w:t>
            </w:r>
          </w:p>
        </w:tc>
        <w:tc>
          <w:tcPr>
            <w:tcW w:w="1725" w:type="dxa"/>
            <w:vAlign w:val="center"/>
          </w:tcPr>
          <w:p w14:paraId="47E5B220">
            <w:pPr>
              <w:rPr>
                <w:rFonts w:ascii="宋体" w:hAnsi="宋体" w:eastAsia="宋体" w:cs="宋体"/>
                <w:bCs/>
                <w:color w:val="auto"/>
                <w:sz w:val="22"/>
                <w:szCs w:val="22"/>
              </w:rPr>
            </w:pPr>
            <w:r>
              <w:rPr>
                <w:rFonts w:hint="eastAsia" w:ascii="宋体" w:hAnsi="宋体" w:eastAsia="宋体" w:cs="宋体"/>
                <w:bCs/>
                <w:color w:val="auto"/>
                <w:sz w:val="22"/>
                <w:szCs w:val="22"/>
              </w:rPr>
              <w:t>0577-88093286</w:t>
            </w:r>
          </w:p>
        </w:tc>
      </w:tr>
      <w:tr w14:paraId="12E5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14:paraId="4D258674">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中国邮政储蓄银行股份有限公司温州市分行</w:t>
            </w:r>
          </w:p>
        </w:tc>
        <w:tc>
          <w:tcPr>
            <w:tcW w:w="4712" w:type="dxa"/>
            <w:vAlign w:val="center"/>
          </w:tcPr>
          <w:p w14:paraId="7A8C0AE2">
            <w:pPr>
              <w:rPr>
                <w:rFonts w:ascii="宋体" w:hAnsi="宋体" w:eastAsia="宋体"/>
                <w:bCs/>
                <w:color w:val="auto"/>
                <w:sz w:val="22"/>
                <w:szCs w:val="22"/>
              </w:rPr>
            </w:pPr>
            <w:r>
              <w:rPr>
                <w:rFonts w:hint="eastAsia" w:ascii="宋体" w:hAnsi="宋体" w:eastAsia="宋体"/>
                <w:bCs/>
                <w:color w:val="auto"/>
                <w:sz w:val="22"/>
                <w:szCs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9" w:type="dxa"/>
            <w:vAlign w:val="center"/>
          </w:tcPr>
          <w:p w14:paraId="7CDB31D2">
            <w:pPr>
              <w:rPr>
                <w:rFonts w:ascii="宋体" w:hAnsi="宋体" w:eastAsia="宋体"/>
                <w:bCs/>
                <w:color w:val="auto"/>
                <w:sz w:val="22"/>
                <w:szCs w:val="22"/>
              </w:rPr>
            </w:pPr>
            <w:r>
              <w:rPr>
                <w:rFonts w:hint="eastAsia" w:ascii="宋体" w:hAnsi="宋体" w:eastAsia="宋体"/>
                <w:bCs/>
                <w:color w:val="auto"/>
                <w:sz w:val="22"/>
                <w:szCs w:val="22"/>
              </w:rPr>
              <w:t>郑经理</w:t>
            </w:r>
          </w:p>
        </w:tc>
        <w:tc>
          <w:tcPr>
            <w:tcW w:w="1725" w:type="dxa"/>
            <w:vAlign w:val="center"/>
          </w:tcPr>
          <w:p w14:paraId="69D3D871">
            <w:pPr>
              <w:rPr>
                <w:rFonts w:ascii="宋体" w:hAnsi="宋体" w:eastAsia="宋体"/>
                <w:bCs/>
                <w:color w:val="auto"/>
                <w:sz w:val="22"/>
                <w:szCs w:val="22"/>
              </w:rPr>
            </w:pPr>
            <w:r>
              <w:rPr>
                <w:rFonts w:hint="eastAsia" w:ascii="宋体" w:hAnsi="宋体" w:eastAsia="宋体"/>
                <w:bCs/>
                <w:color w:val="auto"/>
                <w:sz w:val="22"/>
                <w:szCs w:val="22"/>
              </w:rPr>
              <w:t>0577-88193910</w:t>
            </w:r>
          </w:p>
        </w:tc>
      </w:tr>
      <w:tr w14:paraId="3E96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484" w:type="dxa"/>
            <w:vAlign w:val="center"/>
          </w:tcPr>
          <w:p w14:paraId="00351DF1">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中国民生银行股份有限公司温州分行</w:t>
            </w:r>
          </w:p>
        </w:tc>
        <w:tc>
          <w:tcPr>
            <w:tcW w:w="4712" w:type="dxa"/>
          </w:tcPr>
          <w:p w14:paraId="7ACB1215">
            <w:pPr>
              <w:jc w:val="left"/>
              <w:rPr>
                <w:rFonts w:ascii="宋体" w:hAnsi="宋体" w:eastAsia="宋体"/>
                <w:bCs/>
                <w:color w:val="auto"/>
                <w:sz w:val="22"/>
                <w:szCs w:val="22"/>
              </w:rPr>
            </w:pPr>
            <w:r>
              <w:rPr>
                <w:rFonts w:hint="eastAsia" w:ascii="宋体" w:hAnsi="宋体" w:eastAsia="宋体" w:cs="宋体"/>
                <w:bCs/>
                <w:color w:val="auto"/>
                <w:sz w:val="22"/>
                <w:szCs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9" w:type="dxa"/>
            <w:vAlign w:val="center"/>
          </w:tcPr>
          <w:p w14:paraId="695F569E">
            <w:pPr>
              <w:rPr>
                <w:rFonts w:ascii="宋体" w:hAnsi="宋体" w:eastAsia="宋体"/>
                <w:bCs/>
                <w:color w:val="auto"/>
                <w:sz w:val="22"/>
                <w:szCs w:val="22"/>
              </w:rPr>
            </w:pPr>
            <w:r>
              <w:rPr>
                <w:rFonts w:hint="eastAsia" w:ascii="宋体" w:hAnsi="宋体" w:eastAsia="宋体"/>
                <w:bCs/>
                <w:color w:val="auto"/>
                <w:sz w:val="22"/>
                <w:szCs w:val="22"/>
              </w:rPr>
              <w:t>项经理</w:t>
            </w:r>
          </w:p>
        </w:tc>
        <w:tc>
          <w:tcPr>
            <w:tcW w:w="1725" w:type="dxa"/>
            <w:vAlign w:val="center"/>
          </w:tcPr>
          <w:p w14:paraId="04287EBC">
            <w:pPr>
              <w:rPr>
                <w:rFonts w:ascii="宋体" w:hAnsi="宋体" w:eastAsia="宋体"/>
                <w:bCs/>
                <w:color w:val="auto"/>
                <w:sz w:val="22"/>
                <w:szCs w:val="22"/>
              </w:rPr>
            </w:pPr>
            <w:r>
              <w:rPr>
                <w:rFonts w:hint="eastAsia" w:ascii="宋体" w:hAnsi="宋体" w:eastAsia="宋体"/>
                <w:bCs/>
                <w:color w:val="auto"/>
                <w:sz w:val="22"/>
                <w:szCs w:val="22"/>
              </w:rPr>
              <w:t>18057779630</w:t>
            </w:r>
          </w:p>
        </w:tc>
      </w:tr>
      <w:tr w14:paraId="7BAE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14:paraId="2D5C375B">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宁波银行股份有限公司温州分行</w:t>
            </w:r>
          </w:p>
        </w:tc>
        <w:tc>
          <w:tcPr>
            <w:tcW w:w="4712" w:type="dxa"/>
          </w:tcPr>
          <w:p w14:paraId="29B0A5E8">
            <w:pPr>
              <w:rPr>
                <w:rFonts w:ascii="宋体" w:hAnsi="宋体" w:eastAsia="宋体"/>
                <w:bCs/>
                <w:color w:val="auto"/>
                <w:sz w:val="22"/>
                <w:szCs w:val="22"/>
              </w:rPr>
            </w:pPr>
            <w:r>
              <w:rPr>
                <w:rFonts w:ascii="宋体" w:hAnsi="宋体" w:eastAsia="宋体" w:cs="宋体"/>
                <w:bCs/>
                <w:color w:val="auto"/>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eastAsia="宋体" w:cs="宋体"/>
                <w:bCs/>
                <w:color w:val="auto"/>
                <w:sz w:val="22"/>
                <w:szCs w:val="22"/>
              </w:rPr>
              <w:t>，最大金额不超过</w:t>
            </w:r>
            <w:r>
              <w:rPr>
                <w:rFonts w:ascii="宋体" w:hAnsi="宋体" w:eastAsia="宋体" w:cs="宋体"/>
                <w:bCs/>
                <w:color w:val="auto"/>
                <w:sz w:val="22"/>
                <w:szCs w:val="22"/>
              </w:rPr>
              <w:t>2000</w:t>
            </w:r>
            <w:r>
              <w:rPr>
                <w:rFonts w:hint="eastAsia" w:ascii="宋体" w:hAnsi="宋体" w:eastAsia="宋体" w:cs="宋体"/>
                <w:bCs/>
                <w:color w:val="auto"/>
                <w:sz w:val="22"/>
                <w:szCs w:val="22"/>
              </w:rPr>
              <w:t>万元。</w:t>
            </w:r>
          </w:p>
        </w:tc>
        <w:tc>
          <w:tcPr>
            <w:tcW w:w="1019" w:type="dxa"/>
            <w:vAlign w:val="center"/>
          </w:tcPr>
          <w:p w14:paraId="092032C2">
            <w:pPr>
              <w:rPr>
                <w:rFonts w:ascii="宋体" w:hAnsi="宋体" w:eastAsia="宋体"/>
                <w:bCs/>
                <w:color w:val="auto"/>
                <w:sz w:val="22"/>
                <w:szCs w:val="22"/>
              </w:rPr>
            </w:pPr>
            <w:r>
              <w:rPr>
                <w:rFonts w:hint="eastAsia" w:ascii="宋体" w:hAnsi="宋体" w:eastAsia="宋体"/>
                <w:bCs/>
                <w:color w:val="auto"/>
                <w:sz w:val="22"/>
                <w:szCs w:val="22"/>
              </w:rPr>
              <w:t>陈经理</w:t>
            </w:r>
          </w:p>
        </w:tc>
        <w:tc>
          <w:tcPr>
            <w:tcW w:w="1725" w:type="dxa"/>
            <w:vAlign w:val="center"/>
          </w:tcPr>
          <w:p w14:paraId="6AE87E11">
            <w:pPr>
              <w:rPr>
                <w:rFonts w:ascii="宋体" w:hAnsi="宋体" w:eastAsia="宋体"/>
                <w:bCs/>
                <w:color w:val="auto"/>
                <w:sz w:val="22"/>
                <w:szCs w:val="22"/>
              </w:rPr>
            </w:pPr>
            <w:r>
              <w:rPr>
                <w:rFonts w:ascii="宋体" w:hAnsi="宋体" w:eastAsia="宋体"/>
                <w:bCs/>
                <w:color w:val="auto"/>
                <w:sz w:val="22"/>
                <w:szCs w:val="22"/>
              </w:rPr>
              <w:t>0577－88007377</w:t>
            </w:r>
          </w:p>
        </w:tc>
      </w:tr>
      <w:tr w14:paraId="104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14:paraId="450689E3">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杭州银行股份有限公司温州分行</w:t>
            </w:r>
          </w:p>
        </w:tc>
        <w:tc>
          <w:tcPr>
            <w:tcW w:w="4712" w:type="dxa"/>
          </w:tcPr>
          <w:p w14:paraId="4C7A46F6">
            <w:pPr>
              <w:rPr>
                <w:rFonts w:ascii="宋体" w:hAnsi="宋体" w:eastAsia="宋体"/>
                <w:bCs/>
                <w:color w:val="auto"/>
                <w:sz w:val="22"/>
                <w:szCs w:val="22"/>
              </w:rPr>
            </w:pPr>
            <w:r>
              <w:rPr>
                <w:rFonts w:ascii="宋体" w:hAnsi="宋体" w:eastAsia="宋体"/>
                <w:bCs/>
                <w:color w:val="auto"/>
                <w:sz w:val="22"/>
                <w:szCs w:val="22"/>
              </w:rPr>
              <w:t>门槛低：</w:t>
            </w:r>
            <w:r>
              <w:rPr>
                <w:rFonts w:hint="eastAsia" w:ascii="宋体" w:hAnsi="宋体" w:eastAsia="宋体"/>
                <w:bCs/>
                <w:color w:val="auto"/>
                <w:sz w:val="22"/>
                <w:szCs w:val="22"/>
              </w:rPr>
              <w:t>纯</w:t>
            </w:r>
            <w:r>
              <w:rPr>
                <w:rFonts w:ascii="宋体" w:hAnsi="宋体" w:eastAsia="宋体"/>
                <w:bCs/>
                <w:color w:val="auto"/>
                <w:sz w:val="22"/>
                <w:szCs w:val="22"/>
              </w:rPr>
              <w:t>信用，</w:t>
            </w:r>
            <w:r>
              <w:rPr>
                <w:rFonts w:hint="eastAsia" w:ascii="宋体" w:hAnsi="宋体" w:eastAsia="宋体"/>
                <w:bCs/>
                <w:color w:val="auto"/>
                <w:sz w:val="22"/>
                <w:szCs w:val="22"/>
              </w:rPr>
              <w:t>平台</w:t>
            </w:r>
            <w:r>
              <w:rPr>
                <w:rFonts w:ascii="宋体" w:hAnsi="宋体" w:eastAsia="宋体"/>
                <w:bCs/>
                <w:color w:val="auto"/>
                <w:sz w:val="22"/>
                <w:szCs w:val="22"/>
              </w:rPr>
              <w:t>注册入库并取得采购合同即可申请</w:t>
            </w:r>
          </w:p>
          <w:p w14:paraId="4E3EC8F2">
            <w:pPr>
              <w:rPr>
                <w:rFonts w:ascii="宋体" w:hAnsi="宋体" w:eastAsia="宋体"/>
                <w:bCs/>
                <w:color w:val="auto"/>
                <w:sz w:val="22"/>
                <w:szCs w:val="22"/>
              </w:rPr>
            </w:pPr>
            <w:r>
              <w:rPr>
                <w:rFonts w:hint="eastAsia" w:ascii="宋体" w:hAnsi="宋体" w:eastAsia="宋体"/>
                <w:bCs/>
                <w:color w:val="auto"/>
                <w:sz w:val="22"/>
                <w:szCs w:val="22"/>
              </w:rPr>
              <w:t>手续简</w:t>
            </w:r>
            <w:r>
              <w:rPr>
                <w:rFonts w:ascii="宋体" w:hAnsi="宋体" w:eastAsia="宋体"/>
                <w:bCs/>
                <w:color w:val="auto"/>
                <w:sz w:val="22"/>
                <w:szCs w:val="22"/>
              </w:rPr>
              <w:t>：</w:t>
            </w:r>
            <w:r>
              <w:rPr>
                <w:rFonts w:hint="eastAsia" w:ascii="宋体" w:hAnsi="宋体" w:eastAsia="宋体"/>
                <w:bCs/>
                <w:color w:val="auto"/>
                <w:sz w:val="22"/>
                <w:szCs w:val="22"/>
              </w:rPr>
              <w:t>线上申请</w:t>
            </w:r>
            <w:r>
              <w:rPr>
                <w:rFonts w:ascii="宋体" w:hAnsi="宋体" w:eastAsia="宋体"/>
                <w:bCs/>
                <w:color w:val="auto"/>
                <w:sz w:val="22"/>
                <w:szCs w:val="22"/>
              </w:rPr>
              <w:t>+</w:t>
            </w:r>
            <w:r>
              <w:rPr>
                <w:rFonts w:hint="eastAsia" w:ascii="宋体" w:hAnsi="宋体" w:eastAsia="宋体"/>
                <w:bCs/>
                <w:color w:val="auto"/>
                <w:sz w:val="22"/>
                <w:szCs w:val="22"/>
              </w:rPr>
              <w:t>线上</w:t>
            </w:r>
            <w:r>
              <w:rPr>
                <w:rFonts w:ascii="宋体" w:hAnsi="宋体" w:eastAsia="宋体"/>
                <w:bCs/>
                <w:color w:val="auto"/>
                <w:sz w:val="22"/>
                <w:szCs w:val="22"/>
              </w:rPr>
              <w:t>签约，</w:t>
            </w:r>
            <w:r>
              <w:rPr>
                <w:rFonts w:hint="eastAsia" w:ascii="宋体" w:hAnsi="宋体" w:eastAsia="宋体"/>
                <w:bCs/>
                <w:color w:val="auto"/>
                <w:sz w:val="22"/>
                <w:szCs w:val="22"/>
              </w:rPr>
              <w:t>足不</w:t>
            </w:r>
            <w:r>
              <w:rPr>
                <w:rFonts w:ascii="宋体" w:hAnsi="宋体" w:eastAsia="宋体"/>
                <w:bCs/>
                <w:color w:val="auto"/>
                <w:sz w:val="22"/>
                <w:szCs w:val="22"/>
              </w:rPr>
              <w:t>出</w:t>
            </w:r>
            <w:r>
              <w:rPr>
                <w:rFonts w:hint="eastAsia" w:ascii="宋体" w:hAnsi="宋体" w:eastAsia="宋体"/>
                <w:bCs/>
                <w:color w:val="auto"/>
                <w:sz w:val="22"/>
                <w:szCs w:val="22"/>
              </w:rPr>
              <w:t>户</w:t>
            </w:r>
          </w:p>
          <w:p w14:paraId="08EFC60D">
            <w:pPr>
              <w:rPr>
                <w:rFonts w:ascii="宋体" w:hAnsi="宋体" w:eastAsia="宋体"/>
                <w:bCs/>
                <w:color w:val="auto"/>
                <w:sz w:val="22"/>
                <w:szCs w:val="22"/>
              </w:rPr>
            </w:pPr>
            <w:r>
              <w:rPr>
                <w:rFonts w:hint="eastAsia" w:ascii="宋体" w:hAnsi="宋体" w:eastAsia="宋体"/>
                <w:bCs/>
                <w:color w:val="auto"/>
                <w:sz w:val="22"/>
                <w:szCs w:val="22"/>
              </w:rPr>
              <w:t>利率</w:t>
            </w:r>
            <w:r>
              <w:rPr>
                <w:rFonts w:ascii="宋体" w:hAnsi="宋体" w:eastAsia="宋体"/>
                <w:bCs/>
                <w:color w:val="auto"/>
                <w:sz w:val="22"/>
                <w:szCs w:val="22"/>
              </w:rPr>
              <w:t>优：</w:t>
            </w:r>
            <w:r>
              <w:rPr>
                <w:rFonts w:hint="eastAsia" w:ascii="宋体" w:hAnsi="宋体" w:eastAsia="宋体"/>
                <w:bCs/>
                <w:color w:val="auto"/>
                <w:sz w:val="22"/>
                <w:szCs w:val="22"/>
              </w:rPr>
              <w:t>按</w:t>
            </w:r>
            <w:r>
              <w:rPr>
                <w:rFonts w:ascii="宋体" w:hAnsi="宋体" w:eastAsia="宋体"/>
                <w:bCs/>
                <w:color w:val="auto"/>
                <w:sz w:val="22"/>
                <w:szCs w:val="22"/>
              </w:rPr>
              <w:t>优于一般中小企业</w:t>
            </w:r>
            <w:r>
              <w:rPr>
                <w:rFonts w:hint="eastAsia" w:ascii="宋体" w:hAnsi="宋体" w:eastAsia="宋体"/>
                <w:bCs/>
                <w:color w:val="auto"/>
                <w:sz w:val="22"/>
                <w:szCs w:val="22"/>
              </w:rPr>
              <w:t>贷款</w:t>
            </w:r>
            <w:r>
              <w:rPr>
                <w:rFonts w:ascii="宋体" w:hAnsi="宋体" w:eastAsia="宋体"/>
                <w:bCs/>
                <w:color w:val="auto"/>
                <w:sz w:val="22"/>
                <w:szCs w:val="22"/>
              </w:rPr>
              <w:t>利率执行</w:t>
            </w:r>
          </w:p>
          <w:p w14:paraId="26F787F5">
            <w:pPr>
              <w:rPr>
                <w:rFonts w:ascii="宋体" w:hAnsi="宋体" w:eastAsia="宋体"/>
                <w:bCs/>
                <w:color w:val="auto"/>
                <w:sz w:val="22"/>
                <w:szCs w:val="22"/>
              </w:rPr>
            </w:pPr>
            <w:r>
              <w:rPr>
                <w:rFonts w:hint="eastAsia" w:ascii="宋体" w:hAnsi="宋体" w:eastAsia="宋体"/>
                <w:bCs/>
                <w:color w:val="auto"/>
                <w:sz w:val="22"/>
                <w:szCs w:val="22"/>
              </w:rPr>
              <w:t>额度高</w:t>
            </w:r>
            <w:r>
              <w:rPr>
                <w:rFonts w:ascii="宋体" w:hAnsi="宋体" w:eastAsia="宋体"/>
                <w:bCs/>
                <w:color w:val="auto"/>
                <w:sz w:val="22"/>
                <w:szCs w:val="22"/>
              </w:rPr>
              <w:t>：</w:t>
            </w:r>
            <w:r>
              <w:rPr>
                <w:rFonts w:hint="eastAsia" w:ascii="宋体" w:hAnsi="宋体" w:eastAsia="宋体"/>
                <w:bCs/>
                <w:color w:val="auto"/>
                <w:sz w:val="22"/>
                <w:szCs w:val="22"/>
              </w:rPr>
              <w:t>最高为</w:t>
            </w:r>
            <w:r>
              <w:rPr>
                <w:rFonts w:ascii="宋体" w:hAnsi="宋体" w:eastAsia="宋体"/>
                <w:bCs/>
                <w:color w:val="auto"/>
                <w:sz w:val="22"/>
                <w:szCs w:val="22"/>
              </w:rPr>
              <w:t>合同金额的80%</w:t>
            </w:r>
          </w:p>
        </w:tc>
        <w:tc>
          <w:tcPr>
            <w:tcW w:w="1019" w:type="dxa"/>
            <w:vAlign w:val="center"/>
          </w:tcPr>
          <w:p w14:paraId="14403369">
            <w:pPr>
              <w:rPr>
                <w:rFonts w:ascii="宋体" w:hAnsi="宋体" w:eastAsia="宋体"/>
                <w:bCs/>
                <w:color w:val="auto"/>
                <w:sz w:val="22"/>
                <w:szCs w:val="22"/>
              </w:rPr>
            </w:pPr>
            <w:r>
              <w:rPr>
                <w:rFonts w:ascii="宋体" w:hAnsi="宋体" w:eastAsia="宋体"/>
                <w:bCs/>
                <w:color w:val="auto"/>
                <w:sz w:val="22"/>
                <w:szCs w:val="22"/>
              </w:rPr>
              <w:t>叶</w:t>
            </w:r>
            <w:r>
              <w:rPr>
                <w:rFonts w:hint="eastAsia" w:ascii="宋体" w:hAnsi="宋体" w:eastAsia="宋体"/>
                <w:bCs/>
                <w:color w:val="auto"/>
                <w:sz w:val="22"/>
                <w:szCs w:val="22"/>
              </w:rPr>
              <w:t>经理</w:t>
            </w:r>
          </w:p>
        </w:tc>
        <w:tc>
          <w:tcPr>
            <w:tcW w:w="1725" w:type="dxa"/>
            <w:vAlign w:val="center"/>
          </w:tcPr>
          <w:p w14:paraId="7137D306">
            <w:pPr>
              <w:rPr>
                <w:rFonts w:ascii="宋体" w:hAnsi="宋体" w:eastAsia="宋体"/>
                <w:bCs/>
                <w:color w:val="auto"/>
                <w:sz w:val="22"/>
                <w:szCs w:val="22"/>
              </w:rPr>
            </w:pPr>
            <w:r>
              <w:rPr>
                <w:rFonts w:hint="eastAsia" w:ascii="宋体" w:hAnsi="宋体" w:eastAsia="宋体"/>
                <w:bCs/>
                <w:color w:val="auto"/>
                <w:sz w:val="22"/>
                <w:szCs w:val="22"/>
              </w:rPr>
              <w:t>0577-</w:t>
            </w:r>
            <w:r>
              <w:rPr>
                <w:rFonts w:ascii="宋体" w:hAnsi="宋体" w:eastAsia="宋体"/>
                <w:bCs/>
                <w:color w:val="auto"/>
                <w:sz w:val="22"/>
                <w:szCs w:val="22"/>
              </w:rPr>
              <w:t>88008933</w:t>
            </w:r>
          </w:p>
        </w:tc>
      </w:tr>
      <w:tr w14:paraId="390A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484" w:type="dxa"/>
            <w:vAlign w:val="center"/>
          </w:tcPr>
          <w:p w14:paraId="2A44AF23">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招商银行股份有限公司温州分行</w:t>
            </w:r>
          </w:p>
        </w:tc>
        <w:tc>
          <w:tcPr>
            <w:tcW w:w="4712" w:type="dxa"/>
          </w:tcPr>
          <w:p w14:paraId="13D281C8">
            <w:pPr>
              <w:rPr>
                <w:rFonts w:ascii="宋体" w:hAnsi="宋体" w:eastAsia="宋体"/>
                <w:bCs/>
                <w:color w:val="auto"/>
                <w:sz w:val="22"/>
                <w:szCs w:val="22"/>
              </w:rPr>
            </w:pPr>
            <w:r>
              <w:rPr>
                <w:rFonts w:hint="eastAsia" w:ascii="宋体" w:hAnsi="宋体" w:eastAsia="宋体"/>
                <w:bCs/>
                <w:color w:val="auto"/>
                <w:sz w:val="22"/>
                <w:szCs w:val="22"/>
              </w:rPr>
              <w:t>政采贷是招商银行针对政府采购招投标中标供应商，以政府采购合同项下未来应收账款为第一还款来源的融资业务，无需抵质押物。额度最高可达2</w:t>
            </w:r>
            <w:r>
              <w:rPr>
                <w:rFonts w:ascii="宋体" w:hAnsi="宋体" w:eastAsia="宋体"/>
                <w:bCs/>
                <w:color w:val="auto"/>
                <w:sz w:val="22"/>
                <w:szCs w:val="22"/>
              </w:rPr>
              <w:t>000</w:t>
            </w:r>
            <w:r>
              <w:rPr>
                <w:rFonts w:hint="eastAsia" w:ascii="宋体" w:hAnsi="宋体" w:eastAsia="宋体"/>
                <w:bCs/>
                <w:color w:val="auto"/>
                <w:sz w:val="22"/>
                <w:szCs w:val="22"/>
              </w:rPr>
              <w:t>万，同时可开通自助贷款直通功能，自助贷款额度最高可达1</w:t>
            </w:r>
            <w:r>
              <w:rPr>
                <w:rFonts w:ascii="宋体" w:hAnsi="宋体" w:eastAsia="宋体"/>
                <w:bCs/>
                <w:color w:val="auto"/>
                <w:sz w:val="22"/>
                <w:szCs w:val="22"/>
              </w:rPr>
              <w:t>000</w:t>
            </w:r>
            <w:r>
              <w:rPr>
                <w:rFonts w:hint="eastAsia" w:ascii="宋体" w:hAnsi="宋体" w:eastAsia="宋体"/>
                <w:bCs/>
                <w:color w:val="auto"/>
                <w:sz w:val="22"/>
                <w:szCs w:val="22"/>
              </w:rPr>
              <w:t>万，支持线上申请、随借随还。</w:t>
            </w:r>
          </w:p>
        </w:tc>
        <w:tc>
          <w:tcPr>
            <w:tcW w:w="1019" w:type="dxa"/>
            <w:vAlign w:val="center"/>
          </w:tcPr>
          <w:p w14:paraId="2BDA1B5A">
            <w:pPr>
              <w:rPr>
                <w:rFonts w:ascii="宋体" w:hAnsi="宋体" w:eastAsia="宋体"/>
                <w:bCs/>
                <w:color w:val="auto"/>
                <w:sz w:val="22"/>
                <w:szCs w:val="22"/>
              </w:rPr>
            </w:pPr>
            <w:r>
              <w:rPr>
                <w:rFonts w:hint="eastAsia" w:ascii="宋体" w:hAnsi="宋体" w:eastAsia="宋体"/>
                <w:bCs/>
                <w:color w:val="auto"/>
                <w:sz w:val="22"/>
                <w:szCs w:val="22"/>
              </w:rPr>
              <w:t>陈经理</w:t>
            </w:r>
          </w:p>
        </w:tc>
        <w:tc>
          <w:tcPr>
            <w:tcW w:w="1725" w:type="dxa"/>
            <w:vAlign w:val="center"/>
          </w:tcPr>
          <w:p w14:paraId="5DA5F7F9">
            <w:pPr>
              <w:rPr>
                <w:rFonts w:ascii="宋体" w:hAnsi="宋体" w:eastAsia="宋体"/>
                <w:bCs/>
                <w:color w:val="auto"/>
                <w:sz w:val="22"/>
                <w:szCs w:val="22"/>
              </w:rPr>
            </w:pPr>
            <w:r>
              <w:rPr>
                <w:rFonts w:hint="eastAsia" w:ascii="宋体" w:hAnsi="宋体" w:eastAsia="宋体"/>
                <w:bCs/>
                <w:color w:val="auto"/>
                <w:sz w:val="22"/>
                <w:szCs w:val="22"/>
              </w:rPr>
              <w:t>0577-8</w:t>
            </w:r>
            <w:r>
              <w:rPr>
                <w:rFonts w:ascii="宋体" w:hAnsi="宋体" w:eastAsia="宋体"/>
                <w:bCs/>
                <w:color w:val="auto"/>
                <w:sz w:val="22"/>
                <w:szCs w:val="22"/>
              </w:rPr>
              <w:t>8056876</w:t>
            </w:r>
          </w:p>
        </w:tc>
      </w:tr>
      <w:tr w14:paraId="3FE0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2484" w:type="dxa"/>
            <w:vAlign w:val="center"/>
          </w:tcPr>
          <w:p w14:paraId="25BF69C2">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兴业银行股份有限公司温州分行</w:t>
            </w:r>
          </w:p>
        </w:tc>
        <w:tc>
          <w:tcPr>
            <w:tcW w:w="4712" w:type="dxa"/>
            <w:vAlign w:val="center"/>
          </w:tcPr>
          <w:p w14:paraId="4FD83D35">
            <w:pPr>
              <w:rPr>
                <w:rFonts w:ascii="宋体" w:hAnsi="宋体" w:eastAsia="宋体" w:cs="宋体"/>
                <w:bCs/>
                <w:color w:val="auto"/>
                <w:sz w:val="22"/>
                <w:szCs w:val="22"/>
              </w:rPr>
            </w:pPr>
            <w:r>
              <w:rPr>
                <w:rFonts w:hint="eastAsia" w:ascii="宋体" w:hAnsi="宋体" w:eastAsia="宋体" w:cs="宋体"/>
                <w:bCs/>
                <w:color w:val="auto"/>
                <w:sz w:val="22"/>
                <w:szCs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9" w:type="dxa"/>
            <w:vAlign w:val="center"/>
          </w:tcPr>
          <w:p w14:paraId="0493ED0C">
            <w:pPr>
              <w:rPr>
                <w:rFonts w:ascii="宋体" w:hAnsi="宋体" w:eastAsia="宋体"/>
                <w:bCs/>
                <w:color w:val="auto"/>
                <w:sz w:val="22"/>
                <w:szCs w:val="22"/>
              </w:rPr>
            </w:pPr>
            <w:r>
              <w:rPr>
                <w:rFonts w:hint="eastAsia" w:ascii="宋体" w:hAnsi="宋体" w:eastAsia="宋体"/>
                <w:bCs/>
                <w:color w:val="auto"/>
                <w:sz w:val="22"/>
                <w:szCs w:val="22"/>
              </w:rPr>
              <w:t>张经理</w:t>
            </w:r>
          </w:p>
          <w:p w14:paraId="4521C20D">
            <w:pPr>
              <w:rPr>
                <w:rFonts w:ascii="宋体" w:hAnsi="宋体" w:eastAsia="宋体"/>
                <w:bCs/>
                <w:color w:val="auto"/>
                <w:sz w:val="22"/>
                <w:szCs w:val="22"/>
              </w:rPr>
            </w:pPr>
            <w:r>
              <w:rPr>
                <w:rFonts w:hint="eastAsia" w:ascii="宋体" w:hAnsi="宋体" w:eastAsia="宋体"/>
                <w:bCs/>
                <w:color w:val="auto"/>
                <w:sz w:val="22"/>
                <w:szCs w:val="22"/>
              </w:rPr>
              <w:t>陈经理</w:t>
            </w:r>
          </w:p>
        </w:tc>
        <w:tc>
          <w:tcPr>
            <w:tcW w:w="1725" w:type="dxa"/>
            <w:vAlign w:val="center"/>
          </w:tcPr>
          <w:p w14:paraId="15ED0795">
            <w:pPr>
              <w:spacing w:line="360" w:lineRule="auto"/>
              <w:rPr>
                <w:rFonts w:ascii="宋体" w:hAnsi="宋体" w:eastAsia="宋体"/>
                <w:bCs/>
                <w:color w:val="auto"/>
                <w:sz w:val="22"/>
                <w:szCs w:val="22"/>
              </w:rPr>
            </w:pPr>
            <w:r>
              <w:rPr>
                <w:rFonts w:hint="eastAsia" w:ascii="宋体" w:hAnsi="宋体" w:eastAsia="宋体"/>
                <w:bCs/>
                <w:color w:val="auto"/>
                <w:sz w:val="22"/>
                <w:szCs w:val="22"/>
              </w:rPr>
              <w:t>0577-</w:t>
            </w:r>
            <w:r>
              <w:rPr>
                <w:rFonts w:ascii="宋体" w:hAnsi="宋体" w:eastAsia="宋体"/>
                <w:bCs/>
                <w:color w:val="auto"/>
                <w:sz w:val="22"/>
                <w:szCs w:val="22"/>
              </w:rPr>
              <w:t>88369368</w:t>
            </w:r>
            <w:r>
              <w:rPr>
                <w:rFonts w:hint="eastAsia" w:ascii="宋体" w:hAnsi="宋体" w:eastAsia="宋体"/>
                <w:bCs/>
                <w:color w:val="auto"/>
                <w:sz w:val="22"/>
                <w:szCs w:val="22"/>
              </w:rPr>
              <w:t>/13857713118</w:t>
            </w:r>
          </w:p>
          <w:p w14:paraId="27CD81B9">
            <w:pPr>
              <w:spacing w:line="360" w:lineRule="auto"/>
              <w:rPr>
                <w:rFonts w:ascii="宋体" w:hAnsi="宋体" w:eastAsia="宋体"/>
                <w:bCs/>
                <w:color w:val="auto"/>
                <w:sz w:val="22"/>
                <w:szCs w:val="22"/>
              </w:rPr>
            </w:pPr>
            <w:r>
              <w:rPr>
                <w:rFonts w:hint="eastAsia" w:ascii="宋体" w:hAnsi="宋体" w:eastAsia="宋体"/>
                <w:bCs/>
                <w:color w:val="auto"/>
                <w:sz w:val="22"/>
                <w:szCs w:val="22"/>
              </w:rPr>
              <w:t>0577-56969696-1146506</w:t>
            </w:r>
          </w:p>
        </w:tc>
      </w:tr>
      <w:tr w14:paraId="4005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14:paraId="062990B7">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温州银行股份有限公司温州分行</w:t>
            </w:r>
          </w:p>
        </w:tc>
        <w:tc>
          <w:tcPr>
            <w:tcW w:w="4712" w:type="dxa"/>
          </w:tcPr>
          <w:p w14:paraId="21B116C8">
            <w:pPr>
              <w:rPr>
                <w:rFonts w:ascii="宋体" w:hAnsi="宋体" w:eastAsia="宋体" w:cs="宋体"/>
                <w:bCs/>
                <w:color w:val="auto"/>
                <w:sz w:val="22"/>
                <w:szCs w:val="22"/>
              </w:rPr>
            </w:pPr>
            <w:r>
              <w:rPr>
                <w:rFonts w:hint="eastAsia" w:ascii="宋体" w:hAnsi="宋体" w:eastAsia="宋体" w:cs="宋体"/>
                <w:bCs/>
                <w:color w:val="auto"/>
                <w:sz w:val="2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9" w:type="dxa"/>
            <w:vAlign w:val="center"/>
          </w:tcPr>
          <w:p w14:paraId="2EEDF9A6">
            <w:pPr>
              <w:rPr>
                <w:rFonts w:ascii="宋体" w:hAnsi="宋体" w:eastAsia="宋体" w:cs="宋体"/>
                <w:bCs/>
                <w:color w:val="auto"/>
                <w:sz w:val="22"/>
                <w:szCs w:val="22"/>
              </w:rPr>
            </w:pPr>
            <w:r>
              <w:rPr>
                <w:rFonts w:hint="eastAsia" w:ascii="宋体" w:hAnsi="宋体" w:eastAsia="宋体" w:cs="宋体"/>
                <w:bCs/>
                <w:color w:val="auto"/>
                <w:sz w:val="22"/>
                <w:szCs w:val="22"/>
              </w:rPr>
              <w:t>陈经理</w:t>
            </w:r>
          </w:p>
        </w:tc>
        <w:tc>
          <w:tcPr>
            <w:tcW w:w="1725" w:type="dxa"/>
            <w:vAlign w:val="center"/>
          </w:tcPr>
          <w:p w14:paraId="309581A8">
            <w:pPr>
              <w:rPr>
                <w:rFonts w:ascii="宋体" w:hAnsi="宋体" w:eastAsia="宋体"/>
                <w:bCs/>
                <w:color w:val="auto"/>
                <w:sz w:val="22"/>
                <w:szCs w:val="22"/>
              </w:rPr>
            </w:pPr>
            <w:r>
              <w:rPr>
                <w:rFonts w:hint="eastAsia" w:ascii="宋体" w:hAnsi="宋体" w:eastAsia="宋体"/>
                <w:bCs/>
                <w:color w:val="auto"/>
                <w:sz w:val="22"/>
                <w:szCs w:val="22"/>
              </w:rPr>
              <w:t>13736355866</w:t>
            </w:r>
          </w:p>
        </w:tc>
      </w:tr>
      <w:tr w14:paraId="3FC4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2484" w:type="dxa"/>
            <w:vAlign w:val="center"/>
          </w:tcPr>
          <w:p w14:paraId="1FC5E1A9">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温州银行股份有限公司鹿城分行</w:t>
            </w:r>
          </w:p>
        </w:tc>
        <w:tc>
          <w:tcPr>
            <w:tcW w:w="4712" w:type="dxa"/>
          </w:tcPr>
          <w:p w14:paraId="5167F111">
            <w:pPr>
              <w:rPr>
                <w:rFonts w:ascii="宋体" w:hAnsi="宋体" w:eastAsia="宋体"/>
                <w:bCs/>
                <w:color w:val="auto"/>
                <w:sz w:val="22"/>
                <w:szCs w:val="22"/>
              </w:rPr>
            </w:pPr>
            <w:r>
              <w:rPr>
                <w:rFonts w:hint="eastAsia" w:ascii="宋体" w:hAnsi="宋体" w:eastAsia="宋体"/>
                <w:bCs/>
                <w:color w:val="auto"/>
                <w:sz w:val="22"/>
                <w:szCs w:val="22"/>
              </w:rPr>
              <w:t>政采</w:t>
            </w:r>
            <w:r>
              <w:rPr>
                <w:rFonts w:ascii="宋体" w:hAnsi="宋体" w:eastAsia="宋体"/>
                <w:bCs/>
                <w:color w:val="auto"/>
                <w:sz w:val="22"/>
                <w:szCs w:val="22"/>
              </w:rPr>
              <w:t>订单贷：</w:t>
            </w:r>
            <w:r>
              <w:rPr>
                <w:rFonts w:hint="eastAsia" w:ascii="宋体" w:hAnsi="宋体" w:eastAsia="宋体"/>
                <w:bCs/>
                <w:color w:val="auto"/>
                <w:sz w:val="22"/>
                <w:szCs w:val="22"/>
              </w:rPr>
              <w:t>1、面向政府采购项目供应商，满足供应商资金周转需求，凭中标通知书即可申请，2、秒知额高，最高可贷500万元，单笔业务金额可贷中标金额的80%，</w:t>
            </w:r>
          </w:p>
          <w:p w14:paraId="34F80571">
            <w:pPr>
              <w:ind w:left="5"/>
              <w:rPr>
                <w:rFonts w:ascii="宋体" w:hAnsi="宋体" w:eastAsia="宋体"/>
                <w:bCs/>
                <w:color w:val="auto"/>
                <w:sz w:val="22"/>
                <w:szCs w:val="22"/>
              </w:rPr>
            </w:pPr>
            <w:r>
              <w:rPr>
                <w:rFonts w:hint="eastAsia" w:ascii="宋体" w:hAnsi="宋体" w:eastAsia="宋体"/>
                <w:bCs/>
                <w:color w:val="auto"/>
                <w:sz w:val="22"/>
                <w:szCs w:val="22"/>
              </w:rPr>
              <w:t>最长期限可贷1年。信保贷：1、额度最高可达500万元</w:t>
            </w:r>
          </w:p>
          <w:p w14:paraId="75C9D4DA">
            <w:pPr>
              <w:rPr>
                <w:rFonts w:ascii="宋体" w:hAnsi="宋体" w:eastAsia="宋体"/>
                <w:bCs/>
                <w:color w:val="auto"/>
                <w:sz w:val="22"/>
                <w:szCs w:val="22"/>
              </w:rPr>
            </w:pPr>
            <w:r>
              <w:rPr>
                <w:rFonts w:hint="eastAsia" w:ascii="宋体" w:hAnsi="宋体" w:eastAsia="宋体"/>
                <w:bCs/>
                <w:color w:val="auto"/>
                <w:sz w:val="22"/>
                <w:szCs w:val="22"/>
              </w:rPr>
              <w:t>2、担保灵活，信用贷款3、贷款年利率至少可享受本单位一般性中小企业信用贷款利率基础上下浮10%</w:t>
            </w:r>
          </w:p>
        </w:tc>
        <w:tc>
          <w:tcPr>
            <w:tcW w:w="1019" w:type="dxa"/>
            <w:vAlign w:val="center"/>
          </w:tcPr>
          <w:p w14:paraId="30B37C2E">
            <w:pPr>
              <w:rPr>
                <w:rFonts w:ascii="宋体" w:hAnsi="宋体" w:eastAsia="宋体"/>
                <w:bCs/>
                <w:color w:val="auto"/>
                <w:sz w:val="22"/>
                <w:szCs w:val="22"/>
              </w:rPr>
            </w:pPr>
            <w:r>
              <w:rPr>
                <w:rFonts w:hint="eastAsia" w:ascii="宋体" w:hAnsi="宋体" w:eastAsia="宋体"/>
                <w:bCs/>
                <w:color w:val="auto"/>
                <w:sz w:val="22"/>
                <w:szCs w:val="22"/>
              </w:rPr>
              <w:t>戴经理</w:t>
            </w:r>
          </w:p>
        </w:tc>
        <w:tc>
          <w:tcPr>
            <w:tcW w:w="1725" w:type="dxa"/>
            <w:vAlign w:val="center"/>
          </w:tcPr>
          <w:p w14:paraId="178E7077">
            <w:pPr>
              <w:rPr>
                <w:rFonts w:ascii="宋体" w:hAnsi="宋体" w:eastAsia="宋体"/>
                <w:bCs/>
                <w:color w:val="auto"/>
                <w:sz w:val="22"/>
                <w:szCs w:val="22"/>
              </w:rPr>
            </w:pPr>
            <w:r>
              <w:rPr>
                <w:rFonts w:hint="eastAsia" w:ascii="宋体" w:hAnsi="宋体" w:eastAsia="宋体"/>
                <w:bCs/>
                <w:color w:val="auto"/>
                <w:sz w:val="22"/>
                <w:szCs w:val="22"/>
              </w:rPr>
              <w:t>13605772302</w:t>
            </w:r>
          </w:p>
        </w:tc>
      </w:tr>
      <w:tr w14:paraId="4B5B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14:paraId="2D0B9463">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交通银行股份有限公司温州分行</w:t>
            </w:r>
          </w:p>
        </w:tc>
        <w:tc>
          <w:tcPr>
            <w:tcW w:w="4712" w:type="dxa"/>
          </w:tcPr>
          <w:p w14:paraId="18CFA81D">
            <w:pPr>
              <w:autoSpaceDE w:val="0"/>
              <w:autoSpaceDN w:val="0"/>
              <w:adjustRightInd w:val="0"/>
              <w:jc w:val="left"/>
              <w:rPr>
                <w:rFonts w:ascii="宋体" w:hAnsi="宋体" w:eastAsia="宋体" w:cs="宋体"/>
                <w:bCs/>
                <w:color w:val="auto"/>
                <w:sz w:val="22"/>
                <w:szCs w:val="22"/>
              </w:rPr>
            </w:pPr>
            <w:r>
              <w:rPr>
                <w:rFonts w:hint="eastAsia" w:ascii="宋体" w:hAnsi="宋体" w:eastAsia="宋体" w:cs="宋体"/>
                <w:bCs/>
                <w:color w:val="auto"/>
                <w:sz w:val="22"/>
                <w:szCs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9" w:type="dxa"/>
            <w:vAlign w:val="center"/>
          </w:tcPr>
          <w:p w14:paraId="64D41B1D">
            <w:pPr>
              <w:rPr>
                <w:rFonts w:ascii="宋体" w:hAnsi="宋体" w:eastAsia="宋体"/>
                <w:bCs/>
                <w:color w:val="auto"/>
                <w:sz w:val="22"/>
                <w:szCs w:val="22"/>
              </w:rPr>
            </w:pPr>
            <w:r>
              <w:rPr>
                <w:rFonts w:hint="eastAsia" w:ascii="宋体" w:hAnsi="宋体" w:eastAsia="宋体"/>
                <w:bCs/>
                <w:color w:val="auto"/>
                <w:sz w:val="22"/>
                <w:szCs w:val="22"/>
              </w:rPr>
              <w:t>缪经理</w:t>
            </w:r>
          </w:p>
        </w:tc>
        <w:tc>
          <w:tcPr>
            <w:tcW w:w="1725" w:type="dxa"/>
            <w:vAlign w:val="center"/>
          </w:tcPr>
          <w:p w14:paraId="5D303B22">
            <w:pPr>
              <w:rPr>
                <w:rFonts w:ascii="宋体" w:hAnsi="宋体" w:eastAsia="宋体"/>
                <w:bCs/>
                <w:color w:val="auto"/>
                <w:sz w:val="22"/>
                <w:szCs w:val="22"/>
              </w:rPr>
            </w:pPr>
            <w:r>
              <w:rPr>
                <w:rFonts w:hint="eastAsia" w:ascii="宋体" w:hAnsi="宋体" w:eastAsia="宋体"/>
                <w:bCs/>
                <w:color w:val="auto"/>
                <w:sz w:val="22"/>
                <w:szCs w:val="22"/>
              </w:rPr>
              <w:t>0577-88248454</w:t>
            </w:r>
          </w:p>
        </w:tc>
      </w:tr>
      <w:tr w14:paraId="30B2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84" w:type="dxa"/>
            <w:vAlign w:val="center"/>
          </w:tcPr>
          <w:p w14:paraId="15D31C3E">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上海浦东发展银行股份有限公司温州分行</w:t>
            </w:r>
          </w:p>
        </w:tc>
        <w:tc>
          <w:tcPr>
            <w:tcW w:w="4712" w:type="dxa"/>
          </w:tcPr>
          <w:p w14:paraId="7BECA90D">
            <w:pPr>
              <w:jc w:val="left"/>
              <w:rPr>
                <w:rFonts w:ascii="宋体" w:hAnsi="宋体" w:eastAsia="宋体" w:cs="宋体"/>
                <w:bCs/>
                <w:color w:val="auto"/>
                <w:sz w:val="22"/>
                <w:szCs w:val="22"/>
              </w:rPr>
            </w:pPr>
            <w:r>
              <w:rPr>
                <w:rFonts w:hint="eastAsia" w:ascii="宋体" w:hAnsi="宋体" w:eastAsia="宋体" w:cs="宋体"/>
                <w:bCs/>
                <w:color w:val="auto"/>
                <w:sz w:val="22"/>
                <w:szCs w:val="22"/>
              </w:rPr>
              <w:t>政采e贷：是浦发银行面向温州地区经营状况良好的小微企业政府采购项目供应商所提供的专属政府采购订单融资产品。产品特点：纯信用、免担保、门槛低、授信快、在线贷、秒放款</w:t>
            </w:r>
          </w:p>
          <w:p w14:paraId="18884684">
            <w:pPr>
              <w:jc w:val="left"/>
              <w:rPr>
                <w:rFonts w:ascii="宋体" w:hAnsi="宋体" w:eastAsia="宋体"/>
                <w:bCs/>
                <w:color w:val="auto"/>
                <w:sz w:val="22"/>
                <w:szCs w:val="22"/>
              </w:rPr>
            </w:pPr>
            <w:r>
              <w:rPr>
                <w:rFonts w:hint="eastAsia" w:ascii="宋体" w:hAnsi="宋体" w:eastAsia="宋体" w:cs="宋体"/>
                <w:bCs/>
                <w:color w:val="auto"/>
                <w:sz w:val="22"/>
                <w:szCs w:val="22"/>
              </w:rPr>
              <w:t>所需材料：企业基础证件、相关中标文件（中标通知书、采购合同等）、其他必要文件</w:t>
            </w:r>
          </w:p>
        </w:tc>
        <w:tc>
          <w:tcPr>
            <w:tcW w:w="1019" w:type="dxa"/>
            <w:vAlign w:val="center"/>
          </w:tcPr>
          <w:p w14:paraId="600BAF84">
            <w:pPr>
              <w:rPr>
                <w:rFonts w:ascii="宋体" w:hAnsi="宋体" w:eastAsia="宋体" w:cs="宋体"/>
                <w:bCs/>
                <w:color w:val="auto"/>
                <w:sz w:val="22"/>
                <w:szCs w:val="22"/>
              </w:rPr>
            </w:pPr>
            <w:r>
              <w:rPr>
                <w:rFonts w:hint="eastAsia" w:ascii="宋体" w:hAnsi="宋体" w:eastAsia="宋体" w:cs="宋体"/>
                <w:bCs/>
                <w:color w:val="auto"/>
                <w:sz w:val="22"/>
                <w:szCs w:val="22"/>
              </w:rPr>
              <w:t>叶经理</w:t>
            </w:r>
          </w:p>
        </w:tc>
        <w:tc>
          <w:tcPr>
            <w:tcW w:w="1725" w:type="dxa"/>
            <w:vAlign w:val="center"/>
          </w:tcPr>
          <w:p w14:paraId="3A543577">
            <w:pPr>
              <w:rPr>
                <w:rFonts w:ascii="宋体" w:hAnsi="宋体" w:eastAsia="宋体"/>
                <w:bCs/>
                <w:color w:val="auto"/>
                <w:sz w:val="22"/>
                <w:szCs w:val="22"/>
              </w:rPr>
            </w:pPr>
            <w:r>
              <w:rPr>
                <w:rFonts w:hint="eastAsia" w:ascii="宋体" w:hAnsi="宋体" w:eastAsia="宋体"/>
                <w:bCs/>
                <w:color w:val="auto"/>
                <w:sz w:val="22"/>
                <w:szCs w:val="22"/>
              </w:rPr>
              <w:t>0577-55570829</w:t>
            </w:r>
          </w:p>
        </w:tc>
      </w:tr>
    </w:tbl>
    <w:p w14:paraId="46AAFC2E">
      <w:pPr>
        <w:rPr>
          <w:rFonts w:eastAsia="宋体"/>
          <w:color w:val="auto"/>
          <w:sz w:val="28"/>
          <w:szCs w:val="36"/>
        </w:rPr>
      </w:pPr>
    </w:p>
    <w:p w14:paraId="03D230F5">
      <w:pPr>
        <w:jc w:val="center"/>
        <w:rPr>
          <w:rFonts w:eastAsia="宋体"/>
          <w:color w:val="auto"/>
          <w:sz w:val="28"/>
          <w:szCs w:val="36"/>
        </w:rPr>
      </w:pPr>
    </w:p>
    <w:p w14:paraId="621283E2">
      <w:pPr>
        <w:jc w:val="center"/>
        <w:rPr>
          <w:rFonts w:eastAsia="宋体"/>
          <w:color w:val="auto"/>
          <w:sz w:val="28"/>
          <w:szCs w:val="36"/>
        </w:rPr>
      </w:pPr>
    </w:p>
    <w:p w14:paraId="377020F0">
      <w:pPr>
        <w:jc w:val="center"/>
        <w:rPr>
          <w:rFonts w:eastAsia="宋体"/>
          <w:color w:val="auto"/>
          <w:sz w:val="28"/>
          <w:szCs w:val="36"/>
        </w:rPr>
      </w:pPr>
    </w:p>
    <w:p w14:paraId="0BBE93CC">
      <w:pPr>
        <w:jc w:val="center"/>
        <w:rPr>
          <w:rFonts w:eastAsia="宋体"/>
          <w:color w:val="auto"/>
          <w:sz w:val="28"/>
          <w:szCs w:val="36"/>
        </w:rPr>
      </w:pPr>
    </w:p>
    <w:p w14:paraId="19334C19">
      <w:pPr>
        <w:pStyle w:val="2"/>
        <w:rPr>
          <w:rFonts w:eastAsia="宋体"/>
          <w:color w:val="auto"/>
          <w:sz w:val="28"/>
          <w:szCs w:val="36"/>
        </w:rPr>
      </w:pPr>
    </w:p>
    <w:p w14:paraId="6538CC41">
      <w:pPr>
        <w:rPr>
          <w:color w:val="auto"/>
        </w:rPr>
      </w:pPr>
    </w:p>
    <w:p w14:paraId="110A39FD">
      <w:pPr>
        <w:jc w:val="center"/>
        <w:rPr>
          <w:rFonts w:eastAsia="宋体"/>
          <w:color w:val="auto"/>
          <w:sz w:val="28"/>
          <w:szCs w:val="36"/>
        </w:rPr>
      </w:pPr>
    </w:p>
    <w:p w14:paraId="55087519">
      <w:pPr>
        <w:jc w:val="center"/>
        <w:rPr>
          <w:rFonts w:eastAsia="宋体"/>
          <w:color w:val="auto"/>
          <w:sz w:val="28"/>
          <w:szCs w:val="36"/>
        </w:rPr>
      </w:pPr>
    </w:p>
    <w:p w14:paraId="220FB2B5">
      <w:pPr>
        <w:jc w:val="center"/>
        <w:rPr>
          <w:rFonts w:eastAsia="宋体"/>
          <w:color w:val="auto"/>
          <w:sz w:val="28"/>
          <w:szCs w:val="36"/>
        </w:rPr>
      </w:pPr>
      <w:r>
        <w:rPr>
          <w:rFonts w:hint="eastAsia" w:eastAsia="宋体"/>
          <w:color w:val="auto"/>
          <w:sz w:val="28"/>
          <w:szCs w:val="36"/>
        </w:rPr>
        <w:t>温州市政府采购信用融资意向银行选择表</w:t>
      </w:r>
    </w:p>
    <w:p w14:paraId="3613CAA9">
      <w:pPr>
        <w:jc w:val="center"/>
        <w:rPr>
          <w:rFonts w:eastAsia="宋体"/>
          <w:color w:val="auto"/>
          <w:sz w:val="28"/>
          <w:szCs w:val="36"/>
        </w:rPr>
      </w:pPr>
      <w:r>
        <w:rPr>
          <w:rFonts w:hint="eastAsia" w:eastAsia="宋体"/>
          <w:color w:val="auto"/>
          <w:sz w:val="24"/>
          <w:szCs w:val="32"/>
        </w:rPr>
        <w:t>（温州市供应商填写）</w:t>
      </w:r>
    </w:p>
    <w:tbl>
      <w:tblPr>
        <w:tblStyle w:val="31"/>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571"/>
        <w:gridCol w:w="1607"/>
        <w:gridCol w:w="965"/>
        <w:gridCol w:w="1767"/>
        <w:gridCol w:w="861"/>
      </w:tblGrid>
      <w:tr w14:paraId="4C1F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14:paraId="7FE33C39">
            <w:pPr>
              <w:spacing w:line="360" w:lineRule="auto"/>
              <w:jc w:val="center"/>
              <w:rPr>
                <w:rFonts w:ascii="宋体" w:eastAsia="宋体" w:cs="宋体"/>
                <w:color w:val="auto"/>
                <w:sz w:val="22"/>
                <w:szCs w:val="28"/>
              </w:rPr>
            </w:pPr>
            <w:r>
              <w:rPr>
                <w:rFonts w:hint="eastAsia" w:ascii="宋体" w:eastAsia="宋体" w:cs="宋体"/>
                <w:color w:val="auto"/>
                <w:sz w:val="22"/>
                <w:szCs w:val="28"/>
              </w:rPr>
              <w:t>企业名称</w:t>
            </w:r>
          </w:p>
        </w:tc>
        <w:tc>
          <w:tcPr>
            <w:tcW w:w="7770" w:type="dxa"/>
            <w:gridSpan w:val="5"/>
            <w:vAlign w:val="center"/>
          </w:tcPr>
          <w:p w14:paraId="04885369">
            <w:pPr>
              <w:spacing w:line="360" w:lineRule="auto"/>
              <w:jc w:val="center"/>
              <w:rPr>
                <w:rFonts w:ascii="宋体" w:eastAsia="宋体" w:cs="宋体"/>
                <w:color w:val="auto"/>
                <w:sz w:val="22"/>
                <w:szCs w:val="28"/>
              </w:rPr>
            </w:pPr>
          </w:p>
        </w:tc>
      </w:tr>
      <w:tr w14:paraId="1369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14:paraId="765DCAA1">
            <w:pPr>
              <w:spacing w:line="360" w:lineRule="auto"/>
              <w:jc w:val="center"/>
              <w:rPr>
                <w:rFonts w:ascii="宋体" w:eastAsia="宋体" w:cs="宋体"/>
                <w:color w:val="auto"/>
                <w:sz w:val="22"/>
                <w:szCs w:val="28"/>
              </w:rPr>
            </w:pPr>
            <w:r>
              <w:rPr>
                <w:rFonts w:hint="eastAsia" w:ascii="宋体" w:eastAsia="宋体" w:cs="宋体"/>
                <w:color w:val="auto"/>
                <w:sz w:val="22"/>
                <w:szCs w:val="28"/>
              </w:rPr>
              <w:t>企业注册地</w:t>
            </w:r>
          </w:p>
        </w:tc>
        <w:tc>
          <w:tcPr>
            <w:tcW w:w="4178" w:type="dxa"/>
            <w:gridSpan w:val="2"/>
            <w:vAlign w:val="center"/>
          </w:tcPr>
          <w:p w14:paraId="4D0F6A70">
            <w:pPr>
              <w:spacing w:line="360" w:lineRule="auto"/>
              <w:jc w:val="center"/>
              <w:rPr>
                <w:rFonts w:ascii="宋体" w:eastAsia="宋体" w:cs="宋体"/>
                <w:color w:val="auto"/>
                <w:sz w:val="22"/>
                <w:szCs w:val="28"/>
              </w:rPr>
            </w:pPr>
          </w:p>
        </w:tc>
        <w:tc>
          <w:tcPr>
            <w:tcW w:w="2732" w:type="dxa"/>
            <w:gridSpan w:val="2"/>
            <w:vAlign w:val="center"/>
          </w:tcPr>
          <w:p w14:paraId="564FD4AF">
            <w:pPr>
              <w:spacing w:line="360" w:lineRule="auto"/>
              <w:jc w:val="center"/>
              <w:rPr>
                <w:rFonts w:ascii="宋体" w:eastAsia="宋体" w:cs="宋体"/>
                <w:color w:val="auto"/>
                <w:sz w:val="22"/>
                <w:szCs w:val="28"/>
              </w:rPr>
            </w:pPr>
            <w:r>
              <w:rPr>
                <w:rFonts w:hint="eastAsia" w:ascii="宋体" w:eastAsia="宋体" w:cs="宋体"/>
                <w:color w:val="auto"/>
                <w:sz w:val="22"/>
                <w:szCs w:val="28"/>
              </w:rPr>
              <w:t>是否有融资意向</w:t>
            </w:r>
          </w:p>
        </w:tc>
        <w:tc>
          <w:tcPr>
            <w:tcW w:w="860" w:type="dxa"/>
            <w:vAlign w:val="center"/>
          </w:tcPr>
          <w:p w14:paraId="343E5D79">
            <w:pPr>
              <w:spacing w:line="360" w:lineRule="auto"/>
              <w:jc w:val="center"/>
              <w:rPr>
                <w:rFonts w:ascii="宋体" w:eastAsia="宋体" w:cs="宋体"/>
                <w:color w:val="auto"/>
                <w:sz w:val="22"/>
                <w:szCs w:val="28"/>
              </w:rPr>
            </w:pPr>
          </w:p>
        </w:tc>
      </w:tr>
      <w:tr w14:paraId="5AC0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91" w:type="dxa"/>
            <w:vAlign w:val="center"/>
          </w:tcPr>
          <w:p w14:paraId="23014C9A">
            <w:pPr>
              <w:spacing w:line="360" w:lineRule="auto"/>
              <w:jc w:val="center"/>
              <w:rPr>
                <w:rFonts w:ascii="宋体" w:eastAsia="宋体" w:cs="宋体"/>
                <w:color w:val="auto"/>
                <w:sz w:val="22"/>
                <w:szCs w:val="28"/>
              </w:rPr>
            </w:pPr>
            <w:r>
              <w:rPr>
                <w:rFonts w:hint="eastAsia" w:ascii="宋体" w:eastAsia="宋体" w:cs="宋体"/>
                <w:color w:val="auto"/>
                <w:sz w:val="22"/>
                <w:szCs w:val="28"/>
              </w:rPr>
              <w:t>融资联系人</w:t>
            </w:r>
          </w:p>
        </w:tc>
        <w:tc>
          <w:tcPr>
            <w:tcW w:w="2571" w:type="dxa"/>
            <w:vAlign w:val="center"/>
          </w:tcPr>
          <w:p w14:paraId="51DFF4CC">
            <w:pPr>
              <w:spacing w:line="360" w:lineRule="auto"/>
              <w:jc w:val="center"/>
              <w:rPr>
                <w:rFonts w:ascii="宋体" w:eastAsia="宋体" w:cs="宋体"/>
                <w:color w:val="auto"/>
                <w:sz w:val="22"/>
                <w:szCs w:val="28"/>
              </w:rPr>
            </w:pPr>
          </w:p>
        </w:tc>
        <w:tc>
          <w:tcPr>
            <w:tcW w:w="2571" w:type="dxa"/>
            <w:gridSpan w:val="2"/>
            <w:vAlign w:val="center"/>
          </w:tcPr>
          <w:p w14:paraId="59D9C67F">
            <w:pPr>
              <w:spacing w:line="360" w:lineRule="auto"/>
              <w:jc w:val="center"/>
              <w:rPr>
                <w:rFonts w:ascii="宋体" w:eastAsia="宋体" w:cs="宋体"/>
                <w:color w:val="auto"/>
                <w:sz w:val="22"/>
                <w:szCs w:val="28"/>
              </w:rPr>
            </w:pPr>
            <w:r>
              <w:rPr>
                <w:rFonts w:hint="eastAsia" w:ascii="宋体" w:eastAsia="宋体" w:cs="宋体"/>
                <w:color w:val="auto"/>
                <w:sz w:val="22"/>
                <w:szCs w:val="28"/>
              </w:rPr>
              <w:t>联系方式</w:t>
            </w:r>
          </w:p>
        </w:tc>
        <w:tc>
          <w:tcPr>
            <w:tcW w:w="2628" w:type="dxa"/>
            <w:gridSpan w:val="2"/>
            <w:vAlign w:val="center"/>
          </w:tcPr>
          <w:p w14:paraId="28EB255A">
            <w:pPr>
              <w:spacing w:line="360" w:lineRule="auto"/>
              <w:jc w:val="center"/>
              <w:rPr>
                <w:rFonts w:ascii="宋体" w:eastAsia="宋体" w:cs="宋体"/>
                <w:color w:val="auto"/>
                <w:sz w:val="22"/>
                <w:szCs w:val="28"/>
              </w:rPr>
            </w:pPr>
          </w:p>
        </w:tc>
      </w:tr>
      <w:tr w14:paraId="78AE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34" w:type="dxa"/>
            <w:gridSpan w:val="4"/>
            <w:vAlign w:val="center"/>
          </w:tcPr>
          <w:p w14:paraId="1CF4C8F1">
            <w:pPr>
              <w:spacing w:line="360" w:lineRule="auto"/>
              <w:jc w:val="center"/>
              <w:rPr>
                <w:rFonts w:ascii="宋体" w:eastAsia="宋体" w:cs="宋体"/>
                <w:color w:val="auto"/>
                <w:sz w:val="24"/>
                <w:szCs w:val="30"/>
              </w:rPr>
            </w:pPr>
            <w:r>
              <w:rPr>
                <w:rFonts w:hint="eastAsia" w:ascii="宋体" w:eastAsia="宋体" w:cs="宋体"/>
                <w:color w:val="auto"/>
                <w:sz w:val="24"/>
                <w:szCs w:val="30"/>
              </w:rPr>
              <w:t>温州市政府采购信用融资合作银行</w:t>
            </w:r>
          </w:p>
        </w:tc>
        <w:tc>
          <w:tcPr>
            <w:tcW w:w="2628" w:type="dxa"/>
            <w:gridSpan w:val="2"/>
          </w:tcPr>
          <w:p w14:paraId="0BB6E239">
            <w:pPr>
              <w:spacing w:line="360" w:lineRule="auto"/>
              <w:jc w:val="center"/>
              <w:rPr>
                <w:rFonts w:ascii="宋体" w:eastAsia="宋体" w:cs="宋体"/>
                <w:color w:val="auto"/>
                <w:sz w:val="24"/>
                <w:szCs w:val="30"/>
              </w:rPr>
            </w:pPr>
            <w:r>
              <w:rPr>
                <w:rFonts w:hint="eastAsia" w:ascii="宋体" w:eastAsia="宋体" w:cs="宋体"/>
                <w:color w:val="auto"/>
                <w:sz w:val="24"/>
                <w:szCs w:val="30"/>
              </w:rPr>
              <w:t>选择作为意向融资银行（可多选）</w:t>
            </w:r>
          </w:p>
        </w:tc>
      </w:tr>
      <w:tr w14:paraId="2B71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7B89FE19">
            <w:pPr>
              <w:spacing w:line="360" w:lineRule="auto"/>
              <w:rPr>
                <w:rFonts w:ascii="宋体" w:eastAsia="宋体" w:cs="宋体"/>
                <w:color w:val="auto"/>
                <w:sz w:val="24"/>
                <w:szCs w:val="30"/>
              </w:rPr>
            </w:pPr>
            <w:r>
              <w:rPr>
                <w:rFonts w:hint="eastAsia" w:ascii="宋体" w:eastAsia="宋体" w:cs="宋体"/>
                <w:color w:val="auto"/>
                <w:sz w:val="24"/>
                <w:szCs w:val="30"/>
              </w:rPr>
              <w:t>温州银行股份有限公司温州分行</w:t>
            </w:r>
          </w:p>
        </w:tc>
        <w:tc>
          <w:tcPr>
            <w:tcW w:w="2628" w:type="dxa"/>
            <w:gridSpan w:val="2"/>
          </w:tcPr>
          <w:p w14:paraId="0BBC0560">
            <w:pPr>
              <w:spacing w:line="360" w:lineRule="auto"/>
              <w:jc w:val="left"/>
              <w:rPr>
                <w:rFonts w:ascii="宋体" w:eastAsia="宋体" w:cs="宋体"/>
                <w:color w:val="auto"/>
                <w:sz w:val="24"/>
                <w:szCs w:val="30"/>
              </w:rPr>
            </w:pPr>
          </w:p>
        </w:tc>
      </w:tr>
      <w:tr w14:paraId="22DE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7C59F18B">
            <w:pPr>
              <w:spacing w:line="360" w:lineRule="auto"/>
              <w:rPr>
                <w:rFonts w:ascii="宋体" w:eastAsia="宋体" w:cs="宋体"/>
                <w:color w:val="auto"/>
                <w:sz w:val="24"/>
                <w:szCs w:val="30"/>
              </w:rPr>
            </w:pPr>
            <w:r>
              <w:rPr>
                <w:rFonts w:hint="eastAsia" w:ascii="宋体" w:eastAsia="宋体" w:cs="宋体"/>
                <w:color w:val="auto"/>
                <w:sz w:val="24"/>
                <w:szCs w:val="30"/>
              </w:rPr>
              <w:t>温州银行股份有限公司鹿城分行</w:t>
            </w:r>
          </w:p>
        </w:tc>
        <w:tc>
          <w:tcPr>
            <w:tcW w:w="2628" w:type="dxa"/>
            <w:gridSpan w:val="2"/>
          </w:tcPr>
          <w:p w14:paraId="23AF3129">
            <w:pPr>
              <w:spacing w:line="360" w:lineRule="auto"/>
              <w:jc w:val="left"/>
              <w:rPr>
                <w:rFonts w:ascii="宋体" w:eastAsia="宋体" w:cs="宋体"/>
                <w:color w:val="auto"/>
                <w:sz w:val="24"/>
                <w:szCs w:val="30"/>
              </w:rPr>
            </w:pPr>
          </w:p>
        </w:tc>
      </w:tr>
      <w:tr w14:paraId="6B36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60046E1A">
            <w:pPr>
              <w:spacing w:line="360" w:lineRule="auto"/>
              <w:rPr>
                <w:rFonts w:ascii="宋体" w:eastAsia="宋体" w:cs="宋体"/>
                <w:color w:val="auto"/>
                <w:sz w:val="24"/>
                <w:szCs w:val="30"/>
              </w:rPr>
            </w:pPr>
            <w:r>
              <w:rPr>
                <w:rFonts w:hint="eastAsia" w:ascii="宋体" w:eastAsia="宋体" w:cs="宋体"/>
                <w:color w:val="auto"/>
                <w:sz w:val="24"/>
                <w:szCs w:val="30"/>
              </w:rPr>
              <w:t>中国工商银行股份有限公司温州分行</w:t>
            </w:r>
          </w:p>
        </w:tc>
        <w:tc>
          <w:tcPr>
            <w:tcW w:w="2628" w:type="dxa"/>
            <w:gridSpan w:val="2"/>
          </w:tcPr>
          <w:p w14:paraId="1E9DADD5">
            <w:pPr>
              <w:spacing w:line="360" w:lineRule="auto"/>
              <w:jc w:val="left"/>
              <w:rPr>
                <w:rFonts w:ascii="宋体" w:eastAsia="宋体" w:cs="宋体"/>
                <w:color w:val="auto"/>
                <w:sz w:val="24"/>
                <w:szCs w:val="30"/>
              </w:rPr>
            </w:pPr>
          </w:p>
        </w:tc>
      </w:tr>
      <w:tr w14:paraId="2055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26A9BC67">
            <w:pPr>
              <w:spacing w:line="360" w:lineRule="auto"/>
              <w:rPr>
                <w:rFonts w:ascii="宋体" w:eastAsia="宋体" w:cs="宋体"/>
                <w:color w:val="auto"/>
                <w:sz w:val="24"/>
                <w:szCs w:val="30"/>
              </w:rPr>
            </w:pPr>
            <w:r>
              <w:rPr>
                <w:rFonts w:hint="eastAsia" w:ascii="宋体" w:eastAsia="宋体" w:cs="宋体"/>
                <w:color w:val="auto"/>
                <w:sz w:val="24"/>
                <w:szCs w:val="30"/>
              </w:rPr>
              <w:t>中国建设银行股份有限公司温州分行</w:t>
            </w:r>
          </w:p>
        </w:tc>
        <w:tc>
          <w:tcPr>
            <w:tcW w:w="2628" w:type="dxa"/>
            <w:gridSpan w:val="2"/>
          </w:tcPr>
          <w:p w14:paraId="30B632A6">
            <w:pPr>
              <w:spacing w:line="360" w:lineRule="auto"/>
              <w:rPr>
                <w:rFonts w:ascii="宋体" w:eastAsia="宋体" w:cs="宋体"/>
                <w:color w:val="auto"/>
                <w:sz w:val="24"/>
                <w:szCs w:val="30"/>
              </w:rPr>
            </w:pPr>
          </w:p>
        </w:tc>
      </w:tr>
      <w:tr w14:paraId="71AA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668148E7">
            <w:pPr>
              <w:spacing w:line="360" w:lineRule="auto"/>
              <w:rPr>
                <w:rFonts w:ascii="宋体" w:eastAsia="宋体" w:cs="宋体"/>
                <w:color w:val="auto"/>
                <w:sz w:val="24"/>
                <w:szCs w:val="30"/>
              </w:rPr>
            </w:pPr>
            <w:r>
              <w:rPr>
                <w:rFonts w:hint="eastAsia" w:ascii="宋体" w:eastAsia="宋体" w:cs="宋体"/>
                <w:color w:val="auto"/>
                <w:sz w:val="24"/>
                <w:szCs w:val="30"/>
              </w:rPr>
              <w:t>中国邮政储蓄银行股份有限公司温州市分行</w:t>
            </w:r>
          </w:p>
        </w:tc>
        <w:tc>
          <w:tcPr>
            <w:tcW w:w="2628" w:type="dxa"/>
            <w:gridSpan w:val="2"/>
          </w:tcPr>
          <w:p w14:paraId="6610D81A">
            <w:pPr>
              <w:spacing w:line="360" w:lineRule="auto"/>
              <w:jc w:val="left"/>
              <w:rPr>
                <w:rFonts w:ascii="宋体" w:eastAsia="宋体" w:cs="宋体"/>
                <w:color w:val="auto"/>
                <w:sz w:val="24"/>
                <w:szCs w:val="30"/>
              </w:rPr>
            </w:pPr>
          </w:p>
        </w:tc>
      </w:tr>
      <w:tr w14:paraId="577E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25E33DD2">
            <w:pPr>
              <w:spacing w:line="360" w:lineRule="auto"/>
              <w:rPr>
                <w:rFonts w:ascii="宋体" w:eastAsia="宋体" w:cs="宋体"/>
                <w:color w:val="auto"/>
                <w:sz w:val="24"/>
                <w:szCs w:val="30"/>
              </w:rPr>
            </w:pPr>
            <w:r>
              <w:rPr>
                <w:rFonts w:hint="eastAsia" w:ascii="宋体" w:eastAsia="宋体" w:cs="宋体"/>
                <w:color w:val="auto"/>
                <w:sz w:val="24"/>
                <w:szCs w:val="30"/>
              </w:rPr>
              <w:t>中国民生银行股份有限公司温州分行</w:t>
            </w:r>
          </w:p>
        </w:tc>
        <w:tc>
          <w:tcPr>
            <w:tcW w:w="2628" w:type="dxa"/>
            <w:gridSpan w:val="2"/>
          </w:tcPr>
          <w:p w14:paraId="5139CF83">
            <w:pPr>
              <w:spacing w:line="360" w:lineRule="auto"/>
              <w:jc w:val="left"/>
              <w:rPr>
                <w:rFonts w:ascii="宋体" w:eastAsia="宋体" w:cs="宋体"/>
                <w:color w:val="auto"/>
                <w:sz w:val="24"/>
                <w:szCs w:val="30"/>
              </w:rPr>
            </w:pPr>
          </w:p>
        </w:tc>
      </w:tr>
      <w:tr w14:paraId="2171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257221A3">
            <w:pPr>
              <w:spacing w:line="360" w:lineRule="auto"/>
              <w:rPr>
                <w:rFonts w:ascii="宋体" w:eastAsia="宋体" w:cs="宋体"/>
                <w:color w:val="auto"/>
                <w:sz w:val="24"/>
                <w:szCs w:val="30"/>
              </w:rPr>
            </w:pPr>
            <w:r>
              <w:rPr>
                <w:rFonts w:hint="eastAsia" w:ascii="宋体" w:eastAsia="宋体" w:cs="宋体"/>
                <w:color w:val="auto"/>
                <w:sz w:val="24"/>
                <w:szCs w:val="30"/>
              </w:rPr>
              <w:t>宁波银行股份有限公司温州分行</w:t>
            </w:r>
          </w:p>
        </w:tc>
        <w:tc>
          <w:tcPr>
            <w:tcW w:w="2628" w:type="dxa"/>
            <w:gridSpan w:val="2"/>
          </w:tcPr>
          <w:p w14:paraId="19ACFF61">
            <w:pPr>
              <w:spacing w:line="360" w:lineRule="auto"/>
              <w:jc w:val="left"/>
              <w:rPr>
                <w:rFonts w:ascii="宋体" w:eastAsia="宋体" w:cs="宋体"/>
                <w:color w:val="auto"/>
                <w:sz w:val="24"/>
                <w:szCs w:val="30"/>
              </w:rPr>
            </w:pPr>
          </w:p>
        </w:tc>
      </w:tr>
      <w:tr w14:paraId="2CCC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1795F2E8">
            <w:pPr>
              <w:spacing w:line="360" w:lineRule="auto"/>
              <w:rPr>
                <w:rFonts w:ascii="宋体" w:eastAsia="宋体" w:cs="宋体"/>
                <w:color w:val="auto"/>
                <w:sz w:val="24"/>
                <w:szCs w:val="30"/>
              </w:rPr>
            </w:pPr>
            <w:r>
              <w:rPr>
                <w:rFonts w:hint="eastAsia" w:ascii="宋体" w:eastAsia="宋体" w:cs="宋体"/>
                <w:color w:val="auto"/>
                <w:sz w:val="24"/>
                <w:szCs w:val="30"/>
              </w:rPr>
              <w:t>杭州银行股份有限公司温州分行</w:t>
            </w:r>
          </w:p>
        </w:tc>
        <w:tc>
          <w:tcPr>
            <w:tcW w:w="2628" w:type="dxa"/>
            <w:gridSpan w:val="2"/>
          </w:tcPr>
          <w:p w14:paraId="726A6BE6">
            <w:pPr>
              <w:spacing w:line="360" w:lineRule="auto"/>
              <w:jc w:val="left"/>
              <w:rPr>
                <w:rFonts w:ascii="宋体" w:eastAsia="宋体" w:cs="宋体"/>
                <w:color w:val="auto"/>
                <w:sz w:val="24"/>
                <w:szCs w:val="30"/>
              </w:rPr>
            </w:pPr>
          </w:p>
        </w:tc>
      </w:tr>
      <w:tr w14:paraId="3B9E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23CFEE92">
            <w:pPr>
              <w:spacing w:line="360" w:lineRule="auto"/>
              <w:rPr>
                <w:rFonts w:ascii="宋体" w:eastAsia="宋体" w:cs="宋体"/>
                <w:color w:val="auto"/>
                <w:sz w:val="24"/>
                <w:szCs w:val="30"/>
              </w:rPr>
            </w:pPr>
            <w:r>
              <w:rPr>
                <w:rFonts w:hint="eastAsia" w:ascii="宋体" w:eastAsia="宋体" w:cs="宋体"/>
                <w:color w:val="auto"/>
                <w:sz w:val="24"/>
                <w:szCs w:val="30"/>
              </w:rPr>
              <w:t>招商银行股份有限公司温州分行</w:t>
            </w:r>
          </w:p>
        </w:tc>
        <w:tc>
          <w:tcPr>
            <w:tcW w:w="2628" w:type="dxa"/>
            <w:gridSpan w:val="2"/>
          </w:tcPr>
          <w:p w14:paraId="64066EBD">
            <w:pPr>
              <w:spacing w:line="360" w:lineRule="auto"/>
              <w:jc w:val="left"/>
              <w:rPr>
                <w:rFonts w:ascii="宋体" w:eastAsia="宋体" w:cs="宋体"/>
                <w:color w:val="auto"/>
                <w:sz w:val="24"/>
                <w:szCs w:val="30"/>
              </w:rPr>
            </w:pPr>
          </w:p>
        </w:tc>
      </w:tr>
      <w:tr w14:paraId="1F0C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5474708E">
            <w:pPr>
              <w:spacing w:line="360" w:lineRule="auto"/>
              <w:rPr>
                <w:rFonts w:ascii="宋体" w:eastAsia="宋体" w:cs="宋体"/>
                <w:color w:val="auto"/>
                <w:sz w:val="24"/>
                <w:szCs w:val="30"/>
              </w:rPr>
            </w:pPr>
            <w:r>
              <w:rPr>
                <w:rFonts w:hint="eastAsia" w:ascii="宋体" w:eastAsia="宋体" w:cs="宋体"/>
                <w:color w:val="auto"/>
                <w:sz w:val="24"/>
                <w:szCs w:val="30"/>
              </w:rPr>
              <w:t>兴业银行股份有限公司温州分行</w:t>
            </w:r>
          </w:p>
        </w:tc>
        <w:tc>
          <w:tcPr>
            <w:tcW w:w="2628" w:type="dxa"/>
            <w:gridSpan w:val="2"/>
          </w:tcPr>
          <w:p w14:paraId="47C1FCD5">
            <w:pPr>
              <w:spacing w:line="360" w:lineRule="auto"/>
              <w:jc w:val="left"/>
              <w:rPr>
                <w:rFonts w:ascii="宋体" w:eastAsia="宋体" w:cs="宋体"/>
                <w:color w:val="auto"/>
                <w:sz w:val="24"/>
                <w:szCs w:val="30"/>
              </w:rPr>
            </w:pPr>
          </w:p>
        </w:tc>
      </w:tr>
      <w:tr w14:paraId="18B5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1B00AF53">
            <w:pPr>
              <w:spacing w:line="360" w:lineRule="auto"/>
              <w:rPr>
                <w:rFonts w:ascii="宋体" w:eastAsia="宋体" w:cs="宋体"/>
                <w:color w:val="auto"/>
                <w:sz w:val="24"/>
                <w:szCs w:val="30"/>
              </w:rPr>
            </w:pPr>
            <w:r>
              <w:rPr>
                <w:rFonts w:hint="eastAsia" w:ascii="宋体" w:eastAsia="宋体" w:cs="宋体"/>
                <w:color w:val="auto"/>
                <w:sz w:val="24"/>
                <w:szCs w:val="30"/>
              </w:rPr>
              <w:t>交通银行股份有限公司温州分行</w:t>
            </w:r>
          </w:p>
        </w:tc>
        <w:tc>
          <w:tcPr>
            <w:tcW w:w="2628" w:type="dxa"/>
            <w:gridSpan w:val="2"/>
          </w:tcPr>
          <w:p w14:paraId="2269CF58">
            <w:pPr>
              <w:spacing w:line="360" w:lineRule="auto"/>
              <w:jc w:val="left"/>
              <w:rPr>
                <w:rFonts w:ascii="宋体" w:eastAsia="宋体" w:cs="宋体"/>
                <w:color w:val="auto"/>
                <w:sz w:val="24"/>
                <w:szCs w:val="30"/>
              </w:rPr>
            </w:pPr>
          </w:p>
        </w:tc>
      </w:tr>
      <w:tr w14:paraId="5A00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43FCD0A8">
            <w:pPr>
              <w:spacing w:line="360" w:lineRule="auto"/>
              <w:rPr>
                <w:rFonts w:ascii="宋体" w:eastAsia="宋体" w:cs="宋体"/>
                <w:color w:val="auto"/>
                <w:sz w:val="24"/>
                <w:szCs w:val="30"/>
              </w:rPr>
            </w:pPr>
            <w:r>
              <w:rPr>
                <w:rFonts w:hint="eastAsia" w:ascii="宋体" w:eastAsia="宋体" w:cs="宋体"/>
                <w:color w:val="auto"/>
                <w:sz w:val="24"/>
                <w:szCs w:val="30"/>
              </w:rPr>
              <w:t>上海浦东发展银行股份有限公司温州分行</w:t>
            </w:r>
          </w:p>
        </w:tc>
        <w:tc>
          <w:tcPr>
            <w:tcW w:w="2628" w:type="dxa"/>
            <w:gridSpan w:val="2"/>
          </w:tcPr>
          <w:p w14:paraId="66405568">
            <w:pPr>
              <w:spacing w:line="360" w:lineRule="auto"/>
              <w:jc w:val="left"/>
              <w:rPr>
                <w:rFonts w:ascii="宋体" w:eastAsia="宋体" w:cs="宋体"/>
                <w:color w:val="auto"/>
                <w:sz w:val="24"/>
                <w:szCs w:val="30"/>
              </w:rPr>
            </w:pPr>
          </w:p>
        </w:tc>
      </w:tr>
    </w:tbl>
    <w:p w14:paraId="2759C2F3">
      <w:pPr>
        <w:spacing w:line="276" w:lineRule="auto"/>
        <w:rPr>
          <w:rFonts w:ascii="宋体" w:eastAsia="宋体"/>
          <w:color w:val="auto"/>
        </w:rPr>
      </w:pPr>
      <w:r>
        <w:rPr>
          <w:rFonts w:hint="eastAsia" w:ascii="宋体" w:eastAsia="宋体"/>
          <w:color w:val="auto"/>
        </w:rPr>
        <w:t>注：1、本表填写对象为注册地在温州市域内的供应商。</w:t>
      </w:r>
    </w:p>
    <w:p w14:paraId="3191C8F5">
      <w:pPr>
        <w:numPr>
          <w:ilvl w:val="0"/>
          <w:numId w:val="11"/>
        </w:numPr>
        <w:rPr>
          <w:rFonts w:ascii="宋体"/>
          <w:color w:val="auto"/>
        </w:rPr>
      </w:pPr>
      <w:r>
        <w:rPr>
          <w:rFonts w:hint="eastAsia" w:ascii="宋体"/>
          <w:color w:val="auto"/>
        </w:rPr>
        <w:t>财政部门根据企业自行选择，将本表及企业相关信息推送至相对应的融资意向银行经办人。</w:t>
      </w:r>
    </w:p>
    <w:p w14:paraId="599B863C">
      <w:pPr>
        <w:pStyle w:val="13"/>
        <w:rPr>
          <w:color w:val="auto"/>
          <w:lang w:val="zh-CN"/>
        </w:rPr>
      </w:pPr>
    </w:p>
    <w:p w14:paraId="7D966E8B">
      <w:pPr>
        <w:pStyle w:val="14"/>
        <w:rPr>
          <w:color w:val="auto"/>
          <w:lang w:val="zh-CN"/>
        </w:rPr>
      </w:pPr>
    </w:p>
    <w:p w14:paraId="5123A31A">
      <w:pPr>
        <w:pStyle w:val="14"/>
        <w:rPr>
          <w:color w:val="auto"/>
          <w:lang w:val="zh-CN"/>
        </w:rPr>
      </w:pPr>
    </w:p>
    <w:p w14:paraId="495F0627">
      <w:pPr>
        <w:pStyle w:val="15"/>
        <w:rPr>
          <w:color w:val="auto"/>
          <w:lang w:val="zh-CN"/>
        </w:rPr>
      </w:pPr>
    </w:p>
    <w:p w14:paraId="514D981F">
      <w:pPr>
        <w:pStyle w:val="14"/>
        <w:rPr>
          <w:color w:val="auto"/>
          <w:lang w:val="zh-CN"/>
        </w:rPr>
      </w:pPr>
    </w:p>
    <w:p w14:paraId="279D88ED">
      <w:pPr>
        <w:pStyle w:val="15"/>
        <w:rPr>
          <w:color w:val="auto"/>
          <w:lang w:val="zh-CN"/>
        </w:rPr>
      </w:pPr>
    </w:p>
    <w:p w14:paraId="5C832846">
      <w:pPr>
        <w:rPr>
          <w:color w:val="auto"/>
          <w:lang w:val="zh-CN"/>
        </w:rPr>
      </w:pPr>
    </w:p>
    <w:p w14:paraId="5DA332E2">
      <w:pPr>
        <w:pStyle w:val="19"/>
        <w:ind w:firstLine="0"/>
        <w:rPr>
          <w:color w:val="auto"/>
          <w:lang w:val="zh-CN"/>
        </w:rPr>
      </w:pP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14:paraId="61C34AD0">
      <w:pPr>
        <w:numPr>
          <w:ilvl w:val="0"/>
          <w:numId w:val="12"/>
        </w:numPr>
        <w:snapToGrid w:val="0"/>
        <w:spacing w:line="460" w:lineRule="atLeast"/>
        <w:jc w:val="left"/>
        <w:outlineLvl w:val="0"/>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合同格式</w:t>
      </w:r>
    </w:p>
    <w:p w14:paraId="7B562C48">
      <w:pPr>
        <w:snapToGrid w:val="0"/>
        <w:spacing w:line="460" w:lineRule="atLeast"/>
        <w:ind w:firstLine="2891" w:firstLineChars="900"/>
        <w:rPr>
          <w:rFonts w:ascii="宋体" w:hAnsi="宋体" w:eastAsia="宋体" w:cs="宋体"/>
          <w:b/>
          <w:bCs/>
          <w:color w:val="auto"/>
          <w:kern w:val="0"/>
          <w:sz w:val="32"/>
          <w:szCs w:val="32"/>
        </w:rPr>
      </w:pPr>
    </w:p>
    <w:p w14:paraId="6763C17A">
      <w:pPr>
        <w:snapToGrid w:val="0"/>
        <w:spacing w:line="420" w:lineRule="exact"/>
        <w:jc w:val="center"/>
        <w:outlineLvl w:val="0"/>
        <w:rPr>
          <w:rFonts w:ascii="宋体" w:hAnsi="宋体" w:eastAsia="宋体" w:cs="宋体"/>
          <w:color w:val="auto"/>
          <w:kern w:val="0"/>
          <w:sz w:val="36"/>
          <w:szCs w:val="36"/>
        </w:rPr>
      </w:pPr>
      <w:r>
        <w:rPr>
          <w:rFonts w:hint="eastAsia" w:eastAsia="宋体" w:cs="Times New Roman"/>
          <w:color w:val="auto"/>
          <w:kern w:val="0"/>
          <w:sz w:val="36"/>
          <w:szCs w:val="20"/>
        </w:rPr>
        <w:t>（仅供参考）</w:t>
      </w:r>
    </w:p>
    <w:p w14:paraId="61CA04CF">
      <w:pPr>
        <w:tabs>
          <w:tab w:val="left" w:pos="5580"/>
        </w:tabs>
        <w:spacing w:line="440" w:lineRule="exact"/>
        <w:ind w:right="560"/>
        <w:rPr>
          <w:rFonts w:ascii="宋体" w:hAnsi="宋体" w:eastAsia="宋体" w:cs="Times New Roman"/>
          <w:b/>
          <w:color w:val="auto"/>
          <w:kern w:val="0"/>
          <w:sz w:val="22"/>
          <w:szCs w:val="22"/>
          <w:lang w:val="zh-CN"/>
        </w:rPr>
      </w:pPr>
      <w:r>
        <w:rPr>
          <w:rFonts w:hint="eastAsia" w:ascii="宋体" w:hAnsi="宋体" w:eastAsia="宋体" w:cs="Times New Roman"/>
          <w:b/>
          <w:color w:val="auto"/>
          <w:kern w:val="0"/>
          <w:sz w:val="22"/>
          <w:szCs w:val="22"/>
          <w:lang w:val="zh-CN"/>
        </w:rPr>
        <w:t>甲方：</w:t>
      </w:r>
      <w:r>
        <w:rPr>
          <w:rFonts w:hint="eastAsia" w:ascii="宋体" w:hAnsi="宋体" w:eastAsia="宋体" w:cs="Times New Roman"/>
          <w:b/>
          <w:color w:val="auto"/>
          <w:kern w:val="0"/>
          <w:sz w:val="22"/>
          <w:szCs w:val="22"/>
          <w:u w:val="single"/>
          <w:lang w:val="zh-CN"/>
        </w:rPr>
        <w:t xml:space="preserve">                   </w:t>
      </w:r>
      <w:r>
        <w:rPr>
          <w:rFonts w:hint="eastAsia" w:ascii="宋体" w:hAnsi="宋体" w:eastAsia="宋体" w:cs="Times New Roman"/>
          <w:b/>
          <w:color w:val="auto"/>
          <w:kern w:val="0"/>
          <w:sz w:val="22"/>
          <w:szCs w:val="22"/>
          <w:lang w:val="zh-CN"/>
        </w:rPr>
        <w:t xml:space="preserve">      </w:t>
      </w:r>
    </w:p>
    <w:p w14:paraId="2759665B">
      <w:pPr>
        <w:tabs>
          <w:tab w:val="left" w:pos="1651"/>
        </w:tabs>
        <w:adjustRightInd w:val="0"/>
        <w:snapToGrid w:val="0"/>
        <w:spacing w:line="440" w:lineRule="atLeast"/>
        <w:jc w:val="left"/>
        <w:rPr>
          <w:rFonts w:ascii="宋体" w:hAnsi="宋体" w:eastAsia="宋体" w:cs="Times New Roman"/>
          <w:color w:val="auto"/>
          <w:sz w:val="22"/>
          <w:szCs w:val="22"/>
          <w:u w:val="single"/>
          <w:lang w:val="zh-CN"/>
        </w:rPr>
      </w:pPr>
      <w:r>
        <w:rPr>
          <w:rFonts w:hint="eastAsia" w:ascii="宋体" w:hAnsi="宋体" w:eastAsia="宋体" w:cs="Times New Roman"/>
          <w:b/>
          <w:color w:val="auto"/>
          <w:sz w:val="22"/>
          <w:szCs w:val="22"/>
          <w:lang w:val="zh-CN"/>
        </w:rPr>
        <w:t>乙方：</w:t>
      </w:r>
      <w:r>
        <w:rPr>
          <w:rFonts w:hint="eastAsia" w:ascii="宋体" w:hAnsi="宋体" w:eastAsia="宋体" w:cs="Times New Roman"/>
          <w:b/>
          <w:color w:val="auto"/>
          <w:sz w:val="22"/>
          <w:szCs w:val="22"/>
          <w:u w:val="single"/>
          <w:lang w:val="zh-CN"/>
        </w:rPr>
        <w:t xml:space="preserve">                    </w:t>
      </w:r>
      <w:r>
        <w:rPr>
          <w:rFonts w:hint="eastAsia" w:ascii="宋体" w:hAnsi="宋体" w:eastAsia="宋体" w:cs="Times New Roman"/>
          <w:b/>
          <w:color w:val="auto"/>
          <w:sz w:val="22"/>
          <w:szCs w:val="22"/>
          <w:lang w:val="zh-CN"/>
        </w:rPr>
        <w:t xml:space="preserve">  </w:t>
      </w:r>
    </w:p>
    <w:p w14:paraId="18E9258D">
      <w:pPr>
        <w:tabs>
          <w:tab w:val="left" w:pos="1651"/>
        </w:tabs>
        <w:adjustRightInd w:val="0"/>
        <w:snapToGrid w:val="0"/>
        <w:spacing w:line="440" w:lineRule="atLeast"/>
        <w:ind w:firstLine="431" w:firstLineChars="196"/>
        <w:jc w:val="left"/>
        <w:rPr>
          <w:rFonts w:ascii="宋体" w:hAnsi="宋体" w:eastAsia="宋体" w:cs="宋体"/>
          <w:bCs/>
          <w:color w:val="auto"/>
          <w:sz w:val="22"/>
          <w:szCs w:val="22"/>
        </w:rPr>
      </w:pPr>
      <w:r>
        <w:rPr>
          <w:rFonts w:ascii="宋体" w:hAnsi="宋体" w:eastAsia="宋体" w:cs="Times New Roman"/>
          <w:color w:val="auto"/>
          <w:sz w:val="22"/>
          <w:szCs w:val="22"/>
          <w:u w:val="single"/>
          <w:lang w:val="zh-CN"/>
        </w:rPr>
        <w:t xml:space="preserve">        </w:t>
      </w:r>
      <w:r>
        <w:rPr>
          <w:rFonts w:hint="eastAsia" w:ascii="宋体" w:hAnsi="宋体" w:eastAsia="宋体" w:cs="Times New Roman"/>
          <w:color w:val="auto"/>
          <w:sz w:val="22"/>
          <w:szCs w:val="22"/>
          <w:lang w:val="zh-CN"/>
        </w:rPr>
        <w:t>年</w:t>
      </w:r>
      <w:r>
        <w:rPr>
          <w:rFonts w:ascii="宋体" w:hAnsi="宋体" w:eastAsia="宋体" w:cs="Times New Roman"/>
          <w:color w:val="auto"/>
          <w:sz w:val="22"/>
          <w:szCs w:val="22"/>
          <w:u w:val="single"/>
          <w:lang w:val="zh-CN"/>
        </w:rPr>
        <w:t xml:space="preserve">    </w:t>
      </w:r>
      <w:r>
        <w:rPr>
          <w:rFonts w:hint="eastAsia" w:ascii="宋体" w:hAnsi="宋体" w:eastAsia="宋体" w:cs="Times New Roman"/>
          <w:color w:val="auto"/>
          <w:sz w:val="22"/>
          <w:szCs w:val="22"/>
          <w:lang w:val="zh-CN"/>
        </w:rPr>
        <w:t>月</w:t>
      </w:r>
      <w:r>
        <w:rPr>
          <w:rFonts w:ascii="宋体" w:hAnsi="宋体" w:eastAsia="宋体" w:cs="Times New Roman"/>
          <w:color w:val="auto"/>
          <w:sz w:val="22"/>
          <w:szCs w:val="22"/>
          <w:u w:val="single"/>
          <w:lang w:val="zh-CN"/>
        </w:rPr>
        <w:t xml:space="preserve">    </w:t>
      </w:r>
      <w:r>
        <w:rPr>
          <w:rFonts w:hint="eastAsia" w:ascii="宋体" w:hAnsi="宋体" w:eastAsia="宋体" w:cs="Times New Roman"/>
          <w:color w:val="auto"/>
          <w:sz w:val="22"/>
          <w:szCs w:val="22"/>
          <w:lang w:val="zh-CN"/>
        </w:rPr>
        <w:t>日</w:t>
      </w:r>
      <w:r>
        <w:rPr>
          <w:rFonts w:hint="eastAsia" w:ascii="宋体" w:hAnsi="宋体" w:eastAsia="宋体" w:cs="Times New Roman"/>
          <w:color w:val="auto"/>
          <w:sz w:val="22"/>
          <w:szCs w:val="22"/>
        </w:rPr>
        <w:t>，</w:t>
      </w:r>
      <w:r>
        <w:rPr>
          <w:rFonts w:hint="eastAsia" w:hAnsi="宋体" w:eastAsia="宋体" w:cs="宋体"/>
          <w:bCs/>
          <w:color w:val="auto"/>
          <w:sz w:val="22"/>
          <w:szCs w:val="22"/>
          <w:u w:val="single"/>
        </w:rPr>
        <w:t>泰顺县综合行政执法局</w:t>
      </w:r>
      <w:r>
        <w:rPr>
          <w:rFonts w:hint="eastAsia" w:ascii="宋体" w:hAnsi="宋体" w:eastAsia="宋体" w:cs="宋体"/>
          <w:bCs/>
          <w:color w:val="auto"/>
          <w:sz w:val="22"/>
          <w:szCs w:val="22"/>
        </w:rPr>
        <w:t>以</w:t>
      </w:r>
      <w:r>
        <w:rPr>
          <w:rFonts w:hint="eastAsia" w:hAnsi="宋体" w:eastAsia="宋体" w:cs="宋体"/>
          <w:bCs/>
          <w:color w:val="auto"/>
          <w:sz w:val="22"/>
          <w:szCs w:val="22"/>
          <w:u w:val="single"/>
        </w:rPr>
        <w:t>竞争性磋商方式</w:t>
      </w:r>
      <w:r>
        <w:rPr>
          <w:rFonts w:hint="eastAsia" w:hAnsi="宋体" w:eastAsia="宋体" w:cs="宋体"/>
          <w:bCs/>
          <w:color w:val="auto"/>
          <w:sz w:val="22"/>
          <w:szCs w:val="22"/>
        </w:rPr>
        <w:t>对</w:t>
      </w:r>
      <w:r>
        <w:rPr>
          <w:rFonts w:hint="eastAsia" w:hAnsi="宋体" w:eastAsia="宋体" w:cs="宋体"/>
          <w:bCs/>
          <w:color w:val="auto"/>
          <w:sz w:val="22"/>
          <w:szCs w:val="22"/>
          <w:u w:val="single"/>
        </w:rPr>
        <w:t>泰顺县国家园林城市创建咨询服务（含申报材料制作、城市园林绿化遥感调查与测评）项目</w:t>
      </w:r>
      <w:r>
        <w:rPr>
          <w:rFonts w:hint="eastAsia" w:ascii="宋体" w:hAnsi="宋体" w:eastAsia="宋体" w:cs="宋体"/>
          <w:bCs/>
          <w:color w:val="auto"/>
          <w:sz w:val="22"/>
          <w:szCs w:val="22"/>
        </w:rPr>
        <w:t>进行采购。</w:t>
      </w:r>
      <w:r>
        <w:rPr>
          <w:rFonts w:hint="eastAsia" w:ascii="宋体" w:hAnsi="宋体" w:eastAsia="宋体" w:cs="Times New Roman"/>
          <w:bCs/>
          <w:color w:val="auto"/>
          <w:sz w:val="22"/>
          <w:szCs w:val="22"/>
        </w:rPr>
        <w:t>经</w:t>
      </w:r>
      <w:r>
        <w:rPr>
          <w:rFonts w:hint="eastAsia" w:ascii="宋体" w:hAnsi="宋体" w:eastAsia="宋体" w:cs="Times New Roman"/>
          <w:bCs/>
          <w:color w:val="auto"/>
          <w:sz w:val="22"/>
          <w:szCs w:val="22"/>
          <w:u w:val="single"/>
        </w:rPr>
        <w:t>评标委员会</w:t>
      </w:r>
      <w:r>
        <w:rPr>
          <w:rFonts w:hint="eastAsia" w:ascii="宋体" w:hAnsi="宋体" w:eastAsia="宋体" w:cs="Times New Roman"/>
          <w:bCs/>
          <w:color w:val="auto"/>
          <w:sz w:val="22"/>
          <w:szCs w:val="22"/>
        </w:rPr>
        <w:t>评定，</w:t>
      </w:r>
      <w:r>
        <w:rPr>
          <w:rFonts w:ascii="宋体" w:hAnsi="宋体" w:eastAsia="宋体" w:cs="Times New Roman"/>
          <w:bCs/>
          <w:color w:val="auto"/>
          <w:sz w:val="22"/>
          <w:szCs w:val="22"/>
          <w:u w:val="single"/>
        </w:rPr>
        <w:t xml:space="preserve">   （中标供应商名称）</w:t>
      </w:r>
      <w:r>
        <w:rPr>
          <w:rFonts w:hint="eastAsia" w:ascii="宋体" w:hAnsi="宋体" w:eastAsia="宋体" w:cs="Times New Roman"/>
          <w:bCs/>
          <w:color w:val="auto"/>
          <w:sz w:val="22"/>
          <w:szCs w:val="22"/>
        </w:rPr>
        <w:t>为该项目中标供应商。现于中标通知书发出之日起三十日内，按照采购文件确定的事项签订本合同。</w:t>
      </w:r>
    </w:p>
    <w:p w14:paraId="69E9666F">
      <w:pPr>
        <w:tabs>
          <w:tab w:val="left" w:pos="5580"/>
        </w:tabs>
        <w:spacing w:line="440" w:lineRule="exact"/>
        <w:ind w:right="560" w:firstLine="400" w:firstLineChars="200"/>
        <w:rPr>
          <w:rFonts w:ascii="宋体" w:hAnsi="宋体" w:eastAsia="宋体" w:cs="Times New Roman"/>
          <w:bCs/>
          <w:color w:val="auto"/>
          <w:kern w:val="0"/>
          <w:sz w:val="22"/>
          <w:szCs w:val="22"/>
          <w:lang w:val="zh-CN"/>
        </w:rPr>
      </w:pPr>
      <w:r>
        <w:rPr>
          <w:rFonts w:eastAsia="宋体" w:cs="Times New Roman"/>
          <w:color w:val="auto"/>
          <w:kern w:val="0"/>
          <w:sz w:val="20"/>
          <w:szCs w:val="21"/>
        </w:rPr>
        <w:t xml:space="preserve"> </w:t>
      </w:r>
      <w:bookmarkStart w:id="82" w:name="_Toc486577072"/>
      <w:r>
        <w:rPr>
          <w:rFonts w:eastAsia="宋体" w:cs="Times New Roman"/>
          <w:color w:val="auto"/>
          <w:kern w:val="0"/>
          <w:sz w:val="20"/>
          <w:szCs w:val="21"/>
        </w:rPr>
        <w:t xml:space="preserve"> </w:t>
      </w:r>
      <w:r>
        <w:rPr>
          <w:rFonts w:hint="eastAsia" w:ascii="宋体" w:hAnsi="宋体" w:eastAsia="宋体" w:cs="Times New Roman"/>
          <w:bCs/>
          <w:color w:val="auto"/>
          <w:kern w:val="0"/>
          <w:sz w:val="22"/>
          <w:szCs w:val="22"/>
          <w:lang w:val="zh-CN"/>
        </w:rPr>
        <w:t>根据《中华人民共和国民法典》、《中华人民共和国政府采购法》等相关法律法规之规定，按照平等、自愿、公平、诚实信用和绿色的原则，经</w:t>
      </w:r>
      <w:r>
        <w:rPr>
          <w:rFonts w:ascii="宋体" w:hAnsi="宋体" w:eastAsia="宋体" w:cs="Times New Roman"/>
          <w:bCs/>
          <w:color w:val="auto"/>
          <w:kern w:val="0"/>
          <w:sz w:val="22"/>
          <w:szCs w:val="22"/>
          <w:u w:val="single"/>
        </w:rPr>
        <w:t xml:space="preserve">   </w:t>
      </w:r>
      <w:r>
        <w:rPr>
          <w:rFonts w:hint="eastAsia" w:ascii="宋体" w:hAnsi="宋体" w:eastAsia="宋体" w:cs="Times New Roman"/>
          <w:bCs/>
          <w:color w:val="auto"/>
          <w:kern w:val="0"/>
          <w:sz w:val="22"/>
          <w:szCs w:val="22"/>
          <w:u w:val="single"/>
        </w:rPr>
        <w:t>（采购人）</w:t>
      </w:r>
      <w:r>
        <w:rPr>
          <w:rFonts w:ascii="宋体" w:hAnsi="宋体" w:eastAsia="宋体" w:cs="Times New Roman"/>
          <w:bCs/>
          <w:color w:val="auto"/>
          <w:kern w:val="0"/>
          <w:sz w:val="22"/>
          <w:szCs w:val="22"/>
          <w:u w:val="single"/>
        </w:rPr>
        <w:t xml:space="preserve">   </w:t>
      </w:r>
      <w:r>
        <w:rPr>
          <w:rFonts w:ascii="宋体" w:hAnsi="宋体" w:eastAsia="宋体" w:cs="Times New Roman"/>
          <w:bCs/>
          <w:color w:val="auto"/>
          <w:kern w:val="0"/>
          <w:sz w:val="22"/>
          <w:szCs w:val="22"/>
          <w:lang w:val="zh-CN"/>
        </w:rPr>
        <w:t>(以下简称：甲方)和</w:t>
      </w:r>
      <w:r>
        <w:rPr>
          <w:rFonts w:ascii="宋体" w:hAnsi="宋体" w:eastAsia="宋体" w:cs="Times New Roman"/>
          <w:bCs/>
          <w:color w:val="auto"/>
          <w:kern w:val="0"/>
          <w:sz w:val="22"/>
          <w:szCs w:val="22"/>
          <w:u w:val="single"/>
        </w:rPr>
        <w:t xml:space="preserve">   （中标供应商名称）   </w:t>
      </w:r>
      <w:r>
        <w:rPr>
          <w:rFonts w:ascii="宋体" w:hAnsi="宋体" w:eastAsia="宋体" w:cs="Times New Roman"/>
          <w:bCs/>
          <w:color w:val="auto"/>
          <w:kern w:val="0"/>
          <w:sz w:val="22"/>
          <w:szCs w:val="22"/>
          <w:lang w:val="zh-CN"/>
        </w:rPr>
        <w:t>(以下简称：乙方)协商一致，约定以下合同</w:t>
      </w:r>
      <w:r>
        <w:rPr>
          <w:rFonts w:hint="eastAsia" w:ascii="宋体" w:hAnsi="宋体" w:eastAsia="宋体" w:cs="Times New Roman"/>
          <w:bCs/>
          <w:color w:val="auto"/>
          <w:kern w:val="0"/>
          <w:sz w:val="22"/>
          <w:szCs w:val="22"/>
        </w:rPr>
        <w:t>条款，以兹共</w:t>
      </w:r>
      <w:r>
        <w:rPr>
          <w:rFonts w:hint="eastAsia" w:ascii="宋体" w:hAnsi="宋体" w:eastAsia="宋体" w:cs="Times New Roman"/>
          <w:bCs/>
          <w:color w:val="auto"/>
          <w:kern w:val="0"/>
          <w:sz w:val="22"/>
          <w:szCs w:val="22"/>
          <w:lang w:val="zh-CN"/>
        </w:rPr>
        <w:t>同遵守、全面履行。</w:t>
      </w:r>
    </w:p>
    <w:p w14:paraId="49DEF216">
      <w:pPr>
        <w:spacing w:line="460" w:lineRule="exact"/>
        <w:outlineLvl w:val="1"/>
        <w:rPr>
          <w:rFonts w:ascii="新宋体" w:hAnsi="新宋体" w:eastAsia="新宋体" w:cs="新宋体"/>
          <w:color w:val="auto"/>
          <w:kern w:val="0"/>
          <w:sz w:val="22"/>
          <w:szCs w:val="22"/>
        </w:rPr>
      </w:pPr>
      <w:r>
        <w:rPr>
          <w:rFonts w:hint="eastAsia" w:ascii="新宋体" w:hAnsi="新宋体" w:eastAsia="新宋体" w:cs="新宋体"/>
          <w:b/>
          <w:bCs/>
          <w:color w:val="auto"/>
          <w:kern w:val="0"/>
          <w:sz w:val="22"/>
          <w:szCs w:val="22"/>
        </w:rPr>
        <w:t>第一条　签订本合同的依据：</w:t>
      </w:r>
      <w:bookmarkEnd w:id="82"/>
    </w:p>
    <w:p w14:paraId="23F704F5">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1.1 国家及地方有关法规和规章。</w:t>
      </w:r>
    </w:p>
    <w:p w14:paraId="6A39F7F8">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1.2  政府采购公开招标：编号</w:t>
      </w:r>
      <w:r>
        <w:rPr>
          <w:rFonts w:hint="eastAsia" w:ascii="新宋体" w:hAnsi="新宋体" w:eastAsia="新宋体" w:cs="新宋体"/>
          <w:color w:val="auto"/>
          <w:kern w:val="0"/>
          <w:sz w:val="22"/>
          <w:szCs w:val="22"/>
          <w:u w:val="single"/>
        </w:rPr>
        <w:t xml:space="preserve">            </w:t>
      </w:r>
      <w:r>
        <w:rPr>
          <w:rFonts w:hint="eastAsia" w:ascii="新宋体" w:hAnsi="新宋体" w:eastAsia="新宋体" w:cs="新宋体"/>
          <w:color w:val="auto"/>
          <w:kern w:val="0"/>
          <w:sz w:val="22"/>
          <w:szCs w:val="22"/>
        </w:rPr>
        <w:t>招标文件。</w:t>
      </w:r>
    </w:p>
    <w:p w14:paraId="0A824296">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1.3  乙方的投标文件。</w:t>
      </w:r>
    </w:p>
    <w:p w14:paraId="2D9A811A">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1.4  中标通知书。</w:t>
      </w:r>
    </w:p>
    <w:p w14:paraId="4EE17E95">
      <w:pPr>
        <w:spacing w:line="460" w:lineRule="exact"/>
        <w:outlineLvl w:val="1"/>
        <w:rPr>
          <w:rFonts w:ascii="新宋体" w:hAnsi="新宋体" w:eastAsia="新宋体" w:cs="新宋体"/>
          <w:b/>
          <w:bCs/>
          <w:color w:val="auto"/>
          <w:kern w:val="0"/>
          <w:sz w:val="22"/>
          <w:szCs w:val="22"/>
        </w:rPr>
      </w:pPr>
      <w:bookmarkStart w:id="83" w:name="_Toc486577073"/>
      <w:r>
        <w:rPr>
          <w:rFonts w:hint="eastAsia" w:ascii="新宋体" w:hAnsi="新宋体" w:eastAsia="新宋体" w:cs="新宋体"/>
          <w:b/>
          <w:bCs/>
          <w:color w:val="auto"/>
          <w:kern w:val="0"/>
          <w:sz w:val="22"/>
          <w:szCs w:val="22"/>
        </w:rPr>
        <w:t>第二条  本合同委托的具体内容：</w:t>
      </w:r>
      <w:bookmarkEnd w:id="83"/>
    </w:p>
    <w:p w14:paraId="00DF15C9">
      <w:pPr>
        <w:spacing w:line="460" w:lineRule="exact"/>
        <w:ind w:firstLine="550" w:firstLineChars="250"/>
        <w:rPr>
          <w:rFonts w:ascii="新宋体" w:hAnsi="新宋体" w:eastAsia="新宋体" w:cs="新宋体"/>
          <w:color w:val="auto"/>
          <w:kern w:val="0"/>
          <w:sz w:val="22"/>
          <w:szCs w:val="22"/>
          <w:u w:val="single"/>
        </w:rPr>
      </w:pPr>
      <w:r>
        <w:rPr>
          <w:rFonts w:hint="eastAsia" w:ascii="新宋体" w:hAnsi="新宋体" w:eastAsia="新宋体" w:cs="新宋体"/>
          <w:color w:val="auto"/>
          <w:kern w:val="0"/>
          <w:sz w:val="22"/>
          <w:szCs w:val="22"/>
        </w:rPr>
        <w:t>2.1  项目名称：</w:t>
      </w:r>
    </w:p>
    <w:p w14:paraId="30D5D4A0">
      <w:pPr>
        <w:spacing w:line="460" w:lineRule="exact"/>
        <w:ind w:firstLine="550" w:firstLineChars="250"/>
        <w:rPr>
          <w:rFonts w:ascii="新宋体" w:hAnsi="新宋体" w:eastAsia="新宋体" w:cs="新宋体"/>
          <w:color w:val="auto"/>
          <w:kern w:val="28"/>
          <w:sz w:val="22"/>
          <w:szCs w:val="22"/>
          <w:u w:val="single"/>
        </w:rPr>
      </w:pPr>
      <w:r>
        <w:rPr>
          <w:rFonts w:hint="eastAsia" w:ascii="新宋体" w:hAnsi="新宋体" w:eastAsia="新宋体" w:cs="新宋体"/>
          <w:color w:val="auto"/>
          <w:kern w:val="0"/>
          <w:sz w:val="22"/>
          <w:szCs w:val="22"/>
        </w:rPr>
        <w:t xml:space="preserve">2.2  </w:t>
      </w:r>
      <w:r>
        <w:rPr>
          <w:rFonts w:hint="eastAsia" w:ascii="新宋体" w:hAnsi="新宋体" w:eastAsia="新宋体" w:cs="新宋体"/>
          <w:color w:val="auto"/>
          <w:kern w:val="0"/>
          <w:sz w:val="22"/>
          <w:szCs w:val="22"/>
          <w:u w:val="single"/>
        </w:rPr>
        <w:t>完成时限</w:t>
      </w:r>
      <w:r>
        <w:rPr>
          <w:rFonts w:hint="eastAsia" w:ascii="新宋体" w:hAnsi="新宋体" w:eastAsia="新宋体" w:cs="新宋体"/>
          <w:color w:val="auto"/>
          <w:kern w:val="0"/>
          <w:sz w:val="22"/>
          <w:szCs w:val="22"/>
        </w:rPr>
        <w:t>：</w:t>
      </w:r>
    </w:p>
    <w:p w14:paraId="7CCAD0A2">
      <w:pPr>
        <w:spacing w:line="460" w:lineRule="exact"/>
        <w:ind w:firstLine="550" w:firstLineChars="250"/>
        <w:rPr>
          <w:rFonts w:ascii="新宋体" w:hAnsi="新宋体" w:eastAsia="新宋体" w:cs="新宋体"/>
          <w:color w:val="auto"/>
          <w:kern w:val="0"/>
          <w:sz w:val="22"/>
          <w:szCs w:val="22"/>
          <w:u w:val="single"/>
        </w:rPr>
      </w:pPr>
      <w:r>
        <w:rPr>
          <w:rFonts w:hint="eastAsia" w:ascii="新宋体" w:hAnsi="新宋体" w:eastAsia="新宋体" w:cs="新宋体"/>
          <w:color w:val="auto"/>
          <w:kern w:val="0"/>
          <w:sz w:val="22"/>
          <w:szCs w:val="22"/>
        </w:rPr>
        <w:t>2.3  服务内容：</w:t>
      </w:r>
    </w:p>
    <w:p w14:paraId="2FFB7E43">
      <w:pPr>
        <w:spacing w:line="460" w:lineRule="exact"/>
        <w:outlineLvl w:val="1"/>
        <w:rPr>
          <w:rFonts w:ascii="新宋体" w:hAnsi="新宋体" w:eastAsia="新宋体" w:cs="新宋体"/>
          <w:b/>
          <w:bCs/>
          <w:color w:val="auto"/>
          <w:kern w:val="0"/>
          <w:sz w:val="22"/>
          <w:szCs w:val="22"/>
        </w:rPr>
      </w:pPr>
      <w:bookmarkStart w:id="84" w:name="_Toc486577074"/>
      <w:r>
        <w:rPr>
          <w:rFonts w:hint="eastAsia" w:ascii="新宋体" w:hAnsi="新宋体" w:eastAsia="新宋体" w:cs="新宋体"/>
          <w:b/>
          <w:bCs/>
          <w:color w:val="auto"/>
          <w:kern w:val="0"/>
          <w:sz w:val="22"/>
          <w:szCs w:val="22"/>
        </w:rPr>
        <w:t>第三条  乙方应向甲方交付的应完成的各阶段工作及成果文件的资料及时间</w:t>
      </w:r>
      <w:bookmarkEnd w:id="84"/>
    </w:p>
    <w:p w14:paraId="57E5C05C">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3.1  2024年10月30日前，需完成各类绿化资源的普查、建库，并编制形成“泰顺县城市园林绿化自体检报告”和“</w:t>
      </w:r>
      <w:r>
        <w:rPr>
          <w:rFonts w:hint="eastAsia" w:ascii="宋体" w:hAnsi="宋体" w:eastAsia="宋体" w:cs="宋体"/>
          <w:color w:val="auto"/>
          <w:kern w:val="0"/>
          <w:sz w:val="22"/>
          <w:szCs w:val="22"/>
        </w:rPr>
        <w:t>泰顺县城市园林绿化遥感调查与测评报告</w:t>
      </w:r>
      <w:r>
        <w:rPr>
          <w:rFonts w:hint="eastAsia" w:ascii="新宋体" w:hAnsi="新宋体" w:eastAsia="新宋体" w:cs="新宋体"/>
          <w:color w:val="auto"/>
          <w:kern w:val="0"/>
          <w:sz w:val="22"/>
          <w:szCs w:val="22"/>
        </w:rPr>
        <w:t>”，并将相关材料提交至省住建厅。</w:t>
      </w:r>
    </w:p>
    <w:p w14:paraId="08454B17">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3.2  2024年11月-2024年12月，根据省住建厅的反馈意见和现场核查情况，完成对各项数据、图件、报告的修改完善，对初审存在的问题做好资料补充和沟通解释工作，确保初审达标。</w:t>
      </w:r>
    </w:p>
    <w:p w14:paraId="6EA871EC">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3.3  2025年1月-2025年12月，根据省建设厅初审意见，继续巩固已达标项目，加快整改未达标项目，全面提升各项指标达标情况，形成高质量</w:t>
      </w:r>
      <w:r>
        <w:rPr>
          <w:rFonts w:hint="eastAsia" w:ascii="新宋体" w:hAnsi="新宋体" w:eastAsia="新宋体" w:cs="新宋体"/>
          <w:color w:val="auto"/>
          <w:kern w:val="0"/>
          <w:sz w:val="22"/>
          <w:szCs w:val="22"/>
          <w:lang w:val="en-US" w:eastAsia="zh-CN"/>
        </w:rPr>
        <w:t>创园</w:t>
      </w:r>
      <w:r>
        <w:rPr>
          <w:rFonts w:hint="eastAsia" w:ascii="新宋体" w:hAnsi="新宋体" w:eastAsia="新宋体" w:cs="新宋体"/>
          <w:color w:val="auto"/>
          <w:kern w:val="0"/>
          <w:sz w:val="22"/>
          <w:szCs w:val="22"/>
        </w:rPr>
        <w:t>工作资料。根据住建部考核专家组的检查安排，做实做细各环节工作，迎接专家组现场评审。</w:t>
      </w:r>
    </w:p>
    <w:p w14:paraId="07F07B53">
      <w:pPr>
        <w:spacing w:line="460" w:lineRule="exact"/>
        <w:outlineLvl w:val="1"/>
        <w:rPr>
          <w:rFonts w:ascii="新宋体" w:hAnsi="新宋体" w:eastAsia="新宋体" w:cs="新宋体"/>
          <w:b/>
          <w:bCs/>
          <w:color w:val="auto"/>
          <w:kern w:val="0"/>
          <w:sz w:val="22"/>
          <w:szCs w:val="22"/>
        </w:rPr>
      </w:pPr>
      <w:r>
        <w:rPr>
          <w:rFonts w:hint="eastAsia" w:ascii="宋体" w:hAnsi="宋体" w:eastAsia="宋体" w:cs="宋体"/>
          <w:bCs/>
          <w:color w:val="auto"/>
          <w:kern w:val="0"/>
          <w:sz w:val="22"/>
          <w:szCs w:val="22"/>
        </w:rPr>
        <w:t xml:space="preserve">第四条  </w:t>
      </w:r>
      <w:r>
        <w:rPr>
          <w:rFonts w:hint="eastAsia" w:ascii="新宋体" w:hAnsi="新宋体" w:eastAsia="新宋体" w:cs="新宋体"/>
          <w:b/>
          <w:bCs/>
          <w:color w:val="auto"/>
          <w:kern w:val="0"/>
          <w:sz w:val="22"/>
          <w:szCs w:val="22"/>
        </w:rPr>
        <w:t>合同价款及付款方式</w:t>
      </w:r>
    </w:p>
    <w:p w14:paraId="0884A1B9">
      <w:pPr>
        <w:tabs>
          <w:tab w:val="left" w:pos="993"/>
        </w:tabs>
        <w:spacing w:line="460" w:lineRule="exact"/>
        <w:ind w:left="426"/>
        <w:outlineLvl w:val="2"/>
        <w:rPr>
          <w:rFonts w:ascii="新宋体" w:hAnsi="新宋体" w:eastAsia="新宋体" w:cs="新宋体"/>
          <w:color w:val="auto"/>
          <w:kern w:val="0"/>
          <w:sz w:val="22"/>
          <w:szCs w:val="22"/>
        </w:rPr>
      </w:pPr>
      <w:bookmarkStart w:id="85" w:name="_Toc486577078"/>
      <w:r>
        <w:rPr>
          <w:rFonts w:hint="eastAsia" w:ascii="新宋体" w:hAnsi="新宋体" w:eastAsia="新宋体" w:cs="新宋体"/>
          <w:color w:val="auto"/>
          <w:kern w:val="0"/>
          <w:sz w:val="22"/>
          <w:szCs w:val="22"/>
        </w:rPr>
        <w:t>4.1  合同价款：</w:t>
      </w:r>
      <w:bookmarkEnd w:id="85"/>
    </w:p>
    <w:p w14:paraId="1E09D435">
      <w:pPr>
        <w:tabs>
          <w:tab w:val="left" w:pos="993"/>
        </w:tabs>
        <w:spacing w:line="460" w:lineRule="exact"/>
        <w:ind w:left="426"/>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xml:space="preserve">根据中标通知书，合同价款为：（人民币 </w:t>
      </w:r>
      <w:r>
        <w:rPr>
          <w:rFonts w:hint="eastAsia" w:ascii="新宋体" w:hAnsi="新宋体" w:eastAsia="新宋体" w:cs="新宋体"/>
          <w:color w:val="auto"/>
          <w:kern w:val="0"/>
          <w:sz w:val="22"/>
          <w:szCs w:val="22"/>
          <w:u w:val="single"/>
        </w:rPr>
        <w:t xml:space="preserve">           </w:t>
      </w:r>
      <w:r>
        <w:rPr>
          <w:rFonts w:hint="eastAsia" w:ascii="新宋体" w:hAnsi="新宋体" w:eastAsia="新宋体" w:cs="新宋体"/>
          <w:color w:val="auto"/>
          <w:kern w:val="0"/>
          <w:sz w:val="22"/>
          <w:szCs w:val="22"/>
        </w:rPr>
        <w:t>）。</w:t>
      </w:r>
    </w:p>
    <w:p w14:paraId="2234BA39">
      <w:pPr>
        <w:adjustRightInd w:val="0"/>
        <w:snapToGrid w:val="0"/>
        <w:spacing w:line="440" w:lineRule="atLeast"/>
        <w:ind w:firstLine="220" w:firstLineChars="100"/>
        <w:outlineLvl w:val="2"/>
        <w:rPr>
          <w:rFonts w:ascii="宋体" w:hAnsi="宋体" w:eastAsia="宋体" w:cs="宋体"/>
          <w:bCs/>
          <w:color w:val="auto"/>
          <w:sz w:val="22"/>
          <w:szCs w:val="22"/>
        </w:rPr>
      </w:pPr>
      <w:r>
        <w:rPr>
          <w:rFonts w:hint="eastAsia" w:ascii="宋体" w:hAnsi="宋体" w:eastAsia="宋体" w:cs="宋体"/>
          <w:bCs/>
          <w:color w:val="auto"/>
          <w:sz w:val="22"/>
          <w:szCs w:val="22"/>
        </w:rPr>
        <w:t>4.2付款方式：</w:t>
      </w:r>
    </w:p>
    <w:p w14:paraId="063DC320">
      <w:pPr>
        <w:snapToGrid w:val="0"/>
        <w:spacing w:line="400" w:lineRule="exact"/>
        <w:ind w:firstLine="442" w:firstLineChars="200"/>
        <w:rPr>
          <w:color w:val="auto"/>
        </w:rPr>
      </w:pPr>
      <w:r>
        <w:rPr>
          <w:rFonts w:hint="eastAsia"/>
          <w:b/>
          <w:bCs/>
          <w:color w:val="auto"/>
          <w:sz w:val="22"/>
          <w:szCs w:val="22"/>
        </w:rPr>
        <w:t>付款方式：（实际支付以财政拨款为准）</w:t>
      </w:r>
    </w:p>
    <w:p w14:paraId="0602C25B">
      <w:pPr>
        <w:spacing w:line="460" w:lineRule="exact"/>
        <w:ind w:firstLine="440" w:firstLineChars="200"/>
        <w:rPr>
          <w:color w:val="auto"/>
        </w:rPr>
      </w:pPr>
      <w:r>
        <w:rPr>
          <w:rFonts w:hint="eastAsia" w:ascii="宋体" w:hAnsi="宋体" w:cs="宋体"/>
          <w:color w:val="auto"/>
          <w:sz w:val="22"/>
          <w:szCs w:val="22"/>
        </w:rPr>
        <w:t>（1）预付款：签订合同且供应商进场后7个工作日内采购人向成交供应商支付合同总价的40%预付款；（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p>
    <w:p w14:paraId="7A4861B1">
      <w:pPr>
        <w:snapToGrid w:val="0"/>
        <w:spacing w:line="460" w:lineRule="exact"/>
        <w:ind w:firstLine="440" w:firstLineChars="200"/>
        <w:rPr>
          <w:rFonts w:eastAsia="宋体" w:cs="Times New Roman"/>
          <w:bCs/>
          <w:color w:val="auto"/>
          <w:kern w:val="0"/>
          <w:sz w:val="22"/>
          <w:szCs w:val="22"/>
        </w:rPr>
      </w:pPr>
      <w:r>
        <w:rPr>
          <w:rFonts w:hint="eastAsia"/>
          <w:bCs/>
          <w:color w:val="auto"/>
          <w:sz w:val="22"/>
          <w:szCs w:val="22"/>
        </w:rPr>
        <w:t>（2）</w:t>
      </w:r>
      <w:r>
        <w:rPr>
          <w:rFonts w:hint="eastAsia" w:ascii="宋体" w:hAnsi="宋体" w:cs="宋体"/>
          <w:bCs/>
          <w:color w:val="auto"/>
          <w:sz w:val="22"/>
          <w:szCs w:val="22"/>
        </w:rPr>
        <w:t>付款方式：</w:t>
      </w:r>
      <w:r>
        <w:rPr>
          <w:rFonts w:hint="eastAsia" w:ascii="新宋体" w:hAnsi="新宋体" w:eastAsia="新宋体" w:cs="新宋体"/>
          <w:color w:val="auto"/>
          <w:sz w:val="22"/>
          <w:szCs w:val="22"/>
        </w:rPr>
        <w:t>完成省级申报并提供相应证明材料和</w:t>
      </w:r>
      <w:r>
        <w:rPr>
          <w:rFonts w:hint="eastAsia" w:ascii="新宋体" w:hAnsi="新宋体" w:eastAsia="新宋体" w:cs="新宋体"/>
          <w:snapToGrid w:val="0"/>
          <w:color w:val="auto"/>
          <w:sz w:val="22"/>
          <w:szCs w:val="22"/>
        </w:rPr>
        <w:t>支付审批手续</w:t>
      </w:r>
      <w:r>
        <w:rPr>
          <w:rFonts w:hint="eastAsia" w:ascii="新宋体" w:hAnsi="新宋体" w:eastAsia="新宋体" w:cs="新宋体"/>
          <w:color w:val="auto"/>
          <w:sz w:val="22"/>
          <w:szCs w:val="22"/>
        </w:rPr>
        <w:t>后10个工作日内支付至合同总价的70%款项；资料提交住房城乡建设部后并完成部级考核组迎检，</w:t>
      </w:r>
      <w:r>
        <w:rPr>
          <w:rFonts w:hint="eastAsia" w:ascii="新宋体" w:hAnsi="新宋体" w:eastAsia="新宋体" w:cs="新宋体"/>
          <w:snapToGrid w:val="0"/>
          <w:color w:val="auto"/>
          <w:sz w:val="22"/>
          <w:szCs w:val="22"/>
        </w:rPr>
        <w:t>完成支付审批手续</w:t>
      </w:r>
      <w:r>
        <w:rPr>
          <w:rFonts w:hint="eastAsia" w:ascii="新宋体" w:hAnsi="新宋体" w:eastAsia="新宋体" w:cs="新宋体"/>
          <w:color w:val="auto"/>
          <w:sz w:val="22"/>
          <w:szCs w:val="22"/>
        </w:rPr>
        <w:t>后10个工作日内支付剩余合同款项；</w:t>
      </w:r>
      <w:r>
        <w:rPr>
          <w:rFonts w:hint="eastAsia" w:ascii="新宋体" w:hAnsi="新宋体" w:eastAsia="新宋体" w:cs="新宋体"/>
          <w:snapToGrid w:val="0"/>
          <w:color w:val="auto"/>
          <w:sz w:val="22"/>
          <w:szCs w:val="22"/>
        </w:rPr>
        <w:t>在中标价外不再额外增加任何费用。</w:t>
      </w:r>
    </w:p>
    <w:p w14:paraId="66379125">
      <w:pPr>
        <w:spacing w:line="460" w:lineRule="exact"/>
        <w:ind w:firstLine="442" w:firstLineChars="200"/>
        <w:outlineLvl w:val="1"/>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第五条 甲方责任：</w:t>
      </w:r>
    </w:p>
    <w:p w14:paraId="4CA16612">
      <w:pPr>
        <w:tabs>
          <w:tab w:val="left" w:pos="993"/>
        </w:tabs>
        <w:spacing w:line="460" w:lineRule="exact"/>
        <w:ind w:left="426"/>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5.1甲方应当根据本合同第四条规定向乙方支付服务费。</w:t>
      </w:r>
    </w:p>
    <w:p w14:paraId="1593BEEA">
      <w:pPr>
        <w:tabs>
          <w:tab w:val="left" w:pos="993"/>
        </w:tabs>
        <w:spacing w:line="460" w:lineRule="exact"/>
        <w:ind w:left="426"/>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5.2负责组织各阶段工作或成果的评审会议。</w:t>
      </w:r>
    </w:p>
    <w:p w14:paraId="3D1F504C">
      <w:pPr>
        <w:spacing w:line="460" w:lineRule="exact"/>
        <w:ind w:firstLine="442" w:firstLineChars="200"/>
        <w:outlineLvl w:val="1"/>
        <w:rPr>
          <w:rFonts w:ascii="新宋体" w:hAnsi="新宋体" w:eastAsia="新宋体" w:cs="新宋体"/>
          <w:b/>
          <w:bCs/>
          <w:color w:val="auto"/>
          <w:kern w:val="0"/>
          <w:sz w:val="22"/>
          <w:szCs w:val="22"/>
        </w:rPr>
      </w:pPr>
      <w:bookmarkStart w:id="86" w:name="_Toc486577081"/>
      <w:r>
        <w:rPr>
          <w:rFonts w:hint="eastAsia" w:ascii="新宋体" w:hAnsi="新宋体" w:eastAsia="新宋体" w:cs="新宋体"/>
          <w:b/>
          <w:bCs/>
          <w:color w:val="auto"/>
          <w:kern w:val="0"/>
          <w:sz w:val="22"/>
          <w:szCs w:val="22"/>
        </w:rPr>
        <w:t>第六条　乙方责任：</w:t>
      </w:r>
      <w:bookmarkEnd w:id="86"/>
    </w:p>
    <w:p w14:paraId="52F004FF">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6.1  乙方应依据国家、省、市现行有关法规和技术规范、标准及甲方的委托，完成本项目。</w:t>
      </w:r>
    </w:p>
    <w:p w14:paraId="67803C25">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6.2 乙方按本合同第二条和第三条规定的工作内容及成果文件、进度、份数，向甲方提交汇报资料及成果文件。</w:t>
      </w:r>
    </w:p>
    <w:p w14:paraId="1E6F782E">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6.3 乙方负责创建工作及成果汇报。</w:t>
      </w:r>
    </w:p>
    <w:p w14:paraId="3A3F4E49">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6.4乙方应根据评审会议纪要、成果评审意见修改和完善成果。</w:t>
      </w:r>
    </w:p>
    <w:p w14:paraId="654E7A86">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6.5  乙方应负责对甲方所提供的相关资料及电子数据承担保密义务，未经甲方许可不得对外泄漏。</w:t>
      </w:r>
    </w:p>
    <w:p w14:paraId="5E256443">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6.6  不得向任何第三方转让本合同项下的项目。</w:t>
      </w:r>
    </w:p>
    <w:p w14:paraId="747FDAD6">
      <w:pPr>
        <w:spacing w:line="460" w:lineRule="exact"/>
        <w:ind w:firstLine="442" w:firstLineChars="200"/>
        <w:outlineLvl w:val="1"/>
        <w:rPr>
          <w:rFonts w:ascii="新宋体" w:hAnsi="新宋体" w:eastAsia="新宋体" w:cs="新宋体"/>
          <w:b/>
          <w:bCs/>
          <w:color w:val="auto"/>
          <w:kern w:val="0"/>
          <w:sz w:val="22"/>
          <w:szCs w:val="22"/>
        </w:rPr>
      </w:pPr>
      <w:bookmarkStart w:id="87" w:name="_Toc486577082"/>
      <w:r>
        <w:rPr>
          <w:rFonts w:hint="eastAsia" w:ascii="新宋体" w:hAnsi="新宋体" w:eastAsia="新宋体" w:cs="新宋体"/>
          <w:b/>
          <w:bCs/>
          <w:color w:val="auto"/>
          <w:kern w:val="0"/>
          <w:sz w:val="22"/>
          <w:szCs w:val="22"/>
        </w:rPr>
        <w:t>第七条　违约责任：</w:t>
      </w:r>
      <w:bookmarkEnd w:id="87"/>
    </w:p>
    <w:p w14:paraId="782E32AC">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7.1在合同签订后，如果甲方要求终止或解除合同，乙方未开始工作的，则甲方不对乙方进行</w:t>
      </w:r>
      <w:r>
        <w:rPr>
          <w:rFonts w:hint="eastAsia" w:ascii="新宋体" w:hAnsi="新宋体" w:eastAsia="新宋体" w:cs="新宋体"/>
          <w:color w:val="auto"/>
          <w:spacing w:val="6"/>
          <w:kern w:val="0"/>
          <w:sz w:val="22"/>
          <w:szCs w:val="22"/>
        </w:rPr>
        <w:t>补偿</w:t>
      </w:r>
      <w:r>
        <w:rPr>
          <w:rFonts w:hint="eastAsia" w:ascii="新宋体" w:hAnsi="新宋体" w:eastAsia="新宋体" w:cs="新宋体"/>
          <w:color w:val="auto"/>
          <w:kern w:val="0"/>
          <w:sz w:val="22"/>
          <w:szCs w:val="22"/>
        </w:rPr>
        <w:t>；乙方已开始工作的，甲方应根据乙方已进行的实际工作量结算。</w:t>
      </w:r>
    </w:p>
    <w:p w14:paraId="7F69A428">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7.2  甲方应按本合同第四条规定的金额和时间，向乙方支付费用。逾期超过15天以上，乙方有权暂停履行下阶段工作，并书面通知甲方。恢复工作后，乙方提交各阶段成果文件的时间按本合同第三条规定的时间顺延。</w:t>
      </w:r>
    </w:p>
    <w:p w14:paraId="53314E59">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7.3  由于乙方自身原因，延误了按本合同第三条规定的相关文件的交付时间，逾期三十天，甲方有权单方解除合同并以书面形式通知乙方，不予支付剩余服务费。</w:t>
      </w:r>
    </w:p>
    <w:p w14:paraId="57AC4F4C">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7.4  合同生效后，乙方有下列行为之一的，乙方应退回甲方已付费用，并赔偿甲方的经济损失。</w:t>
      </w:r>
    </w:p>
    <w:p w14:paraId="2EAEB924">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7.4.1 因乙方的违约行为致使本合同无法履行，甲方有权单方解除合同的；</w:t>
      </w:r>
    </w:p>
    <w:p w14:paraId="48BA47CB">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7.4.2 乙方要求终止或解除合同的；</w:t>
      </w:r>
    </w:p>
    <w:p w14:paraId="548CADB7">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7.4.3 乙方向任何第三方转让合同项目的。</w:t>
      </w:r>
    </w:p>
    <w:p w14:paraId="7FAA51E3">
      <w:pPr>
        <w:spacing w:line="460" w:lineRule="exact"/>
        <w:ind w:firstLine="550" w:firstLineChars="25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7.5 因乙方的原因未能按时完成国家级城市申报的，扣减合同总金额的70%。</w:t>
      </w:r>
    </w:p>
    <w:p w14:paraId="660DF4ED">
      <w:pPr>
        <w:spacing w:line="460" w:lineRule="exact"/>
        <w:ind w:firstLine="442" w:firstLineChars="200"/>
        <w:outlineLvl w:val="1"/>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第八条  知识产权和使用权</w:t>
      </w:r>
    </w:p>
    <w:p w14:paraId="35193D23">
      <w:pPr>
        <w:spacing w:line="460" w:lineRule="exact"/>
        <w:ind w:firstLine="440" w:firstLineChars="200"/>
        <w:outlineLvl w:val="2"/>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8.1知识产权和使用权</w:t>
      </w:r>
    </w:p>
    <w:p w14:paraId="10523E5F">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乙方提供成果及服务必须符合国家有关规定和标准规范，没有侵犯第三人的合法权利和涉及他方的诉讼。</w:t>
      </w:r>
    </w:p>
    <w:p w14:paraId="74319065">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乙方为执行本合同而提供的资料及成果所有权、使用权归甲方所有。乙方保留该成果的署名权以及使用项目形象和资料进行非商业用途的专业推广和出版的权利。</w:t>
      </w:r>
    </w:p>
    <w:p w14:paraId="11A5B263">
      <w:pPr>
        <w:spacing w:line="460" w:lineRule="exact"/>
        <w:ind w:firstLine="440" w:firstLineChars="200"/>
        <w:outlineLvl w:val="2"/>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8.2侵权责任</w:t>
      </w:r>
    </w:p>
    <w:p w14:paraId="339DE083">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若甲方因使用乙方提供的产品/服务/数据而受到第三方提出的侵犯其专利权、商标权、著作权或其它知识产权的起诉，乙方负责由此引发的一切赔偿要求及相关费用，且甲方保留要求乙方赔偿的权利。</w:t>
      </w:r>
    </w:p>
    <w:p w14:paraId="4144B5E9">
      <w:pPr>
        <w:spacing w:line="460" w:lineRule="exact"/>
        <w:ind w:firstLine="440" w:firstLineChars="200"/>
        <w:outlineLvl w:val="2"/>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8.3保密</w:t>
      </w:r>
    </w:p>
    <w:p w14:paraId="419F563D">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8.3.1信息传递</w:t>
      </w:r>
    </w:p>
    <w:p w14:paraId="19AA7EBE">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在本合同的履行期内，任何一方可以获得与本项目相关的对方的商业秘密，对此双方皆应谨慎地进行披露和接受。</w:t>
      </w:r>
    </w:p>
    <w:p w14:paraId="476CED0A">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8.3.2保密</w:t>
      </w:r>
    </w:p>
    <w:p w14:paraId="76A7327A">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xml:space="preserve">获取对方商业秘密的一方仅可将该商业秘密用于履行其在本合同项下的义务，且只能由相关的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年内不得对外披露。 </w:t>
      </w:r>
    </w:p>
    <w:p w14:paraId="1436EC1E">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8.3.3任何一方可以根据其经营需要对外披露本合同的存在或其性质，但本合同的具体条款属于保密范围，未经对方的同意，不得向第三方披露。但以下情况除外：</w:t>
      </w:r>
    </w:p>
    <w:p w14:paraId="46D8BCE9">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（1）法院或政府有关部门的要求；</w:t>
      </w:r>
    </w:p>
    <w:p w14:paraId="7B94C761">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（2）法律规定；</w:t>
      </w:r>
    </w:p>
    <w:p w14:paraId="5093D395">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（3）一方向为自己服务的法律顾问披露；</w:t>
      </w:r>
    </w:p>
    <w:p w14:paraId="699E52E9">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（4）一方向为自己服务的会计、银行、其他的金融机构及其顾问（采取保密措施）披露；</w:t>
      </w:r>
    </w:p>
    <w:p w14:paraId="423F2FE1">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（5）当事人实施收购、兼并或相类似的行为（采取保密措施）。</w:t>
      </w:r>
    </w:p>
    <w:p w14:paraId="0499D54B">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8.3.4上述保密义务不适用以下情况</w:t>
      </w:r>
    </w:p>
    <w:p w14:paraId="391791CA">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（1）获取该信息一方在对方披露之前，已经知晓该信息；</w:t>
      </w:r>
    </w:p>
    <w:p w14:paraId="48D03D68">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（2）获取该信息一方可以通过合法渠道获取该信息；</w:t>
      </w:r>
    </w:p>
    <w:p w14:paraId="2A063424">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（3）获取该信息一方从第三人处合法获取，并且不承担保密义务；</w:t>
      </w:r>
    </w:p>
    <w:p w14:paraId="6F5573E2">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（4）向第三人披露过的，且第三人不承担保密义务；</w:t>
      </w:r>
    </w:p>
    <w:p w14:paraId="2D001243">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（5）独立开发或获取的信息；</w:t>
      </w:r>
    </w:p>
    <w:p w14:paraId="0B23B3C3">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xml:space="preserve">（6）法律强制披露； </w:t>
      </w:r>
    </w:p>
    <w:p w14:paraId="4DF76327">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（7）经披露方书面许可。</w:t>
      </w:r>
    </w:p>
    <w:p w14:paraId="688C442B">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8.3.5信息安全</w:t>
      </w:r>
    </w:p>
    <w:p w14:paraId="48588176">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甲、乙双方同意采取相应的安全措施以遵守和履行上述条款所规定的义务。经一方的合理请求，该方可以检查对方所采取的安全措施是否符合上述规定的义务。</w:t>
      </w:r>
    </w:p>
    <w:p w14:paraId="022D82E2">
      <w:pPr>
        <w:spacing w:line="460" w:lineRule="exact"/>
        <w:ind w:firstLine="442" w:firstLineChars="200"/>
        <w:outlineLvl w:val="1"/>
        <w:rPr>
          <w:rFonts w:ascii="新宋体" w:hAnsi="新宋体" w:eastAsia="新宋体" w:cs="新宋体"/>
          <w:b/>
          <w:bCs/>
          <w:color w:val="auto"/>
          <w:kern w:val="0"/>
          <w:sz w:val="22"/>
          <w:szCs w:val="22"/>
        </w:rPr>
      </w:pPr>
      <w:bookmarkStart w:id="88" w:name="_Toc486577083"/>
      <w:r>
        <w:rPr>
          <w:rFonts w:hint="eastAsia" w:ascii="新宋体" w:hAnsi="新宋体" w:eastAsia="新宋体" w:cs="新宋体"/>
          <w:b/>
          <w:bCs/>
          <w:color w:val="auto"/>
          <w:kern w:val="0"/>
          <w:sz w:val="22"/>
          <w:szCs w:val="22"/>
        </w:rPr>
        <w:t>第九条　其他</w:t>
      </w:r>
      <w:bookmarkEnd w:id="88"/>
    </w:p>
    <w:p w14:paraId="46B32E32">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9.1 项目实施各阶段乙方需进行的调研、考察费用，以及在工作期间的交通、食宿等费用由乙方承担，已包括在合同总价内。</w:t>
      </w:r>
    </w:p>
    <w:p w14:paraId="7593A4E4">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9.2  各阶段工作汇报资料、培训资料、成果印制费用由乙方承担。</w:t>
      </w:r>
    </w:p>
    <w:p w14:paraId="6FEF13EB">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9.3  由于不可抗拒因素致使合同无法履行时，各方应及时协商解决。</w:t>
      </w:r>
    </w:p>
    <w:p w14:paraId="17CB7810">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9.4  本合同在履行过程中发生争议，各方负责人应及时协商解决。协商不成时，可提交温州仲裁委员会仲裁。</w:t>
      </w:r>
    </w:p>
    <w:p w14:paraId="7033CCBB">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9.5本合同经各方法定代表人或委托代理人签字并加盖公章之日起生效，一式柒份，甲方叁份，乙方叁份，招标代理壹份。双方履行完合同规定的义务后，本合同即行终止。</w:t>
      </w:r>
    </w:p>
    <w:p w14:paraId="59E457FE">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9.6  本合同未尽事宜，可签订补充协议，甲方的招标文件、乙方的投标文件、有关协议及双方认可的来往电报、传真、会议纪要等，均为本合同组成部分，与本合同具有同等法律效力。</w:t>
      </w:r>
    </w:p>
    <w:p w14:paraId="52AFD32E">
      <w:pPr>
        <w:tabs>
          <w:tab w:val="left" w:pos="840"/>
        </w:tabs>
        <w:spacing w:line="400" w:lineRule="exact"/>
        <w:ind w:firstLine="46" w:firstLineChars="21"/>
        <w:rPr>
          <w:rFonts w:ascii="宋体" w:hAnsi="宋体" w:eastAsia="宋体" w:cs="宋体"/>
          <w:bCs/>
          <w:color w:val="auto"/>
          <w:sz w:val="22"/>
          <w:szCs w:val="22"/>
        </w:rPr>
      </w:pPr>
      <w:r>
        <w:rPr>
          <w:rFonts w:hint="eastAsia" w:ascii="宋体" w:hAnsi="宋体" w:eastAsia="宋体" w:cs="宋体"/>
          <w:bCs/>
          <w:color w:val="auto"/>
          <w:sz w:val="22"/>
          <w:szCs w:val="22"/>
        </w:rPr>
        <w:t>甲    方：（印章）                    乙    方：（印章）</w:t>
      </w:r>
    </w:p>
    <w:p w14:paraId="0056E624">
      <w:pPr>
        <w:tabs>
          <w:tab w:val="left" w:pos="840"/>
        </w:tabs>
        <w:spacing w:line="400" w:lineRule="exact"/>
        <w:ind w:firstLine="46" w:firstLineChars="21"/>
        <w:rPr>
          <w:rFonts w:ascii="宋体" w:hAnsi="宋体" w:eastAsia="宋体" w:cs="宋体"/>
          <w:bCs/>
          <w:color w:val="auto"/>
          <w:sz w:val="22"/>
          <w:szCs w:val="22"/>
        </w:rPr>
      </w:pPr>
      <w:r>
        <w:rPr>
          <w:rFonts w:hint="eastAsia" w:ascii="宋体" w:hAnsi="宋体" w:eastAsia="宋体" w:cs="宋体"/>
          <w:bCs/>
          <w:color w:val="auto"/>
          <w:sz w:val="22"/>
          <w:szCs w:val="22"/>
        </w:rPr>
        <w:t>全权代表：（签字或盖章）              全权代表：（签字或盖章）</w:t>
      </w:r>
    </w:p>
    <w:p w14:paraId="3FC9B99E">
      <w:pPr>
        <w:tabs>
          <w:tab w:val="left" w:pos="840"/>
        </w:tabs>
        <w:spacing w:line="400" w:lineRule="exact"/>
        <w:ind w:firstLine="46" w:firstLineChars="21"/>
        <w:rPr>
          <w:rFonts w:ascii="宋体" w:hAnsi="宋体" w:eastAsia="宋体" w:cs="宋体"/>
          <w:bCs/>
          <w:color w:val="auto"/>
          <w:sz w:val="22"/>
          <w:szCs w:val="22"/>
        </w:rPr>
      </w:pPr>
      <w:r>
        <w:rPr>
          <w:rFonts w:hint="eastAsia" w:ascii="宋体" w:hAnsi="宋体" w:eastAsia="宋体" w:cs="宋体"/>
          <w:bCs/>
          <w:color w:val="auto"/>
          <w:sz w:val="22"/>
          <w:szCs w:val="22"/>
        </w:rPr>
        <w:t>地    址：                            地    址：</w:t>
      </w:r>
    </w:p>
    <w:p w14:paraId="1071DA0D">
      <w:pPr>
        <w:tabs>
          <w:tab w:val="left" w:pos="840"/>
        </w:tabs>
        <w:spacing w:line="400" w:lineRule="exact"/>
        <w:ind w:firstLine="46" w:firstLineChars="21"/>
        <w:rPr>
          <w:rFonts w:ascii="宋体" w:hAnsi="宋体" w:eastAsia="宋体" w:cs="宋体"/>
          <w:bCs/>
          <w:color w:val="auto"/>
          <w:sz w:val="22"/>
          <w:szCs w:val="22"/>
        </w:rPr>
      </w:pPr>
      <w:r>
        <w:rPr>
          <w:rFonts w:hint="eastAsia" w:ascii="宋体" w:hAnsi="宋体" w:eastAsia="宋体" w:cs="宋体"/>
          <w:bCs/>
          <w:color w:val="auto"/>
          <w:sz w:val="22"/>
          <w:szCs w:val="22"/>
        </w:rPr>
        <w:t>邮政编码：                            邮政编码：</w:t>
      </w:r>
    </w:p>
    <w:p w14:paraId="11CD68EA">
      <w:pPr>
        <w:tabs>
          <w:tab w:val="left" w:pos="840"/>
        </w:tabs>
        <w:spacing w:line="400" w:lineRule="exact"/>
        <w:ind w:firstLine="46" w:firstLineChars="21"/>
        <w:rPr>
          <w:rFonts w:ascii="宋体" w:hAnsi="宋体" w:eastAsia="宋体" w:cs="宋体"/>
          <w:bCs/>
          <w:color w:val="auto"/>
          <w:sz w:val="22"/>
          <w:szCs w:val="22"/>
        </w:rPr>
      </w:pPr>
      <w:r>
        <w:rPr>
          <w:rFonts w:hint="eastAsia" w:ascii="宋体" w:hAnsi="宋体" w:eastAsia="宋体" w:cs="宋体"/>
          <w:bCs/>
          <w:color w:val="auto"/>
          <w:sz w:val="22"/>
          <w:szCs w:val="22"/>
        </w:rPr>
        <w:t>电    话：                            电    话：</w:t>
      </w:r>
    </w:p>
    <w:p w14:paraId="6317D519">
      <w:pPr>
        <w:tabs>
          <w:tab w:val="left" w:pos="840"/>
        </w:tabs>
        <w:spacing w:line="400" w:lineRule="exact"/>
        <w:ind w:firstLine="46" w:firstLineChars="21"/>
        <w:rPr>
          <w:rFonts w:ascii="宋体" w:hAnsi="宋体" w:eastAsia="宋体" w:cs="宋体"/>
          <w:bCs/>
          <w:color w:val="auto"/>
          <w:sz w:val="22"/>
          <w:szCs w:val="22"/>
        </w:rPr>
      </w:pPr>
      <w:r>
        <w:rPr>
          <w:rFonts w:hint="eastAsia" w:ascii="宋体" w:hAnsi="宋体" w:eastAsia="宋体" w:cs="宋体"/>
          <w:bCs/>
          <w:color w:val="auto"/>
          <w:sz w:val="22"/>
          <w:szCs w:val="22"/>
        </w:rPr>
        <w:t>传    真：                            传    真：</w:t>
      </w:r>
    </w:p>
    <w:p w14:paraId="7C811F8C">
      <w:pPr>
        <w:tabs>
          <w:tab w:val="left" w:pos="840"/>
        </w:tabs>
        <w:spacing w:line="400" w:lineRule="exact"/>
        <w:ind w:firstLine="46" w:firstLineChars="21"/>
        <w:rPr>
          <w:rFonts w:ascii="宋体" w:hAnsi="宋体" w:eastAsia="宋体" w:cs="宋体"/>
          <w:bCs/>
          <w:color w:val="auto"/>
          <w:sz w:val="22"/>
          <w:szCs w:val="22"/>
        </w:rPr>
      </w:pPr>
      <w:r>
        <w:rPr>
          <w:rFonts w:hint="eastAsia" w:ascii="宋体" w:hAnsi="宋体" w:eastAsia="宋体" w:cs="宋体"/>
          <w:bCs/>
          <w:color w:val="auto"/>
          <w:sz w:val="22"/>
          <w:szCs w:val="22"/>
        </w:rPr>
        <w:t>开户银行：                            开户银行：</w:t>
      </w:r>
    </w:p>
    <w:p w14:paraId="06661460">
      <w:pPr>
        <w:tabs>
          <w:tab w:val="left" w:pos="840"/>
        </w:tabs>
        <w:spacing w:line="400" w:lineRule="exact"/>
        <w:ind w:firstLine="46" w:firstLineChars="21"/>
        <w:rPr>
          <w:rFonts w:ascii="宋体" w:hAnsi="宋体" w:eastAsia="宋体" w:cs="宋体"/>
          <w:bCs/>
          <w:color w:val="auto"/>
          <w:sz w:val="22"/>
          <w:szCs w:val="22"/>
        </w:rPr>
      </w:pPr>
      <w:r>
        <w:rPr>
          <w:rFonts w:hint="eastAsia" w:ascii="宋体" w:hAnsi="宋体" w:eastAsia="宋体" w:cs="宋体"/>
          <w:bCs/>
          <w:color w:val="auto"/>
          <w:sz w:val="22"/>
          <w:szCs w:val="22"/>
        </w:rPr>
        <w:t>账    号：                            账    号：</w:t>
      </w:r>
    </w:p>
    <w:p w14:paraId="6A911D32">
      <w:pPr>
        <w:snapToGrid w:val="0"/>
        <w:spacing w:line="340" w:lineRule="exact"/>
        <w:jc w:val="center"/>
        <w:rPr>
          <w:rFonts w:eastAsia="宋体" w:cs="Times New Roman"/>
          <w:b/>
          <w:color w:val="auto"/>
          <w:kern w:val="0"/>
          <w:sz w:val="22"/>
          <w:szCs w:val="20"/>
        </w:rPr>
      </w:pPr>
    </w:p>
    <w:p w14:paraId="4A961F4D">
      <w:pPr>
        <w:snapToGrid w:val="0"/>
        <w:spacing w:line="400" w:lineRule="exact"/>
        <w:rPr>
          <w:b/>
          <w:color w:val="auto"/>
          <w:sz w:val="22"/>
        </w:rPr>
        <w:sectPr>
          <w:footerReference r:id="rId8" w:type="default"/>
          <w:pgSz w:w="11907" w:h="16840"/>
          <w:pgMar w:top="1440" w:right="1117" w:bottom="1440" w:left="1440" w:header="720" w:footer="720" w:gutter="0"/>
          <w:cols w:space="720" w:num="1"/>
          <w:titlePg/>
          <w:docGrid w:linePitch="286" w:charSpace="0"/>
        </w:sectPr>
      </w:pPr>
      <w:r>
        <w:rPr>
          <w:rFonts w:hint="eastAsia" w:eastAsia="宋体" w:cs="Times New Roman"/>
          <w:b/>
          <w:color w:val="auto"/>
          <w:kern w:val="0"/>
          <w:sz w:val="22"/>
          <w:szCs w:val="20"/>
        </w:rPr>
        <w:t>注：本合同作为示范文本，具体以中标供应商与采购人所签定正式合同为准。</w:t>
      </w:r>
    </w:p>
    <w:p w14:paraId="36C738E6">
      <w:pPr>
        <w:rPr>
          <w:rFonts w:ascii="宋体" w:hAnsi="宋体" w:eastAsia="宋体" w:cs="宋体"/>
          <w:color w:val="auto"/>
          <w:szCs w:val="21"/>
        </w:rPr>
      </w:pPr>
    </w:p>
    <w:p w14:paraId="58D1BB9B">
      <w:pPr>
        <w:pStyle w:val="16"/>
        <w:numPr>
          <w:ilvl w:val="0"/>
          <w:numId w:val="13"/>
        </w:numPr>
        <w:adjustRightInd w:val="0"/>
        <w:snapToGrid w:val="0"/>
        <w:spacing w:line="400" w:lineRule="exact"/>
        <w:jc w:val="center"/>
        <w:outlineLvl w:val="0"/>
        <w:rPr>
          <w:rFonts w:hAnsi="Times New Roman"/>
          <w:b/>
          <w:bCs/>
          <w:color w:val="auto"/>
          <w:sz w:val="36"/>
          <w:szCs w:val="36"/>
        </w:rPr>
      </w:pPr>
      <w:bookmarkStart w:id="89" w:name="_Hlk519085278"/>
      <w:r>
        <w:rPr>
          <w:rFonts w:hint="eastAsia" w:hAnsi="Times New Roman"/>
          <w:b/>
          <w:bCs/>
          <w:color w:val="auto"/>
          <w:sz w:val="36"/>
          <w:szCs w:val="36"/>
        </w:rPr>
        <w:t xml:space="preserve"> 投标文件格式</w:t>
      </w:r>
    </w:p>
    <w:bookmarkEnd w:id="89"/>
    <w:p w14:paraId="2020FEDC">
      <w:pPr>
        <w:pStyle w:val="16"/>
        <w:adjustRightInd w:val="0"/>
        <w:snapToGrid w:val="0"/>
        <w:spacing w:line="340" w:lineRule="atLeast"/>
        <w:rPr>
          <w:rFonts w:hAnsi="宋体"/>
          <w:b/>
          <w:bCs/>
          <w:color w:val="auto"/>
          <w:sz w:val="32"/>
          <w:szCs w:val="32"/>
        </w:rPr>
      </w:pPr>
    </w:p>
    <w:p w14:paraId="47F48296">
      <w:pPr>
        <w:pStyle w:val="16"/>
        <w:adjustRightInd w:val="0"/>
        <w:snapToGrid w:val="0"/>
        <w:spacing w:line="340" w:lineRule="atLeast"/>
        <w:rPr>
          <w:rFonts w:hAnsi="宋体"/>
          <w:color w:val="auto"/>
          <w:sz w:val="32"/>
          <w:szCs w:val="32"/>
        </w:rPr>
      </w:pPr>
      <w:r>
        <w:rPr>
          <w:rFonts w:hint="eastAsia" w:hAnsi="宋体"/>
          <w:b/>
          <w:bCs/>
          <w:color w:val="auto"/>
          <w:sz w:val="32"/>
          <w:szCs w:val="32"/>
        </w:rPr>
        <w:t>附件一</w:t>
      </w:r>
      <w:r>
        <w:rPr>
          <w:rFonts w:hint="eastAsia" w:hAnsi="宋体"/>
          <w:color w:val="auto"/>
          <w:sz w:val="32"/>
          <w:szCs w:val="32"/>
        </w:rPr>
        <w:t xml:space="preserve">      </w:t>
      </w:r>
    </w:p>
    <w:p w14:paraId="3CCE9276">
      <w:pPr>
        <w:pStyle w:val="16"/>
        <w:adjustRightInd w:val="0"/>
        <w:snapToGrid w:val="0"/>
        <w:spacing w:line="400" w:lineRule="exact"/>
        <w:jc w:val="center"/>
        <w:rPr>
          <w:rFonts w:hAnsi="宋体" w:eastAsia="宋体" w:cs="宋体"/>
          <w:color w:val="auto"/>
          <w:sz w:val="36"/>
          <w:szCs w:val="36"/>
        </w:rPr>
      </w:pPr>
      <w:r>
        <w:rPr>
          <w:rFonts w:hint="eastAsia" w:hAnsi="宋体" w:cs="宋体"/>
          <w:color w:val="auto"/>
          <w:sz w:val="36"/>
          <w:szCs w:val="36"/>
        </w:rPr>
        <w:t>开标一览表</w:t>
      </w:r>
    </w:p>
    <w:p w14:paraId="50C95BA3">
      <w:pPr>
        <w:pStyle w:val="16"/>
        <w:adjustRightInd w:val="0"/>
        <w:snapToGrid w:val="0"/>
        <w:spacing w:line="400" w:lineRule="exact"/>
        <w:rPr>
          <w:rFonts w:hAnsi="宋体" w:cs="宋体"/>
          <w:color w:val="auto"/>
          <w:sz w:val="36"/>
          <w:szCs w:val="36"/>
        </w:rPr>
      </w:pPr>
    </w:p>
    <w:p w14:paraId="3C7DDA73">
      <w:pPr>
        <w:pStyle w:val="16"/>
        <w:adjustRightInd w:val="0"/>
        <w:snapToGrid w:val="0"/>
        <w:spacing w:line="400" w:lineRule="exact"/>
        <w:ind w:firstLine="240" w:firstLineChars="100"/>
        <w:rPr>
          <w:rFonts w:hAnsi="宋体" w:cs="宋体"/>
          <w:color w:val="auto"/>
          <w:sz w:val="24"/>
        </w:rPr>
      </w:pPr>
      <w:r>
        <w:rPr>
          <w:rFonts w:hint="eastAsia" w:hAnsi="宋体" w:cs="宋体"/>
          <w:color w:val="auto"/>
          <w:sz w:val="24"/>
        </w:rPr>
        <w:t>供应商名称：                  招标编号：             报价单位：人民币元</w:t>
      </w:r>
    </w:p>
    <w:p w14:paraId="15E169AF">
      <w:pPr>
        <w:pStyle w:val="16"/>
        <w:spacing w:line="460" w:lineRule="exact"/>
        <w:rPr>
          <w:rFonts w:hAnsi="宋体"/>
          <w:color w:val="auto"/>
          <w:sz w:val="22"/>
          <w:szCs w:val="22"/>
        </w:rPr>
      </w:pPr>
      <w:r>
        <w:rPr>
          <w:rFonts w:hint="eastAsia" w:hAnsi="宋体"/>
          <w:color w:val="auto"/>
          <w:sz w:val="22"/>
          <w:szCs w:val="22"/>
        </w:rPr>
        <w:t xml:space="preserve">项目名称：                                 项目编号：                      </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77"/>
      </w:tblGrid>
      <w:tr w14:paraId="26E5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14" w:type="dxa"/>
            <w:vAlign w:val="center"/>
          </w:tcPr>
          <w:p w14:paraId="2B4EF123">
            <w:pPr>
              <w:pStyle w:val="16"/>
              <w:ind w:firstLine="442"/>
              <w:jc w:val="center"/>
              <w:rPr>
                <w:rFonts w:hAnsi="宋体" w:cs="宋体"/>
                <w:color w:val="auto"/>
                <w:sz w:val="22"/>
                <w:szCs w:val="22"/>
              </w:rPr>
            </w:pPr>
            <w:r>
              <w:rPr>
                <w:rFonts w:hint="eastAsia" w:hAnsi="宋体" w:cs="宋体"/>
                <w:color w:val="auto"/>
                <w:sz w:val="22"/>
                <w:szCs w:val="22"/>
              </w:rPr>
              <w:t>项目名称</w:t>
            </w:r>
          </w:p>
        </w:tc>
        <w:tc>
          <w:tcPr>
            <w:tcW w:w="4377" w:type="dxa"/>
            <w:vAlign w:val="center"/>
          </w:tcPr>
          <w:p w14:paraId="083AAE00">
            <w:pPr>
              <w:pStyle w:val="16"/>
              <w:ind w:firstLine="442"/>
              <w:jc w:val="center"/>
              <w:rPr>
                <w:rFonts w:hAnsi="宋体" w:cs="宋体"/>
                <w:color w:val="auto"/>
                <w:sz w:val="22"/>
                <w:szCs w:val="22"/>
              </w:rPr>
            </w:pPr>
            <w:r>
              <w:rPr>
                <w:rFonts w:hint="eastAsia" w:hAnsi="宋体" w:cs="宋体"/>
                <w:color w:val="auto"/>
                <w:sz w:val="22"/>
                <w:szCs w:val="22"/>
              </w:rPr>
              <w:t>投标报价（人民币元）</w:t>
            </w:r>
          </w:p>
        </w:tc>
      </w:tr>
      <w:tr w14:paraId="21F8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trPr>
        <w:tc>
          <w:tcPr>
            <w:tcW w:w="4514" w:type="dxa"/>
            <w:vAlign w:val="center"/>
          </w:tcPr>
          <w:p w14:paraId="560B60DA">
            <w:pPr>
              <w:pStyle w:val="16"/>
              <w:jc w:val="center"/>
              <w:rPr>
                <w:rFonts w:hAnsi="宋体" w:cs="宋体"/>
                <w:color w:val="auto"/>
                <w:sz w:val="22"/>
                <w:szCs w:val="22"/>
              </w:rPr>
            </w:pPr>
            <w:r>
              <w:rPr>
                <w:rFonts w:hint="eastAsia" w:hAnsi="宋体" w:cs="宋体"/>
                <w:color w:val="auto"/>
                <w:sz w:val="22"/>
                <w:szCs w:val="22"/>
              </w:rPr>
              <w:t>泰顺县国家园林城市创建咨询服务（含申报材料制作、城市园林绿化遥感调查与测评）项目</w:t>
            </w:r>
          </w:p>
        </w:tc>
        <w:tc>
          <w:tcPr>
            <w:tcW w:w="4377" w:type="dxa"/>
            <w:vAlign w:val="center"/>
          </w:tcPr>
          <w:p w14:paraId="0195D1B3">
            <w:pPr>
              <w:pStyle w:val="16"/>
              <w:jc w:val="left"/>
              <w:rPr>
                <w:rFonts w:hAnsi="宋体" w:cs="宋体"/>
                <w:color w:val="auto"/>
                <w:sz w:val="22"/>
                <w:szCs w:val="22"/>
              </w:rPr>
            </w:pPr>
            <w:r>
              <w:rPr>
                <w:rFonts w:hint="eastAsia" w:hAnsi="宋体" w:cs="宋体"/>
                <w:color w:val="auto"/>
                <w:sz w:val="22"/>
                <w:szCs w:val="22"/>
              </w:rPr>
              <w:t>大写：</w:t>
            </w:r>
          </w:p>
          <w:p w14:paraId="7A47AA00">
            <w:pPr>
              <w:pStyle w:val="16"/>
              <w:jc w:val="left"/>
              <w:rPr>
                <w:rFonts w:hAnsi="宋体" w:cs="宋体"/>
                <w:color w:val="auto"/>
                <w:sz w:val="22"/>
                <w:szCs w:val="22"/>
              </w:rPr>
            </w:pPr>
          </w:p>
          <w:p w14:paraId="14909CEB">
            <w:pPr>
              <w:pStyle w:val="16"/>
              <w:jc w:val="left"/>
              <w:rPr>
                <w:rFonts w:hAnsi="宋体" w:cs="宋体"/>
                <w:color w:val="auto"/>
                <w:sz w:val="22"/>
                <w:szCs w:val="22"/>
              </w:rPr>
            </w:pPr>
            <w:r>
              <w:rPr>
                <w:rFonts w:hint="eastAsia" w:hAnsi="宋体" w:cs="宋体"/>
                <w:color w:val="auto"/>
                <w:sz w:val="22"/>
                <w:szCs w:val="22"/>
              </w:rPr>
              <w:t>小写：</w:t>
            </w:r>
          </w:p>
        </w:tc>
      </w:tr>
    </w:tbl>
    <w:p w14:paraId="680987C1">
      <w:pPr>
        <w:spacing w:line="360" w:lineRule="exact"/>
        <w:ind w:left="286" w:hanging="286" w:hangingChars="130"/>
        <w:rPr>
          <w:rFonts w:ascii="宋体" w:hAnsi="宋体" w:cs="宋体"/>
          <w:color w:val="auto"/>
          <w:sz w:val="22"/>
          <w:szCs w:val="22"/>
        </w:rPr>
      </w:pPr>
      <w:r>
        <w:rPr>
          <w:rFonts w:hint="eastAsia" w:ascii="宋体" w:hAnsi="宋体" w:cs="宋体"/>
          <w:color w:val="auto"/>
          <w:sz w:val="22"/>
          <w:szCs w:val="22"/>
        </w:rPr>
        <w:t>★</w:t>
      </w:r>
      <w:r>
        <w:rPr>
          <w:rFonts w:hint="eastAsia" w:ascii="宋体" w:hAnsi="宋体" w:cs="宋体"/>
          <w:b/>
          <w:bCs/>
          <w:color w:val="auto"/>
          <w:sz w:val="22"/>
          <w:szCs w:val="22"/>
        </w:rPr>
        <w:t>1.本表中的报价为单价报价，包含项目实施全过程所涉及的全部费用以及合理的利润、税金、招标代理服务费、风险等其他一切费用。</w:t>
      </w:r>
    </w:p>
    <w:p w14:paraId="14F5FA2E">
      <w:pPr>
        <w:spacing w:line="380" w:lineRule="exact"/>
        <w:ind w:firstLine="221" w:firstLineChars="100"/>
        <w:rPr>
          <w:rFonts w:ascii="宋体" w:hAnsi="宋体" w:cs="宋体"/>
          <w:b/>
          <w:color w:val="auto"/>
          <w:sz w:val="22"/>
        </w:rPr>
      </w:pPr>
      <w:r>
        <w:rPr>
          <w:rFonts w:hint="eastAsia" w:ascii="宋体" w:hAnsi="宋体" w:cs="宋体"/>
          <w:b/>
          <w:color w:val="auto"/>
          <w:sz w:val="22"/>
          <w:szCs w:val="22"/>
        </w:rPr>
        <w:t>2.此表不得自行增减内容，不提供此表格将被视为没有实质性响应招标文件,其投标文件将被拒绝。</w:t>
      </w:r>
    </w:p>
    <w:p w14:paraId="07C26A14">
      <w:pPr>
        <w:autoSpaceDE w:val="0"/>
        <w:autoSpaceDN w:val="0"/>
        <w:adjustRightInd w:val="0"/>
        <w:spacing w:line="440" w:lineRule="atLeast"/>
        <w:rPr>
          <w:rFonts w:ascii="宋体" w:hAnsi="宋体" w:cs="宋体"/>
          <w:color w:val="auto"/>
          <w:sz w:val="24"/>
          <w:lang w:val="zh-CN"/>
        </w:rPr>
      </w:pPr>
    </w:p>
    <w:p w14:paraId="41F25296">
      <w:pPr>
        <w:pStyle w:val="6"/>
        <w:tabs>
          <w:tab w:val="left" w:pos="864"/>
        </w:tabs>
        <w:rPr>
          <w:color w:val="auto"/>
          <w:lang w:val="zh-CN"/>
        </w:rPr>
      </w:pPr>
    </w:p>
    <w:p w14:paraId="093169E3">
      <w:pPr>
        <w:autoSpaceDE w:val="0"/>
        <w:autoSpaceDN w:val="0"/>
        <w:adjustRightInd w:val="0"/>
        <w:spacing w:line="440" w:lineRule="atLeast"/>
        <w:ind w:firstLine="627" w:firstLineChars="285"/>
        <w:rPr>
          <w:rFonts w:ascii="宋体" w:hAnsi="宋体" w:cs="宋体"/>
          <w:color w:val="auto"/>
          <w:sz w:val="22"/>
          <w:szCs w:val="22"/>
          <w:lang w:val="zh-CN"/>
        </w:rPr>
      </w:pPr>
      <w:r>
        <w:rPr>
          <w:rFonts w:hint="eastAsia" w:ascii="宋体" w:hAnsi="宋体" w:cs="宋体"/>
          <w:color w:val="auto"/>
          <w:sz w:val="22"/>
          <w:szCs w:val="22"/>
          <w:lang w:val="zh-CN"/>
        </w:rPr>
        <w:t>供应商全称（电子签章）：</w:t>
      </w:r>
    </w:p>
    <w:p w14:paraId="52525073">
      <w:pPr>
        <w:autoSpaceDE w:val="0"/>
        <w:autoSpaceDN w:val="0"/>
        <w:adjustRightInd w:val="0"/>
        <w:spacing w:line="440" w:lineRule="atLeast"/>
        <w:ind w:firstLine="627" w:firstLineChars="285"/>
        <w:rPr>
          <w:rFonts w:ascii="宋体" w:hAnsi="宋体" w:cs="宋体"/>
          <w:color w:val="auto"/>
          <w:sz w:val="22"/>
          <w:szCs w:val="22"/>
          <w:lang w:val="zh-CN"/>
        </w:rPr>
      </w:pPr>
      <w:r>
        <w:rPr>
          <w:rFonts w:hint="eastAsia" w:ascii="宋体" w:hAnsi="宋体" w:cs="宋体"/>
          <w:color w:val="auto"/>
          <w:sz w:val="22"/>
          <w:szCs w:val="22"/>
        </w:rPr>
        <w:t>法定代表人或</w:t>
      </w:r>
      <w:r>
        <w:rPr>
          <w:rFonts w:hint="eastAsia" w:ascii="宋体" w:hAnsi="宋体" w:cs="宋体"/>
          <w:color w:val="auto"/>
          <w:sz w:val="22"/>
        </w:rPr>
        <w:t>授权代表人</w:t>
      </w:r>
      <w:r>
        <w:rPr>
          <w:rFonts w:hint="eastAsia" w:ascii="宋体" w:hAnsi="宋体" w:cs="宋体"/>
          <w:color w:val="auto"/>
          <w:sz w:val="22"/>
          <w:szCs w:val="22"/>
          <w:lang w:val="zh-CN"/>
        </w:rPr>
        <w:t>（签字</w:t>
      </w:r>
      <w:r>
        <w:rPr>
          <w:rFonts w:hint="eastAsia" w:ascii="宋体" w:hAnsi="宋体" w:cs="宋体"/>
          <w:color w:val="auto"/>
          <w:sz w:val="22"/>
          <w:szCs w:val="22"/>
        </w:rPr>
        <w:t>或盖章</w:t>
      </w:r>
      <w:r>
        <w:rPr>
          <w:rFonts w:hint="eastAsia" w:ascii="宋体" w:hAnsi="宋体" w:cs="宋体"/>
          <w:color w:val="auto"/>
          <w:sz w:val="22"/>
          <w:szCs w:val="22"/>
          <w:lang w:val="zh-CN"/>
        </w:rPr>
        <w:t>）：</w:t>
      </w:r>
    </w:p>
    <w:p w14:paraId="4FFE9C69">
      <w:pPr>
        <w:spacing w:line="440" w:lineRule="exact"/>
        <w:ind w:firstLine="660" w:firstLineChars="300"/>
        <w:rPr>
          <w:rFonts w:ascii="宋体" w:hAnsi="宋体" w:cs="宋体"/>
          <w:color w:val="auto"/>
          <w:sz w:val="22"/>
          <w:szCs w:val="22"/>
          <w:lang w:val="zh-CN"/>
        </w:rPr>
      </w:pPr>
      <w:r>
        <w:rPr>
          <w:rFonts w:hint="eastAsia" w:ascii="宋体" w:hAnsi="宋体" w:cs="宋体"/>
          <w:color w:val="auto"/>
          <w:sz w:val="22"/>
          <w:szCs w:val="22"/>
          <w:lang w:val="zh-CN"/>
        </w:rPr>
        <w:t>日期：</w:t>
      </w:r>
    </w:p>
    <w:p w14:paraId="1C65F8C2">
      <w:pPr>
        <w:pStyle w:val="13"/>
        <w:rPr>
          <w:rFonts w:ascii="宋体" w:hAnsi="宋体" w:cs="宋体"/>
          <w:color w:val="auto"/>
          <w:sz w:val="22"/>
          <w:szCs w:val="22"/>
          <w:lang w:val="zh-CN"/>
        </w:rPr>
      </w:pPr>
    </w:p>
    <w:p w14:paraId="1698DDEF">
      <w:pPr>
        <w:pStyle w:val="14"/>
        <w:rPr>
          <w:rFonts w:ascii="宋体" w:hAnsi="宋体" w:cs="宋体"/>
          <w:color w:val="auto"/>
          <w:sz w:val="22"/>
          <w:szCs w:val="22"/>
          <w:lang w:val="zh-CN"/>
        </w:rPr>
      </w:pPr>
    </w:p>
    <w:p w14:paraId="4AAD2E70">
      <w:pPr>
        <w:pStyle w:val="15"/>
        <w:rPr>
          <w:rFonts w:ascii="宋体" w:hAnsi="宋体" w:cs="宋体"/>
          <w:color w:val="auto"/>
          <w:sz w:val="22"/>
          <w:szCs w:val="22"/>
          <w:lang w:val="zh-CN"/>
        </w:rPr>
      </w:pPr>
    </w:p>
    <w:p w14:paraId="368AD0A9">
      <w:pPr>
        <w:rPr>
          <w:rFonts w:ascii="宋体" w:hAnsi="宋体" w:cs="宋体"/>
          <w:color w:val="auto"/>
          <w:sz w:val="22"/>
          <w:szCs w:val="22"/>
          <w:lang w:val="zh-CN"/>
        </w:rPr>
      </w:pPr>
    </w:p>
    <w:p w14:paraId="1B2C9848">
      <w:pPr>
        <w:pStyle w:val="13"/>
        <w:rPr>
          <w:rFonts w:ascii="宋体" w:hAnsi="宋体" w:cs="宋体"/>
          <w:color w:val="auto"/>
          <w:sz w:val="22"/>
          <w:szCs w:val="22"/>
          <w:lang w:val="zh-CN"/>
        </w:rPr>
      </w:pPr>
    </w:p>
    <w:p w14:paraId="3EBEF0FF">
      <w:pPr>
        <w:pStyle w:val="14"/>
        <w:rPr>
          <w:rFonts w:ascii="宋体" w:hAnsi="宋体" w:cs="宋体"/>
          <w:color w:val="auto"/>
          <w:sz w:val="22"/>
          <w:szCs w:val="22"/>
          <w:lang w:val="zh-CN"/>
        </w:rPr>
      </w:pPr>
    </w:p>
    <w:p w14:paraId="5959081E">
      <w:pPr>
        <w:pStyle w:val="15"/>
        <w:rPr>
          <w:rFonts w:ascii="宋体" w:hAnsi="宋体" w:cs="宋体"/>
          <w:color w:val="auto"/>
          <w:sz w:val="22"/>
          <w:szCs w:val="22"/>
          <w:lang w:val="zh-CN"/>
        </w:rPr>
      </w:pPr>
    </w:p>
    <w:p w14:paraId="6B6BA141">
      <w:pPr>
        <w:rPr>
          <w:rFonts w:ascii="宋体" w:hAnsi="宋体" w:cs="宋体"/>
          <w:color w:val="auto"/>
          <w:sz w:val="22"/>
          <w:szCs w:val="22"/>
          <w:lang w:val="zh-CN"/>
        </w:rPr>
      </w:pPr>
    </w:p>
    <w:p w14:paraId="59AF1AA1">
      <w:pPr>
        <w:pStyle w:val="14"/>
        <w:rPr>
          <w:rFonts w:ascii="宋体" w:hAnsi="宋体" w:cs="宋体"/>
          <w:color w:val="auto"/>
          <w:sz w:val="22"/>
          <w:szCs w:val="22"/>
          <w:lang w:val="zh-CN"/>
        </w:rPr>
      </w:pPr>
    </w:p>
    <w:p w14:paraId="2B02EA89">
      <w:pPr>
        <w:pStyle w:val="14"/>
        <w:rPr>
          <w:rFonts w:ascii="宋体" w:hAnsi="宋体" w:cs="宋体"/>
          <w:color w:val="auto"/>
          <w:sz w:val="22"/>
          <w:szCs w:val="22"/>
          <w:lang w:val="zh-CN"/>
        </w:rPr>
      </w:pPr>
    </w:p>
    <w:p w14:paraId="38C96011">
      <w:pPr>
        <w:rPr>
          <w:rFonts w:ascii="宋体" w:hAnsi="宋体" w:cs="宋体"/>
          <w:color w:val="auto"/>
          <w:sz w:val="22"/>
          <w:szCs w:val="22"/>
          <w:lang w:val="zh-CN"/>
        </w:rPr>
      </w:pPr>
    </w:p>
    <w:p w14:paraId="387AF95B">
      <w:pPr>
        <w:pStyle w:val="14"/>
        <w:ind w:firstLine="0"/>
        <w:rPr>
          <w:rFonts w:ascii="宋体" w:hAnsi="宋体" w:cs="宋体"/>
          <w:color w:val="auto"/>
          <w:sz w:val="22"/>
          <w:szCs w:val="22"/>
          <w:lang w:val="zh-CN"/>
        </w:rPr>
      </w:pPr>
    </w:p>
    <w:p w14:paraId="53D13B46">
      <w:pPr>
        <w:pStyle w:val="15"/>
        <w:rPr>
          <w:rFonts w:ascii="宋体" w:hAnsi="宋体" w:cs="宋体"/>
          <w:color w:val="auto"/>
          <w:sz w:val="22"/>
          <w:szCs w:val="22"/>
          <w:lang w:val="zh-CN"/>
        </w:rPr>
      </w:pPr>
    </w:p>
    <w:p w14:paraId="475670E5">
      <w:pPr>
        <w:pStyle w:val="16"/>
        <w:adjustRightInd w:val="0"/>
        <w:snapToGrid w:val="0"/>
        <w:spacing w:line="460" w:lineRule="atLeast"/>
        <w:rPr>
          <w:rFonts w:hAnsi="宋体"/>
          <w:b/>
          <w:bCs/>
          <w:color w:val="auto"/>
          <w:sz w:val="32"/>
          <w:szCs w:val="32"/>
        </w:rPr>
      </w:pPr>
      <w:r>
        <w:rPr>
          <w:rFonts w:hint="eastAsia" w:hAnsi="宋体"/>
          <w:b/>
          <w:bCs/>
          <w:color w:val="auto"/>
          <w:sz w:val="32"/>
          <w:szCs w:val="32"/>
        </w:rPr>
        <w:t>附件一（二）</w:t>
      </w:r>
    </w:p>
    <w:p w14:paraId="5B64923F">
      <w:pPr>
        <w:autoSpaceDE w:val="0"/>
        <w:autoSpaceDN w:val="0"/>
        <w:adjustRightInd w:val="0"/>
        <w:spacing w:line="460" w:lineRule="atLeast"/>
        <w:jc w:val="center"/>
        <w:rPr>
          <w:rFonts w:ascii="宋体" w:eastAsia="宋体"/>
          <w:color w:val="auto"/>
          <w:sz w:val="36"/>
          <w:szCs w:val="36"/>
          <w:lang w:val="zh-CN"/>
        </w:rPr>
      </w:pPr>
      <w:r>
        <w:rPr>
          <w:rFonts w:hint="eastAsia" w:ascii="宋体" w:eastAsia="宋体"/>
          <w:color w:val="auto"/>
          <w:sz w:val="36"/>
          <w:szCs w:val="36"/>
          <w:lang w:val="zh-CN"/>
        </w:rPr>
        <w:t>分项报价表</w:t>
      </w:r>
    </w:p>
    <w:p w14:paraId="6256077A">
      <w:pPr>
        <w:autoSpaceDE w:val="0"/>
        <w:autoSpaceDN w:val="0"/>
        <w:adjustRightInd w:val="0"/>
        <w:spacing w:line="460" w:lineRule="atLeast"/>
        <w:ind w:firstLine="220" w:firstLineChars="100"/>
        <w:jc w:val="left"/>
        <w:rPr>
          <w:rFonts w:ascii="宋体" w:eastAsia="宋体" w:cs="仿宋_GB2312"/>
          <w:color w:val="auto"/>
          <w:sz w:val="22"/>
          <w:szCs w:val="22"/>
          <w:lang w:val="zh-CN"/>
        </w:rPr>
      </w:pPr>
      <w:r>
        <w:rPr>
          <w:rFonts w:hint="eastAsia" w:ascii="宋体" w:eastAsia="宋体"/>
          <w:color w:val="auto"/>
          <w:sz w:val="22"/>
          <w:szCs w:val="22"/>
          <w:lang w:val="zh-CN"/>
        </w:rPr>
        <w:t xml:space="preserve">标项名称：                        招标编号：                       </w:t>
      </w:r>
      <w:r>
        <w:rPr>
          <w:rFonts w:hint="eastAsia" w:ascii="宋体" w:eastAsia="宋体" w:cs="仿宋_GB2312"/>
          <w:color w:val="auto"/>
          <w:sz w:val="22"/>
          <w:szCs w:val="22"/>
          <w:lang w:val="zh-CN"/>
        </w:rPr>
        <w:t>价格单位：元</w:t>
      </w:r>
    </w:p>
    <w:tbl>
      <w:tblPr>
        <w:tblStyle w:val="31"/>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3778"/>
        <w:gridCol w:w="2070"/>
        <w:gridCol w:w="1758"/>
      </w:tblGrid>
      <w:tr w14:paraId="069E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314" w:type="dxa"/>
            <w:vAlign w:val="center"/>
          </w:tcPr>
          <w:p w14:paraId="79DB8B2F">
            <w:pPr>
              <w:pStyle w:val="2"/>
              <w:spacing w:line="340" w:lineRule="exact"/>
              <w:ind w:left="-38" w:leftChars="-18"/>
              <w:jc w:val="center"/>
              <w:rPr>
                <w:rFonts w:ascii="宋体" w:hAnsi="宋体"/>
                <w:color w:val="auto"/>
                <w:sz w:val="22"/>
                <w:szCs w:val="22"/>
              </w:rPr>
            </w:pPr>
            <w:r>
              <w:rPr>
                <w:rFonts w:hint="eastAsia" w:ascii="宋体" w:hAnsi="宋体"/>
                <w:color w:val="auto"/>
                <w:sz w:val="22"/>
                <w:szCs w:val="22"/>
              </w:rPr>
              <w:t>序号</w:t>
            </w:r>
          </w:p>
        </w:tc>
        <w:tc>
          <w:tcPr>
            <w:tcW w:w="3778" w:type="dxa"/>
            <w:vAlign w:val="center"/>
          </w:tcPr>
          <w:p w14:paraId="3C1591B6">
            <w:pPr>
              <w:pStyle w:val="2"/>
              <w:spacing w:line="340" w:lineRule="exact"/>
              <w:ind w:left="-38" w:leftChars="-18"/>
              <w:jc w:val="center"/>
              <w:rPr>
                <w:rFonts w:ascii="宋体" w:hAnsi="宋体"/>
                <w:color w:val="auto"/>
                <w:sz w:val="22"/>
                <w:szCs w:val="22"/>
              </w:rPr>
            </w:pPr>
            <w:r>
              <w:rPr>
                <w:rFonts w:hint="eastAsia" w:ascii="宋体" w:hAnsi="宋体"/>
                <w:color w:val="auto"/>
                <w:sz w:val="22"/>
                <w:szCs w:val="22"/>
              </w:rPr>
              <w:t>内容</w:t>
            </w:r>
          </w:p>
        </w:tc>
        <w:tc>
          <w:tcPr>
            <w:tcW w:w="2070" w:type="dxa"/>
            <w:vAlign w:val="center"/>
          </w:tcPr>
          <w:p w14:paraId="39685647">
            <w:pPr>
              <w:pStyle w:val="2"/>
              <w:spacing w:line="340" w:lineRule="exact"/>
              <w:ind w:left="-38" w:leftChars="-18"/>
              <w:jc w:val="center"/>
              <w:rPr>
                <w:rFonts w:ascii="宋体" w:hAnsi="宋体"/>
                <w:color w:val="auto"/>
                <w:sz w:val="22"/>
                <w:szCs w:val="22"/>
              </w:rPr>
            </w:pPr>
            <w:r>
              <w:rPr>
                <w:rFonts w:hint="eastAsia" w:ascii="宋体" w:hAnsi="宋体"/>
                <w:color w:val="auto"/>
                <w:sz w:val="22"/>
                <w:szCs w:val="22"/>
              </w:rPr>
              <w:t>价格</w:t>
            </w:r>
          </w:p>
        </w:tc>
        <w:tc>
          <w:tcPr>
            <w:tcW w:w="1758" w:type="dxa"/>
            <w:vAlign w:val="center"/>
          </w:tcPr>
          <w:p w14:paraId="732DB1A7">
            <w:pPr>
              <w:pStyle w:val="2"/>
              <w:spacing w:line="340" w:lineRule="exact"/>
              <w:ind w:left="-38" w:leftChars="-18"/>
              <w:jc w:val="center"/>
              <w:rPr>
                <w:rFonts w:ascii="宋体" w:hAnsi="宋体"/>
                <w:color w:val="auto"/>
                <w:sz w:val="22"/>
                <w:szCs w:val="22"/>
              </w:rPr>
            </w:pPr>
            <w:r>
              <w:rPr>
                <w:rFonts w:hint="eastAsia" w:ascii="宋体" w:hAnsi="宋体"/>
                <w:color w:val="auto"/>
                <w:sz w:val="22"/>
                <w:szCs w:val="22"/>
              </w:rPr>
              <w:t>备注</w:t>
            </w:r>
          </w:p>
        </w:tc>
      </w:tr>
      <w:tr w14:paraId="26BB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14:paraId="712A1E1C">
            <w:pPr>
              <w:pStyle w:val="2"/>
              <w:spacing w:before="120" w:line="340" w:lineRule="exact"/>
              <w:rPr>
                <w:rFonts w:ascii="宋体" w:hAnsi="宋体"/>
                <w:color w:val="auto"/>
                <w:sz w:val="22"/>
                <w:szCs w:val="22"/>
              </w:rPr>
            </w:pPr>
          </w:p>
        </w:tc>
        <w:tc>
          <w:tcPr>
            <w:tcW w:w="3778" w:type="dxa"/>
            <w:vAlign w:val="center"/>
          </w:tcPr>
          <w:p w14:paraId="7ADF5557">
            <w:pPr>
              <w:pStyle w:val="2"/>
              <w:spacing w:before="120" w:line="340" w:lineRule="exact"/>
              <w:rPr>
                <w:rFonts w:ascii="宋体" w:hAnsi="宋体"/>
                <w:color w:val="auto"/>
                <w:sz w:val="22"/>
                <w:szCs w:val="22"/>
              </w:rPr>
            </w:pPr>
          </w:p>
        </w:tc>
        <w:tc>
          <w:tcPr>
            <w:tcW w:w="2070" w:type="dxa"/>
            <w:vAlign w:val="center"/>
          </w:tcPr>
          <w:p w14:paraId="31E36178">
            <w:pPr>
              <w:pStyle w:val="2"/>
              <w:spacing w:before="120" w:line="340" w:lineRule="exact"/>
              <w:jc w:val="center"/>
              <w:rPr>
                <w:rFonts w:ascii="宋体" w:hAnsi="宋体"/>
                <w:color w:val="auto"/>
                <w:sz w:val="22"/>
                <w:szCs w:val="22"/>
              </w:rPr>
            </w:pPr>
          </w:p>
        </w:tc>
        <w:tc>
          <w:tcPr>
            <w:tcW w:w="1758" w:type="dxa"/>
          </w:tcPr>
          <w:p w14:paraId="50506515">
            <w:pPr>
              <w:pStyle w:val="2"/>
              <w:spacing w:before="120" w:line="340" w:lineRule="exact"/>
              <w:jc w:val="center"/>
              <w:rPr>
                <w:rFonts w:ascii="宋体" w:hAnsi="宋体"/>
                <w:color w:val="auto"/>
                <w:sz w:val="22"/>
                <w:szCs w:val="22"/>
              </w:rPr>
            </w:pPr>
          </w:p>
        </w:tc>
      </w:tr>
      <w:tr w14:paraId="0C07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14:paraId="069F21CB">
            <w:pPr>
              <w:pStyle w:val="2"/>
              <w:spacing w:before="120" w:line="340" w:lineRule="exact"/>
              <w:rPr>
                <w:rFonts w:ascii="宋体" w:hAnsi="宋体"/>
                <w:color w:val="auto"/>
                <w:sz w:val="22"/>
                <w:szCs w:val="22"/>
              </w:rPr>
            </w:pPr>
          </w:p>
        </w:tc>
        <w:tc>
          <w:tcPr>
            <w:tcW w:w="3778" w:type="dxa"/>
            <w:vAlign w:val="center"/>
          </w:tcPr>
          <w:p w14:paraId="7AAC2138">
            <w:pPr>
              <w:pStyle w:val="2"/>
              <w:spacing w:before="120" w:line="340" w:lineRule="exact"/>
              <w:rPr>
                <w:rFonts w:ascii="宋体" w:hAnsi="宋体"/>
                <w:color w:val="auto"/>
                <w:sz w:val="22"/>
                <w:szCs w:val="22"/>
              </w:rPr>
            </w:pPr>
          </w:p>
        </w:tc>
        <w:tc>
          <w:tcPr>
            <w:tcW w:w="2070" w:type="dxa"/>
            <w:vAlign w:val="center"/>
          </w:tcPr>
          <w:p w14:paraId="12157959">
            <w:pPr>
              <w:pStyle w:val="2"/>
              <w:spacing w:before="120" w:line="340" w:lineRule="exact"/>
              <w:jc w:val="center"/>
              <w:rPr>
                <w:rFonts w:ascii="宋体" w:hAnsi="宋体"/>
                <w:color w:val="auto"/>
                <w:sz w:val="22"/>
                <w:szCs w:val="22"/>
              </w:rPr>
            </w:pPr>
          </w:p>
        </w:tc>
        <w:tc>
          <w:tcPr>
            <w:tcW w:w="1758" w:type="dxa"/>
          </w:tcPr>
          <w:p w14:paraId="513631BB">
            <w:pPr>
              <w:pStyle w:val="2"/>
              <w:spacing w:before="120" w:line="340" w:lineRule="exact"/>
              <w:jc w:val="center"/>
              <w:rPr>
                <w:rFonts w:ascii="宋体" w:hAnsi="宋体"/>
                <w:color w:val="auto"/>
                <w:sz w:val="22"/>
                <w:szCs w:val="22"/>
              </w:rPr>
            </w:pPr>
          </w:p>
        </w:tc>
      </w:tr>
      <w:tr w14:paraId="03D8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14:paraId="77F822B3">
            <w:pPr>
              <w:pStyle w:val="2"/>
              <w:spacing w:before="120" w:line="340" w:lineRule="exact"/>
              <w:rPr>
                <w:rFonts w:ascii="宋体" w:hAnsi="宋体"/>
                <w:color w:val="auto"/>
                <w:sz w:val="22"/>
                <w:szCs w:val="22"/>
              </w:rPr>
            </w:pPr>
          </w:p>
        </w:tc>
        <w:tc>
          <w:tcPr>
            <w:tcW w:w="3778" w:type="dxa"/>
            <w:vAlign w:val="center"/>
          </w:tcPr>
          <w:p w14:paraId="443EF308">
            <w:pPr>
              <w:pStyle w:val="2"/>
              <w:spacing w:before="120" w:line="340" w:lineRule="exact"/>
              <w:rPr>
                <w:rFonts w:ascii="宋体" w:hAnsi="宋体"/>
                <w:color w:val="auto"/>
                <w:sz w:val="22"/>
                <w:szCs w:val="22"/>
              </w:rPr>
            </w:pPr>
          </w:p>
        </w:tc>
        <w:tc>
          <w:tcPr>
            <w:tcW w:w="2070" w:type="dxa"/>
            <w:vAlign w:val="center"/>
          </w:tcPr>
          <w:p w14:paraId="3CF6A8F3">
            <w:pPr>
              <w:pStyle w:val="2"/>
              <w:spacing w:before="120" w:line="340" w:lineRule="exact"/>
              <w:jc w:val="center"/>
              <w:rPr>
                <w:rFonts w:ascii="宋体" w:hAnsi="宋体"/>
                <w:color w:val="auto"/>
                <w:sz w:val="22"/>
                <w:szCs w:val="22"/>
              </w:rPr>
            </w:pPr>
          </w:p>
        </w:tc>
        <w:tc>
          <w:tcPr>
            <w:tcW w:w="1758" w:type="dxa"/>
          </w:tcPr>
          <w:p w14:paraId="1E562472">
            <w:pPr>
              <w:pStyle w:val="2"/>
              <w:spacing w:before="120" w:line="340" w:lineRule="exact"/>
              <w:jc w:val="center"/>
              <w:rPr>
                <w:rFonts w:ascii="宋体" w:hAnsi="宋体"/>
                <w:color w:val="auto"/>
                <w:sz w:val="22"/>
                <w:szCs w:val="22"/>
              </w:rPr>
            </w:pPr>
          </w:p>
        </w:tc>
      </w:tr>
      <w:tr w14:paraId="66A1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14:paraId="7AA08964">
            <w:pPr>
              <w:pStyle w:val="2"/>
              <w:spacing w:before="120" w:line="340" w:lineRule="exact"/>
              <w:rPr>
                <w:rFonts w:ascii="宋体" w:hAnsi="宋体"/>
                <w:color w:val="auto"/>
                <w:sz w:val="22"/>
                <w:szCs w:val="22"/>
              </w:rPr>
            </w:pPr>
          </w:p>
        </w:tc>
        <w:tc>
          <w:tcPr>
            <w:tcW w:w="3778" w:type="dxa"/>
            <w:vAlign w:val="center"/>
          </w:tcPr>
          <w:p w14:paraId="2F0D1D66">
            <w:pPr>
              <w:pStyle w:val="2"/>
              <w:spacing w:before="120" w:line="340" w:lineRule="exact"/>
              <w:rPr>
                <w:rFonts w:ascii="宋体" w:hAnsi="宋体"/>
                <w:color w:val="auto"/>
                <w:sz w:val="22"/>
                <w:szCs w:val="22"/>
              </w:rPr>
            </w:pPr>
          </w:p>
        </w:tc>
        <w:tc>
          <w:tcPr>
            <w:tcW w:w="2070" w:type="dxa"/>
            <w:vAlign w:val="center"/>
          </w:tcPr>
          <w:p w14:paraId="54424321">
            <w:pPr>
              <w:pStyle w:val="2"/>
              <w:spacing w:before="120" w:line="340" w:lineRule="exact"/>
              <w:jc w:val="center"/>
              <w:rPr>
                <w:rFonts w:ascii="宋体" w:hAnsi="宋体"/>
                <w:color w:val="auto"/>
                <w:sz w:val="22"/>
                <w:szCs w:val="22"/>
              </w:rPr>
            </w:pPr>
          </w:p>
        </w:tc>
        <w:tc>
          <w:tcPr>
            <w:tcW w:w="1758" w:type="dxa"/>
          </w:tcPr>
          <w:p w14:paraId="1146044F">
            <w:pPr>
              <w:pStyle w:val="2"/>
              <w:spacing w:before="120" w:line="340" w:lineRule="exact"/>
              <w:jc w:val="center"/>
              <w:rPr>
                <w:rFonts w:ascii="宋体" w:hAnsi="宋体"/>
                <w:color w:val="auto"/>
                <w:sz w:val="22"/>
                <w:szCs w:val="22"/>
              </w:rPr>
            </w:pPr>
          </w:p>
        </w:tc>
      </w:tr>
      <w:tr w14:paraId="56A2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14:paraId="0608C40F">
            <w:pPr>
              <w:pStyle w:val="2"/>
              <w:spacing w:before="120" w:line="340" w:lineRule="exact"/>
              <w:rPr>
                <w:rFonts w:ascii="宋体" w:hAnsi="宋体"/>
                <w:color w:val="auto"/>
                <w:sz w:val="22"/>
                <w:szCs w:val="22"/>
              </w:rPr>
            </w:pPr>
          </w:p>
        </w:tc>
        <w:tc>
          <w:tcPr>
            <w:tcW w:w="3778" w:type="dxa"/>
            <w:vAlign w:val="center"/>
          </w:tcPr>
          <w:p w14:paraId="3CCD8357">
            <w:pPr>
              <w:pStyle w:val="2"/>
              <w:spacing w:before="120" w:line="340" w:lineRule="exact"/>
              <w:rPr>
                <w:rFonts w:ascii="宋体" w:hAnsi="宋体"/>
                <w:color w:val="auto"/>
                <w:sz w:val="22"/>
                <w:szCs w:val="22"/>
              </w:rPr>
            </w:pPr>
          </w:p>
        </w:tc>
        <w:tc>
          <w:tcPr>
            <w:tcW w:w="2070" w:type="dxa"/>
            <w:vAlign w:val="center"/>
          </w:tcPr>
          <w:p w14:paraId="1D5C6EA5">
            <w:pPr>
              <w:pStyle w:val="2"/>
              <w:spacing w:before="120" w:line="340" w:lineRule="exact"/>
              <w:jc w:val="center"/>
              <w:rPr>
                <w:rFonts w:ascii="宋体" w:hAnsi="宋体"/>
                <w:color w:val="auto"/>
                <w:sz w:val="22"/>
                <w:szCs w:val="22"/>
              </w:rPr>
            </w:pPr>
          </w:p>
        </w:tc>
        <w:tc>
          <w:tcPr>
            <w:tcW w:w="1758" w:type="dxa"/>
          </w:tcPr>
          <w:p w14:paraId="58EFD166">
            <w:pPr>
              <w:pStyle w:val="2"/>
              <w:spacing w:before="120" w:line="340" w:lineRule="exact"/>
              <w:jc w:val="center"/>
              <w:rPr>
                <w:rFonts w:ascii="宋体" w:hAnsi="宋体"/>
                <w:color w:val="auto"/>
                <w:sz w:val="22"/>
                <w:szCs w:val="22"/>
              </w:rPr>
            </w:pPr>
          </w:p>
        </w:tc>
      </w:tr>
      <w:tr w14:paraId="3E73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14:paraId="7BF39F40">
            <w:pPr>
              <w:pStyle w:val="2"/>
              <w:spacing w:before="120" w:line="340" w:lineRule="exact"/>
              <w:rPr>
                <w:rFonts w:ascii="宋体" w:hAnsi="宋体"/>
                <w:color w:val="auto"/>
                <w:sz w:val="22"/>
                <w:szCs w:val="22"/>
              </w:rPr>
            </w:pPr>
          </w:p>
        </w:tc>
        <w:tc>
          <w:tcPr>
            <w:tcW w:w="3778" w:type="dxa"/>
            <w:vAlign w:val="center"/>
          </w:tcPr>
          <w:p w14:paraId="4D28E861">
            <w:pPr>
              <w:pStyle w:val="2"/>
              <w:spacing w:before="120" w:line="340" w:lineRule="exact"/>
              <w:rPr>
                <w:rFonts w:ascii="宋体" w:hAnsi="宋体"/>
                <w:color w:val="auto"/>
                <w:sz w:val="22"/>
                <w:szCs w:val="22"/>
              </w:rPr>
            </w:pPr>
          </w:p>
        </w:tc>
        <w:tc>
          <w:tcPr>
            <w:tcW w:w="2070" w:type="dxa"/>
            <w:vAlign w:val="center"/>
          </w:tcPr>
          <w:p w14:paraId="58E7313F">
            <w:pPr>
              <w:pStyle w:val="2"/>
              <w:spacing w:before="120" w:line="340" w:lineRule="exact"/>
              <w:jc w:val="center"/>
              <w:rPr>
                <w:rFonts w:ascii="宋体" w:hAnsi="宋体"/>
                <w:color w:val="auto"/>
                <w:sz w:val="22"/>
                <w:szCs w:val="22"/>
              </w:rPr>
            </w:pPr>
          </w:p>
        </w:tc>
        <w:tc>
          <w:tcPr>
            <w:tcW w:w="1758" w:type="dxa"/>
          </w:tcPr>
          <w:p w14:paraId="70A6C887">
            <w:pPr>
              <w:pStyle w:val="2"/>
              <w:spacing w:before="120" w:line="340" w:lineRule="exact"/>
              <w:jc w:val="center"/>
              <w:rPr>
                <w:rFonts w:ascii="宋体" w:hAnsi="宋体"/>
                <w:color w:val="auto"/>
                <w:sz w:val="22"/>
                <w:szCs w:val="22"/>
              </w:rPr>
            </w:pPr>
          </w:p>
        </w:tc>
      </w:tr>
      <w:tr w14:paraId="7105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14:paraId="35ED8CD5">
            <w:pPr>
              <w:pStyle w:val="2"/>
              <w:spacing w:before="120" w:line="340" w:lineRule="exact"/>
              <w:rPr>
                <w:rFonts w:ascii="宋体" w:hAnsi="宋体"/>
                <w:color w:val="auto"/>
                <w:sz w:val="22"/>
                <w:szCs w:val="22"/>
              </w:rPr>
            </w:pPr>
          </w:p>
        </w:tc>
        <w:tc>
          <w:tcPr>
            <w:tcW w:w="3778" w:type="dxa"/>
            <w:vAlign w:val="center"/>
          </w:tcPr>
          <w:p w14:paraId="07F49BAB">
            <w:pPr>
              <w:pStyle w:val="2"/>
              <w:spacing w:before="120" w:line="340" w:lineRule="exact"/>
              <w:rPr>
                <w:rFonts w:ascii="宋体" w:hAnsi="宋体"/>
                <w:color w:val="auto"/>
                <w:sz w:val="22"/>
                <w:szCs w:val="22"/>
              </w:rPr>
            </w:pPr>
          </w:p>
        </w:tc>
        <w:tc>
          <w:tcPr>
            <w:tcW w:w="2070" w:type="dxa"/>
            <w:vAlign w:val="center"/>
          </w:tcPr>
          <w:p w14:paraId="1D74C51D">
            <w:pPr>
              <w:pStyle w:val="2"/>
              <w:spacing w:before="120" w:line="340" w:lineRule="exact"/>
              <w:jc w:val="center"/>
              <w:rPr>
                <w:rFonts w:ascii="宋体" w:hAnsi="宋体"/>
                <w:color w:val="auto"/>
                <w:sz w:val="22"/>
                <w:szCs w:val="22"/>
              </w:rPr>
            </w:pPr>
          </w:p>
        </w:tc>
        <w:tc>
          <w:tcPr>
            <w:tcW w:w="1758" w:type="dxa"/>
          </w:tcPr>
          <w:p w14:paraId="2FE2A02E">
            <w:pPr>
              <w:pStyle w:val="2"/>
              <w:spacing w:before="120" w:line="340" w:lineRule="exact"/>
              <w:jc w:val="center"/>
              <w:rPr>
                <w:rFonts w:ascii="宋体" w:hAnsi="宋体"/>
                <w:color w:val="auto"/>
                <w:sz w:val="22"/>
                <w:szCs w:val="22"/>
              </w:rPr>
            </w:pPr>
          </w:p>
        </w:tc>
      </w:tr>
      <w:tr w14:paraId="3CFE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14:paraId="09A777D5">
            <w:pPr>
              <w:pStyle w:val="2"/>
              <w:spacing w:before="120" w:line="340" w:lineRule="exact"/>
              <w:rPr>
                <w:rFonts w:ascii="宋体" w:hAnsi="宋体"/>
                <w:color w:val="auto"/>
                <w:sz w:val="22"/>
                <w:szCs w:val="22"/>
              </w:rPr>
            </w:pPr>
          </w:p>
        </w:tc>
        <w:tc>
          <w:tcPr>
            <w:tcW w:w="3778" w:type="dxa"/>
            <w:vAlign w:val="center"/>
          </w:tcPr>
          <w:p w14:paraId="54FBC39F">
            <w:pPr>
              <w:pStyle w:val="2"/>
              <w:spacing w:before="120" w:line="340" w:lineRule="exact"/>
              <w:rPr>
                <w:rFonts w:ascii="宋体" w:hAnsi="宋体"/>
                <w:color w:val="auto"/>
                <w:sz w:val="22"/>
                <w:szCs w:val="22"/>
              </w:rPr>
            </w:pPr>
          </w:p>
        </w:tc>
        <w:tc>
          <w:tcPr>
            <w:tcW w:w="2070" w:type="dxa"/>
            <w:vAlign w:val="center"/>
          </w:tcPr>
          <w:p w14:paraId="1D0FD1E5">
            <w:pPr>
              <w:pStyle w:val="2"/>
              <w:spacing w:before="120" w:line="340" w:lineRule="exact"/>
              <w:jc w:val="center"/>
              <w:rPr>
                <w:rFonts w:ascii="宋体" w:hAnsi="宋体"/>
                <w:color w:val="auto"/>
                <w:sz w:val="22"/>
                <w:szCs w:val="22"/>
              </w:rPr>
            </w:pPr>
          </w:p>
        </w:tc>
        <w:tc>
          <w:tcPr>
            <w:tcW w:w="1758" w:type="dxa"/>
          </w:tcPr>
          <w:p w14:paraId="5A6D994A">
            <w:pPr>
              <w:pStyle w:val="2"/>
              <w:spacing w:before="120" w:line="340" w:lineRule="exact"/>
              <w:jc w:val="center"/>
              <w:rPr>
                <w:rFonts w:ascii="宋体" w:hAnsi="宋体"/>
                <w:color w:val="auto"/>
                <w:sz w:val="22"/>
                <w:szCs w:val="22"/>
              </w:rPr>
            </w:pPr>
          </w:p>
        </w:tc>
      </w:tr>
      <w:tr w14:paraId="558E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jc w:val="center"/>
        </w:trPr>
        <w:tc>
          <w:tcPr>
            <w:tcW w:w="5092" w:type="dxa"/>
            <w:gridSpan w:val="2"/>
            <w:vAlign w:val="center"/>
          </w:tcPr>
          <w:p w14:paraId="08ABCE94">
            <w:pPr>
              <w:pStyle w:val="2"/>
              <w:spacing w:line="340" w:lineRule="exact"/>
              <w:ind w:left="-38" w:leftChars="-18"/>
              <w:jc w:val="center"/>
              <w:rPr>
                <w:rFonts w:ascii="宋体" w:hAnsi="宋体"/>
                <w:color w:val="auto"/>
                <w:sz w:val="22"/>
                <w:szCs w:val="22"/>
              </w:rPr>
            </w:pPr>
            <w:r>
              <w:rPr>
                <w:rFonts w:hint="eastAsia" w:ascii="宋体" w:hAnsi="宋体"/>
                <w:color w:val="auto"/>
                <w:sz w:val="22"/>
                <w:szCs w:val="22"/>
              </w:rPr>
              <w:t>合计报价</w:t>
            </w:r>
          </w:p>
        </w:tc>
        <w:tc>
          <w:tcPr>
            <w:tcW w:w="3828" w:type="dxa"/>
            <w:gridSpan w:val="2"/>
            <w:vAlign w:val="center"/>
          </w:tcPr>
          <w:p w14:paraId="3C48501E">
            <w:pPr>
              <w:pStyle w:val="2"/>
              <w:spacing w:before="120" w:line="340" w:lineRule="exact"/>
              <w:jc w:val="center"/>
              <w:rPr>
                <w:rFonts w:ascii="宋体" w:hAnsi="宋体"/>
                <w:color w:val="auto"/>
                <w:sz w:val="22"/>
                <w:szCs w:val="22"/>
              </w:rPr>
            </w:pPr>
          </w:p>
        </w:tc>
      </w:tr>
    </w:tbl>
    <w:p w14:paraId="697883DF">
      <w:pPr>
        <w:rPr>
          <w:rFonts w:ascii="宋体" w:hAnsi="宋体"/>
          <w:color w:val="auto"/>
          <w:szCs w:val="21"/>
        </w:rPr>
      </w:pPr>
      <w:r>
        <w:rPr>
          <w:rFonts w:hAnsi="宋体"/>
          <w:color w:val="auto"/>
        </w:rPr>
        <w:t xml:space="preserve">        </w:t>
      </w:r>
    </w:p>
    <w:p w14:paraId="099BFEA4">
      <w:pPr>
        <w:autoSpaceDE w:val="0"/>
        <w:autoSpaceDN w:val="0"/>
        <w:adjustRightInd w:val="0"/>
        <w:spacing w:line="440" w:lineRule="atLeast"/>
        <w:rPr>
          <w:rFonts w:ascii="宋体" w:hAnsi="宋体" w:cs="仿宋_GB2312"/>
          <w:b/>
          <w:bCs/>
          <w:color w:val="auto"/>
          <w:sz w:val="22"/>
          <w:szCs w:val="22"/>
          <w:u w:val="single"/>
        </w:rPr>
      </w:pPr>
      <w:r>
        <w:rPr>
          <w:rFonts w:hint="eastAsia" w:ascii="宋体" w:hAnsi="宋体" w:cs="仿宋_GB2312"/>
          <w:b/>
          <w:bCs/>
          <w:color w:val="auto"/>
          <w:sz w:val="22"/>
          <w:szCs w:val="22"/>
          <w:u w:val="single"/>
        </w:rPr>
        <w:t>▲注：</w:t>
      </w:r>
    </w:p>
    <w:p w14:paraId="673A6FE4">
      <w:pPr>
        <w:autoSpaceDE w:val="0"/>
        <w:autoSpaceDN w:val="0"/>
        <w:adjustRightInd w:val="0"/>
        <w:spacing w:line="440" w:lineRule="atLeast"/>
        <w:ind w:firstLine="420"/>
        <w:rPr>
          <w:rFonts w:ascii="宋体" w:hAnsi="宋体" w:cs="仿宋_GB2312"/>
          <w:b/>
          <w:bCs/>
          <w:color w:val="auto"/>
          <w:sz w:val="22"/>
          <w:szCs w:val="22"/>
          <w:u w:val="single"/>
        </w:rPr>
      </w:pPr>
      <w:r>
        <w:rPr>
          <w:rFonts w:hint="eastAsia" w:ascii="宋体" w:hAnsi="宋体" w:cs="仿宋_GB2312"/>
          <w:b/>
          <w:bCs/>
          <w:color w:val="auto"/>
          <w:sz w:val="22"/>
          <w:szCs w:val="22"/>
          <w:u w:val="single"/>
        </w:rPr>
        <w:t>1、不提供此表格的将视为没有实质性响应招标文件。</w:t>
      </w:r>
    </w:p>
    <w:p w14:paraId="316B29E1">
      <w:pPr>
        <w:autoSpaceDE w:val="0"/>
        <w:autoSpaceDN w:val="0"/>
        <w:adjustRightInd w:val="0"/>
        <w:spacing w:line="440" w:lineRule="atLeast"/>
        <w:ind w:firstLine="420"/>
        <w:rPr>
          <w:rFonts w:ascii="宋体" w:hAnsi="宋体" w:cs="仿宋_GB2312"/>
          <w:b/>
          <w:bCs/>
          <w:color w:val="auto"/>
          <w:sz w:val="22"/>
          <w:szCs w:val="22"/>
          <w:u w:val="single"/>
        </w:rPr>
      </w:pPr>
      <w:r>
        <w:rPr>
          <w:rFonts w:hint="eastAsia" w:ascii="宋体" w:hAnsi="宋体" w:cs="仿宋_GB2312"/>
          <w:b/>
          <w:bCs/>
          <w:color w:val="auto"/>
          <w:sz w:val="22"/>
          <w:szCs w:val="22"/>
          <w:u w:val="single"/>
        </w:rPr>
        <w:t>2、此表的投标总价应与附件一（一）“开标一览表”中的投标报价相一致。</w:t>
      </w:r>
    </w:p>
    <w:p w14:paraId="7F880AFC">
      <w:pPr>
        <w:autoSpaceDE w:val="0"/>
        <w:autoSpaceDN w:val="0"/>
        <w:adjustRightInd w:val="0"/>
        <w:spacing w:line="440" w:lineRule="atLeast"/>
        <w:ind w:firstLine="420"/>
        <w:rPr>
          <w:rFonts w:ascii="宋体" w:hAnsi="宋体" w:cs="仿宋_GB2312"/>
          <w:b/>
          <w:bCs/>
          <w:color w:val="auto"/>
          <w:sz w:val="22"/>
          <w:szCs w:val="22"/>
          <w:u w:val="single"/>
        </w:rPr>
      </w:pPr>
      <w:r>
        <w:rPr>
          <w:rFonts w:hint="eastAsia" w:ascii="宋体" w:hAnsi="宋体" w:cs="仿宋_GB2312"/>
          <w:b/>
          <w:bCs/>
          <w:color w:val="auto"/>
          <w:sz w:val="22"/>
          <w:szCs w:val="22"/>
          <w:u w:val="single"/>
        </w:rPr>
        <w:t>3、根据《中华人民共和国政府采购法实施条例 》第四十三条规定，在中标或者成交公告的内容中可能增加本表，请各供应商认真填写，确保报价数据的真实性、完整性和合理性。</w:t>
      </w:r>
    </w:p>
    <w:p w14:paraId="056EE53C">
      <w:pPr>
        <w:autoSpaceDE w:val="0"/>
        <w:autoSpaceDN w:val="0"/>
        <w:adjustRightInd w:val="0"/>
        <w:spacing w:line="440" w:lineRule="atLeast"/>
        <w:ind w:firstLine="420"/>
        <w:rPr>
          <w:rFonts w:ascii="宋体" w:hAnsi="宋体" w:cs="仿宋_GB2312"/>
          <w:b/>
          <w:bCs/>
          <w:color w:val="auto"/>
          <w:szCs w:val="21"/>
          <w:u w:val="single"/>
        </w:rPr>
      </w:pPr>
      <w:r>
        <w:rPr>
          <w:rFonts w:hint="eastAsia" w:ascii="宋体" w:hAnsi="宋体" w:cs="仿宋_GB2312"/>
          <w:b/>
          <w:bCs/>
          <w:color w:val="auto"/>
          <w:sz w:val="22"/>
          <w:szCs w:val="22"/>
          <w:u w:val="single"/>
        </w:rPr>
        <w:t>4、表格可以延续。</w:t>
      </w:r>
      <w:r>
        <w:rPr>
          <w:rFonts w:hint="eastAsia" w:ascii="宋体" w:hAnsi="宋体" w:cs="仿宋_GB2312"/>
          <w:b/>
          <w:bCs/>
          <w:color w:val="auto"/>
          <w:szCs w:val="21"/>
          <w:u w:val="single"/>
        </w:rPr>
        <w:t xml:space="preserve"> </w:t>
      </w:r>
    </w:p>
    <w:p w14:paraId="06E14C2D">
      <w:pPr>
        <w:pStyle w:val="16"/>
        <w:spacing w:line="460" w:lineRule="atLeast"/>
        <w:ind w:firstLine="770" w:firstLineChars="350"/>
        <w:rPr>
          <w:rFonts w:hAnsi="宋体"/>
          <w:color w:val="auto"/>
          <w:sz w:val="22"/>
          <w:szCs w:val="22"/>
        </w:rPr>
      </w:pPr>
    </w:p>
    <w:p w14:paraId="05CE2A04">
      <w:pPr>
        <w:pStyle w:val="16"/>
        <w:spacing w:line="460" w:lineRule="atLeast"/>
        <w:rPr>
          <w:rFonts w:hAnsi="宋体"/>
          <w:color w:val="auto"/>
          <w:sz w:val="22"/>
          <w:szCs w:val="22"/>
        </w:rPr>
      </w:pPr>
      <w:r>
        <w:rPr>
          <w:rFonts w:hint="eastAsia" w:hAnsi="宋体"/>
          <w:color w:val="auto"/>
          <w:sz w:val="22"/>
          <w:szCs w:val="22"/>
        </w:rPr>
        <w:t>投标供应商（盖章）：</w:t>
      </w:r>
    </w:p>
    <w:p w14:paraId="76FBF846">
      <w:pPr>
        <w:pStyle w:val="16"/>
        <w:spacing w:line="460" w:lineRule="atLeast"/>
        <w:rPr>
          <w:rFonts w:hAnsi="宋体"/>
          <w:color w:val="auto"/>
          <w:sz w:val="22"/>
          <w:szCs w:val="22"/>
        </w:rPr>
      </w:pPr>
      <w:r>
        <w:rPr>
          <w:rFonts w:hint="eastAsia" w:hAnsi="宋体"/>
          <w:color w:val="auto"/>
          <w:sz w:val="22"/>
          <w:szCs w:val="22"/>
        </w:rPr>
        <w:t>法定代表人（签字或盖章）或授权代表（签字或盖章）：</w:t>
      </w:r>
    </w:p>
    <w:p w14:paraId="39DA2B31">
      <w:pPr>
        <w:rPr>
          <w:color w:val="auto"/>
        </w:rPr>
        <w:sectPr>
          <w:footerReference r:id="rId9" w:type="default"/>
          <w:pgSz w:w="11906" w:h="16838"/>
          <w:pgMar w:top="1134" w:right="1134" w:bottom="1134" w:left="1134" w:header="851" w:footer="992" w:gutter="0"/>
          <w:cols w:space="720" w:num="1"/>
          <w:docGrid w:type="lines" w:linePitch="324" w:charSpace="0"/>
        </w:sectPr>
      </w:pPr>
      <w:r>
        <w:rPr>
          <w:rFonts w:hint="eastAsia" w:hAnsi="宋体"/>
          <w:color w:val="auto"/>
          <w:sz w:val="22"/>
          <w:szCs w:val="22"/>
        </w:rPr>
        <w:t>日期：</w:t>
      </w:r>
    </w:p>
    <w:p w14:paraId="3A28BE86">
      <w:pPr>
        <w:jc w:val="left"/>
        <w:rPr>
          <w:rFonts w:ascii="宋体" w:hAnsi="宋体"/>
          <w:b/>
          <w:color w:val="auto"/>
          <w:sz w:val="32"/>
          <w:szCs w:val="32"/>
        </w:rPr>
      </w:pPr>
      <w:r>
        <w:rPr>
          <w:rFonts w:hint="eastAsia" w:ascii="宋体" w:hAnsi="宋体"/>
          <w:b/>
          <w:color w:val="auto"/>
          <w:sz w:val="32"/>
          <w:szCs w:val="32"/>
        </w:rPr>
        <w:t>附件三</w:t>
      </w:r>
    </w:p>
    <w:p w14:paraId="09D641FA">
      <w:pPr>
        <w:jc w:val="center"/>
        <w:rPr>
          <w:rFonts w:ascii="宋体"/>
          <w:color w:val="auto"/>
          <w:sz w:val="36"/>
          <w:szCs w:val="36"/>
          <w:lang w:val="zh-CN"/>
        </w:rPr>
      </w:pPr>
    </w:p>
    <w:p w14:paraId="4AA9A937">
      <w:pPr>
        <w:jc w:val="center"/>
        <w:rPr>
          <w:rFonts w:ascii="宋体"/>
          <w:color w:val="auto"/>
          <w:sz w:val="36"/>
          <w:szCs w:val="36"/>
          <w:lang w:val="zh-CN"/>
        </w:rPr>
      </w:pPr>
    </w:p>
    <w:p w14:paraId="7B2AC5A8">
      <w:pPr>
        <w:jc w:val="center"/>
        <w:rPr>
          <w:rFonts w:ascii="宋体"/>
          <w:color w:val="auto"/>
          <w:sz w:val="36"/>
          <w:szCs w:val="36"/>
          <w:lang w:val="zh-CN"/>
        </w:rPr>
      </w:pPr>
      <w:r>
        <w:rPr>
          <w:rFonts w:hint="eastAsia" w:ascii="宋体"/>
          <w:color w:val="auto"/>
          <w:sz w:val="36"/>
          <w:szCs w:val="36"/>
          <w:lang w:val="zh-CN"/>
        </w:rPr>
        <w:t>具有履行合同所必需的设备和专业技术能力的承诺函</w:t>
      </w:r>
    </w:p>
    <w:p w14:paraId="5D92D5EF">
      <w:pPr>
        <w:jc w:val="left"/>
        <w:rPr>
          <w:rFonts w:ascii="宋体" w:hAnsi="宋体"/>
          <w:color w:val="auto"/>
          <w:sz w:val="22"/>
          <w:u w:val="single"/>
        </w:rPr>
      </w:pPr>
    </w:p>
    <w:p w14:paraId="5060B1A8">
      <w:pPr>
        <w:jc w:val="left"/>
        <w:rPr>
          <w:rFonts w:ascii="宋体" w:hAnsi="宋体"/>
          <w:color w:val="auto"/>
          <w:sz w:val="22"/>
          <w:u w:val="single"/>
        </w:rPr>
      </w:pPr>
    </w:p>
    <w:p w14:paraId="38E6D65E">
      <w:pPr>
        <w:jc w:val="left"/>
        <w:rPr>
          <w:rFonts w:ascii="宋体" w:hAnsi="宋体"/>
          <w:color w:val="auto"/>
          <w:sz w:val="22"/>
          <w:u w:val="single"/>
        </w:rPr>
      </w:pPr>
      <w:r>
        <w:rPr>
          <w:rFonts w:hint="eastAsia" w:ascii="宋体" w:hAnsi="宋体"/>
          <w:color w:val="auto"/>
          <w:sz w:val="22"/>
          <w:u w:val="single"/>
        </w:rPr>
        <w:t>泰顺县综合行政执法局、温州久恒工程项目管理有限公司：</w:t>
      </w:r>
    </w:p>
    <w:p w14:paraId="3F6A6F8A">
      <w:pPr>
        <w:widowControl/>
        <w:snapToGrid w:val="0"/>
        <w:spacing w:line="460" w:lineRule="exact"/>
        <w:ind w:firstLine="440" w:firstLineChars="200"/>
        <w:jc w:val="left"/>
        <w:rPr>
          <w:rFonts w:ascii="宋体" w:hAnsi="宋体" w:cs="Courier New"/>
          <w:color w:val="auto"/>
          <w:sz w:val="22"/>
        </w:rPr>
      </w:pPr>
    </w:p>
    <w:p w14:paraId="7CAA0A5F">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我方</w:t>
      </w:r>
      <w:r>
        <w:rPr>
          <w:rFonts w:hint="eastAsia" w:ascii="宋体" w:hAnsi="宋体" w:cs="黑体"/>
          <w:color w:val="auto"/>
          <w:sz w:val="22"/>
          <w:u w:val="single"/>
          <w:lang w:val="zh-CN"/>
        </w:rPr>
        <w:t xml:space="preserve"> （投标供应商）</w:t>
      </w:r>
      <w:r>
        <w:rPr>
          <w:rFonts w:hint="eastAsia" w:ascii="宋体" w:hAnsi="宋体" w:cs="黑体"/>
          <w:color w:val="auto"/>
          <w:sz w:val="22"/>
          <w:u w:val="single"/>
        </w:rPr>
        <w:t xml:space="preserve">  </w:t>
      </w:r>
      <w:r>
        <w:rPr>
          <w:rFonts w:hint="eastAsia" w:ascii="宋体" w:hAnsi="宋体" w:cs="黑体"/>
          <w:color w:val="auto"/>
          <w:sz w:val="22"/>
          <w:lang w:val="zh-CN"/>
        </w:rPr>
        <w:t>承诺具有履行合同所必需的设备、人员和专业技术能力。如有虚假，采购单位可取消我方任何资格（投标/中标/签订合同），我方对此无任何异议。</w:t>
      </w:r>
    </w:p>
    <w:p w14:paraId="747F2C2A">
      <w:pPr>
        <w:spacing w:line="460" w:lineRule="exact"/>
        <w:ind w:firstLine="440" w:firstLineChars="200"/>
        <w:rPr>
          <w:rFonts w:ascii="宋体" w:hAnsi="宋体" w:cs="黑体"/>
          <w:color w:val="auto"/>
          <w:sz w:val="22"/>
          <w:lang w:val="zh-CN"/>
        </w:rPr>
      </w:pPr>
    </w:p>
    <w:p w14:paraId="25C0569E">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特此承诺！</w:t>
      </w:r>
    </w:p>
    <w:p w14:paraId="6261FAC6">
      <w:pPr>
        <w:spacing w:line="460" w:lineRule="exact"/>
        <w:ind w:firstLine="440" w:firstLineChars="200"/>
        <w:rPr>
          <w:rFonts w:ascii="宋体" w:hAnsi="宋体" w:cs="黑体"/>
          <w:color w:val="auto"/>
          <w:sz w:val="22"/>
          <w:lang w:val="zh-CN"/>
        </w:rPr>
      </w:pPr>
    </w:p>
    <w:p w14:paraId="1C9C732F">
      <w:pPr>
        <w:spacing w:line="460" w:lineRule="exact"/>
        <w:ind w:firstLine="440" w:firstLineChars="200"/>
        <w:rPr>
          <w:rFonts w:ascii="宋体" w:hAnsi="宋体" w:cs="黑体"/>
          <w:color w:val="auto"/>
          <w:sz w:val="22"/>
          <w:lang w:val="zh-CN"/>
        </w:rPr>
      </w:pPr>
    </w:p>
    <w:p w14:paraId="7DF7C7B3">
      <w:pPr>
        <w:spacing w:line="460" w:lineRule="exact"/>
        <w:ind w:firstLine="440" w:firstLineChars="200"/>
        <w:rPr>
          <w:rFonts w:ascii="宋体" w:hAnsi="宋体" w:cs="黑体"/>
          <w:color w:val="auto"/>
          <w:sz w:val="22"/>
          <w:lang w:val="zh-CN"/>
        </w:rPr>
      </w:pPr>
    </w:p>
    <w:p w14:paraId="7FD2D73A">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供应商全称：（盖章）</w:t>
      </w:r>
    </w:p>
    <w:p w14:paraId="69632D67">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法定代表人（签字或盖章）或授权代表（签字）：</w:t>
      </w:r>
    </w:p>
    <w:p w14:paraId="48B58E49">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日期：</w:t>
      </w:r>
    </w:p>
    <w:p w14:paraId="051E7F9F">
      <w:pPr>
        <w:autoSpaceDE w:val="0"/>
        <w:autoSpaceDN w:val="0"/>
        <w:adjustRightInd w:val="0"/>
        <w:spacing w:line="440" w:lineRule="atLeast"/>
        <w:rPr>
          <w:rFonts w:hAnsi="宋体"/>
          <w:b/>
          <w:bCs/>
          <w:color w:val="auto"/>
          <w:sz w:val="32"/>
          <w:szCs w:val="32"/>
        </w:rPr>
      </w:pPr>
    </w:p>
    <w:p w14:paraId="29AEEF1D">
      <w:pPr>
        <w:autoSpaceDE w:val="0"/>
        <w:autoSpaceDN w:val="0"/>
        <w:adjustRightInd w:val="0"/>
        <w:spacing w:line="440" w:lineRule="atLeast"/>
        <w:rPr>
          <w:rFonts w:hAnsi="宋体"/>
          <w:b/>
          <w:bCs/>
          <w:color w:val="auto"/>
          <w:sz w:val="32"/>
          <w:szCs w:val="32"/>
        </w:rPr>
      </w:pPr>
    </w:p>
    <w:p w14:paraId="5DB5DF67">
      <w:pPr>
        <w:autoSpaceDE w:val="0"/>
        <w:autoSpaceDN w:val="0"/>
        <w:adjustRightInd w:val="0"/>
        <w:spacing w:line="440" w:lineRule="atLeast"/>
        <w:rPr>
          <w:rFonts w:hAnsi="宋体"/>
          <w:b/>
          <w:bCs/>
          <w:color w:val="auto"/>
          <w:sz w:val="32"/>
          <w:szCs w:val="32"/>
        </w:rPr>
      </w:pPr>
    </w:p>
    <w:p w14:paraId="5F9824F2">
      <w:pPr>
        <w:autoSpaceDE w:val="0"/>
        <w:autoSpaceDN w:val="0"/>
        <w:adjustRightInd w:val="0"/>
        <w:spacing w:line="440" w:lineRule="atLeast"/>
        <w:rPr>
          <w:rFonts w:hAnsi="宋体"/>
          <w:b/>
          <w:bCs/>
          <w:color w:val="auto"/>
          <w:sz w:val="32"/>
          <w:szCs w:val="32"/>
        </w:rPr>
      </w:pPr>
    </w:p>
    <w:p w14:paraId="36ECDE5A">
      <w:pPr>
        <w:autoSpaceDE w:val="0"/>
        <w:autoSpaceDN w:val="0"/>
        <w:adjustRightInd w:val="0"/>
        <w:spacing w:line="440" w:lineRule="atLeast"/>
        <w:rPr>
          <w:rFonts w:hAnsi="宋体"/>
          <w:b/>
          <w:bCs/>
          <w:color w:val="auto"/>
          <w:sz w:val="32"/>
          <w:szCs w:val="32"/>
        </w:rPr>
      </w:pPr>
    </w:p>
    <w:p w14:paraId="231DB320">
      <w:pPr>
        <w:spacing w:line="440" w:lineRule="exact"/>
        <w:jc w:val="left"/>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附件四</w:t>
      </w:r>
    </w:p>
    <w:p w14:paraId="5B1237A8">
      <w:pPr>
        <w:jc w:val="center"/>
        <w:rPr>
          <w:rFonts w:ascii="宋体"/>
          <w:color w:val="auto"/>
          <w:sz w:val="36"/>
          <w:szCs w:val="36"/>
          <w:lang w:val="zh-CN"/>
        </w:rPr>
      </w:pPr>
    </w:p>
    <w:p w14:paraId="0A7F31EF">
      <w:pPr>
        <w:jc w:val="center"/>
        <w:rPr>
          <w:rFonts w:ascii="宋体"/>
          <w:color w:val="auto"/>
          <w:sz w:val="36"/>
          <w:szCs w:val="36"/>
          <w:lang w:val="zh-CN"/>
        </w:rPr>
      </w:pPr>
    </w:p>
    <w:p w14:paraId="5C8E4797">
      <w:pPr>
        <w:jc w:val="center"/>
        <w:rPr>
          <w:rFonts w:ascii="宋体"/>
          <w:color w:val="auto"/>
          <w:sz w:val="36"/>
          <w:szCs w:val="36"/>
        </w:rPr>
      </w:pPr>
      <w:r>
        <w:rPr>
          <w:rFonts w:hint="eastAsia" w:ascii="宋体"/>
          <w:color w:val="auto"/>
          <w:sz w:val="36"/>
          <w:szCs w:val="36"/>
        </w:rPr>
        <w:t>依法缴纳税收和社会保障资金的承诺函</w:t>
      </w:r>
    </w:p>
    <w:p w14:paraId="3EC2FACE">
      <w:pPr>
        <w:spacing w:line="360" w:lineRule="auto"/>
        <w:rPr>
          <w:rFonts w:ascii="仿宋" w:hAnsi="仿宋" w:eastAsia="仿宋" w:cs="Arial"/>
          <w:b/>
          <w:color w:val="auto"/>
          <w:w w:val="90"/>
          <w:sz w:val="28"/>
          <w:u w:val="single"/>
        </w:rPr>
      </w:pPr>
    </w:p>
    <w:p w14:paraId="3224D32B">
      <w:pPr>
        <w:spacing w:line="360" w:lineRule="auto"/>
        <w:rPr>
          <w:rFonts w:ascii="宋体" w:hAnsi="宋体"/>
          <w:color w:val="auto"/>
          <w:sz w:val="22"/>
          <w:u w:val="single"/>
        </w:rPr>
      </w:pPr>
      <w:r>
        <w:rPr>
          <w:rFonts w:hint="eastAsia" w:ascii="宋体" w:hAnsi="宋体"/>
          <w:color w:val="auto"/>
          <w:sz w:val="22"/>
          <w:u w:val="single"/>
        </w:rPr>
        <w:t>泰顺县综合行政执法局、温州久恒工程项目管理有限公司：</w:t>
      </w:r>
    </w:p>
    <w:p w14:paraId="7A35E3ED">
      <w:pPr>
        <w:spacing w:line="360" w:lineRule="auto"/>
        <w:rPr>
          <w:rFonts w:ascii="仿宋" w:hAnsi="仿宋" w:eastAsia="仿宋" w:cs="Arial"/>
          <w:color w:val="auto"/>
          <w:sz w:val="32"/>
          <w:szCs w:val="28"/>
        </w:rPr>
      </w:pPr>
    </w:p>
    <w:p w14:paraId="34F4F940">
      <w:pPr>
        <w:spacing w:line="460" w:lineRule="exact"/>
        <w:ind w:firstLine="440" w:firstLineChars="200"/>
        <w:rPr>
          <w:rFonts w:ascii="宋体" w:hAnsi="宋体" w:cs="黑体"/>
          <w:color w:val="auto"/>
          <w:sz w:val="22"/>
        </w:rPr>
      </w:pPr>
      <w:r>
        <w:rPr>
          <w:rFonts w:hint="eastAsia" w:ascii="宋体" w:hAnsi="宋体" w:cs="黑体"/>
          <w:color w:val="auto"/>
          <w:sz w:val="22"/>
        </w:rPr>
        <w:t>我公司郑重声明，我公司严格依法缴纳税收和社会保障资金，本文件中所提供的相关材料均真实有效，不存在虚假、造假行为。如有违反，愿承担一切责任。</w:t>
      </w:r>
    </w:p>
    <w:p w14:paraId="55973208">
      <w:pPr>
        <w:spacing w:line="360" w:lineRule="auto"/>
        <w:rPr>
          <w:rFonts w:ascii="宋体" w:hAnsi="宋体"/>
          <w:color w:val="auto"/>
          <w:sz w:val="22"/>
        </w:rPr>
      </w:pPr>
    </w:p>
    <w:p w14:paraId="3DE5B67B">
      <w:pPr>
        <w:spacing w:line="360" w:lineRule="auto"/>
        <w:ind w:firstLine="440" w:firstLineChars="200"/>
        <w:rPr>
          <w:rFonts w:ascii="宋体" w:hAnsi="宋体"/>
          <w:color w:val="auto"/>
          <w:sz w:val="22"/>
        </w:rPr>
      </w:pPr>
      <w:r>
        <w:rPr>
          <w:rFonts w:hint="eastAsia" w:ascii="宋体" w:hAnsi="宋体"/>
          <w:color w:val="auto"/>
          <w:sz w:val="22"/>
        </w:rPr>
        <w:t>特此承诺！</w:t>
      </w:r>
    </w:p>
    <w:p w14:paraId="52616735">
      <w:pPr>
        <w:spacing w:line="360" w:lineRule="auto"/>
        <w:ind w:firstLine="420" w:firstLineChars="200"/>
        <w:rPr>
          <w:rFonts w:ascii="仿宋" w:hAnsi="仿宋" w:eastAsia="仿宋" w:cs="Arial"/>
          <w:color w:val="auto"/>
        </w:rPr>
      </w:pPr>
    </w:p>
    <w:p w14:paraId="4BE26B4C">
      <w:pPr>
        <w:spacing w:line="360" w:lineRule="auto"/>
        <w:ind w:firstLine="420" w:firstLineChars="200"/>
        <w:rPr>
          <w:rFonts w:ascii="仿宋" w:hAnsi="仿宋" w:eastAsia="仿宋" w:cs="Arial"/>
          <w:color w:val="auto"/>
        </w:rPr>
      </w:pPr>
    </w:p>
    <w:p w14:paraId="12958FD9">
      <w:pPr>
        <w:spacing w:line="360" w:lineRule="auto"/>
        <w:ind w:firstLine="420" w:firstLineChars="200"/>
        <w:rPr>
          <w:rFonts w:ascii="仿宋" w:hAnsi="仿宋" w:eastAsia="仿宋" w:cs="Arial"/>
          <w:color w:val="auto"/>
        </w:rPr>
      </w:pPr>
    </w:p>
    <w:p w14:paraId="04DB1A9F">
      <w:pPr>
        <w:pStyle w:val="16"/>
        <w:spacing w:line="460" w:lineRule="atLeast"/>
        <w:ind w:firstLine="770" w:firstLineChars="350"/>
        <w:rPr>
          <w:rFonts w:hAnsi="宋体"/>
          <w:color w:val="auto"/>
          <w:sz w:val="22"/>
          <w:szCs w:val="22"/>
        </w:rPr>
      </w:pPr>
      <w:r>
        <w:rPr>
          <w:rFonts w:hint="eastAsia" w:hAnsi="宋体"/>
          <w:color w:val="auto"/>
          <w:sz w:val="22"/>
          <w:szCs w:val="22"/>
        </w:rPr>
        <w:t>供应商全称（盖章）：</w:t>
      </w:r>
    </w:p>
    <w:p w14:paraId="38BF1554">
      <w:pPr>
        <w:pStyle w:val="16"/>
        <w:spacing w:line="460" w:lineRule="atLeast"/>
        <w:ind w:firstLine="770" w:firstLineChars="350"/>
        <w:rPr>
          <w:rFonts w:hAnsi="宋体"/>
          <w:color w:val="auto"/>
          <w:sz w:val="22"/>
          <w:szCs w:val="22"/>
        </w:rPr>
      </w:pPr>
      <w:r>
        <w:rPr>
          <w:rFonts w:hint="eastAsia" w:hAnsi="宋体"/>
          <w:color w:val="auto"/>
          <w:sz w:val="22"/>
          <w:szCs w:val="22"/>
        </w:rPr>
        <w:t>法定代表人（签字或盖章）或授权代表（签字或盖章）：</w:t>
      </w:r>
    </w:p>
    <w:p w14:paraId="73B80DDB">
      <w:pPr>
        <w:pStyle w:val="16"/>
        <w:spacing w:line="460" w:lineRule="atLeast"/>
        <w:ind w:firstLine="770" w:firstLineChars="350"/>
        <w:rPr>
          <w:rFonts w:hAnsi="宋体"/>
          <w:color w:val="auto"/>
          <w:sz w:val="22"/>
          <w:szCs w:val="22"/>
        </w:rPr>
      </w:pPr>
      <w:r>
        <w:rPr>
          <w:rFonts w:hint="eastAsia" w:hAnsi="宋体"/>
          <w:color w:val="auto"/>
          <w:sz w:val="22"/>
          <w:szCs w:val="22"/>
        </w:rPr>
        <w:t>日期：</w:t>
      </w:r>
    </w:p>
    <w:p w14:paraId="753314C5">
      <w:pPr>
        <w:pStyle w:val="16"/>
        <w:spacing w:line="460" w:lineRule="atLeast"/>
        <w:ind w:firstLine="773" w:firstLineChars="350"/>
        <w:rPr>
          <w:rFonts w:hAnsi="宋体"/>
          <w:b/>
          <w:bCs/>
          <w:color w:val="auto"/>
          <w:sz w:val="22"/>
          <w:szCs w:val="22"/>
        </w:rPr>
      </w:pPr>
    </w:p>
    <w:p w14:paraId="44071753">
      <w:pPr>
        <w:pStyle w:val="16"/>
        <w:spacing w:line="460" w:lineRule="atLeast"/>
        <w:ind w:firstLine="773" w:firstLineChars="350"/>
        <w:rPr>
          <w:rFonts w:hAnsi="宋体"/>
          <w:b/>
          <w:bCs/>
          <w:color w:val="auto"/>
          <w:sz w:val="22"/>
          <w:szCs w:val="22"/>
        </w:rPr>
      </w:pPr>
    </w:p>
    <w:p w14:paraId="2A1C9138">
      <w:pPr>
        <w:spacing w:line="440" w:lineRule="exact"/>
        <w:jc w:val="left"/>
        <w:rPr>
          <w:rFonts w:hAnsi="宋体"/>
          <w:b/>
          <w:bCs/>
          <w:color w:val="auto"/>
          <w:sz w:val="22"/>
          <w:u w:val="single"/>
        </w:rPr>
      </w:pPr>
      <w:r>
        <w:rPr>
          <w:rFonts w:hint="eastAsia" w:hAnsi="宋体" w:cs="仿宋_GB2312"/>
          <w:b/>
          <w:color w:val="auto"/>
          <w:sz w:val="22"/>
          <w:u w:val="single"/>
          <w:lang w:val="zh-CN"/>
        </w:rPr>
        <w:t>▲备注</w:t>
      </w:r>
      <w:r>
        <w:rPr>
          <w:rFonts w:hint="eastAsia" w:hAnsi="宋体"/>
          <w:b/>
          <w:bCs/>
          <w:color w:val="auto"/>
          <w:sz w:val="22"/>
          <w:u w:val="single"/>
        </w:rPr>
        <w:t>：承诺函后附依法缴纳税收的证明材料、依法缴纳社保的证明材料（新成立单位，应提供情况说明）</w:t>
      </w:r>
    </w:p>
    <w:p w14:paraId="4404B732">
      <w:pPr>
        <w:autoSpaceDE w:val="0"/>
        <w:autoSpaceDN w:val="0"/>
        <w:adjustRightInd w:val="0"/>
        <w:spacing w:line="440" w:lineRule="atLeast"/>
        <w:rPr>
          <w:rFonts w:hAnsi="宋体"/>
          <w:b/>
          <w:bCs/>
          <w:color w:val="auto"/>
          <w:sz w:val="32"/>
          <w:szCs w:val="32"/>
        </w:rPr>
      </w:pPr>
    </w:p>
    <w:p w14:paraId="1A62E0DE">
      <w:pPr>
        <w:pStyle w:val="13"/>
        <w:rPr>
          <w:rFonts w:hAnsi="宋体"/>
          <w:b/>
          <w:bCs/>
          <w:color w:val="auto"/>
          <w:sz w:val="32"/>
          <w:szCs w:val="32"/>
        </w:rPr>
      </w:pPr>
    </w:p>
    <w:p w14:paraId="08577687">
      <w:pPr>
        <w:pStyle w:val="13"/>
        <w:rPr>
          <w:rFonts w:hAnsi="宋体"/>
          <w:b/>
          <w:bCs/>
          <w:color w:val="auto"/>
          <w:sz w:val="32"/>
          <w:szCs w:val="32"/>
        </w:rPr>
      </w:pPr>
    </w:p>
    <w:p w14:paraId="5D570EC9">
      <w:pPr>
        <w:pStyle w:val="13"/>
        <w:rPr>
          <w:rFonts w:hAnsi="宋体"/>
          <w:b/>
          <w:bCs/>
          <w:color w:val="auto"/>
          <w:sz w:val="32"/>
          <w:szCs w:val="32"/>
        </w:rPr>
      </w:pPr>
    </w:p>
    <w:p w14:paraId="3E5008C5">
      <w:pPr>
        <w:pStyle w:val="13"/>
        <w:rPr>
          <w:rFonts w:hAnsi="宋体"/>
          <w:b/>
          <w:bCs/>
          <w:color w:val="auto"/>
          <w:sz w:val="32"/>
          <w:szCs w:val="32"/>
        </w:rPr>
      </w:pPr>
    </w:p>
    <w:p w14:paraId="064DC79C">
      <w:pPr>
        <w:spacing w:line="440" w:lineRule="exact"/>
        <w:jc w:val="left"/>
        <w:rPr>
          <w:rFonts w:ascii="宋体" w:hAnsi="宋体"/>
          <w:b/>
          <w:color w:val="auto"/>
          <w:sz w:val="32"/>
          <w:szCs w:val="32"/>
        </w:rPr>
      </w:pPr>
      <w:r>
        <w:rPr>
          <w:rFonts w:hint="eastAsia" w:ascii="宋体" w:hAnsi="宋体"/>
          <w:b/>
          <w:color w:val="auto"/>
          <w:sz w:val="32"/>
          <w:szCs w:val="32"/>
        </w:rPr>
        <w:t>附件五</w:t>
      </w:r>
    </w:p>
    <w:p w14:paraId="557A8F18">
      <w:pPr>
        <w:jc w:val="center"/>
        <w:rPr>
          <w:rFonts w:ascii="宋体"/>
          <w:color w:val="auto"/>
          <w:sz w:val="36"/>
          <w:szCs w:val="36"/>
          <w:lang w:val="zh-CN"/>
        </w:rPr>
      </w:pPr>
    </w:p>
    <w:p w14:paraId="04D39C42">
      <w:pPr>
        <w:jc w:val="center"/>
        <w:rPr>
          <w:rFonts w:ascii="宋体"/>
          <w:color w:val="auto"/>
          <w:sz w:val="36"/>
          <w:szCs w:val="36"/>
          <w:lang w:val="zh-CN"/>
        </w:rPr>
      </w:pPr>
      <w:r>
        <w:rPr>
          <w:rFonts w:hint="eastAsia" w:ascii="宋体"/>
          <w:color w:val="auto"/>
          <w:sz w:val="36"/>
          <w:szCs w:val="36"/>
          <w:lang w:val="zh-CN"/>
        </w:rPr>
        <w:t>参加政府采购活动前3年内</w:t>
      </w:r>
    </w:p>
    <w:p w14:paraId="0C4C0E43">
      <w:pPr>
        <w:jc w:val="center"/>
        <w:rPr>
          <w:rFonts w:ascii="宋体"/>
          <w:color w:val="auto"/>
          <w:sz w:val="36"/>
          <w:szCs w:val="36"/>
          <w:lang w:val="zh-CN"/>
        </w:rPr>
      </w:pPr>
      <w:r>
        <w:rPr>
          <w:rFonts w:hint="eastAsia" w:ascii="宋体"/>
          <w:color w:val="auto"/>
          <w:sz w:val="36"/>
          <w:szCs w:val="36"/>
          <w:lang w:val="zh-CN"/>
        </w:rPr>
        <w:t>在经营活动中没有重大违法记录的声明函</w:t>
      </w:r>
    </w:p>
    <w:p w14:paraId="4EE250F3">
      <w:pPr>
        <w:jc w:val="left"/>
        <w:rPr>
          <w:rFonts w:ascii="宋体" w:hAnsi="宋体"/>
          <w:color w:val="auto"/>
          <w:sz w:val="22"/>
          <w:u w:val="single"/>
        </w:rPr>
      </w:pPr>
    </w:p>
    <w:p w14:paraId="2294B9C7">
      <w:pPr>
        <w:jc w:val="left"/>
        <w:rPr>
          <w:rFonts w:ascii="宋体" w:hAnsi="宋体"/>
          <w:color w:val="auto"/>
          <w:sz w:val="22"/>
          <w:u w:val="single"/>
        </w:rPr>
      </w:pPr>
    </w:p>
    <w:p w14:paraId="66D39437">
      <w:pPr>
        <w:jc w:val="left"/>
        <w:rPr>
          <w:rFonts w:ascii="宋体" w:hAnsi="宋体"/>
          <w:color w:val="auto"/>
          <w:sz w:val="22"/>
          <w:u w:val="single"/>
        </w:rPr>
      </w:pPr>
    </w:p>
    <w:p w14:paraId="1C92B1FC">
      <w:pPr>
        <w:jc w:val="left"/>
        <w:rPr>
          <w:rFonts w:ascii="宋体" w:hAnsi="宋体"/>
          <w:color w:val="auto"/>
          <w:sz w:val="22"/>
          <w:u w:val="single"/>
        </w:rPr>
      </w:pPr>
      <w:r>
        <w:rPr>
          <w:rFonts w:hint="eastAsia" w:ascii="宋体" w:hAnsi="宋体"/>
          <w:color w:val="auto"/>
          <w:sz w:val="22"/>
          <w:u w:val="single"/>
        </w:rPr>
        <w:t>泰顺县综合行政执法局、温州久恒工程项目管理有限公司：</w:t>
      </w:r>
    </w:p>
    <w:p w14:paraId="14857FA3">
      <w:pPr>
        <w:jc w:val="center"/>
        <w:rPr>
          <w:rFonts w:ascii="宋体" w:hAnsi="宋体"/>
          <w:color w:val="auto"/>
          <w:sz w:val="22"/>
          <w:u w:val="single"/>
        </w:rPr>
      </w:pPr>
    </w:p>
    <w:p w14:paraId="2593DF3B">
      <w:pPr>
        <w:jc w:val="center"/>
        <w:rPr>
          <w:rFonts w:ascii="宋体" w:hAnsi="宋体"/>
          <w:color w:val="auto"/>
          <w:sz w:val="22"/>
          <w:u w:val="single"/>
        </w:rPr>
      </w:pPr>
    </w:p>
    <w:p w14:paraId="0EEBB437">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我方</w:t>
      </w:r>
      <w:r>
        <w:rPr>
          <w:rFonts w:hint="eastAsia" w:ascii="宋体" w:hAnsi="宋体" w:cs="黑体"/>
          <w:color w:val="auto"/>
          <w:sz w:val="22"/>
          <w:u w:val="single"/>
          <w:lang w:val="zh-CN"/>
        </w:rPr>
        <w:t xml:space="preserve"> （投标供应商）</w:t>
      </w:r>
      <w:r>
        <w:rPr>
          <w:rFonts w:hint="eastAsia" w:ascii="宋体" w:hAnsi="宋体" w:cs="黑体"/>
          <w:color w:val="auto"/>
          <w:sz w:val="22"/>
          <w:u w:val="single"/>
        </w:rPr>
        <w:t xml:space="preserve">  </w:t>
      </w:r>
      <w:r>
        <w:rPr>
          <w:rFonts w:hint="eastAsia" w:ascii="宋体" w:hAnsi="宋体" w:cs="黑体"/>
          <w:color w:val="auto"/>
          <w:sz w:val="22"/>
          <w:lang w:val="zh-CN"/>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单位可取消我方任何资格（投标/中标/签订合同），我方对此无任何异议。</w:t>
      </w:r>
    </w:p>
    <w:p w14:paraId="549C7D53">
      <w:pPr>
        <w:spacing w:line="460" w:lineRule="exact"/>
        <w:ind w:firstLine="440" w:firstLineChars="200"/>
        <w:rPr>
          <w:rFonts w:ascii="宋体" w:hAnsi="宋体" w:cs="黑体"/>
          <w:color w:val="auto"/>
          <w:sz w:val="22"/>
          <w:lang w:val="zh-CN"/>
        </w:rPr>
      </w:pPr>
    </w:p>
    <w:p w14:paraId="0F9F426A">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特此承诺！</w:t>
      </w:r>
    </w:p>
    <w:p w14:paraId="0CA9D2D5">
      <w:pPr>
        <w:spacing w:line="460" w:lineRule="exact"/>
        <w:ind w:firstLine="440" w:firstLineChars="200"/>
        <w:rPr>
          <w:rFonts w:ascii="宋体" w:hAnsi="宋体" w:cs="黑体"/>
          <w:color w:val="auto"/>
          <w:sz w:val="22"/>
          <w:lang w:val="zh-CN"/>
        </w:rPr>
      </w:pPr>
    </w:p>
    <w:p w14:paraId="364141EE">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供应商全称：（盖章）</w:t>
      </w:r>
    </w:p>
    <w:p w14:paraId="0DD950C9">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法定代表人（签字或盖章）或授权代表（签字）：</w:t>
      </w:r>
    </w:p>
    <w:p w14:paraId="22E5FA1C">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日期：</w:t>
      </w:r>
    </w:p>
    <w:p w14:paraId="43BC0F9E">
      <w:pPr>
        <w:jc w:val="center"/>
        <w:rPr>
          <w:rFonts w:ascii="宋体"/>
          <w:color w:val="auto"/>
          <w:sz w:val="36"/>
          <w:szCs w:val="36"/>
          <w:lang w:val="zh-CN"/>
        </w:rPr>
      </w:pPr>
    </w:p>
    <w:p w14:paraId="191F3078">
      <w:pPr>
        <w:pStyle w:val="16"/>
        <w:adjustRightInd w:val="0"/>
        <w:snapToGrid w:val="0"/>
        <w:spacing w:line="340" w:lineRule="atLeast"/>
        <w:rPr>
          <w:rFonts w:hAnsi="宋体"/>
          <w:b/>
          <w:color w:val="auto"/>
          <w:sz w:val="32"/>
          <w:szCs w:val="32"/>
        </w:rPr>
      </w:pPr>
    </w:p>
    <w:p w14:paraId="6CCAB3DA">
      <w:pPr>
        <w:pStyle w:val="16"/>
        <w:adjustRightInd w:val="0"/>
        <w:snapToGrid w:val="0"/>
        <w:spacing w:line="340" w:lineRule="atLeast"/>
        <w:rPr>
          <w:rFonts w:hAnsi="宋体"/>
          <w:b/>
          <w:color w:val="auto"/>
          <w:sz w:val="32"/>
          <w:szCs w:val="32"/>
        </w:rPr>
      </w:pPr>
    </w:p>
    <w:p w14:paraId="04C7B57F">
      <w:pPr>
        <w:pStyle w:val="16"/>
        <w:adjustRightInd w:val="0"/>
        <w:snapToGrid w:val="0"/>
        <w:spacing w:line="340" w:lineRule="atLeast"/>
        <w:rPr>
          <w:rFonts w:hAnsi="宋体"/>
          <w:b/>
          <w:color w:val="auto"/>
          <w:sz w:val="32"/>
          <w:szCs w:val="32"/>
        </w:rPr>
      </w:pPr>
    </w:p>
    <w:p w14:paraId="711C77C7">
      <w:pPr>
        <w:autoSpaceDE w:val="0"/>
        <w:autoSpaceDN w:val="0"/>
        <w:adjustRightInd w:val="0"/>
        <w:jc w:val="left"/>
        <w:outlineLvl w:val="0"/>
        <w:rPr>
          <w:rFonts w:ascii="宋体"/>
          <w:b/>
          <w:bCs/>
          <w:color w:val="auto"/>
          <w:sz w:val="32"/>
          <w:szCs w:val="32"/>
        </w:rPr>
      </w:pPr>
      <w:r>
        <w:rPr>
          <w:rFonts w:hint="eastAsia" w:hAnsi="宋体"/>
          <w:b/>
          <w:color w:val="auto"/>
          <w:sz w:val="32"/>
          <w:szCs w:val="32"/>
        </w:rPr>
        <w:br w:type="page"/>
      </w:r>
      <w:r>
        <w:rPr>
          <w:rFonts w:hint="eastAsia" w:ascii="宋体" w:hAnsi="宋体"/>
          <w:b/>
          <w:bCs/>
          <w:color w:val="auto"/>
          <w:sz w:val="32"/>
          <w:szCs w:val="32"/>
        </w:rPr>
        <w:t>附件六（一）</w:t>
      </w:r>
    </w:p>
    <w:p w14:paraId="712FCCDA">
      <w:pPr>
        <w:spacing w:line="480" w:lineRule="auto"/>
        <w:jc w:val="center"/>
        <w:rPr>
          <w:rFonts w:ascii="宋体" w:hAnsi="宋体" w:cs="仿宋_GB2312"/>
          <w:color w:val="auto"/>
          <w:sz w:val="36"/>
          <w:szCs w:val="36"/>
        </w:rPr>
      </w:pPr>
      <w:r>
        <w:rPr>
          <w:rFonts w:hint="eastAsia" w:ascii="宋体" w:hAnsi="宋体" w:cs="仿宋_GB2312"/>
          <w:color w:val="auto"/>
          <w:sz w:val="36"/>
          <w:szCs w:val="36"/>
        </w:rPr>
        <w:t>法定代表人身份证明书</w:t>
      </w:r>
    </w:p>
    <w:p w14:paraId="4D22ACAB">
      <w:pPr>
        <w:spacing w:line="480" w:lineRule="auto"/>
        <w:jc w:val="center"/>
        <w:rPr>
          <w:rFonts w:ascii="宋体" w:hAnsi="宋体" w:cs="宋体"/>
          <w:color w:val="auto"/>
          <w:sz w:val="30"/>
        </w:rPr>
      </w:pPr>
    </w:p>
    <w:p w14:paraId="40043D10">
      <w:pPr>
        <w:spacing w:line="360" w:lineRule="auto"/>
        <w:ind w:firstLine="612"/>
        <w:rPr>
          <w:rFonts w:ascii="宋体" w:hAnsi="宋体" w:cs="宋体"/>
          <w:color w:val="auto"/>
          <w:sz w:val="24"/>
        </w:rPr>
      </w:pPr>
      <w:r>
        <w:rPr>
          <w:rFonts w:hint="eastAsia" w:ascii="宋体" w:hAnsi="宋体" w:cs="宋体"/>
          <w:color w:val="auto"/>
          <w:sz w:val="24"/>
        </w:rPr>
        <w:t>单位名称：</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p>
    <w:p w14:paraId="620E3704">
      <w:pPr>
        <w:spacing w:line="360" w:lineRule="auto"/>
        <w:ind w:firstLine="612"/>
        <w:rPr>
          <w:rFonts w:ascii="宋体" w:hAnsi="宋体" w:cs="宋体"/>
          <w:color w:val="auto"/>
          <w:sz w:val="24"/>
        </w:rPr>
      </w:pPr>
    </w:p>
    <w:p w14:paraId="77BF4171">
      <w:pPr>
        <w:spacing w:line="360" w:lineRule="auto"/>
        <w:ind w:firstLine="610"/>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p>
    <w:p w14:paraId="780F28C6">
      <w:pPr>
        <w:spacing w:line="360" w:lineRule="auto"/>
        <w:ind w:firstLine="610"/>
        <w:rPr>
          <w:rFonts w:ascii="宋体" w:hAnsi="宋体" w:cs="宋体"/>
          <w:color w:val="auto"/>
          <w:sz w:val="24"/>
        </w:rPr>
      </w:pPr>
    </w:p>
    <w:p w14:paraId="742C0FBA">
      <w:pPr>
        <w:spacing w:line="360" w:lineRule="auto"/>
        <w:ind w:firstLine="61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14:paraId="123BCCA9">
      <w:pPr>
        <w:spacing w:line="360" w:lineRule="auto"/>
        <w:ind w:firstLine="610"/>
        <w:rPr>
          <w:rFonts w:ascii="宋体" w:hAnsi="宋体" w:cs="宋体"/>
          <w:color w:val="auto"/>
          <w:sz w:val="24"/>
        </w:rPr>
      </w:pPr>
    </w:p>
    <w:p w14:paraId="59851207">
      <w:pPr>
        <w:spacing w:line="360" w:lineRule="auto"/>
        <w:ind w:firstLine="610"/>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675D84B">
      <w:pPr>
        <w:spacing w:line="360" w:lineRule="auto"/>
        <w:ind w:firstLine="610"/>
        <w:rPr>
          <w:rFonts w:ascii="宋体" w:hAnsi="宋体" w:cs="宋体"/>
          <w:color w:val="auto"/>
          <w:sz w:val="24"/>
        </w:rPr>
      </w:pPr>
    </w:p>
    <w:p w14:paraId="14AC346B">
      <w:pPr>
        <w:spacing w:line="360" w:lineRule="auto"/>
        <w:ind w:firstLine="610"/>
        <w:rPr>
          <w:rFonts w:ascii="宋体" w:hAnsi="宋体" w:cs="宋体"/>
          <w:color w:val="auto"/>
          <w:sz w:val="24"/>
          <w:u w:val="single"/>
        </w:rPr>
      </w:pPr>
      <w:r>
        <w:rPr>
          <w:rFonts w:hint="eastAsia" w:ascii="宋体" w:hAnsi="宋体" w:cs="宋体"/>
          <w:color w:val="auto"/>
          <w:sz w:val="24"/>
        </w:rPr>
        <w:t>经营期限：</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p>
    <w:p w14:paraId="7CA8B62C">
      <w:pPr>
        <w:spacing w:line="360" w:lineRule="auto"/>
        <w:ind w:firstLine="610"/>
        <w:rPr>
          <w:rFonts w:ascii="宋体" w:hAnsi="宋体" w:cs="宋体"/>
          <w:color w:val="auto"/>
          <w:sz w:val="24"/>
        </w:rPr>
      </w:pPr>
    </w:p>
    <w:p w14:paraId="3E0F33A9">
      <w:pPr>
        <w:spacing w:line="360" w:lineRule="auto"/>
        <w:ind w:firstLine="610"/>
        <w:rPr>
          <w:rFonts w:ascii="宋体" w:hAnsi="宋体" w:cs="宋体"/>
          <w:color w:val="auto"/>
          <w:sz w:val="24"/>
          <w:u w:val="single"/>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 xml:space="preserve"> 性别：</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p>
    <w:p w14:paraId="1083A316">
      <w:pPr>
        <w:spacing w:line="360" w:lineRule="auto"/>
        <w:ind w:firstLine="610"/>
        <w:rPr>
          <w:rFonts w:ascii="宋体" w:hAnsi="宋体" w:cs="宋体"/>
          <w:color w:val="auto"/>
          <w:sz w:val="24"/>
        </w:rPr>
      </w:pPr>
    </w:p>
    <w:p w14:paraId="0EC1B777">
      <w:pPr>
        <w:spacing w:line="360" w:lineRule="auto"/>
        <w:ind w:firstLine="61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（投标供应商单位名称）         </w:t>
      </w:r>
      <w:r>
        <w:rPr>
          <w:rFonts w:hint="eastAsia" w:ascii="宋体" w:hAnsi="宋体" w:cs="宋体"/>
          <w:color w:val="auto"/>
          <w:sz w:val="24"/>
        </w:rPr>
        <w:t>的法定代表人。</w:t>
      </w:r>
    </w:p>
    <w:p w14:paraId="5DDDC701">
      <w:pPr>
        <w:spacing w:line="360" w:lineRule="auto"/>
        <w:rPr>
          <w:rFonts w:ascii="宋体" w:hAnsi="宋体" w:cs="宋体"/>
          <w:color w:val="auto"/>
          <w:sz w:val="24"/>
        </w:rPr>
      </w:pPr>
    </w:p>
    <w:tbl>
      <w:tblPr>
        <w:tblStyle w:val="3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14:paraId="3BAA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930" w:type="dxa"/>
            <w:tcBorders>
              <w:top w:val="single" w:color="auto" w:sz="4" w:space="0"/>
              <w:left w:val="single" w:color="auto" w:sz="4" w:space="0"/>
              <w:bottom w:val="single" w:color="auto" w:sz="4" w:space="0"/>
              <w:right w:val="single" w:color="auto" w:sz="4" w:space="0"/>
            </w:tcBorders>
          </w:tcPr>
          <w:p w14:paraId="574B4989">
            <w:pPr>
              <w:snapToGrid w:val="0"/>
              <w:jc w:val="center"/>
              <w:rPr>
                <w:rFonts w:ascii="宋体"/>
                <w:color w:val="auto"/>
                <w:sz w:val="24"/>
              </w:rPr>
            </w:pPr>
          </w:p>
          <w:p w14:paraId="4069807F">
            <w:pPr>
              <w:snapToGrid w:val="0"/>
              <w:rPr>
                <w:rFonts w:ascii="宋体"/>
                <w:color w:val="auto"/>
                <w:sz w:val="24"/>
              </w:rPr>
            </w:pPr>
          </w:p>
          <w:p w14:paraId="3369FE18">
            <w:pPr>
              <w:snapToGrid w:val="0"/>
              <w:jc w:val="center"/>
              <w:rPr>
                <w:rFonts w:ascii="宋体"/>
                <w:color w:val="auto"/>
                <w:sz w:val="24"/>
              </w:rPr>
            </w:pPr>
          </w:p>
          <w:p w14:paraId="5A2EC629">
            <w:pPr>
              <w:snapToGrid w:val="0"/>
              <w:ind w:firstLine="2520" w:firstLineChars="1050"/>
              <w:rPr>
                <w:rFonts w:ascii="宋体"/>
                <w:color w:val="auto"/>
                <w:sz w:val="24"/>
              </w:rPr>
            </w:pPr>
            <w:r>
              <w:rPr>
                <w:rFonts w:ascii="宋体"/>
                <w:color w:val="auto"/>
                <w:sz w:val="24"/>
              </w:rPr>
              <w:t>身份证</w:t>
            </w:r>
            <w:r>
              <w:rPr>
                <w:rFonts w:hint="eastAsia" w:ascii="宋体"/>
                <w:color w:val="auto"/>
                <w:sz w:val="24"/>
              </w:rPr>
              <w:t>扫描件</w:t>
            </w:r>
            <w:r>
              <w:rPr>
                <w:rFonts w:ascii="宋体"/>
                <w:color w:val="auto"/>
                <w:sz w:val="24"/>
              </w:rPr>
              <w:t>粘贴处</w:t>
            </w:r>
          </w:p>
          <w:p w14:paraId="1AD186E8">
            <w:pPr>
              <w:snapToGrid w:val="0"/>
              <w:rPr>
                <w:rFonts w:ascii="宋体"/>
                <w:color w:val="auto"/>
                <w:sz w:val="24"/>
              </w:rPr>
            </w:pPr>
          </w:p>
          <w:p w14:paraId="3880EA90">
            <w:pPr>
              <w:tabs>
                <w:tab w:val="left" w:pos="720"/>
                <w:tab w:val="left" w:pos="900"/>
              </w:tabs>
              <w:spacing w:line="360" w:lineRule="auto"/>
              <w:rPr>
                <w:rFonts w:ascii="宋体" w:hAnsi="宋体" w:cs="宋体"/>
                <w:color w:val="auto"/>
                <w:sz w:val="24"/>
              </w:rPr>
            </w:pPr>
            <w:r>
              <w:rPr>
                <w:rFonts w:ascii="宋体"/>
                <w:color w:val="auto"/>
                <w:sz w:val="24"/>
              </w:rPr>
              <w:t xml:space="preserve">                                 </w:t>
            </w:r>
          </w:p>
          <w:p w14:paraId="431E7A70">
            <w:pPr>
              <w:tabs>
                <w:tab w:val="left" w:pos="720"/>
                <w:tab w:val="left" w:pos="900"/>
              </w:tabs>
              <w:spacing w:line="360" w:lineRule="auto"/>
              <w:rPr>
                <w:rFonts w:ascii="宋体" w:hAnsi="宋体" w:cs="宋体"/>
                <w:color w:val="auto"/>
                <w:sz w:val="24"/>
              </w:rPr>
            </w:pPr>
            <w:r>
              <w:rPr>
                <w:rFonts w:ascii="宋体" w:hAnsi="宋体" w:cs="宋体"/>
                <w:color w:val="auto"/>
                <w:sz w:val="24"/>
              </w:rPr>
              <w:t xml:space="preserve">                                         </w:t>
            </w:r>
            <w:r>
              <w:rPr>
                <w:rFonts w:ascii="宋体"/>
                <w:color w:val="auto"/>
                <w:sz w:val="24"/>
              </w:rPr>
              <w:t>（二代身份证需双面复印）</w:t>
            </w:r>
          </w:p>
        </w:tc>
      </w:tr>
    </w:tbl>
    <w:p w14:paraId="007E2DF8">
      <w:pPr>
        <w:spacing w:line="360" w:lineRule="auto"/>
        <w:ind w:firstLine="610"/>
        <w:rPr>
          <w:rFonts w:ascii="宋体" w:hAnsi="宋体" w:cs="宋体"/>
          <w:color w:val="auto"/>
          <w:sz w:val="24"/>
        </w:rPr>
      </w:pPr>
      <w:r>
        <w:rPr>
          <w:rFonts w:hint="eastAsia" w:ascii="宋体" w:hAnsi="宋体" w:cs="宋体"/>
          <w:color w:val="auto"/>
          <w:sz w:val="24"/>
        </w:rPr>
        <w:t>特此证明。</w:t>
      </w:r>
    </w:p>
    <w:p w14:paraId="40B6F04C">
      <w:pPr>
        <w:adjustRightInd w:val="0"/>
        <w:snapToGrid w:val="0"/>
        <w:spacing w:line="400" w:lineRule="exact"/>
        <w:rPr>
          <w:rFonts w:ascii="宋体" w:hAnsi="宋体" w:cs="Courier New"/>
          <w:b/>
          <w:color w:val="auto"/>
          <w:kern w:val="0"/>
          <w:sz w:val="22"/>
          <w:u w:val="single"/>
        </w:rPr>
      </w:pPr>
    </w:p>
    <w:p w14:paraId="5DC3A9B9">
      <w:pPr>
        <w:adjustRightInd w:val="0"/>
        <w:snapToGrid w:val="0"/>
        <w:spacing w:line="400" w:lineRule="exact"/>
        <w:rPr>
          <w:rFonts w:ascii="宋体" w:hAnsi="宋体" w:cs="Courier New"/>
          <w:b/>
          <w:color w:val="auto"/>
          <w:kern w:val="0"/>
          <w:sz w:val="22"/>
          <w:u w:val="single"/>
        </w:rPr>
      </w:pPr>
    </w:p>
    <w:p w14:paraId="2860B2BD">
      <w:pPr>
        <w:adjustRightInd w:val="0"/>
        <w:snapToGrid w:val="0"/>
        <w:spacing w:line="400" w:lineRule="exact"/>
        <w:rPr>
          <w:rFonts w:ascii="宋体" w:hAnsi="宋体" w:cs="Courier New"/>
          <w:b/>
          <w:color w:val="auto"/>
          <w:kern w:val="0"/>
          <w:sz w:val="22"/>
          <w:u w:val="single"/>
        </w:rPr>
      </w:pPr>
    </w:p>
    <w:p w14:paraId="7E0CB0EA">
      <w:pPr>
        <w:adjustRightInd w:val="0"/>
        <w:snapToGrid w:val="0"/>
        <w:spacing w:line="400" w:lineRule="exact"/>
        <w:rPr>
          <w:rFonts w:ascii="宋体" w:hAnsi="宋体" w:cs="Courier New"/>
          <w:b/>
          <w:color w:val="auto"/>
          <w:kern w:val="0"/>
          <w:sz w:val="22"/>
          <w:u w:val="single"/>
        </w:rPr>
      </w:pPr>
    </w:p>
    <w:p w14:paraId="5A663967">
      <w:pPr>
        <w:autoSpaceDE w:val="0"/>
        <w:autoSpaceDN w:val="0"/>
        <w:adjustRightInd w:val="0"/>
        <w:spacing w:line="440" w:lineRule="atLeast"/>
        <w:rPr>
          <w:rFonts w:ascii="宋体" w:hAnsi="宋体" w:cs="Courier New"/>
          <w:b/>
          <w:color w:val="auto"/>
          <w:kern w:val="0"/>
          <w:sz w:val="22"/>
          <w:u w:val="single"/>
        </w:rPr>
      </w:pPr>
      <w:r>
        <w:rPr>
          <w:rFonts w:hint="eastAsia" w:ascii="宋体" w:hAnsi="宋体" w:cs="Courier New"/>
          <w:b/>
          <w:color w:val="auto"/>
          <w:kern w:val="0"/>
          <w:sz w:val="22"/>
          <w:u w:val="single"/>
        </w:rPr>
        <w:t xml:space="preserve"> ▲法定代表人参加投标，不提供此表格的将视为没有实质性响应招标文件。</w:t>
      </w:r>
    </w:p>
    <w:p w14:paraId="42E168EC">
      <w:pPr>
        <w:tabs>
          <w:tab w:val="left" w:pos="1080"/>
        </w:tabs>
        <w:autoSpaceDE w:val="0"/>
        <w:autoSpaceDN w:val="0"/>
        <w:adjustRightInd w:val="0"/>
        <w:spacing w:line="440" w:lineRule="atLeast"/>
        <w:jc w:val="left"/>
        <w:rPr>
          <w:rFonts w:ascii="宋体" w:hAnsi="宋体"/>
          <w:b/>
          <w:color w:val="auto"/>
          <w:sz w:val="32"/>
          <w:szCs w:val="32"/>
        </w:rPr>
      </w:pPr>
      <w:r>
        <w:rPr>
          <w:rFonts w:hint="eastAsia" w:ascii="宋体" w:hAnsi="宋体"/>
          <w:b/>
          <w:color w:val="auto"/>
          <w:sz w:val="32"/>
          <w:szCs w:val="32"/>
        </w:rPr>
        <w:t>附件六（二）</w:t>
      </w:r>
    </w:p>
    <w:p w14:paraId="04C16A39">
      <w:pPr>
        <w:tabs>
          <w:tab w:val="left" w:pos="1080"/>
        </w:tabs>
        <w:autoSpaceDE w:val="0"/>
        <w:autoSpaceDN w:val="0"/>
        <w:adjustRightInd w:val="0"/>
        <w:spacing w:line="440" w:lineRule="atLeast"/>
        <w:jc w:val="center"/>
        <w:rPr>
          <w:rFonts w:ascii="宋体"/>
          <w:color w:val="auto"/>
          <w:sz w:val="36"/>
          <w:szCs w:val="36"/>
        </w:rPr>
      </w:pPr>
      <w:r>
        <w:rPr>
          <w:rFonts w:hint="eastAsia" w:ascii="宋体"/>
          <w:color w:val="auto"/>
          <w:sz w:val="36"/>
          <w:szCs w:val="36"/>
        </w:rPr>
        <w:t>法定代表人授权书</w:t>
      </w:r>
    </w:p>
    <w:p w14:paraId="5E60E868">
      <w:pPr>
        <w:spacing w:line="480" w:lineRule="auto"/>
        <w:rPr>
          <w:rFonts w:ascii="宋体" w:hAnsi="宋体"/>
          <w:color w:val="auto"/>
          <w:sz w:val="22"/>
        </w:rPr>
      </w:pPr>
      <w:r>
        <w:rPr>
          <w:rFonts w:hint="eastAsia" w:ascii="宋体" w:hAnsi="宋体"/>
          <w:color w:val="auto"/>
          <w:sz w:val="22"/>
          <w:u w:val="single"/>
        </w:rPr>
        <w:t>（采购单位名称）</w:t>
      </w:r>
      <w:r>
        <w:rPr>
          <w:rFonts w:hint="eastAsia" w:ascii="宋体" w:hAnsi="宋体"/>
          <w:color w:val="auto"/>
          <w:sz w:val="22"/>
          <w:lang w:val="zh-CN"/>
        </w:rPr>
        <w:t>：</w:t>
      </w:r>
    </w:p>
    <w:p w14:paraId="6A4F49FD">
      <w:pPr>
        <w:spacing w:line="480" w:lineRule="auto"/>
        <w:ind w:firstLine="440" w:firstLineChars="200"/>
        <w:rPr>
          <w:rFonts w:ascii="宋体" w:hAnsi="宋体"/>
          <w:color w:val="auto"/>
          <w:sz w:val="22"/>
        </w:rPr>
      </w:pPr>
      <w:r>
        <w:rPr>
          <w:rFonts w:hint="eastAsia" w:ascii="宋体" w:hAnsi="宋体"/>
          <w:color w:val="auto"/>
          <w:sz w:val="22"/>
        </w:rPr>
        <w:t>本授权委托书声明：我</w:t>
      </w:r>
      <w:r>
        <w:rPr>
          <w:rFonts w:hint="eastAsia" w:ascii="宋体" w:hAnsi="宋体"/>
          <w:color w:val="auto"/>
          <w:sz w:val="22"/>
          <w:u w:val="single"/>
        </w:rPr>
        <w:t xml:space="preserve">   （法定代表人姓名）   </w:t>
      </w:r>
      <w:r>
        <w:rPr>
          <w:rFonts w:hint="eastAsia" w:ascii="宋体" w:hAnsi="宋体"/>
          <w:color w:val="auto"/>
          <w:sz w:val="22"/>
        </w:rPr>
        <w:t>系</w:t>
      </w:r>
      <w:r>
        <w:rPr>
          <w:rFonts w:hint="eastAsia" w:ascii="宋体" w:hAnsi="宋体"/>
          <w:color w:val="auto"/>
          <w:sz w:val="22"/>
          <w:u w:val="single"/>
        </w:rPr>
        <w:t xml:space="preserve">   （供 应 商 名 称）  </w:t>
      </w:r>
      <w:r>
        <w:rPr>
          <w:rFonts w:hint="eastAsia" w:ascii="宋体" w:hAnsi="宋体"/>
          <w:color w:val="auto"/>
          <w:sz w:val="22"/>
        </w:rPr>
        <w:t>的法定代表人，现授权委托</w:t>
      </w:r>
      <w:r>
        <w:rPr>
          <w:rFonts w:hint="eastAsia" w:ascii="宋体" w:hAnsi="宋体"/>
          <w:color w:val="auto"/>
          <w:sz w:val="22"/>
          <w:u w:val="single"/>
        </w:rPr>
        <w:t xml:space="preserve">  （单 位 名 称）   </w:t>
      </w:r>
      <w:r>
        <w:rPr>
          <w:rFonts w:hint="eastAsia" w:ascii="宋体" w:hAnsi="宋体"/>
          <w:color w:val="auto"/>
          <w:sz w:val="22"/>
        </w:rPr>
        <w:t>的</w:t>
      </w:r>
      <w:r>
        <w:rPr>
          <w:rFonts w:hint="eastAsia" w:ascii="宋体" w:hAnsi="宋体"/>
          <w:color w:val="auto"/>
          <w:sz w:val="22"/>
          <w:u w:val="single"/>
        </w:rPr>
        <w:t xml:space="preserve">  （授权代表姓名）  </w:t>
      </w:r>
      <w:r>
        <w:rPr>
          <w:rFonts w:hint="eastAsia" w:ascii="宋体" w:hAnsi="宋体"/>
          <w:color w:val="auto"/>
          <w:sz w:val="22"/>
        </w:rPr>
        <w:t>为我公司法定代表人授权代表，参加贵处组织的</w:t>
      </w:r>
      <w:r>
        <w:rPr>
          <w:rFonts w:hint="eastAsia" w:ascii="宋体" w:hAnsi="宋体"/>
          <w:color w:val="auto"/>
          <w:sz w:val="22"/>
          <w:u w:val="single"/>
        </w:rPr>
        <w:t xml:space="preserve">  （招标项目名称，括号中填写项目编号）  </w:t>
      </w:r>
      <w:r>
        <w:rPr>
          <w:rFonts w:hint="eastAsia" w:ascii="宋体" w:hAnsi="宋体"/>
          <w:color w:val="auto"/>
          <w:sz w:val="22"/>
        </w:rPr>
        <w:t>项目投标，全权处理本次招投标活动中的一切事宜，我承认授权代表全权代表我所签署的本项目的响应文件的内容。</w:t>
      </w:r>
    </w:p>
    <w:p w14:paraId="30F95AD7">
      <w:pPr>
        <w:spacing w:line="480" w:lineRule="auto"/>
        <w:ind w:firstLine="440" w:firstLineChars="200"/>
        <w:rPr>
          <w:rFonts w:ascii="宋体" w:hAnsi="宋体"/>
          <w:color w:val="auto"/>
          <w:sz w:val="22"/>
        </w:rPr>
      </w:pPr>
      <w:r>
        <w:rPr>
          <w:rFonts w:hint="eastAsia" w:ascii="宋体" w:hAnsi="宋体"/>
          <w:color w:val="auto"/>
          <w:sz w:val="22"/>
        </w:rPr>
        <w:t>授权代表无转授权，特此授权</w:t>
      </w:r>
    </w:p>
    <w:p w14:paraId="3AD7C499">
      <w:pPr>
        <w:spacing w:line="480" w:lineRule="auto"/>
        <w:ind w:left="2100" w:leftChars="1000" w:firstLine="440" w:firstLineChars="200"/>
        <w:rPr>
          <w:rFonts w:ascii="宋体" w:hAnsi="宋体"/>
          <w:color w:val="auto"/>
          <w:sz w:val="22"/>
          <w:u w:val="single"/>
        </w:rPr>
      </w:pPr>
      <w:r>
        <w:rPr>
          <w:rFonts w:hint="eastAsia" w:ascii="宋体" w:hAnsi="宋体"/>
          <w:color w:val="auto"/>
          <w:sz w:val="22"/>
        </w:rPr>
        <w:t>授权代表：</w:t>
      </w:r>
      <w:r>
        <w:rPr>
          <w:rFonts w:hint="eastAsia" w:ascii="宋体" w:hAnsi="宋体"/>
          <w:color w:val="auto"/>
          <w:sz w:val="22"/>
          <w:u w:val="single"/>
        </w:rPr>
        <w:t xml:space="preserve">   （手写签字）  </w:t>
      </w:r>
      <w:r>
        <w:rPr>
          <w:rFonts w:hint="eastAsia" w:ascii="宋体" w:hAnsi="宋体"/>
          <w:color w:val="auto"/>
          <w:sz w:val="22"/>
        </w:rPr>
        <w:t xml:space="preserve"> 性别 ：</w:t>
      </w:r>
      <w:r>
        <w:rPr>
          <w:rFonts w:hint="eastAsia" w:ascii="宋体" w:hAnsi="宋体"/>
          <w:color w:val="auto"/>
          <w:sz w:val="22"/>
          <w:u w:val="single"/>
        </w:rPr>
        <w:t xml:space="preserve">                    </w:t>
      </w:r>
      <w:r>
        <w:rPr>
          <w:rFonts w:ascii="宋体" w:hAnsi="宋体"/>
          <w:color w:val="auto"/>
          <w:sz w:val="22"/>
          <w:u w:val="single"/>
        </w:rPr>
        <w:t xml:space="preserve">    </w:t>
      </w:r>
    </w:p>
    <w:p w14:paraId="17D55A61">
      <w:pPr>
        <w:spacing w:line="480" w:lineRule="auto"/>
        <w:ind w:left="2100" w:leftChars="1000" w:firstLine="440" w:firstLineChars="200"/>
        <w:rPr>
          <w:rFonts w:ascii="宋体" w:hAnsi="宋体"/>
          <w:color w:val="auto"/>
          <w:sz w:val="22"/>
          <w:u w:val="single"/>
        </w:rPr>
      </w:pPr>
      <w:r>
        <w:rPr>
          <w:rFonts w:hint="eastAsia" w:ascii="宋体" w:hAnsi="宋体"/>
          <w:color w:val="auto"/>
          <w:sz w:val="22"/>
        </w:rPr>
        <w:t>职务：</w:t>
      </w:r>
      <w:r>
        <w:rPr>
          <w:rFonts w:hint="eastAsia" w:ascii="宋体" w:hAnsi="宋体"/>
          <w:color w:val="auto"/>
          <w:sz w:val="22"/>
          <w:u w:val="single"/>
        </w:rPr>
        <w:t xml:space="preserve">                  </w:t>
      </w:r>
      <w:r>
        <w:rPr>
          <w:rFonts w:hint="eastAsia" w:ascii="宋体" w:hAnsi="宋体"/>
          <w:color w:val="auto"/>
          <w:sz w:val="22"/>
        </w:rPr>
        <w:t>年龄：</w:t>
      </w:r>
      <w:r>
        <w:rPr>
          <w:rFonts w:hint="eastAsia" w:ascii="宋体" w:hAnsi="宋体"/>
          <w:color w:val="auto"/>
          <w:sz w:val="22"/>
          <w:u w:val="single"/>
        </w:rPr>
        <w:t xml:space="preserve">                  </w:t>
      </w:r>
      <w:r>
        <w:rPr>
          <w:rFonts w:ascii="宋体" w:hAnsi="宋体"/>
          <w:color w:val="auto"/>
          <w:sz w:val="22"/>
          <w:u w:val="single"/>
        </w:rPr>
        <w:t xml:space="preserve">           </w:t>
      </w:r>
    </w:p>
    <w:p w14:paraId="6A3EE438">
      <w:pPr>
        <w:spacing w:line="480" w:lineRule="auto"/>
        <w:ind w:left="2100" w:leftChars="1000" w:firstLine="440" w:firstLineChars="200"/>
        <w:rPr>
          <w:rFonts w:ascii="宋体" w:hAnsi="宋体"/>
          <w:color w:val="auto"/>
          <w:sz w:val="22"/>
          <w:u w:val="single"/>
        </w:rPr>
      </w:pPr>
      <w:r>
        <w:rPr>
          <w:rFonts w:hint="eastAsia" w:ascii="宋体" w:hAnsi="宋体"/>
          <w:color w:val="auto"/>
          <w:sz w:val="22"/>
        </w:rPr>
        <w:t>详细通讯地址：</w:t>
      </w:r>
      <w:r>
        <w:rPr>
          <w:rFonts w:hint="eastAsia" w:ascii="宋体" w:hAnsi="宋体"/>
          <w:color w:val="auto"/>
          <w:sz w:val="22"/>
          <w:u w:val="single"/>
        </w:rPr>
        <w:t xml:space="preserve">                  </w:t>
      </w:r>
      <w:r>
        <w:rPr>
          <w:rFonts w:hint="eastAsia" w:ascii="宋体" w:hAnsi="宋体"/>
          <w:color w:val="auto"/>
          <w:sz w:val="22"/>
        </w:rPr>
        <w:t xml:space="preserve"> 邮政编码：</w:t>
      </w:r>
      <w:r>
        <w:rPr>
          <w:rFonts w:hint="eastAsia" w:ascii="宋体" w:hAnsi="宋体"/>
          <w:color w:val="auto"/>
          <w:sz w:val="22"/>
          <w:u w:val="single"/>
        </w:rPr>
        <w:t xml:space="preserve">         </w:t>
      </w:r>
      <w:r>
        <w:rPr>
          <w:rFonts w:ascii="宋体" w:hAnsi="宋体"/>
          <w:color w:val="auto"/>
          <w:sz w:val="22"/>
          <w:u w:val="single"/>
        </w:rPr>
        <w:t xml:space="preserve">       </w:t>
      </w:r>
    </w:p>
    <w:p w14:paraId="219DC28E">
      <w:pPr>
        <w:spacing w:line="480" w:lineRule="auto"/>
        <w:ind w:left="1" w:firstLine="2510" w:firstLineChars="1141"/>
        <w:rPr>
          <w:rFonts w:ascii="宋体" w:hAnsi="宋体"/>
          <w:color w:val="auto"/>
          <w:sz w:val="22"/>
          <w:u w:val="single"/>
        </w:rPr>
      </w:pPr>
      <w:r>
        <w:rPr>
          <w:rFonts w:hint="eastAsia" w:ascii="宋体" w:hAnsi="宋体"/>
          <w:color w:val="auto"/>
          <w:sz w:val="22"/>
        </w:rPr>
        <w:t>电话：</w:t>
      </w:r>
      <w:r>
        <w:rPr>
          <w:rFonts w:hint="eastAsia" w:ascii="宋体" w:hAnsi="宋体"/>
          <w:color w:val="auto"/>
          <w:sz w:val="22"/>
          <w:u w:val="single"/>
        </w:rPr>
        <w:t xml:space="preserve">                   </w:t>
      </w:r>
      <w:r>
        <w:rPr>
          <w:rFonts w:hint="eastAsia" w:ascii="宋体" w:hAnsi="宋体"/>
          <w:color w:val="auto"/>
          <w:sz w:val="22"/>
        </w:rPr>
        <w:t xml:space="preserve"> 传真：</w:t>
      </w:r>
      <w:r>
        <w:rPr>
          <w:rFonts w:hint="eastAsia" w:ascii="宋体" w:hAnsi="宋体"/>
          <w:color w:val="auto"/>
          <w:sz w:val="22"/>
          <w:u w:val="single"/>
        </w:rPr>
        <w:t xml:space="preserve">                  </w:t>
      </w:r>
      <w:r>
        <w:rPr>
          <w:rFonts w:ascii="宋体" w:hAnsi="宋体"/>
          <w:color w:val="auto"/>
          <w:sz w:val="22"/>
          <w:u w:val="single"/>
        </w:rPr>
        <w:t xml:space="preserve">          </w:t>
      </w:r>
    </w:p>
    <w:p w14:paraId="7BB952FC">
      <w:pPr>
        <w:spacing w:line="480" w:lineRule="auto"/>
        <w:ind w:left="1" w:firstLine="422" w:firstLineChars="192"/>
        <w:rPr>
          <w:rFonts w:ascii="宋体" w:hAnsi="宋体"/>
          <w:color w:val="auto"/>
          <w:sz w:val="22"/>
        </w:rPr>
      </w:pPr>
      <w:r>
        <w:rPr>
          <w:rFonts w:hint="eastAsia" w:ascii="宋体" w:hAnsi="宋体"/>
          <w:color w:val="auto"/>
          <w:sz w:val="22"/>
        </w:rPr>
        <w:t xml:space="preserve">                   供应商：</w:t>
      </w:r>
      <w:r>
        <w:rPr>
          <w:rFonts w:hint="eastAsia" w:ascii="宋体" w:hAnsi="宋体"/>
          <w:color w:val="auto"/>
          <w:sz w:val="22"/>
          <w:u w:val="single"/>
        </w:rPr>
        <w:t xml:space="preserve">                                     </w:t>
      </w:r>
      <w:r>
        <w:rPr>
          <w:rFonts w:ascii="宋体" w:hAnsi="宋体"/>
          <w:color w:val="auto"/>
          <w:sz w:val="22"/>
          <w:u w:val="single"/>
        </w:rPr>
        <w:t xml:space="preserve"> </w:t>
      </w:r>
      <w:r>
        <w:rPr>
          <w:rFonts w:hint="eastAsia" w:ascii="宋体" w:hAnsi="宋体"/>
          <w:color w:val="auto"/>
          <w:sz w:val="22"/>
          <w:u w:val="single"/>
        </w:rPr>
        <w:t xml:space="preserve"> </w:t>
      </w:r>
      <w:r>
        <w:rPr>
          <w:rFonts w:ascii="宋体" w:hAnsi="宋体"/>
          <w:color w:val="auto"/>
          <w:sz w:val="22"/>
          <w:u w:val="single"/>
        </w:rPr>
        <w:t xml:space="preserve">     </w:t>
      </w:r>
      <w:r>
        <w:rPr>
          <w:rFonts w:hint="eastAsia" w:ascii="宋体" w:hAnsi="宋体"/>
          <w:color w:val="auto"/>
          <w:sz w:val="22"/>
          <w:u w:val="single"/>
        </w:rPr>
        <w:t>（盖章）</w:t>
      </w:r>
    </w:p>
    <w:p w14:paraId="01CD446D">
      <w:pPr>
        <w:spacing w:line="480" w:lineRule="auto"/>
        <w:ind w:left="2100" w:right="440"/>
        <w:jc w:val="right"/>
        <w:rPr>
          <w:rFonts w:ascii="宋体" w:hAnsi="宋体"/>
          <w:b/>
          <w:color w:val="auto"/>
          <w:sz w:val="22"/>
        </w:rPr>
      </w:pPr>
      <w:r>
        <w:rPr>
          <w:rFonts w:hint="eastAsia" w:ascii="宋体" w:hAnsi="宋体"/>
          <w:color w:val="auto"/>
          <w:sz w:val="22"/>
        </w:rPr>
        <w:t xml:space="preserve">   法定代表人：</w:t>
      </w:r>
      <w:r>
        <w:rPr>
          <w:rFonts w:hint="eastAsia" w:ascii="宋体" w:hAnsi="宋体"/>
          <w:color w:val="auto"/>
          <w:sz w:val="22"/>
          <w:u w:val="single"/>
        </w:rPr>
        <w:t xml:space="preserve">                                 </w:t>
      </w:r>
      <w:r>
        <w:rPr>
          <w:rFonts w:ascii="宋体" w:hAnsi="宋体"/>
          <w:color w:val="auto"/>
          <w:sz w:val="22"/>
          <w:u w:val="single"/>
        </w:rPr>
        <w:t xml:space="preserve"> </w:t>
      </w:r>
      <w:r>
        <w:rPr>
          <w:rFonts w:hint="eastAsia" w:ascii="宋体" w:hAnsi="宋体"/>
          <w:color w:val="auto"/>
          <w:sz w:val="22"/>
          <w:u w:val="single"/>
        </w:rPr>
        <w:t>（签字或盖章</w:t>
      </w:r>
      <w:r>
        <w:rPr>
          <w:rFonts w:ascii="宋体" w:hAnsi="宋体"/>
          <w:color w:val="auto"/>
          <w:sz w:val="22"/>
          <w:u w:val="single"/>
        </w:rPr>
        <w:t>）</w:t>
      </w:r>
      <w:r>
        <w:rPr>
          <w:rFonts w:hint="eastAsia" w:ascii="宋体" w:hAnsi="宋体"/>
          <w:color w:val="auto"/>
          <w:sz w:val="22"/>
        </w:rPr>
        <w:t>授权委托日期：</w:t>
      </w:r>
      <w:r>
        <w:rPr>
          <w:rFonts w:hint="eastAsia" w:ascii="宋体" w:hAnsi="宋体"/>
          <w:color w:val="auto"/>
          <w:sz w:val="22"/>
          <w:u w:val="single"/>
        </w:rPr>
        <w:t xml:space="preserve">     </w:t>
      </w:r>
      <w:r>
        <w:rPr>
          <w:rFonts w:hint="eastAsia" w:ascii="宋体" w:hAnsi="宋体"/>
          <w:color w:val="auto"/>
          <w:sz w:val="22"/>
        </w:rPr>
        <w:t xml:space="preserve">年 </w:t>
      </w:r>
      <w:r>
        <w:rPr>
          <w:rFonts w:hint="eastAsia" w:ascii="宋体" w:hAnsi="宋体"/>
          <w:color w:val="auto"/>
          <w:sz w:val="22"/>
          <w:u w:val="single"/>
        </w:rPr>
        <w:t xml:space="preserve">    </w:t>
      </w:r>
      <w:r>
        <w:rPr>
          <w:rFonts w:hint="eastAsia" w:ascii="宋体" w:hAnsi="宋体"/>
          <w:color w:val="auto"/>
          <w:sz w:val="22"/>
        </w:rPr>
        <w:t>月</w:t>
      </w:r>
      <w:r>
        <w:rPr>
          <w:rFonts w:hint="eastAsia" w:ascii="宋体" w:hAnsi="宋体"/>
          <w:color w:val="auto"/>
          <w:sz w:val="22"/>
          <w:u w:val="single"/>
        </w:rPr>
        <w:t xml:space="preserve">     </w:t>
      </w:r>
      <w:r>
        <w:rPr>
          <w:rFonts w:hint="eastAsia" w:ascii="宋体" w:hAnsi="宋体"/>
          <w:color w:val="auto"/>
          <w:sz w:val="22"/>
        </w:rPr>
        <w:t>日</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3"/>
      </w:tblGrid>
      <w:tr w14:paraId="1551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6D4EA8CC">
            <w:pPr>
              <w:autoSpaceDE w:val="0"/>
              <w:autoSpaceDN w:val="0"/>
              <w:adjustRightInd w:val="0"/>
              <w:spacing w:line="440" w:lineRule="atLeast"/>
              <w:jc w:val="center"/>
              <w:rPr>
                <w:rFonts w:ascii="宋体" w:hAnsi="宋体" w:cs="仿宋_GB2312"/>
                <w:b/>
                <w:bCs/>
                <w:color w:val="auto"/>
                <w:sz w:val="36"/>
                <w:szCs w:val="36"/>
              </w:rPr>
            </w:pPr>
            <w:r>
              <w:rPr>
                <w:rFonts w:ascii="宋体" w:hAnsi="宋体" w:cs="仿宋_GB2312"/>
                <w:b/>
                <w:bCs/>
                <w:color w:val="auto"/>
                <w:sz w:val="36"/>
                <w:szCs w:val="36"/>
              </w:rPr>
              <w:t>黏贴授权代表身份证</w:t>
            </w:r>
            <w:r>
              <w:rPr>
                <w:rFonts w:hint="eastAsia" w:ascii="宋体" w:hAnsi="宋体" w:cs="仿宋_GB2312"/>
                <w:b/>
                <w:bCs/>
                <w:color w:val="auto"/>
                <w:sz w:val="36"/>
                <w:szCs w:val="36"/>
              </w:rPr>
              <w:t>扫描件</w:t>
            </w:r>
            <w:r>
              <w:rPr>
                <w:rFonts w:ascii="宋体" w:hAnsi="宋体" w:cs="仿宋_GB2312"/>
                <w:b/>
                <w:bCs/>
                <w:color w:val="auto"/>
                <w:sz w:val="36"/>
                <w:szCs w:val="36"/>
              </w:rPr>
              <w:t>或影印件（正反面）</w:t>
            </w:r>
          </w:p>
          <w:p w14:paraId="4D038C26">
            <w:pPr>
              <w:autoSpaceDE w:val="0"/>
              <w:autoSpaceDN w:val="0"/>
              <w:adjustRightInd w:val="0"/>
              <w:spacing w:line="440" w:lineRule="atLeast"/>
              <w:jc w:val="center"/>
              <w:rPr>
                <w:rFonts w:ascii="宋体" w:hAnsi="宋体" w:cs="仿宋_GB2312"/>
                <w:bCs/>
                <w:color w:val="auto"/>
                <w:sz w:val="36"/>
                <w:szCs w:val="36"/>
              </w:rPr>
            </w:pPr>
          </w:p>
        </w:tc>
      </w:tr>
      <w:tr w14:paraId="62E1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6E647A3C">
            <w:pPr>
              <w:autoSpaceDE w:val="0"/>
              <w:autoSpaceDN w:val="0"/>
              <w:adjustRightInd w:val="0"/>
              <w:spacing w:line="440" w:lineRule="atLeast"/>
              <w:jc w:val="center"/>
              <w:rPr>
                <w:rFonts w:ascii="宋体" w:hAnsi="宋体" w:cs="仿宋_GB2312"/>
                <w:b/>
                <w:bCs/>
                <w:color w:val="auto"/>
                <w:sz w:val="36"/>
                <w:szCs w:val="36"/>
              </w:rPr>
            </w:pPr>
            <w:r>
              <w:rPr>
                <w:rFonts w:ascii="宋体" w:hAnsi="宋体" w:cs="仿宋_GB2312"/>
                <w:b/>
                <w:bCs/>
                <w:color w:val="auto"/>
                <w:sz w:val="36"/>
                <w:szCs w:val="36"/>
              </w:rPr>
              <w:t>黏贴法人身份证</w:t>
            </w:r>
            <w:r>
              <w:rPr>
                <w:rFonts w:hint="eastAsia" w:ascii="宋体" w:hAnsi="宋体" w:cs="仿宋_GB2312"/>
                <w:b/>
                <w:bCs/>
                <w:color w:val="auto"/>
                <w:sz w:val="36"/>
                <w:szCs w:val="36"/>
              </w:rPr>
              <w:t>扫描件</w:t>
            </w:r>
            <w:r>
              <w:rPr>
                <w:rFonts w:ascii="宋体" w:hAnsi="宋体" w:cs="仿宋_GB2312"/>
                <w:b/>
                <w:bCs/>
                <w:color w:val="auto"/>
                <w:sz w:val="36"/>
                <w:szCs w:val="36"/>
              </w:rPr>
              <w:t>或影印件（正反面）</w:t>
            </w:r>
          </w:p>
          <w:p w14:paraId="6DDC6058">
            <w:pPr>
              <w:autoSpaceDE w:val="0"/>
              <w:autoSpaceDN w:val="0"/>
              <w:adjustRightInd w:val="0"/>
              <w:spacing w:line="440" w:lineRule="atLeast"/>
              <w:jc w:val="center"/>
              <w:rPr>
                <w:rFonts w:ascii="宋体" w:hAnsi="宋体" w:cs="仿宋_GB2312"/>
                <w:bCs/>
                <w:color w:val="auto"/>
                <w:sz w:val="36"/>
                <w:szCs w:val="36"/>
              </w:rPr>
            </w:pPr>
          </w:p>
        </w:tc>
      </w:tr>
    </w:tbl>
    <w:p w14:paraId="152DA34E">
      <w:pPr>
        <w:autoSpaceDE w:val="0"/>
        <w:autoSpaceDN w:val="0"/>
        <w:adjustRightInd w:val="0"/>
        <w:spacing w:line="440" w:lineRule="atLeast"/>
        <w:jc w:val="center"/>
        <w:rPr>
          <w:rFonts w:ascii="宋体" w:hAnsi="宋体" w:cs="仿宋_GB2312"/>
          <w:color w:val="auto"/>
          <w:sz w:val="36"/>
          <w:szCs w:val="36"/>
        </w:rPr>
      </w:pPr>
    </w:p>
    <w:p w14:paraId="75BEFB66">
      <w:pPr>
        <w:autoSpaceDE w:val="0"/>
        <w:autoSpaceDN w:val="0"/>
        <w:adjustRightInd w:val="0"/>
        <w:spacing w:line="440" w:lineRule="atLeast"/>
        <w:jc w:val="center"/>
        <w:rPr>
          <w:rFonts w:ascii="宋体" w:hAnsi="宋体" w:cs="仿宋_GB2312"/>
          <w:color w:val="auto"/>
          <w:sz w:val="36"/>
          <w:szCs w:val="36"/>
          <w:lang w:val="zh-CN"/>
        </w:rPr>
      </w:pPr>
    </w:p>
    <w:p w14:paraId="748D46D1">
      <w:pPr>
        <w:adjustRightInd w:val="0"/>
        <w:snapToGrid w:val="0"/>
        <w:spacing w:line="400" w:lineRule="exact"/>
        <w:rPr>
          <w:rFonts w:ascii="宋体" w:hAnsi="Courier New" w:cs="Courier New"/>
          <w:b/>
          <w:bCs/>
          <w:color w:val="auto"/>
          <w:kern w:val="0"/>
          <w:sz w:val="22"/>
          <w:u w:val="single"/>
        </w:rPr>
      </w:pPr>
      <w:r>
        <w:rPr>
          <w:rFonts w:hint="eastAsia" w:ascii="宋体" w:hAnsi="宋体" w:cs="Courier New"/>
          <w:b/>
          <w:color w:val="auto"/>
          <w:kern w:val="0"/>
          <w:sz w:val="22"/>
          <w:u w:val="single"/>
        </w:rPr>
        <w:t>▲授权委托人参加投标，不提供此表格的将视为没有实质性响应招标文件。</w:t>
      </w:r>
    </w:p>
    <w:p w14:paraId="2D415EDB">
      <w:pPr>
        <w:rPr>
          <w:rFonts w:hAnsi="宋体"/>
          <w:b/>
          <w:color w:val="auto"/>
          <w:sz w:val="32"/>
          <w:szCs w:val="32"/>
        </w:rPr>
      </w:pPr>
      <w:r>
        <w:rPr>
          <w:rFonts w:hint="eastAsia" w:hAnsi="宋体"/>
          <w:b/>
          <w:color w:val="auto"/>
          <w:sz w:val="32"/>
          <w:szCs w:val="32"/>
        </w:rPr>
        <w:t xml:space="preserve">附件七                </w:t>
      </w:r>
    </w:p>
    <w:p w14:paraId="28D55D40">
      <w:pPr>
        <w:pStyle w:val="16"/>
        <w:adjustRightInd w:val="0"/>
        <w:snapToGrid w:val="0"/>
        <w:spacing w:line="340" w:lineRule="atLeast"/>
        <w:rPr>
          <w:rFonts w:hAnsi="宋体"/>
          <w:b/>
          <w:color w:val="auto"/>
          <w:sz w:val="32"/>
          <w:szCs w:val="32"/>
        </w:rPr>
      </w:pPr>
      <w:r>
        <w:rPr>
          <w:rFonts w:hint="eastAsia" w:hAnsi="宋体"/>
          <w:b/>
          <w:color w:val="auto"/>
          <w:sz w:val="32"/>
          <w:szCs w:val="32"/>
        </w:rPr>
        <w:t xml:space="preserve">        </w:t>
      </w:r>
    </w:p>
    <w:p w14:paraId="51E50B67">
      <w:pPr>
        <w:pStyle w:val="16"/>
        <w:adjustRightInd w:val="0"/>
        <w:snapToGrid w:val="0"/>
        <w:spacing w:line="460" w:lineRule="atLeast"/>
        <w:jc w:val="center"/>
        <w:rPr>
          <w:rFonts w:hAnsi="Times New Roman"/>
          <w:color w:val="auto"/>
          <w:sz w:val="36"/>
          <w:szCs w:val="36"/>
        </w:rPr>
      </w:pPr>
      <w:r>
        <w:rPr>
          <w:rFonts w:hint="eastAsia" w:hAnsi="Times New Roman"/>
          <w:color w:val="auto"/>
          <w:sz w:val="36"/>
          <w:szCs w:val="36"/>
        </w:rPr>
        <w:t>投  标  函</w:t>
      </w:r>
    </w:p>
    <w:p w14:paraId="701E9226">
      <w:pPr>
        <w:pStyle w:val="16"/>
        <w:adjustRightInd w:val="0"/>
        <w:snapToGrid w:val="0"/>
        <w:spacing w:line="340" w:lineRule="atLeast"/>
        <w:rPr>
          <w:rFonts w:hAnsi="宋体"/>
          <w:color w:val="auto"/>
          <w:sz w:val="22"/>
          <w:szCs w:val="22"/>
        </w:rPr>
      </w:pPr>
      <w:r>
        <w:rPr>
          <w:rFonts w:hint="eastAsia" w:hAnsi="宋体"/>
          <w:color w:val="auto"/>
          <w:sz w:val="22"/>
          <w:szCs w:val="22"/>
          <w:u w:val="single"/>
        </w:rPr>
        <w:t>泰顺县综合行政执法局</w:t>
      </w:r>
      <w:r>
        <w:rPr>
          <w:rFonts w:hint="eastAsia" w:hAnsi="宋体"/>
          <w:color w:val="auto"/>
          <w:sz w:val="22"/>
          <w:szCs w:val="22"/>
        </w:rPr>
        <w:t>：</w:t>
      </w:r>
    </w:p>
    <w:p w14:paraId="4566DC40">
      <w:pPr>
        <w:autoSpaceDE w:val="0"/>
        <w:autoSpaceDN w:val="0"/>
        <w:adjustRightInd w:val="0"/>
        <w:spacing w:line="440" w:lineRule="atLeast"/>
        <w:rPr>
          <w:rFonts w:ascii="宋体" w:cs="仿宋_GB2312"/>
          <w:color w:val="auto"/>
          <w:sz w:val="22"/>
          <w:szCs w:val="22"/>
          <w:lang w:val="zh-CN"/>
        </w:rPr>
      </w:pPr>
      <w:r>
        <w:rPr>
          <w:rFonts w:hint="eastAsia" w:hAnsi="宋体"/>
          <w:color w:val="auto"/>
          <w:sz w:val="22"/>
          <w:szCs w:val="22"/>
        </w:rPr>
        <w:t xml:space="preserve"> </w:t>
      </w:r>
      <w:r>
        <w:rPr>
          <w:rFonts w:ascii="宋体" w:cs="仿宋_GB2312"/>
          <w:color w:val="auto"/>
          <w:sz w:val="22"/>
          <w:szCs w:val="22"/>
          <w:lang w:val="zh-CN"/>
        </w:rPr>
        <w:t xml:space="preserve">  </w:t>
      </w:r>
      <w:r>
        <w:rPr>
          <w:rFonts w:ascii="宋体" w:cs="仿宋_GB2312"/>
          <w:color w:val="auto"/>
          <w:sz w:val="22"/>
          <w:szCs w:val="22"/>
          <w:u w:val="single"/>
          <w:lang w:val="zh-CN"/>
        </w:rPr>
        <w:t xml:space="preserve">                    </w:t>
      </w:r>
      <w:r>
        <w:rPr>
          <w:rFonts w:hint="eastAsia" w:ascii="宋体" w:cs="仿宋_GB2312"/>
          <w:color w:val="auto"/>
          <w:sz w:val="22"/>
          <w:szCs w:val="22"/>
          <w:lang w:val="zh-CN"/>
        </w:rPr>
        <w:t>（供应商全称）授权</w:t>
      </w:r>
      <w:r>
        <w:rPr>
          <w:rFonts w:ascii="宋体" w:cs="仿宋_GB2312"/>
          <w:color w:val="auto"/>
          <w:sz w:val="22"/>
          <w:szCs w:val="22"/>
          <w:u w:val="single"/>
          <w:lang w:val="zh-CN"/>
        </w:rPr>
        <w:t xml:space="preserve">              </w:t>
      </w:r>
      <w:r>
        <w:rPr>
          <w:rFonts w:ascii="宋体" w:cs="仿宋_GB2312"/>
          <w:color w:val="auto"/>
          <w:sz w:val="22"/>
          <w:szCs w:val="22"/>
          <w:lang w:val="zh-CN"/>
        </w:rPr>
        <w:t xml:space="preserve"> </w:t>
      </w:r>
      <w:r>
        <w:rPr>
          <w:rFonts w:hint="eastAsia" w:ascii="宋体" w:cs="仿宋_GB2312"/>
          <w:color w:val="auto"/>
          <w:sz w:val="22"/>
          <w:szCs w:val="22"/>
          <w:lang w:val="zh-CN"/>
        </w:rPr>
        <w:t>（授权代表名称）</w:t>
      </w:r>
      <w:r>
        <w:rPr>
          <w:rFonts w:ascii="宋体" w:cs="仿宋_GB2312"/>
          <w:color w:val="auto"/>
          <w:sz w:val="22"/>
          <w:szCs w:val="22"/>
          <w:u w:val="single"/>
          <w:lang w:val="zh-CN"/>
        </w:rPr>
        <w:t xml:space="preserve">         </w:t>
      </w:r>
      <w:r>
        <w:rPr>
          <w:rFonts w:hint="eastAsia" w:ascii="宋体" w:cs="仿宋_GB2312"/>
          <w:color w:val="auto"/>
          <w:sz w:val="22"/>
          <w:szCs w:val="22"/>
          <w:lang w:val="zh-CN"/>
        </w:rPr>
        <w:t>（职务、职称）为授权代表，参加贵方组织的</w:t>
      </w:r>
      <w:r>
        <w:rPr>
          <w:rFonts w:ascii="宋体" w:cs="仿宋_GB2312"/>
          <w:color w:val="auto"/>
          <w:sz w:val="22"/>
          <w:szCs w:val="22"/>
          <w:u w:val="single"/>
          <w:lang w:val="zh-CN"/>
        </w:rPr>
        <w:t xml:space="preserve">           </w:t>
      </w:r>
      <w:r>
        <w:rPr>
          <w:rFonts w:hint="eastAsia" w:ascii="宋体" w:cs="仿宋_GB2312"/>
          <w:color w:val="auto"/>
          <w:sz w:val="22"/>
          <w:szCs w:val="22"/>
          <w:lang w:val="zh-CN"/>
        </w:rPr>
        <w:t>（招标项目名称）（括号内填投标编号）招标的有关活动，为此：并对</w:t>
      </w:r>
      <w:r>
        <w:rPr>
          <w:rFonts w:hint="eastAsia" w:ascii="宋体" w:cs="仿宋_GB2312"/>
          <w:color w:val="auto"/>
          <w:sz w:val="22"/>
          <w:szCs w:val="22"/>
          <w:u w:val="single"/>
          <w:lang w:val="zh-CN"/>
        </w:rPr>
        <w:t xml:space="preserve">            </w:t>
      </w:r>
      <w:r>
        <w:rPr>
          <w:rFonts w:hint="eastAsia" w:ascii="宋体" w:cs="仿宋_GB2312"/>
          <w:color w:val="auto"/>
          <w:sz w:val="22"/>
          <w:szCs w:val="22"/>
          <w:lang w:val="zh-CN"/>
        </w:rPr>
        <w:t>项目（招标项目名称）进行投标。</w:t>
      </w:r>
      <w:r>
        <w:rPr>
          <w:rFonts w:ascii="宋体" w:cs="仿宋_GB2312"/>
          <w:color w:val="auto"/>
          <w:sz w:val="22"/>
          <w:szCs w:val="22"/>
          <w:lang w:val="zh-CN"/>
        </w:rPr>
        <w:t xml:space="preserve">   </w:t>
      </w:r>
    </w:p>
    <w:p w14:paraId="7BBAC491">
      <w:pPr>
        <w:autoSpaceDE w:val="0"/>
        <w:autoSpaceDN w:val="0"/>
        <w:adjustRightInd w:val="0"/>
        <w:spacing w:line="400" w:lineRule="exact"/>
        <w:ind w:firstLine="440" w:firstLineChars="200"/>
        <w:rPr>
          <w:rFonts w:ascii="宋体"/>
          <w:color w:val="auto"/>
          <w:sz w:val="22"/>
          <w:lang w:val="zh-CN"/>
        </w:rPr>
      </w:pPr>
      <w:r>
        <w:rPr>
          <w:rFonts w:hint="eastAsia" w:ascii="宋体"/>
          <w:color w:val="auto"/>
          <w:sz w:val="22"/>
          <w:lang w:val="zh-CN"/>
        </w:rPr>
        <w:t>“电子加密投标文件”：在线上传递交。</w:t>
      </w:r>
    </w:p>
    <w:p w14:paraId="47FDF045">
      <w:pPr>
        <w:autoSpaceDE w:val="0"/>
        <w:autoSpaceDN w:val="0"/>
        <w:adjustRightInd w:val="0"/>
        <w:spacing w:line="400" w:lineRule="exact"/>
        <w:ind w:firstLine="440" w:firstLineChars="200"/>
        <w:rPr>
          <w:rFonts w:ascii="宋体"/>
          <w:color w:val="auto"/>
          <w:sz w:val="22"/>
          <w:lang w:val="zh-CN"/>
        </w:rPr>
      </w:pPr>
      <w:r>
        <w:rPr>
          <w:rFonts w:hint="eastAsia" w:ascii="宋体"/>
          <w:color w:val="auto"/>
          <w:sz w:val="22"/>
          <w:lang w:val="zh-CN"/>
        </w:rPr>
        <w:t>2、保证遵守招标文件中的有关规定和收费标准。</w:t>
      </w:r>
    </w:p>
    <w:p w14:paraId="4E3B3544">
      <w:pPr>
        <w:autoSpaceDE w:val="0"/>
        <w:autoSpaceDN w:val="0"/>
        <w:adjustRightInd w:val="0"/>
        <w:spacing w:line="440" w:lineRule="atLeast"/>
        <w:ind w:firstLine="442" w:firstLineChars="201"/>
        <w:rPr>
          <w:rFonts w:ascii="宋体"/>
          <w:color w:val="auto"/>
          <w:sz w:val="22"/>
          <w:lang w:val="zh-CN"/>
        </w:rPr>
      </w:pPr>
      <w:r>
        <w:rPr>
          <w:rFonts w:ascii="宋体"/>
          <w:color w:val="auto"/>
          <w:sz w:val="22"/>
          <w:lang w:val="zh-CN"/>
        </w:rPr>
        <w:t>3</w:t>
      </w:r>
      <w:r>
        <w:rPr>
          <w:rFonts w:hint="eastAsia" w:ascii="宋体"/>
          <w:color w:val="auto"/>
          <w:sz w:val="22"/>
          <w:lang w:val="zh-CN"/>
        </w:rPr>
        <w:t>、保证忠实地执行采购单位、</w:t>
      </w:r>
      <w:r>
        <w:rPr>
          <w:rFonts w:hint="eastAsia" w:ascii="宋体" w:cs="??_GB2312"/>
          <w:color w:val="auto"/>
          <w:sz w:val="22"/>
          <w:lang w:val="zh-CN"/>
        </w:rPr>
        <w:t>中标（成交）供应商</w:t>
      </w:r>
      <w:r>
        <w:rPr>
          <w:rFonts w:hint="eastAsia" w:ascii="宋体"/>
          <w:color w:val="auto"/>
          <w:sz w:val="22"/>
          <w:lang w:val="zh-CN"/>
        </w:rPr>
        <w:t>双方所签的合同，并承担合同规定的责任义务。</w:t>
      </w:r>
    </w:p>
    <w:p w14:paraId="7F00B233">
      <w:pPr>
        <w:pStyle w:val="16"/>
        <w:snapToGrid w:val="0"/>
        <w:spacing w:line="410" w:lineRule="atLeast"/>
        <w:ind w:firstLine="440" w:firstLineChars="200"/>
        <w:rPr>
          <w:rFonts w:hAnsi="宋体"/>
          <w:b/>
          <w:bCs/>
          <w:color w:val="auto"/>
          <w:sz w:val="22"/>
          <w:u w:val="single"/>
        </w:rPr>
      </w:pPr>
      <w:r>
        <w:rPr>
          <w:rFonts w:cs="??_GB2312"/>
          <w:color w:val="auto"/>
          <w:sz w:val="22"/>
          <w:lang w:val="zh-CN"/>
        </w:rPr>
        <w:t>4</w:t>
      </w:r>
      <w:r>
        <w:rPr>
          <w:rFonts w:hint="eastAsia" w:cs="??_GB2312"/>
          <w:color w:val="auto"/>
          <w:sz w:val="22"/>
          <w:lang w:val="zh-CN"/>
        </w:rPr>
        <w:t>、</w:t>
      </w:r>
      <w:r>
        <w:rPr>
          <w:rFonts w:hint="eastAsia"/>
          <w:color w:val="auto"/>
          <w:sz w:val="22"/>
          <w:lang w:val="zh-CN"/>
        </w:rPr>
        <w:t>我方对完工期承诺如下</w:t>
      </w:r>
      <w:r>
        <w:rPr>
          <w:rFonts w:hint="eastAsia"/>
          <w:b/>
          <w:bCs/>
          <w:color w:val="auto"/>
          <w:sz w:val="22"/>
          <w:u w:val="single"/>
          <w:lang w:val="zh-CN"/>
        </w:rPr>
        <w:t>：</w:t>
      </w:r>
      <w:r>
        <w:rPr>
          <w:rFonts w:hint="eastAsia" w:hAnsi="宋体"/>
          <w:b/>
          <w:bCs/>
          <w:color w:val="auto"/>
          <w:sz w:val="22"/>
          <w:u w:val="single"/>
        </w:rPr>
        <w:t>▲按招标文件规定期限交货并通过采购单位验收，逾期采购单位有权拒绝供货。</w:t>
      </w:r>
    </w:p>
    <w:p w14:paraId="21E40707">
      <w:pPr>
        <w:autoSpaceDE w:val="0"/>
        <w:autoSpaceDN w:val="0"/>
        <w:adjustRightInd w:val="0"/>
        <w:spacing w:line="440" w:lineRule="atLeast"/>
        <w:ind w:firstLine="450"/>
        <w:rPr>
          <w:rFonts w:ascii="宋体"/>
          <w:color w:val="auto"/>
          <w:sz w:val="22"/>
          <w:lang w:val="zh-CN"/>
        </w:rPr>
      </w:pPr>
      <w:r>
        <w:rPr>
          <w:rFonts w:ascii="宋体"/>
          <w:color w:val="auto"/>
          <w:sz w:val="22"/>
          <w:lang w:val="zh-CN"/>
        </w:rPr>
        <w:t>5</w:t>
      </w:r>
      <w:r>
        <w:rPr>
          <w:rFonts w:hint="eastAsia" w:ascii="宋体"/>
          <w:color w:val="auto"/>
          <w:sz w:val="22"/>
          <w:lang w:val="zh-CN"/>
        </w:rPr>
        <w:t>、供应商已详细审查全部招标文件，包括招标文件补充文件（如果有的话）。我方完全理解并同意放弃对这方面有不明及误解的权力。如果招标文件有相互矛盾之处，我方同意按采购单位的理解处理。</w:t>
      </w:r>
    </w:p>
    <w:p w14:paraId="57F12326">
      <w:pPr>
        <w:spacing w:line="340" w:lineRule="exact"/>
        <w:ind w:firstLine="442" w:firstLineChars="201"/>
        <w:rPr>
          <w:rFonts w:ascii="宋体"/>
          <w:color w:val="auto"/>
          <w:sz w:val="22"/>
        </w:rPr>
      </w:pPr>
      <w:r>
        <w:rPr>
          <w:rFonts w:ascii="宋体"/>
          <w:color w:val="auto"/>
          <w:sz w:val="22"/>
        </w:rPr>
        <w:t>6</w:t>
      </w:r>
      <w:r>
        <w:rPr>
          <w:rFonts w:hint="eastAsia" w:ascii="宋体"/>
          <w:color w:val="auto"/>
          <w:sz w:val="22"/>
        </w:rPr>
        <w:t>、利益冲突：近三年内直至目前，我公司与本项目的采购单位、招标代理机构没有任何的隶属关系。</w:t>
      </w:r>
    </w:p>
    <w:p w14:paraId="052DDBAC">
      <w:pPr>
        <w:autoSpaceDE w:val="0"/>
        <w:autoSpaceDN w:val="0"/>
        <w:adjustRightInd w:val="0"/>
        <w:spacing w:line="440" w:lineRule="atLeast"/>
        <w:ind w:firstLine="442" w:firstLineChars="201"/>
        <w:rPr>
          <w:rFonts w:ascii="宋体"/>
          <w:color w:val="auto"/>
          <w:sz w:val="22"/>
          <w:lang w:val="zh-CN"/>
        </w:rPr>
      </w:pPr>
      <w:r>
        <w:rPr>
          <w:rFonts w:ascii="宋体"/>
          <w:color w:val="auto"/>
          <w:sz w:val="22"/>
        </w:rPr>
        <w:t>7</w:t>
      </w:r>
      <w:r>
        <w:rPr>
          <w:rFonts w:hint="eastAsia" w:ascii="宋体"/>
          <w:color w:val="auto"/>
          <w:sz w:val="22"/>
        </w:rPr>
        <w:t>、我公司没有被各级、各地财政监管部门限制参加政府采购活动，且在限制期内。</w:t>
      </w:r>
    </w:p>
    <w:p w14:paraId="71DE52AD">
      <w:pPr>
        <w:autoSpaceDE w:val="0"/>
        <w:autoSpaceDN w:val="0"/>
        <w:adjustRightInd w:val="0"/>
        <w:spacing w:line="440" w:lineRule="atLeast"/>
        <w:ind w:firstLine="442" w:firstLineChars="201"/>
        <w:rPr>
          <w:rFonts w:ascii="宋体"/>
          <w:color w:val="auto"/>
          <w:sz w:val="22"/>
          <w:lang w:val="zh-CN"/>
        </w:rPr>
      </w:pPr>
      <w:r>
        <w:rPr>
          <w:rFonts w:ascii="宋体"/>
          <w:color w:val="auto"/>
          <w:sz w:val="22"/>
          <w:lang w:val="zh-CN"/>
        </w:rPr>
        <w:t>8</w:t>
      </w:r>
      <w:r>
        <w:rPr>
          <w:rFonts w:hint="eastAsia" w:ascii="宋体"/>
          <w:color w:val="auto"/>
          <w:sz w:val="22"/>
          <w:lang w:val="zh-CN"/>
        </w:rPr>
        <w:t>、愿意向贵方提供任何与该项投标有关的数据、情况和技术资料，完全理解贵方不一定接受最低价的投标或收到的任何投标。</w:t>
      </w:r>
    </w:p>
    <w:p w14:paraId="44E29D95">
      <w:pPr>
        <w:autoSpaceDE w:val="0"/>
        <w:autoSpaceDN w:val="0"/>
        <w:adjustRightInd w:val="0"/>
        <w:spacing w:line="440" w:lineRule="atLeast"/>
        <w:ind w:firstLine="442" w:firstLineChars="201"/>
        <w:rPr>
          <w:rFonts w:ascii="宋体"/>
          <w:color w:val="auto"/>
          <w:sz w:val="22"/>
          <w:lang w:val="zh-CN"/>
        </w:rPr>
      </w:pPr>
      <w:r>
        <w:rPr>
          <w:rFonts w:ascii="宋体"/>
          <w:color w:val="auto"/>
          <w:sz w:val="22"/>
          <w:lang w:val="zh-CN"/>
        </w:rPr>
        <w:t>9</w:t>
      </w:r>
      <w:r>
        <w:rPr>
          <w:rFonts w:hint="eastAsia" w:ascii="宋体"/>
          <w:color w:val="auto"/>
          <w:sz w:val="22"/>
          <w:lang w:val="zh-CN"/>
        </w:rPr>
        <w:t>、本投标自开标之日起</w:t>
      </w:r>
      <w:r>
        <w:rPr>
          <w:rFonts w:ascii="宋体"/>
          <w:color w:val="auto"/>
          <w:sz w:val="22"/>
          <w:lang w:val="zh-CN"/>
        </w:rPr>
        <w:t>90</w:t>
      </w:r>
      <w:r>
        <w:rPr>
          <w:rFonts w:hint="eastAsia" w:ascii="宋体"/>
          <w:color w:val="auto"/>
          <w:sz w:val="22"/>
          <w:lang w:val="zh-CN"/>
        </w:rPr>
        <w:t>天内有效。</w:t>
      </w:r>
    </w:p>
    <w:p w14:paraId="71091AFE">
      <w:pPr>
        <w:autoSpaceDE w:val="0"/>
        <w:autoSpaceDN w:val="0"/>
        <w:adjustRightInd w:val="0"/>
        <w:spacing w:line="440" w:lineRule="atLeast"/>
        <w:ind w:firstLine="442" w:firstLineChars="201"/>
        <w:rPr>
          <w:rFonts w:ascii="宋体"/>
          <w:color w:val="auto"/>
          <w:sz w:val="22"/>
          <w:lang w:val="zh-CN"/>
        </w:rPr>
      </w:pPr>
      <w:r>
        <w:rPr>
          <w:rFonts w:ascii="宋体"/>
          <w:color w:val="auto"/>
          <w:sz w:val="22"/>
          <w:lang w:val="zh-CN"/>
        </w:rPr>
        <w:t>10</w:t>
      </w:r>
      <w:r>
        <w:rPr>
          <w:rFonts w:hint="eastAsia" w:ascii="宋体"/>
          <w:color w:val="auto"/>
          <w:sz w:val="22"/>
          <w:lang w:val="zh-CN"/>
        </w:rPr>
        <w:t>、与本投标有关的一切往来通讯请寄：</w:t>
      </w:r>
    </w:p>
    <w:p w14:paraId="22FFE7C7">
      <w:pPr>
        <w:autoSpaceDE w:val="0"/>
        <w:autoSpaceDN w:val="0"/>
        <w:adjustRightInd w:val="0"/>
        <w:spacing w:line="440" w:lineRule="atLeast"/>
        <w:ind w:firstLine="585" w:firstLineChars="266"/>
        <w:rPr>
          <w:rFonts w:ascii="宋体" w:cs="仿宋_GB2312"/>
          <w:color w:val="auto"/>
          <w:sz w:val="22"/>
          <w:szCs w:val="22"/>
          <w:u w:val="single"/>
          <w:lang w:val="zh-CN"/>
        </w:rPr>
      </w:pPr>
      <w:r>
        <w:rPr>
          <w:rFonts w:hint="eastAsia" w:ascii="宋体" w:cs="仿宋_GB2312"/>
          <w:color w:val="auto"/>
          <w:sz w:val="22"/>
          <w:szCs w:val="22"/>
          <w:lang w:val="zh-CN"/>
        </w:rPr>
        <w:t>地址：</w:t>
      </w:r>
      <w:r>
        <w:rPr>
          <w:rFonts w:ascii="宋体" w:cs="仿宋_GB2312"/>
          <w:color w:val="auto"/>
          <w:sz w:val="22"/>
          <w:szCs w:val="22"/>
          <w:u w:val="single"/>
          <w:lang w:val="zh-CN"/>
        </w:rPr>
        <w:t xml:space="preserve">                                 </w:t>
      </w:r>
    </w:p>
    <w:p w14:paraId="0E3781DD">
      <w:pPr>
        <w:autoSpaceDE w:val="0"/>
        <w:autoSpaceDN w:val="0"/>
        <w:adjustRightInd w:val="0"/>
        <w:spacing w:line="440" w:lineRule="atLeast"/>
        <w:ind w:firstLine="585" w:firstLineChars="266"/>
        <w:rPr>
          <w:rFonts w:ascii="宋体" w:cs="仿宋_GB2312"/>
          <w:color w:val="auto"/>
          <w:sz w:val="22"/>
          <w:szCs w:val="22"/>
          <w:lang w:val="zh-CN"/>
        </w:rPr>
      </w:pPr>
      <w:r>
        <w:rPr>
          <w:rFonts w:hint="eastAsia" w:ascii="宋体" w:cs="仿宋_GB2312"/>
          <w:color w:val="auto"/>
          <w:sz w:val="22"/>
          <w:szCs w:val="22"/>
          <w:lang w:val="zh-CN"/>
        </w:rPr>
        <w:t>邮编：</w:t>
      </w:r>
      <w:r>
        <w:rPr>
          <w:rFonts w:ascii="宋体" w:cs="仿宋_GB2312"/>
          <w:color w:val="auto"/>
          <w:sz w:val="22"/>
          <w:szCs w:val="22"/>
          <w:u w:val="single"/>
          <w:lang w:val="zh-CN"/>
        </w:rPr>
        <w:t xml:space="preserve">               </w:t>
      </w:r>
      <w:r>
        <w:rPr>
          <w:rFonts w:hint="eastAsia" w:ascii="宋体" w:cs="仿宋_GB2312"/>
          <w:color w:val="auto"/>
          <w:sz w:val="22"/>
          <w:szCs w:val="22"/>
          <w:lang w:val="zh-CN"/>
        </w:rPr>
        <w:t>电话：</w:t>
      </w:r>
      <w:r>
        <w:rPr>
          <w:rFonts w:ascii="宋体" w:cs="仿宋_GB2312"/>
          <w:color w:val="auto"/>
          <w:sz w:val="22"/>
          <w:szCs w:val="22"/>
          <w:u w:val="single"/>
          <w:lang w:val="zh-CN"/>
        </w:rPr>
        <w:t xml:space="preserve">                 </w:t>
      </w:r>
      <w:r>
        <w:rPr>
          <w:rFonts w:hint="eastAsia" w:ascii="宋体" w:cs="仿宋_GB2312"/>
          <w:color w:val="auto"/>
          <w:sz w:val="22"/>
          <w:szCs w:val="22"/>
          <w:lang w:val="zh-CN"/>
        </w:rPr>
        <w:t>传真：</w:t>
      </w:r>
      <w:r>
        <w:rPr>
          <w:rFonts w:ascii="宋体" w:cs="仿宋_GB2312"/>
          <w:color w:val="auto"/>
          <w:sz w:val="22"/>
          <w:szCs w:val="22"/>
          <w:u w:val="single"/>
          <w:lang w:val="zh-CN"/>
        </w:rPr>
        <w:t xml:space="preserve">                 </w:t>
      </w:r>
    </w:p>
    <w:p w14:paraId="78CEF36A">
      <w:pPr>
        <w:autoSpaceDE w:val="0"/>
        <w:autoSpaceDN w:val="0"/>
        <w:adjustRightInd w:val="0"/>
        <w:spacing w:line="440" w:lineRule="atLeast"/>
        <w:rPr>
          <w:rFonts w:ascii="宋体" w:cs="仿宋_GB2312"/>
          <w:color w:val="auto"/>
          <w:sz w:val="22"/>
          <w:szCs w:val="22"/>
          <w:lang w:val="zh-CN"/>
        </w:rPr>
      </w:pPr>
    </w:p>
    <w:p w14:paraId="758C3742">
      <w:pPr>
        <w:autoSpaceDE w:val="0"/>
        <w:autoSpaceDN w:val="0"/>
        <w:adjustRightInd w:val="0"/>
        <w:spacing w:line="440" w:lineRule="atLeast"/>
        <w:rPr>
          <w:rFonts w:ascii="宋体" w:cs="仿宋_GB2312"/>
          <w:color w:val="auto"/>
          <w:sz w:val="22"/>
          <w:szCs w:val="22"/>
          <w:lang w:val="zh-CN"/>
        </w:rPr>
      </w:pPr>
      <w:r>
        <w:rPr>
          <w:rFonts w:hint="eastAsia" w:ascii="宋体" w:cs="仿宋_GB2312"/>
          <w:color w:val="auto"/>
          <w:sz w:val="22"/>
          <w:szCs w:val="22"/>
          <w:lang w:val="zh-CN"/>
        </w:rPr>
        <w:t>供应商全称（盖章）：</w:t>
      </w:r>
    </w:p>
    <w:p w14:paraId="2E2B8DE9">
      <w:pPr>
        <w:autoSpaceDE w:val="0"/>
        <w:autoSpaceDN w:val="0"/>
        <w:adjustRightInd w:val="0"/>
        <w:spacing w:line="440" w:lineRule="atLeast"/>
        <w:rPr>
          <w:rFonts w:ascii="宋体" w:cs="仿宋_GB2312"/>
          <w:color w:val="auto"/>
          <w:sz w:val="22"/>
          <w:szCs w:val="22"/>
          <w:lang w:val="zh-CN"/>
        </w:rPr>
      </w:pPr>
      <w:r>
        <w:rPr>
          <w:rFonts w:hint="eastAsia" w:ascii="宋体" w:cs="仿宋_GB2312"/>
          <w:color w:val="auto"/>
          <w:sz w:val="22"/>
          <w:szCs w:val="22"/>
          <w:lang w:val="zh-CN"/>
        </w:rPr>
        <w:t>法定代表人（签字或盖章）：</w:t>
      </w:r>
    </w:p>
    <w:p w14:paraId="0EE80E23">
      <w:pPr>
        <w:autoSpaceDE w:val="0"/>
        <w:autoSpaceDN w:val="0"/>
        <w:adjustRightInd w:val="0"/>
        <w:spacing w:line="440" w:lineRule="atLeast"/>
        <w:rPr>
          <w:rFonts w:ascii="宋体" w:cs="仿宋_GB2312"/>
          <w:color w:val="auto"/>
          <w:sz w:val="22"/>
          <w:szCs w:val="22"/>
          <w:lang w:val="zh-CN"/>
        </w:rPr>
      </w:pPr>
      <w:r>
        <w:rPr>
          <w:rFonts w:hint="eastAsia" w:ascii="宋体" w:cs="仿宋_GB2312"/>
          <w:color w:val="auto"/>
          <w:sz w:val="22"/>
          <w:szCs w:val="22"/>
          <w:lang w:val="zh-CN"/>
        </w:rPr>
        <w:t>日期：</w:t>
      </w:r>
    </w:p>
    <w:p w14:paraId="285D142D">
      <w:pPr>
        <w:autoSpaceDE w:val="0"/>
        <w:autoSpaceDN w:val="0"/>
        <w:adjustRightInd w:val="0"/>
        <w:spacing w:line="440" w:lineRule="atLeast"/>
        <w:ind w:firstLine="627" w:firstLineChars="285"/>
        <w:rPr>
          <w:rFonts w:ascii="宋体" w:cs="仿宋_GB2312"/>
          <w:color w:val="auto"/>
          <w:sz w:val="22"/>
          <w:szCs w:val="22"/>
          <w:lang w:val="zh-CN"/>
        </w:rPr>
      </w:pPr>
    </w:p>
    <w:p w14:paraId="295133BE">
      <w:pPr>
        <w:spacing w:line="360" w:lineRule="auto"/>
        <w:ind w:firstLine="442" w:firstLineChars="200"/>
        <w:rPr>
          <w:rFonts w:ascii="宋体" w:hAnsi="宋体"/>
          <w:color w:val="auto"/>
          <w:szCs w:val="21"/>
        </w:rPr>
      </w:pPr>
      <w:r>
        <w:rPr>
          <w:rFonts w:hint="eastAsia" w:ascii="宋体" w:hAnsi="宋体" w:eastAsia="宋体" w:cs="宋体"/>
          <w:b/>
          <w:bCs/>
          <w:color w:val="auto"/>
          <w:kern w:val="0"/>
          <w:sz w:val="22"/>
          <w:szCs w:val="22"/>
          <w:u w:val="single"/>
        </w:rPr>
        <w:t>▲备注：不提供本函做无效投标处理。</w:t>
      </w:r>
    </w:p>
    <w:p w14:paraId="247BD0F8">
      <w:pPr>
        <w:pStyle w:val="16"/>
        <w:adjustRightInd w:val="0"/>
        <w:snapToGrid w:val="0"/>
        <w:spacing w:line="400" w:lineRule="exact"/>
        <w:rPr>
          <w:rFonts w:hAnsi="宋体"/>
          <w:color w:val="auto"/>
          <w:sz w:val="32"/>
          <w:szCs w:val="32"/>
        </w:rPr>
      </w:pPr>
      <w:r>
        <w:rPr>
          <w:rFonts w:hint="eastAsia" w:hAnsi="宋体"/>
          <w:b/>
          <w:color w:val="auto"/>
          <w:sz w:val="32"/>
          <w:szCs w:val="32"/>
        </w:rPr>
        <w:br w:type="page"/>
      </w:r>
      <w:r>
        <w:rPr>
          <w:rFonts w:hint="eastAsia" w:hAnsi="宋体"/>
          <w:b/>
          <w:color w:val="auto"/>
          <w:sz w:val="32"/>
          <w:szCs w:val="32"/>
        </w:rPr>
        <w:t>附件八</w:t>
      </w:r>
      <w:r>
        <w:rPr>
          <w:rFonts w:hint="eastAsia" w:hAnsi="宋体"/>
          <w:color w:val="auto"/>
          <w:sz w:val="32"/>
          <w:szCs w:val="32"/>
        </w:rPr>
        <w:t xml:space="preserve"> </w:t>
      </w:r>
    </w:p>
    <w:p w14:paraId="0E7B160B">
      <w:pPr>
        <w:pStyle w:val="16"/>
        <w:adjustRightInd w:val="0"/>
        <w:snapToGrid w:val="0"/>
        <w:spacing w:line="360" w:lineRule="exact"/>
        <w:jc w:val="center"/>
        <w:rPr>
          <w:rFonts w:hAnsi="Times New Roman"/>
          <w:color w:val="auto"/>
          <w:sz w:val="36"/>
          <w:szCs w:val="36"/>
        </w:rPr>
      </w:pPr>
      <w:r>
        <w:rPr>
          <w:rFonts w:hint="eastAsia" w:hAnsi="Times New Roman"/>
          <w:color w:val="auto"/>
          <w:sz w:val="36"/>
          <w:szCs w:val="36"/>
        </w:rPr>
        <w:t>供应商参与政府采购活动投标资格声明函</w:t>
      </w:r>
    </w:p>
    <w:tbl>
      <w:tblPr>
        <w:tblStyle w:val="3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019"/>
      </w:tblGrid>
      <w:tr w14:paraId="317E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63D34898">
            <w:pPr>
              <w:pStyle w:val="16"/>
              <w:adjustRightInd w:val="0"/>
              <w:snapToGrid w:val="0"/>
              <w:spacing w:line="400" w:lineRule="exact"/>
              <w:rPr>
                <w:rFonts w:hAnsi="宋体"/>
                <w:bCs/>
                <w:color w:val="auto"/>
                <w:sz w:val="22"/>
                <w:szCs w:val="22"/>
              </w:rPr>
            </w:pPr>
            <w:r>
              <w:rPr>
                <w:rFonts w:hAnsi="宋体"/>
                <w:bCs/>
                <w:color w:val="auto"/>
                <w:sz w:val="22"/>
                <w:szCs w:val="22"/>
              </w:rPr>
              <w:t>项目名称</w:t>
            </w:r>
          </w:p>
        </w:tc>
        <w:tc>
          <w:tcPr>
            <w:tcW w:w="8019" w:type="dxa"/>
          </w:tcPr>
          <w:p w14:paraId="42DFFC88">
            <w:pPr>
              <w:pStyle w:val="16"/>
              <w:adjustRightInd w:val="0"/>
              <w:snapToGrid w:val="0"/>
              <w:spacing w:line="400" w:lineRule="exact"/>
              <w:rPr>
                <w:rFonts w:hAnsi="宋体"/>
                <w:bCs/>
                <w:color w:val="auto"/>
                <w:sz w:val="22"/>
                <w:szCs w:val="22"/>
              </w:rPr>
            </w:pPr>
          </w:p>
        </w:tc>
      </w:tr>
      <w:tr w14:paraId="7193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0E78686F">
            <w:pPr>
              <w:pStyle w:val="16"/>
              <w:adjustRightInd w:val="0"/>
              <w:snapToGrid w:val="0"/>
              <w:spacing w:line="400" w:lineRule="exact"/>
              <w:rPr>
                <w:rFonts w:hAnsi="宋体"/>
                <w:bCs/>
                <w:color w:val="auto"/>
                <w:sz w:val="22"/>
                <w:szCs w:val="22"/>
              </w:rPr>
            </w:pPr>
            <w:r>
              <w:rPr>
                <w:rFonts w:hAnsi="宋体"/>
                <w:bCs/>
                <w:color w:val="auto"/>
                <w:sz w:val="22"/>
                <w:szCs w:val="22"/>
              </w:rPr>
              <w:t>项目采购编号</w:t>
            </w:r>
          </w:p>
        </w:tc>
        <w:tc>
          <w:tcPr>
            <w:tcW w:w="8019" w:type="dxa"/>
          </w:tcPr>
          <w:p w14:paraId="0A71E53F">
            <w:pPr>
              <w:pStyle w:val="16"/>
              <w:adjustRightInd w:val="0"/>
              <w:snapToGrid w:val="0"/>
              <w:spacing w:line="400" w:lineRule="exact"/>
              <w:rPr>
                <w:rFonts w:hAnsi="宋体"/>
                <w:bCs/>
                <w:color w:val="auto"/>
                <w:sz w:val="22"/>
                <w:szCs w:val="22"/>
              </w:rPr>
            </w:pPr>
          </w:p>
        </w:tc>
      </w:tr>
      <w:tr w14:paraId="465E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350C948C">
            <w:pPr>
              <w:pStyle w:val="16"/>
              <w:adjustRightInd w:val="0"/>
              <w:snapToGrid w:val="0"/>
              <w:spacing w:line="400" w:lineRule="exact"/>
              <w:rPr>
                <w:rFonts w:hAnsi="宋体"/>
                <w:bCs/>
                <w:color w:val="auto"/>
                <w:sz w:val="22"/>
                <w:szCs w:val="22"/>
              </w:rPr>
            </w:pPr>
            <w:r>
              <w:rPr>
                <w:rFonts w:hAnsi="宋体"/>
                <w:bCs/>
                <w:color w:val="auto"/>
                <w:sz w:val="22"/>
                <w:szCs w:val="22"/>
              </w:rPr>
              <w:t>时    间</w:t>
            </w:r>
          </w:p>
        </w:tc>
        <w:tc>
          <w:tcPr>
            <w:tcW w:w="8019" w:type="dxa"/>
          </w:tcPr>
          <w:p w14:paraId="1A47A9A1">
            <w:pPr>
              <w:pStyle w:val="16"/>
              <w:adjustRightInd w:val="0"/>
              <w:snapToGrid w:val="0"/>
              <w:spacing w:line="400" w:lineRule="exact"/>
              <w:rPr>
                <w:rFonts w:hAnsi="宋体"/>
                <w:bCs/>
                <w:color w:val="auto"/>
                <w:sz w:val="22"/>
                <w:szCs w:val="22"/>
              </w:rPr>
            </w:pPr>
            <w:r>
              <w:rPr>
                <w:rFonts w:hAnsi="宋体"/>
                <w:bCs/>
                <w:color w:val="auto"/>
                <w:sz w:val="22"/>
                <w:szCs w:val="22"/>
              </w:rPr>
              <w:t>投标截止时间：</w:t>
            </w:r>
          </w:p>
        </w:tc>
      </w:tr>
      <w:tr w14:paraId="76E5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819" w:type="dxa"/>
            <w:gridSpan w:val="2"/>
          </w:tcPr>
          <w:p w14:paraId="5268FD2E">
            <w:pPr>
              <w:pStyle w:val="16"/>
              <w:ind w:firstLine="440" w:firstLineChars="200"/>
              <w:rPr>
                <w:rFonts w:hAnsi="宋体"/>
                <w:color w:val="auto"/>
                <w:sz w:val="22"/>
                <w:szCs w:val="22"/>
              </w:rPr>
            </w:pPr>
            <w:r>
              <w:rPr>
                <w:rFonts w:hAnsi="宋体"/>
                <w:color w:val="auto"/>
                <w:sz w:val="22"/>
                <w:szCs w:val="22"/>
              </w:rPr>
              <w:t>1、根据政府采购法第二十二条规定，我单位满足以下条件，并已经在技术资信部分响应文件中提供了相应的证明材料：</w:t>
            </w:r>
          </w:p>
          <w:p w14:paraId="286EB430">
            <w:pPr>
              <w:pStyle w:val="16"/>
              <w:ind w:firstLine="440" w:firstLineChars="200"/>
              <w:rPr>
                <w:rFonts w:hAnsi="宋体"/>
                <w:color w:val="auto"/>
                <w:sz w:val="22"/>
                <w:szCs w:val="22"/>
              </w:rPr>
            </w:pPr>
            <w:r>
              <w:rPr>
                <w:rFonts w:hAnsi="宋体"/>
                <w:color w:val="auto"/>
                <w:sz w:val="22"/>
                <w:szCs w:val="22"/>
              </w:rPr>
              <w:t xml:space="preserve">（一）具有独立承担民事责任的能力； </w:t>
            </w:r>
          </w:p>
          <w:p w14:paraId="4FB91B5A">
            <w:pPr>
              <w:pStyle w:val="16"/>
              <w:ind w:firstLine="440" w:firstLineChars="200"/>
              <w:rPr>
                <w:rFonts w:hAnsi="宋体"/>
                <w:color w:val="auto"/>
                <w:sz w:val="22"/>
                <w:szCs w:val="22"/>
              </w:rPr>
            </w:pPr>
            <w:r>
              <w:rPr>
                <w:rFonts w:hAnsi="宋体"/>
                <w:color w:val="auto"/>
                <w:sz w:val="22"/>
                <w:szCs w:val="22"/>
              </w:rPr>
              <w:t xml:space="preserve">　　（二）具有良好的商业信誉和健全的财务会计制度； </w:t>
            </w:r>
          </w:p>
          <w:p w14:paraId="2808F8AB">
            <w:pPr>
              <w:pStyle w:val="16"/>
              <w:ind w:firstLine="440" w:firstLineChars="200"/>
              <w:rPr>
                <w:rFonts w:hAnsi="宋体"/>
                <w:color w:val="auto"/>
                <w:sz w:val="22"/>
                <w:szCs w:val="22"/>
              </w:rPr>
            </w:pPr>
            <w:r>
              <w:rPr>
                <w:rFonts w:hAnsi="宋体"/>
                <w:color w:val="auto"/>
                <w:sz w:val="22"/>
                <w:szCs w:val="22"/>
              </w:rPr>
              <w:t xml:space="preserve">　　（三）具有履行合同所必需的设备和专业技术能力； </w:t>
            </w:r>
          </w:p>
          <w:p w14:paraId="384B86BF">
            <w:pPr>
              <w:pStyle w:val="16"/>
              <w:ind w:firstLine="440" w:firstLineChars="200"/>
              <w:rPr>
                <w:rFonts w:hAnsi="宋体"/>
                <w:color w:val="auto"/>
                <w:sz w:val="22"/>
                <w:szCs w:val="22"/>
              </w:rPr>
            </w:pPr>
            <w:r>
              <w:rPr>
                <w:rFonts w:hAnsi="宋体"/>
                <w:color w:val="auto"/>
                <w:sz w:val="22"/>
                <w:szCs w:val="22"/>
              </w:rPr>
              <w:t xml:space="preserve">　　（四）有依法缴纳税收和社会保障资金的良好记录； </w:t>
            </w:r>
          </w:p>
          <w:p w14:paraId="4456E4D1">
            <w:pPr>
              <w:pStyle w:val="16"/>
              <w:ind w:firstLine="440" w:firstLineChars="200"/>
              <w:rPr>
                <w:rFonts w:hAnsi="宋体"/>
                <w:color w:val="auto"/>
                <w:sz w:val="22"/>
                <w:szCs w:val="22"/>
              </w:rPr>
            </w:pPr>
            <w:r>
              <w:rPr>
                <w:rFonts w:hAnsi="宋体"/>
                <w:color w:val="auto"/>
                <w:sz w:val="22"/>
                <w:szCs w:val="22"/>
              </w:rPr>
              <w:t xml:space="preserve">　　（五）参加政府采购活动前三年内，在经营活动中没有重大违法记录； </w:t>
            </w:r>
          </w:p>
          <w:p w14:paraId="3C04557E">
            <w:pPr>
              <w:pStyle w:val="16"/>
              <w:ind w:firstLine="440" w:firstLineChars="200"/>
              <w:rPr>
                <w:rFonts w:hAnsi="宋体"/>
                <w:color w:val="auto"/>
                <w:sz w:val="22"/>
                <w:szCs w:val="22"/>
              </w:rPr>
            </w:pPr>
            <w:r>
              <w:rPr>
                <w:rFonts w:hAnsi="宋体"/>
                <w:color w:val="auto"/>
                <w:sz w:val="22"/>
                <w:szCs w:val="22"/>
              </w:rPr>
              <w:t xml:space="preserve">　　（六）法律、行政法规规定的其他条件。 </w:t>
            </w:r>
          </w:p>
          <w:p w14:paraId="0A602338">
            <w:pPr>
              <w:pStyle w:val="16"/>
              <w:ind w:firstLine="440" w:firstLineChars="200"/>
              <w:rPr>
                <w:rFonts w:hAnsi="宋体"/>
                <w:color w:val="auto"/>
                <w:sz w:val="22"/>
                <w:szCs w:val="22"/>
              </w:rPr>
            </w:pPr>
            <w:r>
              <w:rPr>
                <w:rFonts w:hAnsi="宋体"/>
                <w:color w:val="auto"/>
                <w:sz w:val="22"/>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 “中国政府采购网”查询网页截图（公告发布之日至投标截止时间）。</w:t>
            </w:r>
          </w:p>
          <w:p w14:paraId="6E6587DA">
            <w:pPr>
              <w:pStyle w:val="16"/>
              <w:ind w:firstLine="440" w:firstLineChars="200"/>
              <w:rPr>
                <w:rFonts w:hAnsi="宋体"/>
                <w:color w:val="auto"/>
                <w:sz w:val="22"/>
                <w:szCs w:val="22"/>
              </w:rPr>
            </w:pPr>
            <w:r>
              <w:rPr>
                <w:rFonts w:hAnsi="宋体"/>
                <w:color w:val="auto"/>
                <w:sz w:val="22"/>
                <w:szCs w:val="22"/>
              </w:rPr>
              <w:t>3、我单位没有被各地、各级财政部门限制参加政府采购活动，且在限制期内：</w:t>
            </w:r>
          </w:p>
          <w:p w14:paraId="49905630">
            <w:pPr>
              <w:pStyle w:val="16"/>
              <w:snapToGrid w:val="0"/>
              <w:spacing w:line="400" w:lineRule="exact"/>
              <w:ind w:firstLine="440" w:firstLineChars="200"/>
              <w:rPr>
                <w:rFonts w:hAnsi="宋体"/>
                <w:color w:val="auto"/>
                <w:sz w:val="22"/>
                <w:szCs w:val="22"/>
                <w:u w:val="single"/>
              </w:rPr>
            </w:pPr>
            <w:r>
              <w:rPr>
                <w:rFonts w:hAnsi="宋体"/>
                <w:color w:val="auto"/>
                <w:sz w:val="22"/>
                <w:szCs w:val="22"/>
              </w:rPr>
              <w:t>4、我单位参与本项目政府采购活动3年内其它重大违法记录（重大违法记录，是指供应商因违法经营受到刑事处罚或者责令停产停业、吊销许可证或者执照、较大数额罚款等行政处罚）情况声明：</w:t>
            </w:r>
            <w:r>
              <w:rPr>
                <w:rFonts w:hAnsi="宋体"/>
                <w:color w:val="auto"/>
                <w:sz w:val="22"/>
                <w:szCs w:val="22"/>
                <w:u w:val="single"/>
              </w:rPr>
              <w:t xml:space="preserve">                                                                                  </w:t>
            </w:r>
          </w:p>
          <w:p w14:paraId="48D66537">
            <w:pPr>
              <w:pStyle w:val="16"/>
              <w:snapToGrid w:val="0"/>
              <w:spacing w:line="400" w:lineRule="exact"/>
              <w:ind w:firstLine="440" w:firstLineChars="200"/>
              <w:rPr>
                <w:rFonts w:hAnsi="宋体"/>
                <w:color w:val="auto"/>
                <w:sz w:val="22"/>
                <w:szCs w:val="22"/>
              </w:rPr>
            </w:pPr>
            <w:r>
              <w:rPr>
                <w:rFonts w:hAnsi="宋体"/>
                <w:color w:val="auto"/>
                <w:sz w:val="22"/>
                <w:szCs w:val="22"/>
                <w:u w:val="single"/>
              </w:rPr>
              <w:t>5、我单位符合本项目特定资格条件：                         的要求，并在</w:t>
            </w:r>
            <w:r>
              <w:rPr>
                <w:rFonts w:hAnsi="宋体"/>
                <w:color w:val="auto"/>
                <w:sz w:val="22"/>
                <w:szCs w:val="22"/>
              </w:rPr>
              <w:t>技术资信部分响应文件中提供了相应的证明材料</w:t>
            </w:r>
            <w:r>
              <w:rPr>
                <w:rFonts w:hAnsi="宋体"/>
                <w:color w:val="auto"/>
                <w:sz w:val="22"/>
                <w:szCs w:val="22"/>
                <w:u w:val="single"/>
              </w:rPr>
              <w:t>（招标文件文件没有要求特定资格条件的，本条款空格处可以空白）</w:t>
            </w:r>
          </w:p>
          <w:p w14:paraId="138C74C2">
            <w:pPr>
              <w:tabs>
                <w:tab w:val="center" w:pos="4483"/>
              </w:tabs>
              <w:adjustRightInd w:val="0"/>
              <w:spacing w:line="360" w:lineRule="auto"/>
              <w:ind w:firstLine="440" w:firstLineChars="200"/>
              <w:rPr>
                <w:rFonts w:ascii="宋体"/>
                <w:bCs/>
                <w:color w:val="auto"/>
                <w:sz w:val="22"/>
              </w:rPr>
            </w:pPr>
            <w:r>
              <w:rPr>
                <w:rFonts w:ascii="宋体" w:hAnsi="宋体" w:cs="宋体"/>
                <w:bCs/>
                <w:color w:val="auto"/>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5E6F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090826AF">
            <w:pPr>
              <w:pStyle w:val="16"/>
              <w:adjustRightInd w:val="0"/>
              <w:snapToGrid w:val="0"/>
              <w:spacing w:line="400" w:lineRule="exact"/>
              <w:rPr>
                <w:rFonts w:hAnsi="宋体"/>
                <w:bCs/>
                <w:color w:val="auto"/>
                <w:sz w:val="22"/>
                <w:szCs w:val="22"/>
              </w:rPr>
            </w:pPr>
            <w:r>
              <w:rPr>
                <w:rFonts w:hAnsi="宋体"/>
                <w:bCs/>
                <w:color w:val="auto"/>
                <w:sz w:val="22"/>
                <w:szCs w:val="22"/>
              </w:rPr>
              <w:t>供应商名称（加盖公章）：</w:t>
            </w:r>
          </w:p>
        </w:tc>
      </w:tr>
      <w:tr w14:paraId="5A5A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0CD62FAA">
            <w:pPr>
              <w:pStyle w:val="16"/>
              <w:adjustRightInd w:val="0"/>
              <w:snapToGrid w:val="0"/>
              <w:spacing w:line="400" w:lineRule="exact"/>
              <w:rPr>
                <w:rFonts w:hAnsi="宋体"/>
                <w:bCs/>
                <w:color w:val="auto"/>
                <w:sz w:val="22"/>
                <w:szCs w:val="22"/>
              </w:rPr>
            </w:pPr>
            <w:r>
              <w:rPr>
                <w:rFonts w:hAnsi="宋体"/>
                <w:bCs/>
                <w:color w:val="auto"/>
                <w:sz w:val="22"/>
                <w:szCs w:val="22"/>
              </w:rPr>
              <w:t>法定代表人（签字或盖章）或</w:t>
            </w:r>
            <w:r>
              <w:rPr>
                <w:rFonts w:hAnsi="宋体"/>
                <w:bCs/>
                <w:color w:val="auto"/>
                <w:sz w:val="22"/>
                <w:szCs w:val="22"/>
                <w:lang w:val="zh-CN"/>
              </w:rPr>
              <w:t>授权代表（</w:t>
            </w:r>
            <w:r>
              <w:rPr>
                <w:rFonts w:hAnsi="宋体"/>
                <w:bCs/>
                <w:color w:val="auto"/>
                <w:sz w:val="22"/>
                <w:szCs w:val="22"/>
              </w:rPr>
              <w:t>签字或盖章</w:t>
            </w:r>
            <w:r>
              <w:rPr>
                <w:rFonts w:hAnsi="宋体"/>
                <w:bCs/>
                <w:color w:val="auto"/>
                <w:sz w:val="22"/>
                <w:szCs w:val="22"/>
                <w:lang w:val="zh-CN"/>
              </w:rPr>
              <w:t>）</w:t>
            </w:r>
            <w:r>
              <w:rPr>
                <w:rFonts w:hAnsi="宋体"/>
                <w:bCs/>
                <w:color w:val="auto"/>
                <w:sz w:val="22"/>
                <w:szCs w:val="22"/>
              </w:rPr>
              <w:t>：</w:t>
            </w:r>
          </w:p>
        </w:tc>
      </w:tr>
      <w:tr w14:paraId="347B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055763AE">
            <w:pPr>
              <w:pStyle w:val="16"/>
              <w:adjustRightInd w:val="0"/>
              <w:snapToGrid w:val="0"/>
              <w:spacing w:line="400" w:lineRule="exact"/>
              <w:rPr>
                <w:rFonts w:hAnsi="宋体"/>
                <w:bCs/>
                <w:color w:val="auto"/>
                <w:sz w:val="22"/>
                <w:szCs w:val="22"/>
              </w:rPr>
            </w:pPr>
            <w:r>
              <w:rPr>
                <w:rFonts w:hAnsi="宋体"/>
                <w:bCs/>
                <w:color w:val="auto"/>
                <w:sz w:val="22"/>
                <w:szCs w:val="22"/>
              </w:rPr>
              <w:t>签署日期：</w:t>
            </w:r>
          </w:p>
        </w:tc>
      </w:tr>
    </w:tbl>
    <w:p w14:paraId="365823D0">
      <w:pPr>
        <w:autoSpaceDE w:val="0"/>
        <w:autoSpaceDN w:val="0"/>
        <w:adjustRightInd w:val="0"/>
        <w:spacing w:line="440" w:lineRule="atLeast"/>
        <w:rPr>
          <w:rFonts w:hAnsi="宋体"/>
          <w:color w:val="auto"/>
          <w:sz w:val="22"/>
          <w:u w:val="single"/>
        </w:rPr>
      </w:pPr>
      <w:r>
        <w:rPr>
          <w:rFonts w:hint="eastAsia" w:hAnsi="宋体"/>
          <w:b/>
          <w:color w:val="auto"/>
          <w:sz w:val="22"/>
          <w:u w:val="single"/>
        </w:rPr>
        <w:t>备注：▲投标供应商必须按要求提供本声明，不提供按无效标处理</w:t>
      </w:r>
      <w:r>
        <w:rPr>
          <w:rFonts w:hint="eastAsia" w:hAnsi="宋体"/>
          <w:color w:val="auto"/>
          <w:sz w:val="22"/>
          <w:u w:val="single"/>
        </w:rPr>
        <w:t>。</w:t>
      </w:r>
    </w:p>
    <w:p w14:paraId="76D28518">
      <w:pPr>
        <w:autoSpaceDE w:val="0"/>
        <w:autoSpaceDN w:val="0"/>
        <w:adjustRightInd w:val="0"/>
        <w:spacing w:line="440" w:lineRule="atLeast"/>
        <w:rPr>
          <w:rFonts w:hAnsi="宋体"/>
          <w:color w:val="auto"/>
          <w:sz w:val="22"/>
          <w:u w:val="single"/>
        </w:rPr>
      </w:pPr>
    </w:p>
    <w:p w14:paraId="1AF62004">
      <w:pPr>
        <w:autoSpaceDE w:val="0"/>
        <w:autoSpaceDN w:val="0"/>
        <w:adjustRightInd w:val="0"/>
        <w:spacing w:line="440" w:lineRule="atLeast"/>
        <w:rPr>
          <w:rFonts w:hAnsi="宋体"/>
          <w:color w:val="auto"/>
          <w:sz w:val="22"/>
          <w:u w:val="single"/>
        </w:rPr>
      </w:pPr>
    </w:p>
    <w:p w14:paraId="1413FBEF">
      <w:pPr>
        <w:spacing w:line="360" w:lineRule="auto"/>
        <w:rPr>
          <w:rFonts w:ascii="宋体" w:hAnsi="宋体"/>
          <w:b/>
          <w:color w:val="auto"/>
          <w:sz w:val="32"/>
          <w:szCs w:val="32"/>
        </w:rPr>
      </w:pPr>
    </w:p>
    <w:p w14:paraId="0C3401F2">
      <w:pPr>
        <w:spacing w:line="440" w:lineRule="exact"/>
        <w:jc w:val="left"/>
        <w:rPr>
          <w:color w:val="auto"/>
        </w:rPr>
      </w:pPr>
      <w:r>
        <w:rPr>
          <w:rFonts w:hint="eastAsia" w:ascii="宋体" w:hAnsi="宋体"/>
          <w:b/>
          <w:color w:val="auto"/>
          <w:sz w:val="32"/>
          <w:szCs w:val="32"/>
        </w:rPr>
        <w:t>附件九</w:t>
      </w:r>
    </w:p>
    <w:p w14:paraId="5D94EEBA">
      <w:pPr>
        <w:pStyle w:val="16"/>
        <w:spacing w:line="460" w:lineRule="atLeast"/>
        <w:ind w:firstLine="773" w:firstLineChars="350"/>
        <w:rPr>
          <w:rFonts w:hAnsi="宋体"/>
          <w:b/>
          <w:bCs/>
          <w:color w:val="auto"/>
          <w:sz w:val="22"/>
          <w:szCs w:val="22"/>
          <w:u w:val="single"/>
        </w:rPr>
      </w:pPr>
    </w:p>
    <w:p w14:paraId="457575E1">
      <w:pPr>
        <w:spacing w:line="360" w:lineRule="auto"/>
        <w:jc w:val="center"/>
        <w:rPr>
          <w:rFonts w:ascii="宋体"/>
          <w:color w:val="auto"/>
          <w:sz w:val="36"/>
          <w:szCs w:val="36"/>
        </w:rPr>
      </w:pPr>
      <w:r>
        <w:rPr>
          <w:rFonts w:hint="eastAsia" w:ascii="宋体"/>
          <w:color w:val="auto"/>
          <w:sz w:val="36"/>
          <w:szCs w:val="36"/>
        </w:rPr>
        <w:t>法定代表人诚信投标承诺书</w:t>
      </w:r>
    </w:p>
    <w:p w14:paraId="3E642E53">
      <w:pPr>
        <w:spacing w:line="360" w:lineRule="auto"/>
        <w:rPr>
          <w:rFonts w:ascii="宋体" w:hAnsi="宋体"/>
          <w:color w:val="auto"/>
          <w:sz w:val="22"/>
        </w:rPr>
      </w:pPr>
      <w:r>
        <w:rPr>
          <w:rFonts w:hint="eastAsia" w:ascii="宋体" w:hAnsi="宋体"/>
          <w:color w:val="auto"/>
          <w:sz w:val="22"/>
        </w:rPr>
        <w:t>本人以企业法定代表人的身份郑重承诺：</w:t>
      </w:r>
    </w:p>
    <w:p w14:paraId="525A3FBF">
      <w:pPr>
        <w:spacing w:line="360" w:lineRule="auto"/>
        <w:ind w:firstLine="420"/>
        <w:rPr>
          <w:rFonts w:ascii="宋体" w:hAnsi="宋体"/>
          <w:color w:val="auto"/>
          <w:sz w:val="22"/>
        </w:rPr>
      </w:pPr>
      <w:r>
        <w:rPr>
          <w:rFonts w:hint="eastAsia" w:ascii="宋体" w:hAnsi="宋体"/>
          <w:color w:val="auto"/>
          <w:sz w:val="22"/>
        </w:rPr>
        <w:t>将遵循公开、公平、公正和诚信信用的原则参加</w:t>
      </w:r>
      <w:r>
        <w:rPr>
          <w:rFonts w:hint="eastAsia" w:ascii="宋体" w:hAnsi="宋体"/>
          <w:color w:val="auto"/>
          <w:sz w:val="22"/>
          <w:u w:val="single"/>
        </w:rPr>
        <w:t xml:space="preserve">                  项目（项目编号： ）</w:t>
      </w:r>
      <w:r>
        <w:rPr>
          <w:rFonts w:hint="eastAsia" w:ascii="宋体" w:hAnsi="宋体"/>
          <w:color w:val="auto"/>
          <w:sz w:val="22"/>
        </w:rPr>
        <w:t>的投标；</w:t>
      </w:r>
    </w:p>
    <w:p w14:paraId="1A799249">
      <w:pPr>
        <w:spacing w:line="360" w:lineRule="auto"/>
        <w:ind w:firstLine="420"/>
        <w:rPr>
          <w:rFonts w:ascii="宋体" w:hAnsi="宋体"/>
          <w:color w:val="auto"/>
          <w:sz w:val="22"/>
        </w:rPr>
      </w:pPr>
      <w:r>
        <w:rPr>
          <w:rFonts w:hint="eastAsia" w:ascii="宋体" w:hAnsi="宋体"/>
          <w:color w:val="auto"/>
          <w:sz w:val="22"/>
        </w:rPr>
        <w:t>一、杜绝以收取管理费等形式的一切挂靠、违法转包、分包行为；并选派有丰富经验、无不</w:t>
      </w:r>
    </w:p>
    <w:p w14:paraId="3E30D956">
      <w:pPr>
        <w:spacing w:line="360" w:lineRule="auto"/>
        <w:rPr>
          <w:rFonts w:ascii="宋体" w:hAnsi="宋体"/>
          <w:color w:val="auto"/>
          <w:sz w:val="22"/>
        </w:rPr>
      </w:pPr>
      <w:r>
        <w:rPr>
          <w:rFonts w:hint="eastAsia" w:ascii="宋体" w:hAnsi="宋体"/>
          <w:color w:val="auto"/>
          <w:sz w:val="22"/>
        </w:rPr>
        <w:t>良行为记录的在项目管理人员、技术人员，严格按招标文件文件、响应文件及合同等要求保证</w:t>
      </w:r>
    </w:p>
    <w:p w14:paraId="38492CFB">
      <w:pPr>
        <w:spacing w:line="360" w:lineRule="auto"/>
        <w:rPr>
          <w:rFonts w:ascii="宋体" w:hAnsi="宋体"/>
          <w:color w:val="auto"/>
          <w:sz w:val="22"/>
        </w:rPr>
      </w:pPr>
      <w:r>
        <w:rPr>
          <w:rFonts w:hint="eastAsia" w:ascii="宋体" w:hAnsi="宋体"/>
          <w:color w:val="auto"/>
          <w:sz w:val="22"/>
        </w:rPr>
        <w:t>拟派人员的到岗率。</w:t>
      </w:r>
    </w:p>
    <w:p w14:paraId="3A85C3BF">
      <w:pPr>
        <w:spacing w:line="360" w:lineRule="auto"/>
        <w:ind w:firstLine="420"/>
        <w:rPr>
          <w:rFonts w:ascii="宋体" w:hAnsi="宋体"/>
          <w:color w:val="auto"/>
          <w:sz w:val="22"/>
        </w:rPr>
      </w:pPr>
      <w:r>
        <w:rPr>
          <w:rFonts w:hint="eastAsia" w:ascii="宋体" w:hAnsi="宋体"/>
          <w:color w:val="auto"/>
          <w:sz w:val="22"/>
        </w:rPr>
        <w:t>二、响应文件所提供的一切材料都是真实、有效、合法的。</w:t>
      </w:r>
    </w:p>
    <w:p w14:paraId="3071CB85">
      <w:pPr>
        <w:spacing w:line="360" w:lineRule="auto"/>
        <w:ind w:firstLine="420"/>
        <w:rPr>
          <w:rFonts w:ascii="宋体" w:hAnsi="宋体"/>
          <w:color w:val="auto"/>
          <w:sz w:val="22"/>
        </w:rPr>
      </w:pPr>
      <w:r>
        <w:rPr>
          <w:rFonts w:hint="eastAsia" w:ascii="宋体" w:hAnsi="宋体"/>
          <w:color w:val="auto"/>
          <w:sz w:val="22"/>
        </w:rPr>
        <w:t>三、不与其他供应商相互串通投标报价，不排挤其他供应商的公平竞争，不损害采购单位或其他供应商的合法权益。</w:t>
      </w:r>
    </w:p>
    <w:p w14:paraId="2579ECAA">
      <w:pPr>
        <w:spacing w:line="360" w:lineRule="auto"/>
        <w:ind w:firstLine="420"/>
        <w:rPr>
          <w:rFonts w:ascii="宋体" w:hAnsi="宋体"/>
          <w:color w:val="auto"/>
          <w:sz w:val="22"/>
        </w:rPr>
      </w:pPr>
      <w:r>
        <w:rPr>
          <w:rFonts w:hint="eastAsia" w:ascii="宋体" w:hAnsi="宋体"/>
          <w:color w:val="auto"/>
          <w:sz w:val="22"/>
        </w:rPr>
        <w:t>四、不与采购单位或招标代理机构串通投标，不损害国家利益，社会公共利益或其他人的合法权益。</w:t>
      </w:r>
    </w:p>
    <w:p w14:paraId="26BA95A0">
      <w:pPr>
        <w:spacing w:line="360" w:lineRule="auto"/>
        <w:ind w:firstLine="420"/>
        <w:rPr>
          <w:rFonts w:ascii="宋体" w:hAnsi="宋体"/>
          <w:color w:val="auto"/>
          <w:sz w:val="22"/>
        </w:rPr>
      </w:pPr>
      <w:r>
        <w:rPr>
          <w:rFonts w:hint="eastAsia" w:ascii="宋体" w:hAnsi="宋体"/>
          <w:color w:val="auto"/>
          <w:sz w:val="22"/>
        </w:rPr>
        <w:t>五、不向采购单位或者评委成员行贿以牟取中标。</w:t>
      </w:r>
    </w:p>
    <w:p w14:paraId="4E2E1B19">
      <w:pPr>
        <w:spacing w:line="360" w:lineRule="auto"/>
        <w:ind w:firstLine="420"/>
        <w:rPr>
          <w:rFonts w:ascii="宋体" w:hAnsi="宋体"/>
          <w:color w:val="auto"/>
          <w:sz w:val="22"/>
        </w:rPr>
      </w:pPr>
      <w:r>
        <w:rPr>
          <w:rFonts w:hint="eastAsia" w:ascii="宋体" w:hAnsi="宋体"/>
          <w:color w:val="auto"/>
          <w:sz w:val="22"/>
        </w:rPr>
        <w:t>六、不以其他人名义投标或者以其他方式弄虚作假，骗取中标。</w:t>
      </w:r>
    </w:p>
    <w:p w14:paraId="616E279A">
      <w:pPr>
        <w:spacing w:line="360" w:lineRule="auto"/>
        <w:ind w:firstLine="420"/>
        <w:rPr>
          <w:rFonts w:ascii="宋体" w:hAnsi="宋体"/>
          <w:color w:val="auto"/>
          <w:sz w:val="22"/>
        </w:rPr>
      </w:pPr>
      <w:r>
        <w:rPr>
          <w:rFonts w:hint="eastAsia" w:ascii="宋体" w:hAnsi="宋体"/>
          <w:color w:val="auto"/>
          <w:sz w:val="22"/>
        </w:rPr>
        <w:t>七、不在开标后进行虚假恶意投诉。</w:t>
      </w:r>
    </w:p>
    <w:p w14:paraId="5AC26BD5">
      <w:pPr>
        <w:spacing w:line="360" w:lineRule="auto"/>
        <w:ind w:firstLine="420"/>
        <w:rPr>
          <w:rFonts w:ascii="宋体" w:hAnsi="宋体"/>
          <w:color w:val="auto"/>
          <w:sz w:val="22"/>
        </w:rPr>
      </w:pPr>
      <w:r>
        <w:rPr>
          <w:rFonts w:hint="eastAsia" w:ascii="宋体" w:hAnsi="宋体"/>
          <w:color w:val="auto"/>
          <w:sz w:val="22"/>
        </w:rPr>
        <w:t>八、我单位没有被政府机关列入失信被执行人名单、重大税收违法案件当事人名单、政府采</w:t>
      </w:r>
    </w:p>
    <w:p w14:paraId="4188F5B0">
      <w:pPr>
        <w:spacing w:line="360" w:lineRule="auto"/>
        <w:rPr>
          <w:rFonts w:ascii="宋体" w:hAnsi="宋体"/>
          <w:color w:val="auto"/>
          <w:sz w:val="22"/>
        </w:rPr>
      </w:pPr>
      <w:r>
        <w:rPr>
          <w:rFonts w:hint="eastAsia" w:ascii="宋体" w:hAnsi="宋体"/>
          <w:color w:val="auto"/>
          <w:sz w:val="22"/>
        </w:rPr>
        <w:t>购严重违法失信行为记录名单及其他不符合《中华人民共和国政府采购法》第二十二条规定条件</w:t>
      </w:r>
    </w:p>
    <w:p w14:paraId="00973FC0">
      <w:pPr>
        <w:spacing w:line="360" w:lineRule="auto"/>
        <w:rPr>
          <w:rFonts w:ascii="宋体" w:hAnsi="宋体"/>
          <w:color w:val="auto"/>
          <w:sz w:val="22"/>
        </w:rPr>
      </w:pPr>
      <w:r>
        <w:rPr>
          <w:rFonts w:hint="eastAsia" w:ascii="宋体" w:hAnsi="宋体"/>
          <w:color w:val="auto"/>
          <w:sz w:val="22"/>
        </w:rPr>
        <w:t>的情形：</w:t>
      </w:r>
    </w:p>
    <w:p w14:paraId="31D266DA">
      <w:pPr>
        <w:spacing w:line="360" w:lineRule="auto"/>
        <w:ind w:firstLine="420"/>
        <w:rPr>
          <w:rFonts w:ascii="宋体" w:hAnsi="宋体"/>
          <w:color w:val="auto"/>
          <w:sz w:val="22"/>
        </w:rPr>
      </w:pPr>
      <w:r>
        <w:rPr>
          <w:rFonts w:hint="eastAsia" w:ascii="宋体" w:hAnsi="宋体"/>
          <w:color w:val="auto"/>
          <w:sz w:val="22"/>
        </w:rPr>
        <w:t>九、没有被各地、各级财政部门禁止参加政府采购活动，且在限制期限内：</w:t>
      </w:r>
    </w:p>
    <w:p w14:paraId="4DA07DAA">
      <w:pPr>
        <w:spacing w:line="360" w:lineRule="auto"/>
        <w:ind w:firstLine="420"/>
        <w:rPr>
          <w:rFonts w:ascii="宋体" w:hAnsi="宋体"/>
          <w:color w:val="auto"/>
          <w:sz w:val="22"/>
        </w:rPr>
      </w:pPr>
      <w:r>
        <w:rPr>
          <w:rFonts w:hint="eastAsia" w:ascii="宋体" w:hAnsi="宋体"/>
          <w:color w:val="auto"/>
          <w:sz w:val="22"/>
        </w:rPr>
        <w:t>十、参与本项目政府采购活动 3 年内没有重大违法记录情况。</w:t>
      </w:r>
    </w:p>
    <w:p w14:paraId="3CF2EDCF">
      <w:pPr>
        <w:spacing w:line="360" w:lineRule="auto"/>
        <w:ind w:firstLine="420"/>
        <w:rPr>
          <w:rFonts w:ascii="宋体" w:hAnsi="宋体"/>
          <w:color w:val="auto"/>
          <w:sz w:val="22"/>
        </w:rPr>
      </w:pPr>
      <w:r>
        <w:rPr>
          <w:rFonts w:hint="eastAsia" w:ascii="宋体" w:hAnsi="宋体"/>
          <w:color w:val="auto"/>
          <w:sz w:val="22"/>
        </w:rPr>
        <w:t>本公司若有违反本承诺内容的行为，愿意承担法律责任，包括不限于：愿意接受相关行政主</w:t>
      </w:r>
    </w:p>
    <w:p w14:paraId="2295E559">
      <w:pPr>
        <w:spacing w:line="360" w:lineRule="auto"/>
        <w:rPr>
          <w:rFonts w:ascii="宋体" w:hAnsi="宋体"/>
          <w:color w:val="auto"/>
          <w:sz w:val="22"/>
        </w:rPr>
      </w:pPr>
      <w:r>
        <w:rPr>
          <w:rFonts w:hint="eastAsia" w:ascii="宋体" w:hAnsi="宋体"/>
          <w:color w:val="auto"/>
          <w:sz w:val="22"/>
        </w:rPr>
        <w:t>管部门作出的处罚；给采购单位造成损失的，依法承担相应的赔偿责任。</w:t>
      </w:r>
    </w:p>
    <w:p w14:paraId="1CFF320F">
      <w:pPr>
        <w:spacing w:line="360" w:lineRule="auto"/>
        <w:ind w:left="5040"/>
        <w:rPr>
          <w:rFonts w:ascii="宋体" w:hAnsi="宋体"/>
          <w:color w:val="auto"/>
          <w:sz w:val="22"/>
        </w:rPr>
      </w:pPr>
      <w:r>
        <w:rPr>
          <w:rFonts w:hint="eastAsia" w:ascii="宋体" w:hAnsi="宋体"/>
          <w:color w:val="auto"/>
          <w:sz w:val="22"/>
        </w:rPr>
        <w:t>法定代表人（签字或盖章）：</w:t>
      </w:r>
    </w:p>
    <w:p w14:paraId="5D38FB2F">
      <w:pPr>
        <w:spacing w:line="360" w:lineRule="auto"/>
        <w:ind w:left="4620" w:firstLine="420"/>
        <w:rPr>
          <w:rFonts w:ascii="宋体" w:hAnsi="宋体"/>
          <w:color w:val="auto"/>
          <w:sz w:val="22"/>
        </w:rPr>
      </w:pPr>
      <w:r>
        <w:rPr>
          <w:rFonts w:hint="eastAsia" w:ascii="宋体" w:hAnsi="宋体"/>
          <w:color w:val="auto"/>
          <w:sz w:val="22"/>
        </w:rPr>
        <w:t>投标供应商（盖章）</w:t>
      </w:r>
    </w:p>
    <w:p w14:paraId="1239F145">
      <w:pPr>
        <w:spacing w:line="360" w:lineRule="auto"/>
        <w:ind w:left="4620" w:firstLine="440" w:firstLineChars="200"/>
        <w:rPr>
          <w:rFonts w:ascii="宋体" w:hAnsi="宋体"/>
          <w:color w:val="auto"/>
          <w:sz w:val="22"/>
        </w:rPr>
      </w:pPr>
      <w:r>
        <w:rPr>
          <w:rFonts w:hint="eastAsia" w:ascii="宋体" w:hAnsi="宋体"/>
          <w:color w:val="auto"/>
          <w:sz w:val="22"/>
        </w:rPr>
        <w:t>承诺书签署日期：</w:t>
      </w:r>
      <w:r>
        <w:rPr>
          <w:rFonts w:ascii="宋体" w:hAnsi="宋体"/>
          <w:color w:val="auto"/>
          <w:sz w:val="22"/>
        </w:rPr>
        <w:t xml:space="preserve"> </w:t>
      </w:r>
    </w:p>
    <w:p w14:paraId="1899B634">
      <w:pPr>
        <w:spacing w:line="360" w:lineRule="auto"/>
        <w:rPr>
          <w:rFonts w:ascii="宋体" w:hAnsi="宋体"/>
          <w:b/>
          <w:color w:val="auto"/>
          <w:sz w:val="22"/>
          <w:u w:val="single"/>
        </w:rPr>
      </w:pPr>
      <w:r>
        <w:rPr>
          <w:rFonts w:hint="eastAsia" w:ascii="宋体" w:hAnsi="宋体"/>
          <w:b/>
          <w:color w:val="auto"/>
          <w:sz w:val="22"/>
          <w:u w:val="single"/>
        </w:rPr>
        <w:t>备注：▲投标供应商必须提供本承诺书，不提供按无效投标处理。</w:t>
      </w:r>
    </w:p>
    <w:p w14:paraId="218ACEE2">
      <w:pPr>
        <w:spacing w:line="440" w:lineRule="exact"/>
        <w:jc w:val="left"/>
        <w:rPr>
          <w:rFonts w:ascii="宋体" w:hAnsi="宋体"/>
          <w:b/>
          <w:color w:val="auto"/>
          <w:sz w:val="32"/>
          <w:szCs w:val="32"/>
        </w:rPr>
      </w:pPr>
    </w:p>
    <w:p w14:paraId="2995EC80">
      <w:pPr>
        <w:autoSpaceDE w:val="0"/>
        <w:autoSpaceDN w:val="0"/>
        <w:adjustRightInd w:val="0"/>
        <w:spacing w:line="440" w:lineRule="atLeast"/>
        <w:rPr>
          <w:rFonts w:ascii="宋体" w:hAnsi="宋体" w:cs="仿宋_GB2312"/>
          <w:b/>
          <w:bCs/>
          <w:color w:val="auto"/>
          <w:sz w:val="32"/>
          <w:szCs w:val="32"/>
        </w:rPr>
      </w:pPr>
      <w:r>
        <w:rPr>
          <w:rFonts w:ascii="宋体" w:hAnsi="宋体"/>
          <w:b/>
          <w:color w:val="auto"/>
          <w:sz w:val="32"/>
          <w:szCs w:val="32"/>
        </w:rPr>
        <w:br w:type="page"/>
      </w:r>
      <w:r>
        <w:rPr>
          <w:rFonts w:hint="eastAsia" w:ascii="宋体" w:hAnsi="宋体" w:cs="仿宋_GB2312"/>
          <w:b/>
          <w:bCs/>
          <w:color w:val="auto"/>
          <w:sz w:val="32"/>
          <w:szCs w:val="32"/>
        </w:rPr>
        <w:t>附件</w:t>
      </w:r>
      <w:r>
        <w:rPr>
          <w:rFonts w:hint="eastAsia" w:ascii="宋体" w:hAnsi="宋体"/>
          <w:b/>
          <w:color w:val="auto"/>
          <w:sz w:val="32"/>
          <w:szCs w:val="32"/>
        </w:rPr>
        <w:t>十（</w:t>
      </w:r>
      <w:r>
        <w:rPr>
          <w:rFonts w:hint="eastAsia" w:ascii="宋体" w:hAnsi="宋体"/>
          <w:b/>
          <w:color w:val="auto"/>
          <w:sz w:val="32"/>
          <w:szCs w:val="32"/>
          <w:lang w:val="zh-CN"/>
        </w:rPr>
        <w:t>一</w:t>
      </w:r>
      <w:r>
        <w:rPr>
          <w:rFonts w:hint="eastAsia" w:ascii="宋体" w:hAnsi="宋体"/>
          <w:b/>
          <w:color w:val="auto"/>
          <w:sz w:val="32"/>
          <w:szCs w:val="32"/>
        </w:rPr>
        <w:t>）</w:t>
      </w:r>
    </w:p>
    <w:p w14:paraId="16C47EE4">
      <w:pPr>
        <w:spacing w:line="360" w:lineRule="auto"/>
        <w:jc w:val="center"/>
        <w:rPr>
          <w:rFonts w:ascii="宋体" w:hAnsi="宋体"/>
          <w:color w:val="auto"/>
          <w:sz w:val="36"/>
          <w:szCs w:val="36"/>
        </w:rPr>
      </w:pPr>
      <w:r>
        <w:rPr>
          <w:rFonts w:hint="eastAsia" w:ascii="宋体" w:hAnsi="宋体"/>
          <w:color w:val="auto"/>
          <w:sz w:val="36"/>
          <w:szCs w:val="36"/>
        </w:rPr>
        <w:t>商 务 偏 离 表</w:t>
      </w:r>
      <w:r>
        <w:rPr>
          <w:rFonts w:hint="eastAsia" w:ascii="宋体"/>
          <w:b/>
          <w:bCs/>
          <w:color w:val="auto"/>
          <w:sz w:val="36"/>
          <w:szCs w:val="36"/>
        </w:rPr>
        <w:t xml:space="preserve"> </w:t>
      </w:r>
    </w:p>
    <w:tbl>
      <w:tblPr>
        <w:tblStyle w:val="31"/>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51BDE133">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5C7FA09F">
            <w:pPr>
              <w:autoSpaceDE w:val="0"/>
              <w:autoSpaceDN w:val="0"/>
              <w:adjustRightInd w:val="0"/>
              <w:spacing w:line="440" w:lineRule="atLeast"/>
              <w:jc w:val="center"/>
              <w:rPr>
                <w:rFonts w:ascii="宋体" w:hAnsi="宋体"/>
                <w:color w:val="auto"/>
                <w:sz w:val="22"/>
              </w:rPr>
            </w:pPr>
            <w:r>
              <w:rPr>
                <w:rFonts w:ascii="宋体" w:hAnsi="宋体"/>
                <w:color w:val="auto"/>
                <w:sz w:val="22"/>
              </w:rPr>
              <w:t>序 号</w:t>
            </w:r>
          </w:p>
        </w:tc>
        <w:tc>
          <w:tcPr>
            <w:tcW w:w="1800" w:type="dxa"/>
            <w:tcBorders>
              <w:top w:val="single" w:color="auto" w:sz="6" w:space="0"/>
              <w:left w:val="nil"/>
              <w:bottom w:val="single" w:color="auto" w:sz="6" w:space="0"/>
              <w:right w:val="single" w:color="auto" w:sz="6" w:space="0"/>
            </w:tcBorders>
            <w:vAlign w:val="center"/>
          </w:tcPr>
          <w:p w14:paraId="7C2DB05C">
            <w:pPr>
              <w:autoSpaceDE w:val="0"/>
              <w:autoSpaceDN w:val="0"/>
              <w:adjustRightInd w:val="0"/>
              <w:spacing w:line="440" w:lineRule="atLeast"/>
              <w:jc w:val="center"/>
              <w:rPr>
                <w:rFonts w:ascii="宋体" w:hAnsi="宋体"/>
                <w:color w:val="auto"/>
                <w:sz w:val="22"/>
              </w:rPr>
            </w:pPr>
            <w:r>
              <w:rPr>
                <w:rFonts w:ascii="宋体" w:hAnsi="宋体"/>
                <w:color w:val="auto"/>
                <w:sz w:val="22"/>
              </w:rPr>
              <w:t>内   容</w:t>
            </w:r>
          </w:p>
        </w:tc>
        <w:tc>
          <w:tcPr>
            <w:tcW w:w="2664" w:type="dxa"/>
            <w:tcBorders>
              <w:top w:val="single" w:color="auto" w:sz="6" w:space="0"/>
              <w:left w:val="nil"/>
              <w:bottom w:val="single" w:color="auto" w:sz="6" w:space="0"/>
              <w:right w:val="single" w:color="auto" w:sz="6" w:space="0"/>
            </w:tcBorders>
            <w:vAlign w:val="center"/>
          </w:tcPr>
          <w:p w14:paraId="5E8233EB">
            <w:pPr>
              <w:autoSpaceDE w:val="0"/>
              <w:autoSpaceDN w:val="0"/>
              <w:adjustRightInd w:val="0"/>
              <w:spacing w:line="440" w:lineRule="atLeast"/>
              <w:jc w:val="center"/>
              <w:rPr>
                <w:rFonts w:ascii="宋体" w:hAnsi="宋体"/>
                <w:color w:val="auto"/>
                <w:sz w:val="22"/>
              </w:rPr>
            </w:pPr>
            <w:r>
              <w:rPr>
                <w:rFonts w:ascii="宋体" w:hAnsi="宋体"/>
                <w:color w:val="auto"/>
                <w:sz w:val="22"/>
              </w:rPr>
              <w:t>招标文件规范要求</w:t>
            </w:r>
          </w:p>
        </w:tc>
        <w:tc>
          <w:tcPr>
            <w:tcW w:w="2110" w:type="dxa"/>
            <w:tcBorders>
              <w:top w:val="single" w:color="auto" w:sz="6" w:space="0"/>
              <w:left w:val="nil"/>
              <w:bottom w:val="single" w:color="auto" w:sz="6" w:space="0"/>
              <w:right w:val="single" w:color="auto" w:sz="6" w:space="0"/>
            </w:tcBorders>
            <w:vAlign w:val="center"/>
          </w:tcPr>
          <w:p w14:paraId="70A006FC">
            <w:pPr>
              <w:autoSpaceDE w:val="0"/>
              <w:autoSpaceDN w:val="0"/>
              <w:adjustRightInd w:val="0"/>
              <w:spacing w:line="440" w:lineRule="atLeast"/>
              <w:jc w:val="center"/>
              <w:rPr>
                <w:rFonts w:ascii="宋体" w:hAnsi="宋体"/>
                <w:color w:val="auto"/>
                <w:sz w:val="22"/>
              </w:rPr>
            </w:pPr>
            <w:r>
              <w:rPr>
                <w:rFonts w:ascii="宋体" w:hAnsi="宋体"/>
                <w:color w:val="auto"/>
                <w:sz w:val="22"/>
              </w:rPr>
              <w:t>投标文件对应规范</w:t>
            </w:r>
          </w:p>
        </w:tc>
        <w:tc>
          <w:tcPr>
            <w:tcW w:w="2126" w:type="dxa"/>
            <w:tcBorders>
              <w:top w:val="single" w:color="auto" w:sz="6" w:space="0"/>
              <w:left w:val="nil"/>
              <w:bottom w:val="single" w:color="auto" w:sz="6" w:space="0"/>
              <w:right w:val="single" w:color="auto" w:sz="6" w:space="0"/>
            </w:tcBorders>
            <w:vAlign w:val="center"/>
          </w:tcPr>
          <w:p w14:paraId="19D32898">
            <w:pPr>
              <w:autoSpaceDE w:val="0"/>
              <w:autoSpaceDN w:val="0"/>
              <w:adjustRightInd w:val="0"/>
              <w:spacing w:line="440" w:lineRule="atLeast"/>
              <w:jc w:val="center"/>
              <w:rPr>
                <w:rFonts w:ascii="宋体" w:hAnsi="宋体"/>
                <w:color w:val="auto"/>
                <w:sz w:val="22"/>
              </w:rPr>
            </w:pPr>
            <w:r>
              <w:rPr>
                <w:rFonts w:ascii="宋体" w:hAnsi="宋体"/>
                <w:color w:val="auto"/>
                <w:sz w:val="22"/>
              </w:rPr>
              <w:t>备 注</w:t>
            </w:r>
          </w:p>
        </w:tc>
      </w:tr>
      <w:tr w14:paraId="323DFF1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25898A21">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14:paraId="4E7605AA">
            <w:pPr>
              <w:autoSpaceDE w:val="0"/>
              <w:autoSpaceDN w:val="0"/>
              <w:adjustRightInd w:val="0"/>
              <w:spacing w:line="440" w:lineRule="atLeast"/>
              <w:jc w:val="center"/>
              <w:rPr>
                <w:rFonts w:ascii="宋体" w:cs="宋体"/>
                <w:b/>
                <w:bCs/>
                <w:color w:val="auto"/>
                <w:sz w:val="24"/>
              </w:rPr>
            </w:pPr>
          </w:p>
        </w:tc>
        <w:tc>
          <w:tcPr>
            <w:tcW w:w="2664" w:type="dxa"/>
            <w:tcBorders>
              <w:top w:val="single" w:color="auto" w:sz="6" w:space="0"/>
              <w:left w:val="nil"/>
              <w:bottom w:val="single" w:color="auto" w:sz="6" w:space="0"/>
              <w:right w:val="single" w:color="auto" w:sz="6" w:space="0"/>
            </w:tcBorders>
          </w:tcPr>
          <w:p w14:paraId="63254573">
            <w:pPr>
              <w:autoSpaceDE w:val="0"/>
              <w:autoSpaceDN w:val="0"/>
              <w:adjustRightInd w:val="0"/>
              <w:spacing w:line="440" w:lineRule="atLeast"/>
              <w:jc w:val="center"/>
              <w:rPr>
                <w:rFonts w:ascii="宋体" w:cs="宋体"/>
                <w:b/>
                <w:bCs/>
                <w:color w:val="auto"/>
                <w:sz w:val="24"/>
              </w:rPr>
            </w:pPr>
          </w:p>
        </w:tc>
        <w:tc>
          <w:tcPr>
            <w:tcW w:w="2110" w:type="dxa"/>
            <w:tcBorders>
              <w:top w:val="single" w:color="auto" w:sz="6" w:space="0"/>
              <w:left w:val="nil"/>
              <w:bottom w:val="single" w:color="auto" w:sz="6" w:space="0"/>
              <w:right w:val="single" w:color="auto" w:sz="6" w:space="0"/>
            </w:tcBorders>
          </w:tcPr>
          <w:p w14:paraId="385BC616">
            <w:pPr>
              <w:autoSpaceDE w:val="0"/>
              <w:autoSpaceDN w:val="0"/>
              <w:adjustRightInd w:val="0"/>
              <w:spacing w:line="440" w:lineRule="atLeast"/>
              <w:jc w:val="center"/>
              <w:rPr>
                <w:rFonts w:ascii="宋体" w:cs="宋体"/>
                <w:b/>
                <w:bCs/>
                <w:color w:val="auto"/>
                <w:sz w:val="24"/>
              </w:rPr>
            </w:pPr>
          </w:p>
        </w:tc>
        <w:tc>
          <w:tcPr>
            <w:tcW w:w="2126" w:type="dxa"/>
            <w:tcBorders>
              <w:top w:val="single" w:color="auto" w:sz="6" w:space="0"/>
              <w:left w:val="nil"/>
              <w:bottom w:val="single" w:color="auto" w:sz="6" w:space="0"/>
              <w:right w:val="single" w:color="auto" w:sz="6" w:space="0"/>
            </w:tcBorders>
          </w:tcPr>
          <w:p w14:paraId="17D0E364">
            <w:pPr>
              <w:autoSpaceDE w:val="0"/>
              <w:autoSpaceDN w:val="0"/>
              <w:adjustRightInd w:val="0"/>
              <w:spacing w:line="440" w:lineRule="atLeast"/>
              <w:jc w:val="center"/>
              <w:rPr>
                <w:rFonts w:ascii="宋体" w:cs="宋体"/>
                <w:b/>
                <w:bCs/>
                <w:color w:val="auto"/>
                <w:sz w:val="24"/>
              </w:rPr>
            </w:pPr>
          </w:p>
        </w:tc>
      </w:tr>
      <w:tr w14:paraId="254A206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42E2122">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14:paraId="744A369B">
            <w:pPr>
              <w:autoSpaceDE w:val="0"/>
              <w:autoSpaceDN w:val="0"/>
              <w:adjustRightInd w:val="0"/>
              <w:spacing w:line="440" w:lineRule="atLeast"/>
              <w:jc w:val="center"/>
              <w:rPr>
                <w:rFonts w:ascii="宋体" w:cs="宋体"/>
                <w:b/>
                <w:bCs/>
                <w:color w:val="auto"/>
                <w:sz w:val="24"/>
              </w:rPr>
            </w:pPr>
          </w:p>
        </w:tc>
        <w:tc>
          <w:tcPr>
            <w:tcW w:w="2664" w:type="dxa"/>
            <w:tcBorders>
              <w:top w:val="single" w:color="auto" w:sz="6" w:space="0"/>
              <w:left w:val="nil"/>
              <w:bottom w:val="single" w:color="auto" w:sz="6" w:space="0"/>
              <w:right w:val="single" w:color="auto" w:sz="6" w:space="0"/>
            </w:tcBorders>
          </w:tcPr>
          <w:p w14:paraId="0B83012A">
            <w:pPr>
              <w:autoSpaceDE w:val="0"/>
              <w:autoSpaceDN w:val="0"/>
              <w:adjustRightInd w:val="0"/>
              <w:spacing w:line="440" w:lineRule="atLeast"/>
              <w:jc w:val="center"/>
              <w:rPr>
                <w:rFonts w:ascii="宋体" w:cs="宋体"/>
                <w:b/>
                <w:bCs/>
                <w:color w:val="auto"/>
                <w:sz w:val="24"/>
              </w:rPr>
            </w:pPr>
          </w:p>
        </w:tc>
        <w:tc>
          <w:tcPr>
            <w:tcW w:w="2110" w:type="dxa"/>
            <w:tcBorders>
              <w:top w:val="single" w:color="auto" w:sz="6" w:space="0"/>
              <w:left w:val="nil"/>
              <w:bottom w:val="single" w:color="auto" w:sz="6" w:space="0"/>
              <w:right w:val="single" w:color="auto" w:sz="6" w:space="0"/>
            </w:tcBorders>
          </w:tcPr>
          <w:p w14:paraId="435715DC">
            <w:pPr>
              <w:autoSpaceDE w:val="0"/>
              <w:autoSpaceDN w:val="0"/>
              <w:adjustRightInd w:val="0"/>
              <w:spacing w:line="440" w:lineRule="atLeast"/>
              <w:jc w:val="center"/>
              <w:rPr>
                <w:rFonts w:ascii="宋体" w:cs="宋体"/>
                <w:b/>
                <w:bCs/>
                <w:color w:val="auto"/>
                <w:sz w:val="24"/>
              </w:rPr>
            </w:pPr>
          </w:p>
        </w:tc>
        <w:tc>
          <w:tcPr>
            <w:tcW w:w="2126" w:type="dxa"/>
            <w:tcBorders>
              <w:top w:val="single" w:color="auto" w:sz="6" w:space="0"/>
              <w:left w:val="nil"/>
              <w:bottom w:val="single" w:color="auto" w:sz="6" w:space="0"/>
              <w:right w:val="single" w:color="auto" w:sz="6" w:space="0"/>
            </w:tcBorders>
          </w:tcPr>
          <w:p w14:paraId="49B0B466">
            <w:pPr>
              <w:autoSpaceDE w:val="0"/>
              <w:autoSpaceDN w:val="0"/>
              <w:adjustRightInd w:val="0"/>
              <w:spacing w:line="440" w:lineRule="atLeast"/>
              <w:jc w:val="center"/>
              <w:rPr>
                <w:rFonts w:ascii="宋体" w:cs="宋体"/>
                <w:b/>
                <w:bCs/>
                <w:color w:val="auto"/>
                <w:sz w:val="24"/>
              </w:rPr>
            </w:pPr>
          </w:p>
        </w:tc>
      </w:tr>
      <w:tr w14:paraId="1BEE496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F7BA3AE">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14:paraId="505E20A8">
            <w:pPr>
              <w:autoSpaceDE w:val="0"/>
              <w:autoSpaceDN w:val="0"/>
              <w:adjustRightInd w:val="0"/>
              <w:spacing w:line="440" w:lineRule="atLeast"/>
              <w:jc w:val="center"/>
              <w:rPr>
                <w:rFonts w:ascii="宋体" w:cs="宋体"/>
                <w:b/>
                <w:bCs/>
                <w:color w:val="auto"/>
                <w:sz w:val="24"/>
              </w:rPr>
            </w:pPr>
          </w:p>
        </w:tc>
        <w:tc>
          <w:tcPr>
            <w:tcW w:w="2664" w:type="dxa"/>
            <w:tcBorders>
              <w:top w:val="single" w:color="auto" w:sz="6" w:space="0"/>
              <w:left w:val="nil"/>
              <w:bottom w:val="single" w:color="auto" w:sz="6" w:space="0"/>
              <w:right w:val="single" w:color="auto" w:sz="6" w:space="0"/>
            </w:tcBorders>
          </w:tcPr>
          <w:p w14:paraId="052FF200">
            <w:pPr>
              <w:autoSpaceDE w:val="0"/>
              <w:autoSpaceDN w:val="0"/>
              <w:adjustRightInd w:val="0"/>
              <w:spacing w:line="440" w:lineRule="atLeast"/>
              <w:jc w:val="center"/>
              <w:rPr>
                <w:rFonts w:ascii="宋体" w:cs="宋体"/>
                <w:b/>
                <w:bCs/>
                <w:color w:val="auto"/>
                <w:sz w:val="24"/>
              </w:rPr>
            </w:pPr>
          </w:p>
        </w:tc>
        <w:tc>
          <w:tcPr>
            <w:tcW w:w="2110" w:type="dxa"/>
            <w:tcBorders>
              <w:top w:val="single" w:color="auto" w:sz="6" w:space="0"/>
              <w:left w:val="nil"/>
              <w:bottom w:val="single" w:color="auto" w:sz="6" w:space="0"/>
              <w:right w:val="single" w:color="auto" w:sz="6" w:space="0"/>
            </w:tcBorders>
          </w:tcPr>
          <w:p w14:paraId="30AB6E17">
            <w:pPr>
              <w:autoSpaceDE w:val="0"/>
              <w:autoSpaceDN w:val="0"/>
              <w:adjustRightInd w:val="0"/>
              <w:spacing w:line="440" w:lineRule="atLeast"/>
              <w:jc w:val="center"/>
              <w:rPr>
                <w:rFonts w:ascii="宋体" w:cs="宋体"/>
                <w:b/>
                <w:bCs/>
                <w:color w:val="auto"/>
                <w:sz w:val="24"/>
              </w:rPr>
            </w:pPr>
          </w:p>
        </w:tc>
        <w:tc>
          <w:tcPr>
            <w:tcW w:w="2126" w:type="dxa"/>
            <w:tcBorders>
              <w:top w:val="single" w:color="auto" w:sz="6" w:space="0"/>
              <w:left w:val="nil"/>
              <w:bottom w:val="single" w:color="auto" w:sz="6" w:space="0"/>
              <w:right w:val="single" w:color="auto" w:sz="6" w:space="0"/>
            </w:tcBorders>
          </w:tcPr>
          <w:p w14:paraId="1AB818CD">
            <w:pPr>
              <w:autoSpaceDE w:val="0"/>
              <w:autoSpaceDN w:val="0"/>
              <w:adjustRightInd w:val="0"/>
              <w:spacing w:line="440" w:lineRule="atLeast"/>
              <w:jc w:val="center"/>
              <w:rPr>
                <w:rFonts w:ascii="宋体" w:cs="宋体"/>
                <w:b/>
                <w:bCs/>
                <w:color w:val="auto"/>
                <w:sz w:val="24"/>
              </w:rPr>
            </w:pPr>
          </w:p>
        </w:tc>
      </w:tr>
      <w:tr w14:paraId="30060D28">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03578ED3">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14:paraId="0C255BE7">
            <w:pPr>
              <w:autoSpaceDE w:val="0"/>
              <w:autoSpaceDN w:val="0"/>
              <w:adjustRightInd w:val="0"/>
              <w:spacing w:line="440" w:lineRule="atLeast"/>
              <w:jc w:val="center"/>
              <w:rPr>
                <w:rFonts w:ascii="宋体" w:cs="宋体"/>
                <w:b/>
                <w:bCs/>
                <w:color w:val="auto"/>
                <w:sz w:val="24"/>
              </w:rPr>
            </w:pPr>
          </w:p>
        </w:tc>
        <w:tc>
          <w:tcPr>
            <w:tcW w:w="2664" w:type="dxa"/>
            <w:tcBorders>
              <w:top w:val="single" w:color="auto" w:sz="6" w:space="0"/>
              <w:left w:val="nil"/>
              <w:bottom w:val="single" w:color="auto" w:sz="6" w:space="0"/>
              <w:right w:val="single" w:color="auto" w:sz="6" w:space="0"/>
            </w:tcBorders>
          </w:tcPr>
          <w:p w14:paraId="2AFF28BD">
            <w:pPr>
              <w:autoSpaceDE w:val="0"/>
              <w:autoSpaceDN w:val="0"/>
              <w:adjustRightInd w:val="0"/>
              <w:spacing w:line="440" w:lineRule="atLeast"/>
              <w:jc w:val="center"/>
              <w:rPr>
                <w:rFonts w:ascii="宋体" w:cs="宋体"/>
                <w:b/>
                <w:bCs/>
                <w:color w:val="auto"/>
                <w:sz w:val="24"/>
              </w:rPr>
            </w:pPr>
          </w:p>
        </w:tc>
        <w:tc>
          <w:tcPr>
            <w:tcW w:w="2110" w:type="dxa"/>
            <w:tcBorders>
              <w:top w:val="single" w:color="auto" w:sz="6" w:space="0"/>
              <w:left w:val="nil"/>
              <w:bottom w:val="single" w:color="auto" w:sz="6" w:space="0"/>
              <w:right w:val="single" w:color="auto" w:sz="6" w:space="0"/>
            </w:tcBorders>
          </w:tcPr>
          <w:p w14:paraId="32E43FC1">
            <w:pPr>
              <w:autoSpaceDE w:val="0"/>
              <w:autoSpaceDN w:val="0"/>
              <w:adjustRightInd w:val="0"/>
              <w:spacing w:line="440" w:lineRule="atLeast"/>
              <w:jc w:val="center"/>
              <w:rPr>
                <w:rFonts w:ascii="宋体" w:cs="宋体"/>
                <w:b/>
                <w:bCs/>
                <w:color w:val="auto"/>
                <w:sz w:val="24"/>
              </w:rPr>
            </w:pPr>
          </w:p>
        </w:tc>
        <w:tc>
          <w:tcPr>
            <w:tcW w:w="2126" w:type="dxa"/>
            <w:tcBorders>
              <w:top w:val="single" w:color="auto" w:sz="6" w:space="0"/>
              <w:left w:val="nil"/>
              <w:bottom w:val="single" w:color="auto" w:sz="6" w:space="0"/>
              <w:right w:val="single" w:color="auto" w:sz="6" w:space="0"/>
            </w:tcBorders>
          </w:tcPr>
          <w:p w14:paraId="103EE778">
            <w:pPr>
              <w:autoSpaceDE w:val="0"/>
              <w:autoSpaceDN w:val="0"/>
              <w:adjustRightInd w:val="0"/>
              <w:spacing w:line="440" w:lineRule="atLeast"/>
              <w:jc w:val="center"/>
              <w:rPr>
                <w:rFonts w:ascii="宋体" w:cs="宋体"/>
                <w:b/>
                <w:bCs/>
                <w:color w:val="auto"/>
                <w:sz w:val="24"/>
              </w:rPr>
            </w:pPr>
          </w:p>
        </w:tc>
      </w:tr>
      <w:tr w14:paraId="0261E73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FF302C1">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14:paraId="6984BFEF">
            <w:pPr>
              <w:autoSpaceDE w:val="0"/>
              <w:autoSpaceDN w:val="0"/>
              <w:adjustRightInd w:val="0"/>
              <w:spacing w:line="440" w:lineRule="atLeast"/>
              <w:jc w:val="center"/>
              <w:rPr>
                <w:rFonts w:ascii="宋体" w:cs="宋体"/>
                <w:b/>
                <w:bCs/>
                <w:color w:val="auto"/>
                <w:sz w:val="24"/>
              </w:rPr>
            </w:pPr>
          </w:p>
        </w:tc>
        <w:tc>
          <w:tcPr>
            <w:tcW w:w="2664" w:type="dxa"/>
            <w:tcBorders>
              <w:top w:val="single" w:color="auto" w:sz="6" w:space="0"/>
              <w:left w:val="nil"/>
              <w:bottom w:val="single" w:color="auto" w:sz="6" w:space="0"/>
              <w:right w:val="single" w:color="auto" w:sz="6" w:space="0"/>
            </w:tcBorders>
          </w:tcPr>
          <w:p w14:paraId="7CF32831">
            <w:pPr>
              <w:autoSpaceDE w:val="0"/>
              <w:autoSpaceDN w:val="0"/>
              <w:adjustRightInd w:val="0"/>
              <w:spacing w:line="440" w:lineRule="atLeast"/>
              <w:jc w:val="center"/>
              <w:rPr>
                <w:rFonts w:ascii="宋体" w:cs="宋体"/>
                <w:b/>
                <w:bCs/>
                <w:color w:val="auto"/>
                <w:sz w:val="24"/>
              </w:rPr>
            </w:pPr>
          </w:p>
        </w:tc>
        <w:tc>
          <w:tcPr>
            <w:tcW w:w="2110" w:type="dxa"/>
            <w:tcBorders>
              <w:top w:val="single" w:color="auto" w:sz="6" w:space="0"/>
              <w:left w:val="nil"/>
              <w:bottom w:val="single" w:color="auto" w:sz="6" w:space="0"/>
              <w:right w:val="single" w:color="auto" w:sz="6" w:space="0"/>
            </w:tcBorders>
          </w:tcPr>
          <w:p w14:paraId="7A702FDE">
            <w:pPr>
              <w:autoSpaceDE w:val="0"/>
              <w:autoSpaceDN w:val="0"/>
              <w:adjustRightInd w:val="0"/>
              <w:spacing w:line="440" w:lineRule="atLeast"/>
              <w:jc w:val="center"/>
              <w:rPr>
                <w:rFonts w:ascii="宋体" w:cs="宋体"/>
                <w:b/>
                <w:bCs/>
                <w:color w:val="auto"/>
                <w:sz w:val="24"/>
              </w:rPr>
            </w:pPr>
          </w:p>
        </w:tc>
        <w:tc>
          <w:tcPr>
            <w:tcW w:w="2126" w:type="dxa"/>
            <w:tcBorders>
              <w:top w:val="single" w:color="auto" w:sz="6" w:space="0"/>
              <w:left w:val="nil"/>
              <w:bottom w:val="single" w:color="auto" w:sz="6" w:space="0"/>
              <w:right w:val="single" w:color="auto" w:sz="6" w:space="0"/>
            </w:tcBorders>
          </w:tcPr>
          <w:p w14:paraId="5ACCF398">
            <w:pPr>
              <w:autoSpaceDE w:val="0"/>
              <w:autoSpaceDN w:val="0"/>
              <w:adjustRightInd w:val="0"/>
              <w:spacing w:line="440" w:lineRule="atLeast"/>
              <w:jc w:val="center"/>
              <w:rPr>
                <w:rFonts w:ascii="宋体" w:cs="宋体"/>
                <w:b/>
                <w:bCs/>
                <w:color w:val="auto"/>
                <w:sz w:val="24"/>
              </w:rPr>
            </w:pPr>
          </w:p>
        </w:tc>
      </w:tr>
      <w:tr w14:paraId="7BC2D43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6B575CA">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14:paraId="7AFA1DC4">
            <w:pPr>
              <w:autoSpaceDE w:val="0"/>
              <w:autoSpaceDN w:val="0"/>
              <w:adjustRightInd w:val="0"/>
              <w:spacing w:line="440" w:lineRule="atLeast"/>
              <w:jc w:val="center"/>
              <w:rPr>
                <w:rFonts w:ascii="宋体" w:cs="宋体"/>
                <w:b/>
                <w:bCs/>
                <w:color w:val="auto"/>
                <w:sz w:val="24"/>
              </w:rPr>
            </w:pPr>
          </w:p>
        </w:tc>
        <w:tc>
          <w:tcPr>
            <w:tcW w:w="2664" w:type="dxa"/>
            <w:tcBorders>
              <w:top w:val="single" w:color="auto" w:sz="6" w:space="0"/>
              <w:left w:val="nil"/>
              <w:bottom w:val="single" w:color="auto" w:sz="6" w:space="0"/>
              <w:right w:val="single" w:color="auto" w:sz="6" w:space="0"/>
            </w:tcBorders>
          </w:tcPr>
          <w:p w14:paraId="386042E8">
            <w:pPr>
              <w:autoSpaceDE w:val="0"/>
              <w:autoSpaceDN w:val="0"/>
              <w:adjustRightInd w:val="0"/>
              <w:spacing w:line="440" w:lineRule="atLeast"/>
              <w:jc w:val="center"/>
              <w:rPr>
                <w:rFonts w:ascii="宋体" w:cs="宋体"/>
                <w:b/>
                <w:bCs/>
                <w:color w:val="auto"/>
                <w:sz w:val="24"/>
              </w:rPr>
            </w:pPr>
          </w:p>
        </w:tc>
        <w:tc>
          <w:tcPr>
            <w:tcW w:w="2110" w:type="dxa"/>
            <w:tcBorders>
              <w:top w:val="single" w:color="auto" w:sz="6" w:space="0"/>
              <w:left w:val="nil"/>
              <w:bottom w:val="single" w:color="auto" w:sz="6" w:space="0"/>
              <w:right w:val="single" w:color="auto" w:sz="6" w:space="0"/>
            </w:tcBorders>
          </w:tcPr>
          <w:p w14:paraId="723F451A">
            <w:pPr>
              <w:autoSpaceDE w:val="0"/>
              <w:autoSpaceDN w:val="0"/>
              <w:adjustRightInd w:val="0"/>
              <w:spacing w:line="440" w:lineRule="atLeast"/>
              <w:jc w:val="center"/>
              <w:rPr>
                <w:rFonts w:ascii="宋体" w:cs="宋体"/>
                <w:b/>
                <w:bCs/>
                <w:color w:val="auto"/>
                <w:sz w:val="24"/>
              </w:rPr>
            </w:pPr>
          </w:p>
        </w:tc>
        <w:tc>
          <w:tcPr>
            <w:tcW w:w="2126" w:type="dxa"/>
            <w:tcBorders>
              <w:top w:val="single" w:color="auto" w:sz="6" w:space="0"/>
              <w:left w:val="nil"/>
              <w:bottom w:val="single" w:color="auto" w:sz="6" w:space="0"/>
              <w:right w:val="single" w:color="auto" w:sz="6" w:space="0"/>
            </w:tcBorders>
          </w:tcPr>
          <w:p w14:paraId="7BDE0720">
            <w:pPr>
              <w:autoSpaceDE w:val="0"/>
              <w:autoSpaceDN w:val="0"/>
              <w:adjustRightInd w:val="0"/>
              <w:spacing w:line="440" w:lineRule="atLeast"/>
              <w:jc w:val="center"/>
              <w:rPr>
                <w:rFonts w:ascii="宋体" w:cs="宋体"/>
                <w:b/>
                <w:bCs/>
                <w:color w:val="auto"/>
                <w:sz w:val="24"/>
              </w:rPr>
            </w:pPr>
          </w:p>
        </w:tc>
      </w:tr>
      <w:tr w14:paraId="045DAFD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8DF95F5">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14:paraId="7B7DEE63">
            <w:pPr>
              <w:autoSpaceDE w:val="0"/>
              <w:autoSpaceDN w:val="0"/>
              <w:adjustRightInd w:val="0"/>
              <w:spacing w:line="440" w:lineRule="atLeast"/>
              <w:jc w:val="center"/>
              <w:rPr>
                <w:rFonts w:ascii="宋体" w:cs="宋体"/>
                <w:b/>
                <w:bCs/>
                <w:color w:val="auto"/>
                <w:sz w:val="24"/>
              </w:rPr>
            </w:pPr>
          </w:p>
        </w:tc>
        <w:tc>
          <w:tcPr>
            <w:tcW w:w="2664" w:type="dxa"/>
            <w:tcBorders>
              <w:top w:val="single" w:color="auto" w:sz="6" w:space="0"/>
              <w:left w:val="nil"/>
              <w:bottom w:val="single" w:color="auto" w:sz="6" w:space="0"/>
              <w:right w:val="single" w:color="auto" w:sz="6" w:space="0"/>
            </w:tcBorders>
          </w:tcPr>
          <w:p w14:paraId="0A359585">
            <w:pPr>
              <w:autoSpaceDE w:val="0"/>
              <w:autoSpaceDN w:val="0"/>
              <w:adjustRightInd w:val="0"/>
              <w:spacing w:line="440" w:lineRule="atLeast"/>
              <w:jc w:val="center"/>
              <w:rPr>
                <w:rFonts w:ascii="宋体" w:cs="宋体"/>
                <w:b/>
                <w:bCs/>
                <w:color w:val="auto"/>
                <w:sz w:val="24"/>
              </w:rPr>
            </w:pPr>
          </w:p>
        </w:tc>
        <w:tc>
          <w:tcPr>
            <w:tcW w:w="2110" w:type="dxa"/>
            <w:tcBorders>
              <w:top w:val="single" w:color="auto" w:sz="6" w:space="0"/>
              <w:left w:val="nil"/>
              <w:bottom w:val="single" w:color="auto" w:sz="6" w:space="0"/>
              <w:right w:val="single" w:color="auto" w:sz="6" w:space="0"/>
            </w:tcBorders>
          </w:tcPr>
          <w:p w14:paraId="3CDF7B59">
            <w:pPr>
              <w:autoSpaceDE w:val="0"/>
              <w:autoSpaceDN w:val="0"/>
              <w:adjustRightInd w:val="0"/>
              <w:spacing w:line="440" w:lineRule="atLeast"/>
              <w:jc w:val="center"/>
              <w:rPr>
                <w:rFonts w:ascii="宋体" w:cs="宋体"/>
                <w:b/>
                <w:bCs/>
                <w:color w:val="auto"/>
                <w:sz w:val="24"/>
              </w:rPr>
            </w:pPr>
          </w:p>
        </w:tc>
        <w:tc>
          <w:tcPr>
            <w:tcW w:w="2126" w:type="dxa"/>
            <w:tcBorders>
              <w:top w:val="single" w:color="auto" w:sz="6" w:space="0"/>
              <w:left w:val="nil"/>
              <w:bottom w:val="single" w:color="auto" w:sz="6" w:space="0"/>
              <w:right w:val="single" w:color="auto" w:sz="6" w:space="0"/>
            </w:tcBorders>
          </w:tcPr>
          <w:p w14:paraId="1366BCDA">
            <w:pPr>
              <w:autoSpaceDE w:val="0"/>
              <w:autoSpaceDN w:val="0"/>
              <w:adjustRightInd w:val="0"/>
              <w:spacing w:line="440" w:lineRule="atLeast"/>
              <w:jc w:val="center"/>
              <w:rPr>
                <w:rFonts w:ascii="宋体" w:cs="宋体"/>
                <w:b/>
                <w:bCs/>
                <w:color w:val="auto"/>
                <w:sz w:val="24"/>
              </w:rPr>
            </w:pPr>
          </w:p>
        </w:tc>
      </w:tr>
      <w:tr w14:paraId="19908661">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2CC57951">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14:paraId="2D2305C6">
            <w:pPr>
              <w:autoSpaceDE w:val="0"/>
              <w:autoSpaceDN w:val="0"/>
              <w:adjustRightInd w:val="0"/>
              <w:spacing w:line="440" w:lineRule="atLeast"/>
              <w:jc w:val="center"/>
              <w:rPr>
                <w:rFonts w:ascii="宋体" w:cs="宋体"/>
                <w:b/>
                <w:bCs/>
                <w:color w:val="auto"/>
                <w:sz w:val="24"/>
              </w:rPr>
            </w:pPr>
          </w:p>
        </w:tc>
        <w:tc>
          <w:tcPr>
            <w:tcW w:w="2664" w:type="dxa"/>
            <w:tcBorders>
              <w:top w:val="single" w:color="auto" w:sz="6" w:space="0"/>
              <w:left w:val="nil"/>
              <w:bottom w:val="single" w:color="auto" w:sz="6" w:space="0"/>
              <w:right w:val="single" w:color="auto" w:sz="6" w:space="0"/>
            </w:tcBorders>
          </w:tcPr>
          <w:p w14:paraId="73F3A0CA">
            <w:pPr>
              <w:autoSpaceDE w:val="0"/>
              <w:autoSpaceDN w:val="0"/>
              <w:adjustRightInd w:val="0"/>
              <w:spacing w:line="440" w:lineRule="atLeast"/>
              <w:jc w:val="center"/>
              <w:rPr>
                <w:rFonts w:ascii="宋体" w:cs="宋体"/>
                <w:b/>
                <w:bCs/>
                <w:color w:val="auto"/>
                <w:sz w:val="24"/>
              </w:rPr>
            </w:pPr>
          </w:p>
        </w:tc>
        <w:tc>
          <w:tcPr>
            <w:tcW w:w="2110" w:type="dxa"/>
            <w:tcBorders>
              <w:top w:val="single" w:color="auto" w:sz="6" w:space="0"/>
              <w:left w:val="nil"/>
              <w:bottom w:val="single" w:color="auto" w:sz="6" w:space="0"/>
              <w:right w:val="single" w:color="auto" w:sz="6" w:space="0"/>
            </w:tcBorders>
          </w:tcPr>
          <w:p w14:paraId="6A55B2F2">
            <w:pPr>
              <w:autoSpaceDE w:val="0"/>
              <w:autoSpaceDN w:val="0"/>
              <w:adjustRightInd w:val="0"/>
              <w:spacing w:line="440" w:lineRule="atLeast"/>
              <w:jc w:val="center"/>
              <w:rPr>
                <w:rFonts w:ascii="宋体" w:cs="宋体"/>
                <w:b/>
                <w:bCs/>
                <w:color w:val="auto"/>
                <w:sz w:val="24"/>
              </w:rPr>
            </w:pPr>
          </w:p>
        </w:tc>
        <w:tc>
          <w:tcPr>
            <w:tcW w:w="2126" w:type="dxa"/>
            <w:tcBorders>
              <w:top w:val="single" w:color="auto" w:sz="6" w:space="0"/>
              <w:left w:val="nil"/>
              <w:bottom w:val="single" w:color="auto" w:sz="6" w:space="0"/>
              <w:right w:val="single" w:color="auto" w:sz="6" w:space="0"/>
            </w:tcBorders>
          </w:tcPr>
          <w:p w14:paraId="667DF4EB">
            <w:pPr>
              <w:autoSpaceDE w:val="0"/>
              <w:autoSpaceDN w:val="0"/>
              <w:adjustRightInd w:val="0"/>
              <w:spacing w:line="440" w:lineRule="atLeast"/>
              <w:jc w:val="center"/>
              <w:rPr>
                <w:rFonts w:ascii="宋体" w:cs="宋体"/>
                <w:b/>
                <w:bCs/>
                <w:color w:val="auto"/>
                <w:sz w:val="24"/>
              </w:rPr>
            </w:pPr>
          </w:p>
        </w:tc>
      </w:tr>
    </w:tbl>
    <w:p w14:paraId="5D7CDC73">
      <w:pPr>
        <w:spacing w:line="360" w:lineRule="auto"/>
        <w:ind w:left="4620" w:hanging="4620"/>
        <w:jc w:val="left"/>
        <w:rPr>
          <w:rFonts w:ascii="宋体"/>
          <w:b/>
          <w:bCs/>
          <w:color w:val="auto"/>
          <w:sz w:val="24"/>
        </w:rPr>
      </w:pPr>
      <w:r>
        <w:rPr>
          <w:rFonts w:hint="eastAsia" w:ascii="宋体" w:hAnsi="宋体"/>
          <w:color w:val="auto"/>
          <w:sz w:val="22"/>
        </w:rPr>
        <w:t>供应商全称（盖章）：</w:t>
      </w:r>
      <w:r>
        <w:rPr>
          <w:rFonts w:hint="eastAsia" w:ascii="宋体" w:hAnsi="宋体"/>
          <w:color w:val="auto"/>
          <w:sz w:val="22"/>
          <w:u w:val="single"/>
        </w:rPr>
        <w:t xml:space="preserve"> </w:t>
      </w:r>
      <w:r>
        <w:rPr>
          <w:rFonts w:hint="eastAsia" w:ascii="宋体"/>
          <w:b/>
          <w:bCs/>
          <w:color w:val="auto"/>
          <w:sz w:val="24"/>
          <w:u w:val="single"/>
        </w:rPr>
        <w:t xml:space="preserve">                </w:t>
      </w:r>
      <w:r>
        <w:rPr>
          <w:rFonts w:hint="eastAsia" w:ascii="宋体"/>
          <w:b/>
          <w:bCs/>
          <w:color w:val="auto"/>
          <w:sz w:val="32"/>
          <w:szCs w:val="32"/>
          <w:u w:val="single"/>
        </w:rPr>
        <w:t xml:space="preserve"> </w:t>
      </w:r>
    </w:p>
    <w:p w14:paraId="1E76A726">
      <w:pPr>
        <w:autoSpaceDE w:val="0"/>
        <w:autoSpaceDN w:val="0"/>
        <w:adjustRightInd w:val="0"/>
        <w:spacing w:line="440" w:lineRule="atLeast"/>
        <w:rPr>
          <w:rFonts w:ascii="宋体" w:hAnsi="宋体" w:cs="仿宋_GB2312"/>
          <w:b/>
          <w:bCs/>
          <w:color w:val="auto"/>
          <w:sz w:val="32"/>
          <w:szCs w:val="32"/>
        </w:rPr>
      </w:pPr>
      <w:r>
        <w:rPr>
          <w:rFonts w:hint="eastAsia" w:ascii="宋体" w:hAnsi="宋体" w:cs="仿宋_GB2312"/>
          <w:b/>
          <w:bCs/>
          <w:color w:val="auto"/>
          <w:sz w:val="32"/>
          <w:szCs w:val="32"/>
        </w:rPr>
        <w:t>附件</w:t>
      </w:r>
      <w:r>
        <w:rPr>
          <w:rFonts w:hint="eastAsia" w:ascii="宋体" w:hAnsi="宋体"/>
          <w:b/>
          <w:color w:val="auto"/>
          <w:sz w:val="32"/>
          <w:szCs w:val="32"/>
        </w:rPr>
        <w:t>十（</w:t>
      </w:r>
      <w:r>
        <w:rPr>
          <w:rFonts w:hint="eastAsia" w:ascii="宋体" w:hAnsi="宋体"/>
          <w:b/>
          <w:color w:val="auto"/>
          <w:sz w:val="32"/>
          <w:szCs w:val="32"/>
          <w:lang w:val="zh-CN"/>
        </w:rPr>
        <w:t>二</w:t>
      </w:r>
      <w:r>
        <w:rPr>
          <w:rFonts w:hint="eastAsia" w:ascii="宋体" w:hAnsi="宋体"/>
          <w:b/>
          <w:color w:val="auto"/>
          <w:sz w:val="32"/>
          <w:szCs w:val="32"/>
        </w:rPr>
        <w:t>）</w:t>
      </w:r>
    </w:p>
    <w:p w14:paraId="157DE2D7">
      <w:pPr>
        <w:spacing w:line="360" w:lineRule="auto"/>
        <w:jc w:val="center"/>
        <w:rPr>
          <w:rFonts w:ascii="宋体" w:hAnsi="宋体"/>
          <w:color w:val="auto"/>
          <w:sz w:val="36"/>
          <w:szCs w:val="36"/>
        </w:rPr>
      </w:pPr>
      <w:r>
        <w:rPr>
          <w:rFonts w:hint="eastAsia" w:ascii="宋体" w:hAnsi="宋体"/>
          <w:color w:val="auto"/>
          <w:sz w:val="36"/>
          <w:szCs w:val="36"/>
        </w:rPr>
        <w:t>技术偏离表</w:t>
      </w:r>
    </w:p>
    <w:tbl>
      <w:tblPr>
        <w:tblStyle w:val="31"/>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75012FF6">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14:paraId="3C784731">
            <w:pPr>
              <w:autoSpaceDE w:val="0"/>
              <w:autoSpaceDN w:val="0"/>
              <w:adjustRightInd w:val="0"/>
              <w:spacing w:line="440" w:lineRule="atLeast"/>
              <w:jc w:val="center"/>
              <w:rPr>
                <w:rFonts w:ascii="宋体" w:hAnsi="宋体"/>
                <w:color w:val="auto"/>
                <w:sz w:val="22"/>
              </w:rPr>
            </w:pPr>
            <w:r>
              <w:rPr>
                <w:rFonts w:ascii="宋体" w:hAnsi="宋体"/>
                <w:color w:val="auto"/>
                <w:sz w:val="22"/>
              </w:rPr>
              <w:t>序 号</w:t>
            </w:r>
          </w:p>
        </w:tc>
        <w:tc>
          <w:tcPr>
            <w:tcW w:w="1800" w:type="dxa"/>
            <w:tcBorders>
              <w:top w:val="single" w:color="auto" w:sz="6" w:space="0"/>
              <w:left w:val="nil"/>
              <w:bottom w:val="single" w:color="auto" w:sz="6" w:space="0"/>
              <w:right w:val="single" w:color="auto" w:sz="6" w:space="0"/>
            </w:tcBorders>
            <w:vAlign w:val="center"/>
          </w:tcPr>
          <w:p w14:paraId="7BE55EDF">
            <w:pPr>
              <w:autoSpaceDE w:val="0"/>
              <w:autoSpaceDN w:val="0"/>
              <w:adjustRightInd w:val="0"/>
              <w:spacing w:line="440" w:lineRule="atLeast"/>
              <w:jc w:val="center"/>
              <w:rPr>
                <w:rFonts w:ascii="宋体" w:hAnsi="宋体"/>
                <w:color w:val="auto"/>
                <w:sz w:val="22"/>
              </w:rPr>
            </w:pPr>
            <w:r>
              <w:rPr>
                <w:rFonts w:ascii="宋体" w:hAnsi="宋体"/>
                <w:color w:val="auto"/>
                <w:sz w:val="22"/>
              </w:rPr>
              <w:t>内     容</w:t>
            </w:r>
          </w:p>
        </w:tc>
        <w:tc>
          <w:tcPr>
            <w:tcW w:w="2300" w:type="dxa"/>
            <w:tcBorders>
              <w:top w:val="single" w:color="auto" w:sz="6" w:space="0"/>
              <w:left w:val="nil"/>
              <w:bottom w:val="single" w:color="auto" w:sz="6" w:space="0"/>
              <w:right w:val="single" w:color="auto" w:sz="6" w:space="0"/>
            </w:tcBorders>
            <w:vAlign w:val="center"/>
          </w:tcPr>
          <w:p w14:paraId="2DE4896E">
            <w:pPr>
              <w:autoSpaceDE w:val="0"/>
              <w:autoSpaceDN w:val="0"/>
              <w:adjustRightInd w:val="0"/>
              <w:spacing w:line="440" w:lineRule="atLeast"/>
              <w:jc w:val="center"/>
              <w:rPr>
                <w:rFonts w:ascii="宋体" w:hAnsi="宋体"/>
                <w:color w:val="auto"/>
                <w:sz w:val="22"/>
              </w:rPr>
            </w:pPr>
            <w:r>
              <w:rPr>
                <w:rFonts w:ascii="宋体" w:hAnsi="宋体"/>
                <w:color w:val="auto"/>
                <w:sz w:val="22"/>
              </w:rPr>
              <w:t>招标文件规范要求</w:t>
            </w:r>
          </w:p>
        </w:tc>
        <w:tc>
          <w:tcPr>
            <w:tcW w:w="2000" w:type="dxa"/>
            <w:tcBorders>
              <w:top w:val="single" w:color="auto" w:sz="6" w:space="0"/>
              <w:left w:val="nil"/>
              <w:bottom w:val="single" w:color="auto" w:sz="6" w:space="0"/>
              <w:right w:val="single" w:color="auto" w:sz="6" w:space="0"/>
            </w:tcBorders>
            <w:vAlign w:val="center"/>
          </w:tcPr>
          <w:p w14:paraId="08114BD2">
            <w:pPr>
              <w:autoSpaceDE w:val="0"/>
              <w:autoSpaceDN w:val="0"/>
              <w:adjustRightInd w:val="0"/>
              <w:spacing w:line="440" w:lineRule="atLeast"/>
              <w:jc w:val="center"/>
              <w:rPr>
                <w:rFonts w:ascii="宋体" w:hAnsi="宋体"/>
                <w:color w:val="auto"/>
                <w:sz w:val="22"/>
              </w:rPr>
            </w:pPr>
            <w:r>
              <w:rPr>
                <w:rFonts w:ascii="宋体" w:hAnsi="宋体"/>
                <w:color w:val="auto"/>
                <w:sz w:val="22"/>
              </w:rPr>
              <w:t>投标文件对应规范</w:t>
            </w:r>
          </w:p>
        </w:tc>
        <w:tc>
          <w:tcPr>
            <w:tcW w:w="2800" w:type="dxa"/>
            <w:tcBorders>
              <w:top w:val="single" w:color="auto" w:sz="6" w:space="0"/>
              <w:left w:val="nil"/>
              <w:bottom w:val="single" w:color="auto" w:sz="6" w:space="0"/>
              <w:right w:val="single" w:color="auto" w:sz="6" w:space="0"/>
            </w:tcBorders>
            <w:vAlign w:val="center"/>
          </w:tcPr>
          <w:p w14:paraId="502E0B9D">
            <w:pPr>
              <w:autoSpaceDE w:val="0"/>
              <w:autoSpaceDN w:val="0"/>
              <w:adjustRightInd w:val="0"/>
              <w:spacing w:line="440" w:lineRule="atLeast"/>
              <w:jc w:val="center"/>
              <w:rPr>
                <w:rFonts w:ascii="宋体" w:hAnsi="宋体"/>
                <w:color w:val="auto"/>
                <w:sz w:val="22"/>
              </w:rPr>
            </w:pPr>
            <w:r>
              <w:rPr>
                <w:rFonts w:ascii="宋体" w:hAnsi="宋体"/>
                <w:color w:val="auto"/>
                <w:sz w:val="22"/>
              </w:rPr>
              <w:t>备 注</w:t>
            </w:r>
          </w:p>
        </w:tc>
      </w:tr>
      <w:tr w14:paraId="434D248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F1D02AC">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14:paraId="595C9A1A">
            <w:pPr>
              <w:autoSpaceDE w:val="0"/>
              <w:autoSpaceDN w:val="0"/>
              <w:adjustRightInd w:val="0"/>
              <w:spacing w:line="440" w:lineRule="atLeast"/>
              <w:jc w:val="center"/>
              <w:rPr>
                <w:rFonts w:ascii="宋体" w:cs="宋体"/>
                <w:b/>
                <w:bCs/>
                <w:color w:val="auto"/>
                <w:sz w:val="24"/>
              </w:rPr>
            </w:pPr>
          </w:p>
        </w:tc>
        <w:tc>
          <w:tcPr>
            <w:tcW w:w="2300" w:type="dxa"/>
            <w:tcBorders>
              <w:top w:val="single" w:color="auto" w:sz="6" w:space="0"/>
              <w:left w:val="nil"/>
              <w:bottom w:val="single" w:color="auto" w:sz="6" w:space="0"/>
              <w:right w:val="single" w:color="auto" w:sz="6" w:space="0"/>
            </w:tcBorders>
          </w:tcPr>
          <w:p w14:paraId="4AB7E3BF">
            <w:pPr>
              <w:autoSpaceDE w:val="0"/>
              <w:autoSpaceDN w:val="0"/>
              <w:adjustRightInd w:val="0"/>
              <w:spacing w:line="440" w:lineRule="atLeast"/>
              <w:jc w:val="center"/>
              <w:rPr>
                <w:rFonts w:ascii="宋体" w:cs="宋体"/>
                <w:b/>
                <w:bCs/>
                <w:color w:val="auto"/>
                <w:sz w:val="24"/>
              </w:rPr>
            </w:pPr>
          </w:p>
        </w:tc>
        <w:tc>
          <w:tcPr>
            <w:tcW w:w="2000" w:type="dxa"/>
            <w:tcBorders>
              <w:top w:val="single" w:color="auto" w:sz="6" w:space="0"/>
              <w:left w:val="nil"/>
              <w:bottom w:val="single" w:color="auto" w:sz="6" w:space="0"/>
              <w:right w:val="single" w:color="auto" w:sz="6" w:space="0"/>
            </w:tcBorders>
          </w:tcPr>
          <w:p w14:paraId="6022F52E">
            <w:pPr>
              <w:autoSpaceDE w:val="0"/>
              <w:autoSpaceDN w:val="0"/>
              <w:adjustRightInd w:val="0"/>
              <w:spacing w:line="440" w:lineRule="atLeast"/>
              <w:jc w:val="center"/>
              <w:rPr>
                <w:rFonts w:ascii="宋体" w:cs="宋体"/>
                <w:b/>
                <w:bCs/>
                <w:color w:val="auto"/>
                <w:sz w:val="24"/>
              </w:rPr>
            </w:pPr>
          </w:p>
        </w:tc>
        <w:tc>
          <w:tcPr>
            <w:tcW w:w="2800" w:type="dxa"/>
            <w:tcBorders>
              <w:top w:val="single" w:color="auto" w:sz="6" w:space="0"/>
              <w:left w:val="nil"/>
              <w:bottom w:val="single" w:color="auto" w:sz="6" w:space="0"/>
              <w:right w:val="single" w:color="auto" w:sz="6" w:space="0"/>
            </w:tcBorders>
          </w:tcPr>
          <w:p w14:paraId="29E0F46D">
            <w:pPr>
              <w:autoSpaceDE w:val="0"/>
              <w:autoSpaceDN w:val="0"/>
              <w:adjustRightInd w:val="0"/>
              <w:spacing w:line="440" w:lineRule="atLeast"/>
              <w:jc w:val="center"/>
              <w:rPr>
                <w:rFonts w:ascii="宋体" w:cs="宋体"/>
                <w:b/>
                <w:bCs/>
                <w:color w:val="auto"/>
                <w:sz w:val="24"/>
              </w:rPr>
            </w:pPr>
          </w:p>
        </w:tc>
      </w:tr>
      <w:tr w14:paraId="6A3B9BD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0785B24D">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14:paraId="292CADEC">
            <w:pPr>
              <w:autoSpaceDE w:val="0"/>
              <w:autoSpaceDN w:val="0"/>
              <w:adjustRightInd w:val="0"/>
              <w:spacing w:line="440" w:lineRule="atLeast"/>
              <w:jc w:val="center"/>
              <w:rPr>
                <w:rFonts w:ascii="宋体" w:cs="宋体"/>
                <w:b/>
                <w:bCs/>
                <w:color w:val="auto"/>
                <w:sz w:val="24"/>
              </w:rPr>
            </w:pPr>
          </w:p>
        </w:tc>
        <w:tc>
          <w:tcPr>
            <w:tcW w:w="2300" w:type="dxa"/>
            <w:tcBorders>
              <w:top w:val="single" w:color="auto" w:sz="6" w:space="0"/>
              <w:left w:val="nil"/>
              <w:bottom w:val="single" w:color="auto" w:sz="6" w:space="0"/>
              <w:right w:val="single" w:color="auto" w:sz="6" w:space="0"/>
            </w:tcBorders>
          </w:tcPr>
          <w:p w14:paraId="7681F749">
            <w:pPr>
              <w:autoSpaceDE w:val="0"/>
              <w:autoSpaceDN w:val="0"/>
              <w:adjustRightInd w:val="0"/>
              <w:spacing w:line="440" w:lineRule="atLeast"/>
              <w:jc w:val="center"/>
              <w:rPr>
                <w:rFonts w:ascii="宋体" w:cs="宋体"/>
                <w:b/>
                <w:bCs/>
                <w:color w:val="auto"/>
                <w:sz w:val="24"/>
              </w:rPr>
            </w:pPr>
          </w:p>
        </w:tc>
        <w:tc>
          <w:tcPr>
            <w:tcW w:w="2000" w:type="dxa"/>
            <w:tcBorders>
              <w:top w:val="single" w:color="auto" w:sz="6" w:space="0"/>
              <w:left w:val="nil"/>
              <w:bottom w:val="single" w:color="auto" w:sz="6" w:space="0"/>
              <w:right w:val="single" w:color="auto" w:sz="6" w:space="0"/>
            </w:tcBorders>
          </w:tcPr>
          <w:p w14:paraId="6EAD4FE4">
            <w:pPr>
              <w:autoSpaceDE w:val="0"/>
              <w:autoSpaceDN w:val="0"/>
              <w:adjustRightInd w:val="0"/>
              <w:spacing w:line="440" w:lineRule="atLeast"/>
              <w:jc w:val="center"/>
              <w:rPr>
                <w:rFonts w:ascii="宋体" w:cs="宋体"/>
                <w:b/>
                <w:bCs/>
                <w:color w:val="auto"/>
                <w:sz w:val="24"/>
              </w:rPr>
            </w:pPr>
          </w:p>
        </w:tc>
        <w:tc>
          <w:tcPr>
            <w:tcW w:w="2800" w:type="dxa"/>
            <w:tcBorders>
              <w:top w:val="single" w:color="auto" w:sz="6" w:space="0"/>
              <w:left w:val="nil"/>
              <w:bottom w:val="single" w:color="auto" w:sz="6" w:space="0"/>
              <w:right w:val="single" w:color="auto" w:sz="6" w:space="0"/>
            </w:tcBorders>
          </w:tcPr>
          <w:p w14:paraId="33538A7E">
            <w:pPr>
              <w:autoSpaceDE w:val="0"/>
              <w:autoSpaceDN w:val="0"/>
              <w:adjustRightInd w:val="0"/>
              <w:spacing w:line="440" w:lineRule="atLeast"/>
              <w:jc w:val="center"/>
              <w:rPr>
                <w:rFonts w:ascii="宋体" w:cs="宋体"/>
                <w:b/>
                <w:bCs/>
                <w:color w:val="auto"/>
                <w:sz w:val="24"/>
              </w:rPr>
            </w:pPr>
          </w:p>
        </w:tc>
      </w:tr>
      <w:tr w14:paraId="7F3B5CA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379CE67C">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14:paraId="76551A3D">
            <w:pPr>
              <w:autoSpaceDE w:val="0"/>
              <w:autoSpaceDN w:val="0"/>
              <w:adjustRightInd w:val="0"/>
              <w:spacing w:line="440" w:lineRule="atLeast"/>
              <w:jc w:val="center"/>
              <w:rPr>
                <w:rFonts w:ascii="宋体" w:cs="宋体"/>
                <w:b/>
                <w:bCs/>
                <w:color w:val="auto"/>
                <w:sz w:val="24"/>
              </w:rPr>
            </w:pPr>
          </w:p>
        </w:tc>
        <w:tc>
          <w:tcPr>
            <w:tcW w:w="2300" w:type="dxa"/>
            <w:tcBorders>
              <w:top w:val="single" w:color="auto" w:sz="6" w:space="0"/>
              <w:left w:val="nil"/>
              <w:bottom w:val="single" w:color="auto" w:sz="6" w:space="0"/>
              <w:right w:val="single" w:color="auto" w:sz="6" w:space="0"/>
            </w:tcBorders>
          </w:tcPr>
          <w:p w14:paraId="475C3C4F">
            <w:pPr>
              <w:autoSpaceDE w:val="0"/>
              <w:autoSpaceDN w:val="0"/>
              <w:adjustRightInd w:val="0"/>
              <w:spacing w:line="440" w:lineRule="atLeast"/>
              <w:jc w:val="center"/>
              <w:rPr>
                <w:rFonts w:ascii="宋体" w:cs="宋体"/>
                <w:b/>
                <w:bCs/>
                <w:color w:val="auto"/>
                <w:sz w:val="24"/>
              </w:rPr>
            </w:pPr>
          </w:p>
        </w:tc>
        <w:tc>
          <w:tcPr>
            <w:tcW w:w="2000" w:type="dxa"/>
            <w:tcBorders>
              <w:top w:val="single" w:color="auto" w:sz="6" w:space="0"/>
              <w:left w:val="nil"/>
              <w:bottom w:val="single" w:color="auto" w:sz="6" w:space="0"/>
              <w:right w:val="single" w:color="auto" w:sz="6" w:space="0"/>
            </w:tcBorders>
          </w:tcPr>
          <w:p w14:paraId="2E623961">
            <w:pPr>
              <w:autoSpaceDE w:val="0"/>
              <w:autoSpaceDN w:val="0"/>
              <w:adjustRightInd w:val="0"/>
              <w:spacing w:line="440" w:lineRule="atLeast"/>
              <w:jc w:val="center"/>
              <w:rPr>
                <w:rFonts w:ascii="宋体" w:cs="宋体"/>
                <w:b/>
                <w:bCs/>
                <w:color w:val="auto"/>
                <w:sz w:val="24"/>
              </w:rPr>
            </w:pPr>
          </w:p>
        </w:tc>
        <w:tc>
          <w:tcPr>
            <w:tcW w:w="2800" w:type="dxa"/>
            <w:tcBorders>
              <w:top w:val="single" w:color="auto" w:sz="6" w:space="0"/>
              <w:left w:val="nil"/>
              <w:bottom w:val="single" w:color="auto" w:sz="6" w:space="0"/>
              <w:right w:val="single" w:color="auto" w:sz="6" w:space="0"/>
            </w:tcBorders>
          </w:tcPr>
          <w:p w14:paraId="5418D8CC">
            <w:pPr>
              <w:autoSpaceDE w:val="0"/>
              <w:autoSpaceDN w:val="0"/>
              <w:adjustRightInd w:val="0"/>
              <w:spacing w:line="440" w:lineRule="atLeast"/>
              <w:jc w:val="center"/>
              <w:rPr>
                <w:rFonts w:ascii="宋体" w:cs="宋体"/>
                <w:b/>
                <w:bCs/>
                <w:color w:val="auto"/>
                <w:sz w:val="24"/>
              </w:rPr>
            </w:pPr>
          </w:p>
        </w:tc>
      </w:tr>
      <w:tr w14:paraId="0E3A4AE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CFD9A0E">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14:paraId="683B4969">
            <w:pPr>
              <w:autoSpaceDE w:val="0"/>
              <w:autoSpaceDN w:val="0"/>
              <w:adjustRightInd w:val="0"/>
              <w:spacing w:line="440" w:lineRule="atLeast"/>
              <w:jc w:val="center"/>
              <w:rPr>
                <w:rFonts w:ascii="宋体" w:cs="宋体"/>
                <w:b/>
                <w:bCs/>
                <w:color w:val="auto"/>
                <w:sz w:val="24"/>
              </w:rPr>
            </w:pPr>
          </w:p>
        </w:tc>
        <w:tc>
          <w:tcPr>
            <w:tcW w:w="2300" w:type="dxa"/>
            <w:tcBorders>
              <w:top w:val="single" w:color="auto" w:sz="6" w:space="0"/>
              <w:left w:val="nil"/>
              <w:bottom w:val="single" w:color="auto" w:sz="6" w:space="0"/>
              <w:right w:val="single" w:color="auto" w:sz="6" w:space="0"/>
            </w:tcBorders>
          </w:tcPr>
          <w:p w14:paraId="65CA6673">
            <w:pPr>
              <w:autoSpaceDE w:val="0"/>
              <w:autoSpaceDN w:val="0"/>
              <w:adjustRightInd w:val="0"/>
              <w:spacing w:line="440" w:lineRule="atLeast"/>
              <w:jc w:val="center"/>
              <w:rPr>
                <w:rFonts w:ascii="宋体" w:cs="宋体"/>
                <w:b/>
                <w:bCs/>
                <w:color w:val="auto"/>
                <w:sz w:val="24"/>
              </w:rPr>
            </w:pPr>
          </w:p>
        </w:tc>
        <w:tc>
          <w:tcPr>
            <w:tcW w:w="2000" w:type="dxa"/>
            <w:tcBorders>
              <w:top w:val="single" w:color="auto" w:sz="6" w:space="0"/>
              <w:left w:val="nil"/>
              <w:bottom w:val="single" w:color="auto" w:sz="6" w:space="0"/>
              <w:right w:val="single" w:color="auto" w:sz="6" w:space="0"/>
            </w:tcBorders>
          </w:tcPr>
          <w:p w14:paraId="7557455F">
            <w:pPr>
              <w:autoSpaceDE w:val="0"/>
              <w:autoSpaceDN w:val="0"/>
              <w:adjustRightInd w:val="0"/>
              <w:spacing w:line="440" w:lineRule="atLeast"/>
              <w:jc w:val="center"/>
              <w:rPr>
                <w:rFonts w:ascii="宋体" w:cs="宋体"/>
                <w:b/>
                <w:bCs/>
                <w:color w:val="auto"/>
                <w:sz w:val="24"/>
              </w:rPr>
            </w:pPr>
          </w:p>
        </w:tc>
        <w:tc>
          <w:tcPr>
            <w:tcW w:w="2800" w:type="dxa"/>
            <w:tcBorders>
              <w:top w:val="single" w:color="auto" w:sz="6" w:space="0"/>
              <w:left w:val="nil"/>
              <w:bottom w:val="single" w:color="auto" w:sz="6" w:space="0"/>
              <w:right w:val="single" w:color="auto" w:sz="6" w:space="0"/>
            </w:tcBorders>
          </w:tcPr>
          <w:p w14:paraId="6D6A9DC0">
            <w:pPr>
              <w:autoSpaceDE w:val="0"/>
              <w:autoSpaceDN w:val="0"/>
              <w:adjustRightInd w:val="0"/>
              <w:spacing w:line="440" w:lineRule="atLeast"/>
              <w:jc w:val="center"/>
              <w:rPr>
                <w:rFonts w:ascii="宋体" w:cs="宋体"/>
                <w:b/>
                <w:bCs/>
                <w:color w:val="auto"/>
                <w:sz w:val="24"/>
              </w:rPr>
            </w:pPr>
          </w:p>
        </w:tc>
      </w:tr>
      <w:tr w14:paraId="44EFE7A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140740D8">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14:paraId="6C735DE3">
            <w:pPr>
              <w:autoSpaceDE w:val="0"/>
              <w:autoSpaceDN w:val="0"/>
              <w:adjustRightInd w:val="0"/>
              <w:spacing w:line="440" w:lineRule="atLeast"/>
              <w:jc w:val="center"/>
              <w:rPr>
                <w:rFonts w:ascii="宋体" w:cs="宋体"/>
                <w:b/>
                <w:bCs/>
                <w:color w:val="auto"/>
                <w:sz w:val="24"/>
              </w:rPr>
            </w:pPr>
          </w:p>
        </w:tc>
        <w:tc>
          <w:tcPr>
            <w:tcW w:w="2300" w:type="dxa"/>
            <w:tcBorders>
              <w:top w:val="single" w:color="auto" w:sz="6" w:space="0"/>
              <w:left w:val="nil"/>
              <w:bottom w:val="single" w:color="auto" w:sz="6" w:space="0"/>
              <w:right w:val="single" w:color="auto" w:sz="6" w:space="0"/>
            </w:tcBorders>
          </w:tcPr>
          <w:p w14:paraId="3CEB521C">
            <w:pPr>
              <w:autoSpaceDE w:val="0"/>
              <w:autoSpaceDN w:val="0"/>
              <w:adjustRightInd w:val="0"/>
              <w:spacing w:line="440" w:lineRule="atLeast"/>
              <w:jc w:val="center"/>
              <w:rPr>
                <w:rFonts w:ascii="宋体" w:cs="宋体"/>
                <w:b/>
                <w:bCs/>
                <w:color w:val="auto"/>
                <w:sz w:val="24"/>
              </w:rPr>
            </w:pPr>
          </w:p>
        </w:tc>
        <w:tc>
          <w:tcPr>
            <w:tcW w:w="2000" w:type="dxa"/>
            <w:tcBorders>
              <w:top w:val="single" w:color="auto" w:sz="6" w:space="0"/>
              <w:left w:val="nil"/>
              <w:bottom w:val="single" w:color="auto" w:sz="6" w:space="0"/>
              <w:right w:val="single" w:color="auto" w:sz="6" w:space="0"/>
            </w:tcBorders>
          </w:tcPr>
          <w:p w14:paraId="25913A12">
            <w:pPr>
              <w:autoSpaceDE w:val="0"/>
              <w:autoSpaceDN w:val="0"/>
              <w:adjustRightInd w:val="0"/>
              <w:spacing w:line="440" w:lineRule="atLeast"/>
              <w:jc w:val="center"/>
              <w:rPr>
                <w:rFonts w:ascii="宋体" w:cs="宋体"/>
                <w:b/>
                <w:bCs/>
                <w:color w:val="auto"/>
                <w:sz w:val="24"/>
              </w:rPr>
            </w:pPr>
          </w:p>
        </w:tc>
        <w:tc>
          <w:tcPr>
            <w:tcW w:w="2800" w:type="dxa"/>
            <w:tcBorders>
              <w:top w:val="single" w:color="auto" w:sz="6" w:space="0"/>
              <w:left w:val="nil"/>
              <w:bottom w:val="single" w:color="auto" w:sz="6" w:space="0"/>
              <w:right w:val="single" w:color="auto" w:sz="6" w:space="0"/>
            </w:tcBorders>
          </w:tcPr>
          <w:p w14:paraId="20F1175D">
            <w:pPr>
              <w:autoSpaceDE w:val="0"/>
              <w:autoSpaceDN w:val="0"/>
              <w:adjustRightInd w:val="0"/>
              <w:spacing w:line="440" w:lineRule="atLeast"/>
              <w:jc w:val="center"/>
              <w:rPr>
                <w:rFonts w:ascii="宋体" w:cs="宋体"/>
                <w:b/>
                <w:bCs/>
                <w:color w:val="auto"/>
                <w:sz w:val="24"/>
              </w:rPr>
            </w:pPr>
          </w:p>
        </w:tc>
      </w:tr>
      <w:tr w14:paraId="6B84260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2EA7CC7A">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14:paraId="67331B1B">
            <w:pPr>
              <w:autoSpaceDE w:val="0"/>
              <w:autoSpaceDN w:val="0"/>
              <w:adjustRightInd w:val="0"/>
              <w:spacing w:line="440" w:lineRule="atLeast"/>
              <w:jc w:val="center"/>
              <w:rPr>
                <w:rFonts w:ascii="宋体" w:cs="宋体"/>
                <w:b/>
                <w:bCs/>
                <w:color w:val="auto"/>
                <w:sz w:val="24"/>
              </w:rPr>
            </w:pPr>
          </w:p>
        </w:tc>
        <w:tc>
          <w:tcPr>
            <w:tcW w:w="2300" w:type="dxa"/>
            <w:tcBorders>
              <w:top w:val="single" w:color="auto" w:sz="6" w:space="0"/>
              <w:left w:val="nil"/>
              <w:bottom w:val="single" w:color="auto" w:sz="6" w:space="0"/>
              <w:right w:val="single" w:color="auto" w:sz="6" w:space="0"/>
            </w:tcBorders>
          </w:tcPr>
          <w:p w14:paraId="10A6EC44">
            <w:pPr>
              <w:autoSpaceDE w:val="0"/>
              <w:autoSpaceDN w:val="0"/>
              <w:adjustRightInd w:val="0"/>
              <w:spacing w:line="440" w:lineRule="atLeast"/>
              <w:jc w:val="center"/>
              <w:rPr>
                <w:rFonts w:ascii="宋体" w:cs="宋体"/>
                <w:b/>
                <w:bCs/>
                <w:color w:val="auto"/>
                <w:sz w:val="24"/>
              </w:rPr>
            </w:pPr>
          </w:p>
        </w:tc>
        <w:tc>
          <w:tcPr>
            <w:tcW w:w="2000" w:type="dxa"/>
            <w:tcBorders>
              <w:top w:val="single" w:color="auto" w:sz="6" w:space="0"/>
              <w:left w:val="nil"/>
              <w:bottom w:val="single" w:color="auto" w:sz="6" w:space="0"/>
              <w:right w:val="single" w:color="auto" w:sz="6" w:space="0"/>
            </w:tcBorders>
          </w:tcPr>
          <w:p w14:paraId="533B83A6">
            <w:pPr>
              <w:autoSpaceDE w:val="0"/>
              <w:autoSpaceDN w:val="0"/>
              <w:adjustRightInd w:val="0"/>
              <w:spacing w:line="440" w:lineRule="atLeast"/>
              <w:jc w:val="center"/>
              <w:rPr>
                <w:rFonts w:ascii="宋体" w:cs="宋体"/>
                <w:b/>
                <w:bCs/>
                <w:color w:val="auto"/>
                <w:sz w:val="24"/>
              </w:rPr>
            </w:pPr>
          </w:p>
        </w:tc>
        <w:tc>
          <w:tcPr>
            <w:tcW w:w="2800" w:type="dxa"/>
            <w:tcBorders>
              <w:top w:val="single" w:color="auto" w:sz="6" w:space="0"/>
              <w:left w:val="nil"/>
              <w:bottom w:val="single" w:color="auto" w:sz="6" w:space="0"/>
              <w:right w:val="single" w:color="auto" w:sz="6" w:space="0"/>
            </w:tcBorders>
          </w:tcPr>
          <w:p w14:paraId="6B180DF4">
            <w:pPr>
              <w:autoSpaceDE w:val="0"/>
              <w:autoSpaceDN w:val="0"/>
              <w:adjustRightInd w:val="0"/>
              <w:spacing w:line="440" w:lineRule="atLeast"/>
              <w:jc w:val="center"/>
              <w:rPr>
                <w:rFonts w:ascii="宋体" w:cs="宋体"/>
                <w:b/>
                <w:bCs/>
                <w:color w:val="auto"/>
                <w:sz w:val="24"/>
              </w:rPr>
            </w:pPr>
          </w:p>
        </w:tc>
      </w:tr>
      <w:tr w14:paraId="43264A4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13EED55A">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14:paraId="1E25655D">
            <w:pPr>
              <w:autoSpaceDE w:val="0"/>
              <w:autoSpaceDN w:val="0"/>
              <w:adjustRightInd w:val="0"/>
              <w:spacing w:line="440" w:lineRule="atLeast"/>
              <w:jc w:val="center"/>
              <w:rPr>
                <w:rFonts w:ascii="宋体" w:cs="宋体"/>
                <w:b/>
                <w:bCs/>
                <w:color w:val="auto"/>
                <w:sz w:val="24"/>
              </w:rPr>
            </w:pPr>
          </w:p>
        </w:tc>
        <w:tc>
          <w:tcPr>
            <w:tcW w:w="2300" w:type="dxa"/>
            <w:tcBorders>
              <w:top w:val="single" w:color="auto" w:sz="6" w:space="0"/>
              <w:left w:val="nil"/>
              <w:bottom w:val="single" w:color="auto" w:sz="6" w:space="0"/>
              <w:right w:val="single" w:color="auto" w:sz="6" w:space="0"/>
            </w:tcBorders>
          </w:tcPr>
          <w:p w14:paraId="71635B84">
            <w:pPr>
              <w:autoSpaceDE w:val="0"/>
              <w:autoSpaceDN w:val="0"/>
              <w:adjustRightInd w:val="0"/>
              <w:spacing w:line="440" w:lineRule="atLeast"/>
              <w:jc w:val="center"/>
              <w:rPr>
                <w:rFonts w:ascii="宋体" w:cs="宋体"/>
                <w:b/>
                <w:bCs/>
                <w:color w:val="auto"/>
                <w:sz w:val="24"/>
              </w:rPr>
            </w:pPr>
          </w:p>
        </w:tc>
        <w:tc>
          <w:tcPr>
            <w:tcW w:w="2000" w:type="dxa"/>
            <w:tcBorders>
              <w:top w:val="single" w:color="auto" w:sz="6" w:space="0"/>
              <w:left w:val="nil"/>
              <w:bottom w:val="single" w:color="auto" w:sz="6" w:space="0"/>
              <w:right w:val="single" w:color="auto" w:sz="6" w:space="0"/>
            </w:tcBorders>
          </w:tcPr>
          <w:p w14:paraId="6150CA19">
            <w:pPr>
              <w:autoSpaceDE w:val="0"/>
              <w:autoSpaceDN w:val="0"/>
              <w:adjustRightInd w:val="0"/>
              <w:spacing w:line="440" w:lineRule="atLeast"/>
              <w:jc w:val="center"/>
              <w:rPr>
                <w:rFonts w:ascii="宋体" w:cs="宋体"/>
                <w:b/>
                <w:bCs/>
                <w:color w:val="auto"/>
                <w:sz w:val="24"/>
              </w:rPr>
            </w:pPr>
          </w:p>
        </w:tc>
        <w:tc>
          <w:tcPr>
            <w:tcW w:w="2800" w:type="dxa"/>
            <w:tcBorders>
              <w:top w:val="single" w:color="auto" w:sz="6" w:space="0"/>
              <w:left w:val="nil"/>
              <w:bottom w:val="single" w:color="auto" w:sz="6" w:space="0"/>
              <w:right w:val="single" w:color="auto" w:sz="6" w:space="0"/>
            </w:tcBorders>
          </w:tcPr>
          <w:p w14:paraId="3C7F359B">
            <w:pPr>
              <w:autoSpaceDE w:val="0"/>
              <w:autoSpaceDN w:val="0"/>
              <w:adjustRightInd w:val="0"/>
              <w:spacing w:line="440" w:lineRule="atLeast"/>
              <w:jc w:val="center"/>
              <w:rPr>
                <w:rFonts w:ascii="宋体" w:cs="宋体"/>
                <w:b/>
                <w:bCs/>
                <w:color w:val="auto"/>
                <w:sz w:val="24"/>
              </w:rPr>
            </w:pPr>
          </w:p>
        </w:tc>
      </w:tr>
      <w:tr w14:paraId="3E8ECE8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1F090AEE">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14:paraId="5D6A283E">
            <w:pPr>
              <w:autoSpaceDE w:val="0"/>
              <w:autoSpaceDN w:val="0"/>
              <w:adjustRightInd w:val="0"/>
              <w:spacing w:line="440" w:lineRule="atLeast"/>
              <w:jc w:val="center"/>
              <w:rPr>
                <w:rFonts w:ascii="宋体" w:cs="宋体"/>
                <w:b/>
                <w:bCs/>
                <w:color w:val="auto"/>
                <w:sz w:val="24"/>
              </w:rPr>
            </w:pPr>
          </w:p>
        </w:tc>
        <w:tc>
          <w:tcPr>
            <w:tcW w:w="2300" w:type="dxa"/>
            <w:tcBorders>
              <w:top w:val="single" w:color="auto" w:sz="6" w:space="0"/>
              <w:left w:val="nil"/>
              <w:bottom w:val="single" w:color="auto" w:sz="6" w:space="0"/>
              <w:right w:val="single" w:color="auto" w:sz="6" w:space="0"/>
            </w:tcBorders>
          </w:tcPr>
          <w:p w14:paraId="0CA0A34A">
            <w:pPr>
              <w:autoSpaceDE w:val="0"/>
              <w:autoSpaceDN w:val="0"/>
              <w:adjustRightInd w:val="0"/>
              <w:spacing w:line="440" w:lineRule="atLeast"/>
              <w:jc w:val="center"/>
              <w:rPr>
                <w:rFonts w:ascii="宋体" w:cs="宋体"/>
                <w:b/>
                <w:bCs/>
                <w:color w:val="auto"/>
                <w:sz w:val="24"/>
              </w:rPr>
            </w:pPr>
          </w:p>
        </w:tc>
        <w:tc>
          <w:tcPr>
            <w:tcW w:w="2000" w:type="dxa"/>
            <w:tcBorders>
              <w:top w:val="single" w:color="auto" w:sz="6" w:space="0"/>
              <w:left w:val="nil"/>
              <w:bottom w:val="single" w:color="auto" w:sz="6" w:space="0"/>
              <w:right w:val="single" w:color="auto" w:sz="6" w:space="0"/>
            </w:tcBorders>
          </w:tcPr>
          <w:p w14:paraId="50FC4FE4">
            <w:pPr>
              <w:autoSpaceDE w:val="0"/>
              <w:autoSpaceDN w:val="0"/>
              <w:adjustRightInd w:val="0"/>
              <w:spacing w:line="440" w:lineRule="atLeast"/>
              <w:jc w:val="center"/>
              <w:rPr>
                <w:rFonts w:ascii="宋体" w:cs="宋体"/>
                <w:b/>
                <w:bCs/>
                <w:color w:val="auto"/>
                <w:sz w:val="24"/>
              </w:rPr>
            </w:pPr>
          </w:p>
        </w:tc>
        <w:tc>
          <w:tcPr>
            <w:tcW w:w="2800" w:type="dxa"/>
            <w:tcBorders>
              <w:top w:val="single" w:color="auto" w:sz="6" w:space="0"/>
              <w:left w:val="nil"/>
              <w:bottom w:val="single" w:color="auto" w:sz="6" w:space="0"/>
              <w:right w:val="single" w:color="auto" w:sz="6" w:space="0"/>
            </w:tcBorders>
          </w:tcPr>
          <w:p w14:paraId="162EA4BD">
            <w:pPr>
              <w:autoSpaceDE w:val="0"/>
              <w:autoSpaceDN w:val="0"/>
              <w:adjustRightInd w:val="0"/>
              <w:spacing w:line="440" w:lineRule="atLeast"/>
              <w:jc w:val="center"/>
              <w:rPr>
                <w:rFonts w:ascii="宋体" w:cs="宋体"/>
                <w:b/>
                <w:bCs/>
                <w:color w:val="auto"/>
                <w:sz w:val="24"/>
              </w:rPr>
            </w:pPr>
          </w:p>
        </w:tc>
      </w:tr>
    </w:tbl>
    <w:p w14:paraId="20A3D183">
      <w:pPr>
        <w:pStyle w:val="16"/>
        <w:adjustRightInd w:val="0"/>
        <w:snapToGrid w:val="0"/>
        <w:spacing w:line="400" w:lineRule="exact"/>
        <w:rPr>
          <w:b/>
          <w:bCs/>
          <w:color w:val="auto"/>
          <w:sz w:val="24"/>
          <w:szCs w:val="24"/>
          <w:u w:val="single"/>
        </w:rPr>
      </w:pPr>
      <w:r>
        <w:rPr>
          <w:rFonts w:hint="eastAsia" w:hAnsi="宋体"/>
          <w:color w:val="auto"/>
          <w:sz w:val="22"/>
        </w:rPr>
        <w:t xml:space="preserve">供应商全称（盖章）： </w:t>
      </w:r>
      <w:r>
        <w:rPr>
          <w:rFonts w:hint="eastAsia"/>
          <w:b/>
          <w:bCs/>
          <w:color w:val="auto"/>
          <w:sz w:val="24"/>
          <w:szCs w:val="24"/>
          <w:u w:val="single"/>
        </w:rPr>
        <w:t xml:space="preserve">    </w:t>
      </w:r>
    </w:p>
    <w:p w14:paraId="59BD65C4">
      <w:pPr>
        <w:pStyle w:val="16"/>
        <w:adjustRightInd w:val="0"/>
        <w:snapToGrid w:val="0"/>
        <w:spacing w:line="400" w:lineRule="exact"/>
        <w:rPr>
          <w:rFonts w:hAnsi="宋体"/>
          <w:b/>
          <w:color w:val="auto"/>
          <w:sz w:val="22"/>
          <w:szCs w:val="22"/>
          <w:u w:val="single"/>
        </w:rPr>
      </w:pPr>
    </w:p>
    <w:p w14:paraId="78FC864F">
      <w:pPr>
        <w:pStyle w:val="16"/>
        <w:adjustRightInd w:val="0"/>
        <w:snapToGrid w:val="0"/>
        <w:spacing w:line="400" w:lineRule="exact"/>
        <w:rPr>
          <w:b/>
          <w:bCs/>
          <w:color w:val="auto"/>
          <w:sz w:val="22"/>
          <w:szCs w:val="22"/>
          <w:u w:val="single"/>
        </w:rPr>
      </w:pPr>
      <w:r>
        <w:rPr>
          <w:rFonts w:hint="eastAsia" w:hAnsi="宋体"/>
          <w:b/>
          <w:color w:val="auto"/>
          <w:sz w:val="22"/>
          <w:szCs w:val="22"/>
          <w:u w:val="single"/>
        </w:rPr>
        <w:t>▲不提供此表格的将视为没有实质性响应招标文件。</w:t>
      </w:r>
    </w:p>
    <w:p w14:paraId="67FBC212">
      <w:pPr>
        <w:widowControl/>
        <w:jc w:val="left"/>
        <w:rPr>
          <w:rFonts w:ascii="宋体" w:hAnsi="宋体" w:cs="仿宋_GB2312"/>
          <w:color w:val="auto"/>
          <w:sz w:val="32"/>
          <w:szCs w:val="32"/>
        </w:rPr>
        <w:sectPr>
          <w:headerReference r:id="rId10" w:type="default"/>
          <w:footerReference r:id="rId11" w:type="default"/>
          <w:pgSz w:w="11906" w:h="16838"/>
          <w:pgMar w:top="1440" w:right="1106" w:bottom="1440" w:left="1622" w:header="720" w:footer="720" w:gutter="0"/>
          <w:cols w:space="720" w:num="1"/>
          <w:docGrid w:type="lines" w:linePitch="312" w:charSpace="0"/>
        </w:sectPr>
      </w:pPr>
    </w:p>
    <w:p w14:paraId="1CB4A6B2">
      <w:pPr>
        <w:rPr>
          <w:color w:val="auto"/>
          <w:sz w:val="36"/>
          <w:szCs w:val="36"/>
        </w:rPr>
      </w:pPr>
      <w:r>
        <w:rPr>
          <w:rFonts w:hint="eastAsia" w:ascii="宋体" w:hAnsi="宋体"/>
          <w:b/>
          <w:bCs/>
          <w:color w:val="auto"/>
          <w:sz w:val="32"/>
          <w:szCs w:val="32"/>
        </w:rPr>
        <w:t>附件十一</w:t>
      </w:r>
    </w:p>
    <w:p w14:paraId="75FE155D">
      <w:pPr>
        <w:pStyle w:val="16"/>
        <w:spacing w:line="440" w:lineRule="atLeast"/>
        <w:ind w:firstLine="1440" w:firstLineChars="400"/>
        <w:rPr>
          <w:rFonts w:hAnsi="Times New Roman"/>
          <w:color w:val="auto"/>
          <w:sz w:val="36"/>
          <w:szCs w:val="36"/>
        </w:rPr>
      </w:pPr>
    </w:p>
    <w:p w14:paraId="2ECFA40B">
      <w:pPr>
        <w:pStyle w:val="16"/>
        <w:spacing w:line="440" w:lineRule="atLeast"/>
        <w:jc w:val="center"/>
        <w:rPr>
          <w:rFonts w:hAnsi="Times New Roman"/>
          <w:color w:val="auto"/>
          <w:sz w:val="36"/>
          <w:szCs w:val="36"/>
        </w:rPr>
      </w:pPr>
      <w:r>
        <w:rPr>
          <w:rFonts w:hint="eastAsia" w:hAnsi="Times New Roman"/>
          <w:color w:val="auto"/>
          <w:sz w:val="36"/>
          <w:szCs w:val="36"/>
        </w:rPr>
        <w:t>投标供应商认为有必要提供的其他材料或证明</w:t>
      </w:r>
    </w:p>
    <w:p w14:paraId="00FDE513">
      <w:pPr>
        <w:rPr>
          <w:color w:val="auto"/>
        </w:rPr>
      </w:pPr>
    </w:p>
    <w:p w14:paraId="7DBB4E9E">
      <w:pPr>
        <w:rPr>
          <w:color w:val="auto"/>
        </w:rPr>
      </w:pPr>
    </w:p>
    <w:p w14:paraId="7820D63F">
      <w:pPr>
        <w:pStyle w:val="16"/>
        <w:adjustRightInd w:val="0"/>
        <w:snapToGrid w:val="0"/>
        <w:spacing w:line="400" w:lineRule="exact"/>
        <w:rPr>
          <w:rFonts w:ascii="Times New Roman" w:hAnsi="宋体"/>
          <w:color w:val="auto"/>
          <w:sz w:val="22"/>
          <w:szCs w:val="22"/>
        </w:rPr>
      </w:pPr>
      <w:r>
        <w:rPr>
          <w:rFonts w:ascii="Times New Roman" w:hAnsi="宋体"/>
          <w:color w:val="auto"/>
          <w:sz w:val="22"/>
          <w:szCs w:val="22"/>
        </w:rPr>
        <w:t xml:space="preserve"> </w:t>
      </w:r>
    </w:p>
    <w:p w14:paraId="47FEF020">
      <w:pPr>
        <w:autoSpaceDE w:val="0"/>
        <w:autoSpaceDN w:val="0"/>
        <w:adjustRightInd w:val="0"/>
        <w:snapToGrid w:val="0"/>
        <w:spacing w:line="360" w:lineRule="atLeast"/>
        <w:jc w:val="center"/>
        <w:textAlignment w:val="bottom"/>
        <w:rPr>
          <w:rFonts w:hAnsi="宋体" w:cs="宋体"/>
          <w:b/>
          <w:bCs/>
          <w:color w:val="auto"/>
          <w:sz w:val="24"/>
        </w:rPr>
      </w:pPr>
      <w:r>
        <w:rPr>
          <w:rFonts w:hAnsi="宋体"/>
          <w:b/>
          <w:bCs/>
          <w:color w:val="auto"/>
          <w:sz w:val="24"/>
        </w:rPr>
        <w:t xml:space="preserve"> </w:t>
      </w:r>
    </w:p>
    <w:p w14:paraId="2A9A9B14">
      <w:pPr>
        <w:widowControl/>
        <w:jc w:val="left"/>
        <w:rPr>
          <w:rFonts w:ascii="宋体" w:hAnsi="宋体"/>
          <w:b/>
          <w:bCs/>
          <w:color w:val="auto"/>
          <w:sz w:val="32"/>
          <w:szCs w:val="32"/>
        </w:rPr>
        <w:sectPr>
          <w:headerReference r:id="rId12" w:type="default"/>
          <w:footerReference r:id="rId13" w:type="default"/>
          <w:pgSz w:w="11907" w:h="16840"/>
          <w:pgMar w:top="1440" w:right="1106" w:bottom="1440" w:left="1157" w:header="720" w:footer="720" w:gutter="0"/>
          <w:cols w:space="720" w:num="1"/>
          <w:docGrid w:type="lines" w:linePitch="312" w:charSpace="0"/>
        </w:sectPr>
      </w:pPr>
    </w:p>
    <w:p w14:paraId="37EB95A0">
      <w:pPr>
        <w:spacing w:line="440" w:lineRule="exact"/>
        <w:jc w:val="left"/>
        <w:rPr>
          <w:rFonts w:ascii="宋体" w:hAnsi="宋体"/>
          <w:b/>
          <w:bCs/>
          <w:color w:val="auto"/>
          <w:sz w:val="32"/>
          <w:szCs w:val="32"/>
        </w:rPr>
      </w:pPr>
      <w:r>
        <w:rPr>
          <w:rFonts w:hint="eastAsia" w:ascii="宋体" w:hAnsi="宋体"/>
          <w:b/>
          <w:bCs/>
          <w:color w:val="auto"/>
          <w:sz w:val="32"/>
          <w:szCs w:val="32"/>
        </w:rPr>
        <w:t>附件十二</w:t>
      </w:r>
    </w:p>
    <w:p w14:paraId="0C1B4D65">
      <w:pPr>
        <w:spacing w:line="440" w:lineRule="exact"/>
        <w:jc w:val="center"/>
        <w:rPr>
          <w:rFonts w:ascii="宋体" w:hAnsi="宋体"/>
          <w:b/>
          <w:bCs/>
          <w:color w:val="auto"/>
          <w:sz w:val="32"/>
          <w:szCs w:val="32"/>
        </w:rPr>
      </w:pPr>
      <w:r>
        <w:rPr>
          <w:rFonts w:hint="eastAsia" w:ascii="宋体" w:hAnsi="宋体"/>
          <w:b/>
          <w:bCs/>
          <w:color w:val="auto"/>
          <w:sz w:val="32"/>
          <w:szCs w:val="32"/>
        </w:rPr>
        <w:t>评分对应表（参考）</w:t>
      </w:r>
      <w:r>
        <w:rPr>
          <w:rFonts w:hint="eastAsia" w:ascii="宋体" w:hAnsi="宋体"/>
          <w:b/>
          <w:bCs/>
          <w:color w:val="auto"/>
          <w:szCs w:val="21"/>
        </w:rPr>
        <w:t>置于目录处</w:t>
      </w:r>
    </w:p>
    <w:p w14:paraId="561BE098">
      <w:pPr>
        <w:spacing w:line="440" w:lineRule="exact"/>
        <w:ind w:firstLine="360"/>
        <w:jc w:val="right"/>
        <w:rPr>
          <w:rFonts w:ascii="宋体" w:hAnsi="宋体"/>
          <w:b/>
          <w:bCs/>
          <w:color w:val="auto"/>
          <w:sz w:val="24"/>
        </w:rPr>
      </w:pPr>
      <w:r>
        <w:rPr>
          <w:rFonts w:hint="eastAsia" w:ascii="宋体" w:hAnsi="宋体"/>
          <w:b/>
          <w:bCs/>
          <w:color w:val="auto"/>
          <w:sz w:val="24"/>
        </w:rPr>
        <w:t xml:space="preserve">                                  </w:t>
      </w:r>
    </w:p>
    <w:p w14:paraId="2E53334B">
      <w:pPr>
        <w:spacing w:line="440" w:lineRule="exact"/>
        <w:rPr>
          <w:rFonts w:ascii="宋体" w:hAnsi="宋体"/>
          <w:b/>
          <w:bCs/>
          <w:color w:val="auto"/>
          <w:sz w:val="24"/>
        </w:rPr>
      </w:pPr>
      <w:r>
        <w:rPr>
          <w:rFonts w:hint="eastAsia" w:ascii="宋体" w:hAnsi="宋体"/>
          <w:b/>
          <w:bCs/>
          <w:color w:val="auto"/>
          <w:sz w:val="24"/>
        </w:rPr>
        <w:t>供应商名称：                                     项目编号：</w:t>
      </w:r>
    </w:p>
    <w:tbl>
      <w:tblPr>
        <w:tblStyle w:val="31"/>
        <w:tblW w:w="10801" w:type="dxa"/>
        <w:jc w:val="center"/>
        <w:tblLayout w:type="fixed"/>
        <w:tblCellMar>
          <w:top w:w="0" w:type="dxa"/>
          <w:left w:w="108" w:type="dxa"/>
          <w:bottom w:w="0" w:type="dxa"/>
          <w:right w:w="108" w:type="dxa"/>
        </w:tblCellMar>
      </w:tblPr>
      <w:tblGrid>
        <w:gridCol w:w="832"/>
        <w:gridCol w:w="1828"/>
        <w:gridCol w:w="4052"/>
        <w:gridCol w:w="1511"/>
        <w:gridCol w:w="2578"/>
      </w:tblGrid>
      <w:tr w14:paraId="3468B6D5">
        <w:tblPrEx>
          <w:tblCellMar>
            <w:top w:w="0" w:type="dxa"/>
            <w:left w:w="108" w:type="dxa"/>
            <w:bottom w:w="0" w:type="dxa"/>
            <w:right w:w="108" w:type="dxa"/>
          </w:tblCellMar>
        </w:tblPrEx>
        <w:trPr>
          <w:trHeight w:val="46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320F3C24">
            <w:pPr>
              <w:pStyle w:val="25"/>
              <w:ind w:firstLine="0" w:firstLineChars="0"/>
              <w:jc w:val="center"/>
              <w:rPr>
                <w:rFonts w:ascii="宋体" w:hAnsi="宋体"/>
                <w:b/>
                <w:bCs/>
                <w:color w:val="auto"/>
                <w:sz w:val="22"/>
                <w:szCs w:val="22"/>
              </w:rPr>
            </w:pPr>
            <w:r>
              <w:rPr>
                <w:rFonts w:ascii="宋体" w:hAnsi="宋体"/>
                <w:b/>
                <w:bCs/>
                <w:color w:val="auto"/>
                <w:sz w:val="22"/>
                <w:szCs w:val="22"/>
              </w:rPr>
              <w:t>序号</w:t>
            </w:r>
          </w:p>
        </w:tc>
        <w:tc>
          <w:tcPr>
            <w:tcW w:w="1828" w:type="dxa"/>
            <w:tcBorders>
              <w:top w:val="single" w:color="000000" w:sz="4" w:space="0"/>
              <w:left w:val="nil"/>
              <w:bottom w:val="single" w:color="000000" w:sz="4" w:space="0"/>
              <w:right w:val="single" w:color="000000" w:sz="4" w:space="0"/>
            </w:tcBorders>
            <w:vAlign w:val="center"/>
          </w:tcPr>
          <w:p w14:paraId="609CA3B7">
            <w:pPr>
              <w:pStyle w:val="25"/>
              <w:ind w:firstLine="0" w:firstLineChars="0"/>
              <w:jc w:val="center"/>
              <w:rPr>
                <w:rFonts w:ascii="宋体" w:hAnsi="宋体"/>
                <w:b/>
                <w:bCs/>
                <w:color w:val="auto"/>
                <w:sz w:val="22"/>
                <w:szCs w:val="22"/>
              </w:rPr>
            </w:pPr>
            <w:r>
              <w:rPr>
                <w:rFonts w:ascii="宋体" w:hAnsi="宋体"/>
                <w:b/>
                <w:bCs/>
                <w:color w:val="auto"/>
                <w:sz w:val="22"/>
                <w:szCs w:val="22"/>
              </w:rPr>
              <w:t>评审内容</w:t>
            </w:r>
          </w:p>
        </w:tc>
        <w:tc>
          <w:tcPr>
            <w:tcW w:w="4052" w:type="dxa"/>
            <w:tcBorders>
              <w:top w:val="single" w:color="000000" w:sz="4" w:space="0"/>
              <w:left w:val="nil"/>
              <w:bottom w:val="single" w:color="000000" w:sz="4" w:space="0"/>
              <w:right w:val="single" w:color="000000" w:sz="4" w:space="0"/>
            </w:tcBorders>
            <w:vAlign w:val="center"/>
          </w:tcPr>
          <w:p w14:paraId="0E3C9516">
            <w:pPr>
              <w:pStyle w:val="25"/>
              <w:ind w:firstLine="0" w:firstLineChars="0"/>
              <w:jc w:val="center"/>
              <w:rPr>
                <w:rFonts w:ascii="宋体" w:hAnsi="宋体"/>
                <w:b/>
                <w:bCs/>
                <w:color w:val="auto"/>
                <w:sz w:val="22"/>
                <w:szCs w:val="22"/>
              </w:rPr>
            </w:pPr>
            <w:r>
              <w:rPr>
                <w:rFonts w:ascii="宋体" w:hAnsi="宋体"/>
                <w:b/>
                <w:bCs/>
                <w:color w:val="auto"/>
                <w:sz w:val="22"/>
                <w:szCs w:val="22"/>
              </w:rPr>
              <w:t>评分标准</w:t>
            </w:r>
          </w:p>
        </w:tc>
        <w:tc>
          <w:tcPr>
            <w:tcW w:w="1511" w:type="dxa"/>
            <w:tcBorders>
              <w:top w:val="single" w:color="000000" w:sz="4" w:space="0"/>
              <w:left w:val="nil"/>
              <w:bottom w:val="single" w:color="000000" w:sz="4" w:space="0"/>
              <w:right w:val="single" w:color="000000" w:sz="4" w:space="0"/>
            </w:tcBorders>
            <w:vAlign w:val="center"/>
          </w:tcPr>
          <w:p w14:paraId="4A7B4F0D">
            <w:pPr>
              <w:pStyle w:val="25"/>
              <w:ind w:firstLine="0" w:firstLineChars="0"/>
              <w:jc w:val="center"/>
              <w:rPr>
                <w:rFonts w:ascii="宋体" w:hAnsi="宋体"/>
                <w:b/>
                <w:bCs/>
                <w:color w:val="auto"/>
                <w:sz w:val="22"/>
                <w:szCs w:val="22"/>
              </w:rPr>
            </w:pPr>
            <w:r>
              <w:rPr>
                <w:rFonts w:hint="eastAsia" w:ascii="宋体" w:hAnsi="宋体"/>
                <w:b/>
                <w:bCs/>
                <w:color w:val="auto"/>
                <w:sz w:val="22"/>
                <w:szCs w:val="22"/>
              </w:rPr>
              <w:t>自评分</w:t>
            </w:r>
          </w:p>
        </w:tc>
        <w:tc>
          <w:tcPr>
            <w:tcW w:w="2578" w:type="dxa"/>
            <w:tcBorders>
              <w:top w:val="single" w:color="000000" w:sz="4" w:space="0"/>
              <w:left w:val="nil"/>
              <w:bottom w:val="single" w:color="000000" w:sz="4" w:space="0"/>
              <w:right w:val="single" w:color="000000" w:sz="4" w:space="0"/>
            </w:tcBorders>
            <w:vAlign w:val="center"/>
          </w:tcPr>
          <w:p w14:paraId="04B641C5">
            <w:pPr>
              <w:pStyle w:val="25"/>
              <w:ind w:firstLine="0" w:firstLineChars="0"/>
              <w:jc w:val="center"/>
              <w:rPr>
                <w:rFonts w:ascii="宋体" w:hAnsi="宋体"/>
                <w:b/>
                <w:bCs/>
                <w:color w:val="auto"/>
                <w:sz w:val="22"/>
                <w:szCs w:val="22"/>
              </w:rPr>
            </w:pPr>
            <w:r>
              <w:rPr>
                <w:rFonts w:ascii="宋体" w:hAnsi="宋体"/>
                <w:b/>
                <w:bCs/>
                <w:color w:val="auto"/>
                <w:sz w:val="22"/>
                <w:szCs w:val="22"/>
              </w:rPr>
              <w:t>页码</w:t>
            </w:r>
          </w:p>
        </w:tc>
      </w:tr>
      <w:tr w14:paraId="7EB9BE31">
        <w:tblPrEx>
          <w:tblCellMar>
            <w:top w:w="0" w:type="dxa"/>
            <w:left w:w="108" w:type="dxa"/>
            <w:bottom w:w="0" w:type="dxa"/>
            <w:right w:w="108" w:type="dxa"/>
          </w:tblCellMar>
        </w:tblPrEx>
        <w:trPr>
          <w:trHeight w:val="69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5C552962">
            <w:pPr>
              <w:pStyle w:val="25"/>
              <w:ind w:firstLine="0" w:firstLineChars="0"/>
              <w:jc w:val="center"/>
              <w:rPr>
                <w:rFonts w:ascii="宋体" w:hAnsi="宋体"/>
                <w:color w:val="auto"/>
                <w:sz w:val="22"/>
                <w:szCs w:val="22"/>
              </w:rPr>
            </w:pPr>
            <w:r>
              <w:rPr>
                <w:rFonts w:ascii="宋体" w:hAnsi="宋体"/>
                <w:color w:val="auto"/>
                <w:sz w:val="22"/>
                <w:szCs w:val="22"/>
              </w:rPr>
              <w:t>一</w:t>
            </w:r>
          </w:p>
        </w:tc>
        <w:tc>
          <w:tcPr>
            <w:tcW w:w="1828" w:type="dxa"/>
            <w:tcBorders>
              <w:top w:val="single" w:color="000000" w:sz="4" w:space="0"/>
              <w:left w:val="nil"/>
              <w:bottom w:val="single" w:color="000000" w:sz="4" w:space="0"/>
              <w:right w:val="single" w:color="000000" w:sz="4" w:space="0"/>
            </w:tcBorders>
            <w:vAlign w:val="center"/>
          </w:tcPr>
          <w:p w14:paraId="0F5EA606">
            <w:pPr>
              <w:pStyle w:val="25"/>
              <w:ind w:firstLine="0" w:firstLineChars="0"/>
              <w:jc w:val="center"/>
              <w:rPr>
                <w:rFonts w:ascii="宋体" w:hAnsi="宋体"/>
                <w:color w:val="auto"/>
                <w:sz w:val="22"/>
                <w:szCs w:val="22"/>
              </w:rPr>
            </w:pPr>
            <w:r>
              <w:rPr>
                <w:rFonts w:ascii="宋体" w:hAnsi="宋体"/>
                <w:color w:val="auto"/>
                <w:sz w:val="22"/>
                <w:szCs w:val="22"/>
              </w:rPr>
              <w:t>技术分</w:t>
            </w:r>
          </w:p>
        </w:tc>
        <w:tc>
          <w:tcPr>
            <w:tcW w:w="4052" w:type="dxa"/>
            <w:tcBorders>
              <w:top w:val="single" w:color="000000" w:sz="4" w:space="0"/>
              <w:left w:val="nil"/>
              <w:bottom w:val="single" w:color="000000" w:sz="4" w:space="0"/>
              <w:right w:val="single" w:color="000000" w:sz="4" w:space="0"/>
            </w:tcBorders>
            <w:vAlign w:val="center"/>
          </w:tcPr>
          <w:p w14:paraId="2F0E694B">
            <w:pPr>
              <w:pStyle w:val="25"/>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182987D9">
            <w:pPr>
              <w:pStyle w:val="25"/>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63A30BBD">
            <w:pPr>
              <w:pStyle w:val="25"/>
              <w:ind w:firstLine="0" w:firstLineChars="0"/>
              <w:jc w:val="center"/>
              <w:rPr>
                <w:rFonts w:ascii="宋体" w:hAnsi="宋体"/>
                <w:color w:val="auto"/>
                <w:sz w:val="22"/>
                <w:szCs w:val="22"/>
              </w:rPr>
            </w:pPr>
            <w:r>
              <w:rPr>
                <w:rFonts w:ascii="宋体" w:hAnsi="宋体"/>
                <w:color w:val="auto"/>
                <w:sz w:val="22"/>
              </w:rPr>
              <w:t>详见</w:t>
            </w:r>
            <w:r>
              <w:rPr>
                <w:rFonts w:hint="eastAsia" w:ascii="宋体" w:hAnsi="宋体"/>
                <w:color w:val="auto"/>
                <w:sz w:val="22"/>
              </w:rPr>
              <w:t>投标</w:t>
            </w:r>
            <w:r>
              <w:rPr>
                <w:rFonts w:ascii="宋体" w:hAnsi="宋体"/>
                <w:color w:val="auto"/>
                <w:sz w:val="22"/>
              </w:rPr>
              <w:t>文件第几页</w:t>
            </w:r>
          </w:p>
        </w:tc>
      </w:tr>
      <w:tr w14:paraId="41F8C1F2">
        <w:tblPrEx>
          <w:tblCellMar>
            <w:top w:w="0" w:type="dxa"/>
            <w:left w:w="108" w:type="dxa"/>
            <w:bottom w:w="0" w:type="dxa"/>
            <w:right w:w="108" w:type="dxa"/>
          </w:tblCellMar>
        </w:tblPrEx>
        <w:trPr>
          <w:cantSplit/>
          <w:trHeight w:val="74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7A431FC0">
            <w:pPr>
              <w:widowControl/>
              <w:jc w:val="center"/>
              <w:rPr>
                <w:rFonts w:ascii="宋体" w:hAnsi="宋体" w:cs="宋体"/>
                <w:color w:val="auto"/>
                <w:sz w:val="22"/>
              </w:rPr>
            </w:pPr>
            <w:r>
              <w:rPr>
                <w:rFonts w:ascii="宋体" w:hAnsi="宋体"/>
                <w:color w:val="auto"/>
                <w:sz w:val="22"/>
              </w:rPr>
              <w:t>1</w:t>
            </w:r>
          </w:p>
        </w:tc>
        <w:tc>
          <w:tcPr>
            <w:tcW w:w="1828" w:type="dxa"/>
            <w:tcBorders>
              <w:top w:val="single" w:color="000000" w:sz="4" w:space="0"/>
              <w:left w:val="nil"/>
              <w:bottom w:val="single" w:color="000000" w:sz="4" w:space="0"/>
              <w:right w:val="single" w:color="000000" w:sz="4" w:space="0"/>
            </w:tcBorders>
            <w:vAlign w:val="center"/>
          </w:tcPr>
          <w:p w14:paraId="68C3214C">
            <w:pPr>
              <w:jc w:val="center"/>
              <w:rPr>
                <w:rFonts w:ascii="宋体" w:hAnsi="宋体" w:cs="宋体"/>
                <w:color w:val="auto"/>
                <w:sz w:val="22"/>
              </w:rPr>
            </w:pPr>
          </w:p>
        </w:tc>
        <w:tc>
          <w:tcPr>
            <w:tcW w:w="4052" w:type="dxa"/>
            <w:tcBorders>
              <w:top w:val="single" w:color="000000" w:sz="4" w:space="0"/>
              <w:left w:val="nil"/>
              <w:bottom w:val="nil"/>
              <w:right w:val="single" w:color="000000" w:sz="4" w:space="0"/>
            </w:tcBorders>
            <w:vAlign w:val="center"/>
          </w:tcPr>
          <w:p w14:paraId="6628BECB">
            <w:pPr>
              <w:pStyle w:val="25"/>
              <w:ind w:firstLine="480"/>
              <w:jc w:val="center"/>
              <w:rPr>
                <w:color w:val="auto"/>
              </w:rPr>
            </w:pPr>
          </w:p>
        </w:tc>
        <w:tc>
          <w:tcPr>
            <w:tcW w:w="1511" w:type="dxa"/>
            <w:tcBorders>
              <w:top w:val="single" w:color="000000" w:sz="4" w:space="0"/>
              <w:left w:val="nil"/>
              <w:bottom w:val="nil"/>
              <w:right w:val="single" w:color="000000" w:sz="4" w:space="0"/>
            </w:tcBorders>
            <w:vAlign w:val="center"/>
          </w:tcPr>
          <w:p w14:paraId="6107D60A">
            <w:pPr>
              <w:pStyle w:val="25"/>
              <w:ind w:firstLine="480"/>
              <w:jc w:val="center"/>
              <w:rPr>
                <w:color w:val="auto"/>
              </w:rPr>
            </w:pPr>
          </w:p>
        </w:tc>
        <w:tc>
          <w:tcPr>
            <w:tcW w:w="2578" w:type="dxa"/>
            <w:tcBorders>
              <w:top w:val="single" w:color="000000" w:sz="4" w:space="0"/>
              <w:left w:val="nil"/>
              <w:bottom w:val="nil"/>
              <w:right w:val="single" w:color="000000" w:sz="4" w:space="0"/>
            </w:tcBorders>
            <w:vAlign w:val="center"/>
          </w:tcPr>
          <w:p w14:paraId="54A50F5A">
            <w:pPr>
              <w:jc w:val="center"/>
              <w:rPr>
                <w:rFonts w:ascii="宋体" w:hAnsi="宋体"/>
                <w:color w:val="auto"/>
                <w:sz w:val="22"/>
              </w:rPr>
            </w:pPr>
            <w:r>
              <w:rPr>
                <w:rFonts w:ascii="宋体" w:hAnsi="宋体"/>
                <w:color w:val="auto"/>
                <w:sz w:val="22"/>
              </w:rPr>
              <w:t>……</w:t>
            </w:r>
          </w:p>
        </w:tc>
      </w:tr>
      <w:tr w14:paraId="0A54FA82">
        <w:tblPrEx>
          <w:tblCellMar>
            <w:top w:w="0" w:type="dxa"/>
            <w:left w:w="108" w:type="dxa"/>
            <w:bottom w:w="0" w:type="dxa"/>
            <w:right w:w="108" w:type="dxa"/>
          </w:tblCellMar>
        </w:tblPrEx>
        <w:trPr>
          <w:cantSplit/>
          <w:trHeight w:val="1047"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0BF7429C">
            <w:pPr>
              <w:widowControl/>
              <w:jc w:val="center"/>
              <w:rPr>
                <w:rFonts w:ascii="宋体" w:hAnsi="宋体" w:cs="宋体"/>
                <w:color w:val="auto"/>
                <w:sz w:val="22"/>
              </w:rPr>
            </w:pPr>
            <w:r>
              <w:rPr>
                <w:rFonts w:ascii="宋体" w:hAnsi="宋体"/>
                <w:color w:val="auto"/>
                <w:sz w:val="22"/>
              </w:rPr>
              <w:t>2</w:t>
            </w:r>
          </w:p>
        </w:tc>
        <w:tc>
          <w:tcPr>
            <w:tcW w:w="1828" w:type="dxa"/>
            <w:tcBorders>
              <w:top w:val="single" w:color="000000" w:sz="4" w:space="0"/>
              <w:left w:val="nil"/>
              <w:bottom w:val="single" w:color="000000" w:sz="4" w:space="0"/>
              <w:right w:val="single" w:color="000000" w:sz="4" w:space="0"/>
            </w:tcBorders>
            <w:vAlign w:val="center"/>
          </w:tcPr>
          <w:p w14:paraId="1C170397">
            <w:pPr>
              <w:jc w:val="center"/>
              <w:rPr>
                <w:rFonts w:ascii="宋体" w:hAnsi="宋体" w:cs="宋体"/>
                <w:color w:val="auto"/>
                <w:sz w:val="22"/>
              </w:rPr>
            </w:pPr>
          </w:p>
        </w:tc>
        <w:tc>
          <w:tcPr>
            <w:tcW w:w="4052" w:type="dxa"/>
            <w:tcBorders>
              <w:top w:val="single" w:color="000000" w:sz="4" w:space="0"/>
              <w:left w:val="nil"/>
              <w:bottom w:val="nil"/>
              <w:right w:val="single" w:color="000000" w:sz="4" w:space="0"/>
            </w:tcBorders>
            <w:vAlign w:val="center"/>
          </w:tcPr>
          <w:p w14:paraId="531523E0">
            <w:pPr>
              <w:pStyle w:val="25"/>
              <w:ind w:firstLine="480"/>
              <w:jc w:val="center"/>
              <w:rPr>
                <w:color w:val="auto"/>
              </w:rPr>
            </w:pPr>
          </w:p>
        </w:tc>
        <w:tc>
          <w:tcPr>
            <w:tcW w:w="1511" w:type="dxa"/>
            <w:tcBorders>
              <w:top w:val="single" w:color="000000" w:sz="4" w:space="0"/>
              <w:left w:val="nil"/>
              <w:bottom w:val="nil"/>
              <w:right w:val="single" w:color="000000" w:sz="4" w:space="0"/>
            </w:tcBorders>
            <w:vAlign w:val="center"/>
          </w:tcPr>
          <w:p w14:paraId="4DFC4B3B">
            <w:pPr>
              <w:pStyle w:val="25"/>
              <w:ind w:firstLine="480"/>
              <w:jc w:val="center"/>
              <w:rPr>
                <w:color w:val="auto"/>
              </w:rPr>
            </w:pPr>
          </w:p>
        </w:tc>
        <w:tc>
          <w:tcPr>
            <w:tcW w:w="2578" w:type="dxa"/>
            <w:tcBorders>
              <w:top w:val="single" w:color="000000" w:sz="4" w:space="0"/>
              <w:left w:val="nil"/>
              <w:bottom w:val="nil"/>
              <w:right w:val="single" w:color="000000" w:sz="4" w:space="0"/>
            </w:tcBorders>
            <w:vAlign w:val="center"/>
          </w:tcPr>
          <w:p w14:paraId="419E6F75">
            <w:pPr>
              <w:jc w:val="center"/>
              <w:rPr>
                <w:color w:val="auto"/>
              </w:rPr>
            </w:pPr>
          </w:p>
        </w:tc>
      </w:tr>
      <w:tr w14:paraId="564F8D3E">
        <w:tblPrEx>
          <w:tblCellMar>
            <w:top w:w="0" w:type="dxa"/>
            <w:left w:w="108" w:type="dxa"/>
            <w:bottom w:w="0" w:type="dxa"/>
            <w:right w:w="108" w:type="dxa"/>
          </w:tblCellMar>
        </w:tblPrEx>
        <w:trPr>
          <w:cantSplit/>
          <w:trHeight w:val="763" w:hRule="atLeast"/>
          <w:jc w:val="center"/>
        </w:trPr>
        <w:tc>
          <w:tcPr>
            <w:tcW w:w="832" w:type="dxa"/>
            <w:tcBorders>
              <w:top w:val="nil"/>
              <w:left w:val="single" w:color="000000" w:sz="4" w:space="0"/>
              <w:bottom w:val="single" w:color="000000" w:sz="4" w:space="0"/>
              <w:right w:val="single" w:color="000000" w:sz="4" w:space="0"/>
            </w:tcBorders>
            <w:vAlign w:val="center"/>
          </w:tcPr>
          <w:p w14:paraId="62F7FD3C">
            <w:pPr>
              <w:widowControl/>
              <w:jc w:val="center"/>
              <w:rPr>
                <w:rFonts w:ascii="宋体" w:hAnsi="宋体" w:cs="宋体"/>
                <w:color w:val="auto"/>
                <w:sz w:val="22"/>
              </w:rPr>
            </w:pPr>
            <w:r>
              <w:rPr>
                <w:rFonts w:ascii="宋体" w:hAnsi="宋体"/>
                <w:color w:val="auto"/>
                <w:sz w:val="22"/>
              </w:rPr>
              <w:t>……</w:t>
            </w:r>
          </w:p>
        </w:tc>
        <w:tc>
          <w:tcPr>
            <w:tcW w:w="1828" w:type="dxa"/>
            <w:tcBorders>
              <w:top w:val="nil"/>
              <w:left w:val="nil"/>
              <w:bottom w:val="single" w:color="000000" w:sz="4" w:space="0"/>
              <w:right w:val="single" w:color="000000" w:sz="4" w:space="0"/>
            </w:tcBorders>
            <w:vAlign w:val="center"/>
          </w:tcPr>
          <w:p w14:paraId="6966AD8F">
            <w:pPr>
              <w:widowControl/>
              <w:jc w:val="center"/>
              <w:rPr>
                <w:rFonts w:ascii="宋体" w:hAnsi="宋体" w:cs="宋体"/>
                <w:color w:val="auto"/>
                <w:sz w:val="22"/>
              </w:rPr>
            </w:pPr>
          </w:p>
        </w:tc>
        <w:tc>
          <w:tcPr>
            <w:tcW w:w="4052" w:type="dxa"/>
            <w:tcBorders>
              <w:top w:val="single" w:color="000000" w:sz="4" w:space="0"/>
              <w:left w:val="nil"/>
              <w:bottom w:val="single" w:color="000000" w:sz="4" w:space="0"/>
              <w:right w:val="single" w:color="000000" w:sz="4" w:space="0"/>
            </w:tcBorders>
            <w:vAlign w:val="center"/>
          </w:tcPr>
          <w:p w14:paraId="0FC9F89E">
            <w:pPr>
              <w:pStyle w:val="25"/>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1B1C411F">
            <w:pPr>
              <w:pStyle w:val="25"/>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1DE70AF9">
            <w:pPr>
              <w:jc w:val="center"/>
              <w:rPr>
                <w:color w:val="auto"/>
              </w:rPr>
            </w:pPr>
          </w:p>
        </w:tc>
      </w:tr>
      <w:tr w14:paraId="791455D1">
        <w:tblPrEx>
          <w:tblCellMar>
            <w:top w:w="0" w:type="dxa"/>
            <w:left w:w="108" w:type="dxa"/>
            <w:bottom w:w="0" w:type="dxa"/>
            <w:right w:w="108" w:type="dxa"/>
          </w:tblCellMar>
        </w:tblPrEx>
        <w:trPr>
          <w:cantSplit/>
          <w:trHeight w:val="488"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A52899B">
            <w:pPr>
              <w:widowControl/>
              <w:jc w:val="center"/>
              <w:rPr>
                <w:rFonts w:ascii="宋体" w:hAnsi="宋体" w:cs="宋体"/>
                <w:color w:val="auto"/>
                <w:sz w:val="22"/>
              </w:rPr>
            </w:pPr>
          </w:p>
        </w:tc>
        <w:tc>
          <w:tcPr>
            <w:tcW w:w="1828" w:type="dxa"/>
            <w:tcBorders>
              <w:top w:val="single" w:color="000000" w:sz="4" w:space="0"/>
              <w:left w:val="nil"/>
              <w:bottom w:val="single" w:color="000000" w:sz="4" w:space="0"/>
              <w:right w:val="single" w:color="000000" w:sz="4" w:space="0"/>
            </w:tcBorders>
            <w:vAlign w:val="center"/>
          </w:tcPr>
          <w:p w14:paraId="7D0ADEA3">
            <w:pPr>
              <w:widowControl/>
              <w:jc w:val="center"/>
              <w:rPr>
                <w:rFonts w:ascii="宋体" w:hAnsi="宋体" w:cs="宋体"/>
                <w:color w:val="auto"/>
                <w:sz w:val="22"/>
              </w:rPr>
            </w:pPr>
          </w:p>
        </w:tc>
        <w:tc>
          <w:tcPr>
            <w:tcW w:w="4052" w:type="dxa"/>
            <w:tcBorders>
              <w:top w:val="single" w:color="000000" w:sz="4" w:space="0"/>
              <w:left w:val="nil"/>
              <w:bottom w:val="single" w:color="000000" w:sz="4" w:space="0"/>
              <w:right w:val="single" w:color="000000" w:sz="4" w:space="0"/>
            </w:tcBorders>
            <w:vAlign w:val="center"/>
          </w:tcPr>
          <w:p w14:paraId="3C4CE660">
            <w:pPr>
              <w:pStyle w:val="25"/>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35EA23A9">
            <w:pPr>
              <w:pStyle w:val="25"/>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786CFC9E">
            <w:pPr>
              <w:jc w:val="center"/>
              <w:rPr>
                <w:color w:val="auto"/>
              </w:rPr>
            </w:pPr>
          </w:p>
        </w:tc>
      </w:tr>
      <w:tr w14:paraId="27D11461">
        <w:tblPrEx>
          <w:tblCellMar>
            <w:top w:w="0" w:type="dxa"/>
            <w:left w:w="108" w:type="dxa"/>
            <w:bottom w:w="0" w:type="dxa"/>
            <w:right w:w="108" w:type="dxa"/>
          </w:tblCellMar>
        </w:tblPrEx>
        <w:trPr>
          <w:cantSplit/>
          <w:trHeight w:val="551"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34EF4859">
            <w:pPr>
              <w:widowControl/>
              <w:jc w:val="center"/>
              <w:rPr>
                <w:rFonts w:ascii="宋体" w:hAnsi="宋体" w:cs="宋体"/>
                <w:color w:val="auto"/>
                <w:sz w:val="22"/>
              </w:rPr>
            </w:pPr>
          </w:p>
        </w:tc>
        <w:tc>
          <w:tcPr>
            <w:tcW w:w="1828" w:type="dxa"/>
            <w:tcBorders>
              <w:top w:val="single" w:color="000000" w:sz="4" w:space="0"/>
              <w:left w:val="nil"/>
              <w:bottom w:val="single" w:color="000000" w:sz="4" w:space="0"/>
              <w:right w:val="single" w:color="000000" w:sz="4" w:space="0"/>
            </w:tcBorders>
            <w:vAlign w:val="center"/>
          </w:tcPr>
          <w:p w14:paraId="7C3DA6BD">
            <w:pPr>
              <w:jc w:val="center"/>
              <w:rPr>
                <w:rFonts w:ascii="宋体" w:hAnsi="宋体" w:cs="宋体"/>
                <w:color w:val="auto"/>
                <w:sz w:val="22"/>
              </w:rPr>
            </w:pPr>
          </w:p>
        </w:tc>
        <w:tc>
          <w:tcPr>
            <w:tcW w:w="4052" w:type="dxa"/>
            <w:tcBorders>
              <w:top w:val="single" w:color="000000" w:sz="4" w:space="0"/>
              <w:left w:val="nil"/>
              <w:bottom w:val="single" w:color="000000" w:sz="4" w:space="0"/>
              <w:right w:val="single" w:color="000000" w:sz="4" w:space="0"/>
            </w:tcBorders>
            <w:vAlign w:val="center"/>
          </w:tcPr>
          <w:p w14:paraId="78FA9D33">
            <w:pPr>
              <w:pStyle w:val="25"/>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5C8DD1BE">
            <w:pPr>
              <w:pStyle w:val="25"/>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6B29D6E2">
            <w:pPr>
              <w:jc w:val="center"/>
              <w:rPr>
                <w:color w:val="auto"/>
              </w:rPr>
            </w:pPr>
          </w:p>
        </w:tc>
      </w:tr>
      <w:tr w14:paraId="07159BEE">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4C475C60">
            <w:pPr>
              <w:widowControl/>
              <w:jc w:val="center"/>
              <w:rPr>
                <w:rFonts w:ascii="宋体" w:hAnsi="宋体" w:cs="宋体"/>
                <w:color w:val="auto"/>
                <w:sz w:val="22"/>
              </w:rPr>
            </w:pPr>
          </w:p>
        </w:tc>
        <w:tc>
          <w:tcPr>
            <w:tcW w:w="1828" w:type="dxa"/>
            <w:tcBorders>
              <w:top w:val="single" w:color="000000" w:sz="4" w:space="0"/>
              <w:left w:val="nil"/>
              <w:bottom w:val="single" w:color="000000" w:sz="4" w:space="0"/>
              <w:right w:val="single" w:color="000000" w:sz="4" w:space="0"/>
            </w:tcBorders>
            <w:vAlign w:val="center"/>
          </w:tcPr>
          <w:p w14:paraId="4340DC95">
            <w:pPr>
              <w:jc w:val="center"/>
              <w:rPr>
                <w:rFonts w:ascii="宋体" w:hAnsi="宋体" w:cs="宋体"/>
                <w:color w:val="auto"/>
                <w:sz w:val="22"/>
              </w:rPr>
            </w:pPr>
          </w:p>
        </w:tc>
        <w:tc>
          <w:tcPr>
            <w:tcW w:w="4052" w:type="dxa"/>
            <w:tcBorders>
              <w:top w:val="single" w:color="000000" w:sz="4" w:space="0"/>
              <w:left w:val="nil"/>
              <w:bottom w:val="single" w:color="000000" w:sz="4" w:space="0"/>
              <w:right w:val="single" w:color="000000" w:sz="4" w:space="0"/>
            </w:tcBorders>
            <w:vAlign w:val="center"/>
          </w:tcPr>
          <w:p w14:paraId="372CFA5A">
            <w:pPr>
              <w:pStyle w:val="25"/>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1B1D8F7A">
            <w:pPr>
              <w:pStyle w:val="25"/>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65E894C1">
            <w:pPr>
              <w:jc w:val="center"/>
              <w:rPr>
                <w:color w:val="auto"/>
              </w:rPr>
            </w:pPr>
          </w:p>
        </w:tc>
      </w:tr>
      <w:tr w14:paraId="6DD42265">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8687EFD">
            <w:pPr>
              <w:widowControl/>
              <w:jc w:val="center"/>
              <w:rPr>
                <w:rFonts w:ascii="宋体" w:hAnsi="宋体" w:cs="宋体"/>
                <w:color w:val="auto"/>
                <w:sz w:val="22"/>
              </w:rPr>
            </w:pPr>
          </w:p>
        </w:tc>
        <w:tc>
          <w:tcPr>
            <w:tcW w:w="1828" w:type="dxa"/>
            <w:tcBorders>
              <w:top w:val="single" w:color="000000" w:sz="4" w:space="0"/>
              <w:left w:val="nil"/>
              <w:bottom w:val="single" w:color="000000" w:sz="4" w:space="0"/>
              <w:right w:val="single" w:color="000000" w:sz="4" w:space="0"/>
            </w:tcBorders>
            <w:vAlign w:val="center"/>
          </w:tcPr>
          <w:p w14:paraId="57ECAECC">
            <w:pPr>
              <w:jc w:val="center"/>
              <w:rPr>
                <w:rFonts w:ascii="宋体" w:hAnsi="宋体" w:cs="宋体"/>
                <w:color w:val="auto"/>
                <w:sz w:val="22"/>
              </w:rPr>
            </w:pPr>
          </w:p>
        </w:tc>
        <w:tc>
          <w:tcPr>
            <w:tcW w:w="4052" w:type="dxa"/>
            <w:tcBorders>
              <w:top w:val="single" w:color="000000" w:sz="4" w:space="0"/>
              <w:left w:val="nil"/>
              <w:bottom w:val="single" w:color="000000" w:sz="4" w:space="0"/>
              <w:right w:val="single" w:color="000000" w:sz="4" w:space="0"/>
            </w:tcBorders>
            <w:vAlign w:val="center"/>
          </w:tcPr>
          <w:p w14:paraId="00D8F65A">
            <w:pPr>
              <w:pStyle w:val="25"/>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0962CB15">
            <w:pPr>
              <w:pStyle w:val="25"/>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735AA9F8">
            <w:pPr>
              <w:jc w:val="center"/>
              <w:rPr>
                <w:color w:val="auto"/>
              </w:rPr>
            </w:pPr>
          </w:p>
        </w:tc>
      </w:tr>
      <w:tr w14:paraId="24CC7F39">
        <w:tblPrEx>
          <w:tblCellMar>
            <w:top w:w="0" w:type="dxa"/>
            <w:left w:w="108" w:type="dxa"/>
            <w:bottom w:w="0" w:type="dxa"/>
            <w:right w:w="108" w:type="dxa"/>
          </w:tblCellMar>
        </w:tblPrEx>
        <w:trPr>
          <w:cantSplit/>
          <w:trHeight w:val="623" w:hRule="atLeast"/>
          <w:jc w:val="center"/>
        </w:trPr>
        <w:tc>
          <w:tcPr>
            <w:tcW w:w="832" w:type="dxa"/>
            <w:tcBorders>
              <w:top w:val="nil"/>
              <w:left w:val="single" w:color="000000" w:sz="4" w:space="0"/>
              <w:bottom w:val="single" w:color="000000" w:sz="4" w:space="0"/>
              <w:right w:val="single" w:color="000000" w:sz="4" w:space="0"/>
            </w:tcBorders>
            <w:vAlign w:val="center"/>
          </w:tcPr>
          <w:p w14:paraId="603A632F">
            <w:pPr>
              <w:widowControl/>
              <w:jc w:val="center"/>
              <w:rPr>
                <w:rFonts w:ascii="宋体" w:hAnsi="宋体" w:cs="宋体"/>
                <w:color w:val="auto"/>
                <w:sz w:val="24"/>
              </w:rPr>
            </w:pPr>
          </w:p>
        </w:tc>
        <w:tc>
          <w:tcPr>
            <w:tcW w:w="1828" w:type="dxa"/>
            <w:tcBorders>
              <w:top w:val="nil"/>
              <w:left w:val="nil"/>
              <w:bottom w:val="single" w:color="000000" w:sz="4" w:space="0"/>
              <w:right w:val="single" w:color="000000" w:sz="4" w:space="0"/>
            </w:tcBorders>
            <w:vAlign w:val="center"/>
          </w:tcPr>
          <w:p w14:paraId="452D8D93">
            <w:pPr>
              <w:widowControl/>
              <w:jc w:val="center"/>
              <w:rPr>
                <w:rFonts w:ascii="宋体" w:hAnsi="宋体" w:cs="宋体"/>
                <w:color w:val="auto"/>
                <w:sz w:val="24"/>
              </w:rPr>
            </w:pPr>
          </w:p>
        </w:tc>
        <w:tc>
          <w:tcPr>
            <w:tcW w:w="4052" w:type="dxa"/>
            <w:tcBorders>
              <w:top w:val="single" w:color="000000" w:sz="4" w:space="0"/>
              <w:left w:val="nil"/>
              <w:bottom w:val="single" w:color="000000" w:sz="4" w:space="0"/>
              <w:right w:val="single" w:color="000000" w:sz="4" w:space="0"/>
            </w:tcBorders>
            <w:vAlign w:val="center"/>
          </w:tcPr>
          <w:p w14:paraId="78647FE6">
            <w:pPr>
              <w:pStyle w:val="25"/>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6C6D4E0E">
            <w:pPr>
              <w:pStyle w:val="25"/>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3B1A5892">
            <w:pPr>
              <w:jc w:val="center"/>
              <w:rPr>
                <w:color w:val="auto"/>
              </w:rPr>
            </w:pPr>
          </w:p>
        </w:tc>
      </w:tr>
      <w:tr w14:paraId="61162596">
        <w:tblPrEx>
          <w:tblCellMar>
            <w:top w:w="0" w:type="dxa"/>
            <w:left w:w="108" w:type="dxa"/>
            <w:bottom w:w="0" w:type="dxa"/>
            <w:right w:w="108" w:type="dxa"/>
          </w:tblCellMar>
        </w:tblPrEx>
        <w:trPr>
          <w:cantSplit/>
          <w:trHeight w:val="529" w:hRule="atLeast"/>
          <w:jc w:val="center"/>
        </w:trPr>
        <w:tc>
          <w:tcPr>
            <w:tcW w:w="832" w:type="dxa"/>
            <w:tcBorders>
              <w:top w:val="nil"/>
              <w:left w:val="single" w:color="000000" w:sz="4" w:space="0"/>
              <w:bottom w:val="single" w:color="000000" w:sz="4" w:space="0"/>
              <w:right w:val="single" w:color="000000" w:sz="4" w:space="0"/>
            </w:tcBorders>
            <w:vAlign w:val="center"/>
          </w:tcPr>
          <w:p w14:paraId="160A93B1">
            <w:pPr>
              <w:widowControl/>
              <w:jc w:val="center"/>
              <w:rPr>
                <w:rFonts w:ascii="宋体" w:hAnsi="宋体" w:cs="宋体"/>
                <w:color w:val="auto"/>
                <w:sz w:val="24"/>
              </w:rPr>
            </w:pPr>
          </w:p>
        </w:tc>
        <w:tc>
          <w:tcPr>
            <w:tcW w:w="1828" w:type="dxa"/>
            <w:tcBorders>
              <w:top w:val="nil"/>
              <w:left w:val="nil"/>
              <w:bottom w:val="single" w:color="000000" w:sz="4" w:space="0"/>
              <w:right w:val="single" w:color="000000" w:sz="4" w:space="0"/>
            </w:tcBorders>
            <w:vAlign w:val="center"/>
          </w:tcPr>
          <w:p w14:paraId="0F0FF905">
            <w:pPr>
              <w:jc w:val="center"/>
              <w:rPr>
                <w:rFonts w:ascii="宋体" w:hAnsi="宋体" w:cs="宋体"/>
                <w:color w:val="auto"/>
                <w:sz w:val="24"/>
              </w:rPr>
            </w:pPr>
          </w:p>
        </w:tc>
        <w:tc>
          <w:tcPr>
            <w:tcW w:w="4052" w:type="dxa"/>
            <w:tcBorders>
              <w:top w:val="single" w:color="000000" w:sz="4" w:space="0"/>
              <w:left w:val="nil"/>
              <w:bottom w:val="single" w:color="000000" w:sz="4" w:space="0"/>
              <w:right w:val="single" w:color="000000" w:sz="4" w:space="0"/>
            </w:tcBorders>
            <w:vAlign w:val="center"/>
          </w:tcPr>
          <w:p w14:paraId="08646DD9">
            <w:pPr>
              <w:pStyle w:val="25"/>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4766228B">
            <w:pPr>
              <w:pStyle w:val="25"/>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1F1D9D2A">
            <w:pPr>
              <w:jc w:val="center"/>
              <w:rPr>
                <w:color w:val="auto"/>
              </w:rPr>
            </w:pPr>
          </w:p>
        </w:tc>
      </w:tr>
      <w:tr w14:paraId="19D811DC">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43E56BD6">
            <w:pPr>
              <w:widowControl/>
              <w:jc w:val="center"/>
              <w:rPr>
                <w:rFonts w:ascii="宋体" w:hAnsi="宋体" w:cs="宋体"/>
                <w:color w:val="auto"/>
                <w:sz w:val="24"/>
              </w:rPr>
            </w:pPr>
          </w:p>
        </w:tc>
        <w:tc>
          <w:tcPr>
            <w:tcW w:w="1828" w:type="dxa"/>
            <w:tcBorders>
              <w:top w:val="single" w:color="000000" w:sz="4" w:space="0"/>
              <w:left w:val="nil"/>
              <w:bottom w:val="single" w:color="000000" w:sz="4" w:space="0"/>
              <w:right w:val="single" w:color="000000" w:sz="4" w:space="0"/>
            </w:tcBorders>
            <w:vAlign w:val="center"/>
          </w:tcPr>
          <w:p w14:paraId="2072C261">
            <w:pPr>
              <w:jc w:val="center"/>
              <w:rPr>
                <w:rFonts w:ascii="宋体" w:hAnsi="宋体" w:cs="宋体"/>
                <w:color w:val="auto"/>
                <w:sz w:val="24"/>
              </w:rPr>
            </w:pPr>
          </w:p>
        </w:tc>
        <w:tc>
          <w:tcPr>
            <w:tcW w:w="4052" w:type="dxa"/>
            <w:tcBorders>
              <w:top w:val="single" w:color="000000" w:sz="4" w:space="0"/>
              <w:left w:val="nil"/>
              <w:bottom w:val="single" w:color="000000" w:sz="4" w:space="0"/>
              <w:right w:val="single" w:color="000000" w:sz="4" w:space="0"/>
            </w:tcBorders>
            <w:vAlign w:val="center"/>
          </w:tcPr>
          <w:p w14:paraId="3AC59A50">
            <w:pPr>
              <w:pStyle w:val="25"/>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573E1299">
            <w:pPr>
              <w:pStyle w:val="25"/>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570E76D9">
            <w:pPr>
              <w:jc w:val="center"/>
              <w:rPr>
                <w:color w:val="auto"/>
              </w:rPr>
            </w:pPr>
          </w:p>
        </w:tc>
      </w:tr>
      <w:tr w14:paraId="5596903B">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24D3E1FC">
            <w:pPr>
              <w:widowControl/>
              <w:jc w:val="center"/>
              <w:rPr>
                <w:rFonts w:ascii="宋体" w:hAnsi="宋体" w:cs="宋体"/>
                <w:color w:val="auto"/>
                <w:sz w:val="24"/>
              </w:rPr>
            </w:pPr>
          </w:p>
        </w:tc>
        <w:tc>
          <w:tcPr>
            <w:tcW w:w="1828" w:type="dxa"/>
            <w:tcBorders>
              <w:top w:val="single" w:color="000000" w:sz="4" w:space="0"/>
              <w:left w:val="nil"/>
              <w:bottom w:val="single" w:color="000000" w:sz="4" w:space="0"/>
              <w:right w:val="single" w:color="000000" w:sz="4" w:space="0"/>
            </w:tcBorders>
            <w:vAlign w:val="center"/>
          </w:tcPr>
          <w:p w14:paraId="01EF7FC9">
            <w:pPr>
              <w:jc w:val="center"/>
              <w:rPr>
                <w:rFonts w:ascii="宋体" w:hAnsi="宋体" w:cs="宋体"/>
                <w:color w:val="auto"/>
                <w:sz w:val="24"/>
              </w:rPr>
            </w:pPr>
          </w:p>
        </w:tc>
        <w:tc>
          <w:tcPr>
            <w:tcW w:w="4052" w:type="dxa"/>
            <w:tcBorders>
              <w:top w:val="single" w:color="000000" w:sz="4" w:space="0"/>
              <w:left w:val="nil"/>
              <w:bottom w:val="single" w:color="000000" w:sz="4" w:space="0"/>
              <w:right w:val="single" w:color="000000" w:sz="4" w:space="0"/>
            </w:tcBorders>
            <w:vAlign w:val="center"/>
          </w:tcPr>
          <w:p w14:paraId="2FED079F">
            <w:pPr>
              <w:pStyle w:val="25"/>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354787CA">
            <w:pPr>
              <w:pStyle w:val="25"/>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567407E0">
            <w:pPr>
              <w:jc w:val="center"/>
              <w:rPr>
                <w:color w:val="auto"/>
              </w:rPr>
            </w:pPr>
          </w:p>
        </w:tc>
      </w:tr>
    </w:tbl>
    <w:p w14:paraId="653D6E8D">
      <w:pPr>
        <w:spacing w:before="50" w:after="50"/>
        <w:ind w:firstLine="600"/>
        <w:rPr>
          <w:rFonts w:ascii="宋体" w:hAnsi="宋体"/>
          <w:b/>
          <w:bCs/>
          <w:color w:val="auto"/>
          <w:sz w:val="24"/>
        </w:rPr>
      </w:pPr>
      <w:r>
        <w:rPr>
          <w:rFonts w:hint="eastAsia" w:ascii="宋体" w:hAnsi="宋体"/>
          <w:b/>
          <w:bCs/>
          <w:color w:val="auto"/>
          <w:sz w:val="24"/>
        </w:rPr>
        <w:t>注：评分对应表主要用于作为专家评分的一个参考及查阅依据。</w:t>
      </w:r>
    </w:p>
    <w:p w14:paraId="4A74091F">
      <w:pPr>
        <w:tabs>
          <w:tab w:val="left" w:pos="1080"/>
        </w:tabs>
        <w:autoSpaceDE w:val="0"/>
        <w:autoSpaceDN w:val="0"/>
        <w:adjustRightInd w:val="0"/>
        <w:spacing w:line="500" w:lineRule="atLeast"/>
        <w:jc w:val="center"/>
        <w:textAlignment w:val="baseline"/>
        <w:outlineLvl w:val="0"/>
        <w:rPr>
          <w:rFonts w:ascii="宋体"/>
          <w:b/>
          <w:bCs/>
          <w:color w:val="auto"/>
          <w:sz w:val="36"/>
          <w:szCs w:val="36"/>
          <w:lang w:val="zh-CN"/>
        </w:rPr>
      </w:pPr>
      <w:r>
        <w:rPr>
          <w:rFonts w:hint="eastAsia" w:ascii="宋体" w:hAnsi="Calibri"/>
          <w:b/>
          <w:bCs/>
          <w:color w:val="auto"/>
          <w:sz w:val="36"/>
          <w:szCs w:val="36"/>
          <w:lang w:val="zh-CN"/>
        </w:rPr>
        <w:br w:type="page"/>
      </w:r>
      <w:r>
        <w:rPr>
          <w:rFonts w:hint="eastAsia" w:ascii="宋体"/>
          <w:b/>
          <w:bCs/>
          <w:color w:val="auto"/>
          <w:sz w:val="36"/>
          <w:szCs w:val="36"/>
          <w:lang w:val="zh-CN"/>
        </w:rPr>
        <w:t>第七部分   评标办法</w:t>
      </w:r>
    </w:p>
    <w:p w14:paraId="0A809675">
      <w:pPr>
        <w:adjustRightInd w:val="0"/>
        <w:snapToGrid w:val="0"/>
        <w:spacing w:line="400" w:lineRule="exact"/>
        <w:ind w:firstLine="420"/>
        <w:rPr>
          <w:rFonts w:ascii="宋体" w:hAnsi="宋体"/>
          <w:color w:val="auto"/>
          <w:sz w:val="22"/>
          <w:szCs w:val="22"/>
        </w:rPr>
      </w:pPr>
      <w:r>
        <w:rPr>
          <w:rFonts w:hint="eastAsia" w:ascii="宋体" w:hAnsi="宋体"/>
          <w:color w:val="auto"/>
          <w:sz w:val="22"/>
          <w:szCs w:val="22"/>
        </w:rPr>
        <w:t>根据《中华人民共和国政府采购法》等有关政府采购法规，结合本次所要采购服务的实际，按照公平、公正、科学、择优的原则选择成交单位，特制定本评标办法。</w:t>
      </w:r>
    </w:p>
    <w:p w14:paraId="36151346">
      <w:pPr>
        <w:adjustRightInd w:val="0"/>
        <w:snapToGrid w:val="0"/>
        <w:spacing w:line="400" w:lineRule="exact"/>
        <w:jc w:val="center"/>
        <w:outlineLvl w:val="1"/>
        <w:rPr>
          <w:rFonts w:ascii="宋体" w:hAnsi="宋体"/>
          <w:b/>
          <w:color w:val="auto"/>
          <w:sz w:val="22"/>
          <w:szCs w:val="22"/>
        </w:rPr>
      </w:pPr>
      <w:r>
        <w:rPr>
          <w:rFonts w:hint="eastAsia" w:ascii="宋体" w:hAnsi="宋体"/>
          <w:b/>
          <w:color w:val="auto"/>
          <w:sz w:val="22"/>
          <w:szCs w:val="22"/>
        </w:rPr>
        <w:t>一、总则</w:t>
      </w:r>
    </w:p>
    <w:p w14:paraId="64C97C3F">
      <w:pPr>
        <w:adjustRightInd w:val="0"/>
        <w:snapToGrid w:val="0"/>
        <w:spacing w:line="400" w:lineRule="exact"/>
        <w:ind w:firstLine="420"/>
        <w:rPr>
          <w:rFonts w:ascii="宋体" w:hAnsi="宋体"/>
          <w:color w:val="auto"/>
          <w:sz w:val="22"/>
          <w:szCs w:val="22"/>
        </w:rPr>
      </w:pPr>
      <w:r>
        <w:rPr>
          <w:rFonts w:hint="eastAsia" w:ascii="宋体" w:hAnsi="宋体" w:eastAsia="宋体" w:cs="Times New Roman"/>
          <w:color w:val="auto"/>
          <w:sz w:val="22"/>
          <w:szCs w:val="22"/>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响应文件将被拒绝</w:t>
      </w:r>
      <w:r>
        <w:rPr>
          <w:rFonts w:hint="eastAsia" w:ascii="宋体" w:hAnsi="宋体"/>
          <w:color w:val="auto"/>
          <w:sz w:val="22"/>
          <w:szCs w:val="22"/>
        </w:rPr>
        <w:t>。</w:t>
      </w:r>
    </w:p>
    <w:p w14:paraId="6B8DDCEB">
      <w:pPr>
        <w:adjustRightInd w:val="0"/>
        <w:snapToGrid w:val="0"/>
        <w:spacing w:line="400" w:lineRule="exact"/>
        <w:jc w:val="center"/>
        <w:outlineLvl w:val="1"/>
        <w:rPr>
          <w:rFonts w:ascii="宋体" w:hAnsi="宋体"/>
          <w:b/>
          <w:color w:val="auto"/>
          <w:sz w:val="22"/>
          <w:szCs w:val="22"/>
        </w:rPr>
      </w:pPr>
      <w:r>
        <w:rPr>
          <w:rFonts w:hint="eastAsia" w:ascii="宋体" w:hAnsi="宋体"/>
          <w:b/>
          <w:color w:val="auto"/>
          <w:sz w:val="22"/>
          <w:szCs w:val="22"/>
        </w:rPr>
        <w:t>二、评审组织</w:t>
      </w:r>
    </w:p>
    <w:p w14:paraId="640A3B16">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评审工作由采购单位依法组建的竞争性磋商小组负责，竞争性磋商小组由采购单位代表以及评审专家库中随机抽取的有关技术、经济专家共同组成。评</w:t>
      </w:r>
      <w:r>
        <w:rPr>
          <w:rFonts w:ascii="宋体" w:hAnsi="宋体" w:eastAsia="宋体" w:cs="Times New Roman"/>
          <w:color w:val="auto"/>
          <w:sz w:val="22"/>
          <w:szCs w:val="22"/>
        </w:rPr>
        <w:t>标</w:t>
      </w:r>
      <w:r>
        <w:rPr>
          <w:rFonts w:hint="eastAsia" w:ascii="宋体" w:hAnsi="宋体" w:eastAsia="宋体" w:cs="Times New Roman"/>
          <w:color w:val="auto"/>
          <w:sz w:val="22"/>
          <w:szCs w:val="22"/>
        </w:rPr>
        <w:t>全过程由采购管理部门全程监督</w:t>
      </w:r>
      <w:r>
        <w:rPr>
          <w:rFonts w:ascii="宋体" w:hAnsi="宋体" w:eastAsia="宋体" w:cs="Times New Roman"/>
          <w:color w:val="auto"/>
          <w:sz w:val="22"/>
          <w:szCs w:val="22"/>
        </w:rPr>
        <w:t>整个开标、评标和定标过程。</w:t>
      </w:r>
    </w:p>
    <w:p w14:paraId="3EEB3CCF">
      <w:pPr>
        <w:adjustRightInd w:val="0"/>
        <w:snapToGrid w:val="0"/>
        <w:spacing w:line="400" w:lineRule="exact"/>
        <w:jc w:val="center"/>
        <w:outlineLvl w:val="1"/>
        <w:rPr>
          <w:rFonts w:ascii="宋体" w:hAnsi="宋体"/>
          <w:b/>
          <w:color w:val="auto"/>
          <w:sz w:val="22"/>
          <w:szCs w:val="22"/>
        </w:rPr>
      </w:pPr>
      <w:r>
        <w:rPr>
          <w:rFonts w:hint="eastAsia" w:ascii="宋体" w:hAnsi="宋体"/>
          <w:b/>
          <w:color w:val="auto"/>
          <w:sz w:val="22"/>
          <w:szCs w:val="22"/>
        </w:rPr>
        <w:t>三、</w:t>
      </w:r>
      <w:r>
        <w:rPr>
          <w:rFonts w:hint="eastAsia" w:ascii="宋体" w:hAnsi="宋体" w:eastAsia="宋体" w:cs="Times New Roman"/>
          <w:b/>
          <w:color w:val="auto"/>
          <w:sz w:val="22"/>
          <w:szCs w:val="22"/>
        </w:rPr>
        <w:t>响应文件递交截止、磋商程序、磋商原则和方式</w:t>
      </w:r>
    </w:p>
    <w:p w14:paraId="2EB404C5">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1、</w:t>
      </w:r>
      <w:r>
        <w:rPr>
          <w:rFonts w:hint="eastAsia" w:ascii="宋体"/>
          <w:color w:val="auto"/>
          <w:sz w:val="22"/>
        </w:rPr>
        <w:t>开标准备</w:t>
      </w:r>
    </w:p>
    <w:p w14:paraId="36088A71">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1.1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64BB96C8">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1.2若磋商供应商在规定时间内无法解密或解密失败，</w:t>
      </w:r>
      <w:r>
        <w:rPr>
          <w:rFonts w:hint="eastAsia" w:ascii="宋体" w:hAnsi="宋体"/>
          <w:color w:val="auto"/>
          <w:kern w:val="0"/>
          <w:sz w:val="22"/>
        </w:rPr>
        <w:t>投标无效。</w:t>
      </w:r>
      <w:r>
        <w:rPr>
          <w:rFonts w:hint="eastAsia" w:ascii="宋体" w:hAnsi="宋体" w:eastAsia="宋体" w:cs="Times New Roman"/>
          <w:color w:val="auto"/>
          <w:sz w:val="22"/>
          <w:szCs w:val="22"/>
        </w:rPr>
        <w:t>。</w:t>
      </w:r>
    </w:p>
    <w:p w14:paraId="3379A099">
      <w:pPr>
        <w:adjustRightInd w:val="0"/>
        <w:snapToGrid w:val="0"/>
        <w:spacing w:line="400" w:lineRule="exact"/>
        <w:ind w:firstLine="420"/>
        <w:rPr>
          <w:color w:val="auto"/>
        </w:rPr>
      </w:pPr>
      <w:r>
        <w:rPr>
          <w:rFonts w:hint="eastAsia" w:ascii="宋体" w:hAnsi="宋体" w:eastAsia="宋体" w:cs="Times New Roman"/>
          <w:color w:val="auto"/>
          <w:sz w:val="22"/>
          <w:szCs w:val="22"/>
        </w:rPr>
        <w:t>1.3所有二次报价询标流程，均在线上完成，请各供应商务必不要离开电脑太久，并留意手机短信。（请提前检查“政采云”内，关于‘项目采购’的岗位权限是否已勾选上。如有问题，请致电400-881-7190）。</w:t>
      </w:r>
    </w:p>
    <w:p w14:paraId="013925EC">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2、电子招投标开标及评审程序</w:t>
      </w:r>
    </w:p>
    <w:p w14:paraId="3D1100DD">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2.1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2BDA26F3">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2.2投标文件解密结束，开启响应文件，磋商小组对资格和商务技术响应文件进行评审；</w:t>
      </w:r>
    </w:p>
    <w:p w14:paraId="2B5144CC">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2.3供应商按签到的前后顺序决定磋商的顺序，就价格、服务等认为需要磋商的内容进行磋商，供应商逐家回答磋商小组的提问，响应人作出最终承诺和最终报价。</w:t>
      </w:r>
    </w:p>
    <w:p w14:paraId="18EBB74C">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2.4在系统上公开资格和商务技术评审结果；</w:t>
      </w:r>
    </w:p>
    <w:p w14:paraId="27F5622A">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2.5在系统上录入最终报价情况；</w:t>
      </w:r>
    </w:p>
    <w:p w14:paraId="1DC7E1FD">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2.6磋商小组对报价情况进行评审；</w:t>
      </w:r>
    </w:p>
    <w:p w14:paraId="42F0C95B">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2.7在系统上公布评审结果。</w:t>
      </w:r>
    </w:p>
    <w:p w14:paraId="0CB14F7F">
      <w:pPr>
        <w:adjustRightInd w:val="0"/>
        <w:snapToGrid w:val="0"/>
        <w:spacing w:line="400" w:lineRule="exact"/>
        <w:ind w:firstLine="420"/>
        <w:rPr>
          <w:rFonts w:ascii="宋体" w:hAnsi="宋体" w:eastAsia="宋体" w:cs="Times New Roman"/>
          <w:b/>
          <w:bCs/>
          <w:color w:val="auto"/>
          <w:sz w:val="22"/>
          <w:szCs w:val="22"/>
        </w:rPr>
      </w:pPr>
      <w:r>
        <w:rPr>
          <w:rFonts w:hint="eastAsia" w:ascii="宋体" w:hAnsi="宋体" w:eastAsia="宋体" w:cs="Times New Roman"/>
          <w:b/>
          <w:bCs/>
          <w:color w:val="auto"/>
          <w:sz w:val="22"/>
          <w:szCs w:val="22"/>
        </w:rPr>
        <w:t>特别说明：政采云公司如对电子化开标及评审程序有调整的，按调整后的程序操作。</w:t>
      </w:r>
    </w:p>
    <w:p w14:paraId="1AD60389">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3、本次采购是根据竞争性磋商采购方式进行，各供应商第一次报价不公开。</w:t>
      </w:r>
    </w:p>
    <w:p w14:paraId="7D761BDB">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3.1如竞争性磋商小组认为竞争性磋商文件能够详细列明采购标的的技术、服务要求的，评审结束后，竞争性磋商小组可以直接对供应商进行打分评价。</w:t>
      </w:r>
    </w:p>
    <w:p w14:paraId="678848E9">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3.2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单位代表确认。</w:t>
      </w:r>
    </w:p>
    <w:p w14:paraId="53B95F2D">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3.3对竞争性磋商文件作出的实质性变动是竞争性磋商文件的有效组成部分，竞争性磋商小组应当及时以书面形式同时通知所有参加磋商的供应商。</w:t>
      </w:r>
    </w:p>
    <w:p w14:paraId="212D62D9">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3.4供应商应当按照竞争性磋商文件的变动情况和竞争性磋商小组的要求重新提交响应文件，并由其法定代表人或授权代表签字或者加盖公章。由授权代表签字的，应当附法定代表人授权书。</w:t>
      </w:r>
    </w:p>
    <w:p w14:paraId="1B64695E">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4、评审原则和方法</w:t>
      </w:r>
    </w:p>
    <w:p w14:paraId="5533F5A9">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4.1竞争性磋商小组负责审查响应文件是否符合竞争性磋商文件的要求，并作出评价。竞争性磋商小组认为必要时，可向供应商进行质疑。竞争性磋商小组有权决定全部或部分供应商响应文件无效。</w:t>
      </w:r>
    </w:p>
    <w:p w14:paraId="07CA7AE6">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4.2竞争性磋商小组将综合分析合格供应商的各项指标，而不是以单项指标的优劣评选出成交的供应商。</w:t>
      </w:r>
    </w:p>
    <w:p w14:paraId="7C52C3DA">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4.3经磋商确定最终采购需求和提交最后报价的供应商后，由竞争性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4DEA8E76">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4.4本次评审采用综合评分法，竞争性磋商小组根据竞争性磋商文件制定的评审办法对供应商进行评审排序，将综合得分第一名的供应商向采购单位推荐其为成交供应商。</w:t>
      </w:r>
    </w:p>
    <w:p w14:paraId="398E76CF">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5、响应文件的澄清</w:t>
      </w:r>
    </w:p>
    <w:p w14:paraId="2C604773">
      <w:pPr>
        <w:adjustRightInd w:val="0"/>
        <w:snapToGrid w:val="0"/>
        <w:spacing w:line="400" w:lineRule="exact"/>
        <w:jc w:val="center"/>
        <w:rPr>
          <w:rFonts w:ascii="宋体" w:hAnsi="宋体" w:eastAsia="宋体" w:cs="Times New Roman"/>
          <w:color w:val="auto"/>
          <w:sz w:val="22"/>
          <w:szCs w:val="22"/>
        </w:rPr>
      </w:pPr>
      <w:r>
        <w:rPr>
          <w:rFonts w:hint="eastAsia" w:ascii="宋体" w:hAnsi="宋体" w:eastAsia="宋体" w:cs="Times New Roman"/>
          <w:color w:val="auto"/>
          <w:sz w:val="22"/>
          <w:szCs w:val="22"/>
        </w:rPr>
        <w:t>5.1、为有利于对响应文件的比较和评议，必要时采购单位可要求供应商对响应文件进行澄清，并作出书面答复。书面答复须有供应商授权代表签字并作为响应文件内容的一部分。</w:t>
      </w:r>
    </w:p>
    <w:p w14:paraId="7A8FB00B">
      <w:pPr>
        <w:adjustRightInd w:val="0"/>
        <w:snapToGrid w:val="0"/>
        <w:spacing w:line="400" w:lineRule="exact"/>
        <w:jc w:val="center"/>
        <w:outlineLvl w:val="1"/>
        <w:rPr>
          <w:rFonts w:ascii="宋体" w:hAnsi="宋体"/>
          <w:color w:val="auto"/>
          <w:sz w:val="22"/>
          <w:szCs w:val="22"/>
        </w:rPr>
      </w:pPr>
      <w:r>
        <w:rPr>
          <w:rFonts w:hint="eastAsia" w:ascii="宋体" w:hAnsi="宋体"/>
          <w:b/>
          <w:color w:val="auto"/>
          <w:sz w:val="22"/>
          <w:szCs w:val="22"/>
        </w:rPr>
        <w:t>四、评审细则</w:t>
      </w:r>
    </w:p>
    <w:p w14:paraId="233E6071">
      <w:pPr>
        <w:snapToGrid w:val="0"/>
        <w:spacing w:line="400" w:lineRule="exact"/>
        <w:ind w:firstLine="540"/>
        <w:rPr>
          <w:rFonts w:ascii="宋体" w:hAnsi="宋体" w:eastAsia="宋体" w:cs="Times New Roman"/>
          <w:color w:val="auto"/>
          <w:sz w:val="22"/>
          <w:szCs w:val="22"/>
        </w:rPr>
      </w:pPr>
      <w:r>
        <w:rPr>
          <w:rFonts w:hint="eastAsia" w:ascii="宋体" w:hAnsi="宋体" w:eastAsia="宋体" w:cs="Times New Roman"/>
          <w:color w:val="auto"/>
          <w:sz w:val="22"/>
          <w:szCs w:val="22"/>
        </w:rPr>
        <w:t xml:space="preserve">一） 报价评分20分  </w:t>
      </w:r>
      <w:r>
        <w:rPr>
          <w:rFonts w:ascii="宋体" w:hAnsi="宋体" w:eastAsia="宋体" w:cs="Times New Roman"/>
          <w:color w:val="auto"/>
          <w:sz w:val="22"/>
          <w:szCs w:val="22"/>
        </w:rPr>
        <w:tab/>
      </w:r>
    </w:p>
    <w:p w14:paraId="6A07834B">
      <w:pPr>
        <w:snapToGrid w:val="0"/>
        <w:spacing w:line="400" w:lineRule="exact"/>
        <w:ind w:firstLine="540"/>
        <w:rPr>
          <w:rFonts w:ascii="宋体" w:hAnsi="宋体" w:eastAsia="宋体" w:cs="Times New Roman"/>
          <w:color w:val="auto"/>
          <w:sz w:val="22"/>
          <w:szCs w:val="22"/>
        </w:rPr>
      </w:pPr>
      <w:r>
        <w:rPr>
          <w:rFonts w:hint="eastAsia" w:ascii="宋体" w:hAnsi="宋体" w:eastAsia="宋体" w:cs="Times New Roman"/>
          <w:color w:val="auto"/>
          <w:sz w:val="22"/>
          <w:szCs w:val="22"/>
        </w:rPr>
        <w:t>1、满足竞争性磋商文件要求且磋商价格最低的磋商报价为磋商基准价，其价格分为满分。其他供应商的价格分统一按照下列公式计算：</w:t>
      </w:r>
    </w:p>
    <w:p w14:paraId="3D6D14FE">
      <w:pPr>
        <w:snapToGrid w:val="0"/>
        <w:spacing w:line="400" w:lineRule="exact"/>
        <w:ind w:firstLine="540"/>
        <w:rPr>
          <w:rFonts w:ascii="宋体" w:hAnsi="宋体" w:eastAsia="宋体" w:cs="Times New Roman"/>
          <w:color w:val="auto"/>
          <w:sz w:val="22"/>
          <w:szCs w:val="22"/>
        </w:rPr>
      </w:pPr>
      <w:r>
        <w:rPr>
          <w:rFonts w:hint="eastAsia" w:ascii="宋体" w:hAnsi="宋体" w:eastAsia="宋体" w:cs="Times New Roman"/>
          <w:color w:val="auto"/>
          <w:sz w:val="22"/>
          <w:szCs w:val="22"/>
        </w:rPr>
        <w:t>磋商报价得分</w:t>
      </w:r>
      <w:r>
        <w:rPr>
          <w:rFonts w:ascii="宋体" w:hAnsi="宋体" w:eastAsia="宋体" w:cs="Times New Roman"/>
          <w:color w:val="auto"/>
          <w:sz w:val="22"/>
          <w:szCs w:val="22"/>
        </w:rPr>
        <w:t>=</w:t>
      </w:r>
      <w:r>
        <w:rPr>
          <w:rFonts w:hint="eastAsia" w:ascii="宋体" w:hAnsi="宋体" w:eastAsia="宋体" w:cs="Times New Roman"/>
          <w:color w:val="auto"/>
          <w:sz w:val="22"/>
          <w:szCs w:val="22"/>
        </w:rPr>
        <w:t>（磋商基准价</w:t>
      </w:r>
      <w:r>
        <w:rPr>
          <w:rFonts w:ascii="宋体" w:hAnsi="宋体" w:eastAsia="宋体" w:cs="Times New Roman"/>
          <w:color w:val="auto"/>
          <w:sz w:val="22"/>
          <w:szCs w:val="22"/>
        </w:rPr>
        <w:t>/</w:t>
      </w:r>
      <w:r>
        <w:rPr>
          <w:rFonts w:hint="eastAsia" w:ascii="宋体" w:hAnsi="宋体" w:eastAsia="宋体" w:cs="Times New Roman"/>
          <w:color w:val="auto"/>
          <w:sz w:val="22"/>
          <w:szCs w:val="22"/>
        </w:rPr>
        <w:t>最后磋商报价）×20%×</w:t>
      </w:r>
      <w:r>
        <w:rPr>
          <w:rFonts w:ascii="宋体" w:hAnsi="宋体" w:eastAsia="宋体" w:cs="Times New Roman"/>
          <w:color w:val="auto"/>
          <w:sz w:val="22"/>
          <w:szCs w:val="22"/>
        </w:rPr>
        <w:t>100</w:t>
      </w:r>
    </w:p>
    <w:p w14:paraId="5A246157">
      <w:pPr>
        <w:spacing w:line="400" w:lineRule="exact"/>
        <w:ind w:firstLine="220" w:firstLineChars="100"/>
        <w:rPr>
          <w:color w:val="auto"/>
        </w:rPr>
      </w:pPr>
      <w:r>
        <w:rPr>
          <w:rFonts w:hint="eastAsia" w:ascii="宋体" w:hAnsi="宋体" w:eastAsia="宋体" w:cs="Times New Roman"/>
          <w:color w:val="auto"/>
          <w:sz w:val="22"/>
          <w:szCs w:val="22"/>
        </w:rPr>
        <w:t>2、本项目参照《政府采购促进中小企业发展管理办法》（财库﹝2020﹞46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的通知》（浙财采监〔2022〕8号）的规定：对小微企业（含监狱企业、残疾人福利性单位）投标给予10%的评标价格扣除。（说明：标价格折扣计算以元人民币为单位，保留两位小数，第三位四舍五入进位。）</w:t>
      </w:r>
    </w:p>
    <w:p w14:paraId="3E672E60">
      <w:pPr>
        <w:tabs>
          <w:tab w:val="left" w:pos="1069"/>
          <w:tab w:val="left" w:pos="2352"/>
        </w:tabs>
        <w:adjustRightInd w:val="0"/>
        <w:snapToGrid w:val="0"/>
        <w:spacing w:line="380" w:lineRule="exact"/>
        <w:ind w:firstLine="450"/>
        <w:rPr>
          <w:rFonts w:ascii="宋体" w:hAnsi="宋体" w:eastAsia="宋体" w:cs="Times New Roman"/>
          <w:color w:val="auto"/>
          <w:sz w:val="22"/>
          <w:szCs w:val="22"/>
        </w:rPr>
      </w:pPr>
      <w:r>
        <w:rPr>
          <w:rFonts w:hint="eastAsia" w:ascii="宋体" w:hAnsi="宋体" w:eastAsia="宋体" w:cs="Times New Roman"/>
          <w:color w:val="auto"/>
          <w:sz w:val="22"/>
          <w:szCs w:val="22"/>
        </w:rPr>
        <w:t>（二）技术资信分评分（80分）</w:t>
      </w:r>
    </w:p>
    <w:p w14:paraId="5A3A4163">
      <w:pPr>
        <w:pStyle w:val="11"/>
        <w:ind w:firstLine="440"/>
        <w:rPr>
          <w:color w:val="auto"/>
        </w:rPr>
      </w:pPr>
      <w:r>
        <w:rPr>
          <w:rFonts w:hint="eastAsia" w:ascii="宋体" w:hAnsi="宋体" w:eastAsia="宋体" w:cs="Times New Roman"/>
          <w:color w:val="auto"/>
          <w:sz w:val="22"/>
          <w:szCs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技术资信分得分（小数点后按四舍五入保留2位）。</w:t>
      </w:r>
    </w:p>
    <w:tbl>
      <w:tblPr>
        <w:tblStyle w:val="31"/>
        <w:tblW w:w="5489" w:type="pct"/>
        <w:jc w:val="center"/>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52"/>
        <w:gridCol w:w="722"/>
        <w:gridCol w:w="1546"/>
        <w:gridCol w:w="833"/>
        <w:gridCol w:w="6267"/>
      </w:tblGrid>
      <w:tr w14:paraId="35079A9A">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8" w:type="pct"/>
            <w:tcBorders>
              <w:top w:val="single" w:color="auto" w:sz="8" w:space="0"/>
              <w:left w:val="single" w:color="auto" w:sz="8" w:space="0"/>
              <w:bottom w:val="single" w:color="auto" w:sz="8" w:space="0"/>
              <w:right w:val="single" w:color="auto" w:sz="8" w:space="0"/>
            </w:tcBorders>
            <w:vAlign w:val="center"/>
          </w:tcPr>
          <w:p w14:paraId="6A30DFE5">
            <w:pPr>
              <w:jc w:val="center"/>
              <w:rPr>
                <w:rFonts w:hint="eastAsia" w:ascii="宋体" w:hAnsi="宋体" w:cs="宋体"/>
                <w:b/>
                <w:bCs/>
                <w:color w:val="auto"/>
                <w:sz w:val="24"/>
              </w:rPr>
            </w:pPr>
            <w:r>
              <w:rPr>
                <w:rFonts w:hint="eastAsia" w:ascii="宋体" w:hAnsi="宋体" w:cs="宋体"/>
                <w:b/>
                <w:bCs/>
                <w:color w:val="auto"/>
                <w:sz w:val="24"/>
              </w:rPr>
              <w:t>序号</w:t>
            </w:r>
          </w:p>
        </w:tc>
        <w:tc>
          <w:tcPr>
            <w:tcW w:w="1143" w:type="pct"/>
            <w:gridSpan w:val="2"/>
            <w:tcBorders>
              <w:top w:val="single" w:color="auto" w:sz="8" w:space="0"/>
              <w:left w:val="single" w:color="auto" w:sz="8" w:space="0"/>
              <w:bottom w:val="single" w:color="auto" w:sz="8" w:space="0"/>
              <w:right w:val="single" w:color="auto" w:sz="8" w:space="0"/>
            </w:tcBorders>
            <w:vAlign w:val="center"/>
          </w:tcPr>
          <w:p w14:paraId="5DB650ED">
            <w:pPr>
              <w:jc w:val="center"/>
              <w:rPr>
                <w:rFonts w:hint="eastAsia" w:ascii="宋体" w:hAnsi="宋体" w:cs="宋体"/>
                <w:b/>
                <w:bCs/>
                <w:color w:val="auto"/>
                <w:sz w:val="24"/>
              </w:rPr>
            </w:pPr>
            <w:r>
              <w:rPr>
                <w:rFonts w:hint="eastAsia" w:ascii="宋体" w:hAnsi="宋体" w:cs="宋体"/>
                <w:b/>
                <w:bCs/>
                <w:color w:val="auto"/>
                <w:sz w:val="24"/>
              </w:rPr>
              <w:t>评分内容</w:t>
            </w:r>
          </w:p>
        </w:tc>
        <w:tc>
          <w:tcPr>
            <w:tcW w:w="420" w:type="pct"/>
            <w:tcBorders>
              <w:top w:val="single" w:color="auto" w:sz="8" w:space="0"/>
              <w:left w:val="single" w:color="auto" w:sz="8" w:space="0"/>
              <w:bottom w:val="single" w:color="auto" w:sz="8" w:space="0"/>
              <w:right w:val="single" w:color="auto" w:sz="8" w:space="0"/>
            </w:tcBorders>
            <w:vAlign w:val="center"/>
          </w:tcPr>
          <w:p w14:paraId="523EC2B7">
            <w:pPr>
              <w:jc w:val="center"/>
              <w:rPr>
                <w:rFonts w:hint="eastAsia" w:ascii="宋体" w:hAnsi="宋体" w:cs="宋体"/>
                <w:b/>
                <w:bCs/>
                <w:color w:val="auto"/>
                <w:sz w:val="24"/>
              </w:rPr>
            </w:pPr>
            <w:r>
              <w:rPr>
                <w:rFonts w:hint="eastAsia" w:ascii="宋体" w:hAnsi="宋体" w:cs="宋体"/>
                <w:b/>
                <w:bCs/>
                <w:color w:val="auto"/>
                <w:sz w:val="24"/>
              </w:rPr>
              <w:t>分值</w:t>
            </w:r>
          </w:p>
        </w:tc>
        <w:tc>
          <w:tcPr>
            <w:tcW w:w="3157" w:type="pct"/>
            <w:tcBorders>
              <w:top w:val="single" w:color="auto" w:sz="8" w:space="0"/>
              <w:left w:val="single" w:color="auto" w:sz="8" w:space="0"/>
              <w:bottom w:val="single" w:color="auto" w:sz="8" w:space="0"/>
              <w:right w:val="single" w:color="auto" w:sz="8" w:space="0"/>
            </w:tcBorders>
            <w:vAlign w:val="center"/>
          </w:tcPr>
          <w:p w14:paraId="75102390">
            <w:pPr>
              <w:jc w:val="center"/>
              <w:rPr>
                <w:rFonts w:hint="eastAsia" w:ascii="宋体" w:hAnsi="宋体" w:cs="宋体"/>
                <w:b/>
                <w:bCs/>
                <w:color w:val="auto"/>
                <w:sz w:val="24"/>
              </w:rPr>
            </w:pPr>
            <w:r>
              <w:rPr>
                <w:rFonts w:hint="eastAsia" w:ascii="宋体" w:hAnsi="宋体" w:cs="宋体"/>
                <w:b/>
                <w:bCs/>
                <w:color w:val="auto"/>
                <w:sz w:val="24"/>
              </w:rPr>
              <w:t>评审标准</w:t>
            </w:r>
          </w:p>
        </w:tc>
      </w:tr>
      <w:tr w14:paraId="336EBA56">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8" w:type="pct"/>
            <w:vMerge w:val="restart"/>
            <w:tcBorders>
              <w:top w:val="single" w:color="auto" w:sz="4" w:space="0"/>
              <w:left w:val="single" w:color="auto" w:sz="8" w:space="0"/>
              <w:bottom w:val="single" w:color="auto" w:sz="8" w:space="0"/>
              <w:right w:val="single" w:color="auto" w:sz="8" w:space="0"/>
            </w:tcBorders>
            <w:vAlign w:val="center"/>
          </w:tcPr>
          <w:p w14:paraId="51B86379">
            <w:pPr>
              <w:adjustRightInd w:val="0"/>
              <w:snapToGrid w:val="0"/>
              <w:jc w:val="center"/>
              <w:rPr>
                <w:rFonts w:hint="eastAsia" w:ascii="宋体" w:hAnsi="宋体" w:cs="宋体"/>
                <w:bCs/>
                <w:color w:val="auto"/>
                <w:sz w:val="22"/>
                <w:szCs w:val="22"/>
              </w:rPr>
            </w:pPr>
            <w:r>
              <w:rPr>
                <w:rFonts w:hint="eastAsia" w:ascii="宋体" w:hAnsi="宋体" w:cs="宋体"/>
                <w:color w:val="auto"/>
                <w:sz w:val="22"/>
                <w:szCs w:val="22"/>
              </w:rPr>
              <w:t>1</w:t>
            </w:r>
          </w:p>
        </w:tc>
        <w:tc>
          <w:tcPr>
            <w:tcW w:w="364" w:type="pct"/>
            <w:vMerge w:val="restart"/>
            <w:tcBorders>
              <w:top w:val="nil"/>
              <w:left w:val="single" w:color="auto" w:sz="8" w:space="0"/>
              <w:bottom w:val="single" w:color="auto" w:sz="8" w:space="0"/>
              <w:right w:val="single" w:color="auto" w:sz="4" w:space="0"/>
            </w:tcBorders>
            <w:vAlign w:val="center"/>
          </w:tcPr>
          <w:p w14:paraId="018E02B8">
            <w:pPr>
              <w:rPr>
                <w:rFonts w:hint="eastAsia" w:ascii="宋体" w:hAnsi="宋体" w:cs="宋体"/>
                <w:color w:val="auto"/>
                <w:sz w:val="22"/>
                <w:szCs w:val="22"/>
              </w:rPr>
            </w:pPr>
            <w:r>
              <w:rPr>
                <w:rFonts w:hint="eastAsia" w:ascii="宋体" w:hAnsi="宋体" w:cs="宋体"/>
                <w:color w:val="auto"/>
                <w:sz w:val="22"/>
                <w:szCs w:val="22"/>
              </w:rPr>
              <w:t>技术方案</w:t>
            </w:r>
          </w:p>
        </w:tc>
        <w:tc>
          <w:tcPr>
            <w:tcW w:w="778" w:type="pct"/>
            <w:tcBorders>
              <w:top w:val="single" w:color="auto" w:sz="8" w:space="0"/>
              <w:left w:val="nil"/>
              <w:bottom w:val="single" w:color="auto" w:sz="8" w:space="0"/>
              <w:right w:val="single" w:color="auto" w:sz="8" w:space="0"/>
            </w:tcBorders>
            <w:vAlign w:val="center"/>
          </w:tcPr>
          <w:p w14:paraId="07761944">
            <w:pPr>
              <w:jc w:val="center"/>
              <w:rPr>
                <w:rFonts w:hint="eastAsia" w:ascii="宋体" w:hAnsi="宋体" w:cs="宋体"/>
                <w:color w:val="auto"/>
                <w:sz w:val="22"/>
                <w:szCs w:val="22"/>
              </w:rPr>
            </w:pPr>
            <w:r>
              <w:rPr>
                <w:rFonts w:hint="eastAsia" w:ascii="宋体" w:hAnsi="宋体" w:cs="宋体"/>
                <w:color w:val="auto"/>
                <w:sz w:val="22"/>
                <w:szCs w:val="22"/>
              </w:rPr>
              <w:t>对项目的理解与需求分析</w:t>
            </w:r>
          </w:p>
        </w:tc>
        <w:tc>
          <w:tcPr>
            <w:tcW w:w="420" w:type="pct"/>
            <w:tcBorders>
              <w:top w:val="single" w:color="auto" w:sz="8" w:space="0"/>
              <w:left w:val="single" w:color="auto" w:sz="8" w:space="0"/>
              <w:bottom w:val="single" w:color="auto" w:sz="8" w:space="0"/>
              <w:right w:val="single" w:color="auto" w:sz="8" w:space="0"/>
            </w:tcBorders>
            <w:vAlign w:val="center"/>
          </w:tcPr>
          <w:p w14:paraId="0AB90E1C">
            <w:pPr>
              <w:jc w:val="center"/>
              <w:rPr>
                <w:rFonts w:hint="eastAsia" w:ascii="宋体" w:hAnsi="宋体" w:cs="宋体"/>
                <w:color w:val="auto"/>
                <w:sz w:val="22"/>
                <w:szCs w:val="22"/>
              </w:rPr>
            </w:pPr>
            <w:r>
              <w:rPr>
                <w:rFonts w:hint="eastAsia" w:ascii="宋体" w:hAnsi="宋体" w:cs="宋体"/>
                <w:color w:val="auto"/>
                <w:sz w:val="22"/>
                <w:szCs w:val="22"/>
              </w:rPr>
              <w:t>0-</w:t>
            </w:r>
            <w:r>
              <w:rPr>
                <w:rFonts w:ascii="宋体" w:hAnsi="宋体" w:cs="宋体"/>
                <w:color w:val="auto"/>
                <w:sz w:val="22"/>
                <w:szCs w:val="22"/>
              </w:rPr>
              <w:t>5</w:t>
            </w:r>
          </w:p>
        </w:tc>
        <w:tc>
          <w:tcPr>
            <w:tcW w:w="3157" w:type="pct"/>
            <w:tcBorders>
              <w:top w:val="single" w:color="auto" w:sz="8" w:space="0"/>
              <w:left w:val="single" w:color="auto" w:sz="8" w:space="0"/>
              <w:bottom w:val="single" w:color="auto" w:sz="8" w:space="0"/>
              <w:right w:val="single" w:color="auto" w:sz="8" w:space="0"/>
            </w:tcBorders>
            <w:vAlign w:val="center"/>
          </w:tcPr>
          <w:p w14:paraId="4311E7B2">
            <w:pPr>
              <w:pStyle w:val="27"/>
              <w:spacing w:beforeAutospacing="0" w:afterAutospacing="0"/>
              <w:jc w:val="both"/>
              <w:rPr>
                <w:rFonts w:hint="eastAsia" w:eastAsiaTheme="minorEastAsia"/>
                <w:bCs/>
                <w:color w:val="auto"/>
                <w:kern w:val="2"/>
                <w:sz w:val="22"/>
                <w:szCs w:val="22"/>
                <w:lang w:eastAsia="zh-CN"/>
              </w:rPr>
            </w:pPr>
            <w:r>
              <w:rPr>
                <w:rFonts w:hint="eastAsia"/>
                <w:bCs/>
                <w:color w:val="auto"/>
                <w:kern w:val="2"/>
                <w:sz w:val="22"/>
                <w:szCs w:val="22"/>
              </w:rPr>
              <w:t>1.对本项目政策背景、园林城市创建情况的理解与熟悉程度（项目熟悉、情况了解得2分；项目基本熟悉、情况基本了解得1分，不熟悉不了解或未提供的得0分。）</w:t>
            </w:r>
            <w:r>
              <w:rPr>
                <w:rFonts w:hint="eastAsia"/>
                <w:bCs/>
                <w:color w:val="auto"/>
                <w:kern w:val="2"/>
                <w:sz w:val="22"/>
                <w:szCs w:val="22"/>
                <w:lang w:eastAsia="zh-CN"/>
              </w:rPr>
              <w:t>。</w:t>
            </w:r>
          </w:p>
          <w:p w14:paraId="3DC457AD">
            <w:pPr>
              <w:pStyle w:val="27"/>
              <w:spacing w:beforeAutospacing="0" w:afterAutospacing="0"/>
              <w:jc w:val="both"/>
              <w:rPr>
                <w:bCs/>
                <w:color w:val="auto"/>
                <w:kern w:val="2"/>
                <w:sz w:val="22"/>
                <w:szCs w:val="22"/>
              </w:rPr>
            </w:pPr>
            <w:r>
              <w:rPr>
                <w:rFonts w:hint="eastAsia"/>
                <w:bCs/>
                <w:color w:val="auto"/>
                <w:kern w:val="2"/>
                <w:sz w:val="22"/>
                <w:szCs w:val="22"/>
              </w:rPr>
              <w:t>2.各项工作任务的认知、理解与需求分析把握是否准确、到位（对需求分析准确、到位得3分，对需求分析基本理解得</w:t>
            </w:r>
            <w:r>
              <w:rPr>
                <w:bCs/>
                <w:color w:val="auto"/>
                <w:kern w:val="2"/>
                <w:sz w:val="22"/>
                <w:szCs w:val="22"/>
              </w:rPr>
              <w:t>1.5</w:t>
            </w:r>
            <w:r>
              <w:rPr>
                <w:rFonts w:hint="eastAsia"/>
                <w:bCs/>
                <w:color w:val="auto"/>
                <w:kern w:val="2"/>
                <w:sz w:val="22"/>
                <w:szCs w:val="22"/>
              </w:rPr>
              <w:t>分，不理解或未提供的得0分。）。</w:t>
            </w:r>
          </w:p>
        </w:tc>
      </w:tr>
      <w:tr w14:paraId="7BD84523">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8" w:type="pct"/>
            <w:vMerge w:val="continue"/>
            <w:tcBorders>
              <w:top w:val="single" w:color="auto" w:sz="4" w:space="0"/>
              <w:left w:val="single" w:color="auto" w:sz="8" w:space="0"/>
              <w:bottom w:val="single" w:color="auto" w:sz="8" w:space="0"/>
              <w:right w:val="single" w:color="auto" w:sz="8" w:space="0"/>
            </w:tcBorders>
            <w:vAlign w:val="center"/>
          </w:tcPr>
          <w:p w14:paraId="3A9942CE">
            <w:pPr>
              <w:widowControl/>
              <w:jc w:val="left"/>
              <w:rPr>
                <w:rFonts w:hint="eastAsia" w:ascii="宋体" w:hAnsi="宋体" w:cs="宋体"/>
                <w:bCs/>
                <w:color w:val="auto"/>
                <w:sz w:val="22"/>
                <w:szCs w:val="22"/>
              </w:rPr>
            </w:pPr>
          </w:p>
        </w:tc>
        <w:tc>
          <w:tcPr>
            <w:tcW w:w="364" w:type="pct"/>
            <w:vMerge w:val="continue"/>
            <w:tcBorders>
              <w:top w:val="nil"/>
              <w:left w:val="single" w:color="auto" w:sz="8" w:space="0"/>
              <w:bottom w:val="single" w:color="auto" w:sz="8" w:space="0"/>
              <w:right w:val="single" w:color="auto" w:sz="4" w:space="0"/>
            </w:tcBorders>
            <w:vAlign w:val="center"/>
          </w:tcPr>
          <w:p w14:paraId="4BC2823C">
            <w:pPr>
              <w:widowControl/>
              <w:jc w:val="left"/>
              <w:rPr>
                <w:rFonts w:hint="eastAsia" w:ascii="宋体" w:hAnsi="宋体" w:cs="宋体"/>
                <w:color w:val="auto"/>
                <w:sz w:val="22"/>
                <w:szCs w:val="22"/>
              </w:rPr>
            </w:pPr>
          </w:p>
        </w:tc>
        <w:tc>
          <w:tcPr>
            <w:tcW w:w="778" w:type="pct"/>
            <w:tcBorders>
              <w:top w:val="nil"/>
              <w:left w:val="nil"/>
              <w:bottom w:val="single" w:color="auto" w:sz="8" w:space="0"/>
              <w:right w:val="single" w:color="auto" w:sz="8" w:space="0"/>
            </w:tcBorders>
            <w:vAlign w:val="center"/>
          </w:tcPr>
          <w:p w14:paraId="2E0322A8">
            <w:pPr>
              <w:jc w:val="center"/>
              <w:rPr>
                <w:rFonts w:hint="eastAsia" w:ascii="宋体" w:hAnsi="宋体" w:cs="宋体"/>
                <w:color w:val="auto"/>
                <w:sz w:val="22"/>
                <w:szCs w:val="22"/>
              </w:rPr>
            </w:pPr>
            <w:r>
              <w:rPr>
                <w:rFonts w:hint="eastAsia" w:ascii="宋体" w:hAnsi="宋体" w:cs="宋体"/>
                <w:color w:val="auto"/>
                <w:sz w:val="22"/>
                <w:szCs w:val="22"/>
              </w:rPr>
              <w:t>数据收集、分析、利用方案</w:t>
            </w:r>
          </w:p>
        </w:tc>
        <w:tc>
          <w:tcPr>
            <w:tcW w:w="420" w:type="pct"/>
            <w:tcBorders>
              <w:top w:val="single" w:color="auto" w:sz="8" w:space="0"/>
              <w:left w:val="single" w:color="auto" w:sz="8" w:space="0"/>
              <w:right w:val="single" w:color="auto" w:sz="8" w:space="0"/>
            </w:tcBorders>
            <w:vAlign w:val="center"/>
          </w:tcPr>
          <w:p w14:paraId="4CE0C6A2">
            <w:pPr>
              <w:jc w:val="center"/>
              <w:rPr>
                <w:rFonts w:hint="eastAsia" w:ascii="宋体" w:hAnsi="宋体" w:cs="宋体"/>
                <w:color w:val="auto"/>
                <w:sz w:val="22"/>
                <w:szCs w:val="22"/>
              </w:rPr>
            </w:pPr>
            <w:r>
              <w:rPr>
                <w:rFonts w:hint="eastAsia" w:ascii="宋体" w:hAnsi="宋体" w:cs="宋体"/>
                <w:color w:val="auto"/>
                <w:sz w:val="22"/>
                <w:szCs w:val="22"/>
              </w:rPr>
              <w:t>0-</w:t>
            </w:r>
            <w:r>
              <w:rPr>
                <w:rFonts w:ascii="宋体" w:hAnsi="宋体" w:cs="宋体"/>
                <w:color w:val="auto"/>
                <w:sz w:val="22"/>
                <w:szCs w:val="22"/>
              </w:rPr>
              <w:t>6</w:t>
            </w:r>
          </w:p>
        </w:tc>
        <w:tc>
          <w:tcPr>
            <w:tcW w:w="3157" w:type="pct"/>
            <w:tcBorders>
              <w:top w:val="single" w:color="auto" w:sz="8" w:space="0"/>
              <w:left w:val="single" w:color="auto" w:sz="8" w:space="0"/>
              <w:right w:val="single" w:color="auto" w:sz="8" w:space="0"/>
            </w:tcBorders>
            <w:vAlign w:val="center"/>
          </w:tcPr>
          <w:p w14:paraId="75A8DB88">
            <w:pPr>
              <w:rPr>
                <w:rFonts w:hint="eastAsia" w:ascii="宋体" w:hAnsi="宋体" w:cs="宋体"/>
                <w:color w:val="auto"/>
                <w:sz w:val="22"/>
                <w:szCs w:val="22"/>
              </w:rPr>
            </w:pPr>
            <w:r>
              <w:rPr>
                <w:rFonts w:hint="eastAsia" w:ascii="宋体" w:hAnsi="宋体" w:cs="宋体"/>
                <w:color w:val="auto"/>
                <w:sz w:val="22"/>
                <w:szCs w:val="22"/>
              </w:rPr>
              <w:t>对收集的各类基础数据相关数据现状情况分析（现势性、范围、坐标等）、用途理解透彻，并能合理利用现有数据进行相互补充，促进项目顺利实施，支撑本项目实施需求。</w:t>
            </w:r>
          </w:p>
          <w:p w14:paraId="6D9C0676">
            <w:pPr>
              <w:rPr>
                <w:rFonts w:hint="eastAsia" w:ascii="宋体" w:hAnsi="宋体" w:cs="宋体"/>
                <w:color w:val="auto"/>
                <w:sz w:val="22"/>
                <w:szCs w:val="22"/>
              </w:rPr>
            </w:pPr>
            <w:r>
              <w:rPr>
                <w:rFonts w:hint="eastAsia" w:ascii="宋体" w:hAnsi="宋体" w:cs="宋体"/>
                <w:color w:val="auto"/>
                <w:sz w:val="22"/>
                <w:szCs w:val="22"/>
              </w:rPr>
              <w:t>方案完整、合理、具有可行性的得</w:t>
            </w:r>
            <w:r>
              <w:rPr>
                <w:rFonts w:ascii="宋体" w:hAnsi="宋体" w:cs="宋体"/>
                <w:color w:val="auto"/>
                <w:sz w:val="22"/>
                <w:szCs w:val="22"/>
              </w:rPr>
              <w:t>6</w:t>
            </w:r>
            <w:r>
              <w:rPr>
                <w:rFonts w:hint="eastAsia" w:ascii="宋体" w:hAnsi="宋体" w:cs="宋体"/>
                <w:color w:val="auto"/>
                <w:sz w:val="22"/>
                <w:szCs w:val="22"/>
              </w:rPr>
              <w:t>分；方案基本完整、合理，基本具有的可行性的得</w:t>
            </w:r>
            <w:r>
              <w:rPr>
                <w:rFonts w:ascii="宋体" w:hAnsi="宋体" w:cs="宋体"/>
                <w:color w:val="auto"/>
                <w:sz w:val="22"/>
                <w:szCs w:val="22"/>
              </w:rPr>
              <w:t>4</w:t>
            </w:r>
            <w:r>
              <w:rPr>
                <w:rFonts w:hint="eastAsia" w:ascii="宋体" w:hAnsi="宋体" w:cs="宋体"/>
                <w:color w:val="auto"/>
                <w:sz w:val="22"/>
                <w:szCs w:val="22"/>
              </w:rPr>
              <w:t>分；方案部分完整、合理，部分具有的可行性的得</w:t>
            </w:r>
            <w:r>
              <w:rPr>
                <w:rFonts w:ascii="宋体" w:hAnsi="宋体" w:cs="宋体"/>
                <w:color w:val="auto"/>
                <w:sz w:val="22"/>
                <w:szCs w:val="22"/>
              </w:rPr>
              <w:t>2</w:t>
            </w:r>
            <w:r>
              <w:rPr>
                <w:rFonts w:hint="eastAsia" w:ascii="宋体" w:hAnsi="宋体" w:cs="宋体"/>
                <w:color w:val="auto"/>
                <w:sz w:val="22"/>
                <w:szCs w:val="22"/>
              </w:rPr>
              <w:t>分；方案不完整、合理或未提供的得0分。</w:t>
            </w:r>
          </w:p>
        </w:tc>
      </w:tr>
      <w:tr w14:paraId="4328D69B">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278" w:type="pct"/>
            <w:vMerge w:val="continue"/>
            <w:tcBorders>
              <w:top w:val="single" w:color="auto" w:sz="4" w:space="0"/>
              <w:left w:val="single" w:color="auto" w:sz="8" w:space="0"/>
              <w:bottom w:val="single" w:color="auto" w:sz="8" w:space="0"/>
              <w:right w:val="single" w:color="auto" w:sz="8" w:space="0"/>
            </w:tcBorders>
            <w:vAlign w:val="center"/>
          </w:tcPr>
          <w:p w14:paraId="52C571BE">
            <w:pPr>
              <w:widowControl/>
              <w:jc w:val="left"/>
              <w:rPr>
                <w:rFonts w:hint="eastAsia" w:ascii="宋体" w:hAnsi="宋体" w:cs="宋体"/>
                <w:bCs/>
                <w:color w:val="auto"/>
                <w:sz w:val="22"/>
                <w:szCs w:val="22"/>
              </w:rPr>
            </w:pPr>
          </w:p>
        </w:tc>
        <w:tc>
          <w:tcPr>
            <w:tcW w:w="364" w:type="pct"/>
            <w:vMerge w:val="continue"/>
            <w:tcBorders>
              <w:top w:val="nil"/>
              <w:left w:val="single" w:color="auto" w:sz="8" w:space="0"/>
              <w:bottom w:val="single" w:color="auto" w:sz="8" w:space="0"/>
              <w:right w:val="single" w:color="auto" w:sz="4" w:space="0"/>
            </w:tcBorders>
            <w:vAlign w:val="center"/>
          </w:tcPr>
          <w:p w14:paraId="0D3198EB">
            <w:pPr>
              <w:widowControl/>
              <w:jc w:val="left"/>
              <w:rPr>
                <w:rFonts w:hint="eastAsia" w:ascii="宋体" w:hAnsi="宋体" w:cs="宋体"/>
                <w:color w:val="auto"/>
                <w:sz w:val="22"/>
                <w:szCs w:val="22"/>
              </w:rPr>
            </w:pPr>
          </w:p>
        </w:tc>
        <w:tc>
          <w:tcPr>
            <w:tcW w:w="778" w:type="pct"/>
            <w:tcBorders>
              <w:top w:val="nil"/>
              <w:left w:val="nil"/>
              <w:bottom w:val="single" w:color="auto" w:sz="8" w:space="0"/>
              <w:right w:val="single" w:color="auto" w:sz="8" w:space="0"/>
            </w:tcBorders>
            <w:vAlign w:val="center"/>
          </w:tcPr>
          <w:p w14:paraId="24090937">
            <w:pPr>
              <w:jc w:val="center"/>
              <w:rPr>
                <w:rFonts w:hint="eastAsia" w:ascii="宋体" w:hAnsi="宋体" w:cs="宋体"/>
                <w:color w:val="auto"/>
                <w:sz w:val="22"/>
                <w:szCs w:val="22"/>
              </w:rPr>
            </w:pPr>
            <w:r>
              <w:rPr>
                <w:rFonts w:hint="eastAsia" w:ascii="宋体" w:hAnsi="宋体" w:cs="宋体"/>
                <w:color w:val="auto"/>
                <w:sz w:val="22"/>
                <w:szCs w:val="22"/>
              </w:rPr>
              <w:t>绿化资源普查工作方案</w:t>
            </w:r>
          </w:p>
        </w:tc>
        <w:tc>
          <w:tcPr>
            <w:tcW w:w="420" w:type="pct"/>
            <w:tcBorders>
              <w:top w:val="single" w:color="auto" w:sz="8" w:space="0"/>
              <w:left w:val="single" w:color="auto" w:sz="8" w:space="0"/>
              <w:right w:val="single" w:color="auto" w:sz="8" w:space="0"/>
            </w:tcBorders>
            <w:vAlign w:val="center"/>
          </w:tcPr>
          <w:p w14:paraId="6E544625">
            <w:pPr>
              <w:jc w:val="center"/>
              <w:rPr>
                <w:rFonts w:hint="eastAsia" w:ascii="宋体" w:hAnsi="宋体" w:cs="宋体"/>
                <w:color w:val="auto"/>
                <w:sz w:val="22"/>
                <w:szCs w:val="22"/>
              </w:rPr>
            </w:pPr>
            <w:r>
              <w:rPr>
                <w:rFonts w:hint="eastAsia" w:ascii="宋体" w:hAnsi="宋体" w:cs="宋体"/>
                <w:color w:val="auto"/>
                <w:sz w:val="22"/>
                <w:szCs w:val="22"/>
              </w:rPr>
              <w:t>0-1</w:t>
            </w:r>
            <w:r>
              <w:rPr>
                <w:rFonts w:ascii="宋体" w:hAnsi="宋体" w:cs="宋体"/>
                <w:color w:val="auto"/>
                <w:sz w:val="22"/>
                <w:szCs w:val="22"/>
              </w:rPr>
              <w:t>6</w:t>
            </w:r>
          </w:p>
        </w:tc>
        <w:tc>
          <w:tcPr>
            <w:tcW w:w="3157" w:type="pct"/>
            <w:tcBorders>
              <w:top w:val="single" w:color="auto" w:sz="8" w:space="0"/>
              <w:left w:val="single" w:color="auto" w:sz="8" w:space="0"/>
              <w:right w:val="single" w:color="auto" w:sz="8" w:space="0"/>
            </w:tcBorders>
            <w:vAlign w:val="center"/>
          </w:tcPr>
          <w:p w14:paraId="7F629F94">
            <w:pPr>
              <w:rPr>
                <w:rFonts w:hint="eastAsia" w:ascii="宋体" w:hAnsi="宋体" w:cs="宋体"/>
                <w:color w:val="auto"/>
                <w:sz w:val="22"/>
                <w:szCs w:val="22"/>
              </w:rPr>
            </w:pPr>
            <w:r>
              <w:rPr>
                <w:rFonts w:hint="eastAsia" w:ascii="宋体" w:hAnsi="宋体" w:cs="宋体"/>
                <w:color w:val="auto"/>
                <w:sz w:val="22"/>
                <w:szCs w:val="22"/>
              </w:rPr>
              <w:t>1.方案总体思路是否明确、针对性强，技术路线与用户需求吻合程度，方案完整、合理、具有可行性的得3分；方案基本完整、合理，基本具有的可行性的得2分；方案部分完整、合理，部分具有的可行性的得1分；方案不完整、合理或未提供的得0分。</w:t>
            </w:r>
          </w:p>
          <w:p w14:paraId="72DC6B80">
            <w:pPr>
              <w:rPr>
                <w:rFonts w:hint="eastAsia" w:ascii="宋体" w:hAnsi="宋体" w:cs="宋体"/>
                <w:color w:val="auto"/>
                <w:sz w:val="22"/>
                <w:szCs w:val="22"/>
              </w:rPr>
            </w:pPr>
            <w:r>
              <w:rPr>
                <w:rFonts w:hint="eastAsia" w:ascii="宋体" w:hAnsi="宋体" w:cs="宋体"/>
                <w:color w:val="auto"/>
                <w:sz w:val="22"/>
                <w:szCs w:val="22"/>
              </w:rPr>
              <w:t>2.详实说明如现有数据预处理、内业处理、外业调查、整合反馈修改、质量检查、成果建库等作业手段和技术方法，方案完整、合理、具有可行性的得</w:t>
            </w:r>
            <w:r>
              <w:rPr>
                <w:rFonts w:ascii="宋体" w:hAnsi="宋体" w:cs="宋体"/>
                <w:color w:val="auto"/>
                <w:sz w:val="22"/>
                <w:szCs w:val="22"/>
              </w:rPr>
              <w:t>5</w:t>
            </w:r>
            <w:r>
              <w:rPr>
                <w:rFonts w:hint="eastAsia" w:ascii="宋体" w:hAnsi="宋体" w:cs="宋体"/>
                <w:color w:val="auto"/>
                <w:sz w:val="22"/>
                <w:szCs w:val="22"/>
              </w:rPr>
              <w:t>分；方案基本完整、合理，基本具有的可行性的得</w:t>
            </w:r>
            <w:r>
              <w:rPr>
                <w:rFonts w:ascii="宋体" w:hAnsi="宋体" w:cs="宋体"/>
                <w:color w:val="auto"/>
                <w:sz w:val="22"/>
                <w:szCs w:val="22"/>
              </w:rPr>
              <w:t>3</w:t>
            </w:r>
            <w:r>
              <w:rPr>
                <w:rFonts w:hint="eastAsia" w:ascii="宋体" w:hAnsi="宋体" w:cs="宋体"/>
                <w:color w:val="auto"/>
                <w:sz w:val="22"/>
                <w:szCs w:val="22"/>
              </w:rPr>
              <w:t>分；方案部分完整、合理，部分具有的可行性的得1分；方案不完整、合理或未提供的得0分。</w:t>
            </w:r>
          </w:p>
          <w:p w14:paraId="5B279C02">
            <w:pPr>
              <w:rPr>
                <w:rFonts w:hint="eastAsia" w:ascii="宋体" w:hAnsi="宋体" w:cs="宋体"/>
                <w:color w:val="auto"/>
                <w:sz w:val="22"/>
                <w:szCs w:val="22"/>
              </w:rPr>
            </w:pPr>
            <w:r>
              <w:rPr>
                <w:rFonts w:hint="eastAsia" w:ascii="宋体" w:hAnsi="宋体" w:cs="宋体"/>
                <w:color w:val="auto"/>
                <w:sz w:val="22"/>
                <w:szCs w:val="22"/>
              </w:rPr>
              <w:t>3.作业手段和技术方法的上下工序衔接合理，契合实际，实施步骤清晰，方案完整、合理、具有可行性的得</w:t>
            </w:r>
            <w:r>
              <w:rPr>
                <w:rFonts w:ascii="宋体" w:hAnsi="宋体" w:cs="宋体"/>
                <w:color w:val="auto"/>
                <w:sz w:val="22"/>
                <w:szCs w:val="22"/>
              </w:rPr>
              <w:t>5</w:t>
            </w:r>
            <w:r>
              <w:rPr>
                <w:rFonts w:hint="eastAsia" w:ascii="宋体" w:hAnsi="宋体" w:cs="宋体"/>
                <w:color w:val="auto"/>
                <w:sz w:val="22"/>
                <w:szCs w:val="22"/>
              </w:rPr>
              <w:t>分；方案基本完整、合理，基本具有的可行性的得</w:t>
            </w:r>
            <w:r>
              <w:rPr>
                <w:rFonts w:ascii="宋体" w:hAnsi="宋体" w:cs="宋体"/>
                <w:color w:val="auto"/>
                <w:sz w:val="22"/>
                <w:szCs w:val="22"/>
              </w:rPr>
              <w:t>3</w:t>
            </w:r>
            <w:r>
              <w:rPr>
                <w:rFonts w:hint="eastAsia" w:ascii="宋体" w:hAnsi="宋体" w:cs="宋体"/>
                <w:color w:val="auto"/>
                <w:sz w:val="22"/>
                <w:szCs w:val="22"/>
              </w:rPr>
              <w:t>分；方案部分完整、合理，部分具有的可行性的得1分；方案不完整、合理或未提供的得0分。</w:t>
            </w:r>
          </w:p>
          <w:p w14:paraId="469A6A2E">
            <w:pPr>
              <w:rPr>
                <w:rFonts w:hint="eastAsia" w:ascii="宋体" w:hAnsi="宋体" w:cs="宋体"/>
                <w:color w:val="auto"/>
                <w:sz w:val="22"/>
                <w:szCs w:val="22"/>
              </w:rPr>
            </w:pPr>
            <w:r>
              <w:rPr>
                <w:rFonts w:hint="eastAsia" w:ascii="宋体" w:hAnsi="宋体" w:cs="宋体"/>
                <w:color w:val="auto"/>
                <w:sz w:val="22"/>
                <w:szCs w:val="22"/>
              </w:rPr>
              <w:t>4.是否采用关键创新性做法，合理利用现代信息化技术，突破办公环境的限制，能提高调查效率、降低项目实施难度，方案完整、合理、具有可行性的得3分；方案基本完整、合理，基本具有的可行性的得2分；方案部分完整、合理，部分具有的可行性的得1分；方案不完整、合理或未提供的得0分。</w:t>
            </w:r>
          </w:p>
        </w:tc>
      </w:tr>
      <w:tr w14:paraId="5F9CF3C7">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8" w:type="pct"/>
            <w:vMerge w:val="continue"/>
            <w:tcBorders>
              <w:top w:val="single" w:color="auto" w:sz="4" w:space="0"/>
              <w:left w:val="single" w:color="auto" w:sz="8" w:space="0"/>
              <w:bottom w:val="single" w:color="auto" w:sz="8" w:space="0"/>
              <w:right w:val="single" w:color="auto" w:sz="8" w:space="0"/>
            </w:tcBorders>
            <w:vAlign w:val="center"/>
          </w:tcPr>
          <w:p w14:paraId="6E559C05">
            <w:pPr>
              <w:widowControl/>
              <w:jc w:val="left"/>
              <w:rPr>
                <w:rFonts w:hint="eastAsia" w:ascii="宋体" w:hAnsi="宋体" w:cs="宋体"/>
                <w:bCs/>
                <w:color w:val="auto"/>
                <w:sz w:val="22"/>
                <w:szCs w:val="22"/>
              </w:rPr>
            </w:pPr>
          </w:p>
        </w:tc>
        <w:tc>
          <w:tcPr>
            <w:tcW w:w="364" w:type="pct"/>
            <w:vMerge w:val="continue"/>
            <w:tcBorders>
              <w:top w:val="nil"/>
              <w:left w:val="single" w:color="auto" w:sz="8" w:space="0"/>
              <w:bottom w:val="single" w:color="auto" w:sz="8" w:space="0"/>
              <w:right w:val="single" w:color="auto" w:sz="4" w:space="0"/>
            </w:tcBorders>
            <w:vAlign w:val="center"/>
          </w:tcPr>
          <w:p w14:paraId="7D06DD50">
            <w:pPr>
              <w:widowControl/>
              <w:jc w:val="left"/>
              <w:rPr>
                <w:rFonts w:hint="eastAsia" w:ascii="宋体" w:hAnsi="宋体" w:cs="宋体"/>
                <w:color w:val="auto"/>
                <w:sz w:val="22"/>
                <w:szCs w:val="22"/>
              </w:rPr>
            </w:pPr>
          </w:p>
        </w:tc>
        <w:tc>
          <w:tcPr>
            <w:tcW w:w="778" w:type="pct"/>
            <w:tcBorders>
              <w:top w:val="nil"/>
              <w:left w:val="nil"/>
              <w:right w:val="single" w:color="auto" w:sz="8" w:space="0"/>
            </w:tcBorders>
            <w:vAlign w:val="center"/>
          </w:tcPr>
          <w:p w14:paraId="3D7E15F4">
            <w:pPr>
              <w:widowControl/>
              <w:jc w:val="center"/>
              <w:rPr>
                <w:rFonts w:hint="eastAsia" w:ascii="宋体" w:hAnsi="宋体" w:cs="宋体"/>
                <w:color w:val="auto"/>
                <w:sz w:val="22"/>
                <w:szCs w:val="22"/>
              </w:rPr>
            </w:pPr>
            <w:r>
              <w:rPr>
                <w:rFonts w:hint="eastAsia" w:ascii="宋体" w:hAnsi="宋体" w:cs="宋体"/>
                <w:color w:val="auto"/>
                <w:sz w:val="22"/>
                <w:szCs w:val="22"/>
              </w:rPr>
              <w:t>自体检报告编制方案</w:t>
            </w:r>
          </w:p>
        </w:tc>
        <w:tc>
          <w:tcPr>
            <w:tcW w:w="420" w:type="pct"/>
            <w:tcBorders>
              <w:top w:val="single" w:color="auto" w:sz="4" w:space="0"/>
              <w:left w:val="single" w:color="auto" w:sz="8" w:space="0"/>
              <w:right w:val="single" w:color="auto" w:sz="8" w:space="0"/>
            </w:tcBorders>
            <w:vAlign w:val="center"/>
          </w:tcPr>
          <w:p w14:paraId="27DAB607">
            <w:pPr>
              <w:jc w:val="center"/>
              <w:rPr>
                <w:rFonts w:hint="eastAsia" w:ascii="宋体" w:hAnsi="宋体" w:cs="宋体"/>
                <w:color w:val="auto"/>
                <w:sz w:val="22"/>
                <w:szCs w:val="22"/>
              </w:rPr>
            </w:pPr>
            <w:r>
              <w:rPr>
                <w:rFonts w:hint="eastAsia" w:ascii="宋体" w:hAnsi="宋体" w:cs="宋体"/>
                <w:color w:val="auto"/>
                <w:sz w:val="22"/>
                <w:szCs w:val="22"/>
              </w:rPr>
              <w:t>0</w:t>
            </w:r>
            <w:r>
              <w:rPr>
                <w:rFonts w:ascii="宋体" w:hAnsi="宋体" w:cs="宋体"/>
                <w:color w:val="auto"/>
                <w:sz w:val="22"/>
                <w:szCs w:val="22"/>
              </w:rPr>
              <w:t>-</w:t>
            </w:r>
            <w:r>
              <w:rPr>
                <w:rFonts w:hint="eastAsia" w:ascii="宋体" w:hAnsi="宋体" w:cs="宋体"/>
                <w:color w:val="auto"/>
                <w:sz w:val="22"/>
                <w:szCs w:val="22"/>
              </w:rPr>
              <w:t>5</w:t>
            </w:r>
          </w:p>
        </w:tc>
        <w:tc>
          <w:tcPr>
            <w:tcW w:w="3157" w:type="pct"/>
            <w:tcBorders>
              <w:top w:val="single" w:color="auto" w:sz="4" w:space="0"/>
              <w:left w:val="single" w:color="auto" w:sz="8" w:space="0"/>
              <w:bottom w:val="single" w:color="auto" w:sz="8" w:space="0"/>
              <w:right w:val="single" w:color="auto" w:sz="8" w:space="0"/>
            </w:tcBorders>
            <w:vAlign w:val="center"/>
          </w:tcPr>
          <w:p w14:paraId="5472E845">
            <w:pPr>
              <w:rPr>
                <w:rFonts w:hint="eastAsia" w:ascii="宋体" w:hAnsi="宋体" w:cs="宋体"/>
                <w:color w:val="auto"/>
                <w:sz w:val="22"/>
                <w:szCs w:val="22"/>
              </w:rPr>
            </w:pPr>
            <w:r>
              <w:rPr>
                <w:rFonts w:hint="eastAsia" w:ascii="宋体" w:hAnsi="宋体" w:cs="宋体"/>
                <w:color w:val="auto"/>
                <w:sz w:val="22"/>
                <w:szCs w:val="22"/>
              </w:rPr>
              <w:t>1.成果报告总体思路、框架是否明确、针对性强，与用户需求吻合程度，方案完整、合理、具有可行性的得2分；方案基本完整、合理，基本具有的可行性的得1分；方案不完整、不合理或未提供的得0分。</w:t>
            </w:r>
          </w:p>
          <w:p w14:paraId="7B8E0770">
            <w:pPr>
              <w:rPr>
                <w:rFonts w:hint="eastAsia" w:ascii="宋体" w:hAnsi="宋体" w:cs="宋体"/>
                <w:color w:val="auto"/>
                <w:sz w:val="22"/>
                <w:szCs w:val="22"/>
              </w:rPr>
            </w:pPr>
            <w:r>
              <w:rPr>
                <w:rFonts w:hint="eastAsia" w:ascii="宋体" w:hAnsi="宋体" w:cs="宋体"/>
                <w:color w:val="auto"/>
                <w:sz w:val="22"/>
                <w:szCs w:val="22"/>
              </w:rPr>
              <w:t>2.分析现状指标与评选标准如存在差距，提出切实可行的具体创建措施，是否具有合理性和可实施性，方案完整、合理、具有可行性的得3分；方案基本完整、合理，基本具有的可行性的得2分；方案部分完整、合理，部分具有的可行性的得1分；方案不完整、合理或未提供的得0分。</w:t>
            </w:r>
          </w:p>
        </w:tc>
      </w:tr>
      <w:tr w14:paraId="7EA10A1C">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8" w:type="pct"/>
            <w:vMerge w:val="continue"/>
            <w:tcBorders>
              <w:top w:val="single" w:color="auto" w:sz="4" w:space="0"/>
              <w:left w:val="single" w:color="auto" w:sz="8" w:space="0"/>
              <w:bottom w:val="single" w:color="auto" w:sz="8" w:space="0"/>
              <w:right w:val="single" w:color="auto" w:sz="8" w:space="0"/>
            </w:tcBorders>
            <w:vAlign w:val="center"/>
          </w:tcPr>
          <w:p w14:paraId="730AAA62">
            <w:pPr>
              <w:widowControl/>
              <w:jc w:val="left"/>
              <w:rPr>
                <w:rFonts w:hint="eastAsia" w:ascii="宋体" w:hAnsi="宋体" w:cs="宋体"/>
                <w:bCs/>
                <w:color w:val="auto"/>
                <w:sz w:val="22"/>
                <w:szCs w:val="22"/>
              </w:rPr>
            </w:pPr>
          </w:p>
        </w:tc>
        <w:tc>
          <w:tcPr>
            <w:tcW w:w="364" w:type="pct"/>
            <w:vMerge w:val="continue"/>
            <w:tcBorders>
              <w:top w:val="nil"/>
              <w:left w:val="single" w:color="auto" w:sz="8" w:space="0"/>
              <w:bottom w:val="single" w:color="auto" w:sz="8" w:space="0"/>
              <w:right w:val="single" w:color="auto" w:sz="4" w:space="0"/>
            </w:tcBorders>
            <w:vAlign w:val="center"/>
          </w:tcPr>
          <w:p w14:paraId="367FE73A">
            <w:pPr>
              <w:widowControl/>
              <w:jc w:val="left"/>
              <w:rPr>
                <w:rFonts w:hint="eastAsia" w:ascii="宋体" w:hAnsi="宋体" w:cs="宋体"/>
                <w:color w:val="auto"/>
                <w:sz w:val="22"/>
                <w:szCs w:val="22"/>
              </w:rPr>
            </w:pPr>
          </w:p>
        </w:tc>
        <w:tc>
          <w:tcPr>
            <w:tcW w:w="778" w:type="pct"/>
            <w:tcBorders>
              <w:top w:val="nil"/>
              <w:left w:val="nil"/>
              <w:right w:val="single" w:color="auto" w:sz="8" w:space="0"/>
            </w:tcBorders>
            <w:vAlign w:val="center"/>
          </w:tcPr>
          <w:p w14:paraId="3F96CC4B">
            <w:pPr>
              <w:widowControl/>
              <w:jc w:val="center"/>
              <w:rPr>
                <w:rFonts w:hint="eastAsia" w:ascii="宋体" w:hAnsi="宋体" w:cs="宋体"/>
                <w:color w:val="auto"/>
                <w:sz w:val="22"/>
                <w:szCs w:val="22"/>
              </w:rPr>
            </w:pPr>
            <w:r>
              <w:rPr>
                <w:rFonts w:hint="eastAsia" w:ascii="宋体" w:hAnsi="宋体" w:cs="宋体"/>
                <w:color w:val="auto"/>
                <w:sz w:val="22"/>
                <w:szCs w:val="22"/>
              </w:rPr>
              <w:t>遥感影像获取及城市遥感测评报告编制方案</w:t>
            </w:r>
          </w:p>
        </w:tc>
        <w:tc>
          <w:tcPr>
            <w:tcW w:w="420" w:type="pct"/>
            <w:tcBorders>
              <w:top w:val="single" w:color="auto" w:sz="4" w:space="0"/>
              <w:left w:val="single" w:color="auto" w:sz="8" w:space="0"/>
              <w:right w:val="single" w:color="auto" w:sz="8" w:space="0"/>
            </w:tcBorders>
            <w:vAlign w:val="center"/>
          </w:tcPr>
          <w:p w14:paraId="6A8C5B8C">
            <w:pPr>
              <w:jc w:val="center"/>
              <w:rPr>
                <w:rFonts w:hint="eastAsia" w:ascii="宋体" w:hAnsi="宋体" w:cs="宋体"/>
                <w:color w:val="auto"/>
                <w:sz w:val="22"/>
                <w:szCs w:val="22"/>
              </w:rPr>
            </w:pPr>
            <w:r>
              <w:rPr>
                <w:rFonts w:hint="eastAsia" w:ascii="宋体" w:hAnsi="宋体" w:cs="宋体"/>
                <w:color w:val="auto"/>
                <w:sz w:val="22"/>
                <w:szCs w:val="22"/>
              </w:rPr>
              <w:t>0</w:t>
            </w:r>
            <w:r>
              <w:rPr>
                <w:rFonts w:ascii="宋体" w:hAnsi="宋体" w:cs="宋体"/>
                <w:color w:val="auto"/>
                <w:sz w:val="22"/>
                <w:szCs w:val="22"/>
              </w:rPr>
              <w:t>-8</w:t>
            </w:r>
          </w:p>
        </w:tc>
        <w:tc>
          <w:tcPr>
            <w:tcW w:w="3157" w:type="pct"/>
            <w:tcBorders>
              <w:top w:val="single" w:color="auto" w:sz="4" w:space="0"/>
              <w:left w:val="single" w:color="auto" w:sz="8" w:space="0"/>
              <w:bottom w:val="single" w:color="auto" w:sz="8" w:space="0"/>
              <w:right w:val="single" w:color="auto" w:sz="8" w:space="0"/>
            </w:tcBorders>
            <w:vAlign w:val="center"/>
          </w:tcPr>
          <w:p w14:paraId="55D37A3A">
            <w:pPr>
              <w:rPr>
                <w:rFonts w:hint="eastAsia" w:ascii="宋体" w:hAnsi="宋体" w:cs="宋体"/>
                <w:color w:val="auto"/>
                <w:sz w:val="22"/>
                <w:szCs w:val="22"/>
              </w:rPr>
            </w:pPr>
            <w:r>
              <w:rPr>
                <w:rFonts w:hint="eastAsia" w:ascii="宋体" w:hAnsi="宋体" w:cs="宋体"/>
                <w:color w:val="auto"/>
                <w:sz w:val="22"/>
                <w:szCs w:val="22"/>
              </w:rPr>
              <w:t>1.方案总体思路是否明确、针对性强，技术路线与用户需求吻合程度，方案完整、合理、具有可行性的得2分；方案基本完整、合理，基本具有的可行性的得1分；方案不完整、合理或未提供的得0分。</w:t>
            </w:r>
          </w:p>
          <w:p w14:paraId="23529832">
            <w:pPr>
              <w:rPr>
                <w:rFonts w:hint="eastAsia" w:ascii="宋体" w:hAnsi="宋体" w:cs="宋体"/>
                <w:color w:val="auto"/>
                <w:sz w:val="22"/>
                <w:szCs w:val="22"/>
              </w:rPr>
            </w:pPr>
            <w:r>
              <w:rPr>
                <w:rFonts w:hint="eastAsia" w:ascii="宋体" w:hAnsi="宋体" w:cs="宋体"/>
                <w:color w:val="auto"/>
                <w:sz w:val="22"/>
                <w:szCs w:val="22"/>
              </w:rPr>
              <w:t>2.详实说明遥感影像数据质量检查、正射校正、影像配准、数据融合、影像调色、镶嵌拼接等作业手段和技术方法，上下工序衔接合理，契合实际，实施步骤清晰，方案完整、合理、具有可行性的得3分；方案基本完整、合理，基本具有的可行性的得2分；方案部分完整、合理，部分具有的可行性的得1分；方案不完整、合理或未提供的得0分。</w:t>
            </w:r>
          </w:p>
          <w:p w14:paraId="527C1266">
            <w:pPr>
              <w:rPr>
                <w:rFonts w:hint="eastAsia" w:ascii="宋体" w:hAnsi="宋体" w:cs="宋体"/>
                <w:color w:val="auto"/>
                <w:sz w:val="22"/>
                <w:szCs w:val="22"/>
              </w:rPr>
            </w:pPr>
            <w:r>
              <w:rPr>
                <w:rFonts w:hint="eastAsia" w:ascii="宋体" w:hAnsi="宋体" w:cs="宋体"/>
                <w:color w:val="auto"/>
                <w:sz w:val="22"/>
                <w:szCs w:val="22"/>
              </w:rPr>
              <w:t>3.详实说明绿化类型影像解译、绿化数据统计分析、基础资料梳理核对以及各类园林绿化专题图制作等作业手段和技术方法，</w:t>
            </w:r>
            <w:r>
              <w:rPr>
                <w:rFonts w:ascii="宋体" w:hAnsi="宋体" w:cs="宋体"/>
                <w:color w:val="auto"/>
                <w:sz w:val="22"/>
                <w:szCs w:val="22"/>
              </w:rPr>
              <w:t xml:space="preserve"> </w:t>
            </w:r>
            <w:r>
              <w:rPr>
                <w:rFonts w:hint="eastAsia" w:ascii="宋体" w:hAnsi="宋体" w:cs="宋体"/>
                <w:color w:val="auto"/>
                <w:sz w:val="22"/>
                <w:szCs w:val="22"/>
              </w:rPr>
              <w:t>作业手段和技术方法的上下工序衔接合理，契合实际，实施步骤清晰，方案完整、清晰、具有可行性的得3分；方案基本完整、清晰，基本具有的可行性的得2分；方案部分完整、清晰，部分具有的可行性的得1分；方案不完整、合理或未提供的得0分。</w:t>
            </w:r>
          </w:p>
        </w:tc>
      </w:tr>
      <w:tr w14:paraId="38C2CFE3">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8" w:type="pct"/>
            <w:vMerge w:val="continue"/>
            <w:tcBorders>
              <w:top w:val="single" w:color="auto" w:sz="4" w:space="0"/>
              <w:left w:val="single" w:color="auto" w:sz="8" w:space="0"/>
              <w:bottom w:val="single" w:color="auto" w:sz="8" w:space="0"/>
              <w:right w:val="single" w:color="auto" w:sz="8" w:space="0"/>
            </w:tcBorders>
            <w:vAlign w:val="center"/>
          </w:tcPr>
          <w:p w14:paraId="0A0BB751">
            <w:pPr>
              <w:widowControl/>
              <w:jc w:val="left"/>
              <w:rPr>
                <w:rFonts w:hint="eastAsia" w:ascii="宋体" w:hAnsi="宋体" w:cs="宋体"/>
                <w:bCs/>
                <w:color w:val="auto"/>
                <w:sz w:val="22"/>
                <w:szCs w:val="22"/>
              </w:rPr>
            </w:pPr>
          </w:p>
        </w:tc>
        <w:tc>
          <w:tcPr>
            <w:tcW w:w="364" w:type="pct"/>
            <w:vMerge w:val="continue"/>
            <w:tcBorders>
              <w:top w:val="nil"/>
              <w:left w:val="single" w:color="auto" w:sz="8" w:space="0"/>
              <w:bottom w:val="single" w:color="auto" w:sz="8" w:space="0"/>
              <w:right w:val="single" w:color="auto" w:sz="4" w:space="0"/>
            </w:tcBorders>
            <w:vAlign w:val="center"/>
          </w:tcPr>
          <w:p w14:paraId="7ECC59E9">
            <w:pPr>
              <w:widowControl/>
              <w:jc w:val="left"/>
              <w:rPr>
                <w:rFonts w:hint="eastAsia" w:ascii="宋体" w:hAnsi="宋体" w:cs="宋体"/>
                <w:color w:val="auto"/>
                <w:sz w:val="22"/>
                <w:szCs w:val="22"/>
              </w:rPr>
            </w:pPr>
          </w:p>
        </w:tc>
        <w:tc>
          <w:tcPr>
            <w:tcW w:w="778" w:type="pct"/>
            <w:tcBorders>
              <w:top w:val="nil"/>
              <w:left w:val="nil"/>
              <w:right w:val="single" w:color="auto" w:sz="8" w:space="0"/>
            </w:tcBorders>
            <w:vAlign w:val="center"/>
          </w:tcPr>
          <w:p w14:paraId="4E61F10E">
            <w:pPr>
              <w:widowControl/>
              <w:jc w:val="center"/>
              <w:rPr>
                <w:rFonts w:hint="eastAsia" w:ascii="宋体" w:hAnsi="宋体" w:cs="宋体"/>
                <w:color w:val="auto"/>
                <w:sz w:val="22"/>
                <w:szCs w:val="22"/>
              </w:rPr>
            </w:pPr>
            <w:r>
              <w:rPr>
                <w:rFonts w:hint="eastAsia" w:ascii="宋体" w:hAnsi="宋体" w:cs="宋体"/>
                <w:color w:val="auto"/>
                <w:sz w:val="22"/>
                <w:szCs w:val="22"/>
              </w:rPr>
              <w:t>创园技术报告影像及特色示范项目整理制作方案</w:t>
            </w:r>
          </w:p>
        </w:tc>
        <w:tc>
          <w:tcPr>
            <w:tcW w:w="420" w:type="pct"/>
            <w:tcBorders>
              <w:top w:val="single" w:color="auto" w:sz="4" w:space="0"/>
              <w:left w:val="single" w:color="auto" w:sz="8" w:space="0"/>
              <w:right w:val="single" w:color="auto" w:sz="8" w:space="0"/>
            </w:tcBorders>
            <w:vAlign w:val="center"/>
          </w:tcPr>
          <w:p w14:paraId="192C9373">
            <w:pPr>
              <w:jc w:val="center"/>
              <w:rPr>
                <w:rFonts w:hint="eastAsia" w:ascii="宋体" w:hAnsi="宋体" w:cs="宋体"/>
                <w:color w:val="auto"/>
                <w:sz w:val="22"/>
                <w:szCs w:val="22"/>
              </w:rPr>
            </w:pPr>
            <w:r>
              <w:rPr>
                <w:rFonts w:hint="eastAsia" w:ascii="宋体" w:hAnsi="宋体" w:cs="宋体"/>
                <w:color w:val="auto"/>
                <w:sz w:val="22"/>
                <w:szCs w:val="22"/>
              </w:rPr>
              <w:t>0-</w:t>
            </w:r>
            <w:r>
              <w:rPr>
                <w:rFonts w:ascii="宋体" w:hAnsi="宋体" w:cs="宋体"/>
                <w:color w:val="auto"/>
                <w:sz w:val="22"/>
                <w:szCs w:val="22"/>
              </w:rPr>
              <w:t>6</w:t>
            </w:r>
          </w:p>
        </w:tc>
        <w:tc>
          <w:tcPr>
            <w:tcW w:w="3157" w:type="pct"/>
            <w:tcBorders>
              <w:top w:val="single" w:color="auto" w:sz="4" w:space="0"/>
              <w:left w:val="single" w:color="auto" w:sz="8" w:space="0"/>
              <w:bottom w:val="single" w:color="auto" w:sz="8" w:space="0"/>
              <w:right w:val="single" w:color="auto" w:sz="8" w:space="0"/>
            </w:tcBorders>
            <w:vAlign w:val="center"/>
          </w:tcPr>
          <w:p w14:paraId="3DED5414">
            <w:pPr>
              <w:rPr>
                <w:rFonts w:hint="eastAsia" w:ascii="宋体" w:hAnsi="宋体" w:cs="宋体"/>
                <w:color w:val="auto"/>
                <w:sz w:val="22"/>
                <w:szCs w:val="22"/>
              </w:rPr>
            </w:pPr>
            <w:r>
              <w:rPr>
                <w:rFonts w:hint="eastAsia" w:ascii="宋体" w:hAnsi="宋体" w:cs="宋体"/>
                <w:color w:val="auto"/>
                <w:sz w:val="22"/>
                <w:szCs w:val="22"/>
              </w:rPr>
              <w:t>1、方案总体思路是否明确、具有针对性，技术路线与用户需求吻合情况，方案完整、清晰、具有可行性的得3分；方案基本完整、清晰，基本具有的可行性的得2分；方案部分完整、清晰，部分具有的可行性的得1分；方案不完整、合理或未提供的得0分。</w:t>
            </w:r>
          </w:p>
          <w:p w14:paraId="6DCEBCED">
            <w:pPr>
              <w:rPr>
                <w:rFonts w:hint="eastAsia" w:ascii="宋体" w:hAnsi="宋体" w:cs="宋体"/>
                <w:color w:val="auto"/>
                <w:sz w:val="22"/>
                <w:szCs w:val="22"/>
              </w:rPr>
            </w:pPr>
            <w:r>
              <w:rPr>
                <w:rFonts w:hint="eastAsia" w:ascii="宋体" w:hAnsi="宋体" w:cs="宋体"/>
                <w:color w:val="auto"/>
                <w:sz w:val="22"/>
                <w:szCs w:val="22"/>
              </w:rPr>
              <w:t>2、详实说明创园技术报告影像策划和特色示范项目选取整理等工作思路，契合实际，实施步骤清晰，方案完整、清晰、具有可行性的得3分；方案基本完整、清晰，基本具有的可行性的得2分；方案部分完整、清晰，部分具有的可行性的得1分；方案不完整、合理或未提供的得0分。</w:t>
            </w:r>
          </w:p>
        </w:tc>
      </w:tr>
      <w:tr w14:paraId="62FBEB31">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8" w:type="pct"/>
            <w:vMerge w:val="restart"/>
            <w:tcBorders>
              <w:top w:val="single" w:color="auto" w:sz="4" w:space="0"/>
              <w:left w:val="single" w:color="auto" w:sz="8" w:space="0"/>
              <w:bottom w:val="single" w:color="auto" w:sz="8" w:space="0"/>
              <w:right w:val="single" w:color="auto" w:sz="8" w:space="0"/>
            </w:tcBorders>
            <w:vAlign w:val="center"/>
          </w:tcPr>
          <w:p w14:paraId="43CE2695">
            <w:pPr>
              <w:adjustRightInd w:val="0"/>
              <w:snapToGrid w:val="0"/>
              <w:jc w:val="center"/>
              <w:rPr>
                <w:rFonts w:hint="eastAsia" w:ascii="宋体" w:hAnsi="宋体" w:cs="宋体"/>
                <w:color w:val="auto"/>
                <w:sz w:val="22"/>
                <w:szCs w:val="22"/>
              </w:rPr>
            </w:pPr>
            <w:r>
              <w:rPr>
                <w:rFonts w:hint="eastAsia" w:ascii="宋体" w:hAnsi="宋体" w:cs="宋体"/>
                <w:color w:val="auto"/>
                <w:sz w:val="22"/>
                <w:szCs w:val="22"/>
              </w:rPr>
              <w:t>2</w:t>
            </w:r>
          </w:p>
        </w:tc>
        <w:tc>
          <w:tcPr>
            <w:tcW w:w="364" w:type="pct"/>
            <w:vMerge w:val="restart"/>
            <w:tcBorders>
              <w:top w:val="single" w:color="auto" w:sz="4" w:space="0"/>
              <w:left w:val="single" w:color="auto" w:sz="8" w:space="0"/>
              <w:bottom w:val="single" w:color="auto" w:sz="8" w:space="0"/>
              <w:right w:val="single" w:color="auto" w:sz="4" w:space="0"/>
            </w:tcBorders>
            <w:vAlign w:val="center"/>
          </w:tcPr>
          <w:p w14:paraId="049FD229">
            <w:pPr>
              <w:rPr>
                <w:rFonts w:hint="eastAsia" w:ascii="宋体" w:hAnsi="宋体" w:cs="宋体"/>
                <w:color w:val="auto"/>
                <w:sz w:val="22"/>
                <w:szCs w:val="22"/>
              </w:rPr>
            </w:pPr>
            <w:r>
              <w:rPr>
                <w:rFonts w:hint="eastAsia" w:ascii="宋体" w:hAnsi="宋体" w:cs="宋体"/>
                <w:color w:val="auto"/>
                <w:sz w:val="22"/>
                <w:szCs w:val="22"/>
              </w:rPr>
              <w:t>项目实施保障</w:t>
            </w:r>
          </w:p>
        </w:tc>
        <w:tc>
          <w:tcPr>
            <w:tcW w:w="778" w:type="pct"/>
            <w:tcBorders>
              <w:top w:val="single" w:color="auto" w:sz="8" w:space="0"/>
              <w:left w:val="nil"/>
              <w:bottom w:val="single" w:color="auto" w:sz="8" w:space="0"/>
              <w:right w:val="single" w:color="auto" w:sz="8" w:space="0"/>
            </w:tcBorders>
            <w:vAlign w:val="center"/>
          </w:tcPr>
          <w:p w14:paraId="3AFE24E2">
            <w:pPr>
              <w:rPr>
                <w:rFonts w:hint="eastAsia" w:ascii="宋体" w:hAnsi="宋体" w:cs="宋体"/>
                <w:color w:val="auto"/>
                <w:sz w:val="22"/>
                <w:szCs w:val="22"/>
              </w:rPr>
            </w:pPr>
            <w:r>
              <w:rPr>
                <w:rFonts w:hint="eastAsia" w:ascii="宋体" w:hAnsi="宋体" w:cs="宋体"/>
                <w:color w:val="auto"/>
                <w:sz w:val="22"/>
                <w:szCs w:val="22"/>
              </w:rPr>
              <w:t>项目实施方案</w:t>
            </w:r>
          </w:p>
        </w:tc>
        <w:tc>
          <w:tcPr>
            <w:tcW w:w="420" w:type="pct"/>
            <w:tcBorders>
              <w:top w:val="single" w:color="auto" w:sz="8" w:space="0"/>
              <w:left w:val="single" w:color="auto" w:sz="8" w:space="0"/>
              <w:bottom w:val="single" w:color="auto" w:sz="8" w:space="0"/>
              <w:right w:val="single" w:color="auto" w:sz="8" w:space="0"/>
            </w:tcBorders>
            <w:vAlign w:val="center"/>
          </w:tcPr>
          <w:p w14:paraId="0A3FDD9E">
            <w:pPr>
              <w:jc w:val="center"/>
              <w:rPr>
                <w:rFonts w:hint="eastAsia" w:ascii="宋体" w:hAnsi="宋体" w:cs="宋体"/>
                <w:color w:val="auto"/>
                <w:sz w:val="22"/>
                <w:szCs w:val="22"/>
              </w:rPr>
            </w:pPr>
            <w:r>
              <w:rPr>
                <w:rFonts w:hint="eastAsia" w:ascii="宋体" w:hAnsi="宋体" w:cs="宋体"/>
                <w:color w:val="auto"/>
                <w:sz w:val="22"/>
                <w:szCs w:val="22"/>
              </w:rPr>
              <w:t>0-3</w:t>
            </w:r>
          </w:p>
        </w:tc>
        <w:tc>
          <w:tcPr>
            <w:tcW w:w="3157" w:type="pct"/>
            <w:tcBorders>
              <w:top w:val="single" w:color="auto" w:sz="8" w:space="0"/>
              <w:left w:val="single" w:color="auto" w:sz="8" w:space="0"/>
              <w:bottom w:val="single" w:color="auto" w:sz="8" w:space="0"/>
              <w:right w:val="single" w:color="auto" w:sz="8" w:space="0"/>
            </w:tcBorders>
            <w:vAlign w:val="center"/>
          </w:tcPr>
          <w:p w14:paraId="3B2C81F3">
            <w:pPr>
              <w:rPr>
                <w:rFonts w:hint="eastAsia" w:ascii="宋体" w:hAnsi="宋体" w:cs="宋体"/>
                <w:color w:val="auto"/>
                <w:sz w:val="22"/>
                <w:szCs w:val="22"/>
              </w:rPr>
            </w:pPr>
            <w:r>
              <w:rPr>
                <w:rFonts w:hint="eastAsia" w:ascii="宋体" w:hAnsi="宋体" w:cs="宋体"/>
                <w:color w:val="auto"/>
                <w:sz w:val="22"/>
                <w:szCs w:val="22"/>
              </w:rPr>
              <w:t>根据供应商针对本项目管理、质量控制措施、进度计划与保障措施、安全生产管理措施以及数据资料安全保密措施的详细描述。方案完整、合理、具有可行性的得3分；方案基本完整、合理，基本具有的可行性的得2分；方案部分完整、合理，部分具有的可行性的得1分；方案不完整、合理或未提供的得0分。</w:t>
            </w:r>
          </w:p>
        </w:tc>
      </w:tr>
      <w:tr w14:paraId="7DEC3354">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6" w:hRule="atLeast"/>
          <w:jc w:val="center"/>
        </w:trPr>
        <w:tc>
          <w:tcPr>
            <w:tcW w:w="278" w:type="pct"/>
            <w:vMerge w:val="continue"/>
            <w:tcBorders>
              <w:top w:val="single" w:color="auto" w:sz="4" w:space="0"/>
              <w:left w:val="single" w:color="auto" w:sz="8" w:space="0"/>
              <w:bottom w:val="single" w:color="auto" w:sz="8" w:space="0"/>
              <w:right w:val="single" w:color="auto" w:sz="8" w:space="0"/>
            </w:tcBorders>
            <w:vAlign w:val="center"/>
          </w:tcPr>
          <w:p w14:paraId="6F9D3928">
            <w:pPr>
              <w:widowControl/>
              <w:jc w:val="left"/>
              <w:rPr>
                <w:rFonts w:hint="eastAsia" w:ascii="宋体" w:hAnsi="宋体" w:cs="宋体"/>
                <w:color w:val="auto"/>
                <w:sz w:val="22"/>
                <w:szCs w:val="22"/>
              </w:rPr>
            </w:pPr>
          </w:p>
        </w:tc>
        <w:tc>
          <w:tcPr>
            <w:tcW w:w="364" w:type="pct"/>
            <w:vMerge w:val="continue"/>
            <w:tcBorders>
              <w:top w:val="single" w:color="auto" w:sz="4" w:space="0"/>
              <w:left w:val="single" w:color="auto" w:sz="8" w:space="0"/>
              <w:bottom w:val="single" w:color="auto" w:sz="8" w:space="0"/>
              <w:right w:val="single" w:color="auto" w:sz="4" w:space="0"/>
            </w:tcBorders>
            <w:vAlign w:val="center"/>
          </w:tcPr>
          <w:p w14:paraId="156E631A">
            <w:pPr>
              <w:widowControl/>
              <w:jc w:val="left"/>
              <w:rPr>
                <w:rFonts w:hint="eastAsia" w:ascii="宋体" w:hAnsi="宋体" w:cs="宋体"/>
                <w:color w:val="auto"/>
                <w:sz w:val="22"/>
                <w:szCs w:val="22"/>
              </w:rPr>
            </w:pPr>
          </w:p>
        </w:tc>
        <w:tc>
          <w:tcPr>
            <w:tcW w:w="778" w:type="pct"/>
            <w:tcBorders>
              <w:top w:val="nil"/>
              <w:left w:val="nil"/>
              <w:bottom w:val="single" w:color="auto" w:sz="8" w:space="0"/>
              <w:right w:val="single" w:color="auto" w:sz="8" w:space="0"/>
            </w:tcBorders>
            <w:vAlign w:val="center"/>
          </w:tcPr>
          <w:p w14:paraId="7219205E">
            <w:pPr>
              <w:rPr>
                <w:rFonts w:hint="eastAsia" w:ascii="宋体" w:hAnsi="宋体" w:cs="宋体"/>
                <w:color w:val="auto"/>
                <w:sz w:val="22"/>
                <w:szCs w:val="22"/>
              </w:rPr>
            </w:pPr>
            <w:r>
              <w:rPr>
                <w:rFonts w:hint="eastAsia" w:ascii="宋体" w:hAnsi="宋体" w:cs="宋体"/>
                <w:color w:val="auto"/>
                <w:sz w:val="22"/>
                <w:szCs w:val="22"/>
              </w:rPr>
              <w:t>售后培训、技术支持等</w:t>
            </w:r>
          </w:p>
        </w:tc>
        <w:tc>
          <w:tcPr>
            <w:tcW w:w="420" w:type="pct"/>
            <w:tcBorders>
              <w:top w:val="nil"/>
              <w:left w:val="single" w:color="auto" w:sz="8" w:space="0"/>
              <w:bottom w:val="single" w:color="auto" w:sz="8" w:space="0"/>
              <w:right w:val="single" w:color="auto" w:sz="8" w:space="0"/>
            </w:tcBorders>
            <w:vAlign w:val="center"/>
          </w:tcPr>
          <w:p w14:paraId="6239A9AC">
            <w:pPr>
              <w:jc w:val="center"/>
              <w:rPr>
                <w:rFonts w:hint="eastAsia" w:ascii="宋体" w:hAnsi="宋体" w:cs="宋体"/>
                <w:color w:val="auto"/>
                <w:sz w:val="22"/>
                <w:szCs w:val="22"/>
              </w:rPr>
            </w:pPr>
            <w:r>
              <w:rPr>
                <w:rFonts w:hint="eastAsia" w:ascii="宋体" w:hAnsi="宋体" w:cs="宋体"/>
                <w:color w:val="auto"/>
                <w:sz w:val="22"/>
                <w:szCs w:val="22"/>
              </w:rPr>
              <w:t>0-</w:t>
            </w:r>
            <w:r>
              <w:rPr>
                <w:rFonts w:ascii="宋体" w:hAnsi="宋体" w:cs="宋体"/>
                <w:color w:val="auto"/>
                <w:sz w:val="22"/>
                <w:szCs w:val="22"/>
              </w:rPr>
              <w:t>7</w:t>
            </w:r>
          </w:p>
        </w:tc>
        <w:tc>
          <w:tcPr>
            <w:tcW w:w="3157" w:type="pct"/>
            <w:tcBorders>
              <w:top w:val="single" w:color="auto" w:sz="8" w:space="0"/>
              <w:left w:val="single" w:color="auto" w:sz="8" w:space="0"/>
              <w:bottom w:val="single" w:color="auto" w:sz="8" w:space="0"/>
              <w:right w:val="single" w:color="auto" w:sz="8" w:space="0"/>
            </w:tcBorders>
            <w:vAlign w:val="center"/>
          </w:tcPr>
          <w:p w14:paraId="0E379CC7">
            <w:pPr>
              <w:ind w:left="-50"/>
              <w:rPr>
                <w:rFonts w:hint="eastAsia" w:ascii="宋体" w:hAnsi="宋体" w:cs="宋体" w:eastAsiaTheme="minorEastAsia"/>
                <w:color w:val="auto"/>
                <w:sz w:val="22"/>
                <w:szCs w:val="22"/>
                <w:lang w:eastAsia="zh-CN"/>
              </w:rPr>
            </w:pPr>
            <w:r>
              <w:rPr>
                <w:rFonts w:hint="eastAsia" w:ascii="宋体" w:hAnsi="宋体" w:cs="宋体"/>
                <w:color w:val="auto"/>
                <w:sz w:val="22"/>
                <w:szCs w:val="22"/>
              </w:rPr>
              <w:t>1.供应商通过5星级售后服务认证得</w:t>
            </w:r>
            <w:r>
              <w:rPr>
                <w:rFonts w:ascii="宋体" w:hAnsi="宋体" w:cs="宋体"/>
                <w:color w:val="auto"/>
                <w:sz w:val="22"/>
                <w:szCs w:val="22"/>
              </w:rPr>
              <w:t>1</w:t>
            </w:r>
            <w:r>
              <w:rPr>
                <w:rFonts w:hint="eastAsia" w:ascii="宋体" w:hAnsi="宋体" w:cs="宋体"/>
                <w:color w:val="auto"/>
                <w:sz w:val="22"/>
                <w:szCs w:val="22"/>
              </w:rPr>
              <w:t>分</w:t>
            </w:r>
            <w:r>
              <w:rPr>
                <w:rFonts w:hint="eastAsia" w:ascii="宋体" w:hAnsi="宋体" w:cs="宋体"/>
                <w:color w:val="auto"/>
                <w:sz w:val="22"/>
                <w:szCs w:val="22"/>
                <w:lang w:eastAsia="zh-CN"/>
              </w:rPr>
              <w:t>。</w:t>
            </w:r>
          </w:p>
          <w:p w14:paraId="04AFDBE8">
            <w:pPr>
              <w:ind w:left="-50"/>
              <w:rPr>
                <w:rFonts w:hint="eastAsia" w:ascii="宋体" w:hAnsi="宋体" w:cs="宋体"/>
                <w:color w:val="auto"/>
                <w:sz w:val="22"/>
                <w:szCs w:val="22"/>
              </w:rPr>
            </w:pPr>
            <w:r>
              <w:rPr>
                <w:rFonts w:hint="eastAsia" w:ascii="宋体" w:hAnsi="宋体" w:cs="宋体"/>
                <w:color w:val="auto"/>
                <w:sz w:val="22"/>
                <w:szCs w:val="22"/>
              </w:rPr>
              <w:t>2.根据供应商针对项目提供的迎检服务、技术支持和售后服务计划的可行性、有效性情况，方案完整、清晰、具有可行性的得3分；方案基本完整、清晰，基本具有的可行性的得2分；方案部分完整、清晰，部分具有的可行性的得1分；方案不完整、合理或未提供的得0分。</w:t>
            </w:r>
          </w:p>
          <w:p w14:paraId="426F8922">
            <w:pPr>
              <w:ind w:left="-50"/>
              <w:rPr>
                <w:rFonts w:hint="eastAsia" w:ascii="宋体" w:hAnsi="宋体" w:cs="宋体"/>
                <w:color w:val="auto"/>
                <w:sz w:val="22"/>
                <w:szCs w:val="22"/>
              </w:rPr>
            </w:pPr>
            <w:r>
              <w:rPr>
                <w:rFonts w:hint="eastAsia" w:ascii="宋体" w:hAnsi="宋体" w:cs="宋体"/>
                <w:color w:val="auto"/>
                <w:sz w:val="22"/>
                <w:szCs w:val="22"/>
              </w:rPr>
              <w:t>3.根据供应商设立的服务机构能否提供快速便捷的服务响应能力和充分的后勤保障能力，是否能及时、安全的提供服务，并做响应时间承诺，提供快速便捷、及时安全的服务响应能力和充分的后勤保障能力的，服务响应能力和后勤保障能力基本，方案完整、清晰、具有可行性的得3分；方案基本完整、清晰，基本具有的可行性的得2分；方案部分完整、清晰，部分具有的可行性的得1分；方案不完整、合理或未提供的得0分。</w:t>
            </w:r>
          </w:p>
        </w:tc>
      </w:tr>
      <w:tr w14:paraId="570E29A7">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8" w:type="pct"/>
            <w:vMerge w:val="restart"/>
            <w:tcBorders>
              <w:top w:val="nil"/>
              <w:left w:val="single" w:color="auto" w:sz="8" w:space="0"/>
              <w:bottom w:val="single" w:color="auto" w:sz="8" w:space="0"/>
              <w:right w:val="single" w:color="auto" w:sz="8" w:space="0"/>
            </w:tcBorders>
            <w:vAlign w:val="center"/>
          </w:tcPr>
          <w:p w14:paraId="0248A435">
            <w:pPr>
              <w:widowControl/>
              <w:adjustRightInd w:val="0"/>
              <w:snapToGrid w:val="0"/>
              <w:jc w:val="center"/>
              <w:rPr>
                <w:rFonts w:hint="eastAsia" w:ascii="宋体" w:hAnsi="宋体" w:cs="宋体" w:eastAsiaTheme="minorEastAsia"/>
                <w:color w:val="auto"/>
                <w:sz w:val="22"/>
                <w:szCs w:val="22"/>
                <w:lang w:eastAsia="zh-CN"/>
              </w:rPr>
            </w:pPr>
            <w:r>
              <w:rPr>
                <w:rFonts w:hint="eastAsia" w:ascii="宋体" w:hAnsi="宋体" w:cs="宋体"/>
                <w:color w:val="auto"/>
                <w:sz w:val="22"/>
                <w:szCs w:val="22"/>
                <w:lang w:val="en-US" w:eastAsia="zh-CN"/>
              </w:rPr>
              <w:t>3</w:t>
            </w:r>
          </w:p>
        </w:tc>
        <w:tc>
          <w:tcPr>
            <w:tcW w:w="1143" w:type="pct"/>
            <w:gridSpan w:val="2"/>
            <w:vMerge w:val="restart"/>
            <w:tcBorders>
              <w:top w:val="nil"/>
              <w:left w:val="single" w:color="auto" w:sz="8" w:space="0"/>
              <w:bottom w:val="single" w:color="auto" w:sz="8" w:space="0"/>
              <w:right w:val="single" w:color="auto" w:sz="8" w:space="0"/>
            </w:tcBorders>
            <w:vAlign w:val="center"/>
          </w:tcPr>
          <w:p w14:paraId="230E8747">
            <w:pPr>
              <w:widowControl/>
              <w:spacing w:line="280" w:lineRule="exact"/>
              <w:jc w:val="left"/>
              <w:rPr>
                <w:rFonts w:hint="eastAsia" w:ascii="宋体" w:hAnsi="宋体" w:cs="宋体"/>
                <w:color w:val="auto"/>
                <w:sz w:val="22"/>
                <w:szCs w:val="22"/>
              </w:rPr>
            </w:pPr>
            <w:r>
              <w:rPr>
                <w:rFonts w:hint="eastAsia" w:ascii="宋体" w:hAnsi="宋体" w:cs="宋体"/>
                <w:color w:val="auto"/>
                <w:sz w:val="22"/>
                <w:szCs w:val="22"/>
              </w:rPr>
              <w:t>项目组人员配置</w:t>
            </w:r>
          </w:p>
        </w:tc>
        <w:tc>
          <w:tcPr>
            <w:tcW w:w="420" w:type="pct"/>
            <w:tcBorders>
              <w:top w:val="single" w:color="auto" w:sz="8" w:space="0"/>
              <w:left w:val="single" w:color="auto" w:sz="8" w:space="0"/>
              <w:bottom w:val="single" w:color="auto" w:sz="8" w:space="0"/>
              <w:right w:val="single" w:color="auto" w:sz="8" w:space="0"/>
            </w:tcBorders>
            <w:vAlign w:val="center"/>
          </w:tcPr>
          <w:p w14:paraId="14362EAC">
            <w:pPr>
              <w:adjustRightInd w:val="0"/>
              <w:snapToGrid w:val="0"/>
              <w:jc w:val="center"/>
              <w:rPr>
                <w:rFonts w:hint="eastAsia" w:ascii="宋体" w:hAnsi="宋体" w:cs="宋体"/>
                <w:color w:val="auto"/>
                <w:sz w:val="22"/>
                <w:szCs w:val="22"/>
              </w:rPr>
            </w:pPr>
            <w:r>
              <w:rPr>
                <w:rFonts w:hint="eastAsia" w:ascii="宋体" w:hAnsi="宋体" w:cs="宋体"/>
                <w:color w:val="auto"/>
                <w:sz w:val="22"/>
                <w:szCs w:val="22"/>
              </w:rPr>
              <w:t>0-</w:t>
            </w:r>
            <w:r>
              <w:rPr>
                <w:rFonts w:ascii="宋体" w:hAnsi="宋体" w:cs="宋体"/>
                <w:color w:val="auto"/>
                <w:sz w:val="22"/>
                <w:szCs w:val="22"/>
              </w:rPr>
              <w:t>3</w:t>
            </w:r>
          </w:p>
        </w:tc>
        <w:tc>
          <w:tcPr>
            <w:tcW w:w="3157" w:type="pct"/>
            <w:tcBorders>
              <w:top w:val="single" w:color="auto" w:sz="8" w:space="0"/>
              <w:left w:val="single" w:color="auto" w:sz="8" w:space="0"/>
              <w:bottom w:val="single" w:color="auto" w:sz="8" w:space="0"/>
              <w:right w:val="single" w:color="auto" w:sz="8" w:space="0"/>
            </w:tcBorders>
            <w:vAlign w:val="center"/>
          </w:tcPr>
          <w:p w14:paraId="02BE91F7">
            <w:pPr>
              <w:ind w:left="-50"/>
              <w:rPr>
                <w:rFonts w:hint="eastAsia" w:ascii="宋体" w:hAnsi="宋体" w:cs="宋体"/>
                <w:bCs/>
                <w:color w:val="auto"/>
                <w:sz w:val="22"/>
                <w:szCs w:val="22"/>
              </w:rPr>
            </w:pPr>
            <w:r>
              <w:rPr>
                <w:rFonts w:hint="eastAsia" w:ascii="宋体" w:hAnsi="宋体" w:cs="宋体"/>
                <w:bCs/>
                <w:color w:val="auto"/>
                <w:sz w:val="22"/>
                <w:szCs w:val="22"/>
              </w:rPr>
              <w:t>项目负责人</w:t>
            </w:r>
            <w:r>
              <w:rPr>
                <w:rFonts w:hint="eastAsia" w:ascii="宋体" w:hAnsi="宋体" w:cs="宋体"/>
                <w:color w:val="auto"/>
                <w:sz w:val="22"/>
                <w:szCs w:val="22"/>
              </w:rPr>
              <w:t>具有地理信息专业正高级工程师证书、注册测绘师资格证书，每个证书得</w:t>
            </w:r>
            <w:r>
              <w:rPr>
                <w:rFonts w:ascii="宋体" w:hAnsi="宋体" w:cs="宋体"/>
                <w:color w:val="auto"/>
                <w:sz w:val="22"/>
                <w:szCs w:val="22"/>
              </w:rPr>
              <w:t>1</w:t>
            </w:r>
            <w:r>
              <w:rPr>
                <w:rFonts w:hint="eastAsia" w:ascii="宋体" w:hAnsi="宋体" w:cs="宋体"/>
                <w:color w:val="auto"/>
                <w:sz w:val="22"/>
                <w:szCs w:val="22"/>
              </w:rPr>
              <w:t>.5分，最高得3分。</w:t>
            </w:r>
          </w:p>
        </w:tc>
      </w:tr>
      <w:tr w14:paraId="1281AD68">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8" w:type="pct"/>
            <w:vMerge w:val="continue"/>
            <w:tcBorders>
              <w:top w:val="nil"/>
              <w:left w:val="single" w:color="auto" w:sz="8" w:space="0"/>
              <w:bottom w:val="single" w:color="auto" w:sz="8" w:space="0"/>
              <w:right w:val="single" w:color="auto" w:sz="8" w:space="0"/>
            </w:tcBorders>
            <w:vAlign w:val="center"/>
          </w:tcPr>
          <w:p w14:paraId="274C30C8">
            <w:pPr>
              <w:widowControl/>
              <w:jc w:val="left"/>
              <w:rPr>
                <w:rFonts w:hint="eastAsia" w:ascii="宋体" w:hAnsi="宋体" w:cs="宋体"/>
                <w:color w:val="auto"/>
                <w:sz w:val="22"/>
                <w:szCs w:val="22"/>
              </w:rPr>
            </w:pPr>
          </w:p>
        </w:tc>
        <w:tc>
          <w:tcPr>
            <w:tcW w:w="1143" w:type="pct"/>
            <w:gridSpan w:val="2"/>
            <w:vMerge w:val="continue"/>
            <w:tcBorders>
              <w:top w:val="nil"/>
              <w:left w:val="single" w:color="auto" w:sz="8" w:space="0"/>
              <w:bottom w:val="single" w:color="auto" w:sz="8" w:space="0"/>
              <w:right w:val="single" w:color="auto" w:sz="8" w:space="0"/>
            </w:tcBorders>
            <w:vAlign w:val="center"/>
          </w:tcPr>
          <w:p w14:paraId="06D602EA">
            <w:pPr>
              <w:widowControl/>
              <w:jc w:val="left"/>
              <w:rPr>
                <w:rFonts w:hint="eastAsia" w:ascii="宋体" w:hAnsi="宋体" w:cs="宋体"/>
                <w:color w:val="auto"/>
                <w:sz w:val="22"/>
                <w:szCs w:val="22"/>
              </w:rPr>
            </w:pPr>
          </w:p>
        </w:tc>
        <w:tc>
          <w:tcPr>
            <w:tcW w:w="420" w:type="pct"/>
            <w:tcBorders>
              <w:top w:val="single" w:color="auto" w:sz="8" w:space="0"/>
              <w:left w:val="single" w:color="auto" w:sz="8" w:space="0"/>
              <w:bottom w:val="single" w:color="auto" w:sz="8" w:space="0"/>
              <w:right w:val="single" w:color="auto" w:sz="8" w:space="0"/>
            </w:tcBorders>
            <w:vAlign w:val="center"/>
          </w:tcPr>
          <w:p w14:paraId="7A2D694D">
            <w:pPr>
              <w:adjustRightInd w:val="0"/>
              <w:snapToGrid w:val="0"/>
              <w:jc w:val="center"/>
              <w:rPr>
                <w:rFonts w:hint="eastAsia" w:ascii="宋体" w:hAnsi="宋体" w:cs="宋体"/>
                <w:color w:val="auto"/>
                <w:sz w:val="22"/>
                <w:szCs w:val="22"/>
              </w:rPr>
            </w:pPr>
            <w:r>
              <w:rPr>
                <w:rFonts w:hint="eastAsia" w:ascii="宋体" w:hAnsi="宋体" w:cs="宋体"/>
                <w:color w:val="auto"/>
                <w:sz w:val="22"/>
                <w:szCs w:val="22"/>
              </w:rPr>
              <w:t>0-3</w:t>
            </w:r>
          </w:p>
        </w:tc>
        <w:tc>
          <w:tcPr>
            <w:tcW w:w="3157" w:type="pct"/>
            <w:tcBorders>
              <w:top w:val="single" w:color="auto" w:sz="8" w:space="0"/>
              <w:left w:val="single" w:color="auto" w:sz="8" w:space="0"/>
              <w:bottom w:val="single" w:color="auto" w:sz="8" w:space="0"/>
              <w:right w:val="single" w:color="auto" w:sz="8" w:space="0"/>
            </w:tcBorders>
            <w:vAlign w:val="center"/>
          </w:tcPr>
          <w:p w14:paraId="0FB4D21C">
            <w:pPr>
              <w:rPr>
                <w:rFonts w:hint="eastAsia" w:ascii="宋体" w:hAnsi="宋体" w:cs="宋体"/>
                <w:bCs/>
                <w:color w:val="auto"/>
                <w:sz w:val="22"/>
                <w:szCs w:val="22"/>
              </w:rPr>
            </w:pPr>
            <w:r>
              <w:rPr>
                <w:rFonts w:hint="eastAsia" w:ascii="宋体" w:hAnsi="宋体" w:cs="宋体"/>
                <w:color w:val="auto"/>
                <w:sz w:val="22"/>
                <w:szCs w:val="22"/>
              </w:rPr>
              <w:t>项目技术负责人</w:t>
            </w:r>
            <w:r>
              <w:rPr>
                <w:rFonts w:hint="eastAsia" w:ascii="宋体" w:hAnsi="宋体" w:cs="宋体"/>
                <w:bCs/>
                <w:color w:val="auto"/>
                <w:sz w:val="22"/>
                <w:szCs w:val="22"/>
              </w:rPr>
              <w:t>具有</w:t>
            </w:r>
            <w:r>
              <w:rPr>
                <w:rFonts w:hint="eastAsia" w:ascii="宋体" w:hAnsi="宋体" w:cs="宋体"/>
                <w:color w:val="auto"/>
                <w:sz w:val="22"/>
                <w:szCs w:val="22"/>
              </w:rPr>
              <w:t>地理信息专业高级工程师证书、信息技术专业高级工程师，每个证书得</w:t>
            </w:r>
            <w:r>
              <w:rPr>
                <w:rFonts w:ascii="宋体" w:hAnsi="宋体" w:cs="宋体"/>
                <w:color w:val="auto"/>
                <w:sz w:val="22"/>
                <w:szCs w:val="22"/>
              </w:rPr>
              <w:t>1</w:t>
            </w:r>
            <w:r>
              <w:rPr>
                <w:rFonts w:hint="eastAsia" w:ascii="宋体" w:hAnsi="宋体" w:cs="宋体"/>
                <w:color w:val="auto"/>
                <w:sz w:val="22"/>
                <w:szCs w:val="22"/>
              </w:rPr>
              <w:t>.5分，最高得3分。</w:t>
            </w:r>
          </w:p>
        </w:tc>
      </w:tr>
      <w:tr w14:paraId="5C2AE2DF">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8" w:type="pct"/>
            <w:vMerge w:val="continue"/>
            <w:tcBorders>
              <w:top w:val="nil"/>
              <w:left w:val="single" w:color="auto" w:sz="8" w:space="0"/>
              <w:bottom w:val="single" w:color="auto" w:sz="8" w:space="0"/>
              <w:right w:val="single" w:color="auto" w:sz="8" w:space="0"/>
            </w:tcBorders>
            <w:vAlign w:val="center"/>
          </w:tcPr>
          <w:p w14:paraId="6C8F6CEF">
            <w:pPr>
              <w:widowControl/>
              <w:jc w:val="left"/>
              <w:rPr>
                <w:rFonts w:hint="eastAsia" w:ascii="宋体" w:hAnsi="宋体" w:cs="宋体"/>
                <w:color w:val="auto"/>
                <w:sz w:val="22"/>
                <w:szCs w:val="22"/>
              </w:rPr>
            </w:pPr>
          </w:p>
        </w:tc>
        <w:tc>
          <w:tcPr>
            <w:tcW w:w="1143" w:type="pct"/>
            <w:gridSpan w:val="2"/>
            <w:vMerge w:val="continue"/>
            <w:tcBorders>
              <w:top w:val="nil"/>
              <w:left w:val="single" w:color="auto" w:sz="8" w:space="0"/>
              <w:bottom w:val="single" w:color="auto" w:sz="8" w:space="0"/>
              <w:right w:val="single" w:color="auto" w:sz="8" w:space="0"/>
            </w:tcBorders>
            <w:vAlign w:val="center"/>
          </w:tcPr>
          <w:p w14:paraId="7D5D262C">
            <w:pPr>
              <w:widowControl/>
              <w:jc w:val="left"/>
              <w:rPr>
                <w:rFonts w:hint="eastAsia" w:ascii="宋体" w:hAnsi="宋体" w:cs="宋体"/>
                <w:color w:val="auto"/>
                <w:sz w:val="22"/>
                <w:szCs w:val="22"/>
              </w:rPr>
            </w:pPr>
          </w:p>
        </w:tc>
        <w:tc>
          <w:tcPr>
            <w:tcW w:w="420" w:type="pct"/>
            <w:tcBorders>
              <w:top w:val="single" w:color="auto" w:sz="8" w:space="0"/>
              <w:left w:val="single" w:color="auto" w:sz="8" w:space="0"/>
              <w:bottom w:val="single" w:color="auto" w:sz="8" w:space="0"/>
              <w:right w:val="single" w:color="auto" w:sz="8" w:space="0"/>
            </w:tcBorders>
            <w:vAlign w:val="center"/>
          </w:tcPr>
          <w:p w14:paraId="2535FBBF">
            <w:pPr>
              <w:adjustRightInd w:val="0"/>
              <w:snapToGrid w:val="0"/>
              <w:jc w:val="center"/>
              <w:rPr>
                <w:rFonts w:hint="eastAsia" w:ascii="宋体" w:hAnsi="宋体" w:cs="宋体"/>
                <w:color w:val="auto"/>
                <w:sz w:val="22"/>
                <w:szCs w:val="22"/>
              </w:rPr>
            </w:pPr>
            <w:r>
              <w:rPr>
                <w:rFonts w:hint="eastAsia" w:ascii="宋体" w:hAnsi="宋体" w:cs="宋体"/>
                <w:color w:val="auto"/>
                <w:sz w:val="22"/>
                <w:szCs w:val="22"/>
              </w:rPr>
              <w:t>0-</w:t>
            </w:r>
            <w:r>
              <w:rPr>
                <w:rFonts w:ascii="宋体" w:hAnsi="宋体" w:cs="宋体"/>
                <w:color w:val="auto"/>
                <w:sz w:val="22"/>
                <w:szCs w:val="22"/>
              </w:rPr>
              <w:t>10</w:t>
            </w:r>
          </w:p>
        </w:tc>
        <w:tc>
          <w:tcPr>
            <w:tcW w:w="3157" w:type="pct"/>
            <w:tcBorders>
              <w:top w:val="single" w:color="auto" w:sz="8" w:space="0"/>
              <w:left w:val="single" w:color="auto" w:sz="8" w:space="0"/>
              <w:bottom w:val="single" w:color="auto" w:sz="8" w:space="0"/>
              <w:right w:val="single" w:color="auto" w:sz="8" w:space="0"/>
            </w:tcBorders>
            <w:vAlign w:val="center"/>
          </w:tcPr>
          <w:p w14:paraId="15C4A9B1">
            <w:pPr>
              <w:widowControl/>
              <w:rPr>
                <w:rFonts w:hint="eastAsia" w:ascii="宋体" w:hAnsi="宋体" w:cs="宋体"/>
                <w:color w:val="auto"/>
                <w:sz w:val="22"/>
                <w:szCs w:val="22"/>
              </w:rPr>
            </w:pPr>
            <w:r>
              <w:rPr>
                <w:rFonts w:hint="eastAsia" w:ascii="宋体" w:hAnsi="宋体" w:cs="宋体"/>
                <w:color w:val="auto"/>
                <w:sz w:val="22"/>
                <w:szCs w:val="22"/>
              </w:rPr>
              <w:t>项目组其他成员（不含项目负责人、项目技术负责人）证书：</w:t>
            </w:r>
          </w:p>
          <w:p w14:paraId="12DA0C66">
            <w:pPr>
              <w:widowControl/>
              <w:numPr>
                <w:ilvl w:val="0"/>
                <w:numId w:val="0"/>
              </w:numPr>
              <w:ind w:leftChars="0"/>
              <w:jc w:val="left"/>
              <w:rPr>
                <w:rFonts w:hint="eastAsia" w:ascii="宋体" w:hAnsi="宋体" w:cs="宋体"/>
                <w:color w:val="auto"/>
                <w:sz w:val="22"/>
                <w:szCs w:val="22"/>
              </w:rPr>
            </w:pPr>
            <w:r>
              <w:rPr>
                <w:rFonts w:hint="eastAsia" w:ascii="宋体" w:hAnsi="宋体" w:cs="宋体"/>
                <w:color w:val="auto"/>
                <w:sz w:val="22"/>
                <w:szCs w:val="22"/>
                <w:lang w:val="en-US" w:eastAsia="zh-CN"/>
              </w:rPr>
              <w:t>1.</w:t>
            </w:r>
            <w:r>
              <w:rPr>
                <w:rFonts w:hint="eastAsia" w:ascii="宋体" w:hAnsi="宋体" w:cs="宋体"/>
                <w:color w:val="auto"/>
                <w:sz w:val="22"/>
                <w:szCs w:val="22"/>
              </w:rPr>
              <w:t>具有风景园林专业高级工程师证书的，每提供一个得1分，最高得</w:t>
            </w:r>
            <w:r>
              <w:rPr>
                <w:rFonts w:ascii="宋体" w:hAnsi="宋体" w:cs="宋体"/>
                <w:color w:val="auto"/>
                <w:sz w:val="22"/>
                <w:szCs w:val="22"/>
              </w:rPr>
              <w:t>4</w:t>
            </w:r>
            <w:r>
              <w:rPr>
                <w:rFonts w:hint="eastAsia" w:ascii="宋体" w:hAnsi="宋体" w:cs="宋体"/>
                <w:color w:val="auto"/>
                <w:sz w:val="22"/>
                <w:szCs w:val="22"/>
              </w:rPr>
              <w:t>分。</w:t>
            </w:r>
          </w:p>
          <w:p w14:paraId="2ADFE9C2">
            <w:pPr>
              <w:widowControl/>
              <w:numPr>
                <w:ilvl w:val="0"/>
                <w:numId w:val="0"/>
              </w:numPr>
              <w:ind w:leftChars="0"/>
              <w:jc w:val="left"/>
              <w:rPr>
                <w:rFonts w:hint="eastAsia" w:ascii="宋体" w:hAnsi="宋体" w:cs="宋体"/>
                <w:color w:val="auto"/>
                <w:sz w:val="22"/>
                <w:szCs w:val="22"/>
              </w:rPr>
            </w:pPr>
            <w:r>
              <w:rPr>
                <w:rFonts w:hint="eastAsia" w:ascii="宋体" w:hAnsi="宋体" w:cs="宋体"/>
                <w:color w:val="auto"/>
                <w:sz w:val="22"/>
                <w:szCs w:val="22"/>
                <w:lang w:val="en-US" w:eastAsia="zh-CN"/>
              </w:rPr>
              <w:t>2.</w:t>
            </w:r>
            <w:r>
              <w:rPr>
                <w:rFonts w:hint="eastAsia" w:ascii="宋体" w:hAnsi="宋体" w:cs="宋体"/>
                <w:color w:val="auto"/>
                <w:sz w:val="22"/>
                <w:szCs w:val="22"/>
              </w:rPr>
              <w:t>具有地理信息专业高级工程师证书的，每提供一个得1分，最高得2分。</w:t>
            </w:r>
          </w:p>
          <w:p w14:paraId="60F4A53D">
            <w:pPr>
              <w:widowControl/>
              <w:numPr>
                <w:ilvl w:val="0"/>
                <w:numId w:val="0"/>
              </w:numPr>
              <w:ind w:leftChars="0"/>
              <w:jc w:val="left"/>
              <w:rPr>
                <w:rFonts w:hint="eastAsia" w:ascii="宋体" w:hAnsi="宋体" w:cs="宋体"/>
                <w:color w:val="auto"/>
                <w:sz w:val="22"/>
                <w:szCs w:val="22"/>
              </w:rPr>
            </w:pPr>
            <w:r>
              <w:rPr>
                <w:rFonts w:hint="eastAsia" w:ascii="宋体" w:hAnsi="宋体" w:cs="宋体"/>
                <w:color w:val="auto"/>
                <w:sz w:val="22"/>
                <w:szCs w:val="22"/>
                <w:lang w:val="en-US" w:eastAsia="zh-CN"/>
              </w:rPr>
              <w:t>3.</w:t>
            </w:r>
            <w:r>
              <w:rPr>
                <w:rFonts w:ascii="宋体" w:hAnsi="宋体" w:cs="宋体"/>
                <w:color w:val="auto"/>
                <w:sz w:val="22"/>
                <w:szCs w:val="22"/>
              </w:rPr>
              <w:t>具有</w:t>
            </w:r>
            <w:r>
              <w:rPr>
                <w:rFonts w:hint="eastAsia" w:ascii="宋体" w:hAnsi="宋体" w:cs="宋体"/>
                <w:color w:val="auto"/>
                <w:sz w:val="22"/>
                <w:szCs w:val="22"/>
              </w:rPr>
              <w:t>城乡规划专业高级工程师证书的，每提供一个得1分，最高得2分。</w:t>
            </w:r>
          </w:p>
          <w:p w14:paraId="228F8CE9">
            <w:pPr>
              <w:widowControl/>
              <w:numPr>
                <w:ilvl w:val="0"/>
                <w:numId w:val="0"/>
              </w:numPr>
              <w:ind w:leftChars="0"/>
              <w:jc w:val="left"/>
              <w:rPr>
                <w:rFonts w:hint="eastAsia" w:ascii="宋体" w:hAnsi="宋体" w:cs="宋体"/>
                <w:color w:val="auto"/>
                <w:sz w:val="22"/>
                <w:szCs w:val="22"/>
              </w:rPr>
            </w:pPr>
            <w:r>
              <w:rPr>
                <w:rFonts w:hint="eastAsia" w:ascii="宋体" w:hAnsi="宋体" w:cs="宋体"/>
                <w:color w:val="auto"/>
                <w:sz w:val="22"/>
                <w:szCs w:val="22"/>
                <w:lang w:val="en-US" w:eastAsia="zh-CN"/>
              </w:rPr>
              <w:t>4.</w:t>
            </w:r>
            <w:r>
              <w:rPr>
                <w:rFonts w:hint="eastAsia" w:ascii="宋体" w:hAnsi="宋体" w:cs="宋体"/>
                <w:color w:val="auto"/>
                <w:sz w:val="22"/>
                <w:szCs w:val="22"/>
              </w:rPr>
              <w:t>具有数据库系统工程师证书的得</w:t>
            </w:r>
            <w:r>
              <w:rPr>
                <w:rFonts w:ascii="宋体" w:hAnsi="宋体" w:cs="宋体"/>
                <w:color w:val="auto"/>
                <w:sz w:val="22"/>
                <w:szCs w:val="22"/>
              </w:rPr>
              <w:t>2</w:t>
            </w:r>
            <w:r>
              <w:rPr>
                <w:rFonts w:hint="eastAsia" w:ascii="宋体" w:hAnsi="宋体" w:cs="宋体"/>
                <w:color w:val="auto"/>
                <w:sz w:val="22"/>
                <w:szCs w:val="22"/>
              </w:rPr>
              <w:t xml:space="preserve">分。 </w:t>
            </w:r>
          </w:p>
        </w:tc>
      </w:tr>
      <w:tr w14:paraId="4FF1AF3E">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8" w:type="pct"/>
            <w:vMerge w:val="continue"/>
            <w:tcBorders>
              <w:top w:val="nil"/>
              <w:left w:val="single" w:color="auto" w:sz="8" w:space="0"/>
              <w:bottom w:val="single" w:color="auto" w:sz="8" w:space="0"/>
              <w:right w:val="single" w:color="auto" w:sz="8" w:space="0"/>
            </w:tcBorders>
            <w:vAlign w:val="center"/>
          </w:tcPr>
          <w:p w14:paraId="1FBF3D2B">
            <w:pPr>
              <w:widowControl/>
              <w:jc w:val="left"/>
              <w:rPr>
                <w:rFonts w:hint="eastAsia" w:ascii="宋体" w:hAnsi="宋体" w:cs="宋体"/>
                <w:color w:val="auto"/>
                <w:sz w:val="22"/>
                <w:szCs w:val="22"/>
              </w:rPr>
            </w:pPr>
          </w:p>
        </w:tc>
        <w:tc>
          <w:tcPr>
            <w:tcW w:w="1143" w:type="pct"/>
            <w:gridSpan w:val="2"/>
            <w:vMerge w:val="continue"/>
            <w:tcBorders>
              <w:top w:val="nil"/>
              <w:left w:val="single" w:color="auto" w:sz="8" w:space="0"/>
              <w:bottom w:val="single" w:color="auto" w:sz="8" w:space="0"/>
              <w:right w:val="single" w:color="auto" w:sz="8" w:space="0"/>
            </w:tcBorders>
            <w:vAlign w:val="center"/>
          </w:tcPr>
          <w:p w14:paraId="657C0C24">
            <w:pPr>
              <w:widowControl/>
              <w:jc w:val="left"/>
              <w:rPr>
                <w:rFonts w:hint="eastAsia" w:ascii="宋体" w:hAnsi="宋体" w:cs="宋体"/>
                <w:color w:val="auto"/>
                <w:sz w:val="22"/>
                <w:szCs w:val="22"/>
              </w:rPr>
            </w:pPr>
          </w:p>
        </w:tc>
        <w:tc>
          <w:tcPr>
            <w:tcW w:w="3578" w:type="pct"/>
            <w:gridSpan w:val="2"/>
            <w:tcBorders>
              <w:top w:val="single" w:color="auto" w:sz="8" w:space="0"/>
              <w:left w:val="single" w:color="auto" w:sz="8" w:space="0"/>
              <w:bottom w:val="single" w:color="auto" w:sz="8" w:space="0"/>
              <w:right w:val="single" w:color="auto" w:sz="8" w:space="0"/>
            </w:tcBorders>
            <w:vAlign w:val="center"/>
          </w:tcPr>
          <w:p w14:paraId="178FCAEA">
            <w:pPr>
              <w:rPr>
                <w:rFonts w:hint="eastAsia" w:ascii="宋体" w:hAnsi="宋体" w:cs="宋体"/>
                <w:color w:val="auto"/>
                <w:sz w:val="22"/>
                <w:szCs w:val="22"/>
              </w:rPr>
            </w:pPr>
            <w:r>
              <w:rPr>
                <w:rFonts w:hint="eastAsia" w:ascii="宋体" w:hAnsi="宋体" w:cs="宋体"/>
                <w:b/>
                <w:bCs/>
                <w:color w:val="auto"/>
                <w:sz w:val="22"/>
                <w:szCs w:val="22"/>
              </w:rPr>
              <w:t>以上需提供证书复印件并加盖公章。同一人员具有多种证书的，只认定为其中一个类别，不重复得分。提供人员名单、相关职称证书复印件及及近六个月内任意一个月的缴纳社会保险的凭据证明材料复印件并加盖投标单位公章，否则不得分。</w:t>
            </w:r>
          </w:p>
        </w:tc>
      </w:tr>
      <w:tr w14:paraId="31ECE87E">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8" w:type="pct"/>
            <w:tcBorders>
              <w:top w:val="nil"/>
              <w:left w:val="single" w:color="auto" w:sz="8" w:space="0"/>
              <w:bottom w:val="single" w:color="auto" w:sz="8" w:space="0"/>
              <w:right w:val="single" w:color="auto" w:sz="8" w:space="0"/>
            </w:tcBorders>
            <w:vAlign w:val="center"/>
          </w:tcPr>
          <w:p w14:paraId="78B05B9E">
            <w:pPr>
              <w:widowControl/>
              <w:adjustRightInd w:val="0"/>
              <w:snapToGrid w:val="0"/>
              <w:jc w:val="center"/>
              <w:rPr>
                <w:rFonts w:hint="eastAsia" w:ascii="宋体" w:hAnsi="宋体" w:cs="宋体" w:eastAsiaTheme="minorEastAsia"/>
                <w:color w:val="auto"/>
                <w:sz w:val="22"/>
                <w:szCs w:val="22"/>
                <w:lang w:eastAsia="zh-CN"/>
              </w:rPr>
            </w:pPr>
            <w:r>
              <w:rPr>
                <w:rFonts w:hint="eastAsia" w:ascii="宋体" w:hAnsi="宋体" w:cs="宋体"/>
                <w:color w:val="auto"/>
                <w:sz w:val="22"/>
                <w:szCs w:val="22"/>
                <w:lang w:val="en-US" w:eastAsia="zh-CN"/>
              </w:rPr>
              <w:t>4</w:t>
            </w:r>
          </w:p>
        </w:tc>
        <w:tc>
          <w:tcPr>
            <w:tcW w:w="1143" w:type="pct"/>
            <w:gridSpan w:val="2"/>
            <w:tcBorders>
              <w:top w:val="nil"/>
              <w:left w:val="single" w:color="auto" w:sz="8" w:space="0"/>
              <w:bottom w:val="single" w:color="auto" w:sz="8" w:space="0"/>
              <w:right w:val="single" w:color="auto" w:sz="8" w:space="0"/>
            </w:tcBorders>
            <w:vAlign w:val="center"/>
          </w:tcPr>
          <w:p w14:paraId="4BFB4C70">
            <w:pPr>
              <w:jc w:val="center"/>
              <w:rPr>
                <w:rFonts w:hint="eastAsia" w:ascii="宋体" w:hAnsi="宋体" w:cs="宋体"/>
                <w:color w:val="auto"/>
                <w:sz w:val="22"/>
                <w:szCs w:val="22"/>
              </w:rPr>
            </w:pPr>
            <w:r>
              <w:rPr>
                <w:rFonts w:hint="eastAsia" w:ascii="宋体" w:hAnsi="宋体" w:cs="宋体"/>
                <w:color w:val="auto"/>
                <w:sz w:val="22"/>
                <w:szCs w:val="22"/>
              </w:rPr>
              <w:t>供应商综合情况</w:t>
            </w:r>
          </w:p>
        </w:tc>
        <w:tc>
          <w:tcPr>
            <w:tcW w:w="420" w:type="pct"/>
            <w:tcBorders>
              <w:top w:val="single" w:color="auto" w:sz="8" w:space="0"/>
              <w:left w:val="single" w:color="auto" w:sz="8" w:space="0"/>
              <w:bottom w:val="single" w:color="auto" w:sz="8" w:space="0"/>
              <w:right w:val="single" w:color="auto" w:sz="8" w:space="0"/>
            </w:tcBorders>
            <w:vAlign w:val="center"/>
          </w:tcPr>
          <w:p w14:paraId="10ADEE20">
            <w:pPr>
              <w:adjustRightInd w:val="0"/>
              <w:snapToGrid w:val="0"/>
              <w:jc w:val="center"/>
              <w:rPr>
                <w:rFonts w:hint="eastAsia" w:ascii="宋体" w:hAnsi="宋体" w:cs="宋体"/>
                <w:color w:val="auto"/>
                <w:sz w:val="22"/>
                <w:szCs w:val="22"/>
              </w:rPr>
            </w:pPr>
            <w:r>
              <w:rPr>
                <w:rFonts w:hint="eastAsia" w:ascii="宋体" w:hAnsi="宋体" w:cs="宋体"/>
                <w:color w:val="auto"/>
                <w:sz w:val="22"/>
                <w:szCs w:val="22"/>
              </w:rPr>
              <w:t>0-</w:t>
            </w:r>
            <w:r>
              <w:rPr>
                <w:rFonts w:ascii="宋体" w:hAnsi="宋体" w:cs="宋体"/>
                <w:color w:val="auto"/>
                <w:sz w:val="22"/>
                <w:szCs w:val="22"/>
              </w:rPr>
              <w:t>6</w:t>
            </w:r>
          </w:p>
        </w:tc>
        <w:tc>
          <w:tcPr>
            <w:tcW w:w="3157" w:type="pct"/>
            <w:tcBorders>
              <w:top w:val="single" w:color="auto" w:sz="8" w:space="0"/>
              <w:left w:val="single" w:color="auto" w:sz="8" w:space="0"/>
              <w:bottom w:val="single" w:color="auto" w:sz="8" w:space="0"/>
              <w:right w:val="single" w:color="auto" w:sz="8" w:space="0"/>
            </w:tcBorders>
            <w:vAlign w:val="center"/>
          </w:tcPr>
          <w:p w14:paraId="7CA58B3B">
            <w:pPr>
              <w:pStyle w:val="124"/>
              <w:tabs>
                <w:tab w:val="left" w:pos="331"/>
              </w:tabs>
              <w:spacing w:line="360" w:lineRule="auto"/>
              <w:ind w:firstLine="0"/>
              <w:rPr>
                <w:rFonts w:hint="eastAsia"/>
                <w:color w:val="auto"/>
                <w:sz w:val="22"/>
                <w:szCs w:val="22"/>
              </w:rPr>
            </w:pPr>
            <w:r>
              <w:rPr>
                <w:color w:val="auto"/>
                <w:sz w:val="22"/>
                <w:szCs w:val="22"/>
              </w:rPr>
              <w:t>供应商具有</w:t>
            </w:r>
            <w:r>
              <w:rPr>
                <w:rFonts w:hint="eastAsia"/>
                <w:color w:val="auto"/>
                <w:sz w:val="22"/>
                <w:szCs w:val="22"/>
              </w:rPr>
              <w:t>质量管理体系认证、信息技术服务管理体系认证、信息安全管理体系认证、知识产权管理体系认证的，具备一个得</w:t>
            </w:r>
            <w:r>
              <w:rPr>
                <w:rFonts w:eastAsia="PMingLiU"/>
                <w:color w:val="auto"/>
                <w:sz w:val="22"/>
                <w:szCs w:val="22"/>
              </w:rPr>
              <w:t>1.5</w:t>
            </w:r>
            <w:r>
              <w:rPr>
                <w:rFonts w:hint="eastAsia"/>
                <w:color w:val="auto"/>
                <w:sz w:val="22"/>
                <w:szCs w:val="22"/>
              </w:rPr>
              <w:t>分，全部具备得</w:t>
            </w:r>
            <w:r>
              <w:rPr>
                <w:rFonts w:eastAsia="PMingLiU"/>
                <w:color w:val="auto"/>
                <w:sz w:val="22"/>
                <w:szCs w:val="22"/>
              </w:rPr>
              <w:t>6</w:t>
            </w:r>
            <w:r>
              <w:rPr>
                <w:rFonts w:hint="eastAsia"/>
                <w:color w:val="auto"/>
                <w:sz w:val="22"/>
                <w:szCs w:val="22"/>
              </w:rPr>
              <w:t>分</w:t>
            </w:r>
            <w:r>
              <w:rPr>
                <w:color w:val="auto"/>
                <w:sz w:val="22"/>
                <w:szCs w:val="22"/>
              </w:rPr>
              <w:t>。</w:t>
            </w:r>
          </w:p>
          <w:p w14:paraId="6B7A48D0">
            <w:pPr>
              <w:rPr>
                <w:rFonts w:hint="eastAsia" w:ascii="宋体" w:hAnsi="宋体" w:cs="宋体"/>
                <w:bCs/>
                <w:color w:val="auto"/>
                <w:sz w:val="22"/>
                <w:szCs w:val="22"/>
              </w:rPr>
            </w:pPr>
            <w:r>
              <w:rPr>
                <w:b/>
                <w:bCs/>
                <w:color w:val="auto"/>
                <w:sz w:val="22"/>
                <w:szCs w:val="22"/>
              </w:rPr>
              <w:t xml:space="preserve">注：相关证书状态须为有效，提供网站截图（全国认证认可信息公共服务平台 </w:t>
            </w:r>
            <w:r>
              <w:rPr>
                <w:rFonts w:hint="eastAsia"/>
                <w:b/>
                <w:bCs/>
                <w:color w:val="auto"/>
                <w:sz w:val="22"/>
                <w:szCs w:val="22"/>
              </w:rPr>
              <w:t>https://www.cnca.gov.cn/</w:t>
            </w:r>
            <w:r>
              <w:rPr>
                <w:b/>
                <w:bCs/>
                <w:color w:val="auto"/>
                <w:sz w:val="22"/>
                <w:szCs w:val="22"/>
                <w:lang w:bidi="en-US"/>
              </w:rPr>
              <w:t>）</w:t>
            </w:r>
            <w:r>
              <w:rPr>
                <w:b/>
                <w:bCs/>
                <w:color w:val="auto"/>
                <w:sz w:val="22"/>
                <w:szCs w:val="22"/>
              </w:rPr>
              <w:t>及证书扫描件</w:t>
            </w:r>
            <w:r>
              <w:rPr>
                <w:rFonts w:hint="eastAsia"/>
                <w:b/>
                <w:bCs/>
                <w:color w:val="auto"/>
                <w:sz w:val="22"/>
                <w:szCs w:val="22"/>
              </w:rPr>
              <w:t>并加盖投标单位公章</w:t>
            </w:r>
            <w:r>
              <w:rPr>
                <w:b/>
                <w:bCs/>
                <w:color w:val="auto"/>
                <w:sz w:val="22"/>
                <w:szCs w:val="22"/>
              </w:rPr>
              <w:t>，不提供不得分。</w:t>
            </w:r>
          </w:p>
        </w:tc>
      </w:tr>
      <w:tr w14:paraId="0686A14B">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78" w:type="pct"/>
            <w:tcBorders>
              <w:top w:val="nil"/>
              <w:left w:val="single" w:color="auto" w:sz="8" w:space="0"/>
              <w:bottom w:val="single" w:color="auto" w:sz="8" w:space="0"/>
              <w:right w:val="single" w:color="auto" w:sz="8" w:space="0"/>
            </w:tcBorders>
            <w:vAlign w:val="center"/>
          </w:tcPr>
          <w:p w14:paraId="38645007">
            <w:pPr>
              <w:widowControl/>
              <w:adjustRightInd w:val="0"/>
              <w:snapToGrid w:val="0"/>
              <w:jc w:val="center"/>
              <w:rPr>
                <w:rFonts w:hint="eastAsia" w:ascii="宋体" w:hAnsi="宋体" w:cs="宋体" w:eastAsiaTheme="minorEastAsia"/>
                <w:color w:val="auto"/>
                <w:sz w:val="22"/>
                <w:szCs w:val="22"/>
                <w:lang w:eastAsia="zh-CN"/>
              </w:rPr>
            </w:pPr>
            <w:r>
              <w:rPr>
                <w:rFonts w:hint="eastAsia" w:ascii="宋体" w:hAnsi="宋体" w:cs="宋体"/>
                <w:color w:val="auto"/>
                <w:sz w:val="22"/>
                <w:szCs w:val="22"/>
                <w:lang w:val="en-US" w:eastAsia="zh-CN"/>
              </w:rPr>
              <w:t>5</w:t>
            </w:r>
          </w:p>
        </w:tc>
        <w:tc>
          <w:tcPr>
            <w:tcW w:w="1143" w:type="pct"/>
            <w:gridSpan w:val="2"/>
            <w:tcBorders>
              <w:top w:val="nil"/>
              <w:left w:val="single" w:color="auto" w:sz="8" w:space="0"/>
              <w:bottom w:val="single" w:color="auto" w:sz="8" w:space="0"/>
              <w:right w:val="single" w:color="auto" w:sz="8" w:space="0"/>
            </w:tcBorders>
            <w:vAlign w:val="center"/>
          </w:tcPr>
          <w:p w14:paraId="42680801">
            <w:pPr>
              <w:jc w:val="center"/>
              <w:rPr>
                <w:rFonts w:hint="eastAsia" w:ascii="宋体" w:hAnsi="宋体" w:cs="宋体"/>
                <w:color w:val="auto"/>
                <w:sz w:val="22"/>
                <w:szCs w:val="22"/>
              </w:rPr>
            </w:pPr>
            <w:r>
              <w:rPr>
                <w:rFonts w:hint="eastAsia" w:ascii="宋体" w:hAnsi="宋体" w:cs="宋体"/>
                <w:color w:val="auto"/>
                <w:sz w:val="22"/>
                <w:szCs w:val="22"/>
              </w:rPr>
              <w:t>供应商类似业绩</w:t>
            </w:r>
          </w:p>
        </w:tc>
        <w:tc>
          <w:tcPr>
            <w:tcW w:w="420" w:type="pct"/>
            <w:tcBorders>
              <w:top w:val="single" w:color="auto" w:sz="8" w:space="0"/>
              <w:left w:val="single" w:color="auto" w:sz="8" w:space="0"/>
              <w:bottom w:val="single" w:color="auto" w:sz="8" w:space="0"/>
              <w:right w:val="single" w:color="auto" w:sz="8" w:space="0"/>
            </w:tcBorders>
            <w:vAlign w:val="center"/>
          </w:tcPr>
          <w:p w14:paraId="71E9CB6F">
            <w:pPr>
              <w:adjustRightInd w:val="0"/>
              <w:snapToGrid w:val="0"/>
              <w:jc w:val="center"/>
              <w:rPr>
                <w:rFonts w:hint="eastAsia" w:ascii="宋体" w:hAnsi="宋体" w:cs="宋体"/>
                <w:color w:val="auto"/>
                <w:sz w:val="22"/>
                <w:szCs w:val="22"/>
              </w:rPr>
            </w:pPr>
            <w:r>
              <w:rPr>
                <w:rFonts w:hint="eastAsia" w:ascii="宋体" w:hAnsi="宋体" w:cs="宋体"/>
                <w:color w:val="auto"/>
                <w:sz w:val="22"/>
                <w:szCs w:val="22"/>
              </w:rPr>
              <w:t>0-</w:t>
            </w:r>
            <w:r>
              <w:rPr>
                <w:rFonts w:ascii="宋体" w:hAnsi="宋体" w:cs="宋体"/>
                <w:color w:val="auto"/>
                <w:sz w:val="22"/>
                <w:szCs w:val="22"/>
              </w:rPr>
              <w:t>2</w:t>
            </w:r>
          </w:p>
        </w:tc>
        <w:tc>
          <w:tcPr>
            <w:tcW w:w="3157" w:type="pct"/>
            <w:tcBorders>
              <w:top w:val="single" w:color="auto" w:sz="8" w:space="0"/>
              <w:left w:val="single" w:color="auto" w:sz="8" w:space="0"/>
              <w:bottom w:val="single" w:color="auto" w:sz="8" w:space="0"/>
              <w:right w:val="single" w:color="auto" w:sz="8" w:space="0"/>
            </w:tcBorders>
            <w:vAlign w:val="center"/>
          </w:tcPr>
          <w:p w14:paraId="1B6A84A0">
            <w:pPr>
              <w:spacing w:line="280" w:lineRule="exact"/>
              <w:ind w:left="-50"/>
              <w:jc w:val="left"/>
              <w:rPr>
                <w:rFonts w:hint="eastAsia" w:ascii="宋体" w:hAnsi="宋体" w:cs="宋体"/>
                <w:color w:val="auto"/>
                <w:sz w:val="22"/>
                <w:szCs w:val="22"/>
              </w:rPr>
            </w:pPr>
            <w:r>
              <w:rPr>
                <w:rFonts w:hint="eastAsia" w:ascii="宋体" w:hAnsi="宋体" w:cs="宋体"/>
                <w:color w:val="auto"/>
                <w:sz w:val="22"/>
                <w:szCs w:val="22"/>
                <w:lang w:val="en-US" w:eastAsia="zh-CN"/>
              </w:rPr>
              <w:t>投标供应商</w:t>
            </w:r>
            <w:r>
              <w:rPr>
                <w:rFonts w:hint="eastAsia" w:ascii="宋体" w:hAnsi="宋体" w:cs="宋体"/>
                <w:color w:val="auto"/>
                <w:sz w:val="22"/>
                <w:szCs w:val="22"/>
              </w:rPr>
              <w:t>承担过园林城市创建相关技术服务项目，每个得1分，最高得</w:t>
            </w:r>
            <w:r>
              <w:rPr>
                <w:rFonts w:ascii="宋体" w:hAnsi="宋体" w:cs="宋体"/>
                <w:color w:val="auto"/>
                <w:sz w:val="22"/>
                <w:szCs w:val="22"/>
              </w:rPr>
              <w:t>2</w:t>
            </w:r>
            <w:r>
              <w:rPr>
                <w:rFonts w:hint="eastAsia" w:ascii="宋体" w:hAnsi="宋体" w:cs="宋体"/>
                <w:color w:val="auto"/>
                <w:sz w:val="22"/>
                <w:szCs w:val="22"/>
              </w:rPr>
              <w:t>分。</w:t>
            </w:r>
          </w:p>
          <w:p w14:paraId="114ADAD6">
            <w:pPr>
              <w:ind w:left="-51"/>
              <w:rPr>
                <w:rFonts w:hint="eastAsia" w:ascii="宋体" w:hAnsi="宋体" w:cs="宋体"/>
                <w:color w:val="auto"/>
                <w:sz w:val="22"/>
                <w:szCs w:val="22"/>
              </w:rPr>
            </w:pPr>
            <w:r>
              <w:rPr>
                <w:rFonts w:hint="eastAsia" w:ascii="宋体" w:hAnsi="宋体" w:cs="宋体"/>
                <w:b/>
                <w:color w:val="auto"/>
                <w:sz w:val="22"/>
                <w:szCs w:val="22"/>
              </w:rPr>
              <w:t>提供合同</w:t>
            </w:r>
            <w:r>
              <w:rPr>
                <w:rFonts w:hint="eastAsia" w:ascii="宋体" w:hAnsi="宋体" w:cs="宋体"/>
                <w:b/>
                <w:bCs/>
                <w:color w:val="auto"/>
                <w:sz w:val="22"/>
                <w:szCs w:val="22"/>
              </w:rPr>
              <w:t>复印件和</w:t>
            </w:r>
            <w:r>
              <w:rPr>
                <w:rFonts w:hint="eastAsia" w:ascii="宋体" w:hAnsi="宋体" w:cs="宋体"/>
                <w:b/>
                <w:color w:val="auto"/>
                <w:sz w:val="22"/>
                <w:szCs w:val="22"/>
              </w:rPr>
              <w:t>中标通知书</w:t>
            </w:r>
            <w:r>
              <w:rPr>
                <w:rFonts w:hint="eastAsia" w:ascii="宋体" w:hAnsi="宋体" w:cs="宋体"/>
                <w:b/>
                <w:bCs/>
                <w:color w:val="auto"/>
                <w:sz w:val="22"/>
                <w:szCs w:val="22"/>
              </w:rPr>
              <w:t>加盖公章，否则不得分。</w:t>
            </w:r>
          </w:p>
        </w:tc>
      </w:tr>
      <w:tr w14:paraId="2D27BDC0">
        <w:tblPrEx>
          <w:tblBorders>
            <w:top w:val="single" w:color="auto"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00" w:type="pct"/>
            <w:gridSpan w:val="5"/>
            <w:tcBorders>
              <w:top w:val="single" w:color="auto" w:sz="8" w:space="0"/>
              <w:left w:val="single" w:color="auto" w:sz="8" w:space="0"/>
              <w:bottom w:val="single" w:color="000000" w:sz="8" w:space="0"/>
              <w:right w:val="single" w:color="auto" w:sz="8" w:space="0"/>
            </w:tcBorders>
            <w:vAlign w:val="center"/>
          </w:tcPr>
          <w:p w14:paraId="5C6B236B">
            <w:pPr>
              <w:ind w:left="-50"/>
              <w:jc w:val="left"/>
              <w:rPr>
                <w:rFonts w:hint="eastAsia" w:ascii="宋体" w:hAnsi="宋体" w:cs="宋体" w:eastAsiaTheme="minorEastAsia"/>
                <w:b/>
                <w:color w:val="auto"/>
                <w:sz w:val="22"/>
                <w:szCs w:val="22"/>
                <w:lang w:eastAsia="zh-CN"/>
              </w:rPr>
            </w:pPr>
            <w:r>
              <w:rPr>
                <w:rFonts w:hint="eastAsia" w:ascii="宋体" w:hAnsi="宋体" w:cs="宋体"/>
                <w:b/>
                <w:color w:val="auto"/>
                <w:sz w:val="22"/>
                <w:szCs w:val="22"/>
              </w:rPr>
              <w:t>以上评分细则中要求提供的证书必须在有效期内</w:t>
            </w:r>
            <w:r>
              <w:rPr>
                <w:rFonts w:hint="eastAsia" w:ascii="宋体" w:hAnsi="宋体" w:cs="宋体"/>
                <w:b/>
                <w:color w:val="auto"/>
                <w:sz w:val="22"/>
                <w:szCs w:val="22"/>
                <w:lang w:eastAsia="zh-CN"/>
              </w:rPr>
              <w:t>。</w:t>
            </w:r>
          </w:p>
        </w:tc>
      </w:tr>
    </w:tbl>
    <w:p w14:paraId="5C1B7200">
      <w:pPr>
        <w:snapToGrid w:val="0"/>
        <w:spacing w:line="400" w:lineRule="exact"/>
        <w:ind w:firstLine="539"/>
        <w:rPr>
          <w:rFonts w:ascii="宋体" w:hAnsi="宋体" w:eastAsia="宋体" w:cs="Times New Roman"/>
          <w:color w:val="auto"/>
          <w:sz w:val="22"/>
          <w:szCs w:val="22"/>
        </w:rPr>
      </w:pPr>
      <w:r>
        <w:rPr>
          <w:rFonts w:hint="eastAsia" w:ascii="宋体" w:hAnsi="宋体" w:eastAsia="宋体" w:cs="Times New Roman"/>
          <w:color w:val="auto"/>
          <w:sz w:val="22"/>
          <w:szCs w:val="22"/>
        </w:rPr>
        <w:t>（三） 说明</w:t>
      </w:r>
    </w:p>
    <w:p w14:paraId="7B9B9018">
      <w:pPr>
        <w:snapToGrid w:val="0"/>
        <w:spacing w:line="400" w:lineRule="exact"/>
        <w:ind w:firstLine="539"/>
        <w:rPr>
          <w:rFonts w:ascii="宋体" w:hAnsi="宋体" w:eastAsia="宋体" w:cs="Times New Roman"/>
          <w:color w:val="auto"/>
          <w:sz w:val="22"/>
          <w:szCs w:val="22"/>
        </w:rPr>
      </w:pPr>
      <w:r>
        <w:rPr>
          <w:rFonts w:hint="eastAsia" w:ascii="宋体" w:hAnsi="宋体" w:eastAsia="宋体" w:cs="Times New Roman"/>
          <w:color w:val="auto"/>
          <w:sz w:val="22"/>
          <w:szCs w:val="22"/>
        </w:rPr>
        <w:t>1、每个供应商的综合得分=商务技术得分（所有磋商小组成员打分的算术平均值）＋报价得分。</w:t>
      </w:r>
    </w:p>
    <w:p w14:paraId="3BB28CE4">
      <w:pPr>
        <w:snapToGrid w:val="0"/>
        <w:spacing w:line="400" w:lineRule="exact"/>
        <w:ind w:firstLine="539"/>
        <w:rPr>
          <w:rFonts w:ascii="宋体" w:hAnsi="宋体" w:eastAsia="宋体" w:cs="Times New Roman"/>
          <w:color w:val="auto"/>
          <w:sz w:val="22"/>
          <w:szCs w:val="22"/>
        </w:rPr>
      </w:pPr>
      <w:r>
        <w:rPr>
          <w:rFonts w:hint="eastAsia" w:ascii="宋体" w:hAnsi="宋体" w:eastAsia="宋体" w:cs="Times New Roman"/>
          <w:color w:val="auto"/>
          <w:sz w:val="22"/>
          <w:szCs w:val="22"/>
        </w:rPr>
        <w:t>2、磋商小组推荐综合得分最高的供应商为成交供应商（如果得分相同则按最终磋商后投标报价从低到高顺序依次推荐为成交候选供应商；如果综合得分相同最终磋商后投标报价也相同，则抽签决定），并编写评审报告。</w:t>
      </w:r>
    </w:p>
    <w:p w14:paraId="3AFAEA8A">
      <w:pPr>
        <w:snapToGrid w:val="0"/>
        <w:spacing w:line="400" w:lineRule="exact"/>
        <w:ind w:firstLine="539"/>
        <w:rPr>
          <w:rFonts w:ascii="宋体" w:hAnsi="宋体" w:eastAsia="宋体" w:cs="Times New Roman"/>
          <w:color w:val="auto"/>
          <w:sz w:val="22"/>
          <w:szCs w:val="22"/>
        </w:rPr>
      </w:pPr>
      <w:r>
        <w:rPr>
          <w:rFonts w:hint="eastAsia" w:ascii="宋体" w:hAnsi="宋体" w:eastAsia="宋体" w:cs="Times New Roman"/>
          <w:color w:val="auto"/>
          <w:sz w:val="22"/>
          <w:szCs w:val="22"/>
        </w:rPr>
        <w:t>3、所有分值计算保留小数点后二位，小数点后第三位起四舍五入。</w:t>
      </w:r>
    </w:p>
    <w:p w14:paraId="1F04677B">
      <w:pPr>
        <w:snapToGrid w:val="0"/>
        <w:spacing w:line="400" w:lineRule="exact"/>
        <w:ind w:firstLine="539"/>
        <w:rPr>
          <w:rFonts w:ascii="宋体" w:hAnsi="宋体" w:eastAsia="宋体" w:cs="Times New Roman"/>
          <w:color w:val="auto"/>
          <w:sz w:val="22"/>
          <w:szCs w:val="22"/>
        </w:rPr>
      </w:pPr>
      <w:r>
        <w:rPr>
          <w:rFonts w:hint="eastAsia" w:ascii="宋体" w:hAnsi="宋体" w:eastAsia="宋体" w:cs="Times New Roman"/>
          <w:color w:val="auto"/>
          <w:sz w:val="22"/>
          <w:szCs w:val="22"/>
        </w:rPr>
        <w:t>其它参见本磋商文件第三部分：“供应商须知”中的相关内容，未尽事宜按有关法律规定处理。</w:t>
      </w:r>
    </w:p>
    <w:p w14:paraId="1B0BDF7D">
      <w:pPr>
        <w:rPr>
          <w:color w:val="auto"/>
        </w:rPr>
      </w:pPr>
    </w:p>
    <w:sectPr>
      <w:headerReference r:id="rId14" w:type="default"/>
      <w:footerReference r:id="rId15"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Yu Gothic UI"/>
    <w:panose1 w:val="020B0502020202020204"/>
    <w:charset w:val="00"/>
    <w:family w:val="swiss"/>
    <w:pitch w:val="default"/>
    <w:sig w:usb0="00000000" w:usb1="00000000" w:usb2="00000000" w:usb3="00000000" w:csb0="0000009F" w:csb1="00000000"/>
  </w:font>
  <w:font w:name="monospace">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pingfang sc">
    <w:altName w:val="宋体"/>
    <w:panose1 w:val="00000000000000000000"/>
    <w:charset w:val="86"/>
    <w:family w:val="auto"/>
    <w:pitch w:val="default"/>
    <w:sig w:usb0="00000000" w:usb1="00000000" w:usb2="00000017"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2684C">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052CE">
    <w:pPr>
      <w:pStyle w:val="2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66423">
    <w:pPr>
      <w:pStyle w:val="2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86A111">
                          <w:pPr>
                            <w:pStyle w:val="21"/>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386A111">
                    <w:pPr>
                      <w:pStyle w:val="21"/>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B9B46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3B9B463"/>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D229B">
    <w:pPr>
      <w:spacing w:before="1" w:line="183" w:lineRule="auto"/>
      <w:ind w:left="6875"/>
      <w:rPr>
        <w:rFonts w:ascii="宋体" w:hAnsi="宋体" w:eastAsia="宋体" w:cs="宋体"/>
        <w:kern w:val="0"/>
        <w:sz w:val="27"/>
        <w:szCs w:val="27"/>
      </w:rPr>
    </w:pPr>
    <w:r>
      <w:rPr>
        <w:rFonts w:eastAsia="宋体" w:cs="Times New Roman"/>
        <w:kern w:val="0"/>
        <w:sz w:val="27"/>
        <w:szCs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D52AF1">
                          <w:pPr>
                            <w:snapToGrid w:val="0"/>
                            <w:jc w:val="left"/>
                            <w:rPr>
                              <w:rFonts w:eastAsia="宋体" w:cs="Times New Roman"/>
                              <w:sz w:val="18"/>
                              <w:szCs w:val="18"/>
                            </w:rPr>
                          </w:pPr>
                          <w:r>
                            <w:rPr>
                              <w:rFonts w:eastAsia="宋体" w:cs="Times New Roman"/>
                              <w:sz w:val="18"/>
                              <w:szCs w:val="18"/>
                            </w:rPr>
                            <w:fldChar w:fldCharType="begin"/>
                          </w:r>
                          <w:r>
                            <w:rPr>
                              <w:rFonts w:eastAsia="宋体" w:cs="Times New Roman"/>
                              <w:sz w:val="18"/>
                              <w:szCs w:val="18"/>
                            </w:rPr>
                            <w:instrText xml:space="preserve"> PAGE  \* MERGEFORMAT </w:instrText>
                          </w:r>
                          <w:r>
                            <w:rPr>
                              <w:rFonts w:eastAsia="宋体" w:cs="Times New Roman"/>
                              <w:sz w:val="18"/>
                              <w:szCs w:val="18"/>
                            </w:rPr>
                            <w:fldChar w:fldCharType="separate"/>
                          </w:r>
                          <w:r>
                            <w:rPr>
                              <w:rFonts w:eastAsia="宋体" w:cs="Times New Roman"/>
                              <w:sz w:val="18"/>
                              <w:szCs w:val="18"/>
                            </w:rPr>
                            <w:t>36</w:t>
                          </w:r>
                          <w:r>
                            <w:rPr>
                              <w:rFonts w:eastAsia="宋体" w:cs="Times New Roman"/>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68D52AF1">
                    <w:pPr>
                      <w:snapToGrid w:val="0"/>
                      <w:jc w:val="left"/>
                      <w:rPr>
                        <w:rFonts w:eastAsia="宋体" w:cs="Times New Roman"/>
                        <w:sz w:val="18"/>
                        <w:szCs w:val="18"/>
                      </w:rPr>
                    </w:pPr>
                    <w:r>
                      <w:rPr>
                        <w:rFonts w:eastAsia="宋体" w:cs="Times New Roman"/>
                        <w:sz w:val="18"/>
                        <w:szCs w:val="18"/>
                      </w:rPr>
                      <w:fldChar w:fldCharType="begin"/>
                    </w:r>
                    <w:r>
                      <w:rPr>
                        <w:rFonts w:eastAsia="宋体" w:cs="Times New Roman"/>
                        <w:sz w:val="18"/>
                        <w:szCs w:val="18"/>
                      </w:rPr>
                      <w:instrText xml:space="preserve"> PAGE  \* MERGEFORMAT </w:instrText>
                    </w:r>
                    <w:r>
                      <w:rPr>
                        <w:rFonts w:eastAsia="宋体" w:cs="Times New Roman"/>
                        <w:sz w:val="18"/>
                        <w:szCs w:val="18"/>
                      </w:rPr>
                      <w:fldChar w:fldCharType="separate"/>
                    </w:r>
                    <w:r>
                      <w:rPr>
                        <w:rFonts w:eastAsia="宋体" w:cs="Times New Roman"/>
                        <w:sz w:val="18"/>
                        <w:szCs w:val="18"/>
                      </w:rPr>
                      <w:t>36</w:t>
                    </w:r>
                    <w:r>
                      <w:rPr>
                        <w:rFonts w:eastAsia="宋体" w:cs="Times New Roman"/>
                        <w:sz w:val="18"/>
                        <w:szCs w:val="18"/>
                      </w:rPr>
                      <w:fldChar w:fldCharType="end"/>
                    </w:r>
                  </w:p>
                </w:txbxContent>
              </v:textbox>
            </v:shape>
          </w:pict>
        </mc:Fallback>
      </mc:AlternateContent>
    </w:r>
    <w:r>
      <w:rPr>
        <w:rFonts w:eastAsia="宋体" w:cs="Times New Roman"/>
        <w:kern w:val="0"/>
        <w:sz w:val="27"/>
        <w:szCs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56897">
                          <w:pPr>
                            <w:rPr>
                              <w:rFonts w:eastAsia="宋体" w:cs="Times New Roman"/>
                              <w:kern w:val="0"/>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5BA56897">
                    <w:pPr>
                      <w:rPr>
                        <w:rFonts w:eastAsia="宋体" w:cs="Times New Roman"/>
                        <w:kern w:val="0"/>
                        <w:sz w:val="20"/>
                        <w:szCs w:val="20"/>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E7893">
    <w:pPr>
      <w:snapToGrid w:val="0"/>
      <w:ind w:right="-59"/>
      <w:jc w:val="center"/>
      <w:rPr>
        <w:rFonts w:ascii="仿宋_GB2312" w:hAnsi="宋体" w:eastAsia="仿宋_GB2312" w:cs="Times New Roman"/>
        <w:color w:val="000000"/>
        <w:sz w:val="18"/>
      </w:rPr>
    </w:pPr>
    <w:r>
      <w:rPr>
        <w:rFonts w:ascii="宋体" w:hAnsi="宋体" w:eastAsia="仿宋_GB2312" w:cs="Times New Roman"/>
        <w:color w:val="000000"/>
        <w:sz w:val="18"/>
      </w:rPr>
      <w:fldChar w:fldCharType="begin"/>
    </w:r>
    <w:r>
      <w:rPr>
        <w:rStyle w:val="35"/>
        <w:rFonts w:ascii="宋体" w:hAnsi="Calibri" w:eastAsia="宋体" w:cs="Times New Roman"/>
        <w:color w:val="000000"/>
        <w:sz w:val="18"/>
      </w:rPr>
      <w:instrText xml:space="preserve"> PAGE </w:instrText>
    </w:r>
    <w:r>
      <w:rPr>
        <w:rFonts w:ascii="宋体" w:hAnsi="宋体" w:eastAsia="仿宋_GB2312" w:cs="Times New Roman"/>
        <w:color w:val="000000"/>
        <w:sz w:val="18"/>
      </w:rPr>
      <w:fldChar w:fldCharType="separate"/>
    </w:r>
    <w:r>
      <w:rPr>
        <w:rStyle w:val="35"/>
        <w:rFonts w:ascii="宋体" w:hAnsi="Calibri" w:eastAsia="宋体" w:cs="Times New Roman"/>
        <w:color w:val="000000"/>
        <w:sz w:val="18"/>
      </w:rPr>
      <w:t>38</w:t>
    </w:r>
    <w:r>
      <w:rPr>
        <w:rFonts w:ascii="宋体" w:hAnsi="宋体" w:eastAsia="仿宋_GB2312" w:cs="Times New Roman"/>
        <w:color w:val="000000"/>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1A30D">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78FFC">
                          <w:pPr>
                            <w:pStyle w:val="2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1878FFC">
                    <w:pPr>
                      <w:pStyle w:val="2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F47B6">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E9867">
                          <w:pPr>
                            <w:pStyle w:val="2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75E9867">
                    <w:pPr>
                      <w:pStyle w:val="2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C5F9">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50C5A">
                          <w:pPr>
                            <w:pStyle w:val="2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5950C5A">
                    <w:pPr>
                      <w:pStyle w:val="2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AE032">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091BC">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BAC9F">
    <w:pPr>
      <w:pStyle w:val="2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5B7CC">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78455">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C6607"/>
    <w:multiLevelType w:val="singleLevel"/>
    <w:tmpl w:val="B7FC6607"/>
    <w:lvl w:ilvl="0" w:tentative="0">
      <w:start w:val="1"/>
      <w:numFmt w:val="decimal"/>
      <w:pStyle w:val="9"/>
      <w:lvlText w:val="%1."/>
      <w:lvlJc w:val="left"/>
      <w:pPr>
        <w:tabs>
          <w:tab w:val="left" w:pos="780"/>
        </w:tabs>
        <w:ind w:left="780" w:hanging="360"/>
      </w:pPr>
    </w:lvl>
  </w:abstractNum>
  <w:abstractNum w:abstractNumId="1">
    <w:nsid w:val="D88AD1C3"/>
    <w:multiLevelType w:val="singleLevel"/>
    <w:tmpl w:val="D88AD1C3"/>
    <w:lvl w:ilvl="0" w:tentative="0">
      <w:start w:val="1"/>
      <w:numFmt w:val="decimal"/>
      <w:suff w:val="space"/>
      <w:lvlText w:val="%1."/>
      <w:lvlJc w:val="left"/>
    </w:lvl>
  </w:abstractNum>
  <w:abstractNum w:abstractNumId="2">
    <w:nsid w:val="F2D21E1F"/>
    <w:multiLevelType w:val="singleLevel"/>
    <w:tmpl w:val="F2D21E1F"/>
    <w:lvl w:ilvl="0" w:tentative="0">
      <w:start w:val="6"/>
      <w:numFmt w:val="chineseCounting"/>
      <w:suff w:val="space"/>
      <w:lvlText w:val="第%1部分"/>
      <w:lvlJc w:val="left"/>
      <w:rPr>
        <w:rFonts w:hint="eastAsia"/>
      </w:rPr>
    </w:lvl>
  </w:abstractNum>
  <w:abstractNum w:abstractNumId="3">
    <w:nsid w:val="00000016"/>
    <w:multiLevelType w:val="singleLevel"/>
    <w:tmpl w:val="00000016"/>
    <w:lvl w:ilvl="0" w:tentative="0">
      <w:start w:val="1"/>
      <w:numFmt w:val="decimal"/>
      <w:suff w:val="nothing"/>
      <w:lvlText w:val="（%1）"/>
      <w:lvlJc w:val="left"/>
    </w:lvl>
  </w:abstractNum>
  <w:abstractNum w:abstractNumId="4">
    <w:nsid w:val="0692BD52"/>
    <w:multiLevelType w:val="singleLevel"/>
    <w:tmpl w:val="0692BD52"/>
    <w:lvl w:ilvl="0" w:tentative="0">
      <w:start w:val="5"/>
      <w:numFmt w:val="chineseCounting"/>
      <w:suff w:val="space"/>
      <w:lvlText w:val="第%1部分"/>
      <w:lvlJc w:val="left"/>
      <w:pPr>
        <w:ind w:left="4041" w:firstLine="0"/>
      </w:pPr>
      <w:rPr>
        <w:rFonts w:hint="eastAsia"/>
      </w:rPr>
    </w:lvl>
  </w:abstractNum>
  <w:abstractNum w:abstractNumId="5">
    <w:nsid w:val="18E9552C"/>
    <w:multiLevelType w:val="multilevel"/>
    <w:tmpl w:val="18E9552C"/>
    <w:lvl w:ilvl="0" w:tentative="0">
      <w:start w:val="1"/>
      <w:numFmt w:val="decimal"/>
      <w:pStyle w:val="123"/>
      <w:suff w:val="space"/>
      <w:lvlText w:val="%1"/>
      <w:lvlJc w:val="left"/>
      <w:pPr>
        <w:ind w:left="1278" w:hanging="432"/>
      </w:pPr>
      <w:rPr>
        <w:rFonts w:hint="eastAsia"/>
      </w:rPr>
    </w:lvl>
    <w:lvl w:ilvl="1" w:tentative="0">
      <w:start w:val="1"/>
      <w:numFmt w:val="decimal"/>
      <w:suff w:val="space"/>
      <w:lvlText w:val="%1.%2"/>
      <w:lvlJc w:val="left"/>
      <w:pPr>
        <w:ind w:left="1002" w:hanging="576"/>
      </w:pPr>
      <w:rPr>
        <w:rFonts w:hint="eastAsia"/>
      </w:rPr>
    </w:lvl>
    <w:lvl w:ilvl="2" w:tentative="0">
      <w:start w:val="1"/>
      <w:numFmt w:val="decimal"/>
      <w:suff w:val="space"/>
      <w:lvlText w:val="%1.%2.%3"/>
      <w:lvlJc w:val="left"/>
      <w:pPr>
        <w:ind w:left="1146" w:hanging="720"/>
      </w:pPr>
      <w:rPr>
        <w:rFonts w:hint="eastAsia"/>
      </w:rPr>
    </w:lvl>
    <w:lvl w:ilvl="3" w:tentative="0">
      <w:start w:val="1"/>
      <w:numFmt w:val="decimal"/>
      <w:suff w:val="space"/>
      <w:lvlText w:val="%1.%2.%3.%4"/>
      <w:lvlJc w:val="left"/>
      <w:pPr>
        <w:ind w:left="1290" w:hanging="864"/>
      </w:pPr>
      <w:rPr>
        <w:rFonts w:hint="eastAsia"/>
      </w:rPr>
    </w:lvl>
    <w:lvl w:ilvl="4" w:tentative="0">
      <w:start w:val="1"/>
      <w:numFmt w:val="decimal"/>
      <w:suff w:val="space"/>
      <w:lvlText w:val="%1.%2.%3.%4.%5"/>
      <w:lvlJc w:val="left"/>
      <w:pPr>
        <w:ind w:left="426" w:firstLine="0"/>
      </w:pPr>
      <w:rPr>
        <w:rFonts w:hint="eastAsia"/>
      </w:rPr>
    </w:lvl>
    <w:lvl w:ilvl="5" w:tentative="0">
      <w:start w:val="1"/>
      <w:numFmt w:val="decimal"/>
      <w:suff w:val="space"/>
      <w:lvlText w:val="%1.%2.%3.%4.%5.%6"/>
      <w:lvlJc w:val="left"/>
      <w:pPr>
        <w:ind w:left="426" w:firstLine="0"/>
      </w:pPr>
      <w:rPr>
        <w:rFonts w:hint="eastAsia"/>
      </w:rPr>
    </w:lvl>
    <w:lvl w:ilvl="6" w:tentative="0">
      <w:start w:val="1"/>
      <w:numFmt w:val="decimal"/>
      <w:lvlText w:val="%1.%2.%3.%4.%5.%6.%7"/>
      <w:lvlJc w:val="left"/>
      <w:pPr>
        <w:ind w:left="1722" w:hanging="1296"/>
      </w:pPr>
      <w:rPr>
        <w:rFonts w:hint="eastAsia"/>
      </w:rPr>
    </w:lvl>
    <w:lvl w:ilvl="7" w:tentative="0">
      <w:start w:val="1"/>
      <w:numFmt w:val="decimal"/>
      <w:lvlText w:val="%1.%2.%3.%4.%5.%6.%7.%8"/>
      <w:lvlJc w:val="left"/>
      <w:pPr>
        <w:ind w:left="1866" w:hanging="1440"/>
      </w:pPr>
      <w:rPr>
        <w:rFonts w:hint="eastAsia"/>
      </w:rPr>
    </w:lvl>
    <w:lvl w:ilvl="8" w:tentative="0">
      <w:start w:val="1"/>
      <w:numFmt w:val="decimal"/>
      <w:lvlText w:val="%1.%2.%3.%4.%5.%6.%7.%8.%9"/>
      <w:lvlJc w:val="left"/>
      <w:pPr>
        <w:ind w:left="2010" w:hanging="1584"/>
      </w:pPr>
      <w:rPr>
        <w:rFonts w:hint="eastAsia"/>
      </w:rPr>
    </w:lvl>
  </w:abstractNum>
  <w:abstractNum w:abstractNumId="6">
    <w:nsid w:val="299320C1"/>
    <w:multiLevelType w:val="multilevel"/>
    <w:tmpl w:val="299320C1"/>
    <w:lvl w:ilvl="0" w:tentative="0">
      <w:start w:val="1"/>
      <w:numFmt w:val="decimal"/>
      <w:pStyle w:val="97"/>
      <w:lvlText w:val="图%1"/>
      <w:lvlJc w:val="left"/>
      <w:pPr>
        <w:ind w:left="420" w:hanging="420"/>
      </w:pPr>
      <w:rPr>
        <w:rFonts w:hint="eastAsia" w:ascii="黑体" w:hAnsi="黑体" w:eastAsia="黑体"/>
        <w:b/>
        <w:bCs w:val="0"/>
        <w:i w:val="0"/>
        <w:iCs w:val="0"/>
        <w:caps w:val="0"/>
        <w:strike w:val="0"/>
        <w:dstrike w:val="0"/>
        <w:vanish w:val="0"/>
        <w:color w:val="000000"/>
        <w:spacing w:val="0"/>
        <w:position w:val="0"/>
        <w:u w:val="none"/>
        <w:vertAlign w:val="baseline"/>
        <w14:shadow w14:blurRad="0" w14:dist="0" w14:dir="0" w14:sx="0" w14:sy="0" w14:kx="0" w14:ky="0" w14:algn="none">
          <w14:srgbClr w14:val="000000"/>
        </w14:shadow>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611C85"/>
    <w:multiLevelType w:val="multilevel"/>
    <w:tmpl w:val="4B611C8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6FB16F3"/>
    <w:multiLevelType w:val="multilevel"/>
    <w:tmpl w:val="56FB16F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5A7D84C9"/>
    <w:multiLevelType w:val="singleLevel"/>
    <w:tmpl w:val="5A7D84C9"/>
    <w:lvl w:ilvl="0" w:tentative="0">
      <w:start w:val="2"/>
      <w:numFmt w:val="decimal"/>
      <w:suff w:val="nothing"/>
      <w:lvlText w:val="%1、"/>
      <w:lvlJc w:val="left"/>
    </w:lvl>
  </w:abstractNum>
  <w:abstractNum w:abstractNumId="10">
    <w:nsid w:val="6A4D50DB"/>
    <w:multiLevelType w:val="multilevel"/>
    <w:tmpl w:val="6A4D50DB"/>
    <w:lvl w:ilvl="0" w:tentative="0">
      <w:start w:val="1"/>
      <w:numFmt w:val="decimal"/>
      <w:pStyle w:val="100"/>
      <w:lvlText w:val="表%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FAF5237"/>
    <w:multiLevelType w:val="multilevel"/>
    <w:tmpl w:val="6FAF5237"/>
    <w:lvl w:ilvl="0" w:tentative="0">
      <w:start w:val="1"/>
      <w:numFmt w:val="decimal"/>
      <w:pStyle w:val="3"/>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11"/>
  </w:num>
  <w:num w:numId="2">
    <w:abstractNumId w:val="8"/>
  </w:num>
  <w:num w:numId="3">
    <w:abstractNumId w:val="0"/>
  </w:num>
  <w:num w:numId="4">
    <w:abstractNumId w:val="6"/>
  </w:num>
  <w:num w:numId="5">
    <w:abstractNumId w:val="10"/>
  </w:num>
  <w:num w:numId="6">
    <w:abstractNumId w:val="5"/>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ZmMzN2NiNGRkZDM0NjJiMTgzNWYwMjUzZDU1MzcifQ=="/>
  </w:docVars>
  <w:rsids>
    <w:rsidRoot w:val="00AD123C"/>
    <w:rsid w:val="00002479"/>
    <w:rsid w:val="00006656"/>
    <w:rsid w:val="00006E75"/>
    <w:rsid w:val="00014C31"/>
    <w:rsid w:val="00015927"/>
    <w:rsid w:val="00016E85"/>
    <w:rsid w:val="00041696"/>
    <w:rsid w:val="000455BF"/>
    <w:rsid w:val="0004614B"/>
    <w:rsid w:val="0005282B"/>
    <w:rsid w:val="0005481F"/>
    <w:rsid w:val="000733A6"/>
    <w:rsid w:val="000748B8"/>
    <w:rsid w:val="000854B1"/>
    <w:rsid w:val="000859C4"/>
    <w:rsid w:val="00096A09"/>
    <w:rsid w:val="000A1DC7"/>
    <w:rsid w:val="000A6476"/>
    <w:rsid w:val="000B78EC"/>
    <w:rsid w:val="000D1F68"/>
    <w:rsid w:val="000D2A4E"/>
    <w:rsid w:val="000E116D"/>
    <w:rsid w:val="000E377B"/>
    <w:rsid w:val="000E65BE"/>
    <w:rsid w:val="000E7651"/>
    <w:rsid w:val="00140E0E"/>
    <w:rsid w:val="00150CD0"/>
    <w:rsid w:val="00164AE8"/>
    <w:rsid w:val="00167C8F"/>
    <w:rsid w:val="001939C9"/>
    <w:rsid w:val="00195D91"/>
    <w:rsid w:val="001A4185"/>
    <w:rsid w:val="001A63E6"/>
    <w:rsid w:val="001B07E2"/>
    <w:rsid w:val="001B1EF0"/>
    <w:rsid w:val="001B26AA"/>
    <w:rsid w:val="001C15EC"/>
    <w:rsid w:val="001D5555"/>
    <w:rsid w:val="001D5F83"/>
    <w:rsid w:val="001F5946"/>
    <w:rsid w:val="0021226C"/>
    <w:rsid w:val="00213CF0"/>
    <w:rsid w:val="00216F0A"/>
    <w:rsid w:val="00242403"/>
    <w:rsid w:val="00254ED5"/>
    <w:rsid w:val="002562A8"/>
    <w:rsid w:val="00256365"/>
    <w:rsid w:val="0026382A"/>
    <w:rsid w:val="00271B5D"/>
    <w:rsid w:val="0028146F"/>
    <w:rsid w:val="002826A8"/>
    <w:rsid w:val="002836ED"/>
    <w:rsid w:val="00284949"/>
    <w:rsid w:val="00297F4B"/>
    <w:rsid w:val="002A2186"/>
    <w:rsid w:val="002A35B3"/>
    <w:rsid w:val="002A5BE5"/>
    <w:rsid w:val="002A5E20"/>
    <w:rsid w:val="002B1359"/>
    <w:rsid w:val="002B1D1A"/>
    <w:rsid w:val="002C3ABC"/>
    <w:rsid w:val="002D4910"/>
    <w:rsid w:val="002E30F7"/>
    <w:rsid w:val="00303D0F"/>
    <w:rsid w:val="003100E0"/>
    <w:rsid w:val="00310B37"/>
    <w:rsid w:val="0031268C"/>
    <w:rsid w:val="003144F5"/>
    <w:rsid w:val="00333B8F"/>
    <w:rsid w:val="003479AC"/>
    <w:rsid w:val="00355A35"/>
    <w:rsid w:val="0036769A"/>
    <w:rsid w:val="00374062"/>
    <w:rsid w:val="00376369"/>
    <w:rsid w:val="00377FB7"/>
    <w:rsid w:val="0039159D"/>
    <w:rsid w:val="003956EF"/>
    <w:rsid w:val="00396B27"/>
    <w:rsid w:val="00397472"/>
    <w:rsid w:val="003A2466"/>
    <w:rsid w:val="003B40A1"/>
    <w:rsid w:val="003C36D1"/>
    <w:rsid w:val="003D15B4"/>
    <w:rsid w:val="003E277A"/>
    <w:rsid w:val="003E2E64"/>
    <w:rsid w:val="003E5811"/>
    <w:rsid w:val="004005B7"/>
    <w:rsid w:val="00406880"/>
    <w:rsid w:val="00410DE6"/>
    <w:rsid w:val="00413BF1"/>
    <w:rsid w:val="00414010"/>
    <w:rsid w:val="004147CC"/>
    <w:rsid w:val="0041503D"/>
    <w:rsid w:val="004214C9"/>
    <w:rsid w:val="00430037"/>
    <w:rsid w:val="00431DF9"/>
    <w:rsid w:val="00432088"/>
    <w:rsid w:val="00435B13"/>
    <w:rsid w:val="00442E20"/>
    <w:rsid w:val="00444FD9"/>
    <w:rsid w:val="00452FE8"/>
    <w:rsid w:val="004541B6"/>
    <w:rsid w:val="00454A9F"/>
    <w:rsid w:val="00454B1B"/>
    <w:rsid w:val="00457FAF"/>
    <w:rsid w:val="00464EF5"/>
    <w:rsid w:val="004676EB"/>
    <w:rsid w:val="0047210E"/>
    <w:rsid w:val="00472568"/>
    <w:rsid w:val="00475399"/>
    <w:rsid w:val="00477B25"/>
    <w:rsid w:val="004838CE"/>
    <w:rsid w:val="004851A8"/>
    <w:rsid w:val="00495314"/>
    <w:rsid w:val="004A7431"/>
    <w:rsid w:val="004C7FDA"/>
    <w:rsid w:val="004D461D"/>
    <w:rsid w:val="004E2C49"/>
    <w:rsid w:val="004E495C"/>
    <w:rsid w:val="004F0CF2"/>
    <w:rsid w:val="004F2785"/>
    <w:rsid w:val="00500C8C"/>
    <w:rsid w:val="00503DD9"/>
    <w:rsid w:val="005108FC"/>
    <w:rsid w:val="0051583C"/>
    <w:rsid w:val="005266CB"/>
    <w:rsid w:val="00534C60"/>
    <w:rsid w:val="00534E15"/>
    <w:rsid w:val="00540CFA"/>
    <w:rsid w:val="00543CF1"/>
    <w:rsid w:val="0054589F"/>
    <w:rsid w:val="005512C8"/>
    <w:rsid w:val="00554F78"/>
    <w:rsid w:val="00555A7E"/>
    <w:rsid w:val="00562AE2"/>
    <w:rsid w:val="00567E9B"/>
    <w:rsid w:val="00572170"/>
    <w:rsid w:val="00573683"/>
    <w:rsid w:val="00581A22"/>
    <w:rsid w:val="00587E08"/>
    <w:rsid w:val="00591E24"/>
    <w:rsid w:val="00595CD3"/>
    <w:rsid w:val="005A2A9A"/>
    <w:rsid w:val="005B384D"/>
    <w:rsid w:val="005B3EF9"/>
    <w:rsid w:val="005B7647"/>
    <w:rsid w:val="005C0CA4"/>
    <w:rsid w:val="005C2268"/>
    <w:rsid w:val="005C3318"/>
    <w:rsid w:val="005C4BA8"/>
    <w:rsid w:val="005D1474"/>
    <w:rsid w:val="005D1896"/>
    <w:rsid w:val="005D40E8"/>
    <w:rsid w:val="005D44F2"/>
    <w:rsid w:val="005D613F"/>
    <w:rsid w:val="005E12FE"/>
    <w:rsid w:val="005E28B7"/>
    <w:rsid w:val="005E489C"/>
    <w:rsid w:val="005F39F9"/>
    <w:rsid w:val="005F7499"/>
    <w:rsid w:val="00602396"/>
    <w:rsid w:val="006106F8"/>
    <w:rsid w:val="00611969"/>
    <w:rsid w:val="006149CA"/>
    <w:rsid w:val="00617783"/>
    <w:rsid w:val="00617901"/>
    <w:rsid w:val="00623141"/>
    <w:rsid w:val="00624F59"/>
    <w:rsid w:val="006258EC"/>
    <w:rsid w:val="00632C93"/>
    <w:rsid w:val="0063315B"/>
    <w:rsid w:val="00640C31"/>
    <w:rsid w:val="006427F6"/>
    <w:rsid w:val="00650A2F"/>
    <w:rsid w:val="006517AB"/>
    <w:rsid w:val="006630C7"/>
    <w:rsid w:val="006677CE"/>
    <w:rsid w:val="006729B7"/>
    <w:rsid w:val="00675C81"/>
    <w:rsid w:val="006804B0"/>
    <w:rsid w:val="006836A3"/>
    <w:rsid w:val="0069058E"/>
    <w:rsid w:val="006A1BC7"/>
    <w:rsid w:val="006A4F61"/>
    <w:rsid w:val="006A7B2B"/>
    <w:rsid w:val="006B1740"/>
    <w:rsid w:val="006D0D40"/>
    <w:rsid w:val="006D6CDF"/>
    <w:rsid w:val="006E51BD"/>
    <w:rsid w:val="006E5498"/>
    <w:rsid w:val="006F1027"/>
    <w:rsid w:val="006F63F9"/>
    <w:rsid w:val="00700B5E"/>
    <w:rsid w:val="00704D3D"/>
    <w:rsid w:val="007135C8"/>
    <w:rsid w:val="00717979"/>
    <w:rsid w:val="007211DA"/>
    <w:rsid w:val="0073240C"/>
    <w:rsid w:val="00740FC6"/>
    <w:rsid w:val="007419C8"/>
    <w:rsid w:val="0075197D"/>
    <w:rsid w:val="00752CD4"/>
    <w:rsid w:val="00753DD1"/>
    <w:rsid w:val="00754210"/>
    <w:rsid w:val="00756DFA"/>
    <w:rsid w:val="00756DFD"/>
    <w:rsid w:val="00756E83"/>
    <w:rsid w:val="0076310E"/>
    <w:rsid w:val="007640E4"/>
    <w:rsid w:val="00774E57"/>
    <w:rsid w:val="0079025D"/>
    <w:rsid w:val="007B3D34"/>
    <w:rsid w:val="007C6EDD"/>
    <w:rsid w:val="008033A8"/>
    <w:rsid w:val="00810FDB"/>
    <w:rsid w:val="00812589"/>
    <w:rsid w:val="00813EC1"/>
    <w:rsid w:val="00817CD8"/>
    <w:rsid w:val="00817D84"/>
    <w:rsid w:val="008302B5"/>
    <w:rsid w:val="00830418"/>
    <w:rsid w:val="008326E6"/>
    <w:rsid w:val="00833906"/>
    <w:rsid w:val="00841F63"/>
    <w:rsid w:val="008451B8"/>
    <w:rsid w:val="00846168"/>
    <w:rsid w:val="00861570"/>
    <w:rsid w:val="00867E91"/>
    <w:rsid w:val="0087139A"/>
    <w:rsid w:val="008726C7"/>
    <w:rsid w:val="00882DE6"/>
    <w:rsid w:val="00893AD8"/>
    <w:rsid w:val="00896358"/>
    <w:rsid w:val="008C1F35"/>
    <w:rsid w:val="008C28FC"/>
    <w:rsid w:val="008C3A24"/>
    <w:rsid w:val="008C5C3B"/>
    <w:rsid w:val="008C7B03"/>
    <w:rsid w:val="008D3FE6"/>
    <w:rsid w:val="008D519A"/>
    <w:rsid w:val="008D547B"/>
    <w:rsid w:val="008E57EC"/>
    <w:rsid w:val="008F0330"/>
    <w:rsid w:val="008F786D"/>
    <w:rsid w:val="00907A3E"/>
    <w:rsid w:val="00916F6D"/>
    <w:rsid w:val="009237D6"/>
    <w:rsid w:val="00935391"/>
    <w:rsid w:val="0095158A"/>
    <w:rsid w:val="00962B28"/>
    <w:rsid w:val="009634A8"/>
    <w:rsid w:val="00985F4D"/>
    <w:rsid w:val="0099104D"/>
    <w:rsid w:val="0099384C"/>
    <w:rsid w:val="009945D5"/>
    <w:rsid w:val="009A7E9F"/>
    <w:rsid w:val="009B30C5"/>
    <w:rsid w:val="009C1772"/>
    <w:rsid w:val="009D4C98"/>
    <w:rsid w:val="009D57BA"/>
    <w:rsid w:val="009D69F3"/>
    <w:rsid w:val="009E31C0"/>
    <w:rsid w:val="00A2134A"/>
    <w:rsid w:val="00A215AB"/>
    <w:rsid w:val="00A21A4F"/>
    <w:rsid w:val="00A270F7"/>
    <w:rsid w:val="00A306D4"/>
    <w:rsid w:val="00A30D57"/>
    <w:rsid w:val="00A367AF"/>
    <w:rsid w:val="00A418EB"/>
    <w:rsid w:val="00A70820"/>
    <w:rsid w:val="00A83D4E"/>
    <w:rsid w:val="00A87F63"/>
    <w:rsid w:val="00A96B41"/>
    <w:rsid w:val="00AA561B"/>
    <w:rsid w:val="00AA57EA"/>
    <w:rsid w:val="00AA7982"/>
    <w:rsid w:val="00AA7D02"/>
    <w:rsid w:val="00AB06AB"/>
    <w:rsid w:val="00AD123C"/>
    <w:rsid w:val="00AD783C"/>
    <w:rsid w:val="00AF1E6D"/>
    <w:rsid w:val="00AF5356"/>
    <w:rsid w:val="00AF7076"/>
    <w:rsid w:val="00B01117"/>
    <w:rsid w:val="00B058C9"/>
    <w:rsid w:val="00B21EB5"/>
    <w:rsid w:val="00B23CD9"/>
    <w:rsid w:val="00B24EA7"/>
    <w:rsid w:val="00B352F6"/>
    <w:rsid w:val="00B359F2"/>
    <w:rsid w:val="00B37447"/>
    <w:rsid w:val="00B42312"/>
    <w:rsid w:val="00B47ADF"/>
    <w:rsid w:val="00B52CA1"/>
    <w:rsid w:val="00B661CB"/>
    <w:rsid w:val="00B71454"/>
    <w:rsid w:val="00B77137"/>
    <w:rsid w:val="00B80838"/>
    <w:rsid w:val="00B83D17"/>
    <w:rsid w:val="00B87AB7"/>
    <w:rsid w:val="00B90255"/>
    <w:rsid w:val="00B949D9"/>
    <w:rsid w:val="00BA43BF"/>
    <w:rsid w:val="00BA7A2C"/>
    <w:rsid w:val="00BB2DD5"/>
    <w:rsid w:val="00BB3293"/>
    <w:rsid w:val="00BB5E3B"/>
    <w:rsid w:val="00BC4A7A"/>
    <w:rsid w:val="00BC5C88"/>
    <w:rsid w:val="00BD0F01"/>
    <w:rsid w:val="00BD6188"/>
    <w:rsid w:val="00BE30B7"/>
    <w:rsid w:val="00BE7BFE"/>
    <w:rsid w:val="00BF46B2"/>
    <w:rsid w:val="00C018A5"/>
    <w:rsid w:val="00C02BA8"/>
    <w:rsid w:val="00C03AF4"/>
    <w:rsid w:val="00C0742E"/>
    <w:rsid w:val="00C10E7A"/>
    <w:rsid w:val="00C114C4"/>
    <w:rsid w:val="00C12E72"/>
    <w:rsid w:val="00C137EF"/>
    <w:rsid w:val="00C13F39"/>
    <w:rsid w:val="00C43D34"/>
    <w:rsid w:val="00C4625E"/>
    <w:rsid w:val="00C832A1"/>
    <w:rsid w:val="00C84A63"/>
    <w:rsid w:val="00C87510"/>
    <w:rsid w:val="00C87608"/>
    <w:rsid w:val="00C93522"/>
    <w:rsid w:val="00C936CE"/>
    <w:rsid w:val="00CA0517"/>
    <w:rsid w:val="00CA1277"/>
    <w:rsid w:val="00CA46C2"/>
    <w:rsid w:val="00CB13E2"/>
    <w:rsid w:val="00CB336C"/>
    <w:rsid w:val="00CC1EFE"/>
    <w:rsid w:val="00CC447D"/>
    <w:rsid w:val="00CC487A"/>
    <w:rsid w:val="00CD0952"/>
    <w:rsid w:val="00CD23D9"/>
    <w:rsid w:val="00CF0119"/>
    <w:rsid w:val="00CF4DE4"/>
    <w:rsid w:val="00CF64F0"/>
    <w:rsid w:val="00D05A88"/>
    <w:rsid w:val="00D06CF7"/>
    <w:rsid w:val="00D13E66"/>
    <w:rsid w:val="00D162CF"/>
    <w:rsid w:val="00D22AE0"/>
    <w:rsid w:val="00D26F90"/>
    <w:rsid w:val="00D27265"/>
    <w:rsid w:val="00D358AB"/>
    <w:rsid w:val="00D36C28"/>
    <w:rsid w:val="00D42264"/>
    <w:rsid w:val="00D46336"/>
    <w:rsid w:val="00D46B98"/>
    <w:rsid w:val="00D63185"/>
    <w:rsid w:val="00D72B14"/>
    <w:rsid w:val="00D74E69"/>
    <w:rsid w:val="00D83457"/>
    <w:rsid w:val="00D84E08"/>
    <w:rsid w:val="00D862FC"/>
    <w:rsid w:val="00D94D76"/>
    <w:rsid w:val="00DA1E5B"/>
    <w:rsid w:val="00DA2399"/>
    <w:rsid w:val="00DE25B0"/>
    <w:rsid w:val="00DF1CD0"/>
    <w:rsid w:val="00DF77E5"/>
    <w:rsid w:val="00E012AA"/>
    <w:rsid w:val="00E03307"/>
    <w:rsid w:val="00E156ED"/>
    <w:rsid w:val="00E2482A"/>
    <w:rsid w:val="00E307D9"/>
    <w:rsid w:val="00E32B0C"/>
    <w:rsid w:val="00E3636F"/>
    <w:rsid w:val="00E4399C"/>
    <w:rsid w:val="00E46A16"/>
    <w:rsid w:val="00E46A4A"/>
    <w:rsid w:val="00E6139A"/>
    <w:rsid w:val="00E7430A"/>
    <w:rsid w:val="00E762B6"/>
    <w:rsid w:val="00E76A2D"/>
    <w:rsid w:val="00E76B7C"/>
    <w:rsid w:val="00E80C6F"/>
    <w:rsid w:val="00E91D49"/>
    <w:rsid w:val="00E93DDA"/>
    <w:rsid w:val="00E93FDD"/>
    <w:rsid w:val="00E96593"/>
    <w:rsid w:val="00EA6208"/>
    <w:rsid w:val="00ED04A5"/>
    <w:rsid w:val="00ED33BE"/>
    <w:rsid w:val="00ED4631"/>
    <w:rsid w:val="00ED697F"/>
    <w:rsid w:val="00EE0B12"/>
    <w:rsid w:val="00EF1725"/>
    <w:rsid w:val="00F108A2"/>
    <w:rsid w:val="00F11242"/>
    <w:rsid w:val="00F14725"/>
    <w:rsid w:val="00F15718"/>
    <w:rsid w:val="00F3112D"/>
    <w:rsid w:val="00F331C4"/>
    <w:rsid w:val="00F34C4C"/>
    <w:rsid w:val="00F3767E"/>
    <w:rsid w:val="00F5364D"/>
    <w:rsid w:val="00F55A88"/>
    <w:rsid w:val="00F60542"/>
    <w:rsid w:val="00F614BD"/>
    <w:rsid w:val="00F7124E"/>
    <w:rsid w:val="00F72543"/>
    <w:rsid w:val="00F746E3"/>
    <w:rsid w:val="00F840E5"/>
    <w:rsid w:val="00F8466F"/>
    <w:rsid w:val="00F90FEA"/>
    <w:rsid w:val="00F916AA"/>
    <w:rsid w:val="00FB17FF"/>
    <w:rsid w:val="00FC1F2A"/>
    <w:rsid w:val="00FD116B"/>
    <w:rsid w:val="00FD19B5"/>
    <w:rsid w:val="00FD7754"/>
    <w:rsid w:val="00FE632D"/>
    <w:rsid w:val="00FF6CF3"/>
    <w:rsid w:val="011661C8"/>
    <w:rsid w:val="01243755"/>
    <w:rsid w:val="012D40FB"/>
    <w:rsid w:val="01466323"/>
    <w:rsid w:val="01877B89"/>
    <w:rsid w:val="018956BE"/>
    <w:rsid w:val="018A2C2E"/>
    <w:rsid w:val="018F401C"/>
    <w:rsid w:val="01AD6B33"/>
    <w:rsid w:val="01C21E02"/>
    <w:rsid w:val="01DE7BAE"/>
    <w:rsid w:val="02071FAC"/>
    <w:rsid w:val="020871DD"/>
    <w:rsid w:val="0210580B"/>
    <w:rsid w:val="023B1CCF"/>
    <w:rsid w:val="024E6DB1"/>
    <w:rsid w:val="02507945"/>
    <w:rsid w:val="02510D8D"/>
    <w:rsid w:val="0254538A"/>
    <w:rsid w:val="02626A3B"/>
    <w:rsid w:val="02672FE9"/>
    <w:rsid w:val="026A1E41"/>
    <w:rsid w:val="027642BB"/>
    <w:rsid w:val="02783976"/>
    <w:rsid w:val="028E2EA4"/>
    <w:rsid w:val="02913DDE"/>
    <w:rsid w:val="02970D2B"/>
    <w:rsid w:val="02B44793"/>
    <w:rsid w:val="02E15B78"/>
    <w:rsid w:val="02E1742E"/>
    <w:rsid w:val="02EB5541"/>
    <w:rsid w:val="02F23FB1"/>
    <w:rsid w:val="031F63BF"/>
    <w:rsid w:val="03265180"/>
    <w:rsid w:val="03452566"/>
    <w:rsid w:val="034A5176"/>
    <w:rsid w:val="03724AB0"/>
    <w:rsid w:val="03774D25"/>
    <w:rsid w:val="03AB47B9"/>
    <w:rsid w:val="03B12173"/>
    <w:rsid w:val="03B46D44"/>
    <w:rsid w:val="03C81EB9"/>
    <w:rsid w:val="03D75F1C"/>
    <w:rsid w:val="03D9591F"/>
    <w:rsid w:val="03D96696"/>
    <w:rsid w:val="03E34AEF"/>
    <w:rsid w:val="03F153F7"/>
    <w:rsid w:val="040408BE"/>
    <w:rsid w:val="04344B81"/>
    <w:rsid w:val="0463723E"/>
    <w:rsid w:val="046A3F2A"/>
    <w:rsid w:val="04A46316"/>
    <w:rsid w:val="04B14D67"/>
    <w:rsid w:val="04B31786"/>
    <w:rsid w:val="04BD0DFC"/>
    <w:rsid w:val="04C91AEC"/>
    <w:rsid w:val="04E63E1F"/>
    <w:rsid w:val="04E67A8F"/>
    <w:rsid w:val="04F432ED"/>
    <w:rsid w:val="0512539C"/>
    <w:rsid w:val="05173448"/>
    <w:rsid w:val="051D5B1F"/>
    <w:rsid w:val="054371AB"/>
    <w:rsid w:val="05470C58"/>
    <w:rsid w:val="054B2DFC"/>
    <w:rsid w:val="0560458D"/>
    <w:rsid w:val="05690F54"/>
    <w:rsid w:val="057D2A61"/>
    <w:rsid w:val="058546E3"/>
    <w:rsid w:val="058922BB"/>
    <w:rsid w:val="058A3138"/>
    <w:rsid w:val="059573DB"/>
    <w:rsid w:val="05AA54F0"/>
    <w:rsid w:val="05C217A3"/>
    <w:rsid w:val="05D53026"/>
    <w:rsid w:val="05D835C3"/>
    <w:rsid w:val="05DB6A9D"/>
    <w:rsid w:val="05DF4635"/>
    <w:rsid w:val="06040449"/>
    <w:rsid w:val="062874C0"/>
    <w:rsid w:val="062C7D30"/>
    <w:rsid w:val="063517AC"/>
    <w:rsid w:val="064224FE"/>
    <w:rsid w:val="064F0456"/>
    <w:rsid w:val="06542C51"/>
    <w:rsid w:val="0686195B"/>
    <w:rsid w:val="06A40375"/>
    <w:rsid w:val="06A46194"/>
    <w:rsid w:val="06C96B53"/>
    <w:rsid w:val="06DA76A6"/>
    <w:rsid w:val="070044A0"/>
    <w:rsid w:val="071A1A15"/>
    <w:rsid w:val="0736260C"/>
    <w:rsid w:val="073A4D43"/>
    <w:rsid w:val="07465C79"/>
    <w:rsid w:val="074E1FF0"/>
    <w:rsid w:val="079C0106"/>
    <w:rsid w:val="07A82060"/>
    <w:rsid w:val="07B151DF"/>
    <w:rsid w:val="07BD4721"/>
    <w:rsid w:val="07BE7067"/>
    <w:rsid w:val="07D000D6"/>
    <w:rsid w:val="07D164DC"/>
    <w:rsid w:val="07D272E7"/>
    <w:rsid w:val="07ED0F1B"/>
    <w:rsid w:val="07ED7B83"/>
    <w:rsid w:val="080041F1"/>
    <w:rsid w:val="080D2DB2"/>
    <w:rsid w:val="08177BFB"/>
    <w:rsid w:val="08183C31"/>
    <w:rsid w:val="0848193D"/>
    <w:rsid w:val="085F5E6F"/>
    <w:rsid w:val="086F3C10"/>
    <w:rsid w:val="087A5675"/>
    <w:rsid w:val="087F4F63"/>
    <w:rsid w:val="088445CA"/>
    <w:rsid w:val="08854BC4"/>
    <w:rsid w:val="08AD3E7A"/>
    <w:rsid w:val="08C873E5"/>
    <w:rsid w:val="08D259A6"/>
    <w:rsid w:val="09063A89"/>
    <w:rsid w:val="09081661"/>
    <w:rsid w:val="091E4A80"/>
    <w:rsid w:val="091F194C"/>
    <w:rsid w:val="09256402"/>
    <w:rsid w:val="09347107"/>
    <w:rsid w:val="09492C72"/>
    <w:rsid w:val="09580489"/>
    <w:rsid w:val="0972268D"/>
    <w:rsid w:val="09745A6F"/>
    <w:rsid w:val="099A348C"/>
    <w:rsid w:val="09AB4B27"/>
    <w:rsid w:val="09B8779A"/>
    <w:rsid w:val="09CD7540"/>
    <w:rsid w:val="09E77C5F"/>
    <w:rsid w:val="09F00B1C"/>
    <w:rsid w:val="09F022C4"/>
    <w:rsid w:val="09F127BB"/>
    <w:rsid w:val="0A1B2806"/>
    <w:rsid w:val="0A2A1557"/>
    <w:rsid w:val="0A39575A"/>
    <w:rsid w:val="0A3A7378"/>
    <w:rsid w:val="0A4B6BED"/>
    <w:rsid w:val="0A5B5145"/>
    <w:rsid w:val="0A820371"/>
    <w:rsid w:val="0A941A9B"/>
    <w:rsid w:val="0A9458FA"/>
    <w:rsid w:val="0AC92F16"/>
    <w:rsid w:val="0AD80FC2"/>
    <w:rsid w:val="0AE147AE"/>
    <w:rsid w:val="0AE23FDD"/>
    <w:rsid w:val="0AEE1AA0"/>
    <w:rsid w:val="0AFD00AF"/>
    <w:rsid w:val="0B06722F"/>
    <w:rsid w:val="0B2A0ADC"/>
    <w:rsid w:val="0B425692"/>
    <w:rsid w:val="0B5D3FA7"/>
    <w:rsid w:val="0B663FE4"/>
    <w:rsid w:val="0BBF0626"/>
    <w:rsid w:val="0BC30977"/>
    <w:rsid w:val="0BCD0288"/>
    <w:rsid w:val="0BE75DFE"/>
    <w:rsid w:val="0BF51C5A"/>
    <w:rsid w:val="0BF61216"/>
    <w:rsid w:val="0BF916F0"/>
    <w:rsid w:val="0C2C0005"/>
    <w:rsid w:val="0C551044"/>
    <w:rsid w:val="0C5568C0"/>
    <w:rsid w:val="0C574869"/>
    <w:rsid w:val="0C796E65"/>
    <w:rsid w:val="0C9A1E39"/>
    <w:rsid w:val="0C9C2A71"/>
    <w:rsid w:val="0CA44A19"/>
    <w:rsid w:val="0CB845C4"/>
    <w:rsid w:val="0CD30297"/>
    <w:rsid w:val="0CE001F6"/>
    <w:rsid w:val="0CED42B7"/>
    <w:rsid w:val="0CF140FA"/>
    <w:rsid w:val="0CF31B3A"/>
    <w:rsid w:val="0D0D40E4"/>
    <w:rsid w:val="0D19146D"/>
    <w:rsid w:val="0D1C34D0"/>
    <w:rsid w:val="0D1D6FAA"/>
    <w:rsid w:val="0D2124C7"/>
    <w:rsid w:val="0D335085"/>
    <w:rsid w:val="0D3E0FA6"/>
    <w:rsid w:val="0D443E75"/>
    <w:rsid w:val="0D4F29F0"/>
    <w:rsid w:val="0D542171"/>
    <w:rsid w:val="0D677097"/>
    <w:rsid w:val="0D6913B0"/>
    <w:rsid w:val="0DB2420A"/>
    <w:rsid w:val="0DB81E51"/>
    <w:rsid w:val="0DD468DC"/>
    <w:rsid w:val="0E011379"/>
    <w:rsid w:val="0E24055F"/>
    <w:rsid w:val="0E2664F1"/>
    <w:rsid w:val="0E2A3239"/>
    <w:rsid w:val="0E3C3443"/>
    <w:rsid w:val="0E4762DC"/>
    <w:rsid w:val="0E732BB9"/>
    <w:rsid w:val="0E74101E"/>
    <w:rsid w:val="0E820056"/>
    <w:rsid w:val="0E8B043C"/>
    <w:rsid w:val="0EB135A6"/>
    <w:rsid w:val="0EB3174C"/>
    <w:rsid w:val="0EB62316"/>
    <w:rsid w:val="0EBA1BDF"/>
    <w:rsid w:val="0EDD4E1E"/>
    <w:rsid w:val="0EE619C8"/>
    <w:rsid w:val="0EE75620"/>
    <w:rsid w:val="0EED39AD"/>
    <w:rsid w:val="0EF45919"/>
    <w:rsid w:val="0F0A4F0B"/>
    <w:rsid w:val="0F3E6A4C"/>
    <w:rsid w:val="0F5F6058"/>
    <w:rsid w:val="0F6C4B4E"/>
    <w:rsid w:val="0F760441"/>
    <w:rsid w:val="0F866B6F"/>
    <w:rsid w:val="0F884120"/>
    <w:rsid w:val="0F88424E"/>
    <w:rsid w:val="0F9D0225"/>
    <w:rsid w:val="0FA05331"/>
    <w:rsid w:val="0FAD2FDB"/>
    <w:rsid w:val="0FC17DB6"/>
    <w:rsid w:val="0FCF4323"/>
    <w:rsid w:val="0FD0377A"/>
    <w:rsid w:val="0FD850C3"/>
    <w:rsid w:val="0FF14FD3"/>
    <w:rsid w:val="0FF35410"/>
    <w:rsid w:val="101161C0"/>
    <w:rsid w:val="101358F3"/>
    <w:rsid w:val="102B1DDB"/>
    <w:rsid w:val="102C5EBC"/>
    <w:rsid w:val="102D26D6"/>
    <w:rsid w:val="1057019A"/>
    <w:rsid w:val="10835476"/>
    <w:rsid w:val="108E7739"/>
    <w:rsid w:val="10925802"/>
    <w:rsid w:val="109F13C8"/>
    <w:rsid w:val="10A462FC"/>
    <w:rsid w:val="10A87933"/>
    <w:rsid w:val="10B93774"/>
    <w:rsid w:val="10BB15FD"/>
    <w:rsid w:val="10BF410A"/>
    <w:rsid w:val="10D67EA8"/>
    <w:rsid w:val="10F974F3"/>
    <w:rsid w:val="112A3887"/>
    <w:rsid w:val="1139537F"/>
    <w:rsid w:val="116F0DC7"/>
    <w:rsid w:val="116F3B76"/>
    <w:rsid w:val="11AC2AC8"/>
    <w:rsid w:val="11BC43D5"/>
    <w:rsid w:val="11E17F41"/>
    <w:rsid w:val="11F33019"/>
    <w:rsid w:val="12373D7C"/>
    <w:rsid w:val="12877198"/>
    <w:rsid w:val="128C6186"/>
    <w:rsid w:val="129C3353"/>
    <w:rsid w:val="12A0631D"/>
    <w:rsid w:val="12B8170E"/>
    <w:rsid w:val="13033399"/>
    <w:rsid w:val="131E6E81"/>
    <w:rsid w:val="13285E5F"/>
    <w:rsid w:val="13376915"/>
    <w:rsid w:val="133D4C4F"/>
    <w:rsid w:val="135D53D8"/>
    <w:rsid w:val="135F7841"/>
    <w:rsid w:val="13707D0F"/>
    <w:rsid w:val="13A438C9"/>
    <w:rsid w:val="13B266FA"/>
    <w:rsid w:val="13DF7E95"/>
    <w:rsid w:val="13EF483C"/>
    <w:rsid w:val="13F51833"/>
    <w:rsid w:val="13FA31A3"/>
    <w:rsid w:val="13FE0DE6"/>
    <w:rsid w:val="141F1EA3"/>
    <w:rsid w:val="142525F6"/>
    <w:rsid w:val="14262BBC"/>
    <w:rsid w:val="143A6CDD"/>
    <w:rsid w:val="143B6859"/>
    <w:rsid w:val="144D6507"/>
    <w:rsid w:val="14626397"/>
    <w:rsid w:val="14670D03"/>
    <w:rsid w:val="1470197E"/>
    <w:rsid w:val="14722D5A"/>
    <w:rsid w:val="147818BD"/>
    <w:rsid w:val="147E365F"/>
    <w:rsid w:val="14864ED2"/>
    <w:rsid w:val="14A031F7"/>
    <w:rsid w:val="14AC75D1"/>
    <w:rsid w:val="14CB3D19"/>
    <w:rsid w:val="14E50979"/>
    <w:rsid w:val="14EA44AE"/>
    <w:rsid w:val="14FB33B0"/>
    <w:rsid w:val="15176E68"/>
    <w:rsid w:val="15457079"/>
    <w:rsid w:val="15464DBD"/>
    <w:rsid w:val="1560004E"/>
    <w:rsid w:val="157978A7"/>
    <w:rsid w:val="15836ACC"/>
    <w:rsid w:val="158560F0"/>
    <w:rsid w:val="158D32A4"/>
    <w:rsid w:val="158E3B60"/>
    <w:rsid w:val="159E66DF"/>
    <w:rsid w:val="15C50828"/>
    <w:rsid w:val="15C673AA"/>
    <w:rsid w:val="15DA0B27"/>
    <w:rsid w:val="15DD6AE4"/>
    <w:rsid w:val="16007076"/>
    <w:rsid w:val="16081B79"/>
    <w:rsid w:val="160A1024"/>
    <w:rsid w:val="1619180F"/>
    <w:rsid w:val="1619332D"/>
    <w:rsid w:val="162C3EA9"/>
    <w:rsid w:val="16696C3A"/>
    <w:rsid w:val="168230EE"/>
    <w:rsid w:val="16B42C6D"/>
    <w:rsid w:val="16B44038"/>
    <w:rsid w:val="16CA6421"/>
    <w:rsid w:val="16E3253A"/>
    <w:rsid w:val="16FF332A"/>
    <w:rsid w:val="170F2220"/>
    <w:rsid w:val="17277D08"/>
    <w:rsid w:val="173D7F05"/>
    <w:rsid w:val="17576637"/>
    <w:rsid w:val="1786162A"/>
    <w:rsid w:val="1795312B"/>
    <w:rsid w:val="17A9546E"/>
    <w:rsid w:val="17BD5739"/>
    <w:rsid w:val="17D145A4"/>
    <w:rsid w:val="180C6776"/>
    <w:rsid w:val="182021D4"/>
    <w:rsid w:val="18220E96"/>
    <w:rsid w:val="182512BF"/>
    <w:rsid w:val="1865122A"/>
    <w:rsid w:val="186D2733"/>
    <w:rsid w:val="187A78B1"/>
    <w:rsid w:val="18AB271E"/>
    <w:rsid w:val="18B349D2"/>
    <w:rsid w:val="18C31263"/>
    <w:rsid w:val="18CE4126"/>
    <w:rsid w:val="18CF2C0D"/>
    <w:rsid w:val="18F6152C"/>
    <w:rsid w:val="18F660E1"/>
    <w:rsid w:val="190218BC"/>
    <w:rsid w:val="19044C8D"/>
    <w:rsid w:val="19095170"/>
    <w:rsid w:val="190B3EB3"/>
    <w:rsid w:val="191047E7"/>
    <w:rsid w:val="19137BB8"/>
    <w:rsid w:val="191B12AB"/>
    <w:rsid w:val="19225D94"/>
    <w:rsid w:val="193970B7"/>
    <w:rsid w:val="193F0E28"/>
    <w:rsid w:val="194505FE"/>
    <w:rsid w:val="19457F63"/>
    <w:rsid w:val="19522332"/>
    <w:rsid w:val="19576828"/>
    <w:rsid w:val="197410CF"/>
    <w:rsid w:val="198E3481"/>
    <w:rsid w:val="199A7C9F"/>
    <w:rsid w:val="19A810CA"/>
    <w:rsid w:val="19AA32E6"/>
    <w:rsid w:val="19D743D6"/>
    <w:rsid w:val="19DD1B54"/>
    <w:rsid w:val="19E9387A"/>
    <w:rsid w:val="19F8389D"/>
    <w:rsid w:val="19FD53CC"/>
    <w:rsid w:val="1A085D7B"/>
    <w:rsid w:val="1A126FFF"/>
    <w:rsid w:val="1A6F52BC"/>
    <w:rsid w:val="1A7E6AE3"/>
    <w:rsid w:val="1A8104CE"/>
    <w:rsid w:val="1A8B76FC"/>
    <w:rsid w:val="1A962D35"/>
    <w:rsid w:val="1AA63E86"/>
    <w:rsid w:val="1AB07CF9"/>
    <w:rsid w:val="1AB80C4F"/>
    <w:rsid w:val="1ABD2642"/>
    <w:rsid w:val="1AC014C6"/>
    <w:rsid w:val="1AC937CA"/>
    <w:rsid w:val="1AF2282B"/>
    <w:rsid w:val="1B0872FE"/>
    <w:rsid w:val="1B2714BF"/>
    <w:rsid w:val="1B332452"/>
    <w:rsid w:val="1B3542FB"/>
    <w:rsid w:val="1B372BF3"/>
    <w:rsid w:val="1B4D0258"/>
    <w:rsid w:val="1B4F322C"/>
    <w:rsid w:val="1B526935"/>
    <w:rsid w:val="1B666C5A"/>
    <w:rsid w:val="1B72638E"/>
    <w:rsid w:val="1B88418F"/>
    <w:rsid w:val="1B8E7098"/>
    <w:rsid w:val="1B9334AB"/>
    <w:rsid w:val="1B95436C"/>
    <w:rsid w:val="1BC673F4"/>
    <w:rsid w:val="1BE542F6"/>
    <w:rsid w:val="1BE61271"/>
    <w:rsid w:val="1C080823"/>
    <w:rsid w:val="1C0F3379"/>
    <w:rsid w:val="1C2A2148"/>
    <w:rsid w:val="1C372D35"/>
    <w:rsid w:val="1C3B1844"/>
    <w:rsid w:val="1C3F0B2B"/>
    <w:rsid w:val="1C3F5535"/>
    <w:rsid w:val="1C517832"/>
    <w:rsid w:val="1C5F5C93"/>
    <w:rsid w:val="1C6918C8"/>
    <w:rsid w:val="1C853160"/>
    <w:rsid w:val="1C8614EE"/>
    <w:rsid w:val="1CA95FA5"/>
    <w:rsid w:val="1CDE50C9"/>
    <w:rsid w:val="1CDE6FC2"/>
    <w:rsid w:val="1D1F1816"/>
    <w:rsid w:val="1D241315"/>
    <w:rsid w:val="1D5D6BFA"/>
    <w:rsid w:val="1D76469C"/>
    <w:rsid w:val="1D7A5A02"/>
    <w:rsid w:val="1D874016"/>
    <w:rsid w:val="1DC0717D"/>
    <w:rsid w:val="1DCD6092"/>
    <w:rsid w:val="1DD60B63"/>
    <w:rsid w:val="1DDC1F50"/>
    <w:rsid w:val="1DE85F85"/>
    <w:rsid w:val="1E2B70E6"/>
    <w:rsid w:val="1E334108"/>
    <w:rsid w:val="1E52330B"/>
    <w:rsid w:val="1E656D52"/>
    <w:rsid w:val="1E6C0F09"/>
    <w:rsid w:val="1E74103D"/>
    <w:rsid w:val="1E98461D"/>
    <w:rsid w:val="1ED72245"/>
    <w:rsid w:val="1EF34087"/>
    <w:rsid w:val="1EF61FE3"/>
    <w:rsid w:val="1F165A39"/>
    <w:rsid w:val="1F2764CB"/>
    <w:rsid w:val="1F2E4D87"/>
    <w:rsid w:val="1F370402"/>
    <w:rsid w:val="1F4965B4"/>
    <w:rsid w:val="1F657758"/>
    <w:rsid w:val="1F7A1381"/>
    <w:rsid w:val="1FA92E7A"/>
    <w:rsid w:val="1FBE4C66"/>
    <w:rsid w:val="1FC15ED6"/>
    <w:rsid w:val="1FDA663E"/>
    <w:rsid w:val="1FDE3E7F"/>
    <w:rsid w:val="1FDF0BF0"/>
    <w:rsid w:val="1FF931A4"/>
    <w:rsid w:val="1FFB3074"/>
    <w:rsid w:val="20216B08"/>
    <w:rsid w:val="204D10CE"/>
    <w:rsid w:val="20572904"/>
    <w:rsid w:val="207260A6"/>
    <w:rsid w:val="20801DCF"/>
    <w:rsid w:val="209B4C6C"/>
    <w:rsid w:val="209F4C92"/>
    <w:rsid w:val="20AC0D84"/>
    <w:rsid w:val="20BF1892"/>
    <w:rsid w:val="20BF1B00"/>
    <w:rsid w:val="20C646ED"/>
    <w:rsid w:val="20F054FC"/>
    <w:rsid w:val="20FD1BD5"/>
    <w:rsid w:val="211232C3"/>
    <w:rsid w:val="21220770"/>
    <w:rsid w:val="212E34D3"/>
    <w:rsid w:val="21493133"/>
    <w:rsid w:val="214E3852"/>
    <w:rsid w:val="215B2A68"/>
    <w:rsid w:val="217162CA"/>
    <w:rsid w:val="217429A0"/>
    <w:rsid w:val="21B453CD"/>
    <w:rsid w:val="21B65314"/>
    <w:rsid w:val="21D51C02"/>
    <w:rsid w:val="21E309B4"/>
    <w:rsid w:val="2204765C"/>
    <w:rsid w:val="220B4FC1"/>
    <w:rsid w:val="220E5787"/>
    <w:rsid w:val="22261B58"/>
    <w:rsid w:val="22314D91"/>
    <w:rsid w:val="22363ABA"/>
    <w:rsid w:val="223801BA"/>
    <w:rsid w:val="224145D9"/>
    <w:rsid w:val="22421B7E"/>
    <w:rsid w:val="22423D4D"/>
    <w:rsid w:val="22521696"/>
    <w:rsid w:val="225C52DB"/>
    <w:rsid w:val="22983240"/>
    <w:rsid w:val="22A25CBE"/>
    <w:rsid w:val="22C2587A"/>
    <w:rsid w:val="22CE1777"/>
    <w:rsid w:val="22D51980"/>
    <w:rsid w:val="22E471BA"/>
    <w:rsid w:val="2308424D"/>
    <w:rsid w:val="23201166"/>
    <w:rsid w:val="23220A0D"/>
    <w:rsid w:val="23340988"/>
    <w:rsid w:val="23345488"/>
    <w:rsid w:val="233B7D85"/>
    <w:rsid w:val="233F3F0D"/>
    <w:rsid w:val="23431403"/>
    <w:rsid w:val="234E1DDC"/>
    <w:rsid w:val="236B3B35"/>
    <w:rsid w:val="239C0FFB"/>
    <w:rsid w:val="23A2671F"/>
    <w:rsid w:val="23A777BF"/>
    <w:rsid w:val="23AE1F8A"/>
    <w:rsid w:val="23B54A00"/>
    <w:rsid w:val="23BF5B07"/>
    <w:rsid w:val="23C11C5C"/>
    <w:rsid w:val="24042E63"/>
    <w:rsid w:val="240A0711"/>
    <w:rsid w:val="24212C3A"/>
    <w:rsid w:val="244758B5"/>
    <w:rsid w:val="24677CF2"/>
    <w:rsid w:val="246D1F1E"/>
    <w:rsid w:val="24814E6B"/>
    <w:rsid w:val="248C507E"/>
    <w:rsid w:val="24997B76"/>
    <w:rsid w:val="24B214DF"/>
    <w:rsid w:val="24C55441"/>
    <w:rsid w:val="24CD25BB"/>
    <w:rsid w:val="24EA2442"/>
    <w:rsid w:val="25066F97"/>
    <w:rsid w:val="250B023F"/>
    <w:rsid w:val="251972A9"/>
    <w:rsid w:val="25571864"/>
    <w:rsid w:val="256F3E21"/>
    <w:rsid w:val="25751D88"/>
    <w:rsid w:val="2576799B"/>
    <w:rsid w:val="25831D72"/>
    <w:rsid w:val="259F5720"/>
    <w:rsid w:val="25A5447F"/>
    <w:rsid w:val="25A617AE"/>
    <w:rsid w:val="25B814E1"/>
    <w:rsid w:val="25E178B5"/>
    <w:rsid w:val="26082254"/>
    <w:rsid w:val="261772AA"/>
    <w:rsid w:val="263F63D5"/>
    <w:rsid w:val="26590D71"/>
    <w:rsid w:val="265B0FE1"/>
    <w:rsid w:val="26696967"/>
    <w:rsid w:val="266B0064"/>
    <w:rsid w:val="268B074F"/>
    <w:rsid w:val="26910958"/>
    <w:rsid w:val="26BC42F5"/>
    <w:rsid w:val="26EB3CF0"/>
    <w:rsid w:val="270E0153"/>
    <w:rsid w:val="270E40AA"/>
    <w:rsid w:val="27181169"/>
    <w:rsid w:val="271E6FB9"/>
    <w:rsid w:val="2737249E"/>
    <w:rsid w:val="27436E82"/>
    <w:rsid w:val="275A67FD"/>
    <w:rsid w:val="275F095E"/>
    <w:rsid w:val="27654608"/>
    <w:rsid w:val="27797AB1"/>
    <w:rsid w:val="279E6FF6"/>
    <w:rsid w:val="27B3359B"/>
    <w:rsid w:val="27CD1F3C"/>
    <w:rsid w:val="27CD689D"/>
    <w:rsid w:val="27D60D6C"/>
    <w:rsid w:val="27E320D9"/>
    <w:rsid w:val="27E3760C"/>
    <w:rsid w:val="27EB6534"/>
    <w:rsid w:val="27EE36C4"/>
    <w:rsid w:val="27F1607E"/>
    <w:rsid w:val="280349D7"/>
    <w:rsid w:val="2817182A"/>
    <w:rsid w:val="28261BB8"/>
    <w:rsid w:val="28335EBE"/>
    <w:rsid w:val="28433F5A"/>
    <w:rsid w:val="2853664C"/>
    <w:rsid w:val="28550493"/>
    <w:rsid w:val="28552D17"/>
    <w:rsid w:val="28601E8A"/>
    <w:rsid w:val="288362E8"/>
    <w:rsid w:val="28896366"/>
    <w:rsid w:val="2895052E"/>
    <w:rsid w:val="289736D6"/>
    <w:rsid w:val="28985AC2"/>
    <w:rsid w:val="289C331B"/>
    <w:rsid w:val="28E43CDE"/>
    <w:rsid w:val="28E63CF2"/>
    <w:rsid w:val="28F5126C"/>
    <w:rsid w:val="29154883"/>
    <w:rsid w:val="29173E5A"/>
    <w:rsid w:val="292D7DCD"/>
    <w:rsid w:val="294E1229"/>
    <w:rsid w:val="29521386"/>
    <w:rsid w:val="29560C18"/>
    <w:rsid w:val="2958769B"/>
    <w:rsid w:val="296A5517"/>
    <w:rsid w:val="297B758F"/>
    <w:rsid w:val="297C6FB2"/>
    <w:rsid w:val="298862E6"/>
    <w:rsid w:val="29921C14"/>
    <w:rsid w:val="299D5118"/>
    <w:rsid w:val="29BB2216"/>
    <w:rsid w:val="29BE47B1"/>
    <w:rsid w:val="29CA5A85"/>
    <w:rsid w:val="29CC67D1"/>
    <w:rsid w:val="29DA6910"/>
    <w:rsid w:val="29F217F2"/>
    <w:rsid w:val="29F808E9"/>
    <w:rsid w:val="2A012A6E"/>
    <w:rsid w:val="2A0C5DDF"/>
    <w:rsid w:val="2A2B33FF"/>
    <w:rsid w:val="2A304FCF"/>
    <w:rsid w:val="2A524929"/>
    <w:rsid w:val="2A541BFD"/>
    <w:rsid w:val="2A5E6C51"/>
    <w:rsid w:val="2A8074A3"/>
    <w:rsid w:val="2A8159C0"/>
    <w:rsid w:val="2A850A03"/>
    <w:rsid w:val="2A8517F1"/>
    <w:rsid w:val="2A9D30F3"/>
    <w:rsid w:val="2AC72F37"/>
    <w:rsid w:val="2ADC66BD"/>
    <w:rsid w:val="2B065713"/>
    <w:rsid w:val="2B151A29"/>
    <w:rsid w:val="2B193FC0"/>
    <w:rsid w:val="2B1C6FAD"/>
    <w:rsid w:val="2B2A5BCC"/>
    <w:rsid w:val="2B3214D4"/>
    <w:rsid w:val="2B6677EB"/>
    <w:rsid w:val="2B773505"/>
    <w:rsid w:val="2B7C7736"/>
    <w:rsid w:val="2B99077E"/>
    <w:rsid w:val="2BB1692C"/>
    <w:rsid w:val="2BB172BF"/>
    <w:rsid w:val="2C053F31"/>
    <w:rsid w:val="2C226165"/>
    <w:rsid w:val="2C3F64D6"/>
    <w:rsid w:val="2C48645E"/>
    <w:rsid w:val="2C8903AA"/>
    <w:rsid w:val="2C8A3730"/>
    <w:rsid w:val="2C8E46BB"/>
    <w:rsid w:val="2CAD13E0"/>
    <w:rsid w:val="2CC42329"/>
    <w:rsid w:val="2CC45CC4"/>
    <w:rsid w:val="2CD51280"/>
    <w:rsid w:val="2CF9108B"/>
    <w:rsid w:val="2CFE588F"/>
    <w:rsid w:val="2CFF7734"/>
    <w:rsid w:val="2D1265F1"/>
    <w:rsid w:val="2D2467C2"/>
    <w:rsid w:val="2D5462C2"/>
    <w:rsid w:val="2D5F44D3"/>
    <w:rsid w:val="2D62568F"/>
    <w:rsid w:val="2D676C30"/>
    <w:rsid w:val="2D822A3D"/>
    <w:rsid w:val="2D951C26"/>
    <w:rsid w:val="2D993F70"/>
    <w:rsid w:val="2DA15059"/>
    <w:rsid w:val="2DB66F7C"/>
    <w:rsid w:val="2DB955A0"/>
    <w:rsid w:val="2DC053F7"/>
    <w:rsid w:val="2DC21CCF"/>
    <w:rsid w:val="2DC82EEC"/>
    <w:rsid w:val="2DEE7D7B"/>
    <w:rsid w:val="2E106AAA"/>
    <w:rsid w:val="2E624ED5"/>
    <w:rsid w:val="2E796377"/>
    <w:rsid w:val="2E7F4945"/>
    <w:rsid w:val="2EA1320D"/>
    <w:rsid w:val="2EA23E74"/>
    <w:rsid w:val="2ECA0B93"/>
    <w:rsid w:val="2F102AEF"/>
    <w:rsid w:val="2F150D9E"/>
    <w:rsid w:val="2F256289"/>
    <w:rsid w:val="2F3807D8"/>
    <w:rsid w:val="2F3D41D5"/>
    <w:rsid w:val="2F445100"/>
    <w:rsid w:val="2F4D2A21"/>
    <w:rsid w:val="2F6A0B86"/>
    <w:rsid w:val="2F6D2FFD"/>
    <w:rsid w:val="2F7C0DC0"/>
    <w:rsid w:val="2F8640AD"/>
    <w:rsid w:val="2F881D30"/>
    <w:rsid w:val="2F8A7474"/>
    <w:rsid w:val="2F8D7E33"/>
    <w:rsid w:val="2FA22FDD"/>
    <w:rsid w:val="2FB238C3"/>
    <w:rsid w:val="2FC4769A"/>
    <w:rsid w:val="2FD1710B"/>
    <w:rsid w:val="2FE504B7"/>
    <w:rsid w:val="2FEF2E6C"/>
    <w:rsid w:val="301816D1"/>
    <w:rsid w:val="302C3EDF"/>
    <w:rsid w:val="30320F9B"/>
    <w:rsid w:val="303711F7"/>
    <w:rsid w:val="303A4ACA"/>
    <w:rsid w:val="305B1182"/>
    <w:rsid w:val="305D1CCE"/>
    <w:rsid w:val="305E4A0C"/>
    <w:rsid w:val="30752DA6"/>
    <w:rsid w:val="308710A4"/>
    <w:rsid w:val="30912A6D"/>
    <w:rsid w:val="30966CE7"/>
    <w:rsid w:val="30AD74CF"/>
    <w:rsid w:val="30B55DD1"/>
    <w:rsid w:val="30F02BD1"/>
    <w:rsid w:val="310C0AD0"/>
    <w:rsid w:val="3114789C"/>
    <w:rsid w:val="311722F5"/>
    <w:rsid w:val="311D76D2"/>
    <w:rsid w:val="312E26C2"/>
    <w:rsid w:val="312F6DB8"/>
    <w:rsid w:val="31375428"/>
    <w:rsid w:val="31464C62"/>
    <w:rsid w:val="3154062A"/>
    <w:rsid w:val="315B4A26"/>
    <w:rsid w:val="31614F93"/>
    <w:rsid w:val="316505E8"/>
    <w:rsid w:val="316B5D6B"/>
    <w:rsid w:val="3171622A"/>
    <w:rsid w:val="319F31B6"/>
    <w:rsid w:val="31AB370F"/>
    <w:rsid w:val="31B609AA"/>
    <w:rsid w:val="31BD6EAD"/>
    <w:rsid w:val="31FA63F4"/>
    <w:rsid w:val="321B7C44"/>
    <w:rsid w:val="3236068C"/>
    <w:rsid w:val="323A31E0"/>
    <w:rsid w:val="324F7BB6"/>
    <w:rsid w:val="32775632"/>
    <w:rsid w:val="3283005E"/>
    <w:rsid w:val="32933C8B"/>
    <w:rsid w:val="32A3414C"/>
    <w:rsid w:val="32B34312"/>
    <w:rsid w:val="32B563C3"/>
    <w:rsid w:val="32D3116D"/>
    <w:rsid w:val="32D46BDF"/>
    <w:rsid w:val="32DB1B8F"/>
    <w:rsid w:val="32F774DE"/>
    <w:rsid w:val="32F97CD5"/>
    <w:rsid w:val="32FA0C51"/>
    <w:rsid w:val="32FF4295"/>
    <w:rsid w:val="33101B57"/>
    <w:rsid w:val="33353669"/>
    <w:rsid w:val="334A2082"/>
    <w:rsid w:val="334D4B04"/>
    <w:rsid w:val="335F1FA1"/>
    <w:rsid w:val="33634795"/>
    <w:rsid w:val="336F00EB"/>
    <w:rsid w:val="33711628"/>
    <w:rsid w:val="33AB014B"/>
    <w:rsid w:val="33B230EA"/>
    <w:rsid w:val="33C86452"/>
    <w:rsid w:val="33DB6CCF"/>
    <w:rsid w:val="33E57690"/>
    <w:rsid w:val="34066E74"/>
    <w:rsid w:val="34081E12"/>
    <w:rsid w:val="34190852"/>
    <w:rsid w:val="343A32E7"/>
    <w:rsid w:val="344A7E45"/>
    <w:rsid w:val="344D2F56"/>
    <w:rsid w:val="34587F41"/>
    <w:rsid w:val="345D2C7E"/>
    <w:rsid w:val="34665F56"/>
    <w:rsid w:val="34924FC4"/>
    <w:rsid w:val="34C21B8F"/>
    <w:rsid w:val="34C5119C"/>
    <w:rsid w:val="35115864"/>
    <w:rsid w:val="352132A8"/>
    <w:rsid w:val="353A5EDD"/>
    <w:rsid w:val="35583F76"/>
    <w:rsid w:val="357A4D33"/>
    <w:rsid w:val="358F2980"/>
    <w:rsid w:val="35903655"/>
    <w:rsid w:val="35924F3A"/>
    <w:rsid w:val="35B939CB"/>
    <w:rsid w:val="35EC69C3"/>
    <w:rsid w:val="362A1D29"/>
    <w:rsid w:val="36446861"/>
    <w:rsid w:val="364B233B"/>
    <w:rsid w:val="365B3550"/>
    <w:rsid w:val="367F0C5B"/>
    <w:rsid w:val="36861FAD"/>
    <w:rsid w:val="36AD7E4C"/>
    <w:rsid w:val="36AF3D05"/>
    <w:rsid w:val="36D45A97"/>
    <w:rsid w:val="36E8727B"/>
    <w:rsid w:val="36ED73BD"/>
    <w:rsid w:val="36F30888"/>
    <w:rsid w:val="36FE64ED"/>
    <w:rsid w:val="37097BC8"/>
    <w:rsid w:val="371A4D75"/>
    <w:rsid w:val="373108D4"/>
    <w:rsid w:val="37464DDD"/>
    <w:rsid w:val="3762330F"/>
    <w:rsid w:val="37AB1B1C"/>
    <w:rsid w:val="37AE0570"/>
    <w:rsid w:val="37AE4516"/>
    <w:rsid w:val="37B879C4"/>
    <w:rsid w:val="37C048A7"/>
    <w:rsid w:val="37C80CBF"/>
    <w:rsid w:val="37CF0BB3"/>
    <w:rsid w:val="37D03E44"/>
    <w:rsid w:val="37D451C8"/>
    <w:rsid w:val="37D73BD3"/>
    <w:rsid w:val="37E0537C"/>
    <w:rsid w:val="37E1079C"/>
    <w:rsid w:val="37F04D2F"/>
    <w:rsid w:val="37F30E4E"/>
    <w:rsid w:val="37F8487A"/>
    <w:rsid w:val="37FD0952"/>
    <w:rsid w:val="37FE4B49"/>
    <w:rsid w:val="38143841"/>
    <w:rsid w:val="38282D4D"/>
    <w:rsid w:val="38411385"/>
    <w:rsid w:val="3870629E"/>
    <w:rsid w:val="38B24BC5"/>
    <w:rsid w:val="38B94C45"/>
    <w:rsid w:val="38BC2C05"/>
    <w:rsid w:val="38D5699F"/>
    <w:rsid w:val="38D65704"/>
    <w:rsid w:val="38DC74A7"/>
    <w:rsid w:val="38E100C2"/>
    <w:rsid w:val="390741F4"/>
    <w:rsid w:val="390A4620"/>
    <w:rsid w:val="39203F8F"/>
    <w:rsid w:val="392A169D"/>
    <w:rsid w:val="39582851"/>
    <w:rsid w:val="397C648E"/>
    <w:rsid w:val="398259F2"/>
    <w:rsid w:val="39830F07"/>
    <w:rsid w:val="39905D4A"/>
    <w:rsid w:val="39D11041"/>
    <w:rsid w:val="39D864CC"/>
    <w:rsid w:val="39E34343"/>
    <w:rsid w:val="39F73541"/>
    <w:rsid w:val="3A016262"/>
    <w:rsid w:val="3A174DE2"/>
    <w:rsid w:val="3A3C3DC7"/>
    <w:rsid w:val="3A420088"/>
    <w:rsid w:val="3A926509"/>
    <w:rsid w:val="3AE71281"/>
    <w:rsid w:val="3AEF0890"/>
    <w:rsid w:val="3AFE561F"/>
    <w:rsid w:val="3B200FE2"/>
    <w:rsid w:val="3B501A8F"/>
    <w:rsid w:val="3B682D5E"/>
    <w:rsid w:val="3B9F54F4"/>
    <w:rsid w:val="3BBA28BA"/>
    <w:rsid w:val="3BBE7E61"/>
    <w:rsid w:val="3C0123CD"/>
    <w:rsid w:val="3C0C1C5B"/>
    <w:rsid w:val="3C2E4B74"/>
    <w:rsid w:val="3C4679CD"/>
    <w:rsid w:val="3C5357A3"/>
    <w:rsid w:val="3C586AFE"/>
    <w:rsid w:val="3C7478DC"/>
    <w:rsid w:val="3C774586"/>
    <w:rsid w:val="3C8B5092"/>
    <w:rsid w:val="3C9E1CF4"/>
    <w:rsid w:val="3CC16A39"/>
    <w:rsid w:val="3CC80A7A"/>
    <w:rsid w:val="3CC90259"/>
    <w:rsid w:val="3CFB02FD"/>
    <w:rsid w:val="3D102D73"/>
    <w:rsid w:val="3D16557E"/>
    <w:rsid w:val="3D25198E"/>
    <w:rsid w:val="3D2B3DE3"/>
    <w:rsid w:val="3D457D8D"/>
    <w:rsid w:val="3D493642"/>
    <w:rsid w:val="3D793A53"/>
    <w:rsid w:val="3D976558"/>
    <w:rsid w:val="3DBC7D0E"/>
    <w:rsid w:val="3DC76955"/>
    <w:rsid w:val="3DE0100D"/>
    <w:rsid w:val="3DE250CD"/>
    <w:rsid w:val="3DE8227C"/>
    <w:rsid w:val="3DF8596C"/>
    <w:rsid w:val="3E122CDE"/>
    <w:rsid w:val="3E3146F2"/>
    <w:rsid w:val="3E5566D4"/>
    <w:rsid w:val="3E5959DA"/>
    <w:rsid w:val="3E8D3841"/>
    <w:rsid w:val="3E8E68AE"/>
    <w:rsid w:val="3E8F07CB"/>
    <w:rsid w:val="3E90021E"/>
    <w:rsid w:val="3EB04CBF"/>
    <w:rsid w:val="3ED53889"/>
    <w:rsid w:val="3EE94729"/>
    <w:rsid w:val="3EEC2507"/>
    <w:rsid w:val="3F265ADB"/>
    <w:rsid w:val="3F265BE8"/>
    <w:rsid w:val="3F2D0E1A"/>
    <w:rsid w:val="3F361F2E"/>
    <w:rsid w:val="3F3C08E5"/>
    <w:rsid w:val="3F5235EF"/>
    <w:rsid w:val="3F542A99"/>
    <w:rsid w:val="3F6144EA"/>
    <w:rsid w:val="3FA41611"/>
    <w:rsid w:val="3FAB28A3"/>
    <w:rsid w:val="3FCD602E"/>
    <w:rsid w:val="3FDB6F47"/>
    <w:rsid w:val="3FDD0D6E"/>
    <w:rsid w:val="404A0617"/>
    <w:rsid w:val="404C1345"/>
    <w:rsid w:val="406202E6"/>
    <w:rsid w:val="40677C90"/>
    <w:rsid w:val="407401D4"/>
    <w:rsid w:val="40876843"/>
    <w:rsid w:val="40896EEE"/>
    <w:rsid w:val="408F7CD8"/>
    <w:rsid w:val="409C4AF1"/>
    <w:rsid w:val="40A57752"/>
    <w:rsid w:val="40AB3DBD"/>
    <w:rsid w:val="40BB02E7"/>
    <w:rsid w:val="40CF4E36"/>
    <w:rsid w:val="40D02754"/>
    <w:rsid w:val="40DD5B87"/>
    <w:rsid w:val="410C54D9"/>
    <w:rsid w:val="41173547"/>
    <w:rsid w:val="414E77F4"/>
    <w:rsid w:val="41636824"/>
    <w:rsid w:val="41693476"/>
    <w:rsid w:val="41754D41"/>
    <w:rsid w:val="41811624"/>
    <w:rsid w:val="4198423B"/>
    <w:rsid w:val="419D7174"/>
    <w:rsid w:val="41A21455"/>
    <w:rsid w:val="41A77051"/>
    <w:rsid w:val="41B96BE3"/>
    <w:rsid w:val="41C27780"/>
    <w:rsid w:val="41CE2650"/>
    <w:rsid w:val="41E80D0F"/>
    <w:rsid w:val="41ED1466"/>
    <w:rsid w:val="41F32E35"/>
    <w:rsid w:val="41FC26D8"/>
    <w:rsid w:val="42014067"/>
    <w:rsid w:val="420D11AC"/>
    <w:rsid w:val="42257689"/>
    <w:rsid w:val="423E7F3E"/>
    <w:rsid w:val="42406199"/>
    <w:rsid w:val="424443C9"/>
    <w:rsid w:val="428216CB"/>
    <w:rsid w:val="42891AF3"/>
    <w:rsid w:val="42C11AE6"/>
    <w:rsid w:val="42C7679B"/>
    <w:rsid w:val="42D00AC2"/>
    <w:rsid w:val="42E00F90"/>
    <w:rsid w:val="42E46F22"/>
    <w:rsid w:val="42F979F6"/>
    <w:rsid w:val="42FB6149"/>
    <w:rsid w:val="43094E58"/>
    <w:rsid w:val="430B529D"/>
    <w:rsid w:val="431D23A7"/>
    <w:rsid w:val="433A730B"/>
    <w:rsid w:val="434A67A6"/>
    <w:rsid w:val="434F61BB"/>
    <w:rsid w:val="43824658"/>
    <w:rsid w:val="438837DF"/>
    <w:rsid w:val="439F39E9"/>
    <w:rsid w:val="43A0551A"/>
    <w:rsid w:val="43A975CD"/>
    <w:rsid w:val="43AD01AE"/>
    <w:rsid w:val="43DB3F23"/>
    <w:rsid w:val="440B1E39"/>
    <w:rsid w:val="44160914"/>
    <w:rsid w:val="444C63B2"/>
    <w:rsid w:val="44593733"/>
    <w:rsid w:val="445F2A31"/>
    <w:rsid w:val="44671DAC"/>
    <w:rsid w:val="44705E35"/>
    <w:rsid w:val="44797726"/>
    <w:rsid w:val="448E029D"/>
    <w:rsid w:val="44927BB2"/>
    <w:rsid w:val="449A71A0"/>
    <w:rsid w:val="44AE3D02"/>
    <w:rsid w:val="44B65390"/>
    <w:rsid w:val="44B84FEA"/>
    <w:rsid w:val="44BC2283"/>
    <w:rsid w:val="44D82741"/>
    <w:rsid w:val="44D96CE5"/>
    <w:rsid w:val="44E528CA"/>
    <w:rsid w:val="44EB16B7"/>
    <w:rsid w:val="44ED5C79"/>
    <w:rsid w:val="44F22646"/>
    <w:rsid w:val="44F95F4B"/>
    <w:rsid w:val="450734AC"/>
    <w:rsid w:val="45084CA0"/>
    <w:rsid w:val="453A21AF"/>
    <w:rsid w:val="457156B7"/>
    <w:rsid w:val="457E572B"/>
    <w:rsid w:val="4586246A"/>
    <w:rsid w:val="458C4710"/>
    <w:rsid w:val="459458FA"/>
    <w:rsid w:val="45A47F8C"/>
    <w:rsid w:val="45A53A2B"/>
    <w:rsid w:val="45C0656A"/>
    <w:rsid w:val="45C641DB"/>
    <w:rsid w:val="45D554C1"/>
    <w:rsid w:val="45DD2C6A"/>
    <w:rsid w:val="45F27E71"/>
    <w:rsid w:val="46065148"/>
    <w:rsid w:val="460E3E5D"/>
    <w:rsid w:val="463B5D1A"/>
    <w:rsid w:val="463D1824"/>
    <w:rsid w:val="46503583"/>
    <w:rsid w:val="465223F7"/>
    <w:rsid w:val="46550770"/>
    <w:rsid w:val="46633D18"/>
    <w:rsid w:val="466B3126"/>
    <w:rsid w:val="46707A4B"/>
    <w:rsid w:val="4690077B"/>
    <w:rsid w:val="469B050A"/>
    <w:rsid w:val="46B522AF"/>
    <w:rsid w:val="46EA58B1"/>
    <w:rsid w:val="46F73840"/>
    <w:rsid w:val="47412DD5"/>
    <w:rsid w:val="47675349"/>
    <w:rsid w:val="47872CDB"/>
    <w:rsid w:val="478A1FF7"/>
    <w:rsid w:val="479617D9"/>
    <w:rsid w:val="479D43B4"/>
    <w:rsid w:val="47A02CBA"/>
    <w:rsid w:val="47A95B9D"/>
    <w:rsid w:val="47BC567F"/>
    <w:rsid w:val="47CF57AA"/>
    <w:rsid w:val="47D80F2B"/>
    <w:rsid w:val="47E016ED"/>
    <w:rsid w:val="47F70090"/>
    <w:rsid w:val="48065BEB"/>
    <w:rsid w:val="482C011A"/>
    <w:rsid w:val="48303B9C"/>
    <w:rsid w:val="48477DBB"/>
    <w:rsid w:val="485779D7"/>
    <w:rsid w:val="48594C7C"/>
    <w:rsid w:val="48603449"/>
    <w:rsid w:val="486313D3"/>
    <w:rsid w:val="4865631E"/>
    <w:rsid w:val="48717A8C"/>
    <w:rsid w:val="48814B3B"/>
    <w:rsid w:val="48904B42"/>
    <w:rsid w:val="48B75C12"/>
    <w:rsid w:val="48BF1A3C"/>
    <w:rsid w:val="48C14619"/>
    <w:rsid w:val="48C65B5D"/>
    <w:rsid w:val="48D027C5"/>
    <w:rsid w:val="48D15857"/>
    <w:rsid w:val="48D662CD"/>
    <w:rsid w:val="48E531C2"/>
    <w:rsid w:val="48EA6EB5"/>
    <w:rsid w:val="4922114E"/>
    <w:rsid w:val="49224E17"/>
    <w:rsid w:val="492F1D3A"/>
    <w:rsid w:val="493B39E1"/>
    <w:rsid w:val="4957194D"/>
    <w:rsid w:val="495866F2"/>
    <w:rsid w:val="49642047"/>
    <w:rsid w:val="498905A4"/>
    <w:rsid w:val="498D3578"/>
    <w:rsid w:val="499A42F0"/>
    <w:rsid w:val="499E651A"/>
    <w:rsid w:val="49BF04D0"/>
    <w:rsid w:val="49C53687"/>
    <w:rsid w:val="49DC5897"/>
    <w:rsid w:val="49E01E0C"/>
    <w:rsid w:val="49E04D5D"/>
    <w:rsid w:val="49F217E5"/>
    <w:rsid w:val="49FE0EDF"/>
    <w:rsid w:val="4A036BAE"/>
    <w:rsid w:val="4A0D5D17"/>
    <w:rsid w:val="4A2A68D0"/>
    <w:rsid w:val="4A4D7B08"/>
    <w:rsid w:val="4A803EAC"/>
    <w:rsid w:val="4A874012"/>
    <w:rsid w:val="4A9401EE"/>
    <w:rsid w:val="4AA0783A"/>
    <w:rsid w:val="4AA46965"/>
    <w:rsid w:val="4AA71EC4"/>
    <w:rsid w:val="4AAE7950"/>
    <w:rsid w:val="4AB22A8F"/>
    <w:rsid w:val="4AC43159"/>
    <w:rsid w:val="4ADD4540"/>
    <w:rsid w:val="4AE44E4E"/>
    <w:rsid w:val="4AEE1091"/>
    <w:rsid w:val="4AEF6A17"/>
    <w:rsid w:val="4AFB281A"/>
    <w:rsid w:val="4B151BB4"/>
    <w:rsid w:val="4B4B0868"/>
    <w:rsid w:val="4B626E7F"/>
    <w:rsid w:val="4B7D6ED4"/>
    <w:rsid w:val="4B8951B5"/>
    <w:rsid w:val="4B8C0719"/>
    <w:rsid w:val="4B8F29F3"/>
    <w:rsid w:val="4BC52788"/>
    <w:rsid w:val="4BCF0C76"/>
    <w:rsid w:val="4BE24406"/>
    <w:rsid w:val="4C0364A2"/>
    <w:rsid w:val="4C18585B"/>
    <w:rsid w:val="4C1C049B"/>
    <w:rsid w:val="4C1C7E88"/>
    <w:rsid w:val="4C26046F"/>
    <w:rsid w:val="4C28053F"/>
    <w:rsid w:val="4C6C11E2"/>
    <w:rsid w:val="4C807166"/>
    <w:rsid w:val="4CA962A7"/>
    <w:rsid w:val="4CBF0B23"/>
    <w:rsid w:val="4CC91253"/>
    <w:rsid w:val="4CC95826"/>
    <w:rsid w:val="4CD72ECF"/>
    <w:rsid w:val="4CE80145"/>
    <w:rsid w:val="4CEB1D06"/>
    <w:rsid w:val="4CFD1026"/>
    <w:rsid w:val="4D20747A"/>
    <w:rsid w:val="4D3676B3"/>
    <w:rsid w:val="4D471547"/>
    <w:rsid w:val="4D5161C7"/>
    <w:rsid w:val="4D524AE1"/>
    <w:rsid w:val="4DBE1745"/>
    <w:rsid w:val="4DC94490"/>
    <w:rsid w:val="4DD17035"/>
    <w:rsid w:val="4DD94074"/>
    <w:rsid w:val="4DE51A95"/>
    <w:rsid w:val="4DFD3D12"/>
    <w:rsid w:val="4E1A3EB5"/>
    <w:rsid w:val="4E1A470D"/>
    <w:rsid w:val="4E294D5A"/>
    <w:rsid w:val="4E463B41"/>
    <w:rsid w:val="4E68562C"/>
    <w:rsid w:val="4E89337E"/>
    <w:rsid w:val="4E8B4500"/>
    <w:rsid w:val="4E8D7FB5"/>
    <w:rsid w:val="4EAA5F5B"/>
    <w:rsid w:val="4EAC4F2B"/>
    <w:rsid w:val="4EC27EAA"/>
    <w:rsid w:val="4EDA3A9C"/>
    <w:rsid w:val="4EEE4DAD"/>
    <w:rsid w:val="4F056692"/>
    <w:rsid w:val="4F2754BC"/>
    <w:rsid w:val="4F2834D1"/>
    <w:rsid w:val="4F2B3870"/>
    <w:rsid w:val="4F341EEA"/>
    <w:rsid w:val="4F61467C"/>
    <w:rsid w:val="4F7E7804"/>
    <w:rsid w:val="4F8D7062"/>
    <w:rsid w:val="4FB65CCD"/>
    <w:rsid w:val="4FB972A9"/>
    <w:rsid w:val="4FBD4E00"/>
    <w:rsid w:val="4FBF73EF"/>
    <w:rsid w:val="4FC765AD"/>
    <w:rsid w:val="4FE87180"/>
    <w:rsid w:val="4FEE4C58"/>
    <w:rsid w:val="4FF43C08"/>
    <w:rsid w:val="4FF7503E"/>
    <w:rsid w:val="50066E24"/>
    <w:rsid w:val="500C2B1D"/>
    <w:rsid w:val="500E6291"/>
    <w:rsid w:val="501D1B02"/>
    <w:rsid w:val="501E0C85"/>
    <w:rsid w:val="50426F73"/>
    <w:rsid w:val="504C6E7E"/>
    <w:rsid w:val="505963C8"/>
    <w:rsid w:val="506444BC"/>
    <w:rsid w:val="506F336C"/>
    <w:rsid w:val="50731A29"/>
    <w:rsid w:val="507D45CC"/>
    <w:rsid w:val="50852AB2"/>
    <w:rsid w:val="50AA556A"/>
    <w:rsid w:val="50AE16DE"/>
    <w:rsid w:val="50AE34A0"/>
    <w:rsid w:val="50B045AB"/>
    <w:rsid w:val="50EE17C7"/>
    <w:rsid w:val="512E3212"/>
    <w:rsid w:val="513A3F91"/>
    <w:rsid w:val="513B7615"/>
    <w:rsid w:val="516516EA"/>
    <w:rsid w:val="516D78D9"/>
    <w:rsid w:val="51712F79"/>
    <w:rsid w:val="518439F6"/>
    <w:rsid w:val="518A1123"/>
    <w:rsid w:val="518D6E5A"/>
    <w:rsid w:val="51AE4F6C"/>
    <w:rsid w:val="51DD2D75"/>
    <w:rsid w:val="51E73F79"/>
    <w:rsid w:val="51F07536"/>
    <w:rsid w:val="52391092"/>
    <w:rsid w:val="524C467F"/>
    <w:rsid w:val="524D493D"/>
    <w:rsid w:val="526A4BA2"/>
    <w:rsid w:val="52804F75"/>
    <w:rsid w:val="528B71DF"/>
    <w:rsid w:val="5297553C"/>
    <w:rsid w:val="52A631B4"/>
    <w:rsid w:val="52B8695C"/>
    <w:rsid w:val="52DE00A3"/>
    <w:rsid w:val="52E11458"/>
    <w:rsid w:val="52E465D9"/>
    <w:rsid w:val="52E71655"/>
    <w:rsid w:val="52E7511B"/>
    <w:rsid w:val="53122C69"/>
    <w:rsid w:val="53131A85"/>
    <w:rsid w:val="53182862"/>
    <w:rsid w:val="53221C47"/>
    <w:rsid w:val="532E10FB"/>
    <w:rsid w:val="534E343B"/>
    <w:rsid w:val="53AB108E"/>
    <w:rsid w:val="53BF2F7A"/>
    <w:rsid w:val="53E05450"/>
    <w:rsid w:val="53F8030D"/>
    <w:rsid w:val="53FD6839"/>
    <w:rsid w:val="5407216E"/>
    <w:rsid w:val="54131AEA"/>
    <w:rsid w:val="544122C6"/>
    <w:rsid w:val="54414D20"/>
    <w:rsid w:val="5449280C"/>
    <w:rsid w:val="54591907"/>
    <w:rsid w:val="546C5A12"/>
    <w:rsid w:val="548913CC"/>
    <w:rsid w:val="548E2C25"/>
    <w:rsid w:val="5492474A"/>
    <w:rsid w:val="54B06087"/>
    <w:rsid w:val="54C660D7"/>
    <w:rsid w:val="54F20E3F"/>
    <w:rsid w:val="55002C08"/>
    <w:rsid w:val="551D2E67"/>
    <w:rsid w:val="5520724E"/>
    <w:rsid w:val="55454D55"/>
    <w:rsid w:val="55626EC9"/>
    <w:rsid w:val="556D77A6"/>
    <w:rsid w:val="557A014E"/>
    <w:rsid w:val="55A30DB3"/>
    <w:rsid w:val="55AC0995"/>
    <w:rsid w:val="55B013CE"/>
    <w:rsid w:val="55C638F9"/>
    <w:rsid w:val="55D35E71"/>
    <w:rsid w:val="560209A1"/>
    <w:rsid w:val="560C5155"/>
    <w:rsid w:val="562C51F5"/>
    <w:rsid w:val="56314C40"/>
    <w:rsid w:val="56330AF6"/>
    <w:rsid w:val="5637484F"/>
    <w:rsid w:val="563F2BD8"/>
    <w:rsid w:val="564207ED"/>
    <w:rsid w:val="566409F3"/>
    <w:rsid w:val="56720525"/>
    <w:rsid w:val="5679539B"/>
    <w:rsid w:val="568E6F8D"/>
    <w:rsid w:val="56CB1014"/>
    <w:rsid w:val="56EC5CB9"/>
    <w:rsid w:val="56F1515A"/>
    <w:rsid w:val="56F651E7"/>
    <w:rsid w:val="57430DA8"/>
    <w:rsid w:val="574761CB"/>
    <w:rsid w:val="57477DA6"/>
    <w:rsid w:val="57570875"/>
    <w:rsid w:val="57815C18"/>
    <w:rsid w:val="578F3442"/>
    <w:rsid w:val="57911D3D"/>
    <w:rsid w:val="57952B3A"/>
    <w:rsid w:val="57A3286D"/>
    <w:rsid w:val="57AD2F20"/>
    <w:rsid w:val="57CE79F7"/>
    <w:rsid w:val="57DF7856"/>
    <w:rsid w:val="57E14725"/>
    <w:rsid w:val="57E70D1E"/>
    <w:rsid w:val="57FB24E4"/>
    <w:rsid w:val="581C7EAE"/>
    <w:rsid w:val="584E295E"/>
    <w:rsid w:val="585A70CB"/>
    <w:rsid w:val="585C401C"/>
    <w:rsid w:val="58633250"/>
    <w:rsid w:val="5865477E"/>
    <w:rsid w:val="587D7954"/>
    <w:rsid w:val="58A33730"/>
    <w:rsid w:val="58A673CC"/>
    <w:rsid w:val="58BC2BFA"/>
    <w:rsid w:val="58BF7267"/>
    <w:rsid w:val="58C3414D"/>
    <w:rsid w:val="58CE0D6F"/>
    <w:rsid w:val="58E25E75"/>
    <w:rsid w:val="58E379E1"/>
    <w:rsid w:val="58F05189"/>
    <w:rsid w:val="58F93D12"/>
    <w:rsid w:val="590846E9"/>
    <w:rsid w:val="59131427"/>
    <w:rsid w:val="59377A33"/>
    <w:rsid w:val="593D3036"/>
    <w:rsid w:val="594576F1"/>
    <w:rsid w:val="59472AA2"/>
    <w:rsid w:val="59486DB1"/>
    <w:rsid w:val="595A3E8D"/>
    <w:rsid w:val="597E0EEE"/>
    <w:rsid w:val="5999290C"/>
    <w:rsid w:val="599A45D3"/>
    <w:rsid w:val="599C38A9"/>
    <w:rsid w:val="59AD11E3"/>
    <w:rsid w:val="5A0A334B"/>
    <w:rsid w:val="5A257CEA"/>
    <w:rsid w:val="5A4B6B1B"/>
    <w:rsid w:val="5A5578EB"/>
    <w:rsid w:val="5A7616BE"/>
    <w:rsid w:val="5A954F7C"/>
    <w:rsid w:val="5ABB5323"/>
    <w:rsid w:val="5ABF2AEC"/>
    <w:rsid w:val="5ACA28A7"/>
    <w:rsid w:val="5ADC6441"/>
    <w:rsid w:val="5AEF4B29"/>
    <w:rsid w:val="5AF0321E"/>
    <w:rsid w:val="5AF81998"/>
    <w:rsid w:val="5AFD593B"/>
    <w:rsid w:val="5B115AF1"/>
    <w:rsid w:val="5B2A3601"/>
    <w:rsid w:val="5B300758"/>
    <w:rsid w:val="5B3244A2"/>
    <w:rsid w:val="5B411DB7"/>
    <w:rsid w:val="5B45039B"/>
    <w:rsid w:val="5B735C64"/>
    <w:rsid w:val="5B7841B7"/>
    <w:rsid w:val="5B8A7735"/>
    <w:rsid w:val="5B9D2507"/>
    <w:rsid w:val="5BB54D8E"/>
    <w:rsid w:val="5BB81272"/>
    <w:rsid w:val="5BD41D4F"/>
    <w:rsid w:val="5BF572D1"/>
    <w:rsid w:val="5BFE5BD6"/>
    <w:rsid w:val="5C1A183E"/>
    <w:rsid w:val="5C273FF1"/>
    <w:rsid w:val="5C280962"/>
    <w:rsid w:val="5C3013D7"/>
    <w:rsid w:val="5C4D2A65"/>
    <w:rsid w:val="5C73537A"/>
    <w:rsid w:val="5C747FCB"/>
    <w:rsid w:val="5C754B8D"/>
    <w:rsid w:val="5C756E89"/>
    <w:rsid w:val="5C8B0840"/>
    <w:rsid w:val="5C964AD9"/>
    <w:rsid w:val="5C9E3C58"/>
    <w:rsid w:val="5CAF1B02"/>
    <w:rsid w:val="5CB63792"/>
    <w:rsid w:val="5CBD6CED"/>
    <w:rsid w:val="5CD43B14"/>
    <w:rsid w:val="5CD517A8"/>
    <w:rsid w:val="5CEB3BD7"/>
    <w:rsid w:val="5D145698"/>
    <w:rsid w:val="5D1523DC"/>
    <w:rsid w:val="5D276B29"/>
    <w:rsid w:val="5D326441"/>
    <w:rsid w:val="5D4F4E2F"/>
    <w:rsid w:val="5D4F4F9F"/>
    <w:rsid w:val="5D4F601E"/>
    <w:rsid w:val="5D641565"/>
    <w:rsid w:val="5D7243BE"/>
    <w:rsid w:val="5D785016"/>
    <w:rsid w:val="5D8004E5"/>
    <w:rsid w:val="5D841CBA"/>
    <w:rsid w:val="5D8A3A29"/>
    <w:rsid w:val="5D8C00F8"/>
    <w:rsid w:val="5D905553"/>
    <w:rsid w:val="5D920A56"/>
    <w:rsid w:val="5D99194B"/>
    <w:rsid w:val="5DB65E37"/>
    <w:rsid w:val="5DBA1B10"/>
    <w:rsid w:val="5DBB200B"/>
    <w:rsid w:val="5DBF08E2"/>
    <w:rsid w:val="5DC50E6F"/>
    <w:rsid w:val="5DC76DA7"/>
    <w:rsid w:val="5DD4658C"/>
    <w:rsid w:val="5E017EE7"/>
    <w:rsid w:val="5E0A61E9"/>
    <w:rsid w:val="5E0C06DC"/>
    <w:rsid w:val="5E137399"/>
    <w:rsid w:val="5E181564"/>
    <w:rsid w:val="5E313656"/>
    <w:rsid w:val="5E35686D"/>
    <w:rsid w:val="5E377DD2"/>
    <w:rsid w:val="5E393EDA"/>
    <w:rsid w:val="5E3E5BF0"/>
    <w:rsid w:val="5E53082D"/>
    <w:rsid w:val="5E6D1FB7"/>
    <w:rsid w:val="5E6E3C84"/>
    <w:rsid w:val="5E780363"/>
    <w:rsid w:val="5E8E6757"/>
    <w:rsid w:val="5EA12A5B"/>
    <w:rsid w:val="5EA67AA0"/>
    <w:rsid w:val="5ECA0FB6"/>
    <w:rsid w:val="5ED15AF4"/>
    <w:rsid w:val="5EE16876"/>
    <w:rsid w:val="5EE331B3"/>
    <w:rsid w:val="5EEA7216"/>
    <w:rsid w:val="5EF36C5E"/>
    <w:rsid w:val="5F057EA6"/>
    <w:rsid w:val="5F102188"/>
    <w:rsid w:val="5F106FD1"/>
    <w:rsid w:val="5F124EA1"/>
    <w:rsid w:val="5F170939"/>
    <w:rsid w:val="5F1D35EB"/>
    <w:rsid w:val="5F1E2FF7"/>
    <w:rsid w:val="5F283117"/>
    <w:rsid w:val="5F2C52ED"/>
    <w:rsid w:val="5F4A6026"/>
    <w:rsid w:val="5F5441A0"/>
    <w:rsid w:val="5F836E49"/>
    <w:rsid w:val="5F87770F"/>
    <w:rsid w:val="5F8939B1"/>
    <w:rsid w:val="5F8D18E6"/>
    <w:rsid w:val="5F9A4D84"/>
    <w:rsid w:val="5FB0497B"/>
    <w:rsid w:val="5FDB46B1"/>
    <w:rsid w:val="60147D37"/>
    <w:rsid w:val="60501329"/>
    <w:rsid w:val="6052350C"/>
    <w:rsid w:val="6057564A"/>
    <w:rsid w:val="605D2A22"/>
    <w:rsid w:val="606010BB"/>
    <w:rsid w:val="606F55BD"/>
    <w:rsid w:val="60841B82"/>
    <w:rsid w:val="60C07B37"/>
    <w:rsid w:val="60C92770"/>
    <w:rsid w:val="60DE6B61"/>
    <w:rsid w:val="60DF59BB"/>
    <w:rsid w:val="60ED1D05"/>
    <w:rsid w:val="60FB6C1E"/>
    <w:rsid w:val="61014D96"/>
    <w:rsid w:val="61061BA6"/>
    <w:rsid w:val="61176EE7"/>
    <w:rsid w:val="6130324B"/>
    <w:rsid w:val="614457D6"/>
    <w:rsid w:val="61471E39"/>
    <w:rsid w:val="61527B62"/>
    <w:rsid w:val="61706C21"/>
    <w:rsid w:val="61736CA9"/>
    <w:rsid w:val="61813521"/>
    <w:rsid w:val="618970E5"/>
    <w:rsid w:val="618E7131"/>
    <w:rsid w:val="61A8364C"/>
    <w:rsid w:val="61B3034C"/>
    <w:rsid w:val="61B32230"/>
    <w:rsid w:val="61DC0282"/>
    <w:rsid w:val="62031E6E"/>
    <w:rsid w:val="62356047"/>
    <w:rsid w:val="6260107E"/>
    <w:rsid w:val="626B0230"/>
    <w:rsid w:val="62726C0F"/>
    <w:rsid w:val="627F48EE"/>
    <w:rsid w:val="629152E7"/>
    <w:rsid w:val="62AD2160"/>
    <w:rsid w:val="62BD502E"/>
    <w:rsid w:val="62D056AB"/>
    <w:rsid w:val="62DF6F58"/>
    <w:rsid w:val="62DF7F84"/>
    <w:rsid w:val="62E17841"/>
    <w:rsid w:val="62E42B32"/>
    <w:rsid w:val="62F66C5A"/>
    <w:rsid w:val="62F93E29"/>
    <w:rsid w:val="63022E47"/>
    <w:rsid w:val="6331655A"/>
    <w:rsid w:val="633345F0"/>
    <w:rsid w:val="634405AB"/>
    <w:rsid w:val="63516234"/>
    <w:rsid w:val="635A0F78"/>
    <w:rsid w:val="63632BC4"/>
    <w:rsid w:val="63660AF8"/>
    <w:rsid w:val="63764F64"/>
    <w:rsid w:val="637E49AD"/>
    <w:rsid w:val="638569F4"/>
    <w:rsid w:val="63C0148B"/>
    <w:rsid w:val="63C93FBE"/>
    <w:rsid w:val="63CF5E53"/>
    <w:rsid w:val="63D72CBA"/>
    <w:rsid w:val="63DE69AC"/>
    <w:rsid w:val="63E02383"/>
    <w:rsid w:val="642148BB"/>
    <w:rsid w:val="642F6E5E"/>
    <w:rsid w:val="6448283B"/>
    <w:rsid w:val="64562104"/>
    <w:rsid w:val="64653759"/>
    <w:rsid w:val="64660C1B"/>
    <w:rsid w:val="646F05FD"/>
    <w:rsid w:val="64746749"/>
    <w:rsid w:val="647E0B22"/>
    <w:rsid w:val="64853361"/>
    <w:rsid w:val="64A07AA2"/>
    <w:rsid w:val="64A13643"/>
    <w:rsid w:val="64A50307"/>
    <w:rsid w:val="64A55D36"/>
    <w:rsid w:val="64A66F47"/>
    <w:rsid w:val="64BB6909"/>
    <w:rsid w:val="64CA49F3"/>
    <w:rsid w:val="64CB035E"/>
    <w:rsid w:val="64E22C89"/>
    <w:rsid w:val="64E70A19"/>
    <w:rsid w:val="64F30349"/>
    <w:rsid w:val="64FE3ED8"/>
    <w:rsid w:val="65223305"/>
    <w:rsid w:val="65254B7D"/>
    <w:rsid w:val="65270A2D"/>
    <w:rsid w:val="653126DD"/>
    <w:rsid w:val="65500021"/>
    <w:rsid w:val="655B39D3"/>
    <w:rsid w:val="657751B4"/>
    <w:rsid w:val="65954C67"/>
    <w:rsid w:val="65A84314"/>
    <w:rsid w:val="65AB24D7"/>
    <w:rsid w:val="65B20028"/>
    <w:rsid w:val="65C12BDE"/>
    <w:rsid w:val="65D324D6"/>
    <w:rsid w:val="65E40CA8"/>
    <w:rsid w:val="65E45739"/>
    <w:rsid w:val="66192421"/>
    <w:rsid w:val="66310A20"/>
    <w:rsid w:val="66520752"/>
    <w:rsid w:val="6659462E"/>
    <w:rsid w:val="666D1E03"/>
    <w:rsid w:val="66856BF5"/>
    <w:rsid w:val="66DE03E4"/>
    <w:rsid w:val="66E67791"/>
    <w:rsid w:val="66FA2AD8"/>
    <w:rsid w:val="66FE6CC3"/>
    <w:rsid w:val="6729763B"/>
    <w:rsid w:val="672C1A82"/>
    <w:rsid w:val="674A0FC0"/>
    <w:rsid w:val="6755677A"/>
    <w:rsid w:val="675D568B"/>
    <w:rsid w:val="6777502A"/>
    <w:rsid w:val="678131BA"/>
    <w:rsid w:val="67894558"/>
    <w:rsid w:val="67A64922"/>
    <w:rsid w:val="67A94F4C"/>
    <w:rsid w:val="67BD3370"/>
    <w:rsid w:val="67D11217"/>
    <w:rsid w:val="67D751E9"/>
    <w:rsid w:val="67D77AB0"/>
    <w:rsid w:val="67DF4182"/>
    <w:rsid w:val="67E0356A"/>
    <w:rsid w:val="67ED42E1"/>
    <w:rsid w:val="67EE032A"/>
    <w:rsid w:val="67F32432"/>
    <w:rsid w:val="68110987"/>
    <w:rsid w:val="682C60B1"/>
    <w:rsid w:val="684F48FD"/>
    <w:rsid w:val="687875DB"/>
    <w:rsid w:val="687B2025"/>
    <w:rsid w:val="68AE6D93"/>
    <w:rsid w:val="68B7230A"/>
    <w:rsid w:val="68B910F3"/>
    <w:rsid w:val="68BE498A"/>
    <w:rsid w:val="68D56032"/>
    <w:rsid w:val="68E80D06"/>
    <w:rsid w:val="68FA126D"/>
    <w:rsid w:val="68FE0797"/>
    <w:rsid w:val="6908237C"/>
    <w:rsid w:val="69156B2E"/>
    <w:rsid w:val="691B39EB"/>
    <w:rsid w:val="69282F1F"/>
    <w:rsid w:val="694E3952"/>
    <w:rsid w:val="69562BE0"/>
    <w:rsid w:val="695A6EA6"/>
    <w:rsid w:val="698A0D67"/>
    <w:rsid w:val="69991952"/>
    <w:rsid w:val="69B32893"/>
    <w:rsid w:val="69C6464B"/>
    <w:rsid w:val="69CE1B88"/>
    <w:rsid w:val="69E14647"/>
    <w:rsid w:val="69EC0E58"/>
    <w:rsid w:val="69F308DD"/>
    <w:rsid w:val="69F45014"/>
    <w:rsid w:val="6A1341FD"/>
    <w:rsid w:val="6A2D67DA"/>
    <w:rsid w:val="6A704F19"/>
    <w:rsid w:val="6A750417"/>
    <w:rsid w:val="6AB826E5"/>
    <w:rsid w:val="6ABC1B90"/>
    <w:rsid w:val="6AC66A6D"/>
    <w:rsid w:val="6AD57BEE"/>
    <w:rsid w:val="6AF96666"/>
    <w:rsid w:val="6AFB638B"/>
    <w:rsid w:val="6B005B4C"/>
    <w:rsid w:val="6B036F9E"/>
    <w:rsid w:val="6B0F6697"/>
    <w:rsid w:val="6B195F5E"/>
    <w:rsid w:val="6B1A1AC1"/>
    <w:rsid w:val="6B286E99"/>
    <w:rsid w:val="6B323514"/>
    <w:rsid w:val="6B4A5CE7"/>
    <w:rsid w:val="6B4D2289"/>
    <w:rsid w:val="6B510BFA"/>
    <w:rsid w:val="6B5878BC"/>
    <w:rsid w:val="6B672E75"/>
    <w:rsid w:val="6B6C1C06"/>
    <w:rsid w:val="6B7063BA"/>
    <w:rsid w:val="6B780E84"/>
    <w:rsid w:val="6B822625"/>
    <w:rsid w:val="6B8579B3"/>
    <w:rsid w:val="6B8A2D5E"/>
    <w:rsid w:val="6BB169FA"/>
    <w:rsid w:val="6C035EE4"/>
    <w:rsid w:val="6C0726FA"/>
    <w:rsid w:val="6C2017B1"/>
    <w:rsid w:val="6C216AE5"/>
    <w:rsid w:val="6C473C3C"/>
    <w:rsid w:val="6C474A32"/>
    <w:rsid w:val="6C4F762E"/>
    <w:rsid w:val="6C561048"/>
    <w:rsid w:val="6C6813DD"/>
    <w:rsid w:val="6C8C190A"/>
    <w:rsid w:val="6C9872EB"/>
    <w:rsid w:val="6CA57F05"/>
    <w:rsid w:val="6CAD2335"/>
    <w:rsid w:val="6CAF06EF"/>
    <w:rsid w:val="6CBB4393"/>
    <w:rsid w:val="6CBC5F45"/>
    <w:rsid w:val="6CDB48EF"/>
    <w:rsid w:val="6D02572A"/>
    <w:rsid w:val="6D135F70"/>
    <w:rsid w:val="6D1E4EB1"/>
    <w:rsid w:val="6D2D0346"/>
    <w:rsid w:val="6D443E48"/>
    <w:rsid w:val="6D453755"/>
    <w:rsid w:val="6D4B5932"/>
    <w:rsid w:val="6D80377B"/>
    <w:rsid w:val="6D82512E"/>
    <w:rsid w:val="6D8F1E73"/>
    <w:rsid w:val="6D906CE1"/>
    <w:rsid w:val="6DA92893"/>
    <w:rsid w:val="6DAB4392"/>
    <w:rsid w:val="6DAB75E8"/>
    <w:rsid w:val="6DB21CB6"/>
    <w:rsid w:val="6DC33DE6"/>
    <w:rsid w:val="6DC74F9B"/>
    <w:rsid w:val="6DD421AE"/>
    <w:rsid w:val="6DD62748"/>
    <w:rsid w:val="6DDD4E41"/>
    <w:rsid w:val="6DE44A7F"/>
    <w:rsid w:val="6E054DDB"/>
    <w:rsid w:val="6E133DC7"/>
    <w:rsid w:val="6E360575"/>
    <w:rsid w:val="6E3E39E4"/>
    <w:rsid w:val="6E6164B5"/>
    <w:rsid w:val="6E7656F6"/>
    <w:rsid w:val="6E7C2320"/>
    <w:rsid w:val="6E865F1C"/>
    <w:rsid w:val="6E892CE9"/>
    <w:rsid w:val="6E9F4019"/>
    <w:rsid w:val="6EA760B2"/>
    <w:rsid w:val="6EB84D1B"/>
    <w:rsid w:val="6EC06D60"/>
    <w:rsid w:val="6ED00F12"/>
    <w:rsid w:val="6EF07839"/>
    <w:rsid w:val="6EFB226A"/>
    <w:rsid w:val="6F203155"/>
    <w:rsid w:val="6F4D24E7"/>
    <w:rsid w:val="6F56531B"/>
    <w:rsid w:val="6FAC6952"/>
    <w:rsid w:val="6FAE5A25"/>
    <w:rsid w:val="6FB00B3E"/>
    <w:rsid w:val="6FB822FE"/>
    <w:rsid w:val="6FB96EE5"/>
    <w:rsid w:val="6FEE6B24"/>
    <w:rsid w:val="6FF06302"/>
    <w:rsid w:val="6FF84BF7"/>
    <w:rsid w:val="6FFC1E95"/>
    <w:rsid w:val="70004A37"/>
    <w:rsid w:val="70145815"/>
    <w:rsid w:val="70193687"/>
    <w:rsid w:val="702C664F"/>
    <w:rsid w:val="70416E80"/>
    <w:rsid w:val="70451769"/>
    <w:rsid w:val="70626515"/>
    <w:rsid w:val="706B600D"/>
    <w:rsid w:val="706F4FF5"/>
    <w:rsid w:val="707F6C32"/>
    <w:rsid w:val="70A45573"/>
    <w:rsid w:val="70BF1AFC"/>
    <w:rsid w:val="70DA523A"/>
    <w:rsid w:val="70F824DD"/>
    <w:rsid w:val="71000C7D"/>
    <w:rsid w:val="711204C3"/>
    <w:rsid w:val="71163705"/>
    <w:rsid w:val="71285DE2"/>
    <w:rsid w:val="712F63E6"/>
    <w:rsid w:val="71455D64"/>
    <w:rsid w:val="71595041"/>
    <w:rsid w:val="716464AF"/>
    <w:rsid w:val="716B13F9"/>
    <w:rsid w:val="717604C9"/>
    <w:rsid w:val="71763D26"/>
    <w:rsid w:val="71AA7A2E"/>
    <w:rsid w:val="71DB20DB"/>
    <w:rsid w:val="720F175F"/>
    <w:rsid w:val="722303A6"/>
    <w:rsid w:val="72644A41"/>
    <w:rsid w:val="726D024C"/>
    <w:rsid w:val="728C0282"/>
    <w:rsid w:val="728F7B9B"/>
    <w:rsid w:val="729B3D29"/>
    <w:rsid w:val="72AE13F3"/>
    <w:rsid w:val="72B721FA"/>
    <w:rsid w:val="72C9287B"/>
    <w:rsid w:val="72C94DF5"/>
    <w:rsid w:val="72CC6D61"/>
    <w:rsid w:val="72D412E5"/>
    <w:rsid w:val="72DF2BDC"/>
    <w:rsid w:val="72E54C89"/>
    <w:rsid w:val="73094A86"/>
    <w:rsid w:val="730A4ECD"/>
    <w:rsid w:val="73137F9A"/>
    <w:rsid w:val="73190E04"/>
    <w:rsid w:val="734931B7"/>
    <w:rsid w:val="735633C3"/>
    <w:rsid w:val="735C21F1"/>
    <w:rsid w:val="735D6F11"/>
    <w:rsid w:val="737B7E1C"/>
    <w:rsid w:val="737E6143"/>
    <w:rsid w:val="738E1CBC"/>
    <w:rsid w:val="739F08C2"/>
    <w:rsid w:val="73BE7F06"/>
    <w:rsid w:val="73C80378"/>
    <w:rsid w:val="73DB09F5"/>
    <w:rsid w:val="73DD3416"/>
    <w:rsid w:val="74033B6B"/>
    <w:rsid w:val="74320F36"/>
    <w:rsid w:val="7433327B"/>
    <w:rsid w:val="74374FD2"/>
    <w:rsid w:val="745C74DD"/>
    <w:rsid w:val="74653C7B"/>
    <w:rsid w:val="746E6A74"/>
    <w:rsid w:val="748539B5"/>
    <w:rsid w:val="74872C81"/>
    <w:rsid w:val="7488077B"/>
    <w:rsid w:val="74946551"/>
    <w:rsid w:val="74A120DE"/>
    <w:rsid w:val="74AB4D71"/>
    <w:rsid w:val="74EF0C65"/>
    <w:rsid w:val="74F9415D"/>
    <w:rsid w:val="75157FF9"/>
    <w:rsid w:val="753F3906"/>
    <w:rsid w:val="755C374C"/>
    <w:rsid w:val="758B15F3"/>
    <w:rsid w:val="759A6122"/>
    <w:rsid w:val="75B855F0"/>
    <w:rsid w:val="75C15A8B"/>
    <w:rsid w:val="75C82341"/>
    <w:rsid w:val="75DD2979"/>
    <w:rsid w:val="75DF329A"/>
    <w:rsid w:val="75E4177A"/>
    <w:rsid w:val="75E65C18"/>
    <w:rsid w:val="75E94149"/>
    <w:rsid w:val="75EA4FE2"/>
    <w:rsid w:val="75F4329D"/>
    <w:rsid w:val="762C2C4A"/>
    <w:rsid w:val="765B0BE1"/>
    <w:rsid w:val="766E7396"/>
    <w:rsid w:val="768D4E38"/>
    <w:rsid w:val="769F683B"/>
    <w:rsid w:val="76B17FF0"/>
    <w:rsid w:val="76C47EB6"/>
    <w:rsid w:val="76D47A4A"/>
    <w:rsid w:val="76E934EC"/>
    <w:rsid w:val="76ED76A8"/>
    <w:rsid w:val="77022CE3"/>
    <w:rsid w:val="77024A53"/>
    <w:rsid w:val="77075425"/>
    <w:rsid w:val="77185B7F"/>
    <w:rsid w:val="77242EBC"/>
    <w:rsid w:val="7730259A"/>
    <w:rsid w:val="773109EF"/>
    <w:rsid w:val="776A7D31"/>
    <w:rsid w:val="776E579F"/>
    <w:rsid w:val="7774123D"/>
    <w:rsid w:val="77A13816"/>
    <w:rsid w:val="77A1509D"/>
    <w:rsid w:val="77AB455C"/>
    <w:rsid w:val="77C23303"/>
    <w:rsid w:val="784C35B2"/>
    <w:rsid w:val="78517688"/>
    <w:rsid w:val="78774540"/>
    <w:rsid w:val="78961451"/>
    <w:rsid w:val="78A22A5F"/>
    <w:rsid w:val="78C74A2E"/>
    <w:rsid w:val="78D50A4B"/>
    <w:rsid w:val="78EB2F2B"/>
    <w:rsid w:val="78ED7923"/>
    <w:rsid w:val="78EF2314"/>
    <w:rsid w:val="791D5C40"/>
    <w:rsid w:val="79303A24"/>
    <w:rsid w:val="79367CDE"/>
    <w:rsid w:val="79394779"/>
    <w:rsid w:val="793F6537"/>
    <w:rsid w:val="794709FB"/>
    <w:rsid w:val="795065E7"/>
    <w:rsid w:val="795C3B14"/>
    <w:rsid w:val="795D7F6C"/>
    <w:rsid w:val="796324AB"/>
    <w:rsid w:val="797F465B"/>
    <w:rsid w:val="79B6434A"/>
    <w:rsid w:val="79BF6679"/>
    <w:rsid w:val="79C0491A"/>
    <w:rsid w:val="79D8186D"/>
    <w:rsid w:val="79D85D05"/>
    <w:rsid w:val="7A130D12"/>
    <w:rsid w:val="7A296460"/>
    <w:rsid w:val="7A3E1684"/>
    <w:rsid w:val="7A4153ED"/>
    <w:rsid w:val="7A5E7D4D"/>
    <w:rsid w:val="7A891F2C"/>
    <w:rsid w:val="7A8F1CF2"/>
    <w:rsid w:val="7AAB456B"/>
    <w:rsid w:val="7ABB2C6E"/>
    <w:rsid w:val="7ABB42D0"/>
    <w:rsid w:val="7ABB61CC"/>
    <w:rsid w:val="7ACB3368"/>
    <w:rsid w:val="7AE678F9"/>
    <w:rsid w:val="7AEC2086"/>
    <w:rsid w:val="7B0C1557"/>
    <w:rsid w:val="7B15666E"/>
    <w:rsid w:val="7B1F6A9C"/>
    <w:rsid w:val="7B2B51A4"/>
    <w:rsid w:val="7B301819"/>
    <w:rsid w:val="7B541D66"/>
    <w:rsid w:val="7B5B3330"/>
    <w:rsid w:val="7B605044"/>
    <w:rsid w:val="7B68051B"/>
    <w:rsid w:val="7B6D1DBE"/>
    <w:rsid w:val="7B950D1B"/>
    <w:rsid w:val="7B9A0C8D"/>
    <w:rsid w:val="7BB82541"/>
    <w:rsid w:val="7BC9163E"/>
    <w:rsid w:val="7BCA3CA3"/>
    <w:rsid w:val="7BCF0CCF"/>
    <w:rsid w:val="7BDE0FB9"/>
    <w:rsid w:val="7BE13F9D"/>
    <w:rsid w:val="7BE219A5"/>
    <w:rsid w:val="7BF66D82"/>
    <w:rsid w:val="7C0A46A1"/>
    <w:rsid w:val="7C1F352E"/>
    <w:rsid w:val="7C220001"/>
    <w:rsid w:val="7C2A5990"/>
    <w:rsid w:val="7C645794"/>
    <w:rsid w:val="7C85644F"/>
    <w:rsid w:val="7C9D5474"/>
    <w:rsid w:val="7C9E71B5"/>
    <w:rsid w:val="7CCB20BA"/>
    <w:rsid w:val="7CEC167B"/>
    <w:rsid w:val="7CF27A3E"/>
    <w:rsid w:val="7D090B29"/>
    <w:rsid w:val="7D0A0B7B"/>
    <w:rsid w:val="7D48334D"/>
    <w:rsid w:val="7D583FF4"/>
    <w:rsid w:val="7D6671F5"/>
    <w:rsid w:val="7D7C53CD"/>
    <w:rsid w:val="7D826FFC"/>
    <w:rsid w:val="7D831032"/>
    <w:rsid w:val="7D8D44D5"/>
    <w:rsid w:val="7DB712AF"/>
    <w:rsid w:val="7DC0777E"/>
    <w:rsid w:val="7DDF4B26"/>
    <w:rsid w:val="7E192777"/>
    <w:rsid w:val="7E195701"/>
    <w:rsid w:val="7E2331BA"/>
    <w:rsid w:val="7E37676D"/>
    <w:rsid w:val="7E4A75BA"/>
    <w:rsid w:val="7E5E42E0"/>
    <w:rsid w:val="7E5F0EBC"/>
    <w:rsid w:val="7E637C3B"/>
    <w:rsid w:val="7E81304E"/>
    <w:rsid w:val="7E843AFA"/>
    <w:rsid w:val="7E8915D1"/>
    <w:rsid w:val="7EA41C6D"/>
    <w:rsid w:val="7ECE6E95"/>
    <w:rsid w:val="7EFA2227"/>
    <w:rsid w:val="7F05783B"/>
    <w:rsid w:val="7F09178D"/>
    <w:rsid w:val="7F5449A6"/>
    <w:rsid w:val="7F5E5408"/>
    <w:rsid w:val="7F7E54A5"/>
    <w:rsid w:val="7F84355C"/>
    <w:rsid w:val="7F91198B"/>
    <w:rsid w:val="7F9C16E1"/>
    <w:rsid w:val="7FA0614C"/>
    <w:rsid w:val="7FB404FE"/>
    <w:rsid w:val="7FB90B63"/>
    <w:rsid w:val="7FBD3613"/>
    <w:rsid w:val="7FD5023C"/>
    <w:rsid w:val="7FEA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3">
    <w:name w:val="heading 1"/>
    <w:basedOn w:val="1"/>
    <w:next w:val="1"/>
    <w:qFormat/>
    <w:uiPriority w:val="99"/>
    <w:pPr>
      <w:keepNext/>
      <w:pageBreakBefore/>
      <w:widowControl/>
      <w:numPr>
        <w:ilvl w:val="0"/>
        <w:numId w:val="1"/>
      </w:numPr>
      <w:spacing w:before="240" w:after="120"/>
      <w:jc w:val="left"/>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60"/>
    <w:unhideWhenUsed/>
    <w:qFormat/>
    <w:uiPriority w:val="0"/>
    <w:pPr>
      <w:keepNext/>
      <w:keepLines/>
      <w:numPr>
        <w:ilvl w:val="2"/>
        <w:numId w:val="2"/>
      </w:numPr>
      <w:spacing w:line="416" w:lineRule="auto"/>
      <w:outlineLvl w:val="2"/>
    </w:pPr>
    <w:rPr>
      <w:b/>
      <w:bCs/>
      <w:sz w:val="32"/>
      <w:szCs w:val="32"/>
    </w:rPr>
  </w:style>
  <w:style w:type="paragraph" w:styleId="6">
    <w:name w:val="heading 4"/>
    <w:basedOn w:val="1"/>
    <w:next w:val="1"/>
    <w:unhideWhenUsed/>
    <w:qFormat/>
    <w:uiPriority w:val="9"/>
    <w:pPr>
      <w:keepNext/>
      <w:keepLines/>
      <w:spacing w:before="120" w:after="120" w:line="360" w:lineRule="auto"/>
      <w:outlineLvl w:val="3"/>
    </w:pPr>
    <w:rPr>
      <w:rFonts w:eastAsia="宋体" w:asciiTheme="majorHAnsi" w:hAnsiTheme="majorHAnsi" w:cstheme="majorBidi"/>
      <w:b/>
      <w:bCs/>
      <w:sz w:val="28"/>
      <w:szCs w:val="28"/>
    </w:rPr>
  </w:style>
  <w:style w:type="paragraph" w:styleId="7">
    <w:name w:val="heading 5"/>
    <w:basedOn w:val="1"/>
    <w:next w:val="1"/>
    <w:unhideWhenUsed/>
    <w:qFormat/>
    <w:uiPriority w:val="9"/>
    <w:pPr>
      <w:keepNext/>
      <w:keepLines/>
      <w:spacing w:before="120" w:after="120" w:line="360" w:lineRule="auto"/>
      <w:outlineLvl w:val="4"/>
    </w:pPr>
    <w:rPr>
      <w:rFonts w:eastAsia="宋体" w:asciiTheme="minorHAnsi" w:hAnsiTheme="minorHAnsi"/>
      <w:sz w:val="28"/>
    </w:rPr>
  </w:style>
  <w:style w:type="paragraph" w:styleId="8">
    <w:name w:val="heading 6"/>
    <w:basedOn w:val="1"/>
    <w:next w:val="1"/>
    <w:semiHidden/>
    <w:unhideWhenUsed/>
    <w:qFormat/>
    <w:uiPriority w:val="0"/>
    <w:pPr>
      <w:spacing w:line="17" w:lineRule="atLeast"/>
      <w:jc w:val="left"/>
      <w:outlineLvl w:val="5"/>
    </w:pPr>
    <w:rPr>
      <w:rFonts w:hint="eastAsia" w:ascii="宋体" w:hAnsi="宋体" w:eastAsia="宋体" w:cs="Times New Roman"/>
      <w:b/>
      <w:color w:val="333333"/>
      <w:kern w:val="0"/>
      <w:sz w:val="18"/>
      <w:szCs w:val="1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ind w:left="420" w:leftChars="200"/>
    </w:pPr>
    <w:rPr>
      <w:kern w:val="0"/>
      <w:sz w:val="20"/>
      <w:szCs w:val="20"/>
    </w:rPr>
  </w:style>
  <w:style w:type="paragraph" w:styleId="9">
    <w:name w:val="List Number 2"/>
    <w:basedOn w:val="1"/>
    <w:semiHidden/>
    <w:unhideWhenUsed/>
    <w:qFormat/>
    <w:uiPriority w:val="0"/>
    <w:pPr>
      <w:numPr>
        <w:ilvl w:val="0"/>
        <w:numId w:val="3"/>
      </w:numPr>
    </w:pPr>
  </w:style>
  <w:style w:type="paragraph" w:styleId="10">
    <w:name w:val="table of authorities"/>
    <w:basedOn w:val="1"/>
    <w:next w:val="1"/>
    <w:qFormat/>
    <w:uiPriority w:val="0"/>
    <w:pPr>
      <w:ind w:left="420" w:leftChars="200"/>
    </w:pPr>
  </w:style>
  <w:style w:type="paragraph" w:styleId="11">
    <w:name w:val="Normal Indent"/>
    <w:basedOn w:val="1"/>
    <w:next w:val="1"/>
    <w:qFormat/>
    <w:uiPriority w:val="0"/>
    <w:pPr>
      <w:ind w:firstLine="420" w:firstLineChars="200"/>
    </w:pPr>
    <w:rPr>
      <w:rFonts w:ascii="Calibri" w:hAnsi="Calibri"/>
    </w:rPr>
  </w:style>
  <w:style w:type="paragraph" w:styleId="12">
    <w:name w:val="annotation text"/>
    <w:basedOn w:val="1"/>
    <w:link w:val="111"/>
    <w:unhideWhenUsed/>
    <w:qFormat/>
    <w:uiPriority w:val="99"/>
    <w:pPr>
      <w:jc w:val="left"/>
    </w:pPr>
  </w:style>
  <w:style w:type="paragraph" w:styleId="13">
    <w:name w:val="Body Text"/>
    <w:basedOn w:val="1"/>
    <w:next w:val="14"/>
    <w:qFormat/>
    <w:uiPriority w:val="0"/>
    <w:pPr>
      <w:spacing w:after="120"/>
    </w:pPr>
  </w:style>
  <w:style w:type="paragraph" w:styleId="14">
    <w:name w:val="Body Text First Indent"/>
    <w:basedOn w:val="13"/>
    <w:next w:val="15"/>
    <w:qFormat/>
    <w:uiPriority w:val="0"/>
    <w:pPr>
      <w:spacing w:line="312" w:lineRule="auto"/>
      <w:ind w:firstLine="420"/>
    </w:pPr>
  </w:style>
  <w:style w:type="paragraph" w:styleId="15">
    <w:name w:val="toc 6"/>
    <w:basedOn w:val="1"/>
    <w:next w:val="1"/>
    <w:qFormat/>
    <w:uiPriority w:val="0"/>
    <w:pPr>
      <w:ind w:left="1050"/>
      <w:jc w:val="left"/>
    </w:pPr>
    <w:rPr>
      <w:rFonts w:ascii="Century Gothic" w:hAnsi="Century Gothic"/>
      <w:sz w:val="18"/>
      <w:szCs w:val="18"/>
    </w:rPr>
  </w:style>
  <w:style w:type="paragraph" w:styleId="16">
    <w:name w:val="Plain Text"/>
    <w:basedOn w:val="1"/>
    <w:next w:val="17"/>
    <w:link w:val="63"/>
    <w:qFormat/>
    <w:uiPriority w:val="0"/>
    <w:rPr>
      <w:rFonts w:ascii="宋体" w:hAnsi="Courier New"/>
      <w:szCs w:val="20"/>
    </w:rPr>
  </w:style>
  <w:style w:type="paragraph" w:styleId="17">
    <w:name w:val="toc 2"/>
    <w:basedOn w:val="1"/>
    <w:next w:val="1"/>
    <w:qFormat/>
    <w:uiPriority w:val="0"/>
    <w:pPr>
      <w:ind w:left="420" w:leftChars="200"/>
    </w:pPr>
    <w:rPr>
      <w:rFonts w:eastAsia="宋体" w:cs="Times New Roman"/>
    </w:rPr>
  </w:style>
  <w:style w:type="paragraph" w:styleId="18">
    <w:name w:val="Date"/>
    <w:basedOn w:val="1"/>
    <w:next w:val="1"/>
    <w:qFormat/>
    <w:uiPriority w:val="0"/>
    <w:pPr>
      <w:ind w:left="100" w:leftChars="2500"/>
    </w:pPr>
    <w:rPr>
      <w:szCs w:val="20"/>
    </w:rPr>
  </w:style>
  <w:style w:type="paragraph" w:styleId="19">
    <w:name w:val="Body Text Indent 2"/>
    <w:basedOn w:val="1"/>
    <w:link w:val="64"/>
    <w:qFormat/>
    <w:uiPriority w:val="0"/>
    <w:pPr>
      <w:widowControl/>
      <w:spacing w:line="480" w:lineRule="atLeast"/>
      <w:ind w:firstLine="480"/>
    </w:pPr>
    <w:rPr>
      <w:rFonts w:ascii="宋体" w:hAnsi="Calibri"/>
      <w:kern w:val="0"/>
      <w:sz w:val="24"/>
      <w:szCs w:val="20"/>
    </w:rPr>
  </w:style>
  <w:style w:type="paragraph" w:styleId="20">
    <w:name w:val="Balloon Text"/>
    <w:basedOn w:val="1"/>
    <w:link w:val="65"/>
    <w:qFormat/>
    <w:uiPriority w:val="0"/>
    <w:rPr>
      <w:sz w:val="18"/>
      <w:szCs w:val="18"/>
    </w:rPr>
  </w:style>
  <w:style w:type="paragraph" w:styleId="21">
    <w:name w:val="footer"/>
    <w:basedOn w:val="1"/>
    <w:link w:val="62"/>
    <w:unhideWhenUsed/>
    <w:qFormat/>
    <w:uiPriority w:val="0"/>
    <w:pPr>
      <w:tabs>
        <w:tab w:val="center" w:pos="4153"/>
        <w:tab w:val="right" w:pos="8306"/>
      </w:tabs>
      <w:snapToGrid w:val="0"/>
      <w:jc w:val="left"/>
    </w:pPr>
    <w:rPr>
      <w:sz w:val="18"/>
      <w:szCs w:val="18"/>
    </w:rPr>
  </w:style>
  <w:style w:type="paragraph" w:styleId="22">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spacing w:before="120" w:after="120"/>
      <w:jc w:val="left"/>
    </w:pPr>
    <w:rPr>
      <w:rFonts w:ascii="Century Gothic" w:hAnsi="Century Gothic"/>
      <w:b/>
      <w:bCs/>
      <w:caps/>
      <w:sz w:val="20"/>
      <w:szCs w:val="20"/>
    </w:rPr>
  </w:style>
  <w:style w:type="paragraph" w:styleId="24">
    <w:name w:val="footnote text"/>
    <w:basedOn w:val="1"/>
    <w:qFormat/>
    <w:uiPriority w:val="0"/>
    <w:pPr>
      <w:snapToGrid w:val="0"/>
      <w:jc w:val="left"/>
    </w:pPr>
    <w:rPr>
      <w:kern w:val="0"/>
      <w:sz w:val="18"/>
      <w:szCs w:val="18"/>
    </w:rPr>
  </w:style>
  <w:style w:type="paragraph" w:styleId="25">
    <w:name w:val="Body Text Indent 3"/>
    <w:basedOn w:val="1"/>
    <w:link w:val="66"/>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2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color w:val="000000"/>
      <w:sz w:val="24"/>
    </w:rPr>
  </w:style>
  <w:style w:type="paragraph" w:styleId="27">
    <w:name w:val="Normal (Web)"/>
    <w:basedOn w:val="1"/>
    <w:link w:val="108"/>
    <w:qFormat/>
    <w:uiPriority w:val="99"/>
    <w:pPr>
      <w:spacing w:beforeAutospacing="1" w:afterAutospacing="1"/>
      <w:jc w:val="left"/>
    </w:pPr>
    <w:rPr>
      <w:rFonts w:cs="Times New Roman"/>
      <w:kern w:val="0"/>
      <w:sz w:val="24"/>
    </w:rPr>
  </w:style>
  <w:style w:type="paragraph" w:styleId="28">
    <w:name w:val="Title"/>
    <w:basedOn w:val="1"/>
    <w:next w:val="1"/>
    <w:qFormat/>
    <w:uiPriority w:val="0"/>
    <w:pPr>
      <w:jc w:val="center"/>
      <w:outlineLvl w:val="0"/>
    </w:pPr>
    <w:rPr>
      <w:rFonts w:ascii="Cambria" w:hAnsi="Cambria"/>
      <w:b/>
      <w:bCs/>
      <w:kern w:val="0"/>
      <w:sz w:val="32"/>
      <w:szCs w:val="32"/>
    </w:rPr>
  </w:style>
  <w:style w:type="paragraph" w:styleId="29">
    <w:name w:val="annotation subject"/>
    <w:basedOn w:val="12"/>
    <w:next w:val="12"/>
    <w:link w:val="112"/>
    <w:semiHidden/>
    <w:unhideWhenUsed/>
    <w:qFormat/>
    <w:uiPriority w:val="0"/>
    <w:rPr>
      <w:b/>
      <w:bCs/>
    </w:rPr>
  </w:style>
  <w:style w:type="paragraph" w:styleId="30">
    <w:name w:val="Body Text First Indent 2"/>
    <w:basedOn w:val="2"/>
    <w:next w:val="1"/>
    <w:unhideWhenUsed/>
    <w:qFormat/>
    <w:uiPriority w:val="99"/>
    <w:pPr>
      <w:ind w:firstLine="420" w:firstLineChars="200"/>
    </w:pPr>
  </w:style>
  <w:style w:type="table" w:styleId="32">
    <w:name w:val="Table Grid"/>
    <w:basedOn w:val="31"/>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style>
  <w:style w:type="character" w:styleId="35">
    <w:name w:val="page number"/>
    <w:basedOn w:val="33"/>
    <w:qFormat/>
    <w:uiPriority w:val="0"/>
  </w:style>
  <w:style w:type="character" w:styleId="36">
    <w:name w:val="FollowedHyperlink"/>
    <w:basedOn w:val="33"/>
    <w:qFormat/>
    <w:uiPriority w:val="0"/>
    <w:rPr>
      <w:color w:val="4A4A4A"/>
      <w:u w:val="none"/>
    </w:rPr>
  </w:style>
  <w:style w:type="character" w:styleId="37">
    <w:name w:val="Emphasis"/>
    <w:basedOn w:val="33"/>
    <w:qFormat/>
    <w:uiPriority w:val="0"/>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basedOn w:val="33"/>
    <w:qFormat/>
    <w:uiPriority w:val="99"/>
    <w:rPr>
      <w:rFonts w:cs="Times New Roman"/>
      <w:color w:val="0000FF"/>
      <w:u w:val="single"/>
    </w:rPr>
  </w:style>
  <w:style w:type="character" w:styleId="43">
    <w:name w:val="HTML Code"/>
    <w:basedOn w:val="33"/>
    <w:qFormat/>
    <w:uiPriority w:val="0"/>
    <w:rPr>
      <w:rFonts w:hint="default" w:ascii="monospace" w:hAnsi="monospace" w:eastAsia="monospace" w:cs="monospace"/>
      <w:sz w:val="20"/>
    </w:rPr>
  </w:style>
  <w:style w:type="character" w:styleId="44">
    <w:name w:val="annotation reference"/>
    <w:basedOn w:val="33"/>
    <w:semiHidden/>
    <w:unhideWhenUsed/>
    <w:qFormat/>
    <w:uiPriority w:val="0"/>
    <w:rPr>
      <w:sz w:val="21"/>
      <w:szCs w:val="21"/>
    </w:rPr>
  </w:style>
  <w:style w:type="character" w:styleId="45">
    <w:name w:val="HTML Cite"/>
    <w:basedOn w:val="33"/>
    <w:qFormat/>
    <w:uiPriority w:val="0"/>
  </w:style>
  <w:style w:type="character" w:styleId="46">
    <w:name w:val="footnote reference"/>
    <w:qFormat/>
    <w:uiPriority w:val="0"/>
    <w:rPr>
      <w:vertAlign w:val="superscript"/>
    </w:rPr>
  </w:style>
  <w:style w:type="character" w:styleId="47">
    <w:name w:val="HTML Keyboard"/>
    <w:basedOn w:val="33"/>
    <w:qFormat/>
    <w:uiPriority w:val="0"/>
    <w:rPr>
      <w:rFonts w:ascii="monospace" w:hAnsi="monospace" w:eastAsia="monospace" w:cs="monospace"/>
      <w:sz w:val="20"/>
    </w:rPr>
  </w:style>
  <w:style w:type="character" w:styleId="48">
    <w:name w:val="HTML Sample"/>
    <w:basedOn w:val="33"/>
    <w:qFormat/>
    <w:uiPriority w:val="0"/>
    <w:rPr>
      <w:rFonts w:hint="default" w:ascii="monospace" w:hAnsi="monospace" w:eastAsia="monospace" w:cs="monospace"/>
    </w:rPr>
  </w:style>
  <w:style w:type="paragraph" w:customStyle="1" w:styleId="49">
    <w:name w:val="样式 正文文本缩进 + 左  0 字符"/>
    <w:basedOn w:val="1"/>
    <w:qFormat/>
    <w:uiPriority w:val="0"/>
    <w:pPr>
      <w:spacing w:line="360" w:lineRule="auto"/>
      <w:ind w:firstLine="250" w:firstLineChars="250"/>
    </w:pPr>
    <w:rPr>
      <w:rFonts w:cs="宋体"/>
      <w:sz w:val="24"/>
    </w:rPr>
  </w:style>
  <w:style w:type="paragraph" w:customStyle="1" w:styleId="50">
    <w:name w:val="样式 表格正文 + 两端对齐"/>
    <w:basedOn w:val="1"/>
    <w:next w:val="51"/>
    <w:qFormat/>
    <w:uiPriority w:val="99"/>
    <w:pPr>
      <w:spacing w:line="300" w:lineRule="auto"/>
    </w:pPr>
    <w:rPr>
      <w:sz w:val="24"/>
    </w:rPr>
  </w:style>
  <w:style w:type="paragraph" w:customStyle="1" w:styleId="51">
    <w:name w:val="正文1"/>
    <w:next w:val="52"/>
    <w:qFormat/>
    <w:uiPriority w:val="0"/>
    <w:pPr>
      <w:jc w:val="both"/>
    </w:pPr>
    <w:rPr>
      <w:rFonts w:ascii="Calibri" w:hAnsi="Calibri" w:eastAsia="宋体" w:cs="宋体"/>
      <w:kern w:val="2"/>
      <w:sz w:val="21"/>
      <w:szCs w:val="21"/>
      <w:lang w:val="en-US" w:eastAsia="zh-CN" w:bidi="ar-SA"/>
    </w:rPr>
  </w:style>
  <w:style w:type="paragraph" w:customStyle="1" w:styleId="52">
    <w:name w:val="自动更正"/>
    <w:next w:val="53"/>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xl39"/>
    <w:basedOn w:val="1"/>
    <w:next w:val="54"/>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sz w:val="24"/>
    </w:rPr>
  </w:style>
  <w:style w:type="paragraph" w:customStyle="1" w:styleId="54">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55">
    <w:name w:val="正文首行缩进2字符"/>
    <w:basedOn w:val="1"/>
    <w:qFormat/>
    <w:uiPriority w:val="0"/>
    <w:pPr>
      <w:widowControl/>
      <w:adjustRightInd w:val="0"/>
    </w:pPr>
  </w:style>
  <w:style w:type="paragraph" w:customStyle="1" w:styleId="56">
    <w:name w:val="表格文字"/>
    <w:basedOn w:val="16"/>
    <w:next w:val="13"/>
    <w:qFormat/>
    <w:uiPriority w:val="0"/>
    <w:pPr>
      <w:jc w:val="left"/>
      <w:textAlignment w:val="top"/>
    </w:pPr>
    <w:rPr>
      <w:rFonts w:ascii="仿宋_GB2312" w:hAnsi="Calibri" w:eastAsia="宋体" w:cs="宋体"/>
      <w:b/>
      <w:color w:val="000000"/>
      <w:kern w:val="0"/>
      <w:sz w:val="18"/>
      <w:szCs w:val="21"/>
    </w:rPr>
  </w:style>
  <w:style w:type="paragraph" w:customStyle="1" w:styleId="57">
    <w:name w:val="_Style 3"/>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Fließtext"/>
    <w:basedOn w:val="1"/>
    <w:qFormat/>
    <w:uiPriority w:val="0"/>
    <w:pPr>
      <w:overflowPunct w:val="0"/>
      <w:autoSpaceDE w:val="0"/>
      <w:autoSpaceDN w:val="0"/>
      <w:adjustRightInd w:val="0"/>
      <w:textAlignment w:val="baseline"/>
    </w:pPr>
    <w:rPr>
      <w:kern w:val="28"/>
    </w:rPr>
  </w:style>
  <w:style w:type="paragraph" w:customStyle="1" w:styleId="59">
    <w:name w:val="_Style 1"/>
    <w:qFormat/>
    <w:uiPriority w:val="99"/>
    <w:rPr>
      <w:rFonts w:ascii="Calibri" w:hAnsi="Calibri" w:eastAsia="宋体" w:cs="Times New Roman"/>
      <w:kern w:val="2"/>
      <w:sz w:val="28"/>
      <w:szCs w:val="22"/>
      <w:lang w:val="en-US" w:eastAsia="zh-CN" w:bidi="ar-SA"/>
    </w:rPr>
  </w:style>
  <w:style w:type="character" w:customStyle="1" w:styleId="60">
    <w:name w:val="标题 3 Char"/>
    <w:basedOn w:val="33"/>
    <w:link w:val="5"/>
    <w:qFormat/>
    <w:uiPriority w:val="0"/>
    <w:rPr>
      <w:rFonts w:eastAsiaTheme="minorEastAsia" w:cstheme="minorBidi"/>
      <w:b/>
      <w:bCs/>
      <w:kern w:val="2"/>
      <w:sz w:val="32"/>
      <w:szCs w:val="32"/>
    </w:rPr>
  </w:style>
  <w:style w:type="character" w:customStyle="1" w:styleId="61">
    <w:name w:val="页眉 Char"/>
    <w:basedOn w:val="33"/>
    <w:link w:val="22"/>
    <w:qFormat/>
    <w:uiPriority w:val="0"/>
    <w:rPr>
      <w:kern w:val="2"/>
      <w:sz w:val="18"/>
      <w:szCs w:val="18"/>
    </w:rPr>
  </w:style>
  <w:style w:type="character" w:customStyle="1" w:styleId="62">
    <w:name w:val="页脚 Char"/>
    <w:basedOn w:val="33"/>
    <w:link w:val="21"/>
    <w:qFormat/>
    <w:uiPriority w:val="0"/>
    <w:rPr>
      <w:kern w:val="2"/>
      <w:sz w:val="18"/>
      <w:szCs w:val="18"/>
    </w:rPr>
  </w:style>
  <w:style w:type="character" w:customStyle="1" w:styleId="63">
    <w:name w:val="纯文本 Char"/>
    <w:basedOn w:val="33"/>
    <w:link w:val="16"/>
    <w:qFormat/>
    <w:uiPriority w:val="0"/>
    <w:rPr>
      <w:rFonts w:ascii="宋体" w:hAnsi="Courier New" w:eastAsiaTheme="minorEastAsia" w:cstheme="minorBidi"/>
      <w:kern w:val="2"/>
      <w:sz w:val="21"/>
    </w:rPr>
  </w:style>
  <w:style w:type="character" w:customStyle="1" w:styleId="64">
    <w:name w:val="正文文本缩进 2 Char"/>
    <w:basedOn w:val="33"/>
    <w:link w:val="19"/>
    <w:qFormat/>
    <w:uiPriority w:val="0"/>
    <w:rPr>
      <w:rFonts w:ascii="宋体" w:hAnsi="Calibri" w:eastAsiaTheme="minorEastAsia" w:cstheme="minorBidi"/>
      <w:sz w:val="24"/>
    </w:rPr>
  </w:style>
  <w:style w:type="character" w:customStyle="1" w:styleId="65">
    <w:name w:val="批注框文本 Char"/>
    <w:basedOn w:val="33"/>
    <w:link w:val="20"/>
    <w:qFormat/>
    <w:uiPriority w:val="0"/>
    <w:rPr>
      <w:rFonts w:eastAsiaTheme="minorEastAsia" w:cstheme="minorBidi"/>
      <w:kern w:val="2"/>
      <w:sz w:val="18"/>
      <w:szCs w:val="18"/>
    </w:rPr>
  </w:style>
  <w:style w:type="character" w:customStyle="1" w:styleId="66">
    <w:name w:val="正文文本缩进 3 Char"/>
    <w:basedOn w:val="33"/>
    <w:link w:val="25"/>
    <w:qFormat/>
    <w:uiPriority w:val="0"/>
    <w:rPr>
      <w:rFonts w:ascii="Calibri" w:hAnsi="Calibri" w:eastAsia="黑体" w:cstheme="minorBidi"/>
      <w:color w:val="000000"/>
      <w:kern w:val="2"/>
      <w:sz w:val="24"/>
      <w:szCs w:val="24"/>
    </w:rPr>
  </w:style>
  <w:style w:type="paragraph" w:customStyle="1" w:styleId="6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8">
    <w:name w:val="样式 标题 3 + (中文) 黑体 小四 非加粗 段前: 7.8 磅 段后: 0 磅 行距: 固定值 20 磅"/>
    <w:basedOn w:val="5"/>
    <w:qFormat/>
    <w:uiPriority w:val="0"/>
    <w:pPr>
      <w:numPr>
        <w:ilvl w:val="0"/>
        <w:numId w:val="0"/>
      </w:numPr>
      <w:tabs>
        <w:tab w:val="clear" w:pos="720"/>
      </w:tabs>
      <w:spacing w:line="400" w:lineRule="exact"/>
    </w:pPr>
    <w:rPr>
      <w:rFonts w:eastAsia="黑体" w:cs="宋体"/>
      <w:b w:val="0"/>
      <w:bCs w:val="0"/>
      <w:sz w:val="24"/>
      <w:szCs w:val="20"/>
    </w:rPr>
  </w:style>
  <w:style w:type="paragraph" w:styleId="69">
    <w:name w:val="List Paragraph"/>
    <w:basedOn w:val="1"/>
    <w:unhideWhenUsed/>
    <w:qFormat/>
    <w:uiPriority w:val="99"/>
    <w:pPr>
      <w:ind w:firstLine="420" w:firstLineChars="200"/>
    </w:pPr>
  </w:style>
  <w:style w:type="paragraph" w:customStyle="1" w:styleId="70">
    <w:name w:val="表内文字"/>
    <w:basedOn w:val="1"/>
    <w:qFormat/>
    <w:uiPriority w:val="0"/>
    <w:pPr>
      <w:spacing w:line="500" w:lineRule="atLeast"/>
      <w:jc w:val="center"/>
    </w:pPr>
    <w:rPr>
      <w:rFonts w:ascii="Arial" w:hAnsi="Arial" w:eastAsia="楷体_GB2312" w:cs="Arial"/>
      <w:sz w:val="28"/>
    </w:rPr>
  </w:style>
  <w:style w:type="character" w:customStyle="1" w:styleId="71">
    <w:name w:val="纯文本 字符1"/>
    <w:basedOn w:val="33"/>
    <w:semiHidden/>
    <w:qFormat/>
    <w:locked/>
    <w:uiPriority w:val="0"/>
    <w:rPr>
      <w:rFonts w:ascii="宋体" w:hAnsi="Courier New" w:cs="Courier New"/>
      <w:szCs w:val="21"/>
    </w:rPr>
  </w:style>
  <w:style w:type="paragraph" w:customStyle="1" w:styleId="72">
    <w:name w:val="正文段"/>
    <w:basedOn w:val="1"/>
    <w:qFormat/>
    <w:uiPriority w:val="0"/>
    <w:pPr>
      <w:widowControl/>
      <w:snapToGrid w:val="0"/>
      <w:spacing w:after="156" w:afterLines="50"/>
      <w:ind w:firstLine="200" w:firstLineChars="200"/>
    </w:pPr>
    <w:rPr>
      <w:kern w:val="0"/>
      <w:sz w:val="24"/>
      <w:szCs w:val="20"/>
    </w:rPr>
  </w:style>
  <w:style w:type="character" w:customStyle="1" w:styleId="73">
    <w:name w:val="hover4"/>
    <w:basedOn w:val="33"/>
    <w:qFormat/>
    <w:uiPriority w:val="0"/>
    <w:rPr>
      <w:color w:val="999999"/>
    </w:rPr>
  </w:style>
  <w:style w:type="paragraph" w:customStyle="1" w:styleId="74">
    <w:name w:val="Body Text Indent 21"/>
    <w:basedOn w:val="1"/>
    <w:qFormat/>
    <w:uiPriority w:val="0"/>
    <w:pPr>
      <w:widowControl/>
      <w:spacing w:line="480" w:lineRule="atLeast"/>
      <w:ind w:firstLine="480"/>
    </w:pPr>
    <w:rPr>
      <w:rFonts w:ascii="宋体"/>
      <w:kern w:val="0"/>
      <w:sz w:val="24"/>
      <w:szCs w:val="20"/>
    </w:rPr>
  </w:style>
  <w:style w:type="paragraph" w:customStyle="1" w:styleId="75">
    <w:name w:val="Plain Text1"/>
    <w:basedOn w:val="1"/>
    <w:qFormat/>
    <w:uiPriority w:val="0"/>
    <w:rPr>
      <w:rFonts w:ascii="宋体" w:hAnsi="Courier New"/>
      <w:szCs w:val="20"/>
    </w:rPr>
  </w:style>
  <w:style w:type="paragraph" w:customStyle="1" w:styleId="76">
    <w:name w:val="正文2"/>
    <w:basedOn w:val="1"/>
    <w:qFormat/>
    <w:uiPriority w:val="0"/>
    <w:pPr>
      <w:spacing w:before="156" w:line="360" w:lineRule="auto"/>
      <w:ind w:firstLine="510" w:firstLineChars="200"/>
    </w:pPr>
    <w:rPr>
      <w:sz w:val="24"/>
      <w:szCs w:val="20"/>
    </w:rPr>
  </w:style>
  <w:style w:type="character" w:customStyle="1" w:styleId="77">
    <w:name w:val="font01"/>
    <w:basedOn w:val="33"/>
    <w:qFormat/>
    <w:uiPriority w:val="0"/>
    <w:rPr>
      <w:rFonts w:hint="eastAsia" w:ascii="宋体" w:hAnsi="宋体" w:eastAsia="宋体" w:cs="宋体"/>
      <w:color w:val="000000"/>
      <w:sz w:val="22"/>
      <w:szCs w:val="22"/>
      <w:u w:val="none"/>
    </w:rPr>
  </w:style>
  <w:style w:type="paragraph" w:customStyle="1" w:styleId="78">
    <w:name w:val="[Normal]"/>
    <w:qFormat/>
    <w:uiPriority w:val="0"/>
    <w:rPr>
      <w:rFonts w:ascii="宋体" w:hAnsi="宋体" w:eastAsia="Calibri" w:cs="Times New Roman"/>
      <w:sz w:val="24"/>
      <w:szCs w:val="22"/>
      <w:lang w:val="zh-CN" w:eastAsia="zh-CN" w:bidi="ar-SA"/>
    </w:rPr>
  </w:style>
  <w:style w:type="character" w:customStyle="1" w:styleId="79">
    <w:name w:val="font61"/>
    <w:basedOn w:val="33"/>
    <w:qFormat/>
    <w:uiPriority w:val="0"/>
    <w:rPr>
      <w:rFonts w:ascii="Arial" w:hAnsi="Arial" w:cs="Arial"/>
      <w:color w:val="000000"/>
      <w:sz w:val="20"/>
      <w:szCs w:val="20"/>
      <w:u w:val="none"/>
    </w:rPr>
  </w:style>
  <w:style w:type="character" w:customStyle="1" w:styleId="80">
    <w:name w:val="font11"/>
    <w:basedOn w:val="33"/>
    <w:qFormat/>
    <w:uiPriority w:val="0"/>
    <w:rPr>
      <w:rFonts w:hint="eastAsia" w:ascii="宋体" w:hAnsi="宋体" w:eastAsia="宋体" w:cs="宋体"/>
      <w:color w:val="000000"/>
      <w:sz w:val="20"/>
      <w:szCs w:val="20"/>
      <w:u w:val="none"/>
    </w:rPr>
  </w:style>
  <w:style w:type="paragraph" w:customStyle="1" w:styleId="81">
    <w:name w:val="纯文本1"/>
    <w:basedOn w:val="1"/>
    <w:qFormat/>
    <w:uiPriority w:val="0"/>
    <w:pPr>
      <w:adjustRightInd w:val="0"/>
      <w:textAlignment w:val="baseline"/>
    </w:pPr>
    <w:rPr>
      <w:rFonts w:ascii="宋体" w:hAnsi="Courier New" w:eastAsia="楷体_GB2312"/>
      <w:sz w:val="28"/>
    </w:rPr>
  </w:style>
  <w:style w:type="character" w:customStyle="1" w:styleId="82">
    <w:name w:val="font191"/>
    <w:basedOn w:val="33"/>
    <w:qFormat/>
    <w:uiPriority w:val="0"/>
    <w:rPr>
      <w:rFonts w:hint="eastAsia" w:ascii="宋体" w:hAnsi="宋体" w:eastAsia="宋体" w:cs="宋体"/>
      <w:color w:val="FF0000"/>
      <w:sz w:val="22"/>
      <w:szCs w:val="22"/>
      <w:u w:val="none"/>
    </w:rPr>
  </w:style>
  <w:style w:type="character" w:customStyle="1" w:styleId="83">
    <w:name w:val="font71"/>
    <w:basedOn w:val="33"/>
    <w:qFormat/>
    <w:uiPriority w:val="0"/>
    <w:rPr>
      <w:rFonts w:hint="eastAsia" w:ascii="宋体" w:hAnsi="宋体" w:eastAsia="宋体" w:cs="宋体"/>
      <w:color w:val="000000"/>
      <w:sz w:val="22"/>
      <w:szCs w:val="22"/>
      <w:u w:val="none"/>
    </w:rPr>
  </w:style>
  <w:style w:type="character" w:customStyle="1" w:styleId="84">
    <w:name w:val="font41"/>
    <w:basedOn w:val="33"/>
    <w:qFormat/>
    <w:uiPriority w:val="0"/>
    <w:rPr>
      <w:rFonts w:hint="eastAsia" w:ascii="宋体" w:hAnsi="宋体" w:eastAsia="宋体" w:cs="宋体"/>
      <w:color w:val="000000"/>
      <w:sz w:val="22"/>
      <w:szCs w:val="22"/>
      <w:u w:val="none"/>
    </w:rPr>
  </w:style>
  <w:style w:type="character" w:customStyle="1" w:styleId="85">
    <w:name w:val="font151"/>
    <w:basedOn w:val="33"/>
    <w:qFormat/>
    <w:uiPriority w:val="0"/>
    <w:rPr>
      <w:rFonts w:hint="eastAsia" w:ascii="宋体" w:hAnsi="宋体" w:eastAsia="宋体" w:cs="宋体"/>
      <w:color w:val="FF0000"/>
      <w:sz w:val="22"/>
      <w:szCs w:val="22"/>
      <w:u w:val="none"/>
    </w:rPr>
  </w:style>
  <w:style w:type="character" w:customStyle="1" w:styleId="86">
    <w:name w:val="font21"/>
    <w:basedOn w:val="33"/>
    <w:qFormat/>
    <w:uiPriority w:val="0"/>
    <w:rPr>
      <w:rFonts w:hint="eastAsia" w:ascii="宋体" w:hAnsi="宋体" w:eastAsia="宋体" w:cs="宋体"/>
      <w:color w:val="000000"/>
      <w:sz w:val="18"/>
      <w:szCs w:val="18"/>
      <w:u w:val="none"/>
    </w:rPr>
  </w:style>
  <w:style w:type="character" w:customStyle="1" w:styleId="87">
    <w:name w:val="font141"/>
    <w:basedOn w:val="33"/>
    <w:qFormat/>
    <w:uiPriority w:val="0"/>
    <w:rPr>
      <w:rFonts w:hint="eastAsia" w:ascii="宋体" w:hAnsi="宋体" w:eastAsia="宋体" w:cs="宋体"/>
      <w:color w:val="FF0000"/>
      <w:sz w:val="18"/>
      <w:szCs w:val="18"/>
      <w:u w:val="none"/>
    </w:rPr>
  </w:style>
  <w:style w:type="character" w:customStyle="1" w:styleId="88">
    <w:name w:val="font31"/>
    <w:basedOn w:val="33"/>
    <w:qFormat/>
    <w:uiPriority w:val="0"/>
    <w:rPr>
      <w:rFonts w:hint="eastAsia" w:ascii="宋体" w:hAnsi="宋体" w:eastAsia="宋体" w:cs="宋体"/>
      <w:color w:val="000000"/>
      <w:sz w:val="22"/>
      <w:szCs w:val="22"/>
      <w:u w:val="none"/>
    </w:rPr>
  </w:style>
  <w:style w:type="paragraph" w:customStyle="1" w:styleId="89">
    <w:name w:val="正文首行缩进 21"/>
    <w:basedOn w:val="90"/>
    <w:qFormat/>
    <w:uiPriority w:val="0"/>
    <w:pPr>
      <w:ind w:firstLine="420"/>
    </w:pPr>
    <w:rPr>
      <w:rFonts w:eastAsia="宋体" w:cs="宋体"/>
    </w:rPr>
  </w:style>
  <w:style w:type="paragraph" w:customStyle="1" w:styleId="90">
    <w:name w:val="正文文本缩进1"/>
    <w:basedOn w:val="1"/>
    <w:next w:val="1"/>
    <w:qFormat/>
    <w:uiPriority w:val="0"/>
    <w:pPr>
      <w:spacing w:after="120"/>
      <w:ind w:left="420" w:leftChars="200"/>
    </w:pPr>
    <w:rPr>
      <w:color w:val="000000"/>
      <w:szCs w:val="21"/>
    </w:rPr>
  </w:style>
  <w:style w:type="paragraph" w:customStyle="1" w:styleId="91">
    <w:name w:val="正文首行缩进 211"/>
    <w:basedOn w:val="1"/>
    <w:qFormat/>
    <w:uiPriority w:val="0"/>
    <w:pPr>
      <w:spacing w:after="120"/>
      <w:ind w:left="420" w:leftChars="200" w:firstLine="420"/>
    </w:pPr>
    <w:rPr>
      <w:rFonts w:cs="宋体"/>
      <w:color w:val="000000"/>
      <w:szCs w:val="21"/>
    </w:rPr>
  </w:style>
  <w:style w:type="character" w:customStyle="1" w:styleId="92">
    <w:name w:val="font51"/>
    <w:basedOn w:val="33"/>
    <w:qFormat/>
    <w:uiPriority w:val="0"/>
    <w:rPr>
      <w:rFonts w:ascii="宋体" w:hAnsi="宋体" w:eastAsia="宋体" w:cs="宋体"/>
      <w:color w:val="000000"/>
      <w:sz w:val="22"/>
      <w:szCs w:val="22"/>
      <w:u w:val="none"/>
    </w:rPr>
  </w:style>
  <w:style w:type="character" w:customStyle="1" w:styleId="93">
    <w:name w:val="font91"/>
    <w:basedOn w:val="33"/>
    <w:qFormat/>
    <w:uiPriority w:val="0"/>
    <w:rPr>
      <w:rFonts w:ascii="Arial" w:hAnsi="Arial" w:cs="Arial"/>
      <w:color w:val="000000"/>
      <w:sz w:val="22"/>
      <w:szCs w:val="22"/>
      <w:u w:val="none"/>
    </w:rPr>
  </w:style>
  <w:style w:type="paragraph" w:customStyle="1" w:styleId="94">
    <w:name w:val="一级"/>
    <w:basedOn w:val="1"/>
    <w:next w:val="1"/>
    <w:qFormat/>
    <w:uiPriority w:val="0"/>
    <w:pPr>
      <w:spacing w:before="360" w:after="360" w:line="400" w:lineRule="exact"/>
      <w:outlineLvl w:val="1"/>
    </w:pPr>
    <w:rPr>
      <w:rFonts w:eastAsia="黑体"/>
      <w:sz w:val="28"/>
      <w:szCs w:val="22"/>
    </w:rPr>
  </w:style>
  <w:style w:type="paragraph" w:customStyle="1" w:styleId="95">
    <w:name w:val="正文空格"/>
    <w:basedOn w:val="1"/>
    <w:next w:val="1"/>
    <w:qFormat/>
    <w:uiPriority w:val="0"/>
    <w:pPr>
      <w:spacing w:line="400" w:lineRule="exact"/>
      <w:ind w:firstLine="200" w:firstLineChars="200"/>
    </w:pPr>
    <w:rPr>
      <w:sz w:val="24"/>
      <w:szCs w:val="22"/>
    </w:rPr>
  </w:style>
  <w:style w:type="paragraph" w:customStyle="1" w:styleId="96">
    <w:name w:val="图片"/>
    <w:basedOn w:val="1"/>
    <w:qFormat/>
    <w:uiPriority w:val="0"/>
    <w:pPr>
      <w:spacing w:line="360" w:lineRule="auto"/>
      <w:jc w:val="center"/>
    </w:pPr>
    <w:rPr>
      <w:rFonts w:eastAsia="宋体" w:asciiTheme="minorEastAsia" w:hAnsiTheme="minorEastAsia"/>
      <w:sz w:val="24"/>
    </w:rPr>
  </w:style>
  <w:style w:type="paragraph" w:customStyle="1" w:styleId="97">
    <w:name w:val="图片标题"/>
    <w:basedOn w:val="98"/>
    <w:qFormat/>
    <w:uiPriority w:val="0"/>
    <w:pPr>
      <w:numPr>
        <w:ilvl w:val="0"/>
        <w:numId w:val="4"/>
      </w:numPr>
      <w:spacing w:line="360" w:lineRule="auto"/>
      <w:jc w:val="center"/>
    </w:pPr>
    <w:rPr>
      <w:rFonts w:eastAsia="黑体"/>
      <w:b/>
    </w:rPr>
  </w:style>
  <w:style w:type="paragraph" w:customStyle="1" w:styleId="98">
    <w:name w:val="表格"/>
    <w:basedOn w:val="1"/>
    <w:qFormat/>
    <w:uiPriority w:val="0"/>
    <w:rPr>
      <w:rFonts w:asciiTheme="minorEastAsia" w:hAnsiTheme="minorEastAsia"/>
      <w:szCs w:val="22"/>
    </w:rPr>
  </w:style>
  <w:style w:type="paragraph" w:customStyle="1" w:styleId="99">
    <w:name w:val="列表格式"/>
    <w:basedOn w:val="9"/>
    <w:qFormat/>
    <w:uiPriority w:val="0"/>
    <w:pPr>
      <w:numPr>
        <w:numId w:val="0"/>
      </w:numPr>
      <w:tabs>
        <w:tab w:val="left" w:pos="360"/>
      </w:tabs>
      <w:spacing w:line="360" w:lineRule="auto"/>
      <w:jc w:val="left"/>
    </w:pPr>
    <w:rPr>
      <w:rFonts w:eastAsia="宋体" w:cs="Times New Roman"/>
      <w:sz w:val="24"/>
    </w:rPr>
  </w:style>
  <w:style w:type="paragraph" w:customStyle="1" w:styleId="100">
    <w:name w:val="表格标题"/>
    <w:basedOn w:val="1"/>
    <w:qFormat/>
    <w:uiPriority w:val="0"/>
    <w:pPr>
      <w:numPr>
        <w:ilvl w:val="0"/>
        <w:numId w:val="5"/>
      </w:numPr>
      <w:ind w:left="0" w:firstLine="0"/>
      <w:jc w:val="center"/>
    </w:pPr>
    <w:rPr>
      <w:rFonts w:ascii="宋体" w:hAnsi="宋体" w:eastAsia="黑体" w:cs="Times New Roman"/>
      <w:b/>
    </w:rPr>
  </w:style>
  <w:style w:type="paragraph" w:customStyle="1" w:styleId="101">
    <w:name w:val="表格表头"/>
    <w:basedOn w:val="1"/>
    <w:qFormat/>
    <w:uiPriority w:val="0"/>
    <w:pPr>
      <w:jc w:val="center"/>
    </w:pPr>
    <w:rPr>
      <w:rFonts w:ascii="宋体" w:hAnsi="宋体" w:eastAsia="黑体" w:cs="Times New Roman"/>
    </w:rPr>
  </w:style>
  <w:style w:type="paragraph" w:customStyle="1" w:styleId="102">
    <w:name w:val="表格正文"/>
    <w:basedOn w:val="1"/>
    <w:qFormat/>
    <w:uiPriority w:val="0"/>
    <w:pPr>
      <w:jc w:val="left"/>
    </w:pPr>
    <w:rPr>
      <w:rFonts w:ascii="Arial" w:hAnsi="Arial" w:cs="宋体"/>
      <w:szCs w:val="20"/>
    </w:rPr>
  </w:style>
  <w:style w:type="paragraph" w:styleId="103">
    <w:name w:val="No Spacing"/>
    <w:qFormat/>
    <w:uiPriority w:val="1"/>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customStyle="1" w:styleId="104">
    <w:name w:val="表格内容"/>
    <w:basedOn w:val="1"/>
    <w:qFormat/>
    <w:uiPriority w:val="2"/>
    <w:pPr>
      <w:jc w:val="center"/>
    </w:pPr>
  </w:style>
  <w:style w:type="character" w:customStyle="1" w:styleId="105">
    <w:name w:val="标题 1 Char Char"/>
    <w:qFormat/>
    <w:uiPriority w:val="0"/>
    <w:rPr>
      <w:rFonts w:eastAsia="宋体"/>
      <w:b/>
      <w:spacing w:val="-2"/>
      <w:sz w:val="24"/>
      <w:lang w:val="en-US" w:eastAsia="zh-CN" w:bidi="ar-SA"/>
    </w:rPr>
  </w:style>
  <w:style w:type="paragraph" w:customStyle="1" w:styleId="106">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07">
    <w:name w:val="_Style 228"/>
    <w:basedOn w:val="1"/>
    <w:next w:val="1"/>
    <w:qFormat/>
    <w:uiPriority w:val="34"/>
    <w:pPr>
      <w:widowControl/>
      <w:spacing w:before="100" w:beforeAutospacing="1" w:after="100" w:afterAutospacing="1"/>
      <w:jc w:val="left"/>
    </w:pPr>
    <w:rPr>
      <w:rFonts w:ascii="等线" w:hAnsi="等线" w:eastAsia="Times New Roman"/>
      <w:kern w:val="0"/>
      <w:sz w:val="24"/>
    </w:rPr>
  </w:style>
  <w:style w:type="character" w:customStyle="1" w:styleId="108">
    <w:name w:val="普通(网站) Char"/>
    <w:link w:val="27"/>
    <w:qFormat/>
    <w:locked/>
    <w:uiPriority w:val="0"/>
    <w:rPr>
      <w:rFonts w:cs="Times New Roman"/>
      <w:kern w:val="0"/>
      <w:sz w:val="24"/>
    </w:rPr>
  </w:style>
  <w:style w:type="character" w:customStyle="1" w:styleId="109">
    <w:name w:val="16"/>
    <w:qFormat/>
    <w:uiPriority w:val="0"/>
    <w:rPr>
      <w:rFonts w:hint="default" w:ascii="Arial Unicode MS" w:hAnsi="Arial Unicode MS" w:eastAsia="Arial Unicode MS" w:cs="Arial Unicode MS"/>
      <w:sz w:val="24"/>
      <w:szCs w:val="24"/>
    </w:rPr>
  </w:style>
  <w:style w:type="paragraph" w:customStyle="1" w:styleId="110">
    <w:name w:val="p0"/>
    <w:basedOn w:val="1"/>
    <w:qFormat/>
    <w:uiPriority w:val="0"/>
    <w:pPr>
      <w:widowControl/>
      <w:spacing w:line="360" w:lineRule="atLeast"/>
    </w:pPr>
    <w:rPr>
      <w:kern w:val="0"/>
      <w:szCs w:val="21"/>
    </w:rPr>
  </w:style>
  <w:style w:type="character" w:customStyle="1" w:styleId="111">
    <w:name w:val="批注文字 Char"/>
    <w:basedOn w:val="33"/>
    <w:link w:val="12"/>
    <w:qFormat/>
    <w:uiPriority w:val="99"/>
    <w:rPr>
      <w:rFonts w:eastAsiaTheme="minorEastAsia" w:cstheme="minorBidi"/>
      <w:kern w:val="2"/>
      <w:sz w:val="21"/>
      <w:szCs w:val="24"/>
    </w:rPr>
  </w:style>
  <w:style w:type="character" w:customStyle="1" w:styleId="112">
    <w:name w:val="批注主题 Char"/>
    <w:basedOn w:val="111"/>
    <w:link w:val="29"/>
    <w:semiHidden/>
    <w:qFormat/>
    <w:uiPriority w:val="0"/>
    <w:rPr>
      <w:rFonts w:eastAsiaTheme="minorEastAsia" w:cstheme="minorBidi"/>
      <w:b/>
      <w:bCs/>
      <w:kern w:val="2"/>
      <w:sz w:val="21"/>
      <w:szCs w:val="24"/>
    </w:rPr>
  </w:style>
  <w:style w:type="character" w:customStyle="1" w:styleId="113">
    <w:name w:val="unnamed51"/>
    <w:qFormat/>
    <w:uiPriority w:val="0"/>
    <w:rPr>
      <w:sz w:val="22"/>
      <w:szCs w:val="22"/>
    </w:rPr>
  </w:style>
  <w:style w:type="table" w:customStyle="1" w:styleId="114">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6">
    <w:name w:val="中等深浅网格 1 - 强调文字颜色 21"/>
    <w:basedOn w:val="1"/>
    <w:qFormat/>
    <w:uiPriority w:val="34"/>
    <w:pPr>
      <w:ind w:firstLine="420" w:firstLineChars="200"/>
    </w:pPr>
  </w:style>
  <w:style w:type="paragraph" w:customStyle="1" w:styleId="117">
    <w:name w:val="Normal Indent1"/>
    <w:basedOn w:val="1"/>
    <w:qFormat/>
    <w:uiPriority w:val="0"/>
    <w:pPr>
      <w:ind w:firstLine="420"/>
    </w:pPr>
  </w:style>
  <w:style w:type="paragraph" w:customStyle="1" w:styleId="118">
    <w:name w:val="签发人"/>
    <w:basedOn w:val="1"/>
    <w:qFormat/>
    <w:uiPriority w:val="0"/>
    <w:rPr>
      <w:rFonts w:eastAsia="楷体"/>
      <w:sz w:val="32"/>
    </w:rPr>
  </w:style>
  <w:style w:type="paragraph" w:customStyle="1" w:styleId="119">
    <w:name w:val="首行缩进"/>
    <w:qFormat/>
    <w:uiPriority w:val="0"/>
    <w:pPr>
      <w:tabs>
        <w:tab w:val="left" w:pos="822"/>
      </w:tabs>
      <w:snapToGrid w:val="0"/>
      <w:spacing w:before="40" w:after="40" w:line="300" w:lineRule="atLeast"/>
      <w:ind w:left="1701"/>
      <w:jc w:val="both"/>
    </w:pPr>
    <w:rPr>
      <w:rFonts w:ascii="Arial" w:hAnsi="Arial" w:eastAsia="宋体" w:cs="Times New Roman"/>
      <w:sz w:val="34"/>
      <w:lang w:val="en-US" w:eastAsia="zh-CN" w:bidi="ar-SA"/>
    </w:rPr>
  </w:style>
  <w:style w:type="paragraph" w:customStyle="1" w:styleId="120">
    <w:name w:val="p1"/>
    <w:basedOn w:val="1"/>
    <w:qFormat/>
    <w:uiPriority w:val="0"/>
    <w:pPr>
      <w:jc w:val="left"/>
    </w:pPr>
    <w:rPr>
      <w:rFonts w:ascii="pingfang sc" w:hAnsi="pingfang sc" w:eastAsia="pingfang sc" w:cs="Times New Roman"/>
      <w:kern w:val="0"/>
      <w:sz w:val="26"/>
      <w:szCs w:val="26"/>
    </w:rPr>
  </w:style>
  <w:style w:type="paragraph" w:customStyle="1" w:styleId="121">
    <w:name w:val="BZ_正文"/>
    <w:basedOn w:val="1"/>
    <w:qFormat/>
    <w:uiPriority w:val="0"/>
    <w:pPr>
      <w:widowControl/>
      <w:spacing w:line="360" w:lineRule="auto"/>
      <w:ind w:firstLine="200" w:firstLineChars="200"/>
    </w:pPr>
    <w:rPr>
      <w:sz w:val="24"/>
    </w:rPr>
  </w:style>
  <w:style w:type="paragraph" w:customStyle="1" w:styleId="122">
    <w:name w:val="BZ_二级标题"/>
    <w:basedOn w:val="4"/>
    <w:next w:val="1"/>
    <w:qFormat/>
    <w:uiPriority w:val="0"/>
    <w:pPr>
      <w:widowControl/>
      <w:spacing w:beforeLines="50" w:afterLines="50" w:line="240" w:lineRule="auto"/>
      <w:ind w:left="1278" w:hanging="432"/>
    </w:pPr>
    <w:rPr>
      <w:rFonts w:eastAsia="楷体"/>
    </w:rPr>
  </w:style>
  <w:style w:type="paragraph" w:customStyle="1" w:styleId="123">
    <w:name w:val="BZ_四级标题"/>
    <w:basedOn w:val="6"/>
    <w:next w:val="121"/>
    <w:qFormat/>
    <w:uiPriority w:val="0"/>
    <w:pPr>
      <w:numPr>
        <w:ilvl w:val="0"/>
        <w:numId w:val="6"/>
      </w:numPr>
      <w:spacing w:line="240" w:lineRule="auto"/>
      <w:ind w:left="0" w:firstLine="0"/>
      <w:jc w:val="left"/>
    </w:pPr>
    <w:rPr>
      <w:rFonts w:ascii="楷体" w:hAnsi="楷体"/>
    </w:rPr>
  </w:style>
  <w:style w:type="paragraph" w:customStyle="1" w:styleId="124">
    <w:name w:val="Other|1"/>
    <w:basedOn w:val="1"/>
    <w:qFormat/>
    <w:uiPriority w:val="0"/>
    <w:pPr>
      <w:ind w:firstLine="160"/>
    </w:pPr>
    <w:rPr>
      <w:rFonts w:ascii="宋体" w:hAnsi="宋体" w:eastAsia="宋体" w:cs="宋体"/>
      <w:sz w:val="20"/>
      <w:szCs w:val="20"/>
      <w:lang w:val="zh-TW" w:eastAsia="zh-TW" w:bidi="zh-TW"/>
    </w:rPr>
  </w:style>
  <w:style w:type="paragraph" w:customStyle="1" w:styleId="125">
    <w:name w:val="修订1"/>
    <w:hidden/>
    <w:unhideWhenUsed/>
    <w:qFormat/>
    <w:uiPriority w:val="99"/>
    <w:rPr>
      <w:rFonts w:ascii="Times New Roman" w:hAnsi="Times New Roman" w:eastAsiaTheme="minorEastAsia" w:cstheme="minorBidi"/>
      <w:kern w:val="2"/>
      <w:sz w:val="21"/>
      <w:szCs w:val="24"/>
      <w:lang w:val="en-US" w:eastAsia="zh-CN" w:bidi="ar-SA"/>
    </w:rPr>
  </w:style>
  <w:style w:type="paragraph" w:customStyle="1" w:styleId="126">
    <w:name w:val="修订2"/>
    <w:hidden/>
    <w:unhideWhenUsed/>
    <w:qFormat/>
    <w:uiPriority w:val="99"/>
    <w:rPr>
      <w:rFonts w:ascii="Times New Roman" w:hAnsi="Times New Roman"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emf"/><Relationship Id="rId18" Type="http://schemas.openxmlformats.org/officeDocument/2006/relationships/oleObject" Target="embeddings/Document1.doc"/><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Win7_64</Company>
  <Pages>55</Pages>
  <Words>32398</Words>
  <Characters>34115</Characters>
  <Lines>267</Lines>
  <Paragraphs>75</Paragraphs>
  <TotalTime>51</TotalTime>
  <ScaleCrop>false</ScaleCrop>
  <LinksUpToDate>false</LinksUpToDate>
  <CharactersWithSpaces>35895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2019-03-28T07:01:00Z</dcterms:created>
  <dc:creator>NTKO</dc:creator>
  <cp:lastModifiedBy>陶芳芳</cp:lastModifiedBy>
  <cp:lastPrinted>2024-03-25T08:28:00Z</cp:lastPrinted>
  <dcterms:modified xsi:type="dcterms:W3CDTF">2024-07-24T10:16:51Z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86A5576BA4F54B4C8114BD6ABFAAABD4_13</vt:lpwstr>
  </property>
</Properties>
</file>