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CF64">
      <w:pPr>
        <w:jc w:val="center"/>
        <w:rPr>
          <w:rFonts w:ascii="宋体" w:hAnsi="宋体"/>
          <w:b/>
          <w:bCs/>
          <w:color w:val="auto"/>
          <w:spacing w:val="100"/>
          <w:sz w:val="72"/>
          <w:szCs w:val="72"/>
          <w:highlight w:val="none"/>
        </w:rPr>
      </w:pPr>
    </w:p>
    <w:p w14:paraId="15CA8BDA">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21355D1E">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541041AD">
      <w:pPr>
        <w:jc w:val="center"/>
        <w:rPr>
          <w:rFonts w:ascii="新宋体" w:hAnsi="新宋体" w:eastAsia="新宋体"/>
          <w:b/>
          <w:bCs/>
          <w:color w:val="auto"/>
          <w:spacing w:val="140"/>
          <w:sz w:val="72"/>
          <w:szCs w:val="72"/>
          <w:highlight w:val="none"/>
        </w:rPr>
      </w:pPr>
      <w:r>
        <w:rPr>
          <w:rFonts w:hint="eastAsia"/>
          <w:color w:val="auto"/>
          <w:highlight w:val="none"/>
        </w:rPr>
        <w:t xml:space="preserve">  </w:t>
      </w:r>
    </w:p>
    <w:p w14:paraId="1A10AB3A">
      <w:pPr>
        <w:jc w:val="center"/>
        <w:rPr>
          <w:rFonts w:ascii="新宋体" w:hAnsi="新宋体" w:eastAsia="新宋体"/>
          <w:b/>
          <w:bCs/>
          <w:color w:val="auto"/>
          <w:spacing w:val="140"/>
          <w:sz w:val="72"/>
          <w:szCs w:val="72"/>
          <w:highlight w:val="none"/>
        </w:rPr>
      </w:pPr>
    </w:p>
    <w:p w14:paraId="0E40EAB4">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6F056B3F">
      <w:pPr>
        <w:tabs>
          <w:tab w:val="left" w:pos="1069"/>
          <w:tab w:val="left" w:pos="2352"/>
        </w:tabs>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118166F1">
      <w:pPr>
        <w:pStyle w:val="6"/>
        <w:rPr>
          <w:rFonts w:hint="eastAsia" w:ascii="宋体" w:hAnsi="宋体" w:cs="宋体"/>
          <w:b/>
          <w:color w:val="auto"/>
          <w:sz w:val="36"/>
          <w:szCs w:val="36"/>
          <w:highlight w:val="none"/>
        </w:rPr>
      </w:pPr>
    </w:p>
    <w:p w14:paraId="5B75D771">
      <w:pPr>
        <w:pStyle w:val="7"/>
        <w:rPr>
          <w:color w:val="auto"/>
          <w:highlight w:val="none"/>
        </w:rPr>
      </w:pPr>
    </w:p>
    <w:tbl>
      <w:tblPr>
        <w:tblStyle w:val="15"/>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41D1077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E107164">
            <w:pPr>
              <w:rPr>
                <w:rFonts w:ascii="宋体"/>
                <w:b/>
                <w:color w:val="auto"/>
                <w:sz w:val="30"/>
                <w:szCs w:val="30"/>
                <w:highlight w:val="none"/>
              </w:rPr>
            </w:pPr>
            <w:r>
              <w:rPr>
                <w:rFonts w:hint="eastAsia" w:ascii="宋体" w:hAnsi="宋体"/>
                <w:b/>
                <w:color w:val="auto"/>
                <w:sz w:val="30"/>
                <w:szCs w:val="30"/>
                <w:highlight w:val="none"/>
              </w:rPr>
              <w:t>招标编号</w:t>
            </w:r>
          </w:p>
        </w:tc>
        <w:tc>
          <w:tcPr>
            <w:tcW w:w="6267" w:type="dxa"/>
            <w:tcBorders>
              <w:tl2br w:val="nil"/>
              <w:tr2bl w:val="nil"/>
            </w:tcBorders>
            <w:vAlign w:val="center"/>
          </w:tcPr>
          <w:p w14:paraId="31206B79">
            <w:pPr>
              <w:rPr>
                <w:rFonts w:hint="eastAsia" w:ascii="宋体" w:eastAsia="宋体"/>
                <w:b/>
                <w:color w:val="auto"/>
                <w:sz w:val="30"/>
                <w:szCs w:val="30"/>
                <w:highlight w:val="none"/>
                <w:lang w:eastAsia="zh-CN"/>
              </w:rPr>
            </w:pPr>
            <w:r>
              <w:rPr>
                <w:rFonts w:hint="eastAsia" w:ascii="宋体" w:eastAsia="宋体"/>
                <w:b/>
                <w:color w:val="auto"/>
                <w:sz w:val="30"/>
                <w:szCs w:val="30"/>
                <w:highlight w:val="none"/>
                <w:lang w:eastAsia="zh-CN"/>
              </w:rPr>
              <w:t>TSCG202503006</w:t>
            </w:r>
          </w:p>
        </w:tc>
      </w:tr>
      <w:tr w14:paraId="6F0349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3CE269C">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267" w:type="dxa"/>
            <w:tcBorders>
              <w:tl2br w:val="nil"/>
              <w:tr2bl w:val="nil"/>
            </w:tcBorders>
            <w:vAlign w:val="center"/>
          </w:tcPr>
          <w:p w14:paraId="387A38A1">
            <w:pPr>
              <w:snapToGrid w:val="0"/>
              <w:spacing w:line="440" w:lineRule="exact"/>
              <w:rPr>
                <w:rFonts w:hint="eastAsia" w:ascii="宋体" w:hAnsi="宋体" w:eastAsia="宋体" w:cs="新宋体"/>
                <w:b/>
                <w:bCs/>
                <w:color w:val="auto"/>
                <w:sz w:val="30"/>
                <w:szCs w:val="30"/>
                <w:highlight w:val="none"/>
                <w:lang w:eastAsia="zh-CN"/>
              </w:rPr>
            </w:pPr>
            <w:r>
              <w:rPr>
                <w:rFonts w:hint="eastAsia" w:ascii="宋体" w:hAnsi="宋体" w:cs="新宋体"/>
                <w:b/>
                <w:bCs/>
                <w:color w:val="auto"/>
                <w:sz w:val="30"/>
                <w:szCs w:val="30"/>
                <w:highlight w:val="none"/>
                <w:lang w:eastAsia="zh-CN"/>
              </w:rPr>
              <w:t>泰顺县人民医院(泰顺县人民医院医共体)物业保洁、运送等服务</w:t>
            </w:r>
          </w:p>
        </w:tc>
      </w:tr>
      <w:tr w14:paraId="786A44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702C395E">
            <w:pPr>
              <w:rPr>
                <w:rFonts w:ascii="宋体"/>
                <w:b/>
                <w:color w:val="auto"/>
                <w:sz w:val="30"/>
                <w:szCs w:val="30"/>
                <w:highlight w:val="none"/>
              </w:rPr>
            </w:pPr>
            <w:r>
              <w:rPr>
                <w:rFonts w:hint="eastAsia" w:ascii="宋体" w:hAnsi="宋体"/>
                <w:b/>
                <w:color w:val="auto"/>
                <w:sz w:val="30"/>
                <w:szCs w:val="30"/>
                <w:highlight w:val="none"/>
              </w:rPr>
              <w:t>招标方式</w:t>
            </w:r>
          </w:p>
        </w:tc>
        <w:tc>
          <w:tcPr>
            <w:tcW w:w="6267" w:type="dxa"/>
            <w:tcBorders>
              <w:tl2br w:val="nil"/>
              <w:tr2bl w:val="nil"/>
            </w:tcBorders>
            <w:vAlign w:val="center"/>
          </w:tcPr>
          <w:p w14:paraId="41A43195">
            <w:pPr>
              <w:rPr>
                <w:rFonts w:ascii="宋体"/>
                <w:b/>
                <w:color w:val="auto"/>
                <w:sz w:val="30"/>
                <w:szCs w:val="30"/>
                <w:highlight w:val="none"/>
              </w:rPr>
            </w:pPr>
            <w:r>
              <w:rPr>
                <w:rFonts w:hint="eastAsia" w:ascii="宋体" w:hAnsi="宋体"/>
                <w:b/>
                <w:color w:val="auto"/>
                <w:sz w:val="30"/>
                <w:szCs w:val="30"/>
                <w:highlight w:val="none"/>
              </w:rPr>
              <w:t>公开招标</w:t>
            </w:r>
          </w:p>
        </w:tc>
      </w:tr>
      <w:tr w14:paraId="737E63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DE059E0">
            <w:pPr>
              <w:rPr>
                <w:rFonts w:ascii="宋体"/>
                <w:b/>
                <w:color w:val="auto"/>
                <w:sz w:val="30"/>
                <w:szCs w:val="30"/>
                <w:highlight w:val="none"/>
              </w:rPr>
            </w:pPr>
            <w:r>
              <w:rPr>
                <w:rFonts w:hint="eastAsia" w:ascii="宋体" w:hAnsi="宋体"/>
                <w:b/>
                <w:color w:val="auto"/>
                <w:sz w:val="30"/>
                <w:szCs w:val="30"/>
                <w:highlight w:val="none"/>
              </w:rPr>
              <w:t>采购单位</w:t>
            </w:r>
          </w:p>
        </w:tc>
        <w:tc>
          <w:tcPr>
            <w:tcW w:w="6267" w:type="dxa"/>
            <w:tcBorders>
              <w:tl2br w:val="nil"/>
              <w:tr2bl w:val="nil"/>
            </w:tcBorders>
            <w:vAlign w:val="center"/>
          </w:tcPr>
          <w:p w14:paraId="0E3D64FD">
            <w:pPr>
              <w:snapToGrid w:val="0"/>
              <w:spacing w:line="500" w:lineRule="atLeast"/>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泰顺县人民医院(泰顺县人民医院医共体)</w:t>
            </w:r>
          </w:p>
        </w:tc>
      </w:tr>
      <w:tr w14:paraId="1B096E5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34C5368F">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267" w:type="dxa"/>
            <w:tcBorders>
              <w:tl2br w:val="nil"/>
              <w:tr2bl w:val="nil"/>
            </w:tcBorders>
            <w:vAlign w:val="center"/>
          </w:tcPr>
          <w:p w14:paraId="39EC8EE0">
            <w:pPr>
              <w:rPr>
                <w:rFonts w:hint="eastAsia" w:ascii="宋体" w:eastAsia="宋体"/>
                <w:b/>
                <w:color w:val="auto"/>
                <w:sz w:val="30"/>
                <w:szCs w:val="30"/>
                <w:highlight w:val="none"/>
                <w:lang w:eastAsia="zh-CN"/>
              </w:rPr>
            </w:pPr>
            <w:r>
              <w:rPr>
                <w:rFonts w:hint="eastAsia" w:ascii="宋体" w:hAnsi="宋体"/>
                <w:b/>
                <w:color w:val="auto"/>
                <w:sz w:val="30"/>
                <w:szCs w:val="30"/>
                <w:highlight w:val="none"/>
                <w:lang w:eastAsia="zh-CN"/>
              </w:rPr>
              <w:t>泰顺县公共资源交易中心</w:t>
            </w:r>
          </w:p>
        </w:tc>
      </w:tr>
      <w:tr w14:paraId="558ECA1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0D8CE4D4">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267" w:type="dxa"/>
            <w:tcBorders>
              <w:tl2br w:val="nil"/>
              <w:tr2bl w:val="nil"/>
            </w:tcBorders>
            <w:vAlign w:val="center"/>
          </w:tcPr>
          <w:p w14:paraId="59138315">
            <w:pPr>
              <w:rPr>
                <w:rFonts w:ascii="宋体" w:cs="Arial"/>
                <w:b/>
                <w:bCs/>
                <w:color w:val="auto"/>
                <w:sz w:val="28"/>
                <w:szCs w:val="28"/>
                <w:highlight w:val="none"/>
              </w:rPr>
            </w:pPr>
            <w:bookmarkStart w:id="0" w:name="B20_同级政府采购监督管理部门"/>
            <w:r>
              <w:rPr>
                <w:rFonts w:hint="eastAsia" w:ascii="宋体" w:hAnsi="宋体"/>
                <w:b/>
                <w:color w:val="auto"/>
                <w:sz w:val="30"/>
                <w:szCs w:val="30"/>
                <w:highlight w:val="none"/>
              </w:rPr>
              <w:t>泰顺县</w:t>
            </w:r>
            <w:bookmarkEnd w:id="0"/>
            <w:r>
              <w:rPr>
                <w:rFonts w:hint="eastAsia" w:ascii="宋体" w:hAnsi="宋体"/>
                <w:b/>
                <w:color w:val="auto"/>
                <w:sz w:val="30"/>
                <w:szCs w:val="30"/>
                <w:highlight w:val="none"/>
              </w:rPr>
              <w:t>财政局</w:t>
            </w:r>
          </w:p>
        </w:tc>
      </w:tr>
    </w:tbl>
    <w:p w14:paraId="2FF826F5">
      <w:pPr>
        <w:snapToGrid w:val="0"/>
        <w:spacing w:line="500" w:lineRule="atLeast"/>
        <w:ind w:left="1220" w:leftChars="581" w:firstLine="741" w:firstLineChars="247"/>
        <w:rPr>
          <w:rFonts w:ascii="宋体"/>
          <w:b/>
          <w:color w:val="auto"/>
          <w:sz w:val="30"/>
          <w:szCs w:val="30"/>
          <w:highlight w:val="none"/>
        </w:rPr>
      </w:pPr>
    </w:p>
    <w:p w14:paraId="21C35869">
      <w:pPr>
        <w:jc w:val="center"/>
        <w:rPr>
          <w:rFonts w:ascii="宋体"/>
          <w:b/>
          <w:color w:val="auto"/>
          <w:sz w:val="30"/>
          <w:szCs w:val="30"/>
          <w:highlight w:val="none"/>
        </w:rPr>
      </w:pPr>
    </w:p>
    <w:p w14:paraId="67686062">
      <w:pPr>
        <w:jc w:val="center"/>
        <w:rPr>
          <w:rFonts w:ascii="宋体"/>
          <w:color w:val="auto"/>
          <w:sz w:val="36"/>
          <w:szCs w:val="36"/>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月</w:t>
      </w:r>
    </w:p>
    <w:p w14:paraId="3B6B6D2D">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7AB8C8C6">
      <w:pPr>
        <w:autoSpaceDE w:val="0"/>
        <w:autoSpaceDN w:val="0"/>
        <w:spacing w:line="480" w:lineRule="exact"/>
        <w:jc w:val="center"/>
        <w:textAlignment w:val="bottom"/>
        <w:rPr>
          <w:rFonts w:ascii="楷体" w:hAnsi="楷体" w:eastAsia="楷体"/>
          <w:b/>
          <w:color w:val="auto"/>
          <w:sz w:val="44"/>
          <w:szCs w:val="44"/>
          <w:highlight w:val="none"/>
        </w:rPr>
      </w:pPr>
    </w:p>
    <w:p w14:paraId="086688AE">
      <w:pPr>
        <w:autoSpaceDE w:val="0"/>
        <w:autoSpaceDN w:val="0"/>
        <w:spacing w:line="480" w:lineRule="exact"/>
        <w:jc w:val="center"/>
        <w:textAlignment w:val="bottom"/>
        <w:rPr>
          <w:rFonts w:ascii="楷体" w:hAnsi="楷体" w:eastAsia="楷体"/>
          <w:b/>
          <w:color w:val="auto"/>
          <w:sz w:val="44"/>
          <w:szCs w:val="44"/>
          <w:highlight w:val="none"/>
        </w:rPr>
      </w:pPr>
    </w:p>
    <w:p w14:paraId="6CE9CCF8">
      <w:pPr>
        <w:autoSpaceDE w:val="0"/>
        <w:autoSpaceDN w:val="0"/>
        <w:spacing w:line="480" w:lineRule="exact"/>
        <w:jc w:val="center"/>
        <w:textAlignment w:val="bottom"/>
        <w:rPr>
          <w:rFonts w:ascii="楷体" w:hAnsi="楷体" w:eastAsia="楷体"/>
          <w:b/>
          <w:color w:val="auto"/>
          <w:sz w:val="44"/>
          <w:szCs w:val="44"/>
          <w:highlight w:val="none"/>
        </w:rPr>
      </w:pPr>
    </w:p>
    <w:p w14:paraId="11D70A7A">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777024B2">
      <w:pPr>
        <w:autoSpaceDE w:val="0"/>
        <w:autoSpaceDN w:val="0"/>
        <w:adjustRightInd w:val="0"/>
        <w:spacing w:line="580" w:lineRule="atLeast"/>
        <w:ind w:left="1065" w:leftChars="500" w:firstLine="424"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5B14491D">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552C1A7F">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3BABBF1D">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18D77A64">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39969584">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686058B7">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795C77A9">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2D4FA3F5">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1BAFB102">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6B762526">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2206E66D">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01590C48">
      <w:pPr>
        <w:autoSpaceDE w:val="0"/>
        <w:autoSpaceDN w:val="0"/>
        <w:adjustRightInd w:val="0"/>
        <w:spacing w:line="580" w:lineRule="atLeast"/>
        <w:ind w:left="1065"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628A5492">
      <w:pPr>
        <w:snapToGrid w:val="0"/>
        <w:spacing w:line="440" w:lineRule="exact"/>
        <w:rPr>
          <w:rFonts w:ascii="宋体" w:hAnsi="宋体" w:cs="新宋体"/>
          <w:b/>
          <w:bCs/>
          <w:color w:val="auto"/>
          <w:sz w:val="22"/>
          <w:szCs w:val="22"/>
          <w:highlight w:val="none"/>
          <w:u w:val="single"/>
        </w:rPr>
      </w:pPr>
    </w:p>
    <w:p w14:paraId="1A3FBBF1">
      <w:pPr>
        <w:snapToGrid w:val="0"/>
        <w:spacing w:line="440" w:lineRule="exact"/>
        <w:ind w:firstLine="446"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着重提醒各供应商必须响应。各供应商必须认真阅读和理解招标文件中的每一个条款及要求，因误读招标文件而造成的后果，采购人概不负责。</w:t>
      </w:r>
    </w:p>
    <w:p w14:paraId="70496B18">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bookmarkStart w:id="1" w:name="_Toc483388386"/>
    </w:p>
    <w:p w14:paraId="73D8277C">
      <w:pPr>
        <w:spacing w:line="400" w:lineRule="exact"/>
        <w:ind w:firstLine="501" w:firstLineChars="225"/>
        <w:rPr>
          <w:rFonts w:ascii="宋体" w:hAnsi="宋体" w:cs="宋体"/>
          <w:color w:val="auto"/>
          <w:sz w:val="22"/>
          <w:szCs w:val="22"/>
          <w:highlight w:val="none"/>
        </w:rPr>
      </w:pPr>
    </w:p>
    <w:p w14:paraId="65C98713">
      <w:pPr>
        <w:pStyle w:val="7"/>
        <w:rPr>
          <w:rFonts w:ascii="宋体" w:hAnsi="宋体" w:cs="宋体"/>
          <w:color w:val="auto"/>
          <w:sz w:val="22"/>
          <w:szCs w:val="22"/>
          <w:highlight w:val="none"/>
        </w:rPr>
      </w:pPr>
    </w:p>
    <w:p w14:paraId="6B05D951">
      <w:pPr>
        <w:pStyle w:val="8"/>
        <w:rPr>
          <w:color w:val="auto"/>
          <w:highlight w:val="none"/>
        </w:rPr>
      </w:pPr>
    </w:p>
    <w:p w14:paraId="27F07A4E">
      <w:pPr>
        <w:pStyle w:val="14"/>
        <w:widowControl/>
        <w:spacing w:before="75" w:beforeAutospacing="0" w:after="75" w:afterAutospacing="0"/>
        <w:jc w:val="center"/>
        <w:rPr>
          <w:rFonts w:ascii="宋体"/>
          <w:b/>
          <w:bCs/>
          <w:color w:val="auto"/>
          <w:sz w:val="32"/>
          <w:szCs w:val="32"/>
          <w:highlight w:val="none"/>
        </w:rPr>
      </w:pPr>
      <w:r>
        <w:rPr>
          <w:rFonts w:hint="eastAsia" w:ascii="宋体"/>
          <w:b/>
          <w:bCs/>
          <w:color w:val="auto"/>
          <w:sz w:val="32"/>
          <w:szCs w:val="32"/>
          <w:highlight w:val="none"/>
        </w:rPr>
        <w:t>关于</w:t>
      </w:r>
      <w:r>
        <w:rPr>
          <w:rFonts w:hint="eastAsia" w:ascii="宋体"/>
          <w:b/>
          <w:bCs/>
          <w:color w:val="auto"/>
          <w:sz w:val="32"/>
          <w:szCs w:val="32"/>
          <w:highlight w:val="none"/>
          <w:lang w:eastAsia="zh-CN"/>
        </w:rPr>
        <w:t>泰顺县人民医院(泰顺县人民医院医共体)物业保洁、运送等服务</w:t>
      </w:r>
      <w:r>
        <w:rPr>
          <w:rFonts w:hint="eastAsia" w:ascii="宋体"/>
          <w:b/>
          <w:bCs/>
          <w:color w:val="auto"/>
          <w:sz w:val="32"/>
          <w:szCs w:val="32"/>
          <w:highlight w:val="none"/>
        </w:rPr>
        <w:t>的公开招标公告</w:t>
      </w:r>
    </w:p>
    <w:tbl>
      <w:tblPr>
        <w:tblStyle w:val="16"/>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27E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28" w:type="dxa"/>
          </w:tcPr>
          <w:p w14:paraId="5E9194FC">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B70CD98">
            <w:pPr>
              <w:pStyle w:val="14"/>
              <w:widowControl/>
              <w:spacing w:before="75" w:beforeAutospacing="0" w:after="75" w:afterAutospacing="0" w:line="300" w:lineRule="atLeast"/>
              <w:ind w:firstLine="486" w:firstLineChars="200"/>
              <w:rPr>
                <w:rFonts w:ascii="仿宋" w:hAnsi="仿宋" w:eastAsia="仿宋" w:cs="仿宋"/>
                <w:color w:val="auto"/>
                <w:highlight w:val="none"/>
              </w:rPr>
            </w:pPr>
            <w:r>
              <w:rPr>
                <w:rFonts w:hint="eastAsia" w:ascii="仿宋" w:hAnsi="仿宋" w:eastAsia="仿宋" w:cs="仿宋"/>
                <w:color w:val="auto"/>
                <w:highlight w:val="none"/>
                <w:lang w:eastAsia="zh-CN"/>
              </w:rPr>
              <w:t>泰顺县人民医院(泰顺县人民医院医共体)物业保洁、运送等服务</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项目的潜在供应商应在政采云平台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http://zfcg.czt.zj.gov.cn/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获取（下载）采购文件，并于</w:t>
            </w:r>
            <w:r>
              <w:rPr>
                <w:rFonts w:hint="eastAsia" w:ascii="仿宋" w:hAnsi="仿宋" w:eastAsia="仿宋" w:cs="仿宋"/>
                <w:color w:val="auto"/>
                <w:highlight w:val="none"/>
                <w:lang w:eastAsia="zh-CN"/>
              </w:rPr>
              <w:t>2025年4月01日15:00</w:t>
            </w:r>
            <w:r>
              <w:rPr>
                <w:rFonts w:hint="eastAsia" w:ascii="仿宋" w:hAnsi="仿宋" w:eastAsia="仿宋" w:cs="仿宋"/>
                <w:color w:val="auto"/>
                <w:highlight w:val="none"/>
              </w:rPr>
              <w:t xml:space="preserve">（北京时间）前提交（上传）响应文件。    </w:t>
            </w:r>
          </w:p>
        </w:tc>
      </w:tr>
    </w:tbl>
    <w:p w14:paraId="110537FA">
      <w:pPr>
        <w:pStyle w:val="14"/>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1CD205AE">
      <w:pPr>
        <w:pStyle w:val="14"/>
        <w:widowControl/>
        <w:numPr>
          <w:ilvl w:val="0"/>
          <w:numId w:val="1"/>
        </w:numPr>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项目基本情况</w:t>
      </w:r>
      <w:r>
        <w:rPr>
          <w:rFonts w:ascii="黑体" w:hAnsi="宋体" w:eastAsia="黑体"/>
          <w:color w:val="auto"/>
          <w:highlight w:val="none"/>
        </w:rPr>
        <w:t xml:space="preserve">                                        </w:t>
      </w:r>
    </w:p>
    <w:p w14:paraId="6477B8D6">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TSCG202503006</w:t>
      </w:r>
    </w:p>
    <w:p w14:paraId="3AFC87E8">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b w:val="0"/>
          <w:bCs w:val="0"/>
          <w:color w:val="auto"/>
          <w:sz w:val="24"/>
          <w:szCs w:val="24"/>
          <w:highlight w:val="none"/>
          <w:lang w:eastAsia="zh-CN"/>
        </w:rPr>
        <w:t>泰顺县人民医院(泰顺县人民医院医共体)物业保洁、运送等服务</w:t>
      </w:r>
    </w:p>
    <w:p w14:paraId="006AC23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预算金额（元）：</w:t>
      </w:r>
      <w:r>
        <w:rPr>
          <w:rFonts w:hint="eastAsia" w:ascii="仿宋" w:hAnsi="仿宋" w:eastAsia="仿宋" w:cs="仿宋"/>
          <w:b/>
          <w:bCs/>
          <w:color w:val="auto"/>
          <w:szCs w:val="24"/>
          <w:highlight w:val="none"/>
          <w:lang w:eastAsia="zh-CN"/>
        </w:rPr>
        <w:t>9914400</w:t>
      </w:r>
      <w:r>
        <w:rPr>
          <w:rFonts w:hint="eastAsia" w:ascii="仿宋" w:hAnsi="仿宋" w:eastAsia="仿宋" w:cs="仿宋"/>
          <w:color w:val="auto"/>
          <w:highlight w:val="none"/>
        </w:rPr>
        <w:t>  </w:t>
      </w:r>
    </w:p>
    <w:p w14:paraId="364CC1BA">
      <w:pPr>
        <w:pStyle w:val="14"/>
        <w:widowControl/>
        <w:spacing w:before="75" w:beforeAutospacing="0" w:after="75" w:afterAutospacing="0" w:line="300" w:lineRule="atLeas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最高限价（元）：</w:t>
      </w:r>
      <w:r>
        <w:rPr>
          <w:rFonts w:hint="eastAsia" w:ascii="仿宋" w:hAnsi="仿宋" w:eastAsia="仿宋" w:cs="仿宋"/>
          <w:b/>
          <w:bCs/>
          <w:color w:val="auto"/>
          <w:szCs w:val="24"/>
          <w:highlight w:val="none"/>
          <w:lang w:eastAsia="zh-CN"/>
        </w:rPr>
        <w:t>9638400</w:t>
      </w:r>
      <w:r>
        <w:rPr>
          <w:rFonts w:hint="eastAsia" w:ascii="仿宋" w:hAnsi="仿宋" w:eastAsia="仿宋" w:cs="仿宋"/>
          <w:color w:val="auto"/>
          <w:highlight w:val="none"/>
          <w:lang w:val="en-US" w:eastAsia="zh-CN"/>
        </w:rPr>
        <w:t>  </w:t>
      </w:r>
    </w:p>
    <w:p w14:paraId="12EAB8E9">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采购需求：</w:t>
      </w:r>
    </w:p>
    <w:p w14:paraId="7E55AE43">
      <w:pPr>
        <w:pStyle w:val="14"/>
        <w:widowControl/>
        <w:spacing w:before="75" w:beforeAutospacing="0" w:after="75" w:afterAutospacing="0" w:line="300" w:lineRule="atLeast"/>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color w:val="auto"/>
          <w:highlight w:val="none"/>
          <w:lang w:val="en-US" w:eastAsia="zh-CN"/>
        </w:rPr>
        <w:t xml:space="preserve">    数量：1    </w:t>
      </w:r>
      <w:r>
        <w:rPr>
          <w:rFonts w:hint="eastAsia" w:ascii="仿宋" w:hAnsi="仿宋" w:eastAsia="仿宋" w:cs="仿宋"/>
          <w:i w:val="0"/>
          <w:iCs w:val="0"/>
          <w:caps w:val="0"/>
          <w:color w:val="auto"/>
          <w:spacing w:val="0"/>
          <w:kern w:val="0"/>
          <w:sz w:val="27"/>
          <w:szCs w:val="27"/>
          <w:highlight w:val="none"/>
          <w:lang w:val="en-US" w:eastAsia="zh-CN" w:bidi="ar"/>
        </w:rPr>
        <w:t>   </w:t>
      </w:r>
    </w:p>
    <w:p w14:paraId="02D9501C">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预算金额（元）：</w:t>
      </w:r>
      <w:r>
        <w:rPr>
          <w:rFonts w:hint="eastAsia" w:ascii="仿宋" w:hAnsi="仿宋" w:eastAsia="仿宋" w:cs="仿宋"/>
          <w:b/>
          <w:bCs/>
          <w:color w:val="auto"/>
          <w:szCs w:val="24"/>
          <w:highlight w:val="none"/>
          <w:lang w:eastAsia="zh-CN"/>
        </w:rPr>
        <w:t>9914400</w:t>
      </w:r>
      <w:r>
        <w:rPr>
          <w:rFonts w:hint="eastAsia" w:ascii="仿宋" w:hAnsi="仿宋" w:eastAsia="仿宋" w:cs="仿宋"/>
          <w:color w:val="auto"/>
          <w:highlight w:val="none"/>
        </w:rPr>
        <w:t> </w:t>
      </w:r>
    </w:p>
    <w:p w14:paraId="725EEBAB">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单位：</w:t>
      </w:r>
      <w:r>
        <w:rPr>
          <w:rFonts w:hint="eastAsia" w:ascii="仿宋" w:hAnsi="仿宋" w:eastAsia="仿宋" w:cs="仿宋"/>
          <w:color w:val="auto"/>
          <w:highlight w:val="none"/>
          <w:lang w:val="en-US" w:eastAsia="zh-CN"/>
        </w:rPr>
        <w:t>项</w:t>
      </w:r>
      <w:r>
        <w:rPr>
          <w:rFonts w:hint="eastAsia" w:ascii="仿宋" w:hAnsi="仿宋" w:eastAsia="仿宋" w:cs="仿宋"/>
          <w:color w:val="auto"/>
          <w:highlight w:val="none"/>
        </w:rPr>
        <w:t> </w:t>
      </w:r>
    </w:p>
    <w:p w14:paraId="29848525">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简要规格描述：</w:t>
      </w:r>
      <w:r>
        <w:rPr>
          <w:rFonts w:hint="eastAsia" w:ascii="仿宋" w:hAnsi="仿宋" w:eastAsia="仿宋" w:cs="仿宋"/>
          <w:b w:val="0"/>
          <w:bCs w:val="0"/>
          <w:color w:val="auto"/>
          <w:sz w:val="24"/>
          <w:szCs w:val="24"/>
          <w:highlight w:val="none"/>
          <w:lang w:eastAsia="zh-CN"/>
        </w:rPr>
        <w:t>泰顺县人民医院(泰顺县人民医院医共体)物业保洁、运送等服务</w:t>
      </w:r>
      <w:r>
        <w:rPr>
          <w:rFonts w:hint="eastAsia" w:ascii="仿宋" w:hAnsi="仿宋" w:eastAsia="仿宋" w:cs="仿宋"/>
          <w:color w:val="auto"/>
          <w:szCs w:val="24"/>
          <w:highlight w:val="none"/>
        </w:rPr>
        <w:t>，详见采购文件</w:t>
      </w:r>
      <w:r>
        <w:rPr>
          <w:rFonts w:hint="eastAsia" w:ascii="仿宋" w:hAnsi="仿宋" w:eastAsia="仿宋" w:cs="仿宋"/>
          <w:color w:val="auto"/>
          <w:highlight w:val="none"/>
        </w:rPr>
        <w:t>。 </w:t>
      </w:r>
    </w:p>
    <w:p w14:paraId="0559E8B8">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备注： </w:t>
      </w:r>
    </w:p>
    <w:p w14:paraId="2DC7A435">
      <w:pPr>
        <w:pStyle w:val="14"/>
        <w:widowControl/>
        <w:spacing w:before="75" w:beforeAutospacing="0" w:after="75" w:afterAutospacing="0" w:line="315" w:lineRule="atLeast"/>
        <w:rPr>
          <w:color w:val="auto"/>
          <w:highlight w:val="none"/>
        </w:rPr>
      </w:pPr>
      <w:r>
        <w:rPr>
          <w:rFonts w:hint="eastAsia" w:ascii="仿宋" w:hAnsi="仿宋" w:eastAsia="仿宋" w:cs="仿宋"/>
          <w:color w:val="auto"/>
          <w:highlight w:val="none"/>
        </w:rPr>
        <w:t> </w:t>
      </w:r>
    </w:p>
    <w:p w14:paraId="45A25E1A">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合同履约期限：</w:t>
      </w:r>
      <w:r>
        <w:rPr>
          <w:rFonts w:hint="eastAsia" w:ascii="仿宋" w:hAnsi="仿宋" w:eastAsia="仿宋" w:cs="仿宋"/>
          <w:color w:val="auto"/>
          <w:highlight w:val="none"/>
          <w:lang w:val="en-US" w:eastAsia="zh-CN"/>
        </w:rPr>
        <w:t>本次采购预算为3年服务费用，采用1+1+1模式，合同一年一签，详见</w:t>
      </w:r>
      <w:r>
        <w:rPr>
          <w:rFonts w:hint="eastAsia" w:ascii="仿宋" w:hAnsi="仿宋" w:eastAsia="仿宋" w:cs="仿宋"/>
          <w:color w:val="auto"/>
          <w:highlight w:val="none"/>
        </w:rPr>
        <w:t>招标文件</w:t>
      </w:r>
      <w:r>
        <w:rPr>
          <w:rFonts w:hint="eastAsia" w:ascii="仿宋" w:hAnsi="仿宋" w:eastAsia="仿宋" w:cs="仿宋"/>
          <w:color w:val="auto"/>
          <w:highlight w:val="none"/>
          <w:lang w:val="en-US" w:eastAsia="zh-CN"/>
        </w:rPr>
        <w:t>要求</w:t>
      </w:r>
      <w:r>
        <w:rPr>
          <w:rFonts w:hint="eastAsia" w:ascii="仿宋" w:hAnsi="仿宋" w:eastAsia="仿宋" w:cs="仿宋"/>
          <w:color w:val="auto"/>
          <w:highlight w:val="none"/>
        </w:rPr>
        <w:t>。</w:t>
      </w:r>
    </w:p>
    <w:p w14:paraId="7B65A56A">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本项目（否）接受联合体投标。</w:t>
      </w:r>
    </w:p>
    <w:p w14:paraId="03FD2161">
      <w:pPr>
        <w:pStyle w:val="14"/>
        <w:widowControl/>
        <w:spacing w:before="225" w:beforeAutospacing="0" w:after="225" w:afterAutospacing="0" w:line="300" w:lineRule="atLeast"/>
        <w:rPr>
          <w:color w:val="auto"/>
          <w:highlight w:val="none"/>
        </w:rPr>
      </w:pPr>
      <w:r>
        <w:rPr>
          <w:rStyle w:val="18"/>
          <w:rFonts w:ascii="黑体" w:hAnsi="宋体" w:eastAsia="黑体"/>
          <w:color w:val="auto"/>
          <w:highlight w:val="none"/>
        </w:rPr>
        <w:t>二、申请人的资格要求：</w:t>
      </w:r>
    </w:p>
    <w:p w14:paraId="11252AE3">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4B531630">
      <w:pPr>
        <w:pStyle w:val="14"/>
        <w:widowControl/>
        <w:spacing w:before="75" w:beforeAutospacing="0" w:after="75" w:afterAutospacing="0" w:line="300" w:lineRule="atLeast"/>
        <w:rPr>
          <w:rFonts w:eastAsia="仿宋"/>
          <w:color w:val="auto"/>
          <w:highlight w:val="none"/>
        </w:rPr>
      </w:pPr>
      <w:r>
        <w:rPr>
          <w:rFonts w:hint="eastAsia" w:ascii="仿宋" w:hAnsi="仿宋" w:eastAsia="仿宋" w:cs="仿宋"/>
          <w:color w:val="auto"/>
          <w:highlight w:val="none"/>
        </w:rPr>
        <w:t>    2.落实政府采购政策需满足的资格要求：本项目专门面向中小企业采购，</w:t>
      </w:r>
      <w:r>
        <w:rPr>
          <w:rFonts w:hint="eastAsia" w:ascii="仿宋" w:hAnsi="仿宋" w:eastAsia="仿宋" w:cs="仿宋"/>
          <w:color w:val="auto"/>
          <w:highlight w:val="none"/>
          <w:lang w:val="en-US" w:eastAsia="zh-CN"/>
        </w:rPr>
        <w:t>投标供应商须为中小企业</w:t>
      </w:r>
      <w:r>
        <w:rPr>
          <w:rFonts w:hint="eastAsia" w:ascii="仿宋" w:hAnsi="仿宋" w:eastAsia="仿宋" w:cs="仿宋"/>
          <w:color w:val="auto"/>
          <w:highlight w:val="none"/>
        </w:rPr>
        <w:t>。</w:t>
      </w:r>
    </w:p>
    <w:p w14:paraId="5A9C932E">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无</w:t>
      </w:r>
      <w:r>
        <w:rPr>
          <w:rFonts w:hint="eastAsia" w:ascii="仿宋" w:hAnsi="仿宋" w:eastAsia="仿宋" w:cs="仿宋"/>
          <w:color w:val="auto"/>
          <w:highlight w:val="none"/>
        </w:rPr>
        <w:t>。 </w:t>
      </w:r>
    </w:p>
    <w:p w14:paraId="1F4FC141">
      <w:pPr>
        <w:pStyle w:val="14"/>
        <w:widowControl/>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三、获取招标文件</w:t>
      </w:r>
      <w:r>
        <w:rPr>
          <w:rFonts w:ascii="黑体" w:hAnsi="宋体" w:eastAsia="黑体"/>
          <w:color w:val="auto"/>
          <w:highlight w:val="none"/>
        </w:rPr>
        <w:t> </w:t>
      </w:r>
    </w:p>
    <w:p w14:paraId="5F90EE9B">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w:t>
      </w:r>
      <w:r>
        <w:rPr>
          <w:rFonts w:hint="eastAsia" w:ascii="仿宋" w:hAnsi="仿宋" w:eastAsia="仿宋" w:cs="仿宋"/>
          <w:color w:val="auto"/>
          <w:highlight w:val="none"/>
          <w:lang w:eastAsia="zh-CN"/>
        </w:rPr>
        <w:t xml:space="preserve">2025年4月01日 </w:t>
      </w:r>
      <w:r>
        <w:rPr>
          <w:rFonts w:hint="eastAsia" w:ascii="仿宋" w:hAnsi="仿宋" w:eastAsia="仿宋" w:cs="仿宋"/>
          <w:color w:val="auto"/>
          <w:highlight w:val="none"/>
        </w:rPr>
        <w:t> ，每天上午00:00至12:00 ，下午12:00至23:59（北京时间，线上获取法定节假日均可，线下获取文件法定节假日除外）</w:t>
      </w:r>
    </w:p>
    <w:p w14:paraId="1F70BEF2">
      <w:pPr>
        <w:pStyle w:val="14"/>
        <w:widowControl/>
        <w:spacing w:before="75" w:beforeAutospacing="0" w:after="75" w:afterAutospacing="0" w:line="300" w:lineRule="atLeast"/>
        <w:ind w:firstLine="381"/>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地点（网址）：政采云平台（http://zfcg.czt.zj.gov.cn/）     </w:t>
      </w:r>
    </w:p>
    <w:p w14:paraId="66E26D19">
      <w:pPr>
        <w:pStyle w:val="14"/>
        <w:widowControl/>
        <w:spacing w:before="75" w:beforeAutospacing="0" w:after="75" w:afterAutospacing="0" w:line="300" w:lineRule="atLeast"/>
        <w:ind w:firstLine="381"/>
        <w:rPr>
          <w:color w:val="auto"/>
          <w:highlight w:val="none"/>
        </w:rPr>
      </w:pPr>
      <w:r>
        <w:rPr>
          <w:rFonts w:hint="eastAsia" w:ascii="仿宋" w:hAnsi="仿宋" w:eastAsia="仿宋" w:cs="仿宋"/>
          <w:color w:val="auto"/>
          <w:highlight w:val="none"/>
        </w:rPr>
        <w:t>方式：供应商登录政采云平台（http://zfcg.czt.zj.gov.cn/） 在线申请获取采购文件（进入“项目采购”应用，在获取采购文件菜单中选择项目，申请获取采购文件） </w:t>
      </w:r>
    </w:p>
    <w:p w14:paraId="78F36524">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711FEDC3">
      <w:pPr>
        <w:pStyle w:val="14"/>
        <w:widowControl/>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四、提交投标文件截止时间、开标时间和地点</w:t>
      </w:r>
    </w:p>
    <w:p w14:paraId="2E643551">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2025年4月01日 15:00</w:t>
      </w:r>
      <w:r>
        <w:rPr>
          <w:rFonts w:hint="eastAsia" w:ascii="仿宋" w:hAnsi="仿宋" w:eastAsia="仿宋" w:cs="仿宋"/>
          <w:color w:val="auto"/>
          <w:highlight w:val="none"/>
        </w:rPr>
        <w:t>（北京时间）</w:t>
      </w:r>
    </w:p>
    <w:p w14:paraId="0D73550C">
      <w:pPr>
        <w:pStyle w:val="14"/>
        <w:widowControl/>
        <w:spacing w:before="75" w:beforeAutospacing="0" w:after="75" w:afterAutospacing="0" w:line="300" w:lineRule="atLeast"/>
        <w:ind w:firstLine="327"/>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投标地点（网址）：“政府采购云平台（http://zfcg.czt.zj.gov.cn/）”在线递交 </w:t>
      </w:r>
    </w:p>
    <w:p w14:paraId="42C3D6DC">
      <w:pPr>
        <w:pStyle w:val="14"/>
        <w:widowControl/>
        <w:spacing w:before="75" w:beforeAutospacing="0" w:after="75" w:afterAutospacing="0" w:line="300" w:lineRule="atLeast"/>
        <w:ind w:firstLine="327"/>
        <w:rPr>
          <w:rFonts w:hint="eastAsia" w:ascii="仿宋" w:hAnsi="仿宋" w:eastAsia="仿宋" w:cs="仿宋"/>
          <w:color w:val="auto"/>
          <w:highlight w:val="none"/>
          <w:lang w:eastAsia="zh-CN"/>
        </w:rPr>
      </w:pPr>
      <w:r>
        <w:rPr>
          <w:rFonts w:hint="eastAsia" w:ascii="仿宋" w:hAnsi="仿宋" w:eastAsia="仿宋" w:cs="仿宋"/>
          <w:color w:val="auto"/>
          <w:highlight w:val="none"/>
        </w:rPr>
        <w:t>开标时间：</w:t>
      </w:r>
      <w:r>
        <w:rPr>
          <w:rFonts w:hint="eastAsia" w:ascii="仿宋" w:hAnsi="仿宋" w:eastAsia="仿宋" w:cs="仿宋"/>
          <w:color w:val="auto"/>
          <w:highlight w:val="none"/>
          <w:lang w:eastAsia="zh-CN"/>
        </w:rPr>
        <w:t>2025年4月01日 15:00</w:t>
      </w:r>
    </w:p>
    <w:p w14:paraId="2AAC9E72">
      <w:pPr>
        <w:pStyle w:val="14"/>
        <w:widowControl/>
        <w:spacing w:before="75" w:beforeAutospacing="0" w:after="75" w:afterAutospacing="0" w:line="300" w:lineRule="atLeast"/>
        <w:ind w:firstLine="243" w:firstLineChars="100"/>
        <w:rPr>
          <w:color w:val="auto"/>
          <w:highlight w:val="none"/>
        </w:rPr>
      </w:pPr>
      <w:r>
        <w:rPr>
          <w:rFonts w:hint="eastAsia" w:ascii="仿宋" w:hAnsi="仿宋" w:eastAsia="仿宋" w:cs="仿宋"/>
          <w:color w:val="auto"/>
          <w:highlight w:val="none"/>
        </w:rPr>
        <w:t>开标地点（网址）：“政府采购云平台（http://zfcg.czt.zj.gov.cn/）”在线开标  </w:t>
      </w:r>
    </w:p>
    <w:p w14:paraId="55622C75">
      <w:pPr>
        <w:pStyle w:val="14"/>
        <w:widowControl/>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五、公告期限</w:t>
      </w:r>
      <w:r>
        <w:rPr>
          <w:rFonts w:ascii="黑体" w:hAnsi="宋体" w:eastAsia="黑体"/>
          <w:color w:val="auto"/>
          <w:highlight w:val="none"/>
        </w:rPr>
        <w:t> </w:t>
      </w:r>
    </w:p>
    <w:p w14:paraId="796769E0">
      <w:pPr>
        <w:pStyle w:val="14"/>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自本公告发布之日起5个工作日。</w:t>
      </w:r>
    </w:p>
    <w:p w14:paraId="50F50841">
      <w:pPr>
        <w:pStyle w:val="14"/>
        <w:widowControl/>
        <w:spacing w:before="255" w:beforeAutospacing="0" w:after="255" w:afterAutospacing="0" w:line="300" w:lineRule="atLeast"/>
        <w:jc w:val="both"/>
        <w:rPr>
          <w:rFonts w:ascii="黑体" w:hAnsi="宋体" w:eastAsia="黑体"/>
          <w:color w:val="auto"/>
          <w:highlight w:val="none"/>
        </w:rPr>
      </w:pPr>
      <w:r>
        <w:rPr>
          <w:rStyle w:val="18"/>
          <w:rFonts w:ascii="黑体" w:hAnsi="宋体" w:eastAsia="黑体"/>
          <w:color w:val="auto"/>
          <w:highlight w:val="none"/>
        </w:rPr>
        <w:t>六、其他补充事宜</w:t>
      </w:r>
    </w:p>
    <w:p w14:paraId="5814917D">
      <w:pPr>
        <w:pStyle w:val="14"/>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1CE513B">
      <w:pPr>
        <w:pStyle w:val="14"/>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3CB20F8">
      <w:pPr>
        <w:pStyle w:val="14"/>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7BD3E7EE">
      <w:pPr>
        <w:pStyle w:val="14"/>
        <w:widowControl/>
        <w:spacing w:before="255" w:beforeAutospacing="0" w:after="255" w:afterAutospacing="0" w:line="480" w:lineRule="atLeast"/>
        <w:jc w:val="both"/>
        <w:rPr>
          <w:rFonts w:ascii="黑体" w:hAnsi="宋体" w:eastAsia="黑体"/>
          <w:color w:val="auto"/>
          <w:highlight w:val="none"/>
        </w:rPr>
      </w:pPr>
      <w:r>
        <w:rPr>
          <w:rStyle w:val="18"/>
          <w:rFonts w:ascii="黑体" w:hAnsi="宋体" w:eastAsia="黑体"/>
          <w:color w:val="auto"/>
          <w:highlight w:val="none"/>
        </w:rPr>
        <w:t>七、对本次采购提出询问、质疑、投诉，请按以下方式联系</w:t>
      </w:r>
    </w:p>
    <w:p w14:paraId="05E6A7B5">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1.采购人信息</w:t>
      </w:r>
    </w:p>
    <w:p w14:paraId="4072C1AC">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    称：泰顺县人民医院(泰顺县人民医院医共体) </w:t>
      </w:r>
    </w:p>
    <w:p w14:paraId="6890415B">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地    址：温州市泰顺县罗阳镇新城大道195号 </w:t>
      </w:r>
    </w:p>
    <w:p w14:paraId="52326FBF">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传    真： </w:t>
      </w:r>
    </w:p>
    <w:p w14:paraId="3DBBB646">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项目联系人（询问）：</w:t>
      </w:r>
      <w:r>
        <w:rPr>
          <w:rFonts w:hint="eastAsia" w:ascii="仿宋" w:hAnsi="仿宋" w:eastAsia="仿宋" w:cs="仿宋"/>
          <w:color w:val="auto"/>
          <w:highlight w:val="none"/>
          <w:lang w:val="en-US" w:eastAsia="zh-CN"/>
        </w:rPr>
        <w:t>王先生</w:t>
      </w:r>
    </w:p>
    <w:p w14:paraId="5E1D8190">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项目联系方式（询问）：0577-59286040</w:t>
      </w:r>
    </w:p>
    <w:p w14:paraId="449AD423">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质疑联系人：</w:t>
      </w:r>
      <w:r>
        <w:rPr>
          <w:rFonts w:hint="eastAsia" w:ascii="仿宋" w:hAnsi="仿宋" w:eastAsia="仿宋" w:cs="仿宋"/>
          <w:color w:val="auto"/>
          <w:highlight w:val="none"/>
          <w:lang w:val="en-US" w:eastAsia="zh-CN"/>
        </w:rPr>
        <w:t>陈先生</w:t>
      </w:r>
    </w:p>
    <w:p w14:paraId="774F8BC6">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质疑联系方式：0577-59286040 </w:t>
      </w:r>
    </w:p>
    <w:p w14:paraId="40F2359A">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3872933">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182D8E49">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名    称：泰顺县公共资源交易中心             </w:t>
      </w:r>
    </w:p>
    <w:p w14:paraId="4B9568BE">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址：温州市泰顺县罗阳镇新城大道123号 </w:t>
      </w:r>
    </w:p>
    <w:p w14:paraId="000150D6">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  </w:t>
      </w:r>
    </w:p>
    <w:p w14:paraId="2AE7461B">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项目联系人（询问）：吴先生 </w:t>
      </w:r>
    </w:p>
    <w:p w14:paraId="21E2EB6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项目联系方式（询问）：0577-67592508 </w:t>
      </w:r>
    </w:p>
    <w:p w14:paraId="04EC9DC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质疑联系人：陶先生</w:t>
      </w:r>
    </w:p>
    <w:p w14:paraId="2CAE9E05">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lang w:eastAsia="zh-CN"/>
        </w:rPr>
        <w:t>    质疑联系方式：</w:t>
      </w:r>
      <w:r>
        <w:rPr>
          <w:rFonts w:hint="eastAsia" w:ascii="仿宋" w:hAnsi="仿宋" w:eastAsia="仿宋" w:cs="仿宋"/>
          <w:color w:val="auto"/>
          <w:highlight w:val="none"/>
          <w:lang w:val="en-US" w:eastAsia="zh-CN"/>
        </w:rPr>
        <w:t>0577-67592508</w:t>
      </w:r>
      <w:r>
        <w:rPr>
          <w:rFonts w:hint="eastAsia" w:ascii="仿宋" w:hAnsi="仿宋" w:eastAsia="仿宋" w:cs="仿宋"/>
          <w:color w:val="auto"/>
          <w:highlight w:val="none"/>
          <w:lang w:eastAsia="zh-CN"/>
        </w:rPr>
        <w:t>　　</w:t>
      </w:r>
      <w:r>
        <w:rPr>
          <w:rFonts w:hint="eastAsia" w:ascii="仿宋" w:hAnsi="仿宋" w:eastAsia="仿宋" w:cs="仿宋"/>
          <w:color w:val="auto"/>
          <w:highlight w:val="none"/>
        </w:rPr>
        <w:t>　　　　     </w:t>
      </w:r>
    </w:p>
    <w:p w14:paraId="1FF2CD19">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EF0F8F2">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3.同级政府采购监督管理部门            </w:t>
      </w:r>
    </w:p>
    <w:p w14:paraId="14CCA232">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名    称：泰顺县财政局             </w:t>
      </w:r>
    </w:p>
    <w:p w14:paraId="02A1237C">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地    址：温州市泰顺县罗阳镇公园路48号             </w:t>
      </w:r>
    </w:p>
    <w:p w14:paraId="426A6F2D">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传    真：/             </w:t>
      </w:r>
    </w:p>
    <w:p w14:paraId="0806AE8B">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联系人 ：董女士             </w:t>
      </w:r>
    </w:p>
    <w:p w14:paraId="0801C629">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监督投诉电话：0577-67588502            </w:t>
      </w:r>
    </w:p>
    <w:p w14:paraId="653F11B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49DCCD3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0CFB4813">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rPr>
      </w:pPr>
    </w:p>
    <w:p w14:paraId="4F638E78">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269802FC">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00E0602D">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6C7B07A7">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2557F3A1">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5876A383">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417AA066">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3342A646">
      <w:pPr>
        <w:tabs>
          <w:tab w:val="left" w:pos="1080"/>
          <w:tab w:val="left" w:pos="1426"/>
          <w:tab w:val="center" w:pos="4768"/>
        </w:tabs>
        <w:autoSpaceDE w:val="0"/>
        <w:autoSpaceDN w:val="0"/>
        <w:adjustRightInd w:val="0"/>
        <w:spacing w:line="500" w:lineRule="atLeast"/>
        <w:jc w:val="center"/>
        <w:textAlignment w:val="baseline"/>
        <w:rPr>
          <w:rFonts w:hint="eastAsia" w:ascii="宋体"/>
          <w:b/>
          <w:bCs/>
          <w:color w:val="auto"/>
          <w:sz w:val="32"/>
          <w:szCs w:val="32"/>
          <w:highlight w:val="none"/>
        </w:rPr>
      </w:pPr>
    </w:p>
    <w:p w14:paraId="359CE8A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bookmarkEnd w:id="1"/>
    </w:p>
    <w:tbl>
      <w:tblPr>
        <w:tblStyle w:val="1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48B7F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14:paraId="230177FC">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600" w:type="dxa"/>
            <w:tcBorders>
              <w:top w:val="single" w:color="auto" w:sz="12" w:space="0"/>
            </w:tcBorders>
            <w:vAlign w:val="center"/>
          </w:tcPr>
          <w:p w14:paraId="13FD84F8">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619" w:type="dxa"/>
            <w:tcBorders>
              <w:top w:val="single" w:color="auto" w:sz="12" w:space="0"/>
            </w:tcBorders>
            <w:vAlign w:val="center"/>
          </w:tcPr>
          <w:p w14:paraId="0F078D8F">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46C25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C42C5C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5888BB9C">
            <w:pPr>
              <w:rPr>
                <w:rFonts w:ascii="宋体" w:cs="Arial"/>
                <w:color w:val="auto"/>
                <w:sz w:val="22"/>
                <w:szCs w:val="22"/>
                <w:highlight w:val="none"/>
              </w:rPr>
            </w:pPr>
            <w:r>
              <w:rPr>
                <w:rFonts w:hint="eastAsia" w:ascii="宋体" w:cs="Arial"/>
                <w:color w:val="auto"/>
                <w:sz w:val="22"/>
                <w:szCs w:val="22"/>
                <w:highlight w:val="none"/>
              </w:rPr>
              <w:t>项目名称</w:t>
            </w:r>
          </w:p>
        </w:tc>
        <w:tc>
          <w:tcPr>
            <w:tcW w:w="7619" w:type="dxa"/>
            <w:vAlign w:val="center"/>
          </w:tcPr>
          <w:p w14:paraId="5D0DA65F">
            <w:pPr>
              <w:rPr>
                <w:rFonts w:hint="eastAsia" w:ascii="宋体" w:eastAsia="宋体"/>
                <w:color w:val="auto"/>
                <w:sz w:val="22"/>
                <w:szCs w:val="22"/>
                <w:highlight w:val="none"/>
                <w:lang w:eastAsia="zh-CN"/>
              </w:rPr>
            </w:pPr>
            <w:r>
              <w:rPr>
                <w:rFonts w:hint="eastAsia" w:ascii="宋体" w:cs="Arial"/>
                <w:color w:val="auto"/>
                <w:sz w:val="22"/>
                <w:szCs w:val="22"/>
                <w:highlight w:val="none"/>
                <w:lang w:eastAsia="zh-CN"/>
              </w:rPr>
              <w:t>泰顺县人民医院(泰顺县人民医院医共体)物业保洁、运送等服务</w:t>
            </w:r>
          </w:p>
        </w:tc>
      </w:tr>
      <w:tr w14:paraId="0CD07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DCC69A4">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14:paraId="1FE910BD">
            <w:pPr>
              <w:rPr>
                <w:rFonts w:ascii="宋体"/>
                <w:color w:val="auto"/>
                <w:sz w:val="22"/>
                <w:szCs w:val="22"/>
                <w:highlight w:val="none"/>
              </w:rPr>
            </w:pPr>
            <w:r>
              <w:rPr>
                <w:rFonts w:hint="eastAsia" w:ascii="宋体"/>
                <w:color w:val="auto"/>
                <w:sz w:val="22"/>
                <w:szCs w:val="22"/>
                <w:highlight w:val="none"/>
              </w:rPr>
              <w:t>项目编号</w:t>
            </w:r>
          </w:p>
        </w:tc>
        <w:tc>
          <w:tcPr>
            <w:tcW w:w="7619" w:type="dxa"/>
            <w:vAlign w:val="center"/>
          </w:tcPr>
          <w:p w14:paraId="4151FF20">
            <w:pPr>
              <w:rPr>
                <w:rFonts w:hint="eastAsia" w:ascii="宋体" w:eastAsia="宋体"/>
                <w:color w:val="auto"/>
                <w:sz w:val="22"/>
                <w:szCs w:val="22"/>
                <w:highlight w:val="none"/>
                <w:lang w:eastAsia="zh-CN"/>
              </w:rPr>
            </w:pPr>
            <w:r>
              <w:rPr>
                <w:rFonts w:hint="eastAsia" w:ascii="宋体" w:eastAsia="宋体"/>
                <w:color w:val="auto"/>
                <w:sz w:val="22"/>
                <w:szCs w:val="22"/>
                <w:highlight w:val="none"/>
                <w:lang w:eastAsia="zh-CN"/>
              </w:rPr>
              <w:t>TSCG202503006</w:t>
            </w:r>
          </w:p>
        </w:tc>
      </w:tr>
      <w:tr w14:paraId="2FCD2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5E660F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7193533">
            <w:pPr>
              <w:rPr>
                <w:rFonts w:ascii="宋体" w:cs="Arial"/>
                <w:color w:val="auto"/>
                <w:sz w:val="22"/>
                <w:szCs w:val="22"/>
                <w:highlight w:val="none"/>
              </w:rPr>
            </w:pPr>
            <w:r>
              <w:rPr>
                <w:rFonts w:hint="eastAsia" w:ascii="宋体"/>
                <w:color w:val="auto"/>
                <w:sz w:val="22"/>
                <w:szCs w:val="22"/>
                <w:highlight w:val="none"/>
              </w:rPr>
              <w:t>资金来源</w:t>
            </w:r>
          </w:p>
        </w:tc>
        <w:tc>
          <w:tcPr>
            <w:tcW w:w="7619" w:type="dxa"/>
            <w:vAlign w:val="center"/>
          </w:tcPr>
          <w:p w14:paraId="792109EC">
            <w:pPr>
              <w:rPr>
                <w:rFonts w:ascii="宋体" w:cs="Arial"/>
                <w:color w:val="auto"/>
                <w:sz w:val="22"/>
                <w:szCs w:val="22"/>
                <w:highlight w:val="none"/>
              </w:rPr>
            </w:pPr>
            <w:r>
              <w:rPr>
                <w:rFonts w:hint="eastAsia" w:ascii="宋体"/>
                <w:color w:val="auto"/>
                <w:sz w:val="22"/>
                <w:szCs w:val="22"/>
                <w:highlight w:val="none"/>
                <w:lang w:val="en-US" w:eastAsia="zh-CN"/>
              </w:rPr>
              <w:t>自筹</w:t>
            </w:r>
            <w:r>
              <w:rPr>
                <w:rFonts w:hint="eastAsia" w:ascii="宋体"/>
                <w:color w:val="auto"/>
                <w:sz w:val="22"/>
                <w:szCs w:val="22"/>
                <w:highlight w:val="none"/>
              </w:rPr>
              <w:t>资金</w:t>
            </w:r>
          </w:p>
        </w:tc>
      </w:tr>
      <w:tr w14:paraId="592FB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82DB0DC">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F2630EC">
            <w:pPr>
              <w:rPr>
                <w:rFonts w:ascii="宋体"/>
                <w:color w:val="auto"/>
                <w:sz w:val="22"/>
                <w:szCs w:val="22"/>
                <w:highlight w:val="none"/>
              </w:rPr>
            </w:pPr>
            <w:r>
              <w:rPr>
                <w:rFonts w:hint="eastAsia" w:ascii="宋体"/>
                <w:color w:val="auto"/>
                <w:sz w:val="22"/>
                <w:szCs w:val="22"/>
                <w:highlight w:val="none"/>
              </w:rPr>
              <w:t>采购方式</w:t>
            </w:r>
          </w:p>
        </w:tc>
        <w:tc>
          <w:tcPr>
            <w:tcW w:w="7619" w:type="dxa"/>
            <w:vAlign w:val="center"/>
          </w:tcPr>
          <w:p w14:paraId="417289A5">
            <w:pPr>
              <w:rPr>
                <w:rFonts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3A89C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952" w:type="dxa"/>
            <w:vAlign w:val="center"/>
          </w:tcPr>
          <w:p w14:paraId="5A609F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9C346B1">
            <w:pPr>
              <w:jc w:val="cente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619" w:type="dxa"/>
            <w:vAlign w:val="center"/>
          </w:tcPr>
          <w:p w14:paraId="10A97951">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本项目设</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个标项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eastAsia="zh-CN"/>
              </w:rPr>
              <w:t>9914400</w:t>
            </w:r>
            <w:r>
              <w:rPr>
                <w:rFonts w:hint="eastAsia" w:ascii="宋体" w:hAnsi="宋体" w:cs="宋体"/>
                <w:color w:val="auto"/>
                <w:sz w:val="22"/>
                <w:szCs w:val="22"/>
                <w:highlight w:val="none"/>
                <w:lang w:val="en-US" w:eastAsia="zh-CN"/>
              </w:rPr>
              <w:t>元，</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val="en-US" w:eastAsia="zh-CN"/>
              </w:rPr>
              <w:t>9638400</w:t>
            </w:r>
            <w:r>
              <w:rPr>
                <w:rFonts w:hint="eastAsia" w:ascii="宋体" w:hAnsi="宋体" w:cs="宋体"/>
                <w:color w:val="auto"/>
                <w:sz w:val="22"/>
                <w:szCs w:val="22"/>
                <w:highlight w:val="none"/>
                <w:lang w:val="en-US" w:eastAsia="zh-CN"/>
              </w:rPr>
              <w:t>元。</w:t>
            </w:r>
          </w:p>
        </w:tc>
      </w:tr>
      <w:tr w14:paraId="785D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B3581A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5B27ABA">
            <w:pPr>
              <w:tabs>
                <w:tab w:val="left" w:pos="1069"/>
              </w:tabs>
              <w:adjustRightInd w:val="0"/>
              <w:jc w:val="center"/>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619" w:type="dxa"/>
            <w:vAlign w:val="center"/>
          </w:tcPr>
          <w:p w14:paraId="72E2FCB8">
            <w:pPr>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泰顺县人民医院(泰顺县人民医院医共体)</w:t>
            </w:r>
          </w:p>
        </w:tc>
      </w:tr>
      <w:tr w14:paraId="217C7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E3E10EE">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600" w:type="dxa"/>
            <w:vAlign w:val="center"/>
          </w:tcPr>
          <w:p w14:paraId="1583BB11">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619" w:type="dxa"/>
            <w:vAlign w:val="center"/>
          </w:tcPr>
          <w:p w14:paraId="1C4C2932">
            <w:pPr>
              <w:tabs>
                <w:tab w:val="left" w:pos="1069"/>
              </w:tabs>
              <w:adjustRightInd w:val="0"/>
              <w:jc w:val="left"/>
              <w:rPr>
                <w:rFonts w:hint="eastAsia" w:ascii="宋体" w:eastAsia="宋体"/>
                <w:color w:val="auto"/>
                <w:sz w:val="22"/>
                <w:szCs w:val="22"/>
                <w:highlight w:val="none"/>
                <w:lang w:eastAsia="zh-CN"/>
              </w:rPr>
            </w:pPr>
            <w:r>
              <w:rPr>
                <w:rFonts w:hint="eastAsia" w:ascii="宋体"/>
                <w:color w:val="auto"/>
                <w:sz w:val="22"/>
                <w:szCs w:val="22"/>
                <w:highlight w:val="none"/>
                <w:lang w:eastAsia="zh-CN"/>
              </w:rPr>
              <w:t>泰顺县公共资源交易中心</w:t>
            </w:r>
          </w:p>
        </w:tc>
      </w:tr>
      <w:tr w14:paraId="2F153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65A7CF9">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600" w:type="dxa"/>
            <w:vAlign w:val="center"/>
          </w:tcPr>
          <w:p w14:paraId="27DE032F">
            <w:pPr>
              <w:rPr>
                <w:rFonts w:ascii="宋体" w:cs="Arial"/>
                <w:color w:val="auto"/>
                <w:sz w:val="22"/>
                <w:szCs w:val="22"/>
                <w:highlight w:val="none"/>
              </w:rPr>
            </w:pPr>
            <w:r>
              <w:rPr>
                <w:rFonts w:hint="eastAsia" w:ascii="宋体" w:cs="Arial"/>
                <w:color w:val="auto"/>
                <w:sz w:val="22"/>
                <w:szCs w:val="22"/>
                <w:highlight w:val="none"/>
              </w:rPr>
              <w:t>评标办法</w:t>
            </w:r>
          </w:p>
        </w:tc>
        <w:tc>
          <w:tcPr>
            <w:tcW w:w="7619" w:type="dxa"/>
            <w:vAlign w:val="center"/>
          </w:tcPr>
          <w:p w14:paraId="0D121731">
            <w:pPr>
              <w:adjustRightInd w:val="0"/>
              <w:rPr>
                <w:rFonts w:ascii="宋体"/>
                <w:color w:val="auto"/>
                <w:sz w:val="22"/>
                <w:szCs w:val="22"/>
                <w:highlight w:val="none"/>
              </w:rPr>
            </w:pPr>
            <w:r>
              <w:rPr>
                <w:rFonts w:hint="eastAsia" w:ascii="宋体"/>
                <w:color w:val="auto"/>
                <w:sz w:val="22"/>
                <w:szCs w:val="22"/>
                <w:highlight w:val="none"/>
              </w:rPr>
              <w:t>综合评分法</w:t>
            </w:r>
          </w:p>
        </w:tc>
      </w:tr>
      <w:tr w14:paraId="61DDA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85B3CF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B3C2E52">
            <w:pPr>
              <w:rPr>
                <w:rFonts w:ascii="宋体" w:cs="Arial"/>
                <w:color w:val="auto"/>
                <w:sz w:val="22"/>
                <w:szCs w:val="22"/>
                <w:highlight w:val="none"/>
              </w:rPr>
            </w:pPr>
            <w:r>
              <w:rPr>
                <w:rFonts w:hint="eastAsia" w:ascii="宋体" w:cs="Arial"/>
                <w:color w:val="auto"/>
                <w:sz w:val="22"/>
                <w:szCs w:val="22"/>
                <w:highlight w:val="none"/>
              </w:rPr>
              <w:t>招标内容</w:t>
            </w:r>
          </w:p>
        </w:tc>
        <w:tc>
          <w:tcPr>
            <w:tcW w:w="7619" w:type="dxa"/>
            <w:vAlign w:val="center"/>
          </w:tcPr>
          <w:p w14:paraId="11D289D9">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14:paraId="568D1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4DB0C6F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2647EFE">
            <w:pPr>
              <w:jc w:val="left"/>
              <w:rPr>
                <w:rFonts w:ascii="宋体"/>
                <w:color w:val="auto"/>
                <w:sz w:val="22"/>
                <w:szCs w:val="22"/>
                <w:highlight w:val="none"/>
              </w:rPr>
            </w:pPr>
            <w:r>
              <w:rPr>
                <w:rFonts w:hint="eastAsia" w:ascii="宋体"/>
                <w:color w:val="auto"/>
                <w:sz w:val="22"/>
                <w:szCs w:val="22"/>
                <w:highlight w:val="none"/>
              </w:rPr>
              <w:t>投标供应商</w:t>
            </w:r>
          </w:p>
          <w:p w14:paraId="043C00E4">
            <w:pPr>
              <w:jc w:val="left"/>
              <w:rPr>
                <w:rFonts w:ascii="宋体"/>
                <w:color w:val="auto"/>
                <w:sz w:val="22"/>
                <w:szCs w:val="22"/>
                <w:highlight w:val="none"/>
              </w:rPr>
            </w:pPr>
            <w:r>
              <w:rPr>
                <w:rFonts w:hint="eastAsia" w:ascii="宋体"/>
                <w:color w:val="auto"/>
                <w:sz w:val="22"/>
                <w:szCs w:val="22"/>
                <w:highlight w:val="none"/>
              </w:rPr>
              <w:t>资格要求</w:t>
            </w:r>
          </w:p>
        </w:tc>
        <w:tc>
          <w:tcPr>
            <w:tcW w:w="7619" w:type="dxa"/>
            <w:vAlign w:val="center"/>
          </w:tcPr>
          <w:p w14:paraId="511BE32A">
            <w:pPr>
              <w:jc w:val="left"/>
              <w:rPr>
                <w:color w:val="auto"/>
                <w:highlight w:val="none"/>
              </w:rPr>
            </w:pPr>
            <w:r>
              <w:rPr>
                <w:rFonts w:hint="eastAsia"/>
                <w:color w:val="auto"/>
                <w:highlight w:val="none"/>
              </w:rPr>
              <w:t>详见招标公告</w:t>
            </w:r>
          </w:p>
        </w:tc>
      </w:tr>
      <w:tr w14:paraId="0D786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6AA1561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AA43D85">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619" w:type="dxa"/>
            <w:vAlign w:val="center"/>
          </w:tcPr>
          <w:p w14:paraId="5DC61591">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413418AC">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3CE94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01860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ABCC617">
            <w:pPr>
              <w:adjustRightInd w:val="0"/>
              <w:rPr>
                <w:rFonts w:ascii="宋体"/>
                <w:color w:val="auto"/>
                <w:sz w:val="22"/>
                <w:szCs w:val="22"/>
                <w:highlight w:val="none"/>
              </w:rPr>
            </w:pPr>
            <w:r>
              <w:rPr>
                <w:rFonts w:hint="eastAsia" w:ascii="宋体"/>
                <w:color w:val="auto"/>
                <w:sz w:val="22"/>
                <w:szCs w:val="22"/>
                <w:highlight w:val="none"/>
              </w:rPr>
              <w:t>踏勘现场</w:t>
            </w:r>
          </w:p>
        </w:tc>
        <w:tc>
          <w:tcPr>
            <w:tcW w:w="7619" w:type="dxa"/>
            <w:vAlign w:val="center"/>
          </w:tcPr>
          <w:p w14:paraId="1699CE57">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63822408">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0D861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5960561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5ADC868">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619" w:type="dxa"/>
            <w:vAlign w:val="center"/>
          </w:tcPr>
          <w:p w14:paraId="68E3CB1D">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433E21C0">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65982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1287165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8417DBE">
            <w:pPr>
              <w:adjustRightInd w:val="0"/>
              <w:rPr>
                <w:rFonts w:ascii="宋体"/>
                <w:color w:val="auto"/>
                <w:sz w:val="22"/>
                <w:szCs w:val="22"/>
                <w:highlight w:val="none"/>
              </w:rPr>
            </w:pPr>
            <w:r>
              <w:rPr>
                <w:rFonts w:hint="eastAsia" w:ascii="宋体"/>
                <w:color w:val="auto"/>
                <w:sz w:val="22"/>
                <w:szCs w:val="22"/>
                <w:highlight w:val="none"/>
              </w:rPr>
              <w:t>投标货币</w:t>
            </w:r>
          </w:p>
        </w:tc>
        <w:tc>
          <w:tcPr>
            <w:tcW w:w="7619" w:type="dxa"/>
            <w:vAlign w:val="center"/>
          </w:tcPr>
          <w:p w14:paraId="658662C6">
            <w:pPr>
              <w:adjustRightInd w:val="0"/>
              <w:rPr>
                <w:rFonts w:ascii="宋体"/>
                <w:color w:val="auto"/>
                <w:sz w:val="22"/>
                <w:szCs w:val="22"/>
                <w:highlight w:val="none"/>
              </w:rPr>
            </w:pPr>
            <w:r>
              <w:rPr>
                <w:rFonts w:hint="eastAsia" w:ascii="宋体"/>
                <w:color w:val="auto"/>
                <w:sz w:val="22"/>
                <w:szCs w:val="22"/>
                <w:highlight w:val="none"/>
              </w:rPr>
              <w:t>人民币</w:t>
            </w:r>
          </w:p>
        </w:tc>
      </w:tr>
      <w:tr w14:paraId="0DD0B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7A7D64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74333AE">
            <w:pPr>
              <w:adjustRightInd w:val="0"/>
              <w:rPr>
                <w:rFonts w:ascii="宋体"/>
                <w:color w:val="auto"/>
                <w:sz w:val="22"/>
                <w:szCs w:val="22"/>
                <w:highlight w:val="none"/>
              </w:rPr>
            </w:pPr>
            <w:r>
              <w:rPr>
                <w:rFonts w:hint="eastAsia" w:ascii="宋体"/>
                <w:color w:val="auto"/>
                <w:sz w:val="22"/>
                <w:szCs w:val="22"/>
                <w:highlight w:val="none"/>
              </w:rPr>
              <w:t>投标语言</w:t>
            </w:r>
          </w:p>
        </w:tc>
        <w:tc>
          <w:tcPr>
            <w:tcW w:w="7619" w:type="dxa"/>
            <w:vAlign w:val="center"/>
          </w:tcPr>
          <w:p w14:paraId="06828017">
            <w:pPr>
              <w:adjustRightInd w:val="0"/>
              <w:rPr>
                <w:rFonts w:ascii="宋体"/>
                <w:color w:val="auto"/>
                <w:sz w:val="22"/>
                <w:szCs w:val="22"/>
                <w:highlight w:val="none"/>
              </w:rPr>
            </w:pPr>
            <w:r>
              <w:rPr>
                <w:rFonts w:hint="eastAsia" w:ascii="宋体"/>
                <w:color w:val="auto"/>
                <w:sz w:val="22"/>
                <w:szCs w:val="22"/>
                <w:highlight w:val="none"/>
              </w:rPr>
              <w:t>中文</w:t>
            </w:r>
          </w:p>
        </w:tc>
      </w:tr>
      <w:tr w14:paraId="2D75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0484D7E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11FC755">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619" w:type="dxa"/>
            <w:vAlign w:val="center"/>
          </w:tcPr>
          <w:p w14:paraId="1EA14CB9">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3A4F7A08">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47254E0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33FB61D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65D69995">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21B82061">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2336AF35">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5FD60C00">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3B432867">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4A23B5BD">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4667D2D0">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5F07B139">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37AC56B6">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30F896BE">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7E640C44">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08DA817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123034A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065AD4F0">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
                <w:bCs/>
                <w:color w:val="auto"/>
                <w:sz w:val="22"/>
                <w:szCs w:val="22"/>
                <w:highlight w:val="none"/>
                <w:u w:val="single"/>
              </w:rPr>
              <w:t>份纸质投标文件至招标代理机构处作为纸质存档（正本一份，副本</w:t>
            </w:r>
            <w:r>
              <w:rPr>
                <w:rFonts w:hint="eastAsia" w:asciiTheme="majorEastAsia" w:hAnsiTheme="majorEastAsia" w:eastAsiaTheme="majorEastAsia" w:cstheme="majorEastAsia"/>
                <w:b/>
                <w:bCs/>
                <w:color w:val="auto"/>
                <w:sz w:val="22"/>
                <w:szCs w:val="22"/>
                <w:highlight w:val="none"/>
                <w:u w:val="single"/>
                <w:lang w:val="en-US" w:eastAsia="zh-CN"/>
              </w:rPr>
              <w:t>二</w:t>
            </w:r>
            <w:r>
              <w:rPr>
                <w:rFonts w:hint="eastAsia" w:asciiTheme="majorEastAsia" w:hAnsiTheme="majorEastAsia" w:eastAsiaTheme="majorEastAsia" w:cstheme="majorEastAsia"/>
                <w:b/>
                <w:bCs/>
                <w:color w:val="auto"/>
                <w:sz w:val="22"/>
                <w:szCs w:val="22"/>
                <w:highlight w:val="none"/>
                <w:u w:val="single"/>
              </w:rPr>
              <w:t>份</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宋体" w:cs="宋体"/>
                <w:b/>
                <w:bCs/>
                <w:color w:val="auto"/>
                <w:sz w:val="22"/>
                <w:highlight w:val="none"/>
                <w:u w:val="single"/>
                <w:lang w:bidi="ar"/>
              </w:rPr>
              <w:t>邮寄至</w:t>
            </w:r>
            <w:r>
              <w:rPr>
                <w:rFonts w:hint="eastAsia" w:ascii="宋体" w:cs="宋体"/>
                <w:b/>
                <w:bCs/>
                <w:color w:val="auto"/>
                <w:sz w:val="22"/>
                <w:highlight w:val="none"/>
                <w:u w:val="single"/>
                <w:lang w:eastAsia="zh-CN" w:bidi="ar"/>
              </w:rPr>
              <w:t>泰顺县公共资源交易中心</w:t>
            </w:r>
            <w:r>
              <w:rPr>
                <w:rFonts w:hint="eastAsia" w:ascii="宋体" w:cs="宋体"/>
                <w:b/>
                <w:bCs/>
                <w:color w:val="auto"/>
                <w:sz w:val="22"/>
                <w:highlight w:val="none"/>
                <w:u w:val="single"/>
                <w:lang w:bidi="ar"/>
              </w:rPr>
              <w:t>（邮寄信息：</w:t>
            </w:r>
            <w:r>
              <w:rPr>
                <w:rFonts w:hint="eastAsia" w:ascii="宋体" w:cs="宋体"/>
                <w:b/>
                <w:bCs/>
                <w:color w:val="auto"/>
                <w:sz w:val="22"/>
                <w:highlight w:val="none"/>
                <w:u w:val="single"/>
                <w:lang w:eastAsia="zh-CN" w:bidi="ar"/>
              </w:rPr>
              <w:t>温州市泰顺县罗阳镇新城大道123号</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吴先生</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0577-67592508</w:t>
            </w:r>
            <w:r>
              <w:rPr>
                <w:rFonts w:hint="eastAsia" w:ascii="宋体" w:cs="宋体"/>
                <w:b/>
                <w:bCs/>
                <w:color w:val="auto"/>
                <w:sz w:val="22"/>
                <w:highlight w:val="none"/>
                <w:u w:val="single"/>
                <w:lang w:bidi="ar"/>
              </w:rPr>
              <w:t>）。</w:t>
            </w:r>
          </w:p>
        </w:tc>
      </w:tr>
      <w:tr w14:paraId="19473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2776CE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B674EB1">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619" w:type="dxa"/>
            <w:vAlign w:val="center"/>
          </w:tcPr>
          <w:p w14:paraId="0F85DF6D">
            <w:pPr>
              <w:adjustRightInd w:val="0"/>
              <w:rPr>
                <w:color w:val="auto"/>
                <w:highlight w:val="none"/>
              </w:rPr>
            </w:pPr>
            <w:r>
              <w:rPr>
                <w:rFonts w:hint="eastAsia" w:ascii="宋体"/>
                <w:color w:val="auto"/>
                <w:sz w:val="22"/>
                <w:szCs w:val="22"/>
                <w:highlight w:val="none"/>
              </w:rPr>
              <w:sym w:font="Wingdings 2" w:char="0052"/>
            </w:r>
            <w:r>
              <w:rPr>
                <w:rFonts w:hint="eastAsia"/>
                <w:color w:val="auto"/>
                <w:highlight w:val="none"/>
              </w:rPr>
              <w:t>不需要</w:t>
            </w:r>
          </w:p>
          <w:p w14:paraId="66A3C557">
            <w:pPr>
              <w:adjustRightInd w:val="0"/>
              <w:rPr>
                <w:color w:val="auto"/>
                <w:highlight w:val="none"/>
              </w:rPr>
            </w:pPr>
            <w:r>
              <w:rPr>
                <w:rFonts w:hint="eastAsia"/>
                <w:color w:val="auto"/>
                <w:highlight w:val="none"/>
              </w:rPr>
              <w:sym w:font="Wingdings 2" w:char="00A3"/>
            </w:r>
            <w:r>
              <w:rPr>
                <w:rFonts w:hint="eastAsia"/>
                <w:color w:val="auto"/>
                <w:highlight w:val="none"/>
              </w:rPr>
              <w:t>需要</w:t>
            </w:r>
          </w:p>
        </w:tc>
      </w:tr>
      <w:tr w14:paraId="3A13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949B9C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712020E">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619" w:type="dxa"/>
            <w:vAlign w:val="center"/>
          </w:tcPr>
          <w:p w14:paraId="6046EED5">
            <w:pPr>
              <w:adjustRightInd w:val="0"/>
              <w:rPr>
                <w:rFonts w:ascii="宋体"/>
                <w:color w:val="auto"/>
                <w:sz w:val="22"/>
                <w:szCs w:val="22"/>
                <w:highlight w:val="none"/>
              </w:rPr>
            </w:pPr>
            <w:r>
              <w:rPr>
                <w:rFonts w:hint="eastAsia" w:ascii="宋体"/>
                <w:color w:val="auto"/>
                <w:sz w:val="22"/>
                <w:szCs w:val="22"/>
                <w:highlight w:val="none"/>
              </w:rPr>
              <w:sym w:font="Wingdings 2" w:char="0052"/>
            </w:r>
            <w:r>
              <w:rPr>
                <w:rFonts w:hint="eastAsia" w:ascii="宋体"/>
                <w:color w:val="auto"/>
                <w:sz w:val="22"/>
                <w:szCs w:val="22"/>
                <w:highlight w:val="none"/>
              </w:rPr>
              <w:t>不需要</w:t>
            </w:r>
          </w:p>
          <w:p w14:paraId="34EC55B4">
            <w:pPr>
              <w:widowControl/>
              <w:jc w:val="left"/>
              <w:rPr>
                <w:rFonts w:ascii="Arial" w:hAnsi="Arial" w:cs="Arial"/>
                <w:color w:val="auto"/>
                <w:sz w:val="22"/>
                <w:szCs w:val="22"/>
                <w:highlight w:val="none"/>
              </w:rPr>
            </w:pPr>
            <w:r>
              <w:rPr>
                <w:rFonts w:hint="eastAsia" w:ascii="宋体"/>
                <w:color w:val="auto"/>
                <w:sz w:val="22"/>
                <w:szCs w:val="22"/>
                <w:highlight w:val="none"/>
              </w:rPr>
              <w:sym w:font="Wingdings 2" w:char="00A3"/>
            </w:r>
            <w:r>
              <w:rPr>
                <w:rFonts w:hint="eastAsia" w:ascii="宋体"/>
                <w:color w:val="auto"/>
                <w:sz w:val="22"/>
                <w:szCs w:val="22"/>
                <w:highlight w:val="none"/>
              </w:rPr>
              <w:t>需要</w:t>
            </w:r>
          </w:p>
        </w:tc>
      </w:tr>
      <w:tr w14:paraId="20259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1624FCD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C6D618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619" w:type="dxa"/>
            <w:vAlign w:val="center"/>
          </w:tcPr>
          <w:p w14:paraId="107EAF4F">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sym w:font="Wingdings 2" w:char="00A3"/>
            </w:r>
            <w:r>
              <w:rPr>
                <w:rFonts w:hint="eastAsia" w:asciiTheme="majorEastAsia" w:hAnsiTheme="majorEastAsia" w:eastAsiaTheme="majorEastAsia" w:cstheme="majorEastAsia"/>
                <w:color w:val="auto"/>
                <w:sz w:val="22"/>
                <w:szCs w:val="22"/>
                <w:highlight w:val="none"/>
              </w:rPr>
              <w:t>不需要</w:t>
            </w:r>
          </w:p>
          <w:p w14:paraId="7FEF4CAA">
            <w:pPr>
              <w:snapToGrid w:val="0"/>
              <w:rPr>
                <w:rFonts w:hint="eastAsia" w:asciiTheme="majorEastAsia" w:hAnsiTheme="majorEastAsia" w:eastAsiaTheme="majorEastAsia" w:cstheme="majorEastAsia"/>
                <w:color w:val="auto"/>
                <w:sz w:val="22"/>
                <w:szCs w:val="22"/>
                <w:highlight w:val="none"/>
                <w:lang w:eastAsia="zh-CN"/>
              </w:rPr>
            </w:pPr>
            <w:r>
              <w:rPr>
                <w:rFonts w:hint="eastAsia" w:ascii="宋体"/>
                <w:color w:val="auto"/>
                <w:sz w:val="22"/>
                <w:szCs w:val="22"/>
                <w:highlight w:val="none"/>
              </w:rPr>
              <w:sym w:font="Wingdings 2" w:char="0052"/>
            </w:r>
            <w:r>
              <w:rPr>
                <w:rFonts w:hint="eastAsia" w:asciiTheme="majorEastAsia" w:hAnsiTheme="majorEastAsia" w:eastAsiaTheme="majorEastAsia" w:cstheme="majorEastAsia"/>
                <w:color w:val="auto"/>
                <w:sz w:val="22"/>
                <w:szCs w:val="22"/>
                <w:highlight w:val="none"/>
              </w:rPr>
              <w:t>需要</w:t>
            </w:r>
            <w:r>
              <w:rPr>
                <w:rFonts w:hint="eastAsia" w:asciiTheme="majorEastAsia" w:hAnsiTheme="majorEastAsia" w:eastAsiaTheme="majorEastAsia" w:cstheme="majorEastAsia"/>
                <w:color w:val="auto"/>
                <w:sz w:val="22"/>
                <w:szCs w:val="22"/>
                <w:highlight w:val="none"/>
                <w:lang w:eastAsia="zh-CN"/>
              </w:rPr>
              <w:t>：</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tc>
      </w:tr>
      <w:tr w14:paraId="08C2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4272EC3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727AF5A1">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619" w:type="dxa"/>
            <w:vAlign w:val="center"/>
          </w:tcPr>
          <w:p w14:paraId="3C1C7BFC">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7D437375">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3F7EC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4B87662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8FCD2E4">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619" w:type="dxa"/>
            <w:vAlign w:val="center"/>
          </w:tcPr>
          <w:p w14:paraId="0B38A274">
            <w:pPr>
              <w:rPr>
                <w:rFonts w:ascii="宋体" w:hAnsi="宋体" w:cs="宋体"/>
                <w:color w:val="auto"/>
                <w:sz w:val="22"/>
                <w:highlight w:val="none"/>
              </w:rPr>
            </w:pPr>
            <w:r>
              <w:rPr>
                <w:rFonts w:hint="eastAsia" w:ascii="宋体" w:hAnsi="宋体" w:cs="宋体"/>
                <w:color w:val="auto"/>
                <w:sz w:val="22"/>
                <w:highlight w:val="none"/>
                <w:lang w:eastAsia="zh-CN"/>
              </w:rPr>
              <w:t>2025年4月01日 15:00</w:t>
            </w:r>
            <w:r>
              <w:rPr>
                <w:rFonts w:hint="eastAsia" w:ascii="宋体" w:hAnsi="宋体" w:cs="宋体"/>
                <w:color w:val="auto"/>
                <w:sz w:val="22"/>
                <w:highlight w:val="none"/>
              </w:rPr>
              <w:t>（北京时间）</w:t>
            </w:r>
          </w:p>
          <w:p w14:paraId="6AC30511">
            <w:pPr>
              <w:rPr>
                <w:rFonts w:ascii="宋体" w:cs="Arial"/>
                <w:color w:val="auto"/>
                <w:sz w:val="22"/>
                <w:szCs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14:paraId="75D59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5BF8811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41D77B1">
            <w:pPr>
              <w:jc w:val="center"/>
              <w:rPr>
                <w:rFonts w:ascii="宋体" w:hAnsi="宋体" w:cs="宋体"/>
                <w:color w:val="auto"/>
                <w:sz w:val="22"/>
                <w:highlight w:val="none"/>
              </w:rPr>
            </w:pPr>
            <w:r>
              <w:rPr>
                <w:rFonts w:hint="eastAsia" w:ascii="宋体" w:hAnsi="宋体" w:cs="宋体"/>
                <w:color w:val="auto"/>
                <w:sz w:val="22"/>
                <w:highlight w:val="none"/>
              </w:rPr>
              <w:t>开标时间</w:t>
            </w:r>
          </w:p>
          <w:p w14:paraId="400261DF">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619" w:type="dxa"/>
            <w:vAlign w:val="center"/>
          </w:tcPr>
          <w:p w14:paraId="1B3F5CCF">
            <w:pPr>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2025年4月01日 15:00</w:t>
            </w:r>
            <w:r>
              <w:rPr>
                <w:rFonts w:hint="eastAsia" w:ascii="宋体" w:hAnsi="宋体" w:cs="宋体"/>
                <w:color w:val="auto"/>
                <w:sz w:val="22"/>
                <w:highlight w:val="none"/>
              </w:rPr>
              <w:t>（北京时间）</w:t>
            </w:r>
          </w:p>
          <w:p w14:paraId="50EE25D3">
            <w:pPr>
              <w:rPr>
                <w:rFonts w:ascii="宋体" w:cs="Arial"/>
                <w:color w:val="auto"/>
                <w:sz w:val="22"/>
                <w:szCs w:val="22"/>
                <w:highlight w:val="none"/>
              </w:rPr>
            </w:pPr>
            <w:r>
              <w:rPr>
                <w:rFonts w:hint="eastAsia" w:ascii="宋体" w:hAnsi="宋体" w:cs="宋体"/>
                <w:color w:val="auto"/>
                <w:sz w:val="22"/>
                <w:highlight w:val="none"/>
              </w:rPr>
              <w:t>开标地点：“政府采购云平台（http://zfcg.czt.zj.gov.cn/）”在线开标</w:t>
            </w:r>
          </w:p>
        </w:tc>
      </w:tr>
      <w:tr w14:paraId="132A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9" w:hRule="atLeast"/>
          <w:jc w:val="center"/>
        </w:trPr>
        <w:tc>
          <w:tcPr>
            <w:tcW w:w="952" w:type="dxa"/>
            <w:vAlign w:val="center"/>
          </w:tcPr>
          <w:p w14:paraId="1421B65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5995A26F">
            <w:pPr>
              <w:jc w:val="center"/>
              <w:rPr>
                <w:rFonts w:hint="eastAsia" w:ascii="宋体" w:hAnsi="宋体" w:cs="宋体"/>
                <w:color w:val="auto"/>
                <w:sz w:val="22"/>
                <w:highlight w:val="none"/>
              </w:rPr>
            </w:pPr>
            <w:r>
              <w:rPr>
                <w:rFonts w:hint="eastAsia" w:ascii="宋体" w:hAnsi="宋体" w:cs="宋体"/>
                <w:color w:val="auto"/>
                <w:sz w:val="22"/>
                <w:highlight w:val="none"/>
              </w:rPr>
              <w:t>评标地点</w:t>
            </w:r>
          </w:p>
        </w:tc>
        <w:tc>
          <w:tcPr>
            <w:tcW w:w="7619" w:type="dxa"/>
            <w:vAlign w:val="center"/>
          </w:tcPr>
          <w:p w14:paraId="69252990">
            <w:pPr>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泰顺县公共资源交易中心5</w:t>
            </w:r>
            <w:r>
              <w:rPr>
                <w:rFonts w:hint="eastAsia" w:ascii="宋体" w:hAnsi="宋体" w:cs="宋体"/>
                <w:color w:val="auto"/>
                <w:sz w:val="22"/>
                <w:highlight w:val="none"/>
              </w:rPr>
              <w:t>楼评标室（温州市泰顺县罗阳镇新城大道</w:t>
            </w:r>
            <w:r>
              <w:rPr>
                <w:rFonts w:hint="eastAsia" w:ascii="宋体" w:hAnsi="宋体" w:cs="宋体"/>
                <w:color w:val="auto"/>
                <w:sz w:val="22"/>
                <w:highlight w:val="none"/>
                <w:lang w:val="en-US" w:eastAsia="zh-CN"/>
              </w:rPr>
              <w:t>123</w:t>
            </w:r>
            <w:r>
              <w:rPr>
                <w:rFonts w:hint="eastAsia" w:ascii="宋体" w:hAnsi="宋体" w:cs="宋体"/>
                <w:color w:val="auto"/>
                <w:sz w:val="22"/>
                <w:highlight w:val="none"/>
              </w:rPr>
              <w:t>号）</w:t>
            </w:r>
          </w:p>
        </w:tc>
      </w:tr>
      <w:tr w14:paraId="34DD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8B1392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16DFDF3F">
            <w:pPr>
              <w:jc w:val="center"/>
              <w:rPr>
                <w:rFonts w:ascii="宋体" w:cs="Arial"/>
                <w:color w:val="auto"/>
                <w:sz w:val="22"/>
                <w:szCs w:val="22"/>
                <w:highlight w:val="none"/>
              </w:rPr>
            </w:pPr>
            <w:r>
              <w:rPr>
                <w:rFonts w:hint="eastAsia" w:ascii="宋体" w:cs="Arial"/>
                <w:color w:val="auto"/>
                <w:sz w:val="22"/>
                <w:szCs w:val="22"/>
                <w:highlight w:val="none"/>
              </w:rPr>
              <w:t>评审委员会的</w:t>
            </w:r>
          </w:p>
          <w:p w14:paraId="3D7C508C">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619" w:type="dxa"/>
            <w:vAlign w:val="center"/>
          </w:tcPr>
          <w:p w14:paraId="09618CD5">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由采购人代表以及有关技术、经济等方面的专家组成，成员为5人及以上单数，其中技术、经济类专家不得少于总人数的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5353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E567D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3960B112">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7054B295">
            <w:pPr>
              <w:adjustRightInd w:val="0"/>
              <w:jc w:val="center"/>
              <w:rPr>
                <w:rFonts w:ascii="宋体"/>
                <w:color w:val="auto"/>
                <w:sz w:val="22"/>
                <w:szCs w:val="22"/>
                <w:highlight w:val="none"/>
              </w:rPr>
            </w:pPr>
            <w:r>
              <w:rPr>
                <w:rFonts w:hint="eastAsia" w:ascii="宋体" w:hAnsi="宋体" w:cs="宋体"/>
                <w:color w:val="auto"/>
                <w:sz w:val="22"/>
                <w:highlight w:val="none"/>
              </w:rPr>
              <w:t>扶持政策</w:t>
            </w:r>
          </w:p>
        </w:tc>
        <w:tc>
          <w:tcPr>
            <w:tcW w:w="7619" w:type="dxa"/>
            <w:vAlign w:val="center"/>
          </w:tcPr>
          <w:p w14:paraId="3CB7ACB3">
            <w:pPr>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本项目专门面向中小企业采购，不再执行价格评审优惠的扶持政策。</w:t>
            </w:r>
          </w:p>
          <w:p w14:paraId="6C15D8BA">
            <w:pPr>
              <w:rPr>
                <w:rFonts w:ascii="宋体"/>
                <w:color w:val="auto"/>
                <w:sz w:val="22"/>
                <w:szCs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对节能、环保产品优先采购。</w:t>
            </w:r>
          </w:p>
        </w:tc>
      </w:tr>
      <w:tr w14:paraId="50DD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2DFBB8B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5426E6C4">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619" w:type="dxa"/>
            <w:vAlign w:val="center"/>
          </w:tcPr>
          <w:p w14:paraId="1D2B4EA6">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4CBA1465">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投标供应商信用信息查询截止时点：本项目投标截止时间。</w:t>
            </w:r>
          </w:p>
          <w:p w14:paraId="0991AB04">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投标供应商信用信息查询记录和证据留存的具体方式：网页截图打印；</w:t>
            </w:r>
          </w:p>
          <w:p w14:paraId="6E8B316D">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lang w:eastAsia="zh-CN"/>
              </w:rPr>
              <w:t>.</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61CBD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vAlign w:val="center"/>
          </w:tcPr>
          <w:p w14:paraId="6BD7E4E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4D597CDD">
            <w:pPr>
              <w:rPr>
                <w:rFonts w:ascii="宋体" w:cs="Arial"/>
                <w:color w:val="auto"/>
                <w:sz w:val="22"/>
                <w:szCs w:val="22"/>
                <w:highlight w:val="none"/>
              </w:rPr>
            </w:pPr>
            <w:r>
              <w:rPr>
                <w:rFonts w:hint="eastAsia" w:ascii="宋体" w:cs="宋体"/>
                <w:color w:val="auto"/>
                <w:sz w:val="22"/>
                <w:highlight w:val="none"/>
              </w:rPr>
              <w:t>合同备案</w:t>
            </w:r>
          </w:p>
        </w:tc>
        <w:tc>
          <w:tcPr>
            <w:tcW w:w="7619" w:type="dxa"/>
            <w:vAlign w:val="center"/>
          </w:tcPr>
          <w:p w14:paraId="0DEA3146">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64222A3D">
            <w:pPr>
              <w:rPr>
                <w:rFonts w:ascii="宋体" w:cs="宋体"/>
                <w:color w:val="auto"/>
                <w:sz w:val="22"/>
                <w:highlight w:val="none"/>
              </w:rPr>
            </w:pPr>
            <w:r>
              <w:rPr>
                <w:rFonts w:hint="eastAsia" w:ascii="宋体" w:cs="宋体"/>
                <w:color w:val="auto"/>
                <w:sz w:val="22"/>
                <w:highlight w:val="none"/>
              </w:rPr>
              <w:t>采购人签订合同。</w:t>
            </w:r>
          </w:p>
          <w:p w14:paraId="14843279">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2EBFE923">
            <w:pPr>
              <w:rPr>
                <w:rFonts w:ascii="宋体" w:cs="Arial"/>
                <w:color w:val="auto"/>
                <w:sz w:val="22"/>
                <w:szCs w:val="22"/>
                <w:highlight w:val="none"/>
              </w:rPr>
            </w:pPr>
            <w:r>
              <w:rPr>
                <w:rFonts w:hint="eastAsia" w:ascii="宋体" w:cs="宋体"/>
                <w:color w:val="auto"/>
                <w:sz w:val="22"/>
                <w:highlight w:val="none"/>
              </w:rPr>
              <w:t>3.本项目政府采购合同按规定在</w:t>
            </w:r>
            <w:r>
              <w:rPr>
                <w:rFonts w:hint="eastAsia" w:ascii="宋体" w:cs="宋体"/>
                <w:color w:val="auto"/>
                <w:sz w:val="22"/>
                <w:highlight w:val="none"/>
                <w:lang w:eastAsia="zh-CN"/>
              </w:rPr>
              <w:t>泰顺县公共资源交易中心</w:t>
            </w:r>
            <w:r>
              <w:rPr>
                <w:rFonts w:hint="eastAsia" w:ascii="宋体" w:cs="宋体"/>
                <w:color w:val="auto"/>
                <w:sz w:val="22"/>
                <w:highlight w:val="none"/>
              </w:rPr>
              <w:t>网站（</w:t>
            </w:r>
            <w:r>
              <w:rPr>
                <w:rFonts w:ascii="宋体" w:cs="宋体"/>
                <w:color w:val="auto"/>
                <w:sz w:val="22"/>
                <w:highlight w:val="none"/>
              </w:rPr>
              <w:t>http://dzjy.ts.gov.cn/TPFront/</w:t>
            </w:r>
            <w:r>
              <w:rPr>
                <w:rFonts w:hint="eastAsia" w:ascii="宋体" w:cs="宋体"/>
                <w:color w:val="auto"/>
                <w:sz w:val="22"/>
                <w:highlight w:val="none"/>
              </w:rPr>
              <w:t>）、浙江政府采购网（http://www.zjzfcg.gov.cn）予以公告。</w:t>
            </w:r>
          </w:p>
        </w:tc>
      </w:tr>
      <w:tr w14:paraId="35252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D6E245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6DFEEE58">
            <w:pPr>
              <w:jc w:val="center"/>
              <w:rPr>
                <w:rFonts w:ascii="宋体"/>
                <w:color w:val="auto"/>
                <w:sz w:val="22"/>
                <w:szCs w:val="22"/>
                <w:highlight w:val="none"/>
              </w:rPr>
            </w:pPr>
            <w:r>
              <w:rPr>
                <w:rFonts w:hint="eastAsia" w:ascii="宋体"/>
                <w:color w:val="auto"/>
                <w:sz w:val="22"/>
                <w:szCs w:val="22"/>
                <w:highlight w:val="none"/>
              </w:rPr>
              <w:t>合同履约管理</w:t>
            </w:r>
          </w:p>
        </w:tc>
        <w:tc>
          <w:tcPr>
            <w:tcW w:w="7619" w:type="dxa"/>
            <w:vAlign w:val="center"/>
          </w:tcPr>
          <w:p w14:paraId="6039E20E">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供货、项目验收等重要关节，如实填写《合同验收报告》（表附合同条款中），并及时向同级财政部门报告验收过程中遇到的问题。</w:t>
            </w:r>
          </w:p>
        </w:tc>
      </w:tr>
      <w:tr w14:paraId="49D7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14:paraId="42C093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vAlign w:val="center"/>
          </w:tcPr>
          <w:p w14:paraId="052123BA">
            <w:pPr>
              <w:jc w:val="center"/>
              <w:rPr>
                <w:rFonts w:ascii="宋体"/>
                <w:color w:val="auto"/>
                <w:sz w:val="22"/>
                <w:szCs w:val="22"/>
                <w:highlight w:val="none"/>
              </w:rPr>
            </w:pPr>
            <w:r>
              <w:rPr>
                <w:rFonts w:hint="eastAsia" w:ascii="宋体"/>
                <w:color w:val="auto"/>
                <w:sz w:val="22"/>
                <w:szCs w:val="22"/>
                <w:highlight w:val="none"/>
              </w:rPr>
              <w:t>免责声明</w:t>
            </w:r>
          </w:p>
        </w:tc>
        <w:tc>
          <w:tcPr>
            <w:tcW w:w="7619" w:type="dxa"/>
            <w:vAlign w:val="center"/>
          </w:tcPr>
          <w:p w14:paraId="5819AE0C">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760B4BE3">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自行承担一切责任并赔偿损失。</w:t>
            </w:r>
          </w:p>
        </w:tc>
      </w:tr>
      <w:tr w14:paraId="086F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2E14185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600" w:type="dxa"/>
            <w:tcBorders>
              <w:bottom w:val="single" w:color="auto" w:sz="12" w:space="0"/>
            </w:tcBorders>
            <w:vAlign w:val="center"/>
          </w:tcPr>
          <w:p w14:paraId="24CE1AF9">
            <w:pPr>
              <w:rPr>
                <w:rFonts w:ascii="宋体" w:cs="Arial"/>
                <w:color w:val="auto"/>
                <w:sz w:val="22"/>
                <w:szCs w:val="22"/>
                <w:highlight w:val="none"/>
              </w:rPr>
            </w:pPr>
            <w:r>
              <w:rPr>
                <w:rFonts w:hint="eastAsia" w:ascii="宋体" w:cs="Arial"/>
                <w:color w:val="auto"/>
                <w:sz w:val="22"/>
                <w:szCs w:val="22"/>
                <w:highlight w:val="none"/>
              </w:rPr>
              <w:t>注意事项</w:t>
            </w:r>
          </w:p>
        </w:tc>
        <w:tc>
          <w:tcPr>
            <w:tcW w:w="7619" w:type="dxa"/>
            <w:tcBorders>
              <w:bottom w:val="single" w:color="auto" w:sz="12" w:space="0"/>
            </w:tcBorders>
            <w:vAlign w:val="center"/>
          </w:tcPr>
          <w:p w14:paraId="19FFE445">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255D488C">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1F2A828E">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AC956DB">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26555420">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058E102D">
      <w:pPr>
        <w:autoSpaceDE w:val="0"/>
        <w:autoSpaceDN w:val="0"/>
        <w:adjustRightInd w:val="0"/>
        <w:snapToGrid w:val="0"/>
        <w:spacing w:line="400" w:lineRule="atLeast"/>
        <w:jc w:val="center"/>
        <w:textAlignment w:val="bottom"/>
        <w:rPr>
          <w:rFonts w:ascii="宋体" w:hAnsi="宋体"/>
          <w:b/>
          <w:color w:val="auto"/>
          <w:sz w:val="32"/>
          <w:szCs w:val="32"/>
          <w:highlight w:val="none"/>
        </w:rPr>
      </w:pPr>
    </w:p>
    <w:p w14:paraId="72B2243F">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3AC545B7">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46A87A2F">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0EB97FF4">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1E5B3D6A">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34E5F494">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02ACA6F0">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10C10BEB">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433804CD">
      <w:pPr>
        <w:autoSpaceDE w:val="0"/>
        <w:autoSpaceDN w:val="0"/>
        <w:adjustRightInd w:val="0"/>
        <w:snapToGrid w:val="0"/>
        <w:spacing w:line="400" w:lineRule="atLeast"/>
        <w:jc w:val="center"/>
        <w:textAlignment w:val="bottom"/>
        <w:rPr>
          <w:rFonts w:hint="eastAsia" w:ascii="宋体" w:hAnsi="宋体"/>
          <w:b/>
          <w:color w:val="auto"/>
          <w:sz w:val="32"/>
          <w:szCs w:val="32"/>
          <w:highlight w:val="none"/>
        </w:rPr>
      </w:pPr>
    </w:p>
    <w:p w14:paraId="404CE251">
      <w:pPr>
        <w:autoSpaceDE w:val="0"/>
        <w:autoSpaceDN w:val="0"/>
        <w:adjustRightInd w:val="0"/>
        <w:snapToGrid w:val="0"/>
        <w:spacing w:line="400" w:lineRule="atLeast"/>
        <w:jc w:val="center"/>
        <w:textAlignment w:val="bottom"/>
        <w:rPr>
          <w:color w:val="auto"/>
          <w:highlight w:val="none"/>
        </w:rPr>
      </w:pPr>
      <w:r>
        <w:rPr>
          <w:rFonts w:hint="eastAsia" w:ascii="宋体" w:hAnsi="宋体"/>
          <w:b/>
          <w:color w:val="auto"/>
          <w:sz w:val="32"/>
          <w:szCs w:val="32"/>
          <w:highlight w:val="none"/>
        </w:rPr>
        <w:t>第二部分 招标内容及技术要求</w:t>
      </w:r>
      <w:bookmarkStart w:id="2" w:name="_Toc142902564"/>
      <w:bookmarkEnd w:id="2"/>
    </w:p>
    <w:p w14:paraId="6F828FBB">
      <w:pPr>
        <w:snapToGrid w:val="0"/>
        <w:spacing w:line="400" w:lineRule="exact"/>
        <w:ind w:firstLine="446" w:firstLineChars="200"/>
        <w:rPr>
          <w:rFonts w:hint="default" w:ascii="宋体" w:hAnsi="宋体" w:cs="宋体"/>
          <w:b/>
          <w:bCs/>
          <w:color w:val="auto"/>
          <w:sz w:val="22"/>
          <w:highlight w:val="none"/>
          <w:lang w:val="en-US"/>
        </w:rPr>
      </w:pPr>
      <w:r>
        <w:rPr>
          <w:rFonts w:hint="eastAsia" w:ascii="宋体" w:hAnsi="宋体" w:cs="宋体"/>
          <w:b/>
          <w:bCs/>
          <w:color w:val="auto"/>
          <w:sz w:val="22"/>
          <w:highlight w:val="none"/>
        </w:rPr>
        <w:t>一、</w:t>
      </w:r>
      <w:r>
        <w:rPr>
          <w:rFonts w:hint="eastAsia" w:ascii="宋体" w:hAnsi="宋体" w:cs="宋体"/>
          <w:b/>
          <w:bCs/>
          <w:color w:val="auto"/>
          <w:sz w:val="22"/>
          <w:highlight w:val="none"/>
          <w:lang w:val="en-US" w:eastAsia="zh-CN"/>
        </w:rPr>
        <w:t>服务范围、内容及期限</w:t>
      </w:r>
    </w:p>
    <w:p w14:paraId="300F11FA">
      <w:pPr>
        <w:snapToGrid w:val="0"/>
        <w:spacing w:line="400" w:lineRule="exact"/>
        <w:ind w:firstLine="446" w:firstLineChars="200"/>
        <w:rPr>
          <w:rFonts w:ascii="宋体" w:hAnsi="宋体" w:cs="宋体"/>
          <w:b w:val="0"/>
          <w:bCs w:val="0"/>
          <w:color w:val="auto"/>
          <w:sz w:val="22"/>
          <w:highlight w:val="none"/>
        </w:rPr>
      </w:pPr>
      <w:r>
        <w:rPr>
          <w:rFonts w:hint="eastAsia" w:ascii="宋体" w:hAnsi="宋体" w:cs="宋体"/>
          <w:color w:val="auto"/>
          <w:sz w:val="22"/>
          <w:highlight w:val="none"/>
          <w:lang w:val="en-US" w:eastAsia="zh-CN"/>
        </w:rPr>
        <w:t>1.服务范围：</w:t>
      </w:r>
      <w:r>
        <w:rPr>
          <w:rFonts w:hint="eastAsia" w:ascii="Times New Roman" w:hAnsi="Times New Roman" w:cs="Times New Roman"/>
          <w:color w:val="auto"/>
          <w:sz w:val="22"/>
          <w:highlight w:val="none"/>
          <w:lang w:val="en-US" w:eastAsia="zh-CN"/>
        </w:rPr>
        <w:t>泰顺县公共卫生临床中心（服务时间从临床中心投入使用开始计算）、</w:t>
      </w:r>
      <w:r>
        <w:rPr>
          <w:rFonts w:hint="eastAsia"/>
          <w:color w:val="auto"/>
          <w:sz w:val="22"/>
          <w:highlight w:val="none"/>
        </w:rPr>
        <w:t>泰顺县人民医院及妇幼保健院（人民医院管辖区域）内所有医疗、教学及办公建筑和宿舍区、医院承租其他相关工作区域，包含院内道路、绿化带、泥流井等所有公共区域</w:t>
      </w:r>
      <w:r>
        <w:rPr>
          <w:rFonts w:hint="eastAsia" w:ascii="宋体" w:hAnsi="宋体" w:cs="宋体"/>
          <w:b w:val="0"/>
          <w:bCs w:val="0"/>
          <w:color w:val="auto"/>
          <w:sz w:val="22"/>
          <w:highlight w:val="none"/>
        </w:rPr>
        <w:t>。</w:t>
      </w:r>
    </w:p>
    <w:p w14:paraId="6992598E">
      <w:pPr>
        <w:snapToGrid w:val="0"/>
        <w:spacing w:line="400" w:lineRule="exact"/>
        <w:ind w:firstLine="446" w:firstLineChars="20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lang w:val="en-US" w:eastAsia="zh-CN"/>
        </w:rPr>
        <w:t>2.</w:t>
      </w:r>
      <w:r>
        <w:rPr>
          <w:rFonts w:hint="eastAsia" w:ascii="Times New Roman" w:hAnsi="Times New Roman" w:eastAsia="宋体" w:cs="Times New Roman"/>
          <w:color w:val="auto"/>
          <w:sz w:val="22"/>
          <w:highlight w:val="none"/>
        </w:rPr>
        <w:t>服务内容：临床支持外勤运送、医辅服务、病区秩序维护管理、医疗废物收集转运管理、环境保洁服务、地板、墙面、卫生间和石材养护服务、下水管非拆卸性疏通及污物池清掏服务、病案及玻片搬运、办公用品院内转运、有害生物防控与消杀。</w:t>
      </w:r>
    </w:p>
    <w:p w14:paraId="7B7C2DA9">
      <w:pPr>
        <w:snapToGrid w:val="0"/>
        <w:spacing w:line="400" w:lineRule="exact"/>
        <w:ind w:firstLine="446" w:firstLineChars="200"/>
        <w:rPr>
          <w:rFonts w:hint="eastAsia"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lang w:val="en-US" w:eastAsia="zh-CN"/>
        </w:rPr>
        <w:t>3.</w:t>
      </w:r>
      <w:r>
        <w:rPr>
          <w:rFonts w:hint="eastAsia" w:ascii="Times New Roman" w:hAnsi="Times New Roman" w:eastAsia="宋体" w:cs="Times New Roman"/>
          <w:color w:val="auto"/>
          <w:sz w:val="22"/>
          <w:highlight w:val="none"/>
        </w:rPr>
        <w:t>本次采购预算为3年服务费用，采用1+1+1模式，合同一年一签，</w:t>
      </w:r>
      <w:r>
        <w:rPr>
          <w:rFonts w:hint="eastAsia" w:ascii="Times New Roman" w:hAnsi="Times New Roman" w:eastAsia="宋体" w:cs="Times New Roman"/>
          <w:color w:val="auto"/>
          <w:sz w:val="22"/>
          <w:highlight w:val="none"/>
          <w:lang w:eastAsia="zh-CN"/>
        </w:rPr>
        <w:t>中标（成交）供应商</w:t>
      </w:r>
      <w:r>
        <w:rPr>
          <w:rFonts w:hint="eastAsia" w:ascii="Times New Roman" w:hAnsi="Times New Roman" w:eastAsia="宋体" w:cs="Times New Roman"/>
          <w:color w:val="auto"/>
          <w:sz w:val="22"/>
          <w:highlight w:val="none"/>
        </w:rPr>
        <w:t>有违约行为</w:t>
      </w:r>
      <w:r>
        <w:rPr>
          <w:rFonts w:hint="eastAsia" w:ascii="Times New Roman" w:hAnsi="Times New Roman" w:eastAsia="宋体" w:cs="Times New Roman"/>
          <w:color w:val="auto"/>
          <w:sz w:val="22"/>
          <w:highlight w:val="none"/>
          <w:lang w:val="en-US" w:eastAsia="zh-CN"/>
        </w:rPr>
        <w:t>或考核未达到采购人要求的标准（或</w:t>
      </w:r>
      <w:r>
        <w:rPr>
          <w:rFonts w:hint="eastAsia" w:ascii="Times New Roman" w:hAnsi="Times New Roman" w:eastAsia="宋体" w:cs="Times New Roman"/>
          <w:color w:val="auto"/>
          <w:sz w:val="22"/>
          <w:highlight w:val="none"/>
        </w:rPr>
        <w:t>服务质量未达到标准</w:t>
      </w:r>
      <w:r>
        <w:rPr>
          <w:rFonts w:hint="eastAsia" w:ascii="Times New Roman" w:hAnsi="Times New Roman" w:eastAsia="宋体" w:cs="Times New Roman"/>
          <w:color w:val="auto"/>
          <w:sz w:val="22"/>
          <w:highlight w:val="none"/>
          <w:lang w:val="en-US" w:eastAsia="zh-CN"/>
        </w:rPr>
        <w:t>）</w:t>
      </w:r>
      <w:r>
        <w:rPr>
          <w:rFonts w:hint="eastAsia" w:ascii="Times New Roman" w:hAnsi="Times New Roman" w:eastAsia="宋体" w:cs="Times New Roman"/>
          <w:color w:val="auto"/>
          <w:sz w:val="22"/>
          <w:highlight w:val="none"/>
        </w:rPr>
        <w:t>，采购人有权单方面提前解除</w:t>
      </w:r>
      <w:r>
        <w:rPr>
          <w:rFonts w:hint="eastAsia" w:ascii="Times New Roman" w:hAnsi="Times New Roman" w:eastAsia="宋体" w:cs="Times New Roman"/>
          <w:color w:val="auto"/>
          <w:sz w:val="22"/>
          <w:highlight w:val="none"/>
          <w:lang w:eastAsia="zh-CN"/>
        </w:rPr>
        <w:t>合同</w:t>
      </w:r>
      <w:r>
        <w:rPr>
          <w:rFonts w:hint="eastAsia" w:ascii="Times New Roman" w:hAnsi="Times New Roman" w:eastAsia="宋体" w:cs="Times New Roman"/>
          <w:color w:val="auto"/>
          <w:sz w:val="22"/>
          <w:highlight w:val="none"/>
        </w:rPr>
        <w:t>或不续签下一年合同。</w:t>
      </w:r>
    </w:p>
    <w:p w14:paraId="54FDEEE3">
      <w:pPr>
        <w:snapToGrid w:val="0"/>
        <w:spacing w:line="400" w:lineRule="exact"/>
        <w:ind w:firstLine="446" w:firstLineChars="200"/>
        <w:rPr>
          <w:rFonts w:hint="default" w:ascii="宋体" w:hAnsi="宋体" w:eastAsia="宋体" w:cs="宋体"/>
          <w:b/>
          <w:bCs/>
          <w:color w:val="auto"/>
          <w:sz w:val="22"/>
          <w:highlight w:val="none"/>
          <w:lang w:val="en-US" w:eastAsia="zh-CN"/>
        </w:rPr>
      </w:pPr>
      <w:r>
        <w:rPr>
          <w:rFonts w:hint="eastAsia" w:ascii="Times New Roman" w:hAnsi="Times New Roman" w:eastAsia="宋体" w:cs="Times New Roman"/>
          <w:color w:val="auto"/>
          <w:sz w:val="22"/>
          <w:highlight w:val="none"/>
          <w:lang w:val="en-US" w:eastAsia="zh-CN"/>
        </w:rPr>
        <w:t>4.</w:t>
      </w:r>
      <w:r>
        <w:rPr>
          <w:rFonts w:hint="eastAsia" w:ascii="Times New Roman" w:hAnsi="Times New Roman" w:eastAsia="宋体" w:cs="Times New Roman"/>
          <w:color w:val="auto"/>
          <w:sz w:val="22"/>
          <w:highlight w:val="none"/>
        </w:rPr>
        <w:t>本项目</w:t>
      </w:r>
      <w:r>
        <w:rPr>
          <w:rFonts w:hint="eastAsia" w:ascii="Times New Roman" w:hAnsi="Times New Roman" w:cs="Times New Roman"/>
          <w:color w:val="auto"/>
          <w:sz w:val="22"/>
          <w:highlight w:val="none"/>
          <w:lang w:val="en-US" w:eastAsia="zh-CN"/>
        </w:rPr>
        <w:t>服务</w:t>
      </w:r>
      <w:r>
        <w:rPr>
          <w:rFonts w:hint="eastAsia" w:ascii="Times New Roman" w:hAnsi="Times New Roman" w:eastAsia="宋体" w:cs="Times New Roman"/>
          <w:color w:val="auto"/>
          <w:sz w:val="22"/>
          <w:highlight w:val="none"/>
        </w:rPr>
        <w:t>时间</w:t>
      </w:r>
      <w:r>
        <w:rPr>
          <w:rFonts w:hint="eastAsia" w:ascii="Times New Roman" w:hAnsi="Times New Roman" w:cs="Times New Roman"/>
          <w:color w:val="auto"/>
          <w:sz w:val="22"/>
          <w:highlight w:val="none"/>
          <w:lang w:val="en-US" w:eastAsia="zh-CN"/>
        </w:rPr>
        <w:t>自2025年2月1日起开始计算，自2月1日至本项目中标合同签订前的费用按实际服务天数结算，费用参照原中标合同价格折算计算</w:t>
      </w:r>
      <w:r>
        <w:rPr>
          <w:rFonts w:hint="eastAsia" w:ascii="Times New Roman" w:hAnsi="Times New Roman" w:eastAsia="宋体" w:cs="Times New Roman"/>
          <w:color w:val="auto"/>
          <w:sz w:val="22"/>
          <w:highlight w:val="none"/>
        </w:rPr>
        <w:t>，</w:t>
      </w:r>
      <w:r>
        <w:rPr>
          <w:rFonts w:hint="eastAsia" w:ascii="Times New Roman" w:hAnsi="Times New Roman" w:cs="Times New Roman"/>
          <w:color w:val="auto"/>
          <w:sz w:val="22"/>
          <w:highlight w:val="none"/>
          <w:lang w:val="en-US" w:eastAsia="zh-CN"/>
        </w:rPr>
        <w:t>由中标方支付给原有承包方，供应商报价时应注意考虑报价风险。同时</w:t>
      </w:r>
      <w:r>
        <w:rPr>
          <w:rFonts w:hint="eastAsia" w:ascii="Times New Roman" w:hAnsi="Times New Roman" w:eastAsia="宋体" w:cs="Times New Roman"/>
          <w:color w:val="auto"/>
          <w:sz w:val="22"/>
          <w:highlight w:val="none"/>
        </w:rPr>
        <w:t>允许项目磨合期为2个月</w:t>
      </w:r>
      <w:r>
        <w:rPr>
          <w:rFonts w:hint="eastAsia" w:ascii="Times New Roman" w:hAnsi="Times New Roman" w:cs="Times New Roman"/>
          <w:color w:val="auto"/>
          <w:sz w:val="22"/>
          <w:highlight w:val="none"/>
          <w:lang w:val="en-US" w:eastAsia="zh-CN"/>
        </w:rPr>
        <w:t>（自合同签订之日起开始计算）</w:t>
      </w:r>
      <w:r>
        <w:rPr>
          <w:rFonts w:hint="eastAsia" w:ascii="Times New Roman" w:hAnsi="Times New Roman" w:eastAsia="宋体" w:cs="Times New Roman"/>
          <w:color w:val="auto"/>
          <w:sz w:val="22"/>
          <w:highlight w:val="none"/>
        </w:rPr>
        <w:t>(若</w:t>
      </w:r>
      <w:r>
        <w:rPr>
          <w:rFonts w:hint="eastAsia" w:ascii="Times New Roman" w:hAnsi="Times New Roman" w:eastAsia="宋体" w:cs="Times New Roman"/>
          <w:color w:val="auto"/>
          <w:sz w:val="22"/>
          <w:highlight w:val="none"/>
          <w:lang w:eastAsia="zh-CN"/>
        </w:rPr>
        <w:t>中标（成交）供应商</w:t>
      </w:r>
      <w:r>
        <w:rPr>
          <w:rFonts w:hint="eastAsia" w:ascii="Times New Roman" w:hAnsi="Times New Roman" w:eastAsia="宋体" w:cs="Times New Roman"/>
          <w:color w:val="auto"/>
          <w:sz w:val="22"/>
          <w:highlight w:val="none"/>
        </w:rPr>
        <w:t>服务无法达到招标文件要求及其投标承诺的或在每年的服务考核中有累计2个月考核不合格，采购人有权提前中止合同)</w:t>
      </w:r>
      <w:r>
        <w:rPr>
          <w:rFonts w:hint="eastAsia" w:ascii="Times New Roman" w:hAnsi="Times New Roman" w:cs="Times New Roman"/>
          <w:color w:val="auto"/>
          <w:sz w:val="22"/>
          <w:highlight w:val="none"/>
          <w:lang w:eastAsia="zh-CN"/>
        </w:rPr>
        <w:t>，</w:t>
      </w:r>
      <w:r>
        <w:rPr>
          <w:rFonts w:hint="eastAsia" w:ascii="Times New Roman" w:hAnsi="Times New Roman" w:eastAsia="宋体" w:cs="Times New Roman"/>
          <w:color w:val="auto"/>
          <w:sz w:val="22"/>
          <w:highlight w:val="none"/>
        </w:rPr>
        <w:t>实施时间如有变化，按采购人的通知为准。</w:t>
      </w:r>
    </w:p>
    <w:p w14:paraId="5CF48D71">
      <w:pPr>
        <w:snapToGrid w:val="0"/>
        <w:spacing w:line="400" w:lineRule="exact"/>
        <w:ind w:firstLine="446" w:firstLineChars="200"/>
        <w:rPr>
          <w:rFonts w:ascii="宋体" w:hAnsi="宋体" w:cs="宋体"/>
          <w:b/>
          <w:bCs/>
          <w:color w:val="auto"/>
          <w:sz w:val="22"/>
          <w:highlight w:val="none"/>
        </w:rPr>
      </w:pPr>
      <w:r>
        <w:rPr>
          <w:rFonts w:hint="eastAsia" w:ascii="宋体" w:hAnsi="宋体" w:cs="宋体"/>
          <w:b/>
          <w:bCs/>
          <w:color w:val="auto"/>
          <w:sz w:val="22"/>
          <w:highlight w:val="none"/>
        </w:rPr>
        <w:t>二、总体要求</w:t>
      </w:r>
    </w:p>
    <w:p w14:paraId="5F6D697C">
      <w:pPr>
        <w:spacing w:line="400" w:lineRule="exact"/>
        <w:ind w:firstLine="440"/>
        <w:rPr>
          <w:rFonts w:ascii="宋体" w:hAnsi="宋体" w:cs="宋体"/>
          <w:color w:val="auto"/>
          <w:sz w:val="22"/>
          <w:highlight w:val="none"/>
        </w:rPr>
      </w:pPr>
      <w:r>
        <w:rPr>
          <w:rFonts w:hint="eastAsia" w:eastAsia="宋体"/>
          <w:color w:val="auto"/>
          <w:sz w:val="22"/>
          <w:highlight w:val="none"/>
          <w:lang w:val="en-US" w:eastAsia="zh-CN"/>
        </w:rPr>
        <w:t>1.</w:t>
      </w:r>
      <w:r>
        <w:rPr>
          <w:rFonts w:hint="eastAsia" w:ascii="宋体" w:hAnsi="宋体" w:cs="宋体"/>
          <w:color w:val="auto"/>
          <w:sz w:val="22"/>
          <w:highlight w:val="none"/>
        </w:rPr>
        <w:t>投标供应商应根据本项目的特点，提供符合等级医院要求，切实可行的管理方案、人员配备情况、人员招聘计划、人员培训计划、确保人员相对稳定的措施，并承诺其方案将根据医院的实际需要进行完善和补充。</w:t>
      </w:r>
    </w:p>
    <w:p w14:paraId="178E48B4">
      <w:pPr>
        <w:spacing w:line="400" w:lineRule="exact"/>
        <w:ind w:firstLine="440"/>
        <w:rPr>
          <w:rFonts w:ascii="宋体" w:hAnsi="宋体" w:cs="宋体"/>
          <w:color w:val="auto"/>
          <w:sz w:val="22"/>
          <w:highlight w:val="none"/>
        </w:rPr>
      </w:pPr>
      <w:r>
        <w:rPr>
          <w:rFonts w:hint="eastAsia" w:eastAsia="宋体"/>
          <w:color w:val="auto"/>
          <w:sz w:val="22"/>
          <w:highlight w:val="none"/>
          <w:lang w:val="en-US" w:eastAsia="zh-CN"/>
        </w:rPr>
        <w:t>2.</w:t>
      </w:r>
      <w:r>
        <w:rPr>
          <w:rFonts w:hint="eastAsia" w:ascii="宋体" w:hAnsi="宋体" w:cs="宋体"/>
          <w:color w:val="auto"/>
          <w:sz w:val="22"/>
          <w:highlight w:val="none"/>
        </w:rPr>
        <w:t>投标供应商应承诺接受院方制定的各种规章制度，并根据项目管理的需要建立各种规范化管理制度、各岗位工作标准及工作流程、考核制度及其他相关的工作制度，应用计算机管理。</w:t>
      </w:r>
    </w:p>
    <w:p w14:paraId="09813C46">
      <w:pPr>
        <w:spacing w:line="400" w:lineRule="exact"/>
        <w:ind w:firstLine="480"/>
        <w:rPr>
          <w:rFonts w:ascii="宋体" w:hAnsi="宋体" w:cs="宋体"/>
          <w:color w:val="auto"/>
          <w:sz w:val="22"/>
          <w:highlight w:val="none"/>
        </w:rPr>
      </w:pPr>
      <w:r>
        <w:rPr>
          <w:rFonts w:hint="eastAsia"/>
          <w:color w:val="auto"/>
          <w:sz w:val="22"/>
          <w:highlight w:val="none"/>
        </w:rPr>
        <w:t>3</w:t>
      </w:r>
      <w:r>
        <w:rPr>
          <w:rFonts w:hint="eastAsia"/>
          <w:color w:val="auto"/>
          <w:sz w:val="22"/>
          <w:highlight w:val="none"/>
          <w:lang w:eastAsia="zh-CN"/>
        </w:rPr>
        <w:t>.</w:t>
      </w:r>
      <w:r>
        <w:rPr>
          <w:rFonts w:hint="eastAsia" w:ascii="宋体" w:hAnsi="宋体" w:cs="宋体"/>
          <w:color w:val="auto"/>
          <w:sz w:val="22"/>
          <w:highlight w:val="none"/>
        </w:rPr>
        <w:t>严格执行服务承诺，接受群众监督，执行不好则严格处罚，按条款列入考核，与当月服务费挂钩。</w:t>
      </w:r>
    </w:p>
    <w:p w14:paraId="045392E7">
      <w:pPr>
        <w:spacing w:line="400" w:lineRule="exact"/>
        <w:ind w:firstLine="480"/>
        <w:rPr>
          <w:rFonts w:ascii="宋体" w:hAnsi="宋体" w:cs="宋体"/>
          <w:color w:val="auto"/>
          <w:sz w:val="22"/>
          <w:highlight w:val="none"/>
        </w:rPr>
      </w:pPr>
      <w:r>
        <w:rPr>
          <w:rFonts w:hint="eastAsia"/>
          <w:color w:val="auto"/>
          <w:sz w:val="22"/>
          <w:highlight w:val="none"/>
          <w:lang w:val="en-US" w:eastAsia="zh-CN"/>
        </w:rPr>
        <w:t>4</w:t>
      </w:r>
      <w:r>
        <w:rPr>
          <w:rFonts w:hint="eastAsia" w:ascii="宋体" w:hAnsi="宋体" w:cs="宋体"/>
          <w:color w:val="auto"/>
          <w:sz w:val="22"/>
          <w:highlight w:val="none"/>
          <w:lang w:eastAsia="zh-CN"/>
        </w:rPr>
        <w:t>.</w:t>
      </w:r>
      <w:r>
        <w:rPr>
          <w:rFonts w:hint="eastAsia" w:ascii="宋体" w:hAnsi="宋体" w:cs="宋体"/>
          <w:color w:val="auto"/>
          <w:sz w:val="22"/>
          <w:highlight w:val="none"/>
        </w:rPr>
        <w:t>设立24小时服务电话，接受使用人对后勤管理服务需求、求助、建议、询问、质疑、投诉等各类信息的收集和反馈，并及时处理；建立回访制度并记录。</w:t>
      </w:r>
    </w:p>
    <w:p w14:paraId="10ADC5D6">
      <w:pPr>
        <w:spacing w:line="400" w:lineRule="exact"/>
        <w:ind w:firstLine="480"/>
        <w:rPr>
          <w:rFonts w:ascii="宋体" w:hAnsi="宋体" w:cs="宋体"/>
          <w:color w:val="auto"/>
          <w:sz w:val="22"/>
          <w:highlight w:val="none"/>
        </w:rPr>
      </w:pPr>
      <w:r>
        <w:rPr>
          <w:rFonts w:hint="eastAsia"/>
          <w:color w:val="auto"/>
          <w:sz w:val="22"/>
          <w:highlight w:val="none"/>
          <w:lang w:val="en-US" w:eastAsia="zh-CN"/>
        </w:rPr>
        <w:t>5</w:t>
      </w:r>
      <w:r>
        <w:rPr>
          <w:rFonts w:hint="eastAsia" w:ascii="宋体" w:hAnsi="宋体" w:cs="宋体"/>
          <w:color w:val="auto"/>
          <w:sz w:val="22"/>
          <w:highlight w:val="none"/>
          <w:lang w:eastAsia="zh-CN"/>
        </w:rPr>
        <w:t>.</w:t>
      </w:r>
      <w:r>
        <w:rPr>
          <w:rFonts w:hint="eastAsia" w:ascii="宋体" w:hAnsi="宋体" w:cs="宋体"/>
          <w:color w:val="auto"/>
          <w:sz w:val="22"/>
          <w:highlight w:val="none"/>
        </w:rPr>
        <w:t>配合医院做好禁烟及各种检查的迎检保障工作，院方如有上级和重要嘉宾参观或检查，可根据需要提前通知</w:t>
      </w:r>
      <w:r>
        <w:rPr>
          <w:rFonts w:hint="eastAsia" w:ascii="宋体" w:hAnsi="宋体" w:cs="宋体"/>
          <w:color w:val="auto"/>
          <w:sz w:val="22"/>
          <w:highlight w:val="none"/>
          <w:lang w:eastAsia="zh-CN"/>
        </w:rPr>
        <w:t>中标（成交）供应商</w:t>
      </w:r>
      <w:r>
        <w:rPr>
          <w:rFonts w:hint="eastAsia" w:ascii="宋体" w:hAnsi="宋体" w:cs="宋体"/>
          <w:color w:val="auto"/>
          <w:sz w:val="22"/>
          <w:highlight w:val="none"/>
        </w:rPr>
        <w:t>，</w:t>
      </w:r>
      <w:r>
        <w:rPr>
          <w:rFonts w:hint="eastAsia" w:ascii="宋体" w:hAnsi="宋体" w:cs="宋体"/>
          <w:color w:val="auto"/>
          <w:sz w:val="22"/>
          <w:highlight w:val="none"/>
          <w:lang w:eastAsia="zh-CN"/>
        </w:rPr>
        <w:t>中标（成交）供应商</w:t>
      </w:r>
      <w:r>
        <w:rPr>
          <w:rFonts w:hint="eastAsia" w:ascii="宋体" w:hAnsi="宋体" w:cs="宋体"/>
          <w:color w:val="auto"/>
          <w:sz w:val="22"/>
          <w:highlight w:val="none"/>
        </w:rPr>
        <w:t>根据院方要求进行突击性服务。如遇火警、水管爆裂、台风袭击、突发传染病等特殊情况，</w:t>
      </w:r>
      <w:r>
        <w:rPr>
          <w:rFonts w:hint="eastAsia" w:ascii="宋体" w:hAnsi="宋体" w:cs="宋体"/>
          <w:color w:val="auto"/>
          <w:sz w:val="22"/>
          <w:highlight w:val="none"/>
          <w:lang w:eastAsia="zh-CN"/>
        </w:rPr>
        <w:t>中标（成交）供应商</w:t>
      </w:r>
      <w:r>
        <w:rPr>
          <w:rFonts w:hint="eastAsia" w:ascii="宋体" w:hAnsi="宋体" w:cs="宋体"/>
          <w:color w:val="auto"/>
          <w:sz w:val="22"/>
          <w:highlight w:val="none"/>
        </w:rPr>
        <w:t>要组织突击小组配合院方搞好特殊保洁工作。劝阻病人及家属勿在病房窗外或公共通道晾挂衣服、杂物；冷暖气开放时，劝导病人自觉关闭门窗；劝阻病人及家属不要在室内吸烟。</w:t>
      </w:r>
    </w:p>
    <w:p w14:paraId="7CEBE922">
      <w:pPr>
        <w:spacing w:line="400" w:lineRule="exact"/>
        <w:ind w:firstLine="394" w:firstLineChars="177"/>
        <w:rPr>
          <w:rFonts w:hint="eastAsia" w:ascii="宋体" w:hAnsi="宋体" w:cs="宋体"/>
          <w:color w:val="auto"/>
          <w:sz w:val="22"/>
          <w:highlight w:val="none"/>
        </w:rPr>
      </w:pPr>
      <w:r>
        <w:rPr>
          <w:rFonts w:hint="eastAsia"/>
          <w:color w:val="auto"/>
          <w:sz w:val="22"/>
          <w:highlight w:val="none"/>
          <w:lang w:val="en-US" w:eastAsia="zh-CN"/>
        </w:rPr>
        <w:t>6</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投标供应商负责提供管理服务过程中所需的材料、物品和设备等（本招标文件中另有约定除外）。</w:t>
      </w:r>
    </w:p>
    <w:p w14:paraId="6F0A60BE">
      <w:pPr>
        <w:spacing w:line="400" w:lineRule="exact"/>
        <w:ind w:firstLine="394" w:firstLineChars="177"/>
        <w:rPr>
          <w:rFonts w:ascii="宋体" w:hAnsi="宋体" w:cs="宋体"/>
          <w:color w:val="auto"/>
          <w:sz w:val="22"/>
          <w:highlight w:val="none"/>
        </w:rPr>
      </w:pPr>
      <w:r>
        <w:rPr>
          <w:rFonts w:hint="eastAsia" w:eastAsia="宋体"/>
          <w:color w:val="auto"/>
          <w:sz w:val="22"/>
          <w:highlight w:val="none"/>
          <w:lang w:val="en-US" w:eastAsia="zh-CN"/>
        </w:rPr>
        <w:t>7</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投标供应商必须配有足量对讲机，能及时调度，二十四小时服务值班。</w:t>
      </w:r>
    </w:p>
    <w:p w14:paraId="14F00E56">
      <w:pPr>
        <w:spacing w:line="400" w:lineRule="exact"/>
        <w:rPr>
          <w:rFonts w:ascii="宋体" w:hAnsi="宋体" w:cs="宋体"/>
          <w:color w:val="auto"/>
          <w:sz w:val="22"/>
          <w:highlight w:val="none"/>
        </w:rPr>
      </w:pPr>
      <w:r>
        <w:rPr>
          <w:rFonts w:hint="eastAsia" w:ascii="宋体" w:hAnsi="宋体" w:cs="宋体"/>
          <w:color w:val="auto"/>
          <w:sz w:val="22"/>
          <w:highlight w:val="none"/>
        </w:rPr>
        <w:t xml:space="preserve">   </w:t>
      </w:r>
      <w:r>
        <w:rPr>
          <w:rFonts w:hint="eastAsia"/>
          <w:color w:val="auto"/>
          <w:sz w:val="22"/>
          <w:highlight w:val="none"/>
          <w:lang w:val="en-US" w:eastAsia="zh-CN"/>
        </w:rPr>
        <w:t>8</w:t>
      </w:r>
      <w:r>
        <w:rPr>
          <w:rFonts w:hint="eastAsia" w:ascii="宋体" w:hAnsi="宋体" w:cs="宋体"/>
          <w:color w:val="auto"/>
          <w:sz w:val="22"/>
          <w:highlight w:val="none"/>
          <w:lang w:val="en-US" w:eastAsia="zh-CN"/>
        </w:rPr>
        <w:t>.</w:t>
      </w:r>
      <w:r>
        <w:rPr>
          <w:rFonts w:hint="eastAsia" w:ascii="宋体" w:hAnsi="宋体" w:cs="宋体"/>
          <w:color w:val="auto"/>
          <w:sz w:val="22"/>
          <w:highlight w:val="none"/>
        </w:rPr>
        <w:t>合同期间，本项目所须配备的工作人员的人身安全责任由投标供应商自行承担。</w:t>
      </w:r>
    </w:p>
    <w:p w14:paraId="2232DB6B">
      <w:pPr>
        <w:spacing w:line="400" w:lineRule="exact"/>
        <w:ind w:firstLine="334" w:firstLineChars="150"/>
        <w:rPr>
          <w:rFonts w:ascii="宋体" w:hAnsi="宋体" w:cs="宋体"/>
          <w:color w:val="auto"/>
          <w:sz w:val="22"/>
          <w:highlight w:val="none"/>
        </w:rPr>
      </w:pPr>
      <w:r>
        <w:rPr>
          <w:rFonts w:hint="eastAsia"/>
          <w:color w:val="auto"/>
          <w:sz w:val="22"/>
          <w:highlight w:val="none"/>
          <w:lang w:val="en-US" w:eastAsia="zh-CN"/>
        </w:rPr>
        <w:t>9</w:t>
      </w:r>
      <w:r>
        <w:rPr>
          <w:rFonts w:hint="eastAsia" w:ascii="宋体" w:hAnsi="宋体" w:cs="宋体"/>
          <w:color w:val="auto"/>
          <w:sz w:val="22"/>
          <w:highlight w:val="none"/>
          <w:lang w:eastAsia="zh-CN"/>
        </w:rPr>
        <w:t>.</w:t>
      </w:r>
      <w:r>
        <w:rPr>
          <w:rFonts w:hint="eastAsia" w:ascii="宋体" w:hAnsi="宋体" w:cs="宋体"/>
          <w:color w:val="auto"/>
          <w:sz w:val="22"/>
          <w:highlight w:val="none"/>
        </w:rPr>
        <w:t>必须爱护医院设备设施、物品和标本，若有损坏、丢失应承担赔偿责任。</w:t>
      </w:r>
    </w:p>
    <w:p w14:paraId="2F7B8079">
      <w:pPr>
        <w:spacing w:line="400" w:lineRule="exact"/>
        <w:ind w:firstLine="334" w:firstLineChars="150"/>
        <w:rPr>
          <w:rFonts w:ascii="宋体" w:hAnsi="宋体" w:cs="宋体"/>
          <w:color w:val="auto"/>
          <w:kern w:val="0"/>
          <w:sz w:val="22"/>
          <w:highlight w:val="none"/>
        </w:rPr>
      </w:pPr>
      <w:r>
        <w:rPr>
          <w:rFonts w:hint="eastAsia"/>
          <w:color w:val="auto"/>
          <w:sz w:val="22"/>
          <w:highlight w:val="none"/>
        </w:rPr>
        <w:t>1</w:t>
      </w:r>
      <w:r>
        <w:rPr>
          <w:rFonts w:hint="eastAsia"/>
          <w:color w:val="auto"/>
          <w:sz w:val="22"/>
          <w:highlight w:val="none"/>
          <w:lang w:val="en-US" w:eastAsia="zh-CN"/>
        </w:rPr>
        <w:t>0</w:t>
      </w:r>
      <w:r>
        <w:rPr>
          <w:rFonts w:hint="eastAsia" w:ascii="宋体" w:hAnsi="宋体" w:cs="宋体"/>
          <w:color w:val="auto"/>
          <w:sz w:val="22"/>
          <w:highlight w:val="none"/>
          <w:lang w:eastAsia="zh-CN"/>
        </w:rPr>
        <w:t>.</w:t>
      </w:r>
      <w:r>
        <w:rPr>
          <w:rFonts w:hint="eastAsia" w:ascii="宋体" w:hAnsi="宋体" w:cs="宋体"/>
          <w:color w:val="auto"/>
          <w:kern w:val="0"/>
          <w:sz w:val="22"/>
          <w:highlight w:val="none"/>
        </w:rPr>
        <w:t>报价不包括房屋以及配套设施设备的年检费用、化粪池的清掏费用。报价不包括6米以上高空作业清洗费用。</w:t>
      </w:r>
    </w:p>
    <w:p w14:paraId="19062DB8">
      <w:pPr>
        <w:spacing w:line="400" w:lineRule="exact"/>
        <w:ind w:firstLine="446" w:firstLineChars="200"/>
        <w:rPr>
          <w:rFonts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三、服务范围和要求</w:t>
      </w:r>
    </w:p>
    <w:p w14:paraId="071727EB">
      <w:pPr>
        <w:spacing w:line="400" w:lineRule="exact"/>
        <w:ind w:firstLine="446" w:firstLineChars="200"/>
        <w:rPr>
          <w:b/>
          <w:bCs/>
          <w:color w:val="auto"/>
          <w:sz w:val="22"/>
          <w:highlight w:val="none"/>
        </w:rPr>
      </w:pPr>
      <w:r>
        <w:rPr>
          <w:rFonts w:hint="eastAsia"/>
          <w:b/>
          <w:bCs/>
          <w:color w:val="auto"/>
          <w:sz w:val="22"/>
          <w:highlight w:val="none"/>
        </w:rPr>
        <w:t xml:space="preserve">（一）临床支持外勤运送 </w:t>
      </w:r>
    </w:p>
    <w:p w14:paraId="6A974864">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w:t>
      </w:r>
      <w:r>
        <w:rPr>
          <w:rFonts w:hint="eastAsia"/>
          <w:color w:val="auto"/>
          <w:sz w:val="22"/>
          <w:highlight w:val="none"/>
        </w:rPr>
        <w:t xml:space="preserve"> 服务内容 </w:t>
      </w:r>
    </w:p>
    <w:p w14:paraId="31DD112A">
      <w:pPr>
        <w:spacing w:line="400" w:lineRule="exact"/>
        <w:ind w:firstLine="446" w:firstLineChars="200"/>
        <w:rPr>
          <w:color w:val="auto"/>
          <w:sz w:val="22"/>
          <w:highlight w:val="none"/>
        </w:rPr>
      </w:pPr>
      <w:r>
        <w:rPr>
          <w:rFonts w:hint="eastAsia"/>
          <w:color w:val="auto"/>
          <w:sz w:val="22"/>
          <w:highlight w:val="none"/>
        </w:rPr>
        <w:t xml:space="preserve">1.1 运送各病区、门诊标本至相对应的实验室； </w:t>
      </w:r>
    </w:p>
    <w:p w14:paraId="4654F22A">
      <w:pPr>
        <w:spacing w:line="400" w:lineRule="exact"/>
        <w:ind w:firstLine="446" w:firstLineChars="200"/>
        <w:rPr>
          <w:color w:val="auto"/>
          <w:sz w:val="22"/>
          <w:highlight w:val="none"/>
        </w:rPr>
      </w:pPr>
      <w:r>
        <w:rPr>
          <w:rFonts w:hint="eastAsia"/>
          <w:color w:val="auto"/>
          <w:sz w:val="22"/>
          <w:highlight w:val="none"/>
        </w:rPr>
        <w:t xml:space="preserve">1.2 运送临床科室药物（拿药、退药、借药）； </w:t>
      </w:r>
    </w:p>
    <w:p w14:paraId="469EB706">
      <w:pPr>
        <w:spacing w:line="400" w:lineRule="exact"/>
        <w:ind w:firstLine="446" w:firstLineChars="200"/>
        <w:rPr>
          <w:color w:val="auto"/>
          <w:sz w:val="22"/>
          <w:highlight w:val="none"/>
        </w:rPr>
      </w:pPr>
      <w:r>
        <w:rPr>
          <w:rFonts w:hint="eastAsia"/>
          <w:color w:val="auto"/>
          <w:sz w:val="22"/>
          <w:highlight w:val="none"/>
        </w:rPr>
        <w:t xml:space="preserve">1.3 协助临床科室运送各类报表、病历、合血单等公文； </w:t>
      </w:r>
    </w:p>
    <w:p w14:paraId="3E1701A0">
      <w:pPr>
        <w:spacing w:line="400" w:lineRule="exact"/>
        <w:ind w:firstLine="446" w:firstLineChars="200"/>
        <w:rPr>
          <w:color w:val="auto"/>
          <w:sz w:val="22"/>
          <w:highlight w:val="none"/>
        </w:rPr>
      </w:pPr>
      <w:r>
        <w:rPr>
          <w:rFonts w:hint="eastAsia"/>
          <w:color w:val="auto"/>
          <w:sz w:val="22"/>
          <w:highlight w:val="none"/>
        </w:rPr>
        <w:t xml:space="preserve">1.4 协助临床科室送修与取回各类仪器； </w:t>
      </w:r>
    </w:p>
    <w:p w14:paraId="682030F8">
      <w:pPr>
        <w:spacing w:line="400" w:lineRule="exact"/>
        <w:ind w:firstLine="446" w:firstLineChars="200"/>
        <w:rPr>
          <w:color w:val="auto"/>
          <w:sz w:val="22"/>
          <w:highlight w:val="none"/>
        </w:rPr>
      </w:pPr>
      <w:r>
        <w:rPr>
          <w:rFonts w:hint="eastAsia"/>
          <w:color w:val="auto"/>
          <w:sz w:val="22"/>
          <w:highlight w:val="none"/>
        </w:rPr>
        <w:t xml:space="preserve">1.5 协助临床科室送洗及取回工作服及值班被服； </w:t>
      </w:r>
    </w:p>
    <w:p w14:paraId="5DB6317E">
      <w:pPr>
        <w:spacing w:line="400" w:lineRule="exact"/>
        <w:ind w:firstLine="446" w:firstLineChars="200"/>
        <w:rPr>
          <w:color w:val="auto"/>
          <w:sz w:val="22"/>
          <w:highlight w:val="none"/>
        </w:rPr>
      </w:pPr>
      <w:r>
        <w:rPr>
          <w:rFonts w:hint="eastAsia"/>
          <w:color w:val="auto"/>
          <w:sz w:val="22"/>
          <w:highlight w:val="none"/>
        </w:rPr>
        <w:t xml:space="preserve">1.6 协助护士长领取各类消耗品、领取急救药物、送化验标本等； </w:t>
      </w:r>
    </w:p>
    <w:p w14:paraId="2F3CB89E">
      <w:pPr>
        <w:spacing w:line="400" w:lineRule="exact"/>
        <w:ind w:firstLine="446" w:firstLineChars="200"/>
        <w:rPr>
          <w:color w:val="auto"/>
          <w:sz w:val="22"/>
          <w:highlight w:val="none"/>
        </w:rPr>
      </w:pPr>
      <w:r>
        <w:rPr>
          <w:rFonts w:hint="eastAsia"/>
          <w:color w:val="auto"/>
          <w:sz w:val="22"/>
          <w:highlight w:val="none"/>
        </w:rPr>
        <w:t>2</w:t>
      </w:r>
      <w:r>
        <w:rPr>
          <w:rFonts w:hint="eastAsia"/>
          <w:color w:val="auto"/>
          <w:sz w:val="22"/>
          <w:highlight w:val="none"/>
          <w:lang w:val="en-US" w:eastAsia="zh-CN"/>
        </w:rPr>
        <w:t>.</w:t>
      </w:r>
      <w:r>
        <w:rPr>
          <w:rFonts w:hint="eastAsia"/>
          <w:color w:val="auto"/>
          <w:sz w:val="22"/>
          <w:highlight w:val="none"/>
        </w:rPr>
        <w:t xml:space="preserve"> 服务标准 </w:t>
      </w:r>
    </w:p>
    <w:p w14:paraId="01C827D5">
      <w:pPr>
        <w:spacing w:line="400" w:lineRule="exact"/>
        <w:ind w:firstLine="446" w:firstLineChars="200"/>
        <w:rPr>
          <w:color w:val="auto"/>
          <w:sz w:val="22"/>
          <w:highlight w:val="none"/>
        </w:rPr>
      </w:pPr>
      <w:r>
        <w:rPr>
          <w:rFonts w:hint="eastAsia"/>
          <w:color w:val="auto"/>
          <w:sz w:val="22"/>
          <w:highlight w:val="none"/>
        </w:rPr>
        <w:t xml:space="preserve">2.1 遵守国家法律法规及院内各项规章制度（包括标准流程）； </w:t>
      </w:r>
    </w:p>
    <w:p w14:paraId="0E46615B">
      <w:pPr>
        <w:spacing w:line="400" w:lineRule="exact"/>
        <w:ind w:firstLine="446" w:firstLineChars="200"/>
        <w:rPr>
          <w:color w:val="auto"/>
          <w:sz w:val="22"/>
          <w:highlight w:val="none"/>
        </w:rPr>
      </w:pPr>
      <w:r>
        <w:rPr>
          <w:rFonts w:hint="eastAsia"/>
          <w:color w:val="auto"/>
          <w:sz w:val="22"/>
          <w:highlight w:val="none"/>
        </w:rPr>
        <w:t xml:space="preserve">2.2 标本运送:按时收集科室各种标本;认真查对标本是否贴有条形码;执行急、平、常规标本的收集流程并跟踪报告单,特别是急诊要及时跟踪到位;登记、签收做到准确及时。 </w:t>
      </w:r>
    </w:p>
    <w:p w14:paraId="3124B1A3">
      <w:pPr>
        <w:spacing w:line="400" w:lineRule="exact"/>
        <w:ind w:firstLine="446" w:firstLineChars="200"/>
        <w:rPr>
          <w:color w:val="auto"/>
          <w:sz w:val="22"/>
          <w:highlight w:val="none"/>
        </w:rPr>
      </w:pPr>
      <w:r>
        <w:rPr>
          <w:rFonts w:hint="eastAsia"/>
          <w:color w:val="auto"/>
          <w:sz w:val="22"/>
          <w:highlight w:val="none"/>
        </w:rPr>
        <w:t xml:space="preserve">2.3 领物、运送物品:按照科室计划单,按时间规定申领物品;科室临时急用的要随叫随到;要与科室对接签收。 </w:t>
      </w:r>
    </w:p>
    <w:p w14:paraId="2B811A6B">
      <w:pPr>
        <w:spacing w:line="400" w:lineRule="exact"/>
        <w:ind w:firstLine="446" w:firstLineChars="200"/>
        <w:rPr>
          <w:color w:val="auto"/>
          <w:sz w:val="22"/>
          <w:highlight w:val="none"/>
        </w:rPr>
      </w:pPr>
      <w:r>
        <w:rPr>
          <w:rFonts w:hint="eastAsia"/>
          <w:color w:val="auto"/>
          <w:sz w:val="22"/>
          <w:highlight w:val="none"/>
        </w:rPr>
        <w:t xml:space="preserve">2.4 各种药品运送:按医院要求申领各科室的针剂药品,与药房核对清楚,特别是贵重药品;送至相关科室要与护士当面核对、签收;针剂药品要注意包装、上锁,运送途中要防止碰撞,避免破损、丢失;静脉配置中心的药品和大型制剂必须在规定的时间内准确送达临床科室; </w:t>
      </w:r>
    </w:p>
    <w:p w14:paraId="3AF4BFB4">
      <w:pPr>
        <w:spacing w:line="400" w:lineRule="exact"/>
        <w:ind w:firstLine="446" w:firstLineChars="200"/>
        <w:rPr>
          <w:color w:val="auto"/>
          <w:sz w:val="22"/>
          <w:highlight w:val="none"/>
        </w:rPr>
      </w:pPr>
      <w:r>
        <w:rPr>
          <w:rFonts w:hint="eastAsia"/>
          <w:color w:val="auto"/>
          <w:sz w:val="22"/>
          <w:highlight w:val="none"/>
        </w:rPr>
        <w:t xml:space="preserve">2.5 运用信息化工具实现全面追踪管理，做到准确无误，无丢单、错单、漏单现象发生；按规定做好查对交接，无遗漏，并有记录可查； </w:t>
      </w:r>
    </w:p>
    <w:p w14:paraId="66BA3763">
      <w:pPr>
        <w:spacing w:line="400" w:lineRule="exact"/>
        <w:ind w:firstLine="446" w:firstLineChars="200"/>
        <w:rPr>
          <w:color w:val="auto"/>
          <w:sz w:val="22"/>
          <w:highlight w:val="none"/>
        </w:rPr>
      </w:pPr>
      <w:r>
        <w:rPr>
          <w:rFonts w:hint="eastAsia"/>
          <w:color w:val="auto"/>
          <w:sz w:val="22"/>
          <w:highlight w:val="none"/>
        </w:rPr>
        <w:t xml:space="preserve">2.6 保障输送及时，紧急任务需在 15 分钟内送达； </w:t>
      </w:r>
    </w:p>
    <w:p w14:paraId="5A38254D">
      <w:pPr>
        <w:spacing w:line="400" w:lineRule="exact"/>
        <w:ind w:firstLine="446" w:firstLineChars="200"/>
        <w:rPr>
          <w:color w:val="auto"/>
          <w:sz w:val="22"/>
          <w:highlight w:val="none"/>
        </w:rPr>
      </w:pPr>
      <w:r>
        <w:rPr>
          <w:rFonts w:hint="eastAsia"/>
          <w:color w:val="auto"/>
          <w:sz w:val="22"/>
          <w:highlight w:val="none"/>
        </w:rPr>
        <w:t xml:space="preserve">2.7 保障按照标准作业流程（另行按类别制订）输送，使用专用输送工具分类运送，保障输送物无损坏，不影响输送物的检测和使用； </w:t>
      </w:r>
    </w:p>
    <w:p w14:paraId="493FC4C7">
      <w:pPr>
        <w:spacing w:line="400" w:lineRule="exact"/>
        <w:ind w:firstLine="446" w:firstLineChars="200"/>
        <w:rPr>
          <w:color w:val="auto"/>
          <w:sz w:val="22"/>
          <w:highlight w:val="none"/>
        </w:rPr>
      </w:pPr>
      <w:r>
        <w:rPr>
          <w:rFonts w:hint="eastAsia"/>
          <w:color w:val="auto"/>
          <w:sz w:val="22"/>
          <w:highlight w:val="none"/>
        </w:rPr>
        <w:t xml:space="preserve">2.8 严格按照院感要求，做到洁污分开；运送工具和车辆保持清洁,定期消毒； </w:t>
      </w:r>
    </w:p>
    <w:p w14:paraId="3C971364">
      <w:pPr>
        <w:spacing w:line="400" w:lineRule="exact"/>
        <w:ind w:firstLine="446" w:firstLineChars="200"/>
        <w:rPr>
          <w:color w:val="auto"/>
          <w:sz w:val="22"/>
          <w:highlight w:val="none"/>
        </w:rPr>
      </w:pPr>
      <w:r>
        <w:rPr>
          <w:rFonts w:hint="eastAsia"/>
          <w:color w:val="auto"/>
          <w:sz w:val="22"/>
          <w:highlight w:val="none"/>
        </w:rPr>
        <w:t xml:space="preserve">2.9 自觉佩戴服务卡，进出科室时协助做好门禁管理。 </w:t>
      </w:r>
    </w:p>
    <w:p w14:paraId="120517B1">
      <w:pPr>
        <w:spacing w:line="400" w:lineRule="exact"/>
        <w:ind w:firstLine="446" w:firstLineChars="200"/>
        <w:rPr>
          <w:b/>
          <w:bCs/>
          <w:color w:val="auto"/>
          <w:sz w:val="22"/>
          <w:highlight w:val="none"/>
        </w:rPr>
      </w:pPr>
      <w:r>
        <w:rPr>
          <w:rFonts w:hint="eastAsia"/>
          <w:b/>
          <w:bCs/>
          <w:color w:val="auto"/>
          <w:sz w:val="22"/>
          <w:highlight w:val="none"/>
        </w:rPr>
        <w:t xml:space="preserve">（二）临床支持医辅服务 </w:t>
      </w:r>
    </w:p>
    <w:p w14:paraId="09DC434F">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w:t>
      </w:r>
      <w:r>
        <w:rPr>
          <w:rFonts w:hint="eastAsia"/>
          <w:color w:val="auto"/>
          <w:sz w:val="22"/>
          <w:highlight w:val="none"/>
        </w:rPr>
        <w:t xml:space="preserve"> 服务内容 </w:t>
      </w:r>
    </w:p>
    <w:p w14:paraId="090733A4">
      <w:pPr>
        <w:spacing w:line="400" w:lineRule="exact"/>
        <w:ind w:firstLine="446" w:firstLineChars="200"/>
        <w:rPr>
          <w:color w:val="auto"/>
          <w:sz w:val="22"/>
          <w:highlight w:val="none"/>
        </w:rPr>
      </w:pPr>
      <w:r>
        <w:rPr>
          <w:rFonts w:hint="eastAsia"/>
          <w:color w:val="auto"/>
          <w:sz w:val="22"/>
          <w:highlight w:val="none"/>
        </w:rPr>
        <w:t xml:space="preserve">1.1 消毒供应中心：负责科室灭菌物品下收下送及一次性无菌物品的配送，无菌车清洗；在护士指导下负责器械、管道的清点、分类、清洗、包装、发放；负责灭菌器的维护保养等医院规定的其它工作； </w:t>
      </w:r>
    </w:p>
    <w:p w14:paraId="75750CCD">
      <w:pPr>
        <w:spacing w:line="400" w:lineRule="exact"/>
        <w:ind w:firstLine="446" w:firstLineChars="200"/>
        <w:rPr>
          <w:color w:val="auto"/>
          <w:sz w:val="22"/>
          <w:highlight w:val="none"/>
        </w:rPr>
      </w:pPr>
      <w:r>
        <w:rPr>
          <w:rFonts w:hint="eastAsia"/>
          <w:color w:val="auto"/>
          <w:sz w:val="22"/>
          <w:highlight w:val="none"/>
        </w:rPr>
        <w:t xml:space="preserve">1.2 手术室和 ICU、Eicu：负责手术病人接送、手术标本运送和处理、更衣室管理等工作。 </w:t>
      </w:r>
    </w:p>
    <w:p w14:paraId="7E21E03F">
      <w:pPr>
        <w:spacing w:line="400" w:lineRule="exact"/>
        <w:ind w:firstLine="446" w:firstLineChars="200"/>
        <w:rPr>
          <w:color w:val="auto"/>
          <w:sz w:val="22"/>
          <w:highlight w:val="none"/>
        </w:rPr>
      </w:pPr>
      <w:r>
        <w:rPr>
          <w:rFonts w:hint="eastAsia"/>
          <w:color w:val="auto"/>
          <w:sz w:val="22"/>
          <w:highlight w:val="none"/>
        </w:rPr>
        <w:t xml:space="preserve">1.3 传染科：协助病人订餐； </w:t>
      </w:r>
    </w:p>
    <w:p w14:paraId="1F36A8B9">
      <w:pPr>
        <w:spacing w:line="400" w:lineRule="exact"/>
        <w:ind w:firstLine="446" w:firstLineChars="200"/>
        <w:rPr>
          <w:color w:val="auto"/>
          <w:sz w:val="22"/>
          <w:highlight w:val="none"/>
        </w:rPr>
      </w:pPr>
      <w:r>
        <w:rPr>
          <w:rFonts w:hint="eastAsia"/>
          <w:color w:val="auto"/>
          <w:sz w:val="22"/>
          <w:highlight w:val="none"/>
        </w:rPr>
        <w:t xml:space="preserve">1.4 手术室：协助接送手术病人，送病理标本，送取消毒包，药剂科领取液体； </w:t>
      </w:r>
    </w:p>
    <w:p w14:paraId="17241141">
      <w:pPr>
        <w:spacing w:line="400" w:lineRule="exact"/>
        <w:ind w:firstLine="446" w:firstLineChars="200"/>
        <w:rPr>
          <w:color w:val="auto"/>
          <w:sz w:val="22"/>
          <w:highlight w:val="none"/>
        </w:rPr>
      </w:pPr>
      <w:r>
        <w:rPr>
          <w:rFonts w:hint="eastAsia"/>
          <w:color w:val="auto"/>
          <w:sz w:val="22"/>
          <w:highlight w:val="none"/>
        </w:rPr>
        <w:t xml:space="preserve">1.5 血透室：洗透析管，协助透析病人中餐； </w:t>
      </w:r>
    </w:p>
    <w:p w14:paraId="5F426B32">
      <w:pPr>
        <w:spacing w:line="400" w:lineRule="exact"/>
        <w:ind w:firstLine="446" w:firstLineChars="200"/>
        <w:rPr>
          <w:color w:val="auto"/>
          <w:sz w:val="22"/>
          <w:highlight w:val="none"/>
        </w:rPr>
      </w:pPr>
      <w:r>
        <w:rPr>
          <w:rFonts w:hint="eastAsia"/>
          <w:color w:val="auto"/>
          <w:sz w:val="22"/>
          <w:highlight w:val="none"/>
        </w:rPr>
        <w:t xml:space="preserve">1.6 产房、新生儿科：洗婴儿衣被、洗奶瓶、洗尿片等。 </w:t>
      </w:r>
    </w:p>
    <w:p w14:paraId="716992CE">
      <w:pPr>
        <w:spacing w:line="400" w:lineRule="exact"/>
        <w:ind w:firstLine="446" w:firstLineChars="200"/>
        <w:rPr>
          <w:color w:val="auto"/>
          <w:sz w:val="22"/>
          <w:highlight w:val="none"/>
        </w:rPr>
      </w:pPr>
      <w:r>
        <w:rPr>
          <w:rFonts w:hint="eastAsia"/>
          <w:color w:val="auto"/>
          <w:sz w:val="22"/>
          <w:highlight w:val="none"/>
        </w:rPr>
        <w:t xml:space="preserve">1.7 ICU：需安排人员 24 小时值班，协助医护人员完成病人生活护理； </w:t>
      </w:r>
    </w:p>
    <w:p w14:paraId="1D072988">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8</w:t>
      </w:r>
      <w:r>
        <w:rPr>
          <w:rFonts w:hint="eastAsia"/>
          <w:color w:val="auto"/>
          <w:sz w:val="22"/>
          <w:highlight w:val="none"/>
        </w:rPr>
        <w:t xml:space="preserve"> 其他医辅工作由所在科室护士长安排； </w:t>
      </w:r>
    </w:p>
    <w:p w14:paraId="03029A80">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9</w:t>
      </w:r>
      <w:r>
        <w:rPr>
          <w:rFonts w:hint="eastAsia"/>
          <w:color w:val="auto"/>
          <w:sz w:val="22"/>
          <w:highlight w:val="none"/>
        </w:rPr>
        <w:t xml:space="preserve"> 协助各临床科室做好禁烟工作。 </w:t>
      </w:r>
    </w:p>
    <w:p w14:paraId="16A36288">
      <w:pPr>
        <w:spacing w:line="400" w:lineRule="exact"/>
        <w:ind w:firstLine="446" w:firstLineChars="200"/>
        <w:rPr>
          <w:color w:val="auto"/>
          <w:sz w:val="22"/>
          <w:highlight w:val="none"/>
        </w:rPr>
      </w:pPr>
      <w:r>
        <w:rPr>
          <w:rFonts w:hint="eastAsia"/>
          <w:color w:val="auto"/>
          <w:sz w:val="22"/>
          <w:highlight w:val="none"/>
        </w:rPr>
        <w:t>2</w:t>
      </w:r>
      <w:r>
        <w:rPr>
          <w:rFonts w:hint="eastAsia"/>
          <w:color w:val="auto"/>
          <w:sz w:val="22"/>
          <w:highlight w:val="none"/>
          <w:lang w:eastAsia="zh-CN"/>
        </w:rPr>
        <w:t>.</w:t>
      </w:r>
      <w:r>
        <w:rPr>
          <w:rFonts w:hint="eastAsia"/>
          <w:color w:val="auto"/>
          <w:sz w:val="22"/>
          <w:highlight w:val="none"/>
        </w:rPr>
        <w:t xml:space="preserve">服务标准 </w:t>
      </w:r>
    </w:p>
    <w:p w14:paraId="28D52F0D">
      <w:pPr>
        <w:spacing w:line="400" w:lineRule="exact"/>
        <w:ind w:firstLine="446" w:firstLineChars="200"/>
        <w:rPr>
          <w:color w:val="auto"/>
          <w:sz w:val="22"/>
          <w:highlight w:val="none"/>
        </w:rPr>
      </w:pPr>
      <w:r>
        <w:rPr>
          <w:rFonts w:hint="eastAsia"/>
          <w:color w:val="auto"/>
          <w:sz w:val="22"/>
          <w:highlight w:val="none"/>
        </w:rPr>
        <w:t xml:space="preserve">2.1 遵守国家法律法规及院内各项规章制度（包括标准流程）； </w:t>
      </w:r>
    </w:p>
    <w:p w14:paraId="6D488615">
      <w:pPr>
        <w:spacing w:line="400" w:lineRule="exact"/>
        <w:ind w:firstLine="446" w:firstLineChars="200"/>
        <w:rPr>
          <w:color w:val="auto"/>
          <w:sz w:val="22"/>
          <w:highlight w:val="none"/>
        </w:rPr>
      </w:pPr>
      <w:r>
        <w:rPr>
          <w:rFonts w:hint="eastAsia"/>
          <w:color w:val="auto"/>
          <w:sz w:val="22"/>
          <w:highlight w:val="none"/>
        </w:rPr>
        <w:t xml:space="preserve">2.2 服从科室调配，及时配合完成其他与临床工作辅助相关的各项任务； </w:t>
      </w:r>
    </w:p>
    <w:p w14:paraId="00E18D3B">
      <w:pPr>
        <w:spacing w:line="400" w:lineRule="exact"/>
        <w:ind w:firstLine="446" w:firstLineChars="200"/>
        <w:rPr>
          <w:color w:val="auto"/>
          <w:sz w:val="22"/>
          <w:highlight w:val="none"/>
        </w:rPr>
      </w:pPr>
      <w:r>
        <w:rPr>
          <w:rFonts w:hint="eastAsia"/>
          <w:color w:val="auto"/>
          <w:sz w:val="22"/>
          <w:highlight w:val="none"/>
        </w:rPr>
        <w:t xml:space="preserve">2.3 工作中爱护各种使用的设施设备； </w:t>
      </w:r>
    </w:p>
    <w:p w14:paraId="3B5CB502">
      <w:pPr>
        <w:spacing w:line="400" w:lineRule="exact"/>
        <w:ind w:firstLine="446" w:firstLineChars="200"/>
        <w:rPr>
          <w:color w:val="auto"/>
          <w:sz w:val="22"/>
          <w:highlight w:val="none"/>
        </w:rPr>
      </w:pPr>
      <w:r>
        <w:rPr>
          <w:rFonts w:hint="eastAsia"/>
          <w:color w:val="auto"/>
          <w:sz w:val="22"/>
          <w:highlight w:val="none"/>
        </w:rPr>
        <w:t xml:space="preserve">2.4 严格按照院感要求，做到洁污分开，正确消毒处置； </w:t>
      </w:r>
    </w:p>
    <w:p w14:paraId="2C836109">
      <w:pPr>
        <w:spacing w:line="400" w:lineRule="exact"/>
        <w:ind w:firstLine="446" w:firstLineChars="200"/>
        <w:rPr>
          <w:color w:val="auto"/>
          <w:sz w:val="22"/>
          <w:highlight w:val="none"/>
        </w:rPr>
      </w:pPr>
      <w:r>
        <w:rPr>
          <w:rFonts w:hint="eastAsia"/>
          <w:color w:val="auto"/>
          <w:sz w:val="22"/>
          <w:highlight w:val="none"/>
        </w:rPr>
        <w:t>2.5 熟悉安全运送、搬运病人的方式并能正确使用运送工具；运送工具保持清洁,定期消毒；</w:t>
      </w:r>
    </w:p>
    <w:p w14:paraId="588CFC34">
      <w:pPr>
        <w:spacing w:line="400" w:lineRule="exact"/>
        <w:ind w:firstLine="446" w:firstLineChars="200"/>
        <w:rPr>
          <w:color w:val="auto"/>
          <w:sz w:val="22"/>
          <w:highlight w:val="none"/>
        </w:rPr>
      </w:pPr>
      <w:r>
        <w:rPr>
          <w:rFonts w:hint="eastAsia"/>
          <w:color w:val="auto"/>
          <w:sz w:val="22"/>
          <w:highlight w:val="none"/>
        </w:rPr>
        <w:t>2.6 工作时间保持通讯设备的通畅。</w:t>
      </w:r>
    </w:p>
    <w:p w14:paraId="613BF7CB">
      <w:pPr>
        <w:spacing w:line="400" w:lineRule="exact"/>
        <w:ind w:firstLine="446" w:firstLineChars="200"/>
        <w:rPr>
          <w:b/>
          <w:bCs/>
          <w:color w:val="auto"/>
          <w:sz w:val="22"/>
          <w:highlight w:val="none"/>
        </w:rPr>
      </w:pPr>
      <w:r>
        <w:rPr>
          <w:rFonts w:hint="eastAsia"/>
          <w:b/>
          <w:bCs/>
          <w:color w:val="auto"/>
          <w:sz w:val="22"/>
          <w:highlight w:val="none"/>
        </w:rPr>
        <w:t xml:space="preserve">（三）病区秩序维护 </w:t>
      </w:r>
    </w:p>
    <w:p w14:paraId="73434424">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w:t>
      </w:r>
      <w:r>
        <w:rPr>
          <w:rFonts w:hint="eastAsia"/>
          <w:color w:val="auto"/>
          <w:sz w:val="22"/>
          <w:highlight w:val="none"/>
        </w:rPr>
        <w:t xml:space="preserve">服务内容 </w:t>
      </w:r>
    </w:p>
    <w:p w14:paraId="4A9C83B8">
      <w:pPr>
        <w:spacing w:line="400" w:lineRule="exact"/>
        <w:ind w:firstLine="446" w:firstLineChars="200"/>
        <w:rPr>
          <w:color w:val="auto"/>
          <w:sz w:val="22"/>
          <w:highlight w:val="none"/>
        </w:rPr>
      </w:pPr>
      <w:r>
        <w:rPr>
          <w:rFonts w:hint="eastAsia"/>
          <w:color w:val="auto"/>
          <w:sz w:val="22"/>
          <w:highlight w:val="none"/>
        </w:rPr>
        <w:t xml:space="preserve">1.1 协助执行落实病房门禁管理和医院病室探视管理规定； </w:t>
      </w:r>
    </w:p>
    <w:p w14:paraId="7CBF05AE">
      <w:pPr>
        <w:spacing w:line="400" w:lineRule="exact"/>
        <w:ind w:firstLine="446" w:firstLineChars="200"/>
        <w:rPr>
          <w:color w:val="auto"/>
          <w:sz w:val="22"/>
          <w:highlight w:val="none"/>
        </w:rPr>
      </w:pPr>
      <w:r>
        <w:rPr>
          <w:rFonts w:hint="eastAsia"/>
          <w:color w:val="auto"/>
          <w:sz w:val="22"/>
          <w:highlight w:val="none"/>
        </w:rPr>
        <w:t xml:space="preserve">1.2 出入病房探视人员的实名登记并宣传病房管理制度及控视时间，做好病房探视控制管理， </w:t>
      </w:r>
    </w:p>
    <w:p w14:paraId="26C79C29">
      <w:pPr>
        <w:spacing w:line="400" w:lineRule="exact"/>
        <w:rPr>
          <w:color w:val="auto"/>
          <w:sz w:val="22"/>
          <w:highlight w:val="none"/>
        </w:rPr>
      </w:pPr>
      <w:r>
        <w:rPr>
          <w:rFonts w:hint="eastAsia"/>
          <w:color w:val="auto"/>
          <w:sz w:val="22"/>
          <w:highlight w:val="none"/>
        </w:rPr>
        <w:t xml:space="preserve">严禁派发传单、推销人员进入； </w:t>
      </w:r>
    </w:p>
    <w:p w14:paraId="133C5511">
      <w:pPr>
        <w:spacing w:line="400" w:lineRule="exact"/>
        <w:ind w:firstLine="446" w:firstLineChars="200"/>
        <w:rPr>
          <w:color w:val="auto"/>
          <w:sz w:val="22"/>
          <w:highlight w:val="none"/>
        </w:rPr>
      </w:pPr>
      <w:r>
        <w:rPr>
          <w:rFonts w:hint="eastAsia"/>
          <w:color w:val="auto"/>
          <w:sz w:val="22"/>
          <w:highlight w:val="none"/>
        </w:rPr>
        <w:t xml:space="preserve">1.3 科室物品出入凭科室凭条，病人及家属物品出入经核对后放行（但不得查包），危险物品、 </w:t>
      </w:r>
    </w:p>
    <w:p w14:paraId="7876C9A0">
      <w:pPr>
        <w:spacing w:line="400" w:lineRule="exact"/>
        <w:rPr>
          <w:color w:val="auto"/>
          <w:sz w:val="22"/>
          <w:highlight w:val="none"/>
        </w:rPr>
      </w:pPr>
      <w:r>
        <w:rPr>
          <w:rFonts w:hint="eastAsia"/>
          <w:color w:val="auto"/>
          <w:sz w:val="22"/>
          <w:highlight w:val="none"/>
        </w:rPr>
        <w:t xml:space="preserve">管制物品、宠物，禁止带入，如病人或家属对医院财产造成的损害及时报告科室； </w:t>
      </w:r>
    </w:p>
    <w:p w14:paraId="7567E95D">
      <w:pPr>
        <w:spacing w:line="400" w:lineRule="exact"/>
        <w:ind w:firstLine="446" w:firstLineChars="200"/>
        <w:rPr>
          <w:color w:val="auto"/>
          <w:sz w:val="22"/>
          <w:highlight w:val="none"/>
        </w:rPr>
      </w:pPr>
      <w:r>
        <w:rPr>
          <w:rFonts w:hint="eastAsia"/>
          <w:color w:val="auto"/>
          <w:sz w:val="22"/>
          <w:highlight w:val="none"/>
        </w:rPr>
        <w:t xml:space="preserve">1.4 定时巡视病房安全情况，提醒病人及家属做好防盗措施及制止影响正常医疗秩序的行为； </w:t>
      </w:r>
    </w:p>
    <w:p w14:paraId="17E19DA1">
      <w:pPr>
        <w:spacing w:line="400" w:lineRule="exact"/>
        <w:ind w:firstLine="446" w:firstLineChars="200"/>
        <w:rPr>
          <w:color w:val="auto"/>
          <w:sz w:val="22"/>
          <w:highlight w:val="none"/>
        </w:rPr>
      </w:pPr>
      <w:r>
        <w:rPr>
          <w:rFonts w:hint="eastAsia"/>
          <w:color w:val="auto"/>
          <w:sz w:val="22"/>
          <w:highlight w:val="none"/>
        </w:rPr>
        <w:t xml:space="preserve">1.5 熟悉病区安全出口，熟悉消防设施及水电开关，发现有异味、异响及时查明问题，并报告相关部门； </w:t>
      </w:r>
    </w:p>
    <w:p w14:paraId="15548F1E">
      <w:pPr>
        <w:spacing w:line="400" w:lineRule="exact"/>
        <w:ind w:firstLine="446" w:firstLineChars="200"/>
        <w:rPr>
          <w:color w:val="auto"/>
          <w:sz w:val="22"/>
          <w:highlight w:val="none"/>
        </w:rPr>
      </w:pPr>
      <w:r>
        <w:rPr>
          <w:rFonts w:hint="eastAsia"/>
          <w:color w:val="auto"/>
          <w:sz w:val="22"/>
          <w:highlight w:val="none"/>
        </w:rPr>
        <w:t xml:space="preserve">1.6 维护好病房治安工作，保证医疗工作的开展及病友的休息，杜绝治安问题； </w:t>
      </w:r>
    </w:p>
    <w:p w14:paraId="43BB5F89">
      <w:pPr>
        <w:spacing w:line="400" w:lineRule="exact"/>
        <w:ind w:firstLine="446" w:firstLineChars="200"/>
        <w:rPr>
          <w:color w:val="auto"/>
          <w:sz w:val="22"/>
          <w:highlight w:val="none"/>
        </w:rPr>
      </w:pPr>
      <w:r>
        <w:rPr>
          <w:rFonts w:hint="eastAsia"/>
          <w:color w:val="auto"/>
          <w:sz w:val="22"/>
          <w:highlight w:val="none"/>
        </w:rPr>
        <w:t xml:space="preserve">1.7 引导病友乘梯、维护秩序。 </w:t>
      </w:r>
    </w:p>
    <w:p w14:paraId="1D589236">
      <w:pPr>
        <w:spacing w:line="400" w:lineRule="exact"/>
        <w:ind w:firstLine="446" w:firstLineChars="200"/>
        <w:rPr>
          <w:color w:val="auto"/>
          <w:sz w:val="22"/>
          <w:highlight w:val="none"/>
        </w:rPr>
      </w:pPr>
      <w:r>
        <w:rPr>
          <w:rFonts w:hint="eastAsia"/>
          <w:color w:val="auto"/>
          <w:sz w:val="22"/>
          <w:highlight w:val="none"/>
        </w:rPr>
        <w:t xml:space="preserve">1.8 协助科室做好禁烟工作，对有消防隐患安全要及时通知护士长，做好消防安全工作。 </w:t>
      </w:r>
    </w:p>
    <w:p w14:paraId="00B2C2C5">
      <w:pPr>
        <w:spacing w:line="400" w:lineRule="exact"/>
        <w:ind w:firstLine="446" w:firstLineChars="200"/>
        <w:rPr>
          <w:color w:val="auto"/>
          <w:sz w:val="22"/>
          <w:highlight w:val="none"/>
        </w:rPr>
      </w:pPr>
      <w:r>
        <w:rPr>
          <w:rFonts w:hint="eastAsia"/>
          <w:color w:val="auto"/>
          <w:sz w:val="22"/>
          <w:highlight w:val="none"/>
        </w:rPr>
        <w:t>2</w:t>
      </w:r>
      <w:r>
        <w:rPr>
          <w:rFonts w:hint="eastAsia"/>
          <w:color w:val="auto"/>
          <w:sz w:val="22"/>
          <w:highlight w:val="none"/>
          <w:lang w:eastAsia="zh-CN"/>
        </w:rPr>
        <w:t>.</w:t>
      </w:r>
      <w:r>
        <w:rPr>
          <w:rFonts w:hint="eastAsia"/>
          <w:color w:val="auto"/>
          <w:sz w:val="22"/>
          <w:highlight w:val="none"/>
        </w:rPr>
        <w:t xml:space="preserve">服务标准 </w:t>
      </w:r>
    </w:p>
    <w:p w14:paraId="6780D10D">
      <w:pPr>
        <w:spacing w:line="400" w:lineRule="exact"/>
        <w:ind w:firstLine="446" w:firstLineChars="200"/>
        <w:rPr>
          <w:color w:val="auto"/>
          <w:sz w:val="22"/>
          <w:highlight w:val="none"/>
        </w:rPr>
      </w:pPr>
      <w:r>
        <w:rPr>
          <w:rFonts w:hint="eastAsia"/>
          <w:color w:val="auto"/>
          <w:sz w:val="22"/>
          <w:highlight w:val="none"/>
        </w:rPr>
        <w:t xml:space="preserve">2.1 遵守医院相关管理管理，服务热情、周到； </w:t>
      </w:r>
    </w:p>
    <w:p w14:paraId="1AE3E3E4">
      <w:pPr>
        <w:spacing w:line="400" w:lineRule="exact"/>
        <w:ind w:firstLine="446" w:firstLineChars="200"/>
        <w:rPr>
          <w:color w:val="auto"/>
          <w:sz w:val="22"/>
          <w:highlight w:val="none"/>
        </w:rPr>
      </w:pPr>
      <w:r>
        <w:rPr>
          <w:rFonts w:hint="eastAsia"/>
          <w:color w:val="auto"/>
          <w:sz w:val="22"/>
          <w:highlight w:val="none"/>
        </w:rPr>
        <w:t xml:space="preserve">2.2 病房内无多余的陪人，无关人员逗留； </w:t>
      </w:r>
    </w:p>
    <w:p w14:paraId="1405124D">
      <w:pPr>
        <w:spacing w:line="400" w:lineRule="exact"/>
        <w:ind w:firstLine="446" w:firstLineChars="200"/>
        <w:rPr>
          <w:color w:val="auto"/>
          <w:sz w:val="22"/>
          <w:highlight w:val="none"/>
        </w:rPr>
      </w:pPr>
      <w:r>
        <w:rPr>
          <w:rFonts w:hint="eastAsia"/>
          <w:color w:val="auto"/>
          <w:sz w:val="22"/>
          <w:highlight w:val="none"/>
        </w:rPr>
        <w:t xml:space="preserve">2.3 发现可疑人员及时查询并上报，预防偷盗及恶性事件的发生； </w:t>
      </w:r>
    </w:p>
    <w:p w14:paraId="03605F0F">
      <w:pPr>
        <w:spacing w:line="400" w:lineRule="exact"/>
        <w:ind w:firstLine="446" w:firstLineChars="200"/>
        <w:rPr>
          <w:color w:val="auto"/>
          <w:sz w:val="22"/>
          <w:highlight w:val="none"/>
        </w:rPr>
      </w:pPr>
      <w:r>
        <w:rPr>
          <w:rFonts w:hint="eastAsia"/>
          <w:color w:val="auto"/>
          <w:sz w:val="22"/>
          <w:highlight w:val="none"/>
        </w:rPr>
        <w:t xml:space="preserve">2.4 发现违规使用电器、串房现象及时礼貌劝止，并报告科室； </w:t>
      </w:r>
    </w:p>
    <w:p w14:paraId="3704D83B">
      <w:pPr>
        <w:spacing w:line="400" w:lineRule="exact"/>
        <w:ind w:firstLine="446" w:firstLineChars="200"/>
        <w:rPr>
          <w:color w:val="auto"/>
          <w:sz w:val="22"/>
          <w:highlight w:val="none"/>
        </w:rPr>
      </w:pPr>
      <w:r>
        <w:rPr>
          <w:rFonts w:hint="eastAsia"/>
          <w:color w:val="auto"/>
          <w:sz w:val="22"/>
          <w:highlight w:val="none"/>
        </w:rPr>
        <w:t xml:space="preserve">2.5 节约能源：勤关多余的水、电，协助科室做好能源管理； </w:t>
      </w:r>
    </w:p>
    <w:p w14:paraId="685C4622">
      <w:pPr>
        <w:spacing w:line="400" w:lineRule="exact"/>
        <w:ind w:firstLine="446" w:firstLineChars="200"/>
        <w:rPr>
          <w:color w:val="auto"/>
          <w:sz w:val="22"/>
          <w:highlight w:val="none"/>
        </w:rPr>
      </w:pPr>
      <w:r>
        <w:rPr>
          <w:rFonts w:hint="eastAsia"/>
          <w:color w:val="auto"/>
          <w:sz w:val="22"/>
          <w:highlight w:val="none"/>
        </w:rPr>
        <w:t>2.6 每日对病栋进行 24 小时的安全巡查、无安全隐患。</w:t>
      </w:r>
    </w:p>
    <w:p w14:paraId="2203C3D0">
      <w:pPr>
        <w:spacing w:line="400" w:lineRule="exact"/>
        <w:ind w:firstLine="223" w:firstLineChars="100"/>
        <w:rPr>
          <w:b/>
          <w:bCs/>
          <w:color w:val="auto"/>
          <w:sz w:val="22"/>
          <w:highlight w:val="none"/>
        </w:rPr>
      </w:pPr>
      <w:r>
        <w:rPr>
          <w:rFonts w:hint="eastAsia"/>
          <w:b/>
          <w:bCs/>
          <w:color w:val="auto"/>
          <w:sz w:val="22"/>
          <w:highlight w:val="none"/>
        </w:rPr>
        <w:t xml:space="preserve">（四）司梯服务 </w:t>
      </w:r>
    </w:p>
    <w:p w14:paraId="1B2FA453">
      <w:pPr>
        <w:spacing w:line="400" w:lineRule="exact"/>
        <w:ind w:firstLine="223" w:firstLineChars="100"/>
        <w:rPr>
          <w:color w:val="auto"/>
          <w:sz w:val="22"/>
          <w:highlight w:val="none"/>
        </w:rPr>
      </w:pPr>
      <w:r>
        <w:rPr>
          <w:color w:val="auto"/>
          <w:sz w:val="22"/>
          <w:highlight w:val="none"/>
        </w:rPr>
        <w:t>1</w:t>
      </w:r>
      <w:r>
        <w:rPr>
          <w:rFonts w:hint="eastAsia"/>
          <w:color w:val="auto"/>
          <w:sz w:val="22"/>
          <w:highlight w:val="none"/>
          <w:lang w:val="en-US" w:eastAsia="zh-CN"/>
        </w:rPr>
        <w:t>.</w:t>
      </w:r>
      <w:r>
        <w:rPr>
          <w:rFonts w:hint="eastAsia"/>
          <w:color w:val="auto"/>
          <w:sz w:val="22"/>
          <w:highlight w:val="none"/>
        </w:rPr>
        <w:t xml:space="preserve">司梯服务具体服务内容： </w:t>
      </w:r>
    </w:p>
    <w:p w14:paraId="3899BA26">
      <w:pPr>
        <w:spacing w:line="400" w:lineRule="exact"/>
        <w:rPr>
          <w:color w:val="auto"/>
          <w:sz w:val="22"/>
          <w:highlight w:val="none"/>
        </w:rPr>
      </w:pPr>
      <w:r>
        <w:rPr>
          <w:rFonts w:hint="eastAsia"/>
          <w:color w:val="auto"/>
          <w:sz w:val="22"/>
          <w:highlight w:val="none"/>
        </w:rPr>
        <w:t>（1）服务区域及数量：住院A楼电梯（2条医患电梯、1条污物电梯）；住院B楼电梯（2条医患电梯、1条污物电梯）；妇幼保健院（人民医院管辖区域）电梯（3条医患电梯、1条污物电梯）；门诊楼电梯（2条医患电梯）；急诊楼电梯（1条医患电梯）；感染楼电梯（1条医患电梯）</w:t>
      </w:r>
    </w:p>
    <w:p w14:paraId="2A2D1ED0">
      <w:pPr>
        <w:spacing w:line="400" w:lineRule="exact"/>
        <w:rPr>
          <w:color w:val="auto"/>
          <w:sz w:val="22"/>
          <w:highlight w:val="none"/>
        </w:rPr>
      </w:pPr>
      <w:r>
        <w:rPr>
          <w:rFonts w:hint="eastAsia"/>
          <w:color w:val="auto"/>
          <w:sz w:val="22"/>
          <w:highlight w:val="none"/>
        </w:rPr>
        <w:t xml:space="preserve">（2）服务内容 </w:t>
      </w:r>
    </w:p>
    <w:p w14:paraId="1750AB3A">
      <w:pPr>
        <w:spacing w:line="400" w:lineRule="exact"/>
        <w:rPr>
          <w:color w:val="auto"/>
          <w:sz w:val="22"/>
          <w:highlight w:val="none"/>
        </w:rPr>
      </w:pPr>
      <w:r>
        <w:rPr>
          <w:rFonts w:hint="eastAsia"/>
          <w:color w:val="auto"/>
          <w:sz w:val="22"/>
          <w:highlight w:val="none"/>
        </w:rPr>
        <w:t xml:space="preserve">7:00—22:00 值梯 、轿厢内保洁 </w:t>
      </w:r>
    </w:p>
    <w:p w14:paraId="2BA78379">
      <w:pPr>
        <w:spacing w:line="400" w:lineRule="exact"/>
        <w:ind w:firstLine="223" w:firstLineChars="100"/>
        <w:rPr>
          <w:color w:val="auto"/>
          <w:sz w:val="22"/>
          <w:highlight w:val="none"/>
        </w:rPr>
      </w:pPr>
      <w:r>
        <w:rPr>
          <w:rFonts w:hint="eastAsia"/>
          <w:color w:val="auto"/>
          <w:sz w:val="22"/>
          <w:highlight w:val="none"/>
        </w:rPr>
        <w:t>2</w:t>
      </w:r>
      <w:r>
        <w:rPr>
          <w:rFonts w:hint="eastAsia"/>
          <w:color w:val="auto"/>
          <w:sz w:val="22"/>
          <w:highlight w:val="none"/>
          <w:lang w:val="en-US" w:eastAsia="zh-CN"/>
        </w:rPr>
        <w:t>.</w:t>
      </w:r>
      <w:r>
        <w:rPr>
          <w:rFonts w:hint="eastAsia"/>
          <w:color w:val="auto"/>
          <w:sz w:val="22"/>
          <w:highlight w:val="none"/>
        </w:rPr>
        <w:t xml:space="preserve">司梯服务标准：  </w:t>
      </w:r>
    </w:p>
    <w:p w14:paraId="70C717CB">
      <w:pPr>
        <w:spacing w:line="400" w:lineRule="exact"/>
        <w:ind w:firstLine="223" w:firstLineChars="100"/>
        <w:rPr>
          <w:color w:val="auto"/>
          <w:sz w:val="22"/>
          <w:highlight w:val="none"/>
        </w:rPr>
      </w:pPr>
      <w:r>
        <w:rPr>
          <w:rFonts w:hint="eastAsia"/>
          <w:color w:val="auto"/>
          <w:sz w:val="22"/>
          <w:highlight w:val="none"/>
        </w:rPr>
        <w:t xml:space="preserve">(1) 电梯运行前，必须完成清洁工作，每天全面清洁电梯轿厢、门厅3次，特殊情况及时清洁，每周对轿厢内壁专业保养至少1次。 </w:t>
      </w:r>
    </w:p>
    <w:p w14:paraId="48189CF7">
      <w:pPr>
        <w:spacing w:line="400" w:lineRule="exact"/>
        <w:ind w:firstLine="223" w:firstLineChars="100"/>
        <w:rPr>
          <w:color w:val="auto"/>
          <w:sz w:val="22"/>
          <w:highlight w:val="none"/>
        </w:rPr>
      </w:pPr>
      <w:r>
        <w:rPr>
          <w:rFonts w:hint="eastAsia"/>
          <w:color w:val="auto"/>
          <w:sz w:val="22"/>
          <w:highlight w:val="none"/>
        </w:rPr>
        <w:t xml:space="preserve">(2) 随时清理“牛皮癣”，达到电梯门、按钮、运行显示板随时保持无手印、无污渍；电梯轿箱内照明、天花无蛛丝、无污渍；电梯轿箱内不锈钢内壁、按钮无手印、无污渍、随时保持不锈钢亮丽的金属光泽、无蛛丝、无灰尘；电梯轿箱内地面随时保持光洁、明亮、无杂物、无锈迹。 </w:t>
      </w:r>
    </w:p>
    <w:p w14:paraId="55043F25">
      <w:pPr>
        <w:spacing w:line="400" w:lineRule="exact"/>
        <w:ind w:firstLine="223" w:firstLineChars="100"/>
        <w:rPr>
          <w:color w:val="auto"/>
          <w:sz w:val="22"/>
          <w:highlight w:val="none"/>
        </w:rPr>
      </w:pPr>
      <w:r>
        <w:rPr>
          <w:rFonts w:hint="eastAsia"/>
          <w:color w:val="auto"/>
          <w:sz w:val="22"/>
          <w:highlight w:val="none"/>
        </w:rPr>
        <w:t xml:space="preserve">(3) 每天对所有电梯消毒1次，电梯轿厢内地面、内壁四周、内外按键及空气消毒必须达到国家卫计委及卫生防疫部门的标准。其中污物电梯每运送一具遗体后，必须进行全面清洁消毒，达到院感要求。 </w:t>
      </w:r>
    </w:p>
    <w:p w14:paraId="35EC82A3">
      <w:pPr>
        <w:spacing w:line="400" w:lineRule="exact"/>
        <w:ind w:firstLine="223" w:firstLineChars="100"/>
        <w:rPr>
          <w:b w:val="0"/>
          <w:bCs w:val="0"/>
          <w:color w:val="auto"/>
          <w:sz w:val="22"/>
          <w:highlight w:val="none"/>
        </w:rPr>
      </w:pPr>
      <w:r>
        <w:rPr>
          <w:rFonts w:hint="eastAsia"/>
          <w:color w:val="auto"/>
          <w:sz w:val="22"/>
          <w:highlight w:val="none"/>
        </w:rPr>
        <w:t xml:space="preserve">(4) </w:t>
      </w:r>
      <w:r>
        <w:rPr>
          <w:rFonts w:hint="eastAsia"/>
          <w:b w:val="0"/>
          <w:bCs w:val="0"/>
          <w:color w:val="auto"/>
          <w:sz w:val="22"/>
          <w:highlight w:val="none"/>
        </w:rPr>
        <w:t xml:space="preserve">电梯运行前，协助检查各类控制开关是否灵敏、可靠，试运行至少一趟并确认无异常后方可投入正常运行；下班前，应按要求及实际需要断开控制开关和照明开关，对电梯的运行情况进行准确记录，及时发现和排除各种隐患。 </w:t>
      </w:r>
    </w:p>
    <w:p w14:paraId="4C980675">
      <w:pPr>
        <w:spacing w:line="400" w:lineRule="exact"/>
        <w:ind w:firstLine="223" w:firstLineChars="100"/>
        <w:rPr>
          <w:b w:val="0"/>
          <w:bCs w:val="0"/>
          <w:color w:val="auto"/>
          <w:sz w:val="22"/>
          <w:highlight w:val="none"/>
        </w:rPr>
      </w:pPr>
      <w:r>
        <w:rPr>
          <w:rFonts w:hint="eastAsia"/>
          <w:b w:val="0"/>
          <w:bCs w:val="0"/>
          <w:color w:val="auto"/>
          <w:sz w:val="22"/>
          <w:highlight w:val="none"/>
        </w:rPr>
        <w:t xml:space="preserve">(5) 协助维护好电梯日常运行秩序。严禁易燃、易爆、腐蚀、有毒等危险品进入电梯，防止电梯超员、 超载运行。 </w:t>
      </w:r>
    </w:p>
    <w:p w14:paraId="2B3922D4">
      <w:pPr>
        <w:spacing w:line="400" w:lineRule="exact"/>
        <w:ind w:firstLine="223" w:firstLineChars="100"/>
        <w:rPr>
          <w:b w:val="0"/>
          <w:bCs w:val="0"/>
          <w:color w:val="auto"/>
          <w:sz w:val="22"/>
          <w:highlight w:val="none"/>
        </w:rPr>
      </w:pPr>
      <w:r>
        <w:rPr>
          <w:rFonts w:hint="eastAsia"/>
          <w:b w:val="0"/>
          <w:bCs w:val="0"/>
          <w:color w:val="auto"/>
          <w:sz w:val="22"/>
          <w:highlight w:val="none"/>
        </w:rPr>
        <w:t xml:space="preserve">(6) 严格遵守电梯安全操作管理规程，规范电梯操作流程，发现电梯故障和安全隐患，应立即停驶，并及时报告维修人员。 </w:t>
      </w:r>
    </w:p>
    <w:p w14:paraId="7C1BC063">
      <w:pPr>
        <w:spacing w:line="400" w:lineRule="exact"/>
        <w:ind w:firstLine="223" w:firstLineChars="100"/>
        <w:rPr>
          <w:b w:val="0"/>
          <w:bCs w:val="0"/>
          <w:color w:val="auto"/>
          <w:sz w:val="22"/>
          <w:highlight w:val="none"/>
        </w:rPr>
      </w:pPr>
      <w:r>
        <w:rPr>
          <w:rFonts w:hint="eastAsia"/>
          <w:b w:val="0"/>
          <w:bCs w:val="0"/>
          <w:color w:val="auto"/>
          <w:sz w:val="22"/>
          <w:highlight w:val="none"/>
        </w:rPr>
        <w:t>(7) 手术电梯实行24小时运行值班，协助手术患者的接送准确、及时。</w:t>
      </w:r>
    </w:p>
    <w:p w14:paraId="7A6A158F">
      <w:pPr>
        <w:spacing w:line="400" w:lineRule="exact"/>
        <w:ind w:firstLine="223" w:firstLineChars="100"/>
        <w:rPr>
          <w:b w:val="0"/>
          <w:bCs w:val="0"/>
          <w:color w:val="auto"/>
          <w:sz w:val="22"/>
          <w:highlight w:val="none"/>
        </w:rPr>
      </w:pPr>
      <w:r>
        <w:rPr>
          <w:rFonts w:hint="eastAsia"/>
          <w:b w:val="0"/>
          <w:bCs w:val="0"/>
          <w:color w:val="auto"/>
          <w:sz w:val="22"/>
          <w:highlight w:val="none"/>
        </w:rPr>
        <w:t xml:space="preserve">(8) 协助保证轿厢内设备完好，标示醒目，故障应对及时、准确并上报。 </w:t>
      </w:r>
    </w:p>
    <w:p w14:paraId="53F66890">
      <w:pPr>
        <w:spacing w:line="400" w:lineRule="exact"/>
        <w:ind w:firstLine="223" w:firstLineChars="100"/>
        <w:rPr>
          <w:b w:val="0"/>
          <w:bCs w:val="0"/>
          <w:color w:val="auto"/>
          <w:sz w:val="22"/>
          <w:highlight w:val="none"/>
        </w:rPr>
      </w:pPr>
      <w:r>
        <w:rPr>
          <w:rFonts w:hint="eastAsia"/>
          <w:b w:val="0"/>
          <w:bCs w:val="0"/>
          <w:color w:val="auto"/>
          <w:sz w:val="22"/>
          <w:highlight w:val="none"/>
        </w:rPr>
        <w:t xml:space="preserve">(9)需礼貌待人，热情主动，统一着装，挂牌服务，服务用语规范统一，不在电梯内谈论与工作无关的事情。 </w:t>
      </w:r>
    </w:p>
    <w:p w14:paraId="70D6EEB9">
      <w:pPr>
        <w:spacing w:line="400" w:lineRule="exact"/>
        <w:ind w:firstLine="223" w:firstLineChars="100"/>
        <w:rPr>
          <w:color w:val="auto"/>
          <w:sz w:val="22"/>
          <w:highlight w:val="none"/>
        </w:rPr>
      </w:pPr>
      <w:r>
        <w:rPr>
          <w:rFonts w:hint="eastAsia"/>
          <w:b w:val="0"/>
          <w:bCs w:val="0"/>
          <w:color w:val="auto"/>
          <w:sz w:val="22"/>
          <w:highlight w:val="none"/>
        </w:rPr>
        <w:t>(10)电梯运行中出现突然故障，及时采取应对措施，并向乘客做好安抚解释工作，并积极协助救</w:t>
      </w:r>
      <w:r>
        <w:rPr>
          <w:rFonts w:hint="eastAsia"/>
          <w:color w:val="auto"/>
          <w:sz w:val="22"/>
          <w:highlight w:val="none"/>
        </w:rPr>
        <w:t xml:space="preserve">援被困乘客，及时报告主管部门及有关人员进行维修； </w:t>
      </w:r>
    </w:p>
    <w:p w14:paraId="3F26DAC6">
      <w:pPr>
        <w:spacing w:line="400" w:lineRule="exact"/>
        <w:ind w:firstLine="223" w:firstLineChars="100"/>
        <w:rPr>
          <w:color w:val="auto"/>
          <w:sz w:val="22"/>
          <w:highlight w:val="none"/>
        </w:rPr>
      </w:pPr>
      <w:r>
        <w:rPr>
          <w:rFonts w:hint="eastAsia"/>
          <w:color w:val="auto"/>
          <w:sz w:val="22"/>
          <w:highlight w:val="none"/>
        </w:rPr>
        <w:t>(11)定期进行电梯安全专业知识培训。参加每半年进行1次电梯困人救援演习。</w:t>
      </w:r>
    </w:p>
    <w:p w14:paraId="6592DE9D">
      <w:pPr>
        <w:spacing w:line="400" w:lineRule="exact"/>
        <w:ind w:firstLine="223" w:firstLineChars="100"/>
        <w:rPr>
          <w:b/>
          <w:bCs/>
          <w:color w:val="auto"/>
          <w:sz w:val="22"/>
          <w:highlight w:val="none"/>
        </w:rPr>
      </w:pPr>
      <w:r>
        <w:rPr>
          <w:rFonts w:hint="eastAsia"/>
          <w:b/>
          <w:bCs/>
          <w:color w:val="auto"/>
          <w:sz w:val="22"/>
          <w:highlight w:val="none"/>
        </w:rPr>
        <w:t xml:space="preserve">（五）医疗废弃物和其他危险废物收集、转运和暂存管理 </w:t>
      </w:r>
    </w:p>
    <w:p w14:paraId="634EB480">
      <w:pPr>
        <w:spacing w:line="400" w:lineRule="exact"/>
        <w:ind w:firstLine="446" w:firstLineChars="200"/>
        <w:rPr>
          <w:color w:val="auto"/>
          <w:sz w:val="22"/>
          <w:highlight w:val="none"/>
        </w:rPr>
      </w:pPr>
      <w:r>
        <w:rPr>
          <w:rFonts w:hint="eastAsia"/>
          <w:color w:val="auto"/>
          <w:sz w:val="22"/>
          <w:highlight w:val="none"/>
        </w:rPr>
        <w:t xml:space="preserve">1. 服务内容 </w:t>
      </w:r>
    </w:p>
    <w:p w14:paraId="18BB047B">
      <w:pPr>
        <w:spacing w:line="400" w:lineRule="exact"/>
        <w:ind w:firstLine="446" w:firstLineChars="200"/>
        <w:rPr>
          <w:color w:val="auto"/>
          <w:sz w:val="22"/>
          <w:highlight w:val="none"/>
        </w:rPr>
      </w:pPr>
      <w:r>
        <w:rPr>
          <w:rFonts w:hint="eastAsia"/>
          <w:color w:val="auto"/>
          <w:sz w:val="22"/>
          <w:highlight w:val="none"/>
        </w:rPr>
        <w:t xml:space="preserve">1.1 医疗废物、危废收集、转运：回收员每日在规定的时间、按规定的路线到各科室分类收集各类医疗废物和其他危险废物，按规定做好分类交接登记后转运至医废、危废暂存处，运输途中不得遗撒、污水渗透，如有洒落或污染地面要立即消除、消毒地面； </w:t>
      </w:r>
    </w:p>
    <w:p w14:paraId="675D84C9">
      <w:pPr>
        <w:spacing w:line="400" w:lineRule="exact"/>
        <w:ind w:firstLine="446" w:firstLineChars="200"/>
        <w:rPr>
          <w:color w:val="auto"/>
          <w:sz w:val="22"/>
          <w:highlight w:val="none"/>
        </w:rPr>
      </w:pPr>
      <w:r>
        <w:rPr>
          <w:rFonts w:hint="eastAsia"/>
          <w:color w:val="auto"/>
          <w:sz w:val="22"/>
          <w:highlight w:val="none"/>
        </w:rPr>
        <w:t xml:space="preserve">1.2 设专人管理医疗废物暂存处，各类废物规范分类暂存、暂存箱加盖码放；每日对收集的废物进行分类统计，与医院签订的医疗废物处置公司规范交接医疗废物，“危险废物转移联单”每日登记，数据准确，规范签名，各类登记单据定期交接至医院相关管理部门。 </w:t>
      </w:r>
    </w:p>
    <w:p w14:paraId="1BC6585B">
      <w:pPr>
        <w:spacing w:line="400" w:lineRule="exact"/>
        <w:ind w:firstLine="446" w:firstLineChars="200"/>
        <w:rPr>
          <w:color w:val="auto"/>
          <w:sz w:val="22"/>
          <w:highlight w:val="none"/>
        </w:rPr>
      </w:pPr>
      <w:r>
        <w:rPr>
          <w:rFonts w:hint="eastAsia"/>
          <w:color w:val="auto"/>
          <w:sz w:val="22"/>
          <w:highlight w:val="none"/>
        </w:rPr>
        <w:t xml:space="preserve">1.3 按照医院规定，定期上报医疗废物和危险废物收集、转运月报表,每年上报年报表。 </w:t>
      </w:r>
    </w:p>
    <w:p w14:paraId="198301C0">
      <w:pPr>
        <w:spacing w:line="400" w:lineRule="exact"/>
        <w:ind w:firstLine="446" w:firstLineChars="200"/>
        <w:rPr>
          <w:color w:val="auto"/>
          <w:sz w:val="22"/>
          <w:highlight w:val="none"/>
        </w:rPr>
      </w:pPr>
      <w:r>
        <w:rPr>
          <w:rFonts w:hint="eastAsia"/>
          <w:color w:val="auto"/>
          <w:sz w:val="22"/>
          <w:highlight w:val="none"/>
        </w:rPr>
        <w:t xml:space="preserve">2.服务标准 </w:t>
      </w:r>
    </w:p>
    <w:p w14:paraId="285C5D45">
      <w:pPr>
        <w:spacing w:line="400" w:lineRule="exact"/>
        <w:ind w:firstLine="446" w:firstLineChars="200"/>
        <w:rPr>
          <w:color w:val="auto"/>
          <w:sz w:val="22"/>
          <w:highlight w:val="none"/>
        </w:rPr>
      </w:pPr>
      <w:r>
        <w:rPr>
          <w:rFonts w:hint="eastAsia"/>
          <w:color w:val="auto"/>
          <w:sz w:val="22"/>
          <w:highlight w:val="none"/>
        </w:rPr>
        <w:t xml:space="preserve">2.1 严格遵守国家关于医疗废物管理的法律法规，如《医疗废物分类目录》、《医疗废物管理条例》、《资料废物管理行政处罚办法》、《医疗废物专用包装物、容器标准和警示标识规定》和《医疗卫生机构医疗废物管理办法》等严格管理、定期检查。对相关从业人员进行特别培训并按管理要求配备好个人防护用具，合格后方可上岗。 </w:t>
      </w:r>
    </w:p>
    <w:p w14:paraId="04BCB70F">
      <w:pPr>
        <w:spacing w:line="400" w:lineRule="exact"/>
        <w:ind w:firstLine="446" w:firstLineChars="200"/>
        <w:rPr>
          <w:color w:val="auto"/>
          <w:sz w:val="22"/>
          <w:highlight w:val="none"/>
        </w:rPr>
      </w:pPr>
      <w:r>
        <w:rPr>
          <w:rFonts w:hint="eastAsia"/>
          <w:color w:val="auto"/>
          <w:sz w:val="22"/>
          <w:highlight w:val="none"/>
        </w:rPr>
        <w:t xml:space="preserve">2.2 根据医疗废物和危废的类别分类放置于防渗漏、防锐器穿透的专用包装物或者密闭容器内, 须有明显的警示标识和警示说明。由专人使用专用的转运工具按照确定的时间、路线转运到指定贮存地点。转运工具和容器使用后应当及时进行消毒和清洁。 </w:t>
      </w:r>
    </w:p>
    <w:p w14:paraId="63496F96">
      <w:pPr>
        <w:spacing w:line="400" w:lineRule="exact"/>
        <w:ind w:firstLine="446" w:firstLineChars="200"/>
        <w:rPr>
          <w:color w:val="auto"/>
          <w:sz w:val="22"/>
          <w:highlight w:val="none"/>
        </w:rPr>
      </w:pPr>
      <w:r>
        <w:rPr>
          <w:rFonts w:hint="eastAsia"/>
          <w:color w:val="auto"/>
          <w:sz w:val="22"/>
          <w:highlight w:val="none"/>
        </w:rPr>
        <w:t xml:space="preserve">2.3 感染性废物、病理性废物、损坏性废物、药物性废物及化学性废物不能混合收集。在盛装医疗废物前，应当对医疗废物包装物或容器进行认真检查，确保无破损、渗漏和其他缺项。 </w:t>
      </w:r>
    </w:p>
    <w:p w14:paraId="0CE585C4">
      <w:pPr>
        <w:spacing w:line="400" w:lineRule="exact"/>
        <w:ind w:firstLine="446" w:firstLineChars="200"/>
        <w:rPr>
          <w:color w:val="auto"/>
          <w:sz w:val="22"/>
          <w:highlight w:val="none"/>
        </w:rPr>
      </w:pPr>
      <w:r>
        <w:rPr>
          <w:rFonts w:hint="eastAsia"/>
          <w:color w:val="auto"/>
          <w:sz w:val="22"/>
          <w:highlight w:val="none"/>
        </w:rPr>
        <w:t xml:space="preserve">2.4 禁止丢弃医疗废物,禁止在非贮存地点倾倒、堆放医疗废物或将医疗废物混入其他废物和生活垃圾。 </w:t>
      </w:r>
    </w:p>
    <w:p w14:paraId="25B134FF">
      <w:pPr>
        <w:spacing w:line="400" w:lineRule="exact"/>
        <w:ind w:firstLine="446" w:firstLineChars="200"/>
        <w:rPr>
          <w:color w:val="auto"/>
          <w:sz w:val="22"/>
          <w:highlight w:val="none"/>
        </w:rPr>
      </w:pPr>
      <w:r>
        <w:rPr>
          <w:rFonts w:hint="eastAsia"/>
          <w:b/>
          <w:bCs/>
          <w:color w:val="auto"/>
          <w:sz w:val="22"/>
          <w:highlight w:val="none"/>
        </w:rPr>
        <w:t>（六）环境保洁服务</w:t>
      </w:r>
      <w:r>
        <w:rPr>
          <w:rFonts w:hint="eastAsia"/>
          <w:color w:val="auto"/>
          <w:sz w:val="22"/>
          <w:highlight w:val="none"/>
        </w:rPr>
        <w:t xml:space="preserve"> </w:t>
      </w:r>
    </w:p>
    <w:p w14:paraId="2F276C19">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w:t>
      </w:r>
      <w:r>
        <w:rPr>
          <w:rFonts w:hint="eastAsia"/>
          <w:color w:val="auto"/>
          <w:sz w:val="22"/>
          <w:highlight w:val="none"/>
        </w:rPr>
        <w:t xml:space="preserve">服务内容 </w:t>
      </w:r>
    </w:p>
    <w:p w14:paraId="38A64477">
      <w:pPr>
        <w:spacing w:line="400" w:lineRule="exact"/>
        <w:ind w:firstLine="446" w:firstLineChars="200"/>
        <w:rPr>
          <w:color w:val="auto"/>
          <w:sz w:val="22"/>
          <w:highlight w:val="none"/>
        </w:rPr>
      </w:pPr>
      <w:r>
        <w:rPr>
          <w:rFonts w:hint="eastAsia"/>
          <w:color w:val="auto"/>
          <w:sz w:val="22"/>
          <w:highlight w:val="none"/>
        </w:rPr>
        <w:t xml:space="preserve">1.1 服务区域内的所有病区、治疗室、门诊、检查科室、教研室、实验室与药房的公共区域、办公区（含功能房）、卫生间等室内外卫生保洁（包括天花、顶棚、楼顶平台、内墙、玻璃、灯具、 地面、室内家具、电器表面、楼梯、走廊、踢脚、通道、窗户、门、桌、椅、病床、柜、宣传栏、 洗手间、电梯间、公共通道、垃圾桶、标识牌、采光屋顶及允许保洁人员负责的清洁的医疗设备等），医院外围、绿化带（捡拾生活垃圾、 杂草清理、浇水、施肥、盆栽维护）、道路的保洁工作及垃圾的收集和院内点到点转运；不包括垃圾外运。 </w:t>
      </w:r>
    </w:p>
    <w:p w14:paraId="043B77B7">
      <w:pPr>
        <w:spacing w:line="400" w:lineRule="exact"/>
        <w:ind w:firstLine="446" w:firstLineChars="200"/>
        <w:rPr>
          <w:color w:val="auto"/>
          <w:sz w:val="22"/>
          <w:highlight w:val="none"/>
        </w:rPr>
      </w:pPr>
      <w:r>
        <w:rPr>
          <w:rFonts w:hint="eastAsia"/>
          <w:color w:val="auto"/>
          <w:sz w:val="22"/>
          <w:highlight w:val="none"/>
        </w:rPr>
        <w:t xml:space="preserve">1.2 医疗区和行政办公区楼栋设施（如室内 PVC/亚麻地面、大理石地板、花岗岩地板、地毯、水晶吊式灯具、不锈钢器具、玻璃护栏、彩光屋顶等）的定期专业维护保养（定期刷洗、补蜡、抛光）等；地板打蜡一年不少于两次，具体时间按科室要求执行。 </w:t>
      </w:r>
    </w:p>
    <w:p w14:paraId="6BDE694D">
      <w:pPr>
        <w:spacing w:line="400" w:lineRule="exact"/>
        <w:ind w:firstLine="446" w:firstLineChars="200"/>
        <w:rPr>
          <w:color w:val="auto"/>
          <w:sz w:val="22"/>
          <w:highlight w:val="none"/>
        </w:rPr>
      </w:pPr>
      <w:r>
        <w:rPr>
          <w:rFonts w:hint="eastAsia"/>
          <w:color w:val="auto"/>
          <w:sz w:val="22"/>
          <w:highlight w:val="none"/>
        </w:rPr>
        <w:t xml:space="preserve">1.3 院宿舍区楼梯拖洗保洁、一楼平面、房顶的清扫保洁、生活垃圾转运至医院垃圾站等。 </w:t>
      </w:r>
    </w:p>
    <w:p w14:paraId="5BEFECF8">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4</w:t>
      </w:r>
      <w:r>
        <w:rPr>
          <w:rFonts w:hint="eastAsia"/>
          <w:color w:val="auto"/>
          <w:sz w:val="22"/>
          <w:highlight w:val="none"/>
        </w:rPr>
        <w:t xml:space="preserve"> 所有区域房屋天台、地下室及屋顶天沟垃圾、积水的清理等； </w:t>
      </w:r>
    </w:p>
    <w:p w14:paraId="352868FB">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5</w:t>
      </w:r>
      <w:r>
        <w:rPr>
          <w:rFonts w:hint="eastAsia"/>
          <w:color w:val="auto"/>
          <w:sz w:val="22"/>
          <w:highlight w:val="none"/>
        </w:rPr>
        <w:t xml:space="preserve"> 协助各临床单元及科室（含裙楼、办公区等）水、电、气、空调等能耗使用的控制、监督与节能管理，协助各临床护理单元对配餐间等功能房间的管理，发现各类安全隐患及时上报； </w:t>
      </w:r>
    </w:p>
    <w:p w14:paraId="6A079DBD">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6</w:t>
      </w:r>
      <w:r>
        <w:rPr>
          <w:rFonts w:hint="eastAsia"/>
          <w:color w:val="auto"/>
          <w:sz w:val="22"/>
          <w:highlight w:val="none"/>
        </w:rPr>
        <w:t xml:space="preserve"> 各类参观、检查、会议、节假日等活动时的现场保洁和院容院貌保洁； </w:t>
      </w:r>
    </w:p>
    <w:p w14:paraId="166B2C02">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7</w:t>
      </w:r>
      <w:r>
        <w:rPr>
          <w:rFonts w:hint="eastAsia"/>
          <w:color w:val="auto"/>
          <w:sz w:val="22"/>
          <w:highlight w:val="none"/>
        </w:rPr>
        <w:t xml:space="preserve"> 各类“牛皮癣”广告的及时清除； </w:t>
      </w:r>
    </w:p>
    <w:p w14:paraId="225B3F3A">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8</w:t>
      </w:r>
      <w:r>
        <w:rPr>
          <w:rFonts w:hint="eastAsia"/>
          <w:color w:val="auto"/>
          <w:sz w:val="22"/>
          <w:highlight w:val="none"/>
        </w:rPr>
        <w:t xml:space="preserve"> 服务区域内的劝烟、控烟和烟蒂烟灰清扫、禁烟标识张贴及摆放等； </w:t>
      </w:r>
    </w:p>
    <w:p w14:paraId="4E0BCCB7">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9</w:t>
      </w:r>
      <w:r>
        <w:rPr>
          <w:rFonts w:hint="eastAsia"/>
          <w:color w:val="auto"/>
          <w:sz w:val="22"/>
          <w:highlight w:val="none"/>
        </w:rPr>
        <w:t xml:space="preserve"> 负责生活垃圾的院内收集、转运和暂存管理，负责垃圾转运站、临时转运点的清洗管理，各类垃圾应当天产生当天清理，以科室内垃圾不过夜为原则； </w:t>
      </w:r>
    </w:p>
    <w:p w14:paraId="3AF1F3D4">
      <w:pPr>
        <w:spacing w:line="400" w:lineRule="exact"/>
        <w:ind w:firstLine="446" w:firstLineChars="200"/>
        <w:rPr>
          <w:color w:val="auto"/>
          <w:sz w:val="22"/>
          <w:highlight w:val="none"/>
        </w:rPr>
      </w:pPr>
      <w:r>
        <w:rPr>
          <w:rFonts w:hint="eastAsia"/>
          <w:color w:val="auto"/>
          <w:sz w:val="22"/>
          <w:highlight w:val="none"/>
        </w:rPr>
        <w:t>1.1</w:t>
      </w:r>
      <w:r>
        <w:rPr>
          <w:rFonts w:hint="eastAsia"/>
          <w:color w:val="auto"/>
          <w:sz w:val="22"/>
          <w:highlight w:val="none"/>
          <w:lang w:val="en-US" w:eastAsia="zh-CN"/>
        </w:rPr>
        <w:t>0</w:t>
      </w:r>
      <w:r>
        <w:rPr>
          <w:rFonts w:hint="eastAsia"/>
          <w:color w:val="auto"/>
          <w:sz w:val="22"/>
          <w:highlight w:val="none"/>
        </w:rPr>
        <w:t xml:space="preserve"> 不同区域按规定消毒（包括保洁工具消毒），且做好出院病人的终末消毒； </w:t>
      </w:r>
    </w:p>
    <w:p w14:paraId="42E192DB">
      <w:pPr>
        <w:spacing w:line="400" w:lineRule="exact"/>
        <w:ind w:firstLine="446" w:firstLineChars="200"/>
        <w:rPr>
          <w:color w:val="auto"/>
          <w:sz w:val="22"/>
          <w:highlight w:val="none"/>
        </w:rPr>
      </w:pPr>
      <w:r>
        <w:rPr>
          <w:rFonts w:hint="eastAsia"/>
          <w:color w:val="auto"/>
          <w:sz w:val="22"/>
          <w:highlight w:val="none"/>
        </w:rPr>
        <w:t>1.1</w:t>
      </w:r>
      <w:r>
        <w:rPr>
          <w:rFonts w:hint="eastAsia"/>
          <w:color w:val="auto"/>
          <w:sz w:val="22"/>
          <w:highlight w:val="none"/>
          <w:lang w:val="en-US" w:eastAsia="zh-CN"/>
        </w:rPr>
        <w:t>1</w:t>
      </w:r>
      <w:r>
        <w:rPr>
          <w:rFonts w:hint="eastAsia"/>
          <w:color w:val="auto"/>
          <w:sz w:val="22"/>
          <w:highlight w:val="none"/>
        </w:rPr>
        <w:t xml:space="preserve"> 公共区域内每个卫生间定时定点清洁剂消毒，卫生间内换气扇表面及内部叶片定期清洁及消毒，确保卫生间内清洁、无异味； </w:t>
      </w:r>
    </w:p>
    <w:p w14:paraId="19E38790">
      <w:pPr>
        <w:spacing w:line="400" w:lineRule="exact"/>
        <w:ind w:firstLine="446" w:firstLineChars="200"/>
        <w:rPr>
          <w:color w:val="auto"/>
          <w:sz w:val="22"/>
          <w:highlight w:val="none"/>
        </w:rPr>
      </w:pPr>
      <w:r>
        <w:rPr>
          <w:rFonts w:hint="eastAsia"/>
          <w:color w:val="auto"/>
          <w:sz w:val="22"/>
          <w:highlight w:val="none"/>
        </w:rPr>
        <w:t>1.1</w:t>
      </w:r>
      <w:r>
        <w:rPr>
          <w:rFonts w:hint="eastAsia"/>
          <w:color w:val="auto"/>
          <w:sz w:val="22"/>
          <w:highlight w:val="none"/>
          <w:lang w:val="en-US" w:eastAsia="zh-CN"/>
        </w:rPr>
        <w:t>2</w:t>
      </w:r>
      <w:r>
        <w:rPr>
          <w:rFonts w:hint="eastAsia"/>
          <w:color w:val="auto"/>
          <w:sz w:val="22"/>
          <w:highlight w:val="none"/>
        </w:rPr>
        <w:t xml:space="preserve">保洁服务不包含以下内容： </w:t>
      </w:r>
    </w:p>
    <w:p w14:paraId="54071C35">
      <w:pPr>
        <w:spacing w:line="400" w:lineRule="exact"/>
        <w:ind w:firstLine="446" w:firstLineChars="200"/>
        <w:rPr>
          <w:color w:val="auto"/>
          <w:sz w:val="22"/>
          <w:highlight w:val="none"/>
        </w:rPr>
      </w:pPr>
      <w:r>
        <w:rPr>
          <w:rFonts w:hint="eastAsia"/>
          <w:color w:val="auto"/>
          <w:sz w:val="22"/>
          <w:highlight w:val="none"/>
        </w:rPr>
        <w:t>①外墙（3.5 米以上部分）清洁；床帘、屏风等布类清洗（床帘、屏风、布类等拆装由</w:t>
      </w:r>
      <w:r>
        <w:rPr>
          <w:rFonts w:hint="eastAsia"/>
          <w:color w:val="auto"/>
          <w:sz w:val="22"/>
          <w:highlight w:val="none"/>
          <w:lang w:eastAsia="zh-CN"/>
        </w:rPr>
        <w:t>中标（成交）供应商</w:t>
      </w:r>
      <w:r>
        <w:rPr>
          <w:rFonts w:hint="eastAsia"/>
          <w:color w:val="auto"/>
          <w:sz w:val="22"/>
          <w:highlight w:val="none"/>
        </w:rPr>
        <w:t xml:space="preserve">负责）； </w:t>
      </w:r>
    </w:p>
    <w:p w14:paraId="03D0B6AD">
      <w:pPr>
        <w:spacing w:line="400" w:lineRule="exact"/>
        <w:ind w:firstLine="446" w:firstLineChars="200"/>
        <w:rPr>
          <w:color w:val="auto"/>
          <w:sz w:val="22"/>
          <w:highlight w:val="none"/>
        </w:rPr>
      </w:pPr>
      <w:r>
        <w:rPr>
          <w:rFonts w:hint="eastAsia"/>
          <w:color w:val="auto"/>
          <w:sz w:val="22"/>
          <w:highlight w:val="none"/>
        </w:rPr>
        <w:t xml:space="preserve">②机房（强弱电、管井房、设备间等）、消防检查间、推车间或工人房、库房、外包/第三方服务区域等清洁； </w:t>
      </w:r>
    </w:p>
    <w:p w14:paraId="10417F4A">
      <w:pPr>
        <w:spacing w:line="400" w:lineRule="exact"/>
        <w:ind w:firstLine="446" w:firstLineChars="200"/>
        <w:rPr>
          <w:color w:val="auto"/>
          <w:sz w:val="22"/>
          <w:highlight w:val="none"/>
        </w:rPr>
      </w:pPr>
      <w:r>
        <w:rPr>
          <w:rFonts w:hint="eastAsia"/>
          <w:color w:val="auto"/>
          <w:sz w:val="22"/>
          <w:highlight w:val="none"/>
        </w:rPr>
        <w:t xml:space="preserve">③输液架（可取下移动部分）清洁及消毒；所有医疗设备（如移动电脑、监护仪、输液泵、血气车、呼吸机、麻醉设备、无影灯、显微镜等一切手术用仪器及带电设备、污衣桶、吸血瓶、吸痰器、引流瓶、血桶的倾倒及清洁等）；冰箱内部清洁、拆铺床等； </w:t>
      </w:r>
    </w:p>
    <w:p w14:paraId="6A4AFFF1">
      <w:pPr>
        <w:spacing w:line="400" w:lineRule="exact"/>
        <w:ind w:firstLine="446" w:firstLineChars="200"/>
        <w:rPr>
          <w:color w:val="auto"/>
          <w:sz w:val="22"/>
          <w:highlight w:val="none"/>
        </w:rPr>
      </w:pPr>
      <w:r>
        <w:rPr>
          <w:rFonts w:hint="eastAsia"/>
          <w:color w:val="auto"/>
          <w:sz w:val="22"/>
          <w:highlight w:val="none"/>
        </w:rPr>
        <w:t xml:space="preserve">④陪人床及陪人被租借；外伤患者及手术患者理发工作； </w:t>
      </w:r>
    </w:p>
    <w:p w14:paraId="58C1B9E6">
      <w:pPr>
        <w:spacing w:line="400" w:lineRule="exact"/>
        <w:ind w:firstLine="446" w:firstLineChars="200"/>
        <w:rPr>
          <w:color w:val="auto"/>
          <w:sz w:val="22"/>
          <w:highlight w:val="none"/>
        </w:rPr>
      </w:pPr>
      <w:r>
        <w:rPr>
          <w:rFonts w:hint="eastAsia"/>
          <w:color w:val="auto"/>
          <w:sz w:val="22"/>
          <w:highlight w:val="none"/>
        </w:rPr>
        <w:t xml:space="preserve">⑤行政办公室内部卫生及表面卫生； </w:t>
      </w:r>
    </w:p>
    <w:p w14:paraId="736DFA0C">
      <w:pPr>
        <w:spacing w:line="400" w:lineRule="exact"/>
        <w:ind w:firstLine="446" w:firstLineChars="200"/>
        <w:rPr>
          <w:color w:val="auto"/>
          <w:sz w:val="22"/>
          <w:highlight w:val="none"/>
        </w:rPr>
      </w:pPr>
      <w:r>
        <w:rPr>
          <w:rFonts w:hint="eastAsia"/>
          <w:color w:val="auto"/>
          <w:sz w:val="22"/>
          <w:highlight w:val="none"/>
        </w:rPr>
        <w:t xml:space="preserve">⑥楼宇入伙前清洁开荒； </w:t>
      </w:r>
    </w:p>
    <w:p w14:paraId="14ADC1C2">
      <w:pPr>
        <w:spacing w:line="400" w:lineRule="exact"/>
        <w:ind w:firstLine="446" w:firstLineChars="200"/>
        <w:rPr>
          <w:color w:val="auto"/>
          <w:sz w:val="22"/>
          <w:highlight w:val="none"/>
        </w:rPr>
      </w:pPr>
      <w:r>
        <w:rPr>
          <w:rFonts w:hint="eastAsia"/>
          <w:color w:val="auto"/>
          <w:sz w:val="22"/>
          <w:highlight w:val="none"/>
        </w:rPr>
        <w:t xml:space="preserve">⑦其他清洁开荒。 </w:t>
      </w:r>
    </w:p>
    <w:p w14:paraId="32D895AF">
      <w:pPr>
        <w:spacing w:line="400" w:lineRule="exact"/>
        <w:ind w:firstLine="446" w:firstLineChars="200"/>
        <w:rPr>
          <w:color w:val="auto"/>
          <w:sz w:val="22"/>
          <w:highlight w:val="none"/>
        </w:rPr>
      </w:pPr>
      <w:r>
        <w:rPr>
          <w:color w:val="auto"/>
          <w:sz w:val="22"/>
          <w:highlight w:val="none"/>
        </w:rPr>
        <w:t>2</w:t>
      </w:r>
      <w:r>
        <w:rPr>
          <w:rFonts w:hint="eastAsia"/>
          <w:color w:val="auto"/>
          <w:sz w:val="22"/>
          <w:highlight w:val="none"/>
          <w:lang w:val="en-US" w:eastAsia="zh-CN"/>
        </w:rPr>
        <w:t>.</w:t>
      </w:r>
      <w:r>
        <w:rPr>
          <w:rFonts w:hint="eastAsia"/>
          <w:color w:val="auto"/>
          <w:sz w:val="22"/>
          <w:highlight w:val="none"/>
        </w:rPr>
        <w:t>服务标准</w:t>
      </w:r>
    </w:p>
    <w:p w14:paraId="32A9DF39">
      <w:pPr>
        <w:spacing w:line="400" w:lineRule="exact"/>
        <w:ind w:firstLine="446" w:firstLineChars="200"/>
        <w:rPr>
          <w:color w:val="auto"/>
          <w:sz w:val="22"/>
          <w:highlight w:val="none"/>
        </w:rPr>
      </w:pPr>
      <w:r>
        <w:rPr>
          <w:color w:val="auto"/>
          <w:sz w:val="22"/>
          <w:highlight w:val="none"/>
        </w:rPr>
        <w:t>2.1.</w:t>
      </w:r>
      <w:r>
        <w:rPr>
          <w:rFonts w:hint="eastAsia"/>
          <w:color w:val="auto"/>
          <w:sz w:val="22"/>
          <w:highlight w:val="none"/>
        </w:rPr>
        <w:t>医疗区、职工宿舍区等外环境保洁工作标准及要求（详见下表）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14"/>
        <w:gridCol w:w="3369"/>
        <w:gridCol w:w="3975"/>
      </w:tblGrid>
      <w:tr w14:paraId="0830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512036B0">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bCs/>
                <w:color w:val="auto"/>
                <w:sz w:val="22"/>
                <w:highlight w:val="none"/>
              </w:rPr>
            </w:pPr>
            <w:r>
              <w:rPr>
                <w:rFonts w:hint="eastAsia"/>
                <w:b/>
                <w:bCs/>
                <w:color w:val="auto"/>
                <w:sz w:val="22"/>
                <w:highlight w:val="none"/>
              </w:rPr>
              <w:t>序号</w:t>
            </w:r>
          </w:p>
        </w:tc>
        <w:tc>
          <w:tcPr>
            <w:tcW w:w="1414" w:type="dxa"/>
            <w:vAlign w:val="center"/>
          </w:tcPr>
          <w:p w14:paraId="02C04E7A">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bCs/>
                <w:color w:val="auto"/>
                <w:sz w:val="22"/>
                <w:highlight w:val="none"/>
              </w:rPr>
            </w:pPr>
            <w:r>
              <w:rPr>
                <w:rFonts w:hint="eastAsia"/>
                <w:b/>
                <w:bCs/>
                <w:color w:val="auto"/>
                <w:sz w:val="22"/>
                <w:highlight w:val="none"/>
              </w:rPr>
              <w:t>具体处所</w:t>
            </w:r>
          </w:p>
        </w:tc>
        <w:tc>
          <w:tcPr>
            <w:tcW w:w="3369" w:type="dxa"/>
            <w:vAlign w:val="center"/>
          </w:tcPr>
          <w:p w14:paraId="16EA313A">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bCs/>
                <w:color w:val="auto"/>
                <w:sz w:val="22"/>
                <w:highlight w:val="none"/>
              </w:rPr>
            </w:pPr>
            <w:r>
              <w:rPr>
                <w:rFonts w:hint="eastAsia"/>
                <w:b/>
                <w:bCs/>
                <w:color w:val="auto"/>
                <w:sz w:val="22"/>
                <w:highlight w:val="none"/>
              </w:rPr>
              <w:t>标准</w:t>
            </w:r>
          </w:p>
        </w:tc>
        <w:tc>
          <w:tcPr>
            <w:tcW w:w="3975" w:type="dxa"/>
            <w:vAlign w:val="center"/>
          </w:tcPr>
          <w:p w14:paraId="5CA25143">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bCs/>
                <w:color w:val="auto"/>
                <w:sz w:val="22"/>
                <w:highlight w:val="none"/>
              </w:rPr>
            </w:pPr>
            <w:r>
              <w:rPr>
                <w:rFonts w:hint="eastAsia"/>
                <w:b/>
                <w:bCs/>
                <w:color w:val="auto"/>
                <w:sz w:val="22"/>
                <w:highlight w:val="none"/>
              </w:rPr>
              <w:t>要求</w:t>
            </w:r>
          </w:p>
        </w:tc>
      </w:tr>
      <w:tr w14:paraId="5115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38BD268">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1</w:t>
            </w:r>
          </w:p>
        </w:tc>
        <w:tc>
          <w:tcPr>
            <w:tcW w:w="1414" w:type="dxa"/>
            <w:vAlign w:val="center"/>
          </w:tcPr>
          <w:p w14:paraId="495102AD">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道路、公共场地（含停车场及地下停车场）</w:t>
            </w:r>
          </w:p>
        </w:tc>
        <w:tc>
          <w:tcPr>
            <w:tcW w:w="3369" w:type="dxa"/>
          </w:tcPr>
          <w:p w14:paraId="788F7303">
            <w:pPr>
              <w:spacing w:line="400" w:lineRule="exact"/>
              <w:rPr>
                <w:rFonts w:hint="default" w:eastAsia="宋体"/>
                <w:color w:val="auto"/>
                <w:sz w:val="22"/>
                <w:highlight w:val="none"/>
              </w:rPr>
            </w:pPr>
            <w:r>
              <w:rPr>
                <w:rFonts w:hint="eastAsia" w:eastAsia="宋体"/>
                <w:color w:val="auto"/>
                <w:sz w:val="22"/>
                <w:highlight w:val="none"/>
              </w:rPr>
              <w:t>路面、路沿、人行道、墙根、 雨水口等处，无泥沙、无垃圾、无积水、无污迹、无烟蒂</w:t>
            </w:r>
          </w:p>
        </w:tc>
        <w:tc>
          <w:tcPr>
            <w:tcW w:w="3975" w:type="dxa"/>
          </w:tcPr>
          <w:p w14:paraId="264341E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1、每天全面清扫 2 次，其中门诊楼、急诊楼、住院楼前及主干道等重点区域随时清扫，保持清洁； </w:t>
            </w:r>
          </w:p>
          <w:p w14:paraId="7BE73CF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2、分段巡视，发现污水、杂物、痰迹，及时 清理、冲刷干净； </w:t>
            </w:r>
          </w:p>
          <w:p w14:paraId="78A9EED0">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3、及时清理雨后积水。 </w:t>
            </w:r>
          </w:p>
        </w:tc>
      </w:tr>
      <w:tr w14:paraId="32FC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72" w:type="dxa"/>
            <w:vAlign w:val="center"/>
          </w:tcPr>
          <w:p w14:paraId="2699B79D">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2</w:t>
            </w:r>
          </w:p>
        </w:tc>
        <w:tc>
          <w:tcPr>
            <w:tcW w:w="1414" w:type="dxa"/>
            <w:vAlign w:val="center"/>
          </w:tcPr>
          <w:p w14:paraId="5BBE0735">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屋面、露台、网架屋面、挡雨板、明</w:t>
            </w:r>
          </w:p>
          <w:p w14:paraId="0B601FDE">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暗沟</w:t>
            </w:r>
          </w:p>
        </w:tc>
        <w:tc>
          <w:tcPr>
            <w:tcW w:w="3369" w:type="dxa"/>
          </w:tcPr>
          <w:p w14:paraId="7FDE50A0">
            <w:pPr>
              <w:spacing w:line="400" w:lineRule="exact"/>
              <w:rPr>
                <w:rFonts w:hint="default" w:eastAsia="宋体"/>
                <w:color w:val="auto"/>
                <w:sz w:val="22"/>
                <w:highlight w:val="none"/>
              </w:rPr>
            </w:pPr>
            <w:r>
              <w:rPr>
                <w:rFonts w:hint="eastAsia" w:eastAsia="宋体"/>
                <w:color w:val="auto"/>
                <w:sz w:val="22"/>
                <w:highlight w:val="none"/>
              </w:rPr>
              <w:t>目视干净、无污迹、无青苔、 无垃圾、无烟蒂、无沙石，排水通畅。</w:t>
            </w:r>
          </w:p>
        </w:tc>
        <w:tc>
          <w:tcPr>
            <w:tcW w:w="3975" w:type="dxa"/>
          </w:tcPr>
          <w:p w14:paraId="2663618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1、每周至少清扫 1 次； </w:t>
            </w:r>
          </w:p>
          <w:p w14:paraId="6038FDC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2、日常巡视；</w:t>
            </w:r>
          </w:p>
          <w:p w14:paraId="7112C87F">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3、有明显杂物时，及时清除； </w:t>
            </w:r>
          </w:p>
          <w:p w14:paraId="7F1CE20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4、明暗沟每周彻底清理 1 次。 </w:t>
            </w:r>
          </w:p>
        </w:tc>
      </w:tr>
      <w:tr w14:paraId="181D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772" w:type="dxa"/>
            <w:vAlign w:val="center"/>
          </w:tcPr>
          <w:p w14:paraId="24D974F1">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3</w:t>
            </w:r>
          </w:p>
        </w:tc>
        <w:tc>
          <w:tcPr>
            <w:tcW w:w="1414" w:type="dxa"/>
            <w:vAlign w:val="center"/>
          </w:tcPr>
          <w:p w14:paraId="012DB211">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路灯、通透围墙、栏杆、护窗、宣传</w:t>
            </w:r>
          </w:p>
          <w:p w14:paraId="0D22DCF0">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栏、指示牌等</w:t>
            </w:r>
          </w:p>
        </w:tc>
        <w:tc>
          <w:tcPr>
            <w:tcW w:w="3369" w:type="dxa"/>
          </w:tcPr>
          <w:p w14:paraId="64C758AC">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干净、无污迹、无锈、无尘、无小广告（牛皮癣） </w:t>
            </w:r>
          </w:p>
        </w:tc>
        <w:tc>
          <w:tcPr>
            <w:tcW w:w="3975" w:type="dxa"/>
          </w:tcPr>
          <w:p w14:paraId="7FC0DC8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1、路灯、通透围墙、栏杆、护窗，每半月清洁一次； </w:t>
            </w:r>
          </w:p>
          <w:p w14:paraId="255E313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2、宣传栏、指示牌，每周清洁二次； </w:t>
            </w:r>
          </w:p>
          <w:p w14:paraId="08D24A51">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3、不锈钢制品（护窗除外）每 2 周用不锈钢保养剂保养 1 次。 </w:t>
            </w:r>
          </w:p>
        </w:tc>
      </w:tr>
      <w:tr w14:paraId="26ED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338D0A0C">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4</w:t>
            </w:r>
          </w:p>
        </w:tc>
        <w:tc>
          <w:tcPr>
            <w:tcW w:w="1414" w:type="dxa"/>
            <w:vAlign w:val="center"/>
          </w:tcPr>
          <w:p w14:paraId="113833A0">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走廊</w:t>
            </w:r>
          </w:p>
        </w:tc>
        <w:tc>
          <w:tcPr>
            <w:tcW w:w="3369" w:type="dxa"/>
          </w:tcPr>
          <w:p w14:paraId="09C3FF67">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干净、无垃圾、无积水、无污迹、无烟蒂、顶面、墙角无尘、无蛛网，无小广告。 </w:t>
            </w:r>
          </w:p>
        </w:tc>
        <w:tc>
          <w:tcPr>
            <w:tcW w:w="3975" w:type="dxa"/>
          </w:tcPr>
          <w:p w14:paraId="52A0221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1、每天全面清扫；随时保持清洁； </w:t>
            </w:r>
          </w:p>
          <w:p w14:paraId="0AE46B6F">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2、每天湿拖 2 次，每周用 84 消毒液进行地面消毒 1 次； </w:t>
            </w:r>
          </w:p>
        </w:tc>
      </w:tr>
      <w:tr w14:paraId="418B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0101533">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5</w:t>
            </w:r>
          </w:p>
        </w:tc>
        <w:tc>
          <w:tcPr>
            <w:tcW w:w="1414" w:type="dxa"/>
            <w:vAlign w:val="center"/>
          </w:tcPr>
          <w:p w14:paraId="330EA4D3">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花园与绿地</w:t>
            </w:r>
          </w:p>
        </w:tc>
        <w:tc>
          <w:tcPr>
            <w:tcW w:w="3369" w:type="dxa"/>
          </w:tcPr>
          <w:p w14:paraId="4D44A0BA">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目视无枯枝落叶、无烟蒂、无杂草、无果皮，无 3CM 以上的石块等垃圾和杂物，无明显积水。 </w:t>
            </w:r>
          </w:p>
        </w:tc>
        <w:tc>
          <w:tcPr>
            <w:tcW w:w="3975" w:type="dxa"/>
          </w:tcPr>
          <w:p w14:paraId="6EA34F31">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每天早晨、中午各清扫一次，从 6 点至 19 点，安排清洁员值班保洁。 </w:t>
            </w:r>
          </w:p>
        </w:tc>
      </w:tr>
      <w:tr w14:paraId="21D4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7FB1AC25">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6</w:t>
            </w:r>
          </w:p>
        </w:tc>
        <w:tc>
          <w:tcPr>
            <w:tcW w:w="1414" w:type="dxa"/>
            <w:vAlign w:val="center"/>
          </w:tcPr>
          <w:p w14:paraId="5682C3DC">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垃圾站、垃圾桶、化粪池</w:t>
            </w:r>
          </w:p>
        </w:tc>
        <w:tc>
          <w:tcPr>
            <w:tcW w:w="3369" w:type="dxa"/>
          </w:tcPr>
          <w:p w14:paraId="49ADA19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1.垃圾桶目视无污迹；无广告纸，周围无积污水； </w:t>
            </w:r>
          </w:p>
          <w:p w14:paraId="1CCF393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2.垃圾站内外清洁，无明显垃 圾，无臭味，无积污水； </w:t>
            </w:r>
          </w:p>
          <w:p w14:paraId="5796538B">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3.化粪池出入口通畅，保持污水不溢出地面。 </w:t>
            </w:r>
          </w:p>
        </w:tc>
        <w:tc>
          <w:tcPr>
            <w:tcW w:w="3975" w:type="dxa"/>
          </w:tcPr>
          <w:p w14:paraId="6E47DE8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1、垃圾桶每天清运、清洗两次，每周用去污粉清洁 1 次； </w:t>
            </w:r>
          </w:p>
          <w:p w14:paraId="3371D7F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2、垃圾站日产日清 100％，每周全面清洁 1 次； </w:t>
            </w:r>
          </w:p>
          <w:p w14:paraId="35BA4E90">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3、医疗区化粪池每年清掏不低于 2 次，传染（感染）病房专用化粪池定期消毒处理。</w:t>
            </w:r>
          </w:p>
        </w:tc>
      </w:tr>
      <w:tr w14:paraId="46AB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2" w:type="dxa"/>
            <w:vAlign w:val="center"/>
          </w:tcPr>
          <w:p w14:paraId="31C3EAE0">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7</w:t>
            </w:r>
          </w:p>
        </w:tc>
        <w:tc>
          <w:tcPr>
            <w:tcW w:w="1414" w:type="dxa"/>
            <w:vAlign w:val="center"/>
          </w:tcPr>
          <w:p w14:paraId="0F84C9DF">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（雨、污）水管、（雨、污）水井</w:t>
            </w:r>
          </w:p>
        </w:tc>
        <w:tc>
          <w:tcPr>
            <w:tcW w:w="3369" w:type="dxa"/>
          </w:tcPr>
          <w:p w14:paraId="2323516A">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井内壁无沾附物，井底无沉淀物，水流畅通，井盖无污迹。 </w:t>
            </w:r>
          </w:p>
        </w:tc>
        <w:tc>
          <w:tcPr>
            <w:tcW w:w="3975" w:type="dxa"/>
          </w:tcPr>
          <w:p w14:paraId="476EF3C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1、雨、污水井每半月清理 1 次； </w:t>
            </w:r>
          </w:p>
          <w:p w14:paraId="57DE6BB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2、下水管道每半年疏通 1 次。</w:t>
            </w:r>
          </w:p>
          <w:p w14:paraId="27DEAC3B">
            <w:pPr>
              <w:keepNext w:val="0"/>
              <w:keepLines w:val="0"/>
              <w:suppressLineNumbers w:val="0"/>
              <w:spacing w:before="0" w:beforeAutospacing="0" w:after="158" w:afterLines="50" w:afterAutospacing="0" w:line="400" w:lineRule="exact"/>
              <w:ind w:left="0" w:right="641"/>
              <w:outlineLvl w:val="1"/>
              <w:rPr>
                <w:rFonts w:hint="default" w:asciiTheme="majorEastAsia" w:hAnsiTheme="majorEastAsia" w:eastAsiaTheme="majorEastAsia" w:cstheme="majorEastAsia"/>
                <w:b/>
                <w:color w:val="auto"/>
                <w:sz w:val="22"/>
                <w:highlight w:val="none"/>
              </w:rPr>
            </w:pPr>
          </w:p>
        </w:tc>
      </w:tr>
      <w:tr w14:paraId="37E1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78B03FF">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8</w:t>
            </w:r>
          </w:p>
        </w:tc>
        <w:tc>
          <w:tcPr>
            <w:tcW w:w="1414" w:type="dxa"/>
            <w:vAlign w:val="center"/>
          </w:tcPr>
          <w:p w14:paraId="4A261C82">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职工宿舍区楼道</w:t>
            </w:r>
          </w:p>
        </w:tc>
        <w:tc>
          <w:tcPr>
            <w:tcW w:w="3369" w:type="dxa"/>
          </w:tcPr>
          <w:p w14:paraId="00ED8EDC">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干净、无垃圾、无积水、无烟蒂、无污迹，顶面、墙角无尘、无蛛网，无小广告。 </w:t>
            </w:r>
          </w:p>
        </w:tc>
        <w:tc>
          <w:tcPr>
            <w:tcW w:w="3975" w:type="dxa"/>
          </w:tcPr>
          <w:p w14:paraId="149DA77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1、每天清扫两次，其中楼梯扶手、垃圾道等重点区域要重点清扫； </w:t>
            </w:r>
          </w:p>
          <w:p w14:paraId="638BE4B3">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2、窗户（含玻璃）每月清洁 1 次。 </w:t>
            </w:r>
          </w:p>
        </w:tc>
      </w:tr>
      <w:tr w14:paraId="56BF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16C0A9D">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9</w:t>
            </w:r>
          </w:p>
        </w:tc>
        <w:tc>
          <w:tcPr>
            <w:tcW w:w="1414" w:type="dxa"/>
            <w:vAlign w:val="center"/>
          </w:tcPr>
          <w:p w14:paraId="1D600DAD">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公共卫生间</w:t>
            </w:r>
          </w:p>
          <w:p w14:paraId="5F76444A">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p>
        </w:tc>
        <w:tc>
          <w:tcPr>
            <w:tcW w:w="3369" w:type="dxa"/>
          </w:tcPr>
          <w:p w14:paraId="19C4F74E">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地面无烟头、污渍、积水、纸屑、果皮；天花、墙角、灯具目视无灰尘、蜘蛛网；目视墙干净，便池便器洁净无黄渍；室内无异味臭味。 </w:t>
            </w:r>
          </w:p>
        </w:tc>
        <w:tc>
          <w:tcPr>
            <w:tcW w:w="3975" w:type="dxa"/>
          </w:tcPr>
          <w:p w14:paraId="0110CF9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1、每天上午上班清洁便器、洗手池； </w:t>
            </w:r>
          </w:p>
          <w:p w14:paraId="4BC301F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2、清洗完后喷少量空气清新剂，男卫生间放置滤洁香块。 </w:t>
            </w:r>
          </w:p>
          <w:p w14:paraId="4277B27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3、每小时清洁地面一次，并冲便器，每日刷便池一次。 </w:t>
            </w:r>
          </w:p>
          <w:p w14:paraId="34C8B68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4、每周杀虫一次，每天消毒一次； </w:t>
            </w:r>
          </w:p>
          <w:p w14:paraId="2E05C5B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5、每周清洁一次墙面、门面及天花顶。 </w:t>
            </w:r>
          </w:p>
          <w:p w14:paraId="5ABB4F7E">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6、及时倾倒垃圾桶，并每天清洗一次。</w:t>
            </w:r>
          </w:p>
        </w:tc>
      </w:tr>
      <w:tr w14:paraId="7992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695A56C9">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10</w:t>
            </w:r>
          </w:p>
        </w:tc>
        <w:tc>
          <w:tcPr>
            <w:tcW w:w="1414" w:type="dxa"/>
            <w:vAlign w:val="center"/>
          </w:tcPr>
          <w:p w14:paraId="1F7FA5E9">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天台</w:t>
            </w:r>
          </w:p>
        </w:tc>
        <w:tc>
          <w:tcPr>
            <w:tcW w:w="3369" w:type="dxa"/>
          </w:tcPr>
          <w:p w14:paraId="4868CA5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地面无垃圾、无烟蒂 、排水沟无积水，无重油，管道无污渍</w:t>
            </w:r>
          </w:p>
        </w:tc>
        <w:tc>
          <w:tcPr>
            <w:tcW w:w="3975" w:type="dxa"/>
          </w:tcPr>
          <w:p w14:paraId="209D888A">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1、每周巡查一次排水沟，及时疏通排水管道； </w:t>
            </w:r>
          </w:p>
          <w:p w14:paraId="261DDBD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2、每周清理天台一次，清扫垃圾及积水； </w:t>
            </w:r>
          </w:p>
          <w:p w14:paraId="14F8D691">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3、每半年清理管线一次。 </w:t>
            </w:r>
          </w:p>
        </w:tc>
      </w:tr>
    </w:tbl>
    <w:p w14:paraId="348142E8">
      <w:pPr>
        <w:spacing w:line="400" w:lineRule="exact"/>
        <w:rPr>
          <w:color w:val="auto"/>
          <w:sz w:val="22"/>
          <w:highlight w:val="none"/>
        </w:rPr>
      </w:pPr>
      <w:r>
        <w:rPr>
          <w:color w:val="auto"/>
          <w:sz w:val="22"/>
          <w:highlight w:val="none"/>
        </w:rPr>
        <w:t xml:space="preserve">2.2. </w:t>
      </w:r>
      <w:r>
        <w:rPr>
          <w:rFonts w:hint="eastAsia"/>
          <w:color w:val="auto"/>
          <w:sz w:val="22"/>
          <w:highlight w:val="none"/>
        </w:rPr>
        <w:t>医疗区病房保洁工作标准及要求（详见下表）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435"/>
        <w:gridCol w:w="3369"/>
        <w:gridCol w:w="3975"/>
      </w:tblGrid>
      <w:tr w14:paraId="418C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6289F81E">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bCs/>
                <w:color w:val="auto"/>
                <w:sz w:val="22"/>
                <w:highlight w:val="none"/>
              </w:rPr>
            </w:pPr>
            <w:r>
              <w:rPr>
                <w:rFonts w:hint="eastAsia"/>
                <w:b/>
                <w:bCs/>
                <w:color w:val="auto"/>
                <w:sz w:val="22"/>
                <w:highlight w:val="none"/>
              </w:rPr>
              <w:t>序号</w:t>
            </w:r>
          </w:p>
        </w:tc>
        <w:tc>
          <w:tcPr>
            <w:tcW w:w="1435" w:type="dxa"/>
            <w:vAlign w:val="center"/>
          </w:tcPr>
          <w:p w14:paraId="514AEC9F">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bCs/>
                <w:color w:val="auto"/>
                <w:sz w:val="22"/>
                <w:highlight w:val="none"/>
              </w:rPr>
            </w:pPr>
            <w:r>
              <w:rPr>
                <w:rFonts w:hint="eastAsia"/>
                <w:b/>
                <w:bCs/>
                <w:color w:val="auto"/>
                <w:sz w:val="22"/>
                <w:highlight w:val="none"/>
              </w:rPr>
              <w:t>具体处所</w:t>
            </w:r>
          </w:p>
        </w:tc>
        <w:tc>
          <w:tcPr>
            <w:tcW w:w="3369" w:type="dxa"/>
            <w:vAlign w:val="center"/>
          </w:tcPr>
          <w:p w14:paraId="078A478F">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bCs/>
                <w:color w:val="auto"/>
                <w:sz w:val="22"/>
                <w:highlight w:val="none"/>
              </w:rPr>
            </w:pPr>
            <w:r>
              <w:rPr>
                <w:rFonts w:hint="eastAsia"/>
                <w:b/>
                <w:bCs/>
                <w:color w:val="auto"/>
                <w:sz w:val="22"/>
                <w:highlight w:val="none"/>
              </w:rPr>
              <w:t>标准</w:t>
            </w:r>
          </w:p>
        </w:tc>
        <w:tc>
          <w:tcPr>
            <w:tcW w:w="3975" w:type="dxa"/>
            <w:vAlign w:val="center"/>
          </w:tcPr>
          <w:p w14:paraId="358E5896">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bCs/>
                <w:color w:val="auto"/>
                <w:sz w:val="22"/>
                <w:highlight w:val="none"/>
              </w:rPr>
            </w:pPr>
            <w:r>
              <w:rPr>
                <w:rFonts w:hint="eastAsia"/>
                <w:b/>
                <w:bCs/>
                <w:color w:val="auto"/>
                <w:sz w:val="22"/>
                <w:highlight w:val="none"/>
              </w:rPr>
              <w:t>要求</w:t>
            </w:r>
          </w:p>
        </w:tc>
      </w:tr>
      <w:tr w14:paraId="658A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DCDC983">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1</w:t>
            </w:r>
          </w:p>
        </w:tc>
        <w:tc>
          <w:tcPr>
            <w:tcW w:w="1435" w:type="dxa"/>
            <w:vAlign w:val="center"/>
          </w:tcPr>
          <w:p w14:paraId="7601A2AB">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大厅、走廊、</w:t>
            </w:r>
          </w:p>
          <w:p w14:paraId="72BEB885">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楼梯、通道</w:t>
            </w:r>
          </w:p>
        </w:tc>
        <w:tc>
          <w:tcPr>
            <w:tcW w:w="3369" w:type="dxa"/>
          </w:tcPr>
          <w:p w14:paraId="6F63FE6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、镜面和瓷砖地面目视干净、无污渍、有光泽； </w:t>
            </w:r>
          </w:p>
          <w:p w14:paraId="566C857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、水磨石地面和水泥地面目视干净、无杂物、无烟蒂、无污迹、见本色； </w:t>
            </w:r>
          </w:p>
          <w:p w14:paraId="67208D8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、大理石、花岗石和橡胶等墙、地面有光泽； </w:t>
            </w:r>
          </w:p>
          <w:p w14:paraId="6D241B8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、墙面干净，无污渍； </w:t>
            </w:r>
          </w:p>
          <w:p w14:paraId="7ED3B05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、楼梯扶手无污渍； </w:t>
            </w:r>
          </w:p>
          <w:p w14:paraId="185CC09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6</w:t>
            </w:r>
            <w:r>
              <w:rPr>
                <w:rFonts w:hint="eastAsia"/>
                <w:color w:val="auto"/>
                <w:sz w:val="22"/>
                <w:highlight w:val="none"/>
              </w:rPr>
              <w:t>、无“牛皮癣”；</w:t>
            </w:r>
          </w:p>
          <w:p w14:paraId="091335F1">
            <w:pPr>
              <w:keepNext w:val="0"/>
              <w:keepLines w:val="0"/>
              <w:suppressLineNumbers w:val="0"/>
              <w:spacing w:before="0" w:beforeAutospacing="0" w:after="158" w:afterLines="50" w:afterAutospacing="0" w:line="400" w:lineRule="exact"/>
              <w:ind w:left="0" w:right="641"/>
              <w:outlineLvl w:val="1"/>
              <w:rPr>
                <w:rFonts w:hint="default" w:asciiTheme="majorEastAsia" w:hAnsiTheme="majorEastAsia" w:eastAsiaTheme="majorEastAsia" w:cstheme="majorEastAsia"/>
                <w:b/>
                <w:color w:val="auto"/>
                <w:sz w:val="22"/>
                <w:highlight w:val="none"/>
              </w:rPr>
            </w:pPr>
          </w:p>
        </w:tc>
        <w:tc>
          <w:tcPr>
            <w:tcW w:w="3975" w:type="dxa"/>
          </w:tcPr>
          <w:p w14:paraId="2889ACC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、每周用洗地机清洗地面 </w:t>
            </w:r>
            <w:r>
              <w:rPr>
                <w:rFonts w:hint="default"/>
                <w:color w:val="auto"/>
                <w:sz w:val="22"/>
                <w:highlight w:val="none"/>
              </w:rPr>
              <w:t xml:space="preserve">1 </w:t>
            </w:r>
            <w:r>
              <w:rPr>
                <w:rFonts w:hint="eastAsia"/>
                <w:color w:val="auto"/>
                <w:sz w:val="22"/>
                <w:highlight w:val="none"/>
              </w:rPr>
              <w:t>次，并同时用 “</w:t>
            </w:r>
            <w:r>
              <w:rPr>
                <w:rFonts w:hint="default"/>
                <w:color w:val="auto"/>
                <w:sz w:val="22"/>
                <w:highlight w:val="none"/>
              </w:rPr>
              <w:t>84</w:t>
            </w:r>
            <w:r>
              <w:rPr>
                <w:rFonts w:hint="eastAsia"/>
                <w:color w:val="auto"/>
                <w:sz w:val="22"/>
                <w:highlight w:val="none"/>
              </w:rPr>
              <w:t xml:space="preserve">”消毒液进行消毒； </w:t>
            </w:r>
          </w:p>
          <w:p w14:paraId="7E865F2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每天 </w:t>
            </w:r>
            <w:r>
              <w:rPr>
                <w:rFonts w:hint="default"/>
                <w:color w:val="auto"/>
                <w:sz w:val="22"/>
                <w:highlight w:val="none"/>
              </w:rPr>
              <w:t xml:space="preserve">7:30 </w:t>
            </w:r>
            <w:r>
              <w:rPr>
                <w:rFonts w:hint="eastAsia"/>
                <w:color w:val="auto"/>
                <w:sz w:val="22"/>
                <w:highlight w:val="none"/>
              </w:rPr>
              <w:t xml:space="preserve">前和 </w:t>
            </w:r>
            <w:r>
              <w:rPr>
                <w:rFonts w:hint="default"/>
                <w:color w:val="auto"/>
                <w:sz w:val="22"/>
                <w:highlight w:val="none"/>
              </w:rPr>
              <w:t xml:space="preserve">14:30 </w:t>
            </w:r>
            <w:r>
              <w:rPr>
                <w:rFonts w:hint="eastAsia"/>
                <w:color w:val="auto"/>
                <w:sz w:val="22"/>
                <w:highlight w:val="none"/>
              </w:rPr>
              <w:t>前湿拖</w:t>
            </w:r>
            <w:r>
              <w:rPr>
                <w:rFonts w:hint="default"/>
                <w:color w:val="auto"/>
                <w:sz w:val="22"/>
                <w:highlight w:val="none"/>
              </w:rPr>
              <w:t>1</w:t>
            </w:r>
            <w:r>
              <w:rPr>
                <w:rFonts w:hint="eastAsia"/>
                <w:color w:val="auto"/>
                <w:sz w:val="22"/>
                <w:highlight w:val="none"/>
              </w:rPr>
              <w:t xml:space="preserve">次； </w:t>
            </w:r>
          </w:p>
          <w:p w14:paraId="7497F46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、随时巡扫，如有杂物、污物、小广告，及时清除； </w:t>
            </w:r>
          </w:p>
          <w:p w14:paraId="3F6324F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、玻璃门及墙裙每周抹</w:t>
            </w:r>
            <w:r>
              <w:rPr>
                <w:rFonts w:hint="default"/>
                <w:color w:val="auto"/>
                <w:sz w:val="22"/>
                <w:highlight w:val="none"/>
              </w:rPr>
              <w:t>1</w:t>
            </w:r>
            <w:r>
              <w:rPr>
                <w:rFonts w:hint="eastAsia"/>
                <w:color w:val="auto"/>
                <w:sz w:val="22"/>
                <w:highlight w:val="none"/>
              </w:rPr>
              <w:t xml:space="preserve">次以上； </w:t>
            </w:r>
          </w:p>
          <w:p w14:paraId="6D63E21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、楼梯间扶手每天抹</w:t>
            </w:r>
            <w:r>
              <w:rPr>
                <w:rFonts w:hint="default"/>
                <w:color w:val="auto"/>
                <w:sz w:val="22"/>
                <w:highlight w:val="none"/>
              </w:rPr>
              <w:t>1</w:t>
            </w:r>
            <w:r>
              <w:rPr>
                <w:rFonts w:hint="eastAsia"/>
                <w:color w:val="auto"/>
                <w:sz w:val="22"/>
                <w:highlight w:val="none"/>
              </w:rPr>
              <w:t>次，病区通道扶手每天抹</w:t>
            </w:r>
            <w:r>
              <w:rPr>
                <w:rFonts w:hint="default"/>
                <w:color w:val="auto"/>
                <w:sz w:val="22"/>
                <w:highlight w:val="none"/>
              </w:rPr>
              <w:t>1</w:t>
            </w:r>
            <w:r>
              <w:rPr>
                <w:rFonts w:hint="eastAsia"/>
                <w:color w:val="auto"/>
                <w:sz w:val="22"/>
                <w:highlight w:val="none"/>
              </w:rPr>
              <w:t xml:space="preserve">次以上； </w:t>
            </w:r>
          </w:p>
          <w:p w14:paraId="5246D94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6</w:t>
            </w:r>
            <w:r>
              <w:rPr>
                <w:rFonts w:hint="eastAsia"/>
                <w:color w:val="auto"/>
                <w:sz w:val="22"/>
                <w:highlight w:val="none"/>
              </w:rPr>
              <w:t>、大理石、花岗石和橡胶地面每天定时清扫湿拖</w:t>
            </w:r>
            <w:r>
              <w:rPr>
                <w:rFonts w:hint="default"/>
                <w:color w:val="auto"/>
                <w:sz w:val="22"/>
                <w:highlight w:val="none"/>
              </w:rPr>
              <w:t>,</w:t>
            </w:r>
            <w:r>
              <w:rPr>
                <w:rFonts w:hint="eastAsia"/>
                <w:color w:val="auto"/>
                <w:sz w:val="22"/>
                <w:highlight w:val="none"/>
              </w:rPr>
              <w:t>随时用吸尘地拖推尘</w:t>
            </w:r>
            <w:r>
              <w:rPr>
                <w:rFonts w:hint="default"/>
                <w:color w:val="auto"/>
                <w:sz w:val="22"/>
                <w:highlight w:val="none"/>
              </w:rPr>
              <w:t>;</w:t>
            </w:r>
            <w:r>
              <w:rPr>
                <w:rFonts w:hint="eastAsia"/>
                <w:color w:val="auto"/>
                <w:sz w:val="22"/>
                <w:highlight w:val="none"/>
              </w:rPr>
              <w:t xml:space="preserve">每周用洗地机清洗、喷磨抛光补蜡 </w:t>
            </w:r>
            <w:r>
              <w:rPr>
                <w:rFonts w:hint="default"/>
                <w:color w:val="auto"/>
                <w:sz w:val="22"/>
                <w:highlight w:val="none"/>
              </w:rPr>
              <w:t xml:space="preserve">1 </w:t>
            </w:r>
            <w:r>
              <w:rPr>
                <w:rFonts w:hint="eastAsia"/>
                <w:color w:val="auto"/>
                <w:sz w:val="22"/>
                <w:highlight w:val="none"/>
              </w:rPr>
              <w:t xml:space="preserve">至 </w:t>
            </w:r>
            <w:r>
              <w:rPr>
                <w:rFonts w:hint="default"/>
                <w:color w:val="auto"/>
                <w:sz w:val="22"/>
                <w:highlight w:val="none"/>
              </w:rPr>
              <w:t xml:space="preserve">2 </w:t>
            </w:r>
            <w:r>
              <w:rPr>
                <w:rFonts w:hint="eastAsia"/>
                <w:color w:val="auto"/>
                <w:sz w:val="22"/>
                <w:highlight w:val="none"/>
              </w:rPr>
              <w:t>次；每月刷洗补蜡</w:t>
            </w:r>
            <w:r>
              <w:rPr>
                <w:rFonts w:hint="default"/>
                <w:color w:val="auto"/>
                <w:sz w:val="22"/>
                <w:highlight w:val="none"/>
              </w:rPr>
              <w:t>1</w:t>
            </w:r>
            <w:r>
              <w:rPr>
                <w:rFonts w:hint="eastAsia"/>
                <w:color w:val="auto"/>
                <w:sz w:val="22"/>
                <w:highlight w:val="none"/>
              </w:rPr>
              <w:t>次</w:t>
            </w:r>
            <w:r>
              <w:rPr>
                <w:rFonts w:hint="default"/>
                <w:color w:val="auto"/>
                <w:sz w:val="22"/>
                <w:highlight w:val="none"/>
              </w:rPr>
              <w:t>/</w:t>
            </w:r>
            <w:r>
              <w:rPr>
                <w:rFonts w:hint="eastAsia"/>
                <w:color w:val="auto"/>
                <w:sz w:val="22"/>
                <w:highlight w:val="none"/>
              </w:rPr>
              <w:t xml:space="preserve">或视情况高速抛光 </w:t>
            </w:r>
            <w:r>
              <w:rPr>
                <w:rFonts w:hint="default"/>
                <w:color w:val="auto"/>
                <w:sz w:val="22"/>
                <w:highlight w:val="none"/>
              </w:rPr>
              <w:t xml:space="preserve">1 </w:t>
            </w:r>
            <w:r>
              <w:rPr>
                <w:rFonts w:hint="eastAsia"/>
                <w:color w:val="auto"/>
                <w:sz w:val="22"/>
                <w:highlight w:val="none"/>
              </w:rPr>
              <w:t xml:space="preserve">至 </w:t>
            </w:r>
            <w:r>
              <w:rPr>
                <w:rFonts w:hint="default"/>
                <w:color w:val="auto"/>
                <w:sz w:val="22"/>
                <w:highlight w:val="none"/>
              </w:rPr>
              <w:t xml:space="preserve">2 </w:t>
            </w:r>
            <w:r>
              <w:rPr>
                <w:rFonts w:hint="eastAsia"/>
                <w:color w:val="auto"/>
                <w:sz w:val="22"/>
                <w:highlight w:val="none"/>
              </w:rPr>
              <w:t xml:space="preserve">次；每半年起蜡并重新打蜡 </w:t>
            </w:r>
            <w:r>
              <w:rPr>
                <w:rFonts w:hint="default"/>
                <w:color w:val="auto"/>
                <w:sz w:val="22"/>
                <w:highlight w:val="none"/>
              </w:rPr>
              <w:t xml:space="preserve">2 </w:t>
            </w:r>
            <w:r>
              <w:rPr>
                <w:rFonts w:hint="eastAsia"/>
                <w:color w:val="auto"/>
                <w:sz w:val="22"/>
                <w:highlight w:val="none"/>
              </w:rPr>
              <w:t xml:space="preserve">次（每次打蜡必须 </w:t>
            </w:r>
            <w:r>
              <w:rPr>
                <w:rFonts w:hint="default"/>
                <w:color w:val="auto"/>
                <w:sz w:val="22"/>
                <w:highlight w:val="none"/>
              </w:rPr>
              <w:t xml:space="preserve">3 </w:t>
            </w:r>
            <w:r>
              <w:rPr>
                <w:rFonts w:hint="eastAsia"/>
                <w:color w:val="auto"/>
                <w:sz w:val="22"/>
                <w:highlight w:val="none"/>
              </w:rPr>
              <w:t xml:space="preserve">底 </w:t>
            </w:r>
            <w:r>
              <w:rPr>
                <w:rFonts w:hint="default"/>
                <w:color w:val="auto"/>
                <w:sz w:val="22"/>
                <w:highlight w:val="none"/>
              </w:rPr>
              <w:t xml:space="preserve">3 </w:t>
            </w:r>
            <w:r>
              <w:rPr>
                <w:rFonts w:hint="eastAsia"/>
                <w:color w:val="auto"/>
                <w:sz w:val="22"/>
                <w:highlight w:val="none"/>
              </w:rPr>
              <w:t xml:space="preserve">面）； </w:t>
            </w:r>
          </w:p>
          <w:p w14:paraId="4E4A237F">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7</w:t>
            </w:r>
            <w:r>
              <w:rPr>
                <w:rFonts w:hint="eastAsia"/>
                <w:color w:val="auto"/>
                <w:sz w:val="22"/>
                <w:highlight w:val="none"/>
              </w:rPr>
              <w:t xml:space="preserve">、大理石或瓷砖墙身随时保洁； </w:t>
            </w:r>
          </w:p>
          <w:p w14:paraId="038CC19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8</w:t>
            </w:r>
            <w:r>
              <w:rPr>
                <w:rFonts w:hint="eastAsia"/>
                <w:color w:val="auto"/>
                <w:sz w:val="22"/>
                <w:highlight w:val="none"/>
              </w:rPr>
              <w:t xml:space="preserve">、不锈钢制品每天用毛巾配合不锈钢清洁剂随时清抹污渍、手印；不锈钢制品每月专业保养 </w:t>
            </w:r>
            <w:r>
              <w:rPr>
                <w:rFonts w:hint="default"/>
                <w:color w:val="auto"/>
                <w:sz w:val="22"/>
                <w:highlight w:val="none"/>
              </w:rPr>
              <w:t xml:space="preserve">1 </w:t>
            </w:r>
            <w:r>
              <w:rPr>
                <w:rFonts w:hint="eastAsia"/>
                <w:color w:val="auto"/>
                <w:sz w:val="22"/>
                <w:highlight w:val="none"/>
              </w:rPr>
              <w:t>次；</w:t>
            </w:r>
          </w:p>
        </w:tc>
      </w:tr>
      <w:tr w14:paraId="0C6F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5F22408">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2</w:t>
            </w:r>
          </w:p>
        </w:tc>
        <w:tc>
          <w:tcPr>
            <w:tcW w:w="1435" w:type="dxa"/>
            <w:vAlign w:val="center"/>
          </w:tcPr>
          <w:p w14:paraId="1C9DB122">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病房、抢救室</w:t>
            </w:r>
          </w:p>
        </w:tc>
        <w:tc>
          <w:tcPr>
            <w:tcW w:w="3369" w:type="dxa"/>
          </w:tcPr>
          <w:p w14:paraId="21F5758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、室内整洁、墙壁无灰尘、无蜘蛛网，墙裙踢脚线无污迹； </w:t>
            </w:r>
          </w:p>
          <w:p w14:paraId="0F82D16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、地面干净、无杂物、无烟蒂、见本色，大理石、花岗石和橡胶等墙、地面有光泽；窗户明亮； </w:t>
            </w:r>
          </w:p>
          <w:p w14:paraId="21C1612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、卫生间无臭味；痰盂清洁，外表无痰迹； </w:t>
            </w:r>
          </w:p>
          <w:p w14:paraId="404E8B3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、垃圾桶表面清洁、垃圾无外溢； </w:t>
            </w:r>
          </w:p>
          <w:p w14:paraId="2ED98D5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、病床、床头柜及凳子无灰尘，无污迹，无蜘蛛网；及时打开水； </w:t>
            </w:r>
          </w:p>
          <w:p w14:paraId="30646DC7">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6</w:t>
            </w:r>
            <w:r>
              <w:rPr>
                <w:rFonts w:hint="eastAsia"/>
                <w:color w:val="auto"/>
                <w:sz w:val="22"/>
                <w:highlight w:val="none"/>
              </w:rPr>
              <w:t>、空气菌落计数≤</w:t>
            </w:r>
            <w:r>
              <w:rPr>
                <w:rFonts w:hint="default"/>
                <w:color w:val="auto"/>
                <w:sz w:val="22"/>
                <w:highlight w:val="none"/>
              </w:rPr>
              <w:t>500cfu/m3</w:t>
            </w:r>
            <w:r>
              <w:rPr>
                <w:rFonts w:hint="eastAsia"/>
                <w:color w:val="auto"/>
                <w:sz w:val="22"/>
                <w:highlight w:val="none"/>
              </w:rPr>
              <w:t>，物体表面菌落计数≤</w:t>
            </w:r>
            <w:r>
              <w:rPr>
                <w:rFonts w:hint="default"/>
                <w:color w:val="auto"/>
                <w:sz w:val="22"/>
                <w:highlight w:val="none"/>
              </w:rPr>
              <w:t>10cfu/</w:t>
            </w:r>
            <w:r>
              <w:rPr>
                <w:rFonts w:hint="eastAsia"/>
                <w:color w:val="auto"/>
                <w:sz w:val="22"/>
                <w:highlight w:val="none"/>
              </w:rPr>
              <w:t>㎡</w:t>
            </w:r>
            <w:r>
              <w:rPr>
                <w:rFonts w:hint="default"/>
                <w:color w:val="auto"/>
                <w:sz w:val="22"/>
                <w:highlight w:val="none"/>
              </w:rPr>
              <w:t xml:space="preserve">, </w:t>
            </w:r>
            <w:r>
              <w:rPr>
                <w:rFonts w:hint="eastAsia"/>
                <w:color w:val="auto"/>
                <w:sz w:val="22"/>
                <w:highlight w:val="none"/>
              </w:rPr>
              <w:t>不得检出致病微生物；“</w:t>
            </w:r>
            <w:r>
              <w:rPr>
                <w:rFonts w:hint="default"/>
                <w:color w:val="auto"/>
                <w:sz w:val="22"/>
                <w:highlight w:val="none"/>
              </w:rPr>
              <w:t>84</w:t>
            </w:r>
            <w:r>
              <w:rPr>
                <w:rFonts w:hint="eastAsia"/>
                <w:color w:val="auto"/>
                <w:sz w:val="22"/>
                <w:highlight w:val="none"/>
              </w:rPr>
              <w:t>”消毒液配制符合消毒隔离要求。</w:t>
            </w:r>
          </w:p>
        </w:tc>
        <w:tc>
          <w:tcPr>
            <w:tcW w:w="3975" w:type="dxa"/>
          </w:tcPr>
          <w:p w14:paraId="224FBD2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、每周用洗地机清洗地面 </w:t>
            </w:r>
            <w:r>
              <w:rPr>
                <w:rFonts w:hint="default"/>
                <w:color w:val="auto"/>
                <w:sz w:val="22"/>
                <w:highlight w:val="none"/>
              </w:rPr>
              <w:t xml:space="preserve">1 </w:t>
            </w:r>
            <w:r>
              <w:rPr>
                <w:rFonts w:hint="eastAsia"/>
                <w:color w:val="auto"/>
                <w:sz w:val="22"/>
                <w:highlight w:val="none"/>
              </w:rPr>
              <w:t>次，同时用“</w:t>
            </w:r>
            <w:r>
              <w:rPr>
                <w:rFonts w:hint="default"/>
                <w:color w:val="auto"/>
                <w:sz w:val="22"/>
                <w:highlight w:val="none"/>
              </w:rPr>
              <w:t>84</w:t>
            </w:r>
            <w:r>
              <w:rPr>
                <w:rFonts w:hint="eastAsia"/>
                <w:color w:val="auto"/>
                <w:sz w:val="22"/>
                <w:highlight w:val="none"/>
              </w:rPr>
              <w:t xml:space="preserve">”消毒液消毒； </w:t>
            </w:r>
          </w:p>
          <w:p w14:paraId="49E5FB9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、每天 </w:t>
            </w:r>
            <w:r>
              <w:rPr>
                <w:rFonts w:hint="default"/>
                <w:color w:val="auto"/>
                <w:sz w:val="22"/>
                <w:highlight w:val="none"/>
              </w:rPr>
              <w:t xml:space="preserve">8:00 </w:t>
            </w:r>
            <w:r>
              <w:rPr>
                <w:rFonts w:hint="eastAsia"/>
                <w:color w:val="auto"/>
                <w:sz w:val="22"/>
                <w:highlight w:val="none"/>
              </w:rPr>
              <w:t xml:space="preserve">及 </w:t>
            </w:r>
            <w:r>
              <w:rPr>
                <w:rFonts w:hint="default"/>
                <w:color w:val="auto"/>
                <w:sz w:val="22"/>
                <w:highlight w:val="none"/>
              </w:rPr>
              <w:t xml:space="preserve">14:00 </w:t>
            </w:r>
            <w:r>
              <w:rPr>
                <w:rFonts w:hint="eastAsia"/>
                <w:color w:val="auto"/>
                <w:sz w:val="22"/>
                <w:highlight w:val="none"/>
              </w:rPr>
              <w:t xml:space="preserve">前全面清扫、湿拖 </w:t>
            </w:r>
            <w:r>
              <w:rPr>
                <w:rFonts w:hint="default"/>
                <w:color w:val="auto"/>
                <w:sz w:val="22"/>
                <w:highlight w:val="none"/>
              </w:rPr>
              <w:t xml:space="preserve">1 </w:t>
            </w:r>
            <w:r>
              <w:rPr>
                <w:rFonts w:hint="eastAsia"/>
                <w:color w:val="auto"/>
                <w:sz w:val="22"/>
                <w:highlight w:val="none"/>
              </w:rPr>
              <w:t>次；</w:t>
            </w:r>
            <w:r>
              <w:rPr>
                <w:rFonts w:hint="default"/>
                <w:color w:val="auto"/>
                <w:sz w:val="22"/>
                <w:highlight w:val="none"/>
              </w:rPr>
              <w:t xml:space="preserve">24 </w:t>
            </w:r>
            <w:r>
              <w:rPr>
                <w:rFonts w:hint="eastAsia"/>
                <w:color w:val="auto"/>
                <w:sz w:val="22"/>
                <w:highlight w:val="none"/>
              </w:rPr>
              <w:t xml:space="preserve">小时有值班保洁员流动保洁； </w:t>
            </w:r>
          </w:p>
          <w:p w14:paraId="0811076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、床、床头柜及凳子每天抹 </w:t>
            </w:r>
            <w:r>
              <w:rPr>
                <w:rFonts w:hint="default"/>
                <w:color w:val="auto"/>
                <w:sz w:val="22"/>
                <w:highlight w:val="none"/>
              </w:rPr>
              <w:t xml:space="preserve">1 </w:t>
            </w:r>
            <w:r>
              <w:rPr>
                <w:rFonts w:hint="eastAsia"/>
                <w:color w:val="auto"/>
                <w:sz w:val="22"/>
                <w:highlight w:val="none"/>
              </w:rPr>
              <w:t>次以上，一床一抹布，一用一消毒；每出院一个病人用</w:t>
            </w:r>
            <w:r>
              <w:rPr>
                <w:rFonts w:hint="default"/>
                <w:color w:val="auto"/>
                <w:sz w:val="22"/>
                <w:highlight w:val="none"/>
              </w:rPr>
              <w:t xml:space="preserve">1:200 </w:t>
            </w:r>
            <w:r>
              <w:rPr>
                <w:rFonts w:hint="eastAsia"/>
                <w:color w:val="auto"/>
                <w:sz w:val="22"/>
                <w:highlight w:val="none"/>
              </w:rPr>
              <w:t>的“</w:t>
            </w:r>
            <w:r>
              <w:rPr>
                <w:rFonts w:hint="default"/>
                <w:color w:val="auto"/>
                <w:sz w:val="22"/>
                <w:highlight w:val="none"/>
              </w:rPr>
              <w:t>84</w:t>
            </w:r>
            <w:r>
              <w:rPr>
                <w:rFonts w:hint="eastAsia"/>
                <w:color w:val="auto"/>
                <w:sz w:val="22"/>
                <w:highlight w:val="none"/>
              </w:rPr>
              <w:t xml:space="preserve">”（原液 </w:t>
            </w:r>
            <w:r>
              <w:rPr>
                <w:rFonts w:hint="default"/>
                <w:color w:val="auto"/>
                <w:sz w:val="22"/>
                <w:highlight w:val="none"/>
              </w:rPr>
              <w:t>6%</w:t>
            </w:r>
            <w:r>
              <w:rPr>
                <w:rFonts w:hint="eastAsia"/>
                <w:color w:val="auto"/>
                <w:sz w:val="22"/>
                <w:highlight w:val="none"/>
              </w:rPr>
              <w:t>）消毒液终末消毒</w:t>
            </w:r>
            <w:r>
              <w:rPr>
                <w:rFonts w:hint="default"/>
                <w:color w:val="auto"/>
                <w:sz w:val="22"/>
                <w:highlight w:val="none"/>
              </w:rPr>
              <w:t xml:space="preserve">1 </w:t>
            </w:r>
            <w:r>
              <w:rPr>
                <w:rFonts w:hint="eastAsia"/>
                <w:color w:val="auto"/>
                <w:sz w:val="22"/>
                <w:highlight w:val="none"/>
              </w:rPr>
              <w:t xml:space="preserve">次；（包括病人床、凳子、床头柜、墙面、地面等）； </w:t>
            </w:r>
          </w:p>
          <w:p w14:paraId="527BFAA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4、病房卫生间洁具随时保洁，每周用洁瓷灵全面擦洗 </w:t>
            </w:r>
            <w:r>
              <w:rPr>
                <w:rFonts w:hint="default"/>
                <w:color w:val="auto"/>
                <w:sz w:val="22"/>
                <w:highlight w:val="none"/>
              </w:rPr>
              <w:t xml:space="preserve">1 </w:t>
            </w:r>
            <w:r>
              <w:rPr>
                <w:rFonts w:hint="eastAsia"/>
                <w:color w:val="auto"/>
                <w:sz w:val="22"/>
                <w:highlight w:val="none"/>
              </w:rPr>
              <w:t>次以上，并用“</w:t>
            </w:r>
            <w:r>
              <w:rPr>
                <w:rFonts w:hint="default"/>
                <w:color w:val="auto"/>
                <w:sz w:val="22"/>
                <w:highlight w:val="none"/>
              </w:rPr>
              <w:t>84</w:t>
            </w:r>
            <w:r>
              <w:rPr>
                <w:rFonts w:hint="eastAsia"/>
                <w:color w:val="auto"/>
                <w:sz w:val="22"/>
                <w:highlight w:val="none"/>
              </w:rPr>
              <w:t xml:space="preserve">”消毒液消毒； </w:t>
            </w:r>
          </w:p>
          <w:p w14:paraId="1D0F40AA">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、床头灯具每天抹 </w:t>
            </w:r>
            <w:r>
              <w:rPr>
                <w:rFonts w:hint="default"/>
                <w:color w:val="auto"/>
                <w:sz w:val="22"/>
                <w:highlight w:val="none"/>
              </w:rPr>
              <w:t xml:space="preserve">1 </w:t>
            </w:r>
            <w:r>
              <w:rPr>
                <w:rFonts w:hint="eastAsia"/>
                <w:color w:val="auto"/>
                <w:sz w:val="22"/>
                <w:highlight w:val="none"/>
              </w:rPr>
              <w:t>次；玻璃门窗每周清洁</w:t>
            </w:r>
            <w:r>
              <w:rPr>
                <w:rFonts w:hint="default"/>
                <w:color w:val="auto"/>
                <w:sz w:val="22"/>
                <w:highlight w:val="none"/>
              </w:rPr>
              <w:t xml:space="preserve">1 </w:t>
            </w:r>
            <w:r>
              <w:rPr>
                <w:rFonts w:hint="eastAsia"/>
                <w:color w:val="auto"/>
                <w:sz w:val="22"/>
                <w:highlight w:val="none"/>
              </w:rPr>
              <w:t xml:space="preserve">次；纱窗风口每月清洁 </w:t>
            </w:r>
            <w:r>
              <w:rPr>
                <w:rFonts w:hint="default"/>
                <w:color w:val="auto"/>
                <w:sz w:val="22"/>
                <w:highlight w:val="none"/>
              </w:rPr>
              <w:t xml:space="preserve">1 </w:t>
            </w:r>
            <w:r>
              <w:rPr>
                <w:rFonts w:hint="eastAsia"/>
                <w:color w:val="auto"/>
                <w:sz w:val="22"/>
                <w:highlight w:val="none"/>
              </w:rPr>
              <w:t xml:space="preserve">次；如有蜘蛛网随时清理； </w:t>
            </w:r>
          </w:p>
          <w:p w14:paraId="0687BDA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6</w:t>
            </w:r>
            <w:r>
              <w:rPr>
                <w:rFonts w:hint="eastAsia"/>
                <w:color w:val="auto"/>
                <w:sz w:val="22"/>
                <w:highlight w:val="none"/>
              </w:rPr>
              <w:t>、垃圾桶及时倾倒，每天更换垃圾袋，表面每天清洗，并消毒；</w:t>
            </w:r>
          </w:p>
        </w:tc>
      </w:tr>
      <w:tr w14:paraId="6B25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3BE92853">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3</w:t>
            </w:r>
          </w:p>
        </w:tc>
        <w:tc>
          <w:tcPr>
            <w:tcW w:w="1435" w:type="dxa"/>
            <w:vAlign w:val="center"/>
          </w:tcPr>
          <w:p w14:paraId="2DD82619">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工作用房：医护办公室、值班室、会议室、更衣室等</w:t>
            </w:r>
          </w:p>
        </w:tc>
        <w:tc>
          <w:tcPr>
            <w:tcW w:w="3369" w:type="dxa"/>
          </w:tcPr>
          <w:p w14:paraId="32B2D44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、地面、墙面、室内家具及其他物体表面要求现本色； </w:t>
            </w:r>
          </w:p>
          <w:p w14:paraId="6DAE946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、无污迹、无烟蒂、无垃圾；</w:t>
            </w:r>
          </w:p>
          <w:p w14:paraId="3DBF73A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、玻璃明亮无污痕； </w:t>
            </w:r>
          </w:p>
          <w:p w14:paraId="4E6539E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4</w:t>
            </w:r>
            <w:r>
              <w:rPr>
                <w:rFonts w:hint="eastAsia"/>
                <w:color w:val="auto"/>
                <w:sz w:val="22"/>
                <w:highlight w:val="none"/>
              </w:rPr>
              <w:t>、垃圾篓（桶）无积污物、无异味、无痰迹；</w:t>
            </w:r>
          </w:p>
        </w:tc>
        <w:tc>
          <w:tcPr>
            <w:tcW w:w="3975" w:type="dxa"/>
          </w:tcPr>
          <w:p w14:paraId="48E3589F">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、每周用洗地机清洗地面 </w:t>
            </w:r>
            <w:r>
              <w:rPr>
                <w:rFonts w:hint="default"/>
                <w:color w:val="auto"/>
                <w:sz w:val="22"/>
                <w:highlight w:val="none"/>
              </w:rPr>
              <w:t xml:space="preserve">1 </w:t>
            </w:r>
            <w:r>
              <w:rPr>
                <w:rFonts w:hint="eastAsia"/>
                <w:color w:val="auto"/>
                <w:sz w:val="22"/>
                <w:highlight w:val="none"/>
              </w:rPr>
              <w:t>次以上，同其它用房；</w:t>
            </w:r>
          </w:p>
          <w:p w14:paraId="39577AA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、每天定时用“</w:t>
            </w:r>
            <w:r>
              <w:rPr>
                <w:rFonts w:hint="default"/>
                <w:color w:val="auto"/>
                <w:sz w:val="22"/>
                <w:highlight w:val="none"/>
              </w:rPr>
              <w:t>84</w:t>
            </w:r>
            <w:r>
              <w:rPr>
                <w:rFonts w:hint="eastAsia"/>
                <w:color w:val="auto"/>
                <w:sz w:val="22"/>
                <w:highlight w:val="none"/>
              </w:rPr>
              <w:t>”消毒液消毒；</w:t>
            </w:r>
          </w:p>
          <w:p w14:paraId="4D054A7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、每天 </w:t>
            </w:r>
            <w:r>
              <w:rPr>
                <w:rFonts w:hint="default"/>
                <w:color w:val="auto"/>
                <w:sz w:val="22"/>
                <w:highlight w:val="none"/>
              </w:rPr>
              <w:t xml:space="preserve">8:00 </w:t>
            </w:r>
            <w:r>
              <w:rPr>
                <w:rFonts w:hint="eastAsia"/>
                <w:color w:val="auto"/>
                <w:sz w:val="22"/>
                <w:highlight w:val="none"/>
              </w:rPr>
              <w:t xml:space="preserve">及 </w:t>
            </w:r>
            <w:r>
              <w:rPr>
                <w:rFonts w:hint="default"/>
                <w:color w:val="auto"/>
                <w:sz w:val="22"/>
                <w:highlight w:val="none"/>
              </w:rPr>
              <w:t>14:00:</w:t>
            </w:r>
            <w:r>
              <w:rPr>
                <w:rFonts w:hint="eastAsia"/>
                <w:color w:val="auto"/>
                <w:sz w:val="22"/>
                <w:highlight w:val="none"/>
              </w:rPr>
              <w:t xml:space="preserve">前全面清扫 </w:t>
            </w:r>
            <w:r>
              <w:rPr>
                <w:rFonts w:hint="default"/>
                <w:color w:val="auto"/>
                <w:sz w:val="22"/>
                <w:highlight w:val="none"/>
              </w:rPr>
              <w:t xml:space="preserve">1 </w:t>
            </w:r>
            <w:r>
              <w:rPr>
                <w:rFonts w:hint="eastAsia"/>
                <w:color w:val="auto"/>
                <w:sz w:val="22"/>
                <w:highlight w:val="none"/>
              </w:rPr>
              <w:t>次并湿拖</w:t>
            </w:r>
            <w:r>
              <w:rPr>
                <w:rFonts w:hint="default"/>
                <w:color w:val="auto"/>
                <w:sz w:val="22"/>
                <w:highlight w:val="none"/>
              </w:rPr>
              <w:t xml:space="preserve">1 </w:t>
            </w:r>
            <w:r>
              <w:rPr>
                <w:rFonts w:hint="eastAsia"/>
                <w:color w:val="auto"/>
                <w:sz w:val="22"/>
                <w:highlight w:val="none"/>
              </w:rPr>
              <w:t xml:space="preserve">次； </w:t>
            </w:r>
          </w:p>
          <w:p w14:paraId="27C3C02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、床头灯具每天抹 </w:t>
            </w:r>
            <w:r>
              <w:rPr>
                <w:rFonts w:hint="default"/>
                <w:color w:val="auto"/>
                <w:sz w:val="22"/>
                <w:highlight w:val="none"/>
              </w:rPr>
              <w:t xml:space="preserve">1 </w:t>
            </w:r>
            <w:r>
              <w:rPr>
                <w:rFonts w:hint="eastAsia"/>
                <w:color w:val="auto"/>
                <w:sz w:val="22"/>
                <w:highlight w:val="none"/>
              </w:rPr>
              <w:t xml:space="preserve">次；窗户每两周清洁 </w:t>
            </w:r>
            <w:r>
              <w:rPr>
                <w:rFonts w:hint="default"/>
                <w:color w:val="auto"/>
                <w:sz w:val="22"/>
                <w:highlight w:val="none"/>
              </w:rPr>
              <w:t>1</w:t>
            </w:r>
            <w:r>
              <w:rPr>
                <w:rFonts w:hint="eastAsia"/>
                <w:color w:val="auto"/>
                <w:sz w:val="22"/>
                <w:highlight w:val="none"/>
              </w:rPr>
              <w:t xml:space="preserve">次；纱窗风口每 </w:t>
            </w:r>
            <w:r>
              <w:rPr>
                <w:rFonts w:hint="default"/>
                <w:color w:val="auto"/>
                <w:sz w:val="22"/>
                <w:highlight w:val="none"/>
              </w:rPr>
              <w:t xml:space="preserve">2 </w:t>
            </w:r>
            <w:r>
              <w:rPr>
                <w:rFonts w:hint="eastAsia"/>
                <w:color w:val="auto"/>
                <w:sz w:val="22"/>
                <w:highlight w:val="none"/>
              </w:rPr>
              <w:t xml:space="preserve">周清洁 </w:t>
            </w:r>
            <w:r>
              <w:rPr>
                <w:rFonts w:hint="default"/>
                <w:color w:val="auto"/>
                <w:sz w:val="22"/>
                <w:highlight w:val="none"/>
              </w:rPr>
              <w:t xml:space="preserve">1 </w:t>
            </w:r>
            <w:r>
              <w:rPr>
                <w:rFonts w:hint="eastAsia"/>
                <w:color w:val="auto"/>
                <w:sz w:val="22"/>
                <w:highlight w:val="none"/>
              </w:rPr>
              <w:t xml:space="preserve">次； </w:t>
            </w:r>
          </w:p>
          <w:p w14:paraId="76E04F1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、垃圾篓每天及时倾倒，更换垃圾袋，表面每天擦洗 </w:t>
            </w:r>
            <w:r>
              <w:rPr>
                <w:rFonts w:hint="default"/>
                <w:color w:val="auto"/>
                <w:sz w:val="22"/>
                <w:highlight w:val="none"/>
              </w:rPr>
              <w:t xml:space="preserve">1 </w:t>
            </w:r>
            <w:r>
              <w:rPr>
                <w:rFonts w:hint="eastAsia"/>
                <w:color w:val="auto"/>
                <w:sz w:val="22"/>
                <w:highlight w:val="none"/>
              </w:rPr>
              <w:t xml:space="preserve">次，并消毒。内壁每周清洗 </w:t>
            </w:r>
            <w:r>
              <w:rPr>
                <w:rFonts w:hint="default"/>
                <w:color w:val="auto"/>
                <w:sz w:val="22"/>
                <w:highlight w:val="none"/>
              </w:rPr>
              <w:t xml:space="preserve">1 </w:t>
            </w:r>
            <w:r>
              <w:rPr>
                <w:rFonts w:hint="eastAsia"/>
                <w:color w:val="auto"/>
                <w:sz w:val="22"/>
                <w:highlight w:val="none"/>
              </w:rPr>
              <w:t xml:space="preserve">次，并消毒； </w:t>
            </w:r>
          </w:p>
          <w:p w14:paraId="6CC9EE2E">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6</w:t>
            </w:r>
            <w:r>
              <w:rPr>
                <w:rFonts w:hint="eastAsia"/>
                <w:color w:val="auto"/>
                <w:sz w:val="22"/>
                <w:highlight w:val="none"/>
              </w:rPr>
              <w:t xml:space="preserve">、室内家具每天抹 </w:t>
            </w:r>
            <w:r>
              <w:rPr>
                <w:rFonts w:hint="default"/>
                <w:color w:val="auto"/>
                <w:sz w:val="22"/>
                <w:highlight w:val="none"/>
              </w:rPr>
              <w:t xml:space="preserve">1 </w:t>
            </w:r>
            <w:r>
              <w:rPr>
                <w:rFonts w:hint="eastAsia"/>
                <w:color w:val="auto"/>
                <w:sz w:val="22"/>
                <w:highlight w:val="none"/>
              </w:rPr>
              <w:t>次并消毒。</w:t>
            </w:r>
          </w:p>
        </w:tc>
      </w:tr>
      <w:tr w14:paraId="7229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699A662D">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4</w:t>
            </w:r>
          </w:p>
        </w:tc>
        <w:tc>
          <w:tcPr>
            <w:tcW w:w="1435" w:type="dxa"/>
            <w:vAlign w:val="center"/>
          </w:tcPr>
          <w:p w14:paraId="2D4FD392">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配餐室、料理室</w:t>
            </w:r>
          </w:p>
        </w:tc>
        <w:tc>
          <w:tcPr>
            <w:tcW w:w="3369" w:type="dxa"/>
          </w:tcPr>
          <w:p w14:paraId="2E399C2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基本要求同上； </w:t>
            </w:r>
          </w:p>
          <w:p w14:paraId="2CB2E8C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水池无积水、饭渣、无污垢；地面无油污； </w:t>
            </w:r>
          </w:p>
          <w:p w14:paraId="649CEC8C">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拖把分类，悬挂晾干。</w:t>
            </w:r>
          </w:p>
        </w:tc>
        <w:tc>
          <w:tcPr>
            <w:tcW w:w="3975" w:type="dxa"/>
          </w:tcPr>
          <w:p w14:paraId="118FD5C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、基本清洁同病房； </w:t>
            </w:r>
          </w:p>
          <w:p w14:paraId="723F749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、餐后及时清洁； </w:t>
            </w:r>
          </w:p>
          <w:p w14:paraId="4B5AE16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、倾倒潲水桶； </w:t>
            </w:r>
          </w:p>
          <w:p w14:paraId="076DD53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、每餐后刷洗水池； </w:t>
            </w:r>
          </w:p>
          <w:p w14:paraId="5D6C5FA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5</w:t>
            </w:r>
            <w:r>
              <w:rPr>
                <w:rFonts w:hint="eastAsia"/>
                <w:color w:val="auto"/>
                <w:sz w:val="22"/>
                <w:highlight w:val="none"/>
              </w:rPr>
              <w:t xml:space="preserve">、清理下水道口；每周彻底清洁 </w:t>
            </w:r>
            <w:r>
              <w:rPr>
                <w:rFonts w:hint="default"/>
                <w:color w:val="auto"/>
                <w:sz w:val="22"/>
                <w:highlight w:val="none"/>
              </w:rPr>
              <w:t xml:space="preserve">1 </w:t>
            </w:r>
            <w:r>
              <w:rPr>
                <w:rFonts w:hint="eastAsia"/>
                <w:color w:val="auto"/>
                <w:sz w:val="22"/>
                <w:highlight w:val="none"/>
              </w:rPr>
              <w:t>次；</w:t>
            </w:r>
          </w:p>
        </w:tc>
      </w:tr>
      <w:tr w14:paraId="487C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477A6CF6">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5</w:t>
            </w:r>
          </w:p>
        </w:tc>
        <w:tc>
          <w:tcPr>
            <w:tcW w:w="1435" w:type="dxa"/>
            <w:vAlign w:val="center"/>
          </w:tcPr>
          <w:p w14:paraId="033FC01E">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治疗、换药、处置室</w:t>
            </w:r>
          </w:p>
        </w:tc>
        <w:tc>
          <w:tcPr>
            <w:tcW w:w="3369" w:type="dxa"/>
          </w:tcPr>
          <w:p w14:paraId="5A7DA86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基本要求同上。 </w:t>
            </w:r>
          </w:p>
          <w:p w14:paraId="0879EBF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地面无药迹；空气菌落计数≤</w:t>
            </w:r>
            <w:r>
              <w:rPr>
                <w:rFonts w:hint="default"/>
                <w:color w:val="auto"/>
                <w:sz w:val="22"/>
                <w:highlight w:val="none"/>
              </w:rPr>
              <w:t>500cfu/m3</w:t>
            </w:r>
            <w:r>
              <w:rPr>
                <w:rFonts w:hint="eastAsia"/>
                <w:color w:val="auto"/>
                <w:sz w:val="22"/>
                <w:highlight w:val="none"/>
              </w:rPr>
              <w:t>，物体表面菌落计数≤</w:t>
            </w:r>
            <w:r>
              <w:rPr>
                <w:rFonts w:hint="default"/>
                <w:color w:val="auto"/>
                <w:sz w:val="22"/>
                <w:highlight w:val="none"/>
              </w:rPr>
              <w:t>10cfu/</w:t>
            </w:r>
            <w:r>
              <w:rPr>
                <w:rFonts w:hint="eastAsia"/>
                <w:color w:val="auto"/>
                <w:sz w:val="22"/>
                <w:highlight w:val="none"/>
              </w:rPr>
              <w:t>㎡</w:t>
            </w:r>
            <w:r>
              <w:rPr>
                <w:rFonts w:hint="default"/>
                <w:color w:val="auto"/>
                <w:sz w:val="22"/>
                <w:highlight w:val="none"/>
              </w:rPr>
              <w:t>,</w:t>
            </w:r>
            <w:r>
              <w:rPr>
                <w:rFonts w:hint="eastAsia"/>
                <w:color w:val="auto"/>
                <w:sz w:val="22"/>
                <w:highlight w:val="none"/>
              </w:rPr>
              <w:t>不 得检出致病微生物。</w:t>
            </w:r>
          </w:p>
        </w:tc>
        <w:tc>
          <w:tcPr>
            <w:tcW w:w="3975" w:type="dxa"/>
          </w:tcPr>
          <w:p w14:paraId="5F54434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、基本清洁同病房 </w:t>
            </w:r>
          </w:p>
          <w:p w14:paraId="38931D4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、每周清理车轮 </w:t>
            </w:r>
            <w:r>
              <w:rPr>
                <w:rFonts w:hint="default"/>
                <w:color w:val="auto"/>
                <w:sz w:val="22"/>
                <w:highlight w:val="none"/>
              </w:rPr>
              <w:t xml:space="preserve">1 </w:t>
            </w:r>
            <w:r>
              <w:rPr>
                <w:rFonts w:hint="eastAsia"/>
                <w:color w:val="auto"/>
                <w:sz w:val="22"/>
                <w:highlight w:val="none"/>
              </w:rPr>
              <w:t xml:space="preserve">次； </w:t>
            </w:r>
          </w:p>
          <w:p w14:paraId="3349C00D">
            <w:pPr>
              <w:keepNext w:val="0"/>
              <w:keepLines w:val="0"/>
              <w:suppressLineNumbers w:val="0"/>
              <w:spacing w:before="0" w:beforeAutospacing="0" w:after="158" w:afterLines="50" w:afterAutospacing="0" w:line="400" w:lineRule="exact"/>
              <w:ind w:left="0" w:right="641"/>
              <w:outlineLvl w:val="1"/>
              <w:rPr>
                <w:rFonts w:hint="default" w:asciiTheme="majorEastAsia" w:hAnsiTheme="majorEastAsia" w:eastAsiaTheme="majorEastAsia" w:cstheme="majorEastAsia"/>
                <w:b/>
                <w:color w:val="auto"/>
                <w:sz w:val="22"/>
                <w:highlight w:val="none"/>
              </w:rPr>
            </w:pPr>
          </w:p>
        </w:tc>
      </w:tr>
      <w:tr w14:paraId="2AF8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27C835DC">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6</w:t>
            </w:r>
          </w:p>
        </w:tc>
        <w:tc>
          <w:tcPr>
            <w:tcW w:w="1435" w:type="dxa"/>
            <w:vAlign w:val="center"/>
          </w:tcPr>
          <w:p w14:paraId="4DFB86AE">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公用卫生间</w:t>
            </w:r>
          </w:p>
        </w:tc>
        <w:tc>
          <w:tcPr>
            <w:tcW w:w="3369" w:type="dxa"/>
          </w:tcPr>
          <w:p w14:paraId="3AC4AD4D">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地面无烟头、污渍、积水、纸屑、果皮；天花板、墙角、灯具目视无灰尘、蜘蛛网； 目视墙壁干净，便器洁净无黄渍；室内无异味，臭味；无“牛皮癣”。</w:t>
            </w:r>
          </w:p>
        </w:tc>
        <w:tc>
          <w:tcPr>
            <w:tcW w:w="3975" w:type="dxa"/>
          </w:tcPr>
          <w:p w14:paraId="230B90C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、安排专人清洁消毒； </w:t>
            </w:r>
          </w:p>
          <w:p w14:paraId="328BB79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、自上午 </w:t>
            </w:r>
            <w:r>
              <w:rPr>
                <w:rFonts w:hint="default"/>
                <w:color w:val="auto"/>
                <w:sz w:val="22"/>
                <w:highlight w:val="none"/>
              </w:rPr>
              <w:t xml:space="preserve">6:00 </w:t>
            </w:r>
            <w:r>
              <w:rPr>
                <w:rFonts w:hint="eastAsia"/>
                <w:color w:val="auto"/>
                <w:sz w:val="22"/>
                <w:highlight w:val="none"/>
              </w:rPr>
              <w:t xml:space="preserve">至 </w:t>
            </w:r>
            <w:r>
              <w:rPr>
                <w:rFonts w:hint="default"/>
                <w:color w:val="auto"/>
                <w:sz w:val="22"/>
                <w:highlight w:val="none"/>
              </w:rPr>
              <w:t xml:space="preserve">18:00 </w:t>
            </w:r>
            <w:r>
              <w:rPr>
                <w:rFonts w:hint="eastAsia"/>
                <w:color w:val="auto"/>
                <w:sz w:val="22"/>
                <w:highlight w:val="none"/>
              </w:rPr>
              <w:t>每两小时保洁</w:t>
            </w:r>
            <w:r>
              <w:rPr>
                <w:rFonts w:hint="default"/>
                <w:color w:val="auto"/>
                <w:sz w:val="22"/>
                <w:highlight w:val="none"/>
              </w:rPr>
              <w:t>1</w:t>
            </w:r>
            <w:r>
              <w:rPr>
                <w:rFonts w:hint="eastAsia"/>
                <w:color w:val="auto"/>
                <w:sz w:val="22"/>
                <w:highlight w:val="none"/>
              </w:rPr>
              <w:t xml:space="preserve">次：冲洗便器，拖地板，喷少许空气清新剂； </w:t>
            </w:r>
          </w:p>
          <w:p w14:paraId="04912B5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、洗手池、便器每天刷洗两次； </w:t>
            </w:r>
          </w:p>
          <w:p w14:paraId="7435B13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、每天用“</w:t>
            </w:r>
            <w:r>
              <w:rPr>
                <w:rFonts w:hint="default"/>
                <w:color w:val="auto"/>
                <w:sz w:val="22"/>
                <w:highlight w:val="none"/>
              </w:rPr>
              <w:t>84</w:t>
            </w:r>
            <w:r>
              <w:rPr>
                <w:rFonts w:hint="eastAsia"/>
                <w:color w:val="auto"/>
                <w:sz w:val="22"/>
                <w:highlight w:val="none"/>
              </w:rPr>
              <w:t xml:space="preserve">”消毒液消毒 </w:t>
            </w:r>
            <w:r>
              <w:rPr>
                <w:rFonts w:hint="default"/>
                <w:color w:val="auto"/>
                <w:sz w:val="22"/>
                <w:highlight w:val="none"/>
              </w:rPr>
              <w:t xml:space="preserve">1 </w:t>
            </w:r>
            <w:r>
              <w:rPr>
                <w:rFonts w:hint="eastAsia"/>
                <w:color w:val="auto"/>
                <w:sz w:val="22"/>
                <w:highlight w:val="none"/>
              </w:rPr>
              <w:t xml:space="preserve">次； </w:t>
            </w:r>
          </w:p>
          <w:p w14:paraId="4E3D214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、每周清洁 </w:t>
            </w:r>
            <w:r>
              <w:rPr>
                <w:rFonts w:hint="default"/>
                <w:color w:val="auto"/>
                <w:sz w:val="22"/>
                <w:highlight w:val="none"/>
              </w:rPr>
              <w:t xml:space="preserve">2 </w:t>
            </w:r>
            <w:r>
              <w:rPr>
                <w:rFonts w:hint="eastAsia"/>
                <w:color w:val="auto"/>
                <w:sz w:val="22"/>
                <w:highlight w:val="none"/>
              </w:rPr>
              <w:t xml:space="preserve">次墙壁、天花、门窗； </w:t>
            </w:r>
          </w:p>
          <w:p w14:paraId="6EE8045D">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6</w:t>
            </w:r>
            <w:r>
              <w:rPr>
                <w:rFonts w:hint="eastAsia"/>
                <w:color w:val="auto"/>
                <w:sz w:val="22"/>
                <w:highlight w:val="none"/>
              </w:rPr>
              <w:t xml:space="preserve">、及时倾倒垃圾桶，并每天清洗消毒 </w:t>
            </w:r>
            <w:r>
              <w:rPr>
                <w:rFonts w:hint="default"/>
                <w:color w:val="auto"/>
                <w:sz w:val="22"/>
                <w:highlight w:val="none"/>
              </w:rPr>
              <w:t xml:space="preserve">1 </w:t>
            </w:r>
            <w:r>
              <w:rPr>
                <w:rFonts w:hint="eastAsia"/>
                <w:color w:val="auto"/>
                <w:sz w:val="22"/>
                <w:highlight w:val="none"/>
              </w:rPr>
              <w:t>次</w:t>
            </w:r>
          </w:p>
        </w:tc>
      </w:tr>
    </w:tbl>
    <w:p w14:paraId="530FE8EB">
      <w:pPr>
        <w:spacing w:line="400" w:lineRule="exact"/>
        <w:rPr>
          <w:color w:val="auto"/>
          <w:sz w:val="22"/>
          <w:highlight w:val="none"/>
        </w:rPr>
      </w:pPr>
      <w:r>
        <w:rPr>
          <w:color w:val="auto"/>
          <w:sz w:val="22"/>
          <w:highlight w:val="none"/>
        </w:rPr>
        <w:t xml:space="preserve">2.3. </w:t>
      </w:r>
      <w:r>
        <w:rPr>
          <w:rFonts w:hint="eastAsia"/>
          <w:color w:val="auto"/>
          <w:sz w:val="22"/>
          <w:highlight w:val="none"/>
        </w:rPr>
        <w:t>医疗区门、急诊保洁工作标准及要求（详见下表）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65"/>
        <w:gridCol w:w="2652"/>
        <w:gridCol w:w="3975"/>
      </w:tblGrid>
      <w:tr w14:paraId="3338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35627DA5">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序号</w:t>
            </w:r>
          </w:p>
        </w:tc>
        <w:tc>
          <w:tcPr>
            <w:tcW w:w="2165" w:type="dxa"/>
            <w:vAlign w:val="center"/>
          </w:tcPr>
          <w:p w14:paraId="4ECFB628">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具体处所</w:t>
            </w:r>
          </w:p>
        </w:tc>
        <w:tc>
          <w:tcPr>
            <w:tcW w:w="2652" w:type="dxa"/>
            <w:vAlign w:val="center"/>
          </w:tcPr>
          <w:p w14:paraId="6FF37989">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标准</w:t>
            </w:r>
          </w:p>
        </w:tc>
        <w:tc>
          <w:tcPr>
            <w:tcW w:w="3975" w:type="dxa"/>
            <w:vAlign w:val="center"/>
          </w:tcPr>
          <w:p w14:paraId="5AB9ADC9">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要求</w:t>
            </w:r>
          </w:p>
        </w:tc>
      </w:tr>
      <w:tr w14:paraId="0EEC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40D2E6F">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1</w:t>
            </w:r>
          </w:p>
        </w:tc>
        <w:tc>
          <w:tcPr>
            <w:tcW w:w="2165" w:type="dxa"/>
            <w:vAlign w:val="center"/>
          </w:tcPr>
          <w:p w14:paraId="15262A24">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门急诊大厅、候诊廊厅、走廊、楼梯、通道</w:t>
            </w:r>
          </w:p>
        </w:tc>
        <w:tc>
          <w:tcPr>
            <w:tcW w:w="2652" w:type="dxa"/>
          </w:tcPr>
          <w:p w14:paraId="6F2A243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、地面、墙面、候诊椅、分诊台及其他物体表面要求现本色，无污迹、无烟蒂、无垃圾，大理石花岗石墙、地面有光泽； </w:t>
            </w:r>
          </w:p>
          <w:p w14:paraId="3FB5AD6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48285B8A">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、垃圾篓（桶）无积污物、无臭气、无痰迹；</w:t>
            </w:r>
          </w:p>
        </w:tc>
        <w:tc>
          <w:tcPr>
            <w:tcW w:w="3975" w:type="dxa"/>
          </w:tcPr>
          <w:p w14:paraId="6D315D3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、地面每天全面清洁 </w:t>
            </w:r>
            <w:r>
              <w:rPr>
                <w:rFonts w:hint="default"/>
                <w:color w:val="auto"/>
                <w:sz w:val="22"/>
                <w:highlight w:val="none"/>
              </w:rPr>
              <w:t xml:space="preserve">2 </w:t>
            </w:r>
            <w:r>
              <w:rPr>
                <w:rFonts w:hint="eastAsia"/>
                <w:color w:val="auto"/>
                <w:sz w:val="22"/>
                <w:highlight w:val="none"/>
              </w:rPr>
              <w:t xml:space="preserve">次，消毒 </w:t>
            </w:r>
            <w:r>
              <w:rPr>
                <w:rFonts w:hint="default"/>
                <w:color w:val="auto"/>
                <w:sz w:val="22"/>
                <w:highlight w:val="none"/>
              </w:rPr>
              <w:t xml:space="preserve">1 </w:t>
            </w:r>
            <w:r>
              <w:rPr>
                <w:rFonts w:hint="eastAsia"/>
                <w:color w:val="auto"/>
                <w:sz w:val="22"/>
                <w:highlight w:val="none"/>
              </w:rPr>
              <w:t xml:space="preserve">次，地上垃圾、污物随时清扫； </w:t>
            </w:r>
          </w:p>
          <w:p w14:paraId="37C6449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、窗户、墙面及墙上其他设施每周大清扫 </w:t>
            </w:r>
            <w:r>
              <w:rPr>
                <w:rFonts w:hint="default"/>
                <w:color w:val="auto"/>
                <w:sz w:val="22"/>
                <w:highlight w:val="none"/>
              </w:rPr>
              <w:t>1</w:t>
            </w:r>
            <w:r>
              <w:rPr>
                <w:rFonts w:hint="eastAsia"/>
                <w:color w:val="auto"/>
                <w:sz w:val="22"/>
                <w:highlight w:val="none"/>
              </w:rPr>
              <w:t xml:space="preserve">次； </w:t>
            </w:r>
          </w:p>
          <w:p w14:paraId="5B3B1A9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、垃圾篓（桶）、痰盂每日清洁 </w:t>
            </w:r>
            <w:r>
              <w:rPr>
                <w:rFonts w:hint="default"/>
                <w:color w:val="auto"/>
                <w:sz w:val="22"/>
                <w:highlight w:val="none"/>
              </w:rPr>
              <w:t xml:space="preserve">2 </w:t>
            </w:r>
            <w:r>
              <w:rPr>
                <w:rFonts w:hint="eastAsia"/>
                <w:color w:val="auto"/>
                <w:sz w:val="22"/>
                <w:highlight w:val="none"/>
              </w:rPr>
              <w:t xml:space="preserve">次以上、消毒 </w:t>
            </w:r>
            <w:r>
              <w:rPr>
                <w:rFonts w:hint="default"/>
                <w:color w:val="auto"/>
                <w:sz w:val="22"/>
                <w:highlight w:val="none"/>
              </w:rPr>
              <w:t xml:space="preserve">1 </w:t>
            </w:r>
            <w:r>
              <w:rPr>
                <w:rFonts w:hint="eastAsia"/>
                <w:color w:val="auto"/>
                <w:sz w:val="22"/>
                <w:highlight w:val="none"/>
              </w:rPr>
              <w:t xml:space="preserve">次； </w:t>
            </w:r>
          </w:p>
          <w:p w14:paraId="79B1F49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、诊椅、分诊台等设施每日清洁、消毒 </w:t>
            </w:r>
            <w:r>
              <w:rPr>
                <w:rFonts w:hint="default"/>
                <w:color w:val="auto"/>
                <w:sz w:val="22"/>
                <w:highlight w:val="none"/>
              </w:rPr>
              <w:t xml:space="preserve">2 </w:t>
            </w:r>
            <w:r>
              <w:rPr>
                <w:rFonts w:hint="eastAsia"/>
                <w:color w:val="auto"/>
                <w:sz w:val="22"/>
                <w:highlight w:val="none"/>
              </w:rPr>
              <w:t xml:space="preserve">次； </w:t>
            </w:r>
          </w:p>
          <w:p w14:paraId="0EF3C2F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5</w:t>
            </w:r>
            <w:r>
              <w:rPr>
                <w:rFonts w:hint="eastAsia"/>
                <w:color w:val="auto"/>
                <w:sz w:val="22"/>
                <w:highlight w:val="none"/>
              </w:rPr>
              <w:t xml:space="preserve">、急诊科 </w:t>
            </w:r>
            <w:r>
              <w:rPr>
                <w:rFonts w:hint="default"/>
                <w:color w:val="auto"/>
                <w:sz w:val="22"/>
                <w:highlight w:val="none"/>
              </w:rPr>
              <w:t xml:space="preserve">24 </w:t>
            </w:r>
            <w:r>
              <w:rPr>
                <w:rFonts w:hint="eastAsia"/>
                <w:color w:val="auto"/>
                <w:sz w:val="22"/>
                <w:highlight w:val="none"/>
              </w:rPr>
              <w:t>小时有值班保洁员流动保洁。</w:t>
            </w:r>
          </w:p>
        </w:tc>
      </w:tr>
      <w:tr w14:paraId="782F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7C71FCA">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2</w:t>
            </w:r>
          </w:p>
        </w:tc>
        <w:tc>
          <w:tcPr>
            <w:tcW w:w="2165" w:type="dxa"/>
            <w:vAlign w:val="center"/>
          </w:tcPr>
          <w:p w14:paraId="0C718BC6">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诊室、注射室、检查室（含医技检查室）、体检中心</w:t>
            </w:r>
          </w:p>
        </w:tc>
        <w:tc>
          <w:tcPr>
            <w:tcW w:w="2652" w:type="dxa"/>
          </w:tcPr>
          <w:p w14:paraId="0BE4E4E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、地面、墙面、诊桌、凳子及其他物体表面要求现本色，无污迹、无烟蒂、无垃圾； </w:t>
            </w:r>
          </w:p>
          <w:p w14:paraId="781794C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17D655B3">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、垃圾篓（桶）无积污物、无臭气、无痰迹；</w:t>
            </w:r>
          </w:p>
        </w:tc>
        <w:tc>
          <w:tcPr>
            <w:tcW w:w="3975" w:type="dxa"/>
          </w:tcPr>
          <w:p w14:paraId="33E972A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、地面每天全面清洁 </w:t>
            </w:r>
            <w:r>
              <w:rPr>
                <w:rFonts w:hint="default"/>
                <w:color w:val="auto"/>
                <w:sz w:val="22"/>
                <w:highlight w:val="none"/>
              </w:rPr>
              <w:t xml:space="preserve">2 </w:t>
            </w:r>
            <w:r>
              <w:rPr>
                <w:rFonts w:hint="eastAsia"/>
                <w:color w:val="auto"/>
                <w:sz w:val="22"/>
                <w:highlight w:val="none"/>
              </w:rPr>
              <w:t>次，消毒</w:t>
            </w:r>
            <w:r>
              <w:rPr>
                <w:rFonts w:hint="default"/>
                <w:color w:val="auto"/>
                <w:sz w:val="22"/>
                <w:highlight w:val="none"/>
              </w:rPr>
              <w:t>2</w:t>
            </w:r>
            <w:r>
              <w:rPr>
                <w:rFonts w:hint="eastAsia"/>
                <w:color w:val="auto"/>
                <w:sz w:val="22"/>
                <w:highlight w:val="none"/>
              </w:rPr>
              <w:t>次，必要时增加；地上垃圾、污物随时清扫；</w:t>
            </w:r>
          </w:p>
          <w:p w14:paraId="51A646F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、窗户、墙面及墙上其他设施每周大清扫</w:t>
            </w:r>
            <w:r>
              <w:rPr>
                <w:rFonts w:hint="default"/>
                <w:color w:val="auto"/>
                <w:sz w:val="22"/>
                <w:highlight w:val="none"/>
              </w:rPr>
              <w:t>1</w:t>
            </w:r>
            <w:r>
              <w:rPr>
                <w:rFonts w:hint="eastAsia"/>
                <w:color w:val="auto"/>
                <w:sz w:val="22"/>
                <w:highlight w:val="none"/>
              </w:rPr>
              <w:t xml:space="preserve">次； </w:t>
            </w:r>
          </w:p>
          <w:p w14:paraId="582A952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、垃圾篓（桶）、痰盂每日清洁、消毒</w:t>
            </w:r>
            <w:r>
              <w:rPr>
                <w:rFonts w:hint="default"/>
                <w:color w:val="auto"/>
                <w:sz w:val="22"/>
                <w:highlight w:val="none"/>
              </w:rPr>
              <w:t>2</w:t>
            </w:r>
            <w:r>
              <w:rPr>
                <w:rFonts w:hint="eastAsia"/>
                <w:color w:val="auto"/>
                <w:sz w:val="22"/>
                <w:highlight w:val="none"/>
              </w:rPr>
              <w:t>次；</w:t>
            </w:r>
          </w:p>
          <w:p w14:paraId="30736C01">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4</w:t>
            </w:r>
            <w:r>
              <w:rPr>
                <w:rFonts w:hint="eastAsia"/>
                <w:color w:val="auto"/>
                <w:sz w:val="22"/>
                <w:highlight w:val="none"/>
              </w:rPr>
              <w:t>、诊桌、诊床、抽屉、文件柜、凳子等设施每日清洁、消毒</w:t>
            </w:r>
            <w:r>
              <w:rPr>
                <w:rFonts w:hint="default"/>
                <w:color w:val="auto"/>
                <w:sz w:val="22"/>
                <w:highlight w:val="none"/>
              </w:rPr>
              <w:t>1</w:t>
            </w:r>
            <w:r>
              <w:rPr>
                <w:rFonts w:hint="eastAsia"/>
                <w:color w:val="auto"/>
                <w:sz w:val="22"/>
                <w:highlight w:val="none"/>
              </w:rPr>
              <w:t>次；</w:t>
            </w:r>
          </w:p>
        </w:tc>
      </w:tr>
      <w:tr w14:paraId="41B7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277CC2DE">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3</w:t>
            </w:r>
          </w:p>
        </w:tc>
        <w:tc>
          <w:tcPr>
            <w:tcW w:w="2165" w:type="dxa"/>
            <w:vAlign w:val="center"/>
          </w:tcPr>
          <w:p w14:paraId="7550B8C2">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感染科诊室</w:t>
            </w:r>
          </w:p>
        </w:tc>
        <w:tc>
          <w:tcPr>
            <w:tcW w:w="2652" w:type="dxa"/>
          </w:tcPr>
          <w:p w14:paraId="44F6C940">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、地面、墙面、诊桌、凳子及其他物体表面要求现本色，无污迹、无烟蒂、无垃圾； </w:t>
            </w:r>
          </w:p>
          <w:p w14:paraId="4A5785D0">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6F2B64B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、垃圾篓（桶）无积污物、无臭气、无痰迹；</w:t>
            </w:r>
          </w:p>
        </w:tc>
        <w:tc>
          <w:tcPr>
            <w:tcW w:w="3975" w:type="dxa"/>
          </w:tcPr>
          <w:p w14:paraId="71488F0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、地面每天全面清扫</w:t>
            </w:r>
            <w:r>
              <w:rPr>
                <w:rFonts w:hint="default"/>
                <w:color w:val="auto"/>
                <w:sz w:val="22"/>
                <w:highlight w:val="none"/>
              </w:rPr>
              <w:t>2</w:t>
            </w:r>
            <w:r>
              <w:rPr>
                <w:rFonts w:hint="eastAsia"/>
                <w:color w:val="auto"/>
                <w:sz w:val="22"/>
                <w:highlight w:val="none"/>
              </w:rPr>
              <w:t>次，消毒</w:t>
            </w:r>
            <w:r>
              <w:rPr>
                <w:rFonts w:hint="default"/>
                <w:color w:val="auto"/>
                <w:sz w:val="22"/>
                <w:highlight w:val="none"/>
              </w:rPr>
              <w:t>2</w:t>
            </w:r>
            <w:r>
              <w:rPr>
                <w:rFonts w:hint="eastAsia"/>
                <w:color w:val="auto"/>
                <w:sz w:val="22"/>
                <w:highlight w:val="none"/>
              </w:rPr>
              <w:t xml:space="preserve">次，必要时增加；地上垃圾、污物随时清扫； </w:t>
            </w:r>
          </w:p>
          <w:p w14:paraId="1544F02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、窗户、墙面及墙上其他设施每周大清扫</w:t>
            </w:r>
            <w:r>
              <w:rPr>
                <w:rFonts w:hint="default"/>
                <w:color w:val="auto"/>
                <w:sz w:val="22"/>
                <w:highlight w:val="none"/>
              </w:rPr>
              <w:t>1</w:t>
            </w:r>
            <w:r>
              <w:rPr>
                <w:rFonts w:hint="eastAsia"/>
                <w:color w:val="auto"/>
                <w:sz w:val="22"/>
                <w:highlight w:val="none"/>
              </w:rPr>
              <w:t xml:space="preserve">次； </w:t>
            </w:r>
          </w:p>
          <w:p w14:paraId="685415B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、垃圾篓（桶）、痰盂每日清洁、消毒</w:t>
            </w:r>
            <w:r>
              <w:rPr>
                <w:rFonts w:hint="default"/>
                <w:color w:val="auto"/>
                <w:sz w:val="22"/>
                <w:highlight w:val="none"/>
              </w:rPr>
              <w:t>2</w:t>
            </w:r>
            <w:r>
              <w:rPr>
                <w:rFonts w:hint="eastAsia"/>
                <w:color w:val="auto"/>
                <w:sz w:val="22"/>
                <w:highlight w:val="none"/>
              </w:rPr>
              <w:t xml:space="preserve">次以上； </w:t>
            </w:r>
          </w:p>
          <w:p w14:paraId="5723FA5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、诊桌、凳子等设施每日清洁，一床一抹布，一用一消毒，消毒</w:t>
            </w:r>
            <w:r>
              <w:rPr>
                <w:rFonts w:hint="default"/>
                <w:color w:val="auto"/>
                <w:sz w:val="22"/>
                <w:highlight w:val="none"/>
              </w:rPr>
              <w:t>2</w:t>
            </w:r>
            <w:r>
              <w:rPr>
                <w:rFonts w:hint="eastAsia"/>
                <w:color w:val="auto"/>
                <w:sz w:val="22"/>
                <w:highlight w:val="none"/>
              </w:rPr>
              <w:t xml:space="preserve">次； </w:t>
            </w:r>
          </w:p>
          <w:p w14:paraId="13ED926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、洗手池每天清洁消毒</w:t>
            </w:r>
            <w:r>
              <w:rPr>
                <w:rFonts w:hint="default"/>
                <w:color w:val="auto"/>
                <w:sz w:val="22"/>
                <w:highlight w:val="none"/>
              </w:rPr>
              <w:t>2</w:t>
            </w:r>
            <w:r>
              <w:rPr>
                <w:rFonts w:hint="eastAsia"/>
                <w:color w:val="auto"/>
                <w:sz w:val="22"/>
                <w:highlight w:val="none"/>
              </w:rPr>
              <w:t xml:space="preserve">次； </w:t>
            </w:r>
          </w:p>
          <w:p w14:paraId="61CC9CB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6</w:t>
            </w:r>
            <w:r>
              <w:rPr>
                <w:rFonts w:hint="eastAsia"/>
                <w:color w:val="auto"/>
                <w:sz w:val="22"/>
                <w:highlight w:val="none"/>
              </w:rPr>
              <w:t xml:space="preserve">、肠道病人呕吐物、排泄物必须及时倾倒入肠道厕所； </w:t>
            </w:r>
          </w:p>
          <w:p w14:paraId="57C810D4">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7</w:t>
            </w:r>
            <w:r>
              <w:rPr>
                <w:rFonts w:hint="eastAsia"/>
                <w:color w:val="auto"/>
                <w:sz w:val="22"/>
                <w:highlight w:val="none"/>
              </w:rPr>
              <w:t>、电风扇、空调、消毒机过滤网按科室要求消毒；</w:t>
            </w:r>
          </w:p>
        </w:tc>
      </w:tr>
      <w:tr w14:paraId="16F6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5D5FB39F">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4</w:t>
            </w:r>
          </w:p>
        </w:tc>
        <w:tc>
          <w:tcPr>
            <w:tcW w:w="2165" w:type="dxa"/>
            <w:vAlign w:val="center"/>
          </w:tcPr>
          <w:p w14:paraId="0FDDE4B1">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留观室</w:t>
            </w:r>
          </w:p>
        </w:tc>
        <w:tc>
          <w:tcPr>
            <w:tcW w:w="2652" w:type="dxa"/>
          </w:tcPr>
          <w:p w14:paraId="6B9097A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、地面、墙面、工作台、凳子及其他物体表面要求现本色，无污迹、无烟蒂无垃圾； </w:t>
            </w:r>
          </w:p>
          <w:p w14:paraId="71E4D88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302F62D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、垃圾篓（桶）无积污物、无臭气、无痰迹； </w:t>
            </w:r>
          </w:p>
          <w:p w14:paraId="3ABB8C1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、床头柜清洁，无污迹、污物，病床干净，无污迹、污物； </w:t>
            </w:r>
          </w:p>
          <w:p w14:paraId="75908A1F">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、治疗带上无灰尘、污迹； </w:t>
            </w:r>
          </w:p>
          <w:p w14:paraId="32C92FE5">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6</w:t>
            </w:r>
            <w:r>
              <w:rPr>
                <w:rFonts w:hint="eastAsia"/>
                <w:color w:val="auto"/>
                <w:sz w:val="22"/>
                <w:highlight w:val="none"/>
              </w:rPr>
              <w:t>、厕所无异味、干净。</w:t>
            </w:r>
          </w:p>
        </w:tc>
        <w:tc>
          <w:tcPr>
            <w:tcW w:w="3975" w:type="dxa"/>
          </w:tcPr>
          <w:p w14:paraId="237F1B0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、地面每天全面清洁</w:t>
            </w:r>
            <w:r>
              <w:rPr>
                <w:rFonts w:hint="default"/>
                <w:color w:val="auto"/>
                <w:sz w:val="22"/>
                <w:highlight w:val="none"/>
              </w:rPr>
              <w:t>2</w:t>
            </w:r>
            <w:r>
              <w:rPr>
                <w:rFonts w:hint="eastAsia"/>
                <w:color w:val="auto"/>
                <w:sz w:val="22"/>
                <w:highlight w:val="none"/>
              </w:rPr>
              <w:t>次，消毒</w:t>
            </w:r>
            <w:r>
              <w:rPr>
                <w:rFonts w:hint="default"/>
                <w:color w:val="auto"/>
                <w:sz w:val="22"/>
                <w:highlight w:val="none"/>
              </w:rPr>
              <w:t>1</w:t>
            </w:r>
            <w:r>
              <w:rPr>
                <w:rFonts w:hint="eastAsia"/>
                <w:color w:val="auto"/>
                <w:sz w:val="22"/>
                <w:highlight w:val="none"/>
              </w:rPr>
              <w:t xml:space="preserve">次，必要时增加；地上垃圾、污物随时清扫； </w:t>
            </w:r>
          </w:p>
          <w:p w14:paraId="1439098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、窗户、墙面及墙上其他设施每周大清扫</w:t>
            </w:r>
            <w:r>
              <w:rPr>
                <w:rFonts w:hint="default"/>
                <w:color w:val="auto"/>
                <w:sz w:val="22"/>
                <w:highlight w:val="none"/>
              </w:rPr>
              <w:t>1</w:t>
            </w:r>
            <w:r>
              <w:rPr>
                <w:rFonts w:hint="eastAsia"/>
                <w:color w:val="auto"/>
                <w:sz w:val="22"/>
                <w:highlight w:val="none"/>
              </w:rPr>
              <w:t xml:space="preserve">次； </w:t>
            </w:r>
          </w:p>
          <w:p w14:paraId="3D28DD9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、垃圾篓（桶）、痰盂、便器每日清洁、消毒</w:t>
            </w:r>
            <w:r>
              <w:rPr>
                <w:rFonts w:hint="default"/>
                <w:color w:val="auto"/>
                <w:sz w:val="22"/>
                <w:highlight w:val="none"/>
              </w:rPr>
              <w:t>2</w:t>
            </w:r>
            <w:r>
              <w:rPr>
                <w:rFonts w:hint="eastAsia"/>
                <w:color w:val="auto"/>
                <w:sz w:val="22"/>
                <w:highlight w:val="none"/>
              </w:rPr>
              <w:t xml:space="preserve">次； </w:t>
            </w:r>
          </w:p>
          <w:p w14:paraId="6A29CD2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、工作台、凳子等设施每日清洁消毒 </w:t>
            </w:r>
            <w:r>
              <w:rPr>
                <w:rFonts w:hint="default"/>
                <w:color w:val="auto"/>
                <w:sz w:val="22"/>
                <w:highlight w:val="none"/>
              </w:rPr>
              <w:t xml:space="preserve">2 </w:t>
            </w:r>
            <w:r>
              <w:rPr>
                <w:rFonts w:hint="eastAsia"/>
                <w:color w:val="auto"/>
                <w:sz w:val="22"/>
                <w:highlight w:val="none"/>
              </w:rPr>
              <w:t xml:space="preserve">次； </w:t>
            </w:r>
          </w:p>
          <w:p w14:paraId="4DF97B0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、床头柜每日全面清洁 </w:t>
            </w:r>
            <w:r>
              <w:rPr>
                <w:rFonts w:hint="default"/>
                <w:color w:val="auto"/>
                <w:sz w:val="22"/>
                <w:highlight w:val="none"/>
              </w:rPr>
              <w:t xml:space="preserve">2 </w:t>
            </w:r>
            <w:r>
              <w:rPr>
                <w:rFonts w:hint="eastAsia"/>
                <w:color w:val="auto"/>
                <w:sz w:val="22"/>
                <w:highlight w:val="none"/>
              </w:rPr>
              <w:t xml:space="preserve">次，病床每周全面清洁、消毒 </w:t>
            </w:r>
            <w:r>
              <w:rPr>
                <w:rFonts w:hint="default"/>
                <w:color w:val="auto"/>
                <w:sz w:val="22"/>
                <w:highlight w:val="none"/>
              </w:rPr>
              <w:t xml:space="preserve">2 </w:t>
            </w:r>
            <w:r>
              <w:rPr>
                <w:rFonts w:hint="eastAsia"/>
                <w:color w:val="auto"/>
                <w:sz w:val="22"/>
                <w:highlight w:val="none"/>
              </w:rPr>
              <w:t xml:space="preserve">次，必要时增加； </w:t>
            </w:r>
          </w:p>
          <w:p w14:paraId="40258B7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6</w:t>
            </w:r>
            <w:r>
              <w:rPr>
                <w:rFonts w:hint="eastAsia"/>
                <w:color w:val="auto"/>
                <w:sz w:val="22"/>
                <w:highlight w:val="none"/>
              </w:rPr>
              <w:t xml:space="preserve">、床头治疗带每日清洁消毒 </w:t>
            </w:r>
            <w:r>
              <w:rPr>
                <w:rFonts w:hint="default"/>
                <w:color w:val="auto"/>
                <w:sz w:val="22"/>
                <w:highlight w:val="none"/>
              </w:rPr>
              <w:t xml:space="preserve">1 </w:t>
            </w:r>
            <w:r>
              <w:rPr>
                <w:rFonts w:hint="eastAsia"/>
                <w:color w:val="auto"/>
                <w:sz w:val="22"/>
                <w:highlight w:val="none"/>
              </w:rPr>
              <w:t xml:space="preserve">次； </w:t>
            </w:r>
          </w:p>
          <w:p w14:paraId="0A164553">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7</w:t>
            </w:r>
            <w:r>
              <w:rPr>
                <w:rFonts w:hint="eastAsia"/>
                <w:color w:val="auto"/>
                <w:sz w:val="22"/>
                <w:highlight w:val="none"/>
              </w:rPr>
              <w:t xml:space="preserve">、厕所内随脏随清洁。 </w:t>
            </w:r>
          </w:p>
        </w:tc>
      </w:tr>
      <w:tr w14:paraId="50DC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0E3048AA">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5</w:t>
            </w:r>
          </w:p>
        </w:tc>
        <w:tc>
          <w:tcPr>
            <w:tcW w:w="2165" w:type="dxa"/>
            <w:vAlign w:val="center"/>
          </w:tcPr>
          <w:p w14:paraId="61A660B0">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抢救室、重症监护</w:t>
            </w:r>
          </w:p>
          <w:p w14:paraId="6A18A9EE">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室</w:t>
            </w:r>
          </w:p>
        </w:tc>
        <w:tc>
          <w:tcPr>
            <w:tcW w:w="2652" w:type="dxa"/>
          </w:tcPr>
          <w:p w14:paraId="7A32217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、地面、墙面、工作台、凳子及其他物体表面要求现本色，无污迹、无垃圾、无烟蒂； </w:t>
            </w:r>
          </w:p>
          <w:p w14:paraId="727E8B1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34D067A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、垃圾篓（桶）无积污物、无臭气、无痰迹； </w:t>
            </w:r>
          </w:p>
          <w:p w14:paraId="58832CC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4、治疗带上无灰尘、污迹； </w:t>
            </w:r>
          </w:p>
          <w:p w14:paraId="67109E0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5</w:t>
            </w:r>
            <w:r>
              <w:rPr>
                <w:rFonts w:hint="eastAsia"/>
                <w:color w:val="auto"/>
                <w:sz w:val="22"/>
                <w:highlight w:val="none"/>
              </w:rPr>
              <w:t>、床头柜清洁，无污迹、污物，病床干净，无污迹、污物；</w:t>
            </w:r>
          </w:p>
        </w:tc>
        <w:tc>
          <w:tcPr>
            <w:tcW w:w="3975" w:type="dxa"/>
          </w:tcPr>
          <w:p w14:paraId="7116CBC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、地面每天全面清洁 </w:t>
            </w:r>
            <w:r>
              <w:rPr>
                <w:rFonts w:hint="default"/>
                <w:color w:val="auto"/>
                <w:sz w:val="22"/>
                <w:highlight w:val="none"/>
              </w:rPr>
              <w:t xml:space="preserve">2 </w:t>
            </w:r>
            <w:r>
              <w:rPr>
                <w:rFonts w:hint="eastAsia"/>
                <w:color w:val="auto"/>
                <w:sz w:val="22"/>
                <w:highlight w:val="none"/>
              </w:rPr>
              <w:t xml:space="preserve">次，消毒 </w:t>
            </w:r>
            <w:r>
              <w:rPr>
                <w:rFonts w:hint="default"/>
                <w:color w:val="auto"/>
                <w:sz w:val="22"/>
                <w:highlight w:val="none"/>
              </w:rPr>
              <w:t xml:space="preserve">2 </w:t>
            </w:r>
            <w:r>
              <w:rPr>
                <w:rFonts w:hint="eastAsia"/>
                <w:color w:val="auto"/>
                <w:sz w:val="22"/>
                <w:highlight w:val="none"/>
              </w:rPr>
              <w:t xml:space="preserve">次，必要时增加；地上垃圾、污物随时清扫，大理石、花岗石墙、橡胶地面每月专业保养 </w:t>
            </w:r>
            <w:r>
              <w:rPr>
                <w:rFonts w:hint="default"/>
                <w:color w:val="auto"/>
                <w:sz w:val="22"/>
                <w:highlight w:val="none"/>
              </w:rPr>
              <w:t xml:space="preserve">1 </w:t>
            </w:r>
            <w:r>
              <w:rPr>
                <w:rFonts w:hint="eastAsia"/>
                <w:color w:val="auto"/>
                <w:sz w:val="22"/>
                <w:highlight w:val="none"/>
              </w:rPr>
              <w:t xml:space="preserve">次； </w:t>
            </w:r>
          </w:p>
          <w:p w14:paraId="039FDA4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、窗户、墙面及墙上其他设施每周大清扫 </w:t>
            </w:r>
            <w:r>
              <w:rPr>
                <w:rFonts w:hint="default"/>
                <w:color w:val="auto"/>
                <w:sz w:val="22"/>
                <w:highlight w:val="none"/>
              </w:rPr>
              <w:t xml:space="preserve">1 </w:t>
            </w:r>
            <w:r>
              <w:rPr>
                <w:rFonts w:hint="eastAsia"/>
                <w:color w:val="auto"/>
                <w:sz w:val="22"/>
                <w:highlight w:val="none"/>
              </w:rPr>
              <w:t xml:space="preserve">次； </w:t>
            </w:r>
          </w:p>
          <w:p w14:paraId="024D8DF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、垃圾篓（桶）、便器每日清洁、消毒 </w:t>
            </w:r>
            <w:r>
              <w:rPr>
                <w:rFonts w:hint="default"/>
                <w:color w:val="auto"/>
                <w:sz w:val="22"/>
                <w:highlight w:val="none"/>
              </w:rPr>
              <w:t xml:space="preserve">2 </w:t>
            </w:r>
            <w:r>
              <w:rPr>
                <w:rFonts w:hint="eastAsia"/>
                <w:color w:val="auto"/>
                <w:sz w:val="22"/>
                <w:highlight w:val="none"/>
              </w:rPr>
              <w:t xml:space="preserve">次； </w:t>
            </w:r>
          </w:p>
          <w:p w14:paraId="3BF536F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、工作台、凳子等设施每日清洁、消毒 </w:t>
            </w:r>
            <w:r>
              <w:rPr>
                <w:rFonts w:hint="default"/>
                <w:color w:val="auto"/>
                <w:sz w:val="22"/>
                <w:highlight w:val="none"/>
              </w:rPr>
              <w:t xml:space="preserve">2 </w:t>
            </w:r>
            <w:r>
              <w:rPr>
                <w:rFonts w:hint="eastAsia"/>
                <w:color w:val="auto"/>
                <w:sz w:val="22"/>
                <w:highlight w:val="none"/>
              </w:rPr>
              <w:t xml:space="preserve">次； </w:t>
            </w:r>
          </w:p>
          <w:p w14:paraId="34D3EE9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、治疗带每日清洁消毒 </w:t>
            </w:r>
            <w:r>
              <w:rPr>
                <w:rFonts w:hint="default"/>
                <w:color w:val="auto"/>
                <w:sz w:val="22"/>
                <w:highlight w:val="none"/>
              </w:rPr>
              <w:t xml:space="preserve">1 </w:t>
            </w:r>
            <w:r>
              <w:rPr>
                <w:rFonts w:hint="eastAsia"/>
                <w:color w:val="auto"/>
                <w:sz w:val="22"/>
                <w:highlight w:val="none"/>
              </w:rPr>
              <w:t xml:space="preserve">次； </w:t>
            </w:r>
          </w:p>
          <w:p w14:paraId="01D9786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6</w:t>
            </w:r>
            <w:r>
              <w:rPr>
                <w:rFonts w:hint="eastAsia"/>
                <w:color w:val="auto"/>
                <w:sz w:val="22"/>
                <w:highlight w:val="none"/>
              </w:rPr>
              <w:t xml:space="preserve">、床头柜每日全面清洁消毒 </w:t>
            </w:r>
            <w:r>
              <w:rPr>
                <w:rFonts w:hint="default"/>
                <w:color w:val="auto"/>
                <w:sz w:val="22"/>
                <w:highlight w:val="none"/>
              </w:rPr>
              <w:t xml:space="preserve">1 </w:t>
            </w:r>
            <w:r>
              <w:rPr>
                <w:rFonts w:hint="eastAsia"/>
                <w:color w:val="auto"/>
                <w:sz w:val="22"/>
                <w:highlight w:val="none"/>
              </w:rPr>
              <w:t xml:space="preserve">次，病床每周全面清洁消毒 </w:t>
            </w:r>
            <w:r>
              <w:rPr>
                <w:rFonts w:hint="default"/>
                <w:color w:val="auto"/>
                <w:sz w:val="22"/>
                <w:highlight w:val="none"/>
              </w:rPr>
              <w:t xml:space="preserve">1 </w:t>
            </w:r>
            <w:r>
              <w:rPr>
                <w:rFonts w:hint="eastAsia"/>
                <w:color w:val="auto"/>
                <w:sz w:val="22"/>
                <w:highlight w:val="none"/>
              </w:rPr>
              <w:t xml:space="preserve">次，必要时增加； </w:t>
            </w:r>
          </w:p>
        </w:tc>
      </w:tr>
      <w:tr w14:paraId="1349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70679697">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6</w:t>
            </w:r>
          </w:p>
        </w:tc>
        <w:tc>
          <w:tcPr>
            <w:tcW w:w="2165" w:type="dxa"/>
            <w:vAlign w:val="center"/>
          </w:tcPr>
          <w:p w14:paraId="6BC0FC61">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手术室</w:t>
            </w:r>
          </w:p>
        </w:tc>
        <w:tc>
          <w:tcPr>
            <w:tcW w:w="2652" w:type="dxa"/>
          </w:tcPr>
          <w:p w14:paraId="35B5D70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、地面、墙面、工作台、凳子及其他物体表面要求现本色，无污迹、无垃圾； </w:t>
            </w:r>
          </w:p>
          <w:p w14:paraId="346331A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24D3495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、垃圾篓（桶）无积污物、无臭气、无痰迹； </w:t>
            </w:r>
          </w:p>
          <w:p w14:paraId="533261A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、手术台、手术床上无灰尘、血渍、污迹； </w:t>
            </w:r>
          </w:p>
          <w:p w14:paraId="639BC7DB">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5</w:t>
            </w:r>
            <w:r>
              <w:rPr>
                <w:rFonts w:hint="eastAsia"/>
                <w:color w:val="auto"/>
                <w:sz w:val="22"/>
                <w:highlight w:val="none"/>
              </w:rPr>
              <w:t xml:space="preserve">、无影灯、器械车、橱柜吊塔、显示器、电刀及各种仪器干净，无污迹、血渍、污物； </w:t>
            </w:r>
          </w:p>
        </w:tc>
        <w:tc>
          <w:tcPr>
            <w:tcW w:w="3975" w:type="dxa"/>
          </w:tcPr>
          <w:p w14:paraId="32EB030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、每台手术结束，清除敷料和所有垃圾，清洁地面后用 </w:t>
            </w:r>
            <w:r>
              <w:rPr>
                <w:rFonts w:hint="default"/>
                <w:color w:val="auto"/>
                <w:sz w:val="22"/>
                <w:highlight w:val="none"/>
              </w:rPr>
              <w:t xml:space="preserve">500mg/L </w:t>
            </w:r>
            <w:r>
              <w:rPr>
                <w:rFonts w:hint="eastAsia"/>
                <w:color w:val="auto"/>
                <w:sz w:val="22"/>
                <w:highlight w:val="none"/>
              </w:rPr>
              <w:t xml:space="preserve">消毒液拖地； </w:t>
            </w:r>
          </w:p>
          <w:p w14:paraId="53BB8B9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、特殊感染手术（术后）消毒液浓度，浓度根据医院院感要求进行设定； </w:t>
            </w:r>
          </w:p>
          <w:p w14:paraId="77951B8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、一日手术结束后，彻底打扫手术房间，清除敷料和所有垃圾，清洁地面后用 </w:t>
            </w:r>
            <w:r>
              <w:rPr>
                <w:rFonts w:hint="default"/>
                <w:color w:val="auto"/>
                <w:sz w:val="22"/>
                <w:highlight w:val="none"/>
              </w:rPr>
              <w:t>500mg/L</w:t>
            </w:r>
            <w:r>
              <w:rPr>
                <w:rFonts w:hint="eastAsia"/>
                <w:color w:val="auto"/>
                <w:sz w:val="22"/>
                <w:highlight w:val="none"/>
              </w:rPr>
              <w:t xml:space="preserve">消毒液拖地； </w:t>
            </w:r>
          </w:p>
          <w:p w14:paraId="4901F3A1">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4</w:t>
            </w:r>
            <w:r>
              <w:rPr>
                <w:rFonts w:hint="eastAsia"/>
                <w:color w:val="auto"/>
                <w:sz w:val="22"/>
                <w:highlight w:val="none"/>
              </w:rPr>
              <w:t>、每周大扫除一次，包括门、无影灯、手术床、墙壁、天花板、地面、滤网等；</w:t>
            </w:r>
          </w:p>
        </w:tc>
      </w:tr>
      <w:tr w14:paraId="648A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6A2556E2">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7</w:t>
            </w:r>
          </w:p>
        </w:tc>
        <w:tc>
          <w:tcPr>
            <w:tcW w:w="2165" w:type="dxa"/>
            <w:vAlign w:val="center"/>
          </w:tcPr>
          <w:p w14:paraId="67F753F3">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医护办公室、处置</w:t>
            </w:r>
          </w:p>
          <w:p w14:paraId="20FD6232">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室、治疗室、换药</w:t>
            </w:r>
          </w:p>
          <w:p w14:paraId="0E3590EC">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室、配液室</w:t>
            </w:r>
          </w:p>
        </w:tc>
        <w:tc>
          <w:tcPr>
            <w:tcW w:w="2652" w:type="dxa"/>
          </w:tcPr>
          <w:p w14:paraId="30C9307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、地面、墙面、办公桌、凳子及其他物体表面要求现本色，无污迹、无烟蒂、无垃圾； </w:t>
            </w:r>
          </w:p>
          <w:p w14:paraId="3F4E0F2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63CA508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、垃圾篓（桶）无积污物、无臭气、无痰迹；</w:t>
            </w:r>
          </w:p>
        </w:tc>
        <w:tc>
          <w:tcPr>
            <w:tcW w:w="3975" w:type="dxa"/>
          </w:tcPr>
          <w:p w14:paraId="7F0A468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、地面每天全面清洁 </w:t>
            </w:r>
            <w:r>
              <w:rPr>
                <w:rFonts w:hint="default"/>
                <w:color w:val="auto"/>
                <w:sz w:val="22"/>
                <w:highlight w:val="none"/>
              </w:rPr>
              <w:t xml:space="preserve">2 </w:t>
            </w:r>
            <w:r>
              <w:rPr>
                <w:rFonts w:hint="eastAsia"/>
                <w:color w:val="auto"/>
                <w:sz w:val="22"/>
                <w:highlight w:val="none"/>
              </w:rPr>
              <w:t xml:space="preserve">次，消毒 </w:t>
            </w:r>
            <w:r>
              <w:rPr>
                <w:rFonts w:hint="default"/>
                <w:color w:val="auto"/>
                <w:sz w:val="22"/>
                <w:highlight w:val="none"/>
              </w:rPr>
              <w:t xml:space="preserve">1 </w:t>
            </w:r>
            <w:r>
              <w:rPr>
                <w:rFonts w:hint="eastAsia"/>
                <w:color w:val="auto"/>
                <w:sz w:val="22"/>
                <w:highlight w:val="none"/>
              </w:rPr>
              <w:t xml:space="preserve">次，必要时增加；地上垃圾、污物随时清扫； </w:t>
            </w:r>
          </w:p>
          <w:p w14:paraId="4F4B28A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、窗户、墙面及墙上其他设施每周大清扫 </w:t>
            </w:r>
            <w:r>
              <w:rPr>
                <w:rFonts w:hint="default"/>
                <w:color w:val="auto"/>
                <w:sz w:val="22"/>
                <w:highlight w:val="none"/>
              </w:rPr>
              <w:t>1</w:t>
            </w:r>
            <w:r>
              <w:rPr>
                <w:rFonts w:hint="eastAsia"/>
                <w:color w:val="auto"/>
                <w:sz w:val="22"/>
                <w:highlight w:val="none"/>
              </w:rPr>
              <w:t xml:space="preserve">次； </w:t>
            </w:r>
          </w:p>
          <w:p w14:paraId="5557C70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、垃圾篓（桶）、每日清洁、消毒 </w:t>
            </w:r>
            <w:r>
              <w:rPr>
                <w:rFonts w:hint="default"/>
                <w:color w:val="auto"/>
                <w:sz w:val="22"/>
                <w:highlight w:val="none"/>
              </w:rPr>
              <w:t xml:space="preserve">2 </w:t>
            </w:r>
            <w:r>
              <w:rPr>
                <w:rFonts w:hint="eastAsia"/>
                <w:color w:val="auto"/>
                <w:sz w:val="22"/>
                <w:highlight w:val="none"/>
              </w:rPr>
              <w:t xml:space="preserve">次； </w:t>
            </w:r>
          </w:p>
          <w:p w14:paraId="202FEEED">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4</w:t>
            </w:r>
            <w:r>
              <w:rPr>
                <w:rFonts w:hint="eastAsia"/>
                <w:color w:val="auto"/>
                <w:sz w:val="22"/>
                <w:highlight w:val="none"/>
              </w:rPr>
              <w:t xml:space="preserve">、办公桌、凳子等设施每日清洁、消毒 </w:t>
            </w:r>
            <w:r>
              <w:rPr>
                <w:rFonts w:hint="default"/>
                <w:color w:val="auto"/>
                <w:sz w:val="22"/>
                <w:highlight w:val="none"/>
              </w:rPr>
              <w:t xml:space="preserve">2 </w:t>
            </w:r>
            <w:r>
              <w:rPr>
                <w:rFonts w:hint="eastAsia"/>
                <w:color w:val="auto"/>
                <w:sz w:val="22"/>
                <w:highlight w:val="none"/>
              </w:rPr>
              <w:t>次；</w:t>
            </w:r>
          </w:p>
        </w:tc>
      </w:tr>
      <w:tr w14:paraId="1B05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2E7790CE">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8</w:t>
            </w:r>
          </w:p>
        </w:tc>
        <w:tc>
          <w:tcPr>
            <w:tcW w:w="2165" w:type="dxa"/>
            <w:vAlign w:val="center"/>
          </w:tcPr>
          <w:p w14:paraId="47CBDCCD">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化验室、检验室</w:t>
            </w:r>
          </w:p>
        </w:tc>
        <w:tc>
          <w:tcPr>
            <w:tcW w:w="2652" w:type="dxa"/>
          </w:tcPr>
          <w:p w14:paraId="6063942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、地面、墙面、工作台、凳子及其他物体表面要求现本色，无污迹、无垃圾； </w:t>
            </w:r>
          </w:p>
          <w:p w14:paraId="579EF40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4DC8776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、垃圾篓（桶）无积污物、无臭气、无痰迹；</w:t>
            </w:r>
          </w:p>
        </w:tc>
        <w:tc>
          <w:tcPr>
            <w:tcW w:w="3975" w:type="dxa"/>
          </w:tcPr>
          <w:p w14:paraId="7B0F677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、地面每天全面清洁 </w:t>
            </w:r>
            <w:r>
              <w:rPr>
                <w:rFonts w:hint="default"/>
                <w:color w:val="auto"/>
                <w:sz w:val="22"/>
                <w:highlight w:val="none"/>
              </w:rPr>
              <w:t xml:space="preserve">2 </w:t>
            </w:r>
            <w:r>
              <w:rPr>
                <w:rFonts w:hint="eastAsia"/>
                <w:color w:val="auto"/>
                <w:sz w:val="22"/>
                <w:highlight w:val="none"/>
              </w:rPr>
              <w:t xml:space="preserve">次，消毒 </w:t>
            </w:r>
            <w:r>
              <w:rPr>
                <w:rFonts w:hint="default"/>
                <w:color w:val="auto"/>
                <w:sz w:val="22"/>
                <w:highlight w:val="none"/>
              </w:rPr>
              <w:t xml:space="preserve">1 </w:t>
            </w:r>
            <w:r>
              <w:rPr>
                <w:rFonts w:hint="eastAsia"/>
                <w:color w:val="auto"/>
                <w:sz w:val="22"/>
                <w:highlight w:val="none"/>
              </w:rPr>
              <w:t xml:space="preserve">次，必要时增加；地上垃圾、污物随时清扫； </w:t>
            </w:r>
          </w:p>
          <w:p w14:paraId="13D4261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、窗户、墙面及墙上其他设施每周大清扫 </w:t>
            </w:r>
            <w:r>
              <w:rPr>
                <w:rFonts w:hint="default"/>
                <w:color w:val="auto"/>
                <w:sz w:val="22"/>
                <w:highlight w:val="none"/>
              </w:rPr>
              <w:t>1</w:t>
            </w:r>
            <w:r>
              <w:rPr>
                <w:rFonts w:hint="eastAsia"/>
                <w:color w:val="auto"/>
                <w:sz w:val="22"/>
                <w:highlight w:val="none"/>
              </w:rPr>
              <w:t xml:space="preserve">次； </w:t>
            </w:r>
          </w:p>
          <w:p w14:paraId="2A02278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、垃圾篓（桶）每日清洁消毒 </w:t>
            </w:r>
            <w:r>
              <w:rPr>
                <w:rFonts w:hint="default"/>
                <w:color w:val="auto"/>
                <w:sz w:val="22"/>
                <w:highlight w:val="none"/>
              </w:rPr>
              <w:t xml:space="preserve">2 </w:t>
            </w:r>
            <w:r>
              <w:rPr>
                <w:rFonts w:hint="eastAsia"/>
                <w:color w:val="auto"/>
                <w:sz w:val="22"/>
                <w:highlight w:val="none"/>
              </w:rPr>
              <w:t xml:space="preserve">次； </w:t>
            </w:r>
          </w:p>
          <w:p w14:paraId="2E64D05F">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4</w:t>
            </w:r>
            <w:r>
              <w:rPr>
                <w:rFonts w:hint="eastAsia"/>
                <w:color w:val="auto"/>
                <w:sz w:val="22"/>
                <w:highlight w:val="none"/>
              </w:rPr>
              <w:t xml:space="preserve">、工作台、凳子等设施每日清洁、消毒 </w:t>
            </w:r>
            <w:r>
              <w:rPr>
                <w:rFonts w:hint="default"/>
                <w:color w:val="auto"/>
                <w:sz w:val="22"/>
                <w:highlight w:val="none"/>
              </w:rPr>
              <w:t xml:space="preserve">2 </w:t>
            </w:r>
            <w:r>
              <w:rPr>
                <w:rFonts w:hint="eastAsia"/>
                <w:color w:val="auto"/>
                <w:sz w:val="22"/>
                <w:highlight w:val="none"/>
              </w:rPr>
              <w:t>次；</w:t>
            </w:r>
          </w:p>
        </w:tc>
      </w:tr>
      <w:tr w14:paraId="3D9B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0843B819">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9</w:t>
            </w:r>
          </w:p>
        </w:tc>
        <w:tc>
          <w:tcPr>
            <w:tcW w:w="2165" w:type="dxa"/>
            <w:vAlign w:val="center"/>
          </w:tcPr>
          <w:p w14:paraId="50F583A1">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挂号室、收费室、药房、住院结算中心、接等室</w:t>
            </w:r>
          </w:p>
        </w:tc>
        <w:tc>
          <w:tcPr>
            <w:tcW w:w="2652" w:type="dxa"/>
          </w:tcPr>
          <w:p w14:paraId="376CE4B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、地面、墙面、工作台、凳子及其他物体表面要求现本色，无污迹、无烟蒂、无垃圾； </w:t>
            </w:r>
          </w:p>
          <w:p w14:paraId="6A0CC4B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54991D3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、垃圾篓（桶）无积污物、无臭气、无痰痕。 </w:t>
            </w:r>
          </w:p>
          <w:p w14:paraId="1DFE215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p>
        </w:tc>
        <w:tc>
          <w:tcPr>
            <w:tcW w:w="3975" w:type="dxa"/>
          </w:tcPr>
          <w:p w14:paraId="77F144B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、地面每天全面清洁 </w:t>
            </w:r>
            <w:r>
              <w:rPr>
                <w:rFonts w:hint="default"/>
                <w:color w:val="auto"/>
                <w:sz w:val="22"/>
                <w:highlight w:val="none"/>
              </w:rPr>
              <w:t xml:space="preserve">1 </w:t>
            </w:r>
            <w:r>
              <w:rPr>
                <w:rFonts w:hint="eastAsia"/>
                <w:color w:val="auto"/>
                <w:sz w:val="22"/>
                <w:highlight w:val="none"/>
              </w:rPr>
              <w:t xml:space="preserve">次，消毒 </w:t>
            </w:r>
            <w:r>
              <w:rPr>
                <w:rFonts w:hint="default"/>
                <w:color w:val="auto"/>
                <w:sz w:val="22"/>
                <w:highlight w:val="none"/>
              </w:rPr>
              <w:t xml:space="preserve">1 </w:t>
            </w:r>
            <w:r>
              <w:rPr>
                <w:rFonts w:hint="eastAsia"/>
                <w:color w:val="auto"/>
                <w:sz w:val="22"/>
                <w:highlight w:val="none"/>
              </w:rPr>
              <w:t xml:space="preserve">次，工作台面全面清洁 </w:t>
            </w:r>
            <w:r>
              <w:rPr>
                <w:rFonts w:hint="default"/>
                <w:color w:val="auto"/>
                <w:sz w:val="22"/>
                <w:highlight w:val="none"/>
              </w:rPr>
              <w:t xml:space="preserve">2 </w:t>
            </w:r>
            <w:r>
              <w:rPr>
                <w:rFonts w:hint="eastAsia"/>
                <w:color w:val="auto"/>
                <w:sz w:val="22"/>
                <w:highlight w:val="none"/>
              </w:rPr>
              <w:t xml:space="preserve">次，消毒 </w:t>
            </w:r>
            <w:r>
              <w:rPr>
                <w:rFonts w:hint="default"/>
                <w:color w:val="auto"/>
                <w:sz w:val="22"/>
                <w:highlight w:val="none"/>
              </w:rPr>
              <w:t xml:space="preserve">2 </w:t>
            </w:r>
            <w:r>
              <w:rPr>
                <w:rFonts w:hint="eastAsia"/>
                <w:color w:val="auto"/>
                <w:sz w:val="22"/>
                <w:highlight w:val="none"/>
              </w:rPr>
              <w:t xml:space="preserve">次；必要时增加；地上垃圾、污物随时清扫； </w:t>
            </w:r>
          </w:p>
          <w:p w14:paraId="5FAEE18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、窗户、墙面及墙上其他设施每周大清扫 </w:t>
            </w:r>
            <w:r>
              <w:rPr>
                <w:rFonts w:hint="default"/>
                <w:color w:val="auto"/>
                <w:sz w:val="22"/>
                <w:highlight w:val="none"/>
              </w:rPr>
              <w:t xml:space="preserve">1 </w:t>
            </w:r>
            <w:r>
              <w:rPr>
                <w:rFonts w:hint="eastAsia"/>
                <w:color w:val="auto"/>
                <w:sz w:val="22"/>
                <w:highlight w:val="none"/>
              </w:rPr>
              <w:t xml:space="preserve">次； </w:t>
            </w:r>
          </w:p>
          <w:p w14:paraId="5D3FD140">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、垃圾篓（桶）每日清洁、消毒 </w:t>
            </w:r>
            <w:r>
              <w:rPr>
                <w:rFonts w:hint="default"/>
                <w:color w:val="auto"/>
                <w:sz w:val="22"/>
                <w:highlight w:val="none"/>
              </w:rPr>
              <w:t xml:space="preserve">2 </w:t>
            </w:r>
            <w:r>
              <w:rPr>
                <w:rFonts w:hint="eastAsia"/>
                <w:color w:val="auto"/>
                <w:sz w:val="22"/>
                <w:highlight w:val="none"/>
              </w:rPr>
              <w:t xml:space="preserve">次； </w:t>
            </w:r>
          </w:p>
          <w:p w14:paraId="6AC7388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、工作台、凳子等设施每日清洁、消毒 </w:t>
            </w:r>
            <w:r>
              <w:rPr>
                <w:rFonts w:hint="default"/>
                <w:color w:val="auto"/>
                <w:sz w:val="22"/>
                <w:highlight w:val="none"/>
              </w:rPr>
              <w:t xml:space="preserve">2 </w:t>
            </w:r>
            <w:r>
              <w:rPr>
                <w:rFonts w:hint="eastAsia"/>
                <w:color w:val="auto"/>
                <w:sz w:val="22"/>
                <w:highlight w:val="none"/>
              </w:rPr>
              <w:t xml:space="preserve">次； </w:t>
            </w:r>
          </w:p>
          <w:p w14:paraId="5F9193B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5</w:t>
            </w:r>
            <w:r>
              <w:rPr>
                <w:rFonts w:hint="eastAsia"/>
                <w:color w:val="auto"/>
                <w:sz w:val="22"/>
                <w:highlight w:val="none"/>
              </w:rPr>
              <w:t xml:space="preserve">、保洁人员相对固定。 </w:t>
            </w:r>
          </w:p>
        </w:tc>
      </w:tr>
      <w:tr w14:paraId="465C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00EABFA3">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10</w:t>
            </w:r>
          </w:p>
        </w:tc>
        <w:tc>
          <w:tcPr>
            <w:tcW w:w="2165" w:type="dxa"/>
            <w:vAlign w:val="center"/>
          </w:tcPr>
          <w:p w14:paraId="260F3A0F">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值班室、更衣室、示教室</w:t>
            </w:r>
          </w:p>
        </w:tc>
        <w:tc>
          <w:tcPr>
            <w:tcW w:w="2652" w:type="dxa"/>
          </w:tcPr>
          <w:p w14:paraId="7E3DCED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、地面、墙面、工作台、凳子及其他物体表面要求现本色，无污迹、无烟蒂无垃圾； </w:t>
            </w:r>
          </w:p>
          <w:p w14:paraId="241C8ED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1382B53B">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、垃圾篓（桶）无积污物、无臭气、无痰迹；</w:t>
            </w:r>
          </w:p>
        </w:tc>
        <w:tc>
          <w:tcPr>
            <w:tcW w:w="3975" w:type="dxa"/>
          </w:tcPr>
          <w:p w14:paraId="0F52C9E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、地面每天全面清洁 </w:t>
            </w:r>
            <w:r>
              <w:rPr>
                <w:rFonts w:hint="default"/>
                <w:color w:val="auto"/>
                <w:sz w:val="22"/>
                <w:highlight w:val="none"/>
              </w:rPr>
              <w:t xml:space="preserve">1 </w:t>
            </w:r>
            <w:r>
              <w:rPr>
                <w:rFonts w:hint="eastAsia"/>
                <w:color w:val="auto"/>
                <w:sz w:val="22"/>
                <w:highlight w:val="none"/>
              </w:rPr>
              <w:t xml:space="preserve">次，消毒 </w:t>
            </w:r>
            <w:r>
              <w:rPr>
                <w:rFonts w:hint="default"/>
                <w:color w:val="auto"/>
                <w:sz w:val="22"/>
                <w:highlight w:val="none"/>
              </w:rPr>
              <w:t xml:space="preserve">1 </w:t>
            </w:r>
            <w:r>
              <w:rPr>
                <w:rFonts w:hint="eastAsia"/>
                <w:color w:val="auto"/>
                <w:sz w:val="22"/>
                <w:highlight w:val="none"/>
              </w:rPr>
              <w:t xml:space="preserve">次，必要时增加；地上垃圾、污物随时清扫； </w:t>
            </w:r>
          </w:p>
          <w:p w14:paraId="3394BBD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、窗户、墙面及墙上其他设施每周大清洁 </w:t>
            </w:r>
            <w:r>
              <w:rPr>
                <w:rFonts w:hint="default"/>
                <w:color w:val="auto"/>
                <w:sz w:val="22"/>
                <w:highlight w:val="none"/>
              </w:rPr>
              <w:t xml:space="preserve">1 </w:t>
            </w:r>
            <w:r>
              <w:rPr>
                <w:rFonts w:hint="eastAsia"/>
                <w:color w:val="auto"/>
                <w:sz w:val="22"/>
                <w:highlight w:val="none"/>
              </w:rPr>
              <w:t xml:space="preserve">次； </w:t>
            </w:r>
          </w:p>
          <w:p w14:paraId="0C5FF25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、垃圾篓（桶）每日清洁、消毒 </w:t>
            </w:r>
            <w:r>
              <w:rPr>
                <w:rFonts w:hint="default"/>
                <w:color w:val="auto"/>
                <w:sz w:val="22"/>
                <w:highlight w:val="none"/>
              </w:rPr>
              <w:t xml:space="preserve">2 </w:t>
            </w:r>
            <w:r>
              <w:rPr>
                <w:rFonts w:hint="eastAsia"/>
                <w:color w:val="auto"/>
                <w:sz w:val="22"/>
                <w:highlight w:val="none"/>
              </w:rPr>
              <w:t xml:space="preserve">次； </w:t>
            </w:r>
          </w:p>
          <w:p w14:paraId="2D11302D">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4</w:t>
            </w:r>
            <w:r>
              <w:rPr>
                <w:rFonts w:hint="eastAsia"/>
                <w:color w:val="auto"/>
                <w:sz w:val="22"/>
                <w:highlight w:val="none"/>
              </w:rPr>
              <w:t xml:space="preserve">、工作台、凳子等设施每日清洁、消毒 </w:t>
            </w:r>
            <w:r>
              <w:rPr>
                <w:rFonts w:hint="default"/>
                <w:color w:val="auto"/>
                <w:sz w:val="22"/>
                <w:highlight w:val="none"/>
              </w:rPr>
              <w:t xml:space="preserve">2 </w:t>
            </w:r>
            <w:r>
              <w:rPr>
                <w:rFonts w:hint="eastAsia"/>
                <w:color w:val="auto"/>
                <w:sz w:val="22"/>
                <w:highlight w:val="none"/>
              </w:rPr>
              <w:t>次；</w:t>
            </w:r>
          </w:p>
        </w:tc>
      </w:tr>
      <w:tr w14:paraId="06CA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72F1BCC8">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11</w:t>
            </w:r>
          </w:p>
        </w:tc>
        <w:tc>
          <w:tcPr>
            <w:tcW w:w="2165" w:type="dxa"/>
            <w:vAlign w:val="center"/>
          </w:tcPr>
          <w:p w14:paraId="1264BE6E">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公共洗手间卫生</w:t>
            </w:r>
          </w:p>
          <w:p w14:paraId="2D699D41">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间</w:t>
            </w:r>
          </w:p>
        </w:tc>
        <w:tc>
          <w:tcPr>
            <w:tcW w:w="2652" w:type="dxa"/>
          </w:tcPr>
          <w:p w14:paraId="0E054CBA">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1、天花、墙角、灯具，目视无灰尘、无蜘蛛网； </w:t>
            </w:r>
          </w:p>
          <w:p w14:paraId="4B7D41E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2、墙壁干净，便器（池）洁净无黄渍，无臭味； </w:t>
            </w:r>
          </w:p>
          <w:p w14:paraId="3AE55A2A">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3、洗手盆、台干净、无污渍、无积水； </w:t>
            </w:r>
          </w:p>
          <w:p w14:paraId="2FD6C70D">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4、地面干净无污渍、无积水、无烟蒂、无杂物； </w:t>
            </w:r>
          </w:p>
          <w:p w14:paraId="4719387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5、垃圾桶目视无污迹； </w:t>
            </w:r>
          </w:p>
          <w:p w14:paraId="0053D3D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6、地面、墙面、换气扇表面及其他物体表面要求现本色，无污迹、无垃圾、无臭气； </w:t>
            </w:r>
          </w:p>
          <w:p w14:paraId="2D752E6C">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6、室内无苍蝇、蚊子。</w:t>
            </w:r>
          </w:p>
        </w:tc>
        <w:tc>
          <w:tcPr>
            <w:tcW w:w="3975" w:type="dxa"/>
          </w:tcPr>
          <w:p w14:paraId="351FB8B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1、派专人清洁消毒； </w:t>
            </w:r>
          </w:p>
          <w:p w14:paraId="06CAA95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2、每天早晨、中午，2 次全面彻底刷洗、清洁； </w:t>
            </w:r>
          </w:p>
          <w:p w14:paraId="2E5A035F">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3、根据人流，随时清洁； </w:t>
            </w:r>
          </w:p>
          <w:p w14:paraId="5AB8127A">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 xml:space="preserve">4、清洁工具摆放整齐； </w:t>
            </w:r>
          </w:p>
          <w:p w14:paraId="782E77E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rPr>
              <w:t>5、垃圾桶每天清运、清洗两次，每周用去污粉清洁 1 次。</w:t>
            </w:r>
          </w:p>
          <w:p w14:paraId="669802F3">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p>
        </w:tc>
      </w:tr>
      <w:tr w14:paraId="559E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1EE9AAB">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12</w:t>
            </w:r>
          </w:p>
        </w:tc>
        <w:tc>
          <w:tcPr>
            <w:tcW w:w="2165" w:type="dxa"/>
            <w:vAlign w:val="center"/>
          </w:tcPr>
          <w:p w14:paraId="5CC7C35C">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其他</w:t>
            </w:r>
          </w:p>
        </w:tc>
        <w:tc>
          <w:tcPr>
            <w:tcW w:w="2652" w:type="dxa"/>
          </w:tcPr>
          <w:p w14:paraId="75A99974">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无灰尘、无烟蒂、无蛛网、明亮。</w:t>
            </w:r>
          </w:p>
        </w:tc>
        <w:tc>
          <w:tcPr>
            <w:tcW w:w="3975" w:type="dxa"/>
          </w:tcPr>
          <w:p w14:paraId="46073974">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天花板、房顶、宣传栏、标牌、灯具外壳、门、窗（台）每周清洁 </w:t>
            </w:r>
            <w:r>
              <w:rPr>
                <w:rFonts w:hint="default"/>
                <w:color w:val="auto"/>
                <w:sz w:val="22"/>
                <w:highlight w:val="none"/>
              </w:rPr>
              <w:t xml:space="preserve">2 </w:t>
            </w:r>
            <w:r>
              <w:rPr>
                <w:rFonts w:hint="eastAsia"/>
                <w:color w:val="auto"/>
                <w:sz w:val="22"/>
                <w:highlight w:val="none"/>
              </w:rPr>
              <w:t xml:space="preserve">次，空气消毒每周 </w:t>
            </w:r>
            <w:r>
              <w:rPr>
                <w:rFonts w:hint="default"/>
                <w:color w:val="auto"/>
                <w:sz w:val="22"/>
                <w:highlight w:val="none"/>
              </w:rPr>
              <w:t>2</w:t>
            </w:r>
            <w:r>
              <w:rPr>
                <w:rFonts w:hint="eastAsia"/>
                <w:color w:val="auto"/>
                <w:sz w:val="22"/>
                <w:highlight w:val="none"/>
              </w:rPr>
              <w:t>次，必要时增加。</w:t>
            </w:r>
          </w:p>
        </w:tc>
      </w:tr>
    </w:tbl>
    <w:p w14:paraId="38F0F3FF">
      <w:pPr>
        <w:spacing w:line="400" w:lineRule="exact"/>
        <w:rPr>
          <w:color w:val="auto"/>
          <w:sz w:val="22"/>
          <w:highlight w:val="none"/>
        </w:rPr>
      </w:pPr>
      <w:r>
        <w:rPr>
          <w:color w:val="auto"/>
          <w:sz w:val="22"/>
          <w:highlight w:val="none"/>
        </w:rPr>
        <w:t>2.4.</w:t>
      </w:r>
      <w:r>
        <w:rPr>
          <w:rFonts w:hint="eastAsia"/>
          <w:color w:val="auto"/>
          <w:sz w:val="22"/>
          <w:highlight w:val="none"/>
        </w:rPr>
        <w:t>行政办公区、教学科研区保洁工作标准及要求（详见下表）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80"/>
        <w:gridCol w:w="2652"/>
        <w:gridCol w:w="3975"/>
      </w:tblGrid>
      <w:tr w14:paraId="457E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Pr>
          <w:p w14:paraId="33F86447">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 xml:space="preserve">序号 </w:t>
            </w:r>
          </w:p>
        </w:tc>
        <w:tc>
          <w:tcPr>
            <w:tcW w:w="2180" w:type="dxa"/>
          </w:tcPr>
          <w:p w14:paraId="55F1BEC5">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具体处所</w:t>
            </w:r>
          </w:p>
        </w:tc>
        <w:tc>
          <w:tcPr>
            <w:tcW w:w="2652" w:type="dxa"/>
          </w:tcPr>
          <w:p w14:paraId="0D6479C5">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标准</w:t>
            </w:r>
          </w:p>
        </w:tc>
        <w:tc>
          <w:tcPr>
            <w:tcW w:w="3975" w:type="dxa"/>
          </w:tcPr>
          <w:p w14:paraId="6026A71D">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eastAsia"/>
                <w:color w:val="auto"/>
                <w:sz w:val="22"/>
                <w:highlight w:val="none"/>
              </w:rPr>
              <w:t>要求</w:t>
            </w:r>
          </w:p>
        </w:tc>
      </w:tr>
      <w:tr w14:paraId="1B37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C28A585">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1</w:t>
            </w:r>
          </w:p>
        </w:tc>
        <w:tc>
          <w:tcPr>
            <w:tcW w:w="2180" w:type="dxa"/>
            <w:vAlign w:val="center"/>
          </w:tcPr>
          <w:p w14:paraId="5031486E">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楼道、通道、门厅</w:t>
            </w:r>
          </w:p>
        </w:tc>
        <w:tc>
          <w:tcPr>
            <w:tcW w:w="2652" w:type="dxa"/>
          </w:tcPr>
          <w:p w14:paraId="30A232D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、干净、无垃圾、无积水、无污迹、无烟蒂； </w:t>
            </w:r>
          </w:p>
          <w:p w14:paraId="67AD3074">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2</w:t>
            </w:r>
            <w:r>
              <w:rPr>
                <w:rFonts w:hint="eastAsia"/>
                <w:color w:val="auto"/>
                <w:sz w:val="22"/>
                <w:highlight w:val="none"/>
              </w:rPr>
              <w:t>、大理石、花岗石、原木地面和橡胶地面有光泽，其他地面现本色；</w:t>
            </w:r>
          </w:p>
        </w:tc>
        <w:tc>
          <w:tcPr>
            <w:tcW w:w="3975" w:type="dxa"/>
          </w:tcPr>
          <w:p w14:paraId="567B6B9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、每天全面清扫 </w:t>
            </w:r>
            <w:r>
              <w:rPr>
                <w:rFonts w:hint="default"/>
                <w:color w:val="auto"/>
                <w:sz w:val="22"/>
                <w:highlight w:val="none"/>
              </w:rPr>
              <w:t xml:space="preserve">2 </w:t>
            </w:r>
            <w:r>
              <w:rPr>
                <w:rFonts w:hint="eastAsia"/>
                <w:color w:val="auto"/>
                <w:sz w:val="22"/>
                <w:highlight w:val="none"/>
              </w:rPr>
              <w:t xml:space="preserve">次（其中每天湿拖 </w:t>
            </w:r>
            <w:r>
              <w:rPr>
                <w:rFonts w:hint="default"/>
                <w:color w:val="auto"/>
                <w:sz w:val="22"/>
                <w:highlight w:val="none"/>
              </w:rPr>
              <w:t xml:space="preserve">1 </w:t>
            </w:r>
            <w:r>
              <w:rPr>
                <w:rFonts w:hint="eastAsia"/>
                <w:color w:val="auto"/>
                <w:sz w:val="22"/>
                <w:highlight w:val="none"/>
              </w:rPr>
              <w:t xml:space="preserve">次），从 </w:t>
            </w:r>
            <w:r>
              <w:rPr>
                <w:rFonts w:hint="default"/>
                <w:color w:val="auto"/>
                <w:sz w:val="22"/>
                <w:highlight w:val="none"/>
              </w:rPr>
              <w:t>6</w:t>
            </w:r>
            <w:r>
              <w:rPr>
                <w:rFonts w:hint="eastAsia"/>
                <w:color w:val="auto"/>
                <w:sz w:val="22"/>
                <w:highlight w:val="none"/>
              </w:rPr>
              <w:t>：</w:t>
            </w:r>
            <w:r>
              <w:rPr>
                <w:rFonts w:hint="default"/>
                <w:color w:val="auto"/>
                <w:sz w:val="22"/>
                <w:highlight w:val="none"/>
              </w:rPr>
              <w:t xml:space="preserve">30 </w:t>
            </w:r>
            <w:r>
              <w:rPr>
                <w:rFonts w:hint="eastAsia"/>
                <w:color w:val="auto"/>
                <w:sz w:val="22"/>
                <w:highlight w:val="none"/>
              </w:rPr>
              <w:t xml:space="preserve">至 17：30，安排清洁员值班保洁； </w:t>
            </w:r>
          </w:p>
          <w:p w14:paraId="43404FC0">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、分段巡视，发现污水、杂物、痰迹，及时清理、冲刷干净； </w:t>
            </w:r>
          </w:p>
          <w:p w14:paraId="412AFE19">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 xml:space="preserve">、窗户（含玻璃）每周清洁 </w:t>
            </w:r>
            <w:r>
              <w:rPr>
                <w:rFonts w:hint="default"/>
                <w:color w:val="auto"/>
                <w:sz w:val="22"/>
                <w:highlight w:val="none"/>
              </w:rPr>
              <w:t xml:space="preserve">1 </w:t>
            </w:r>
            <w:r>
              <w:rPr>
                <w:rFonts w:hint="eastAsia"/>
                <w:color w:val="auto"/>
                <w:sz w:val="22"/>
                <w:highlight w:val="none"/>
              </w:rPr>
              <w:t xml:space="preserve">次；大理石、花岗石地（墙、柱）面、橡胶地面、原木地面每月专业清洁 </w:t>
            </w:r>
            <w:r>
              <w:rPr>
                <w:rFonts w:hint="default"/>
                <w:color w:val="auto"/>
                <w:sz w:val="22"/>
                <w:highlight w:val="none"/>
              </w:rPr>
              <w:t xml:space="preserve">1 </w:t>
            </w:r>
            <w:r>
              <w:rPr>
                <w:rFonts w:hint="eastAsia"/>
                <w:color w:val="auto"/>
                <w:sz w:val="22"/>
                <w:highlight w:val="none"/>
              </w:rPr>
              <w:t xml:space="preserve">次； </w:t>
            </w:r>
          </w:p>
        </w:tc>
      </w:tr>
      <w:tr w14:paraId="3B98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801CF1D">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2</w:t>
            </w:r>
          </w:p>
        </w:tc>
        <w:tc>
          <w:tcPr>
            <w:tcW w:w="2180" w:type="dxa"/>
            <w:vAlign w:val="center"/>
          </w:tcPr>
          <w:p w14:paraId="517C7FDE">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会议室、接待室</w:t>
            </w:r>
          </w:p>
        </w:tc>
        <w:tc>
          <w:tcPr>
            <w:tcW w:w="2652" w:type="dxa"/>
          </w:tcPr>
          <w:p w14:paraId="109C9390">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1</w:t>
            </w:r>
            <w:r>
              <w:rPr>
                <w:rFonts w:hint="eastAsia"/>
                <w:color w:val="auto"/>
                <w:sz w:val="22"/>
                <w:highlight w:val="none"/>
              </w:rPr>
              <w:t xml:space="preserve">、地面清洁无杂物、无烟蒂，窗户明亮无灰尘、窗帘干净，家具、设备摆放整齐，大理石、花岗石、原木和橡胶地面有光泽，其他地面现本色。 </w:t>
            </w:r>
          </w:p>
        </w:tc>
        <w:tc>
          <w:tcPr>
            <w:tcW w:w="3975" w:type="dxa"/>
          </w:tcPr>
          <w:p w14:paraId="2BFF35F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、家具及窗户（含玻璃）每周至少清洁 </w:t>
            </w:r>
            <w:r>
              <w:rPr>
                <w:rFonts w:hint="default"/>
                <w:color w:val="auto"/>
                <w:sz w:val="22"/>
                <w:highlight w:val="none"/>
              </w:rPr>
              <w:t xml:space="preserve">1 </w:t>
            </w:r>
            <w:r>
              <w:rPr>
                <w:rFonts w:hint="eastAsia"/>
                <w:color w:val="auto"/>
                <w:sz w:val="22"/>
                <w:highlight w:val="none"/>
              </w:rPr>
              <w:t xml:space="preserve">次，灯具、吊扇、空调等每月清洁一次；大理石、花岗石地（墙、柱）面、橡胶地面、原木地面每月专业清洁 </w:t>
            </w:r>
            <w:r>
              <w:rPr>
                <w:rFonts w:hint="default"/>
                <w:color w:val="auto"/>
                <w:sz w:val="22"/>
                <w:highlight w:val="none"/>
              </w:rPr>
              <w:t xml:space="preserve">1 </w:t>
            </w:r>
            <w:r>
              <w:rPr>
                <w:rFonts w:hint="eastAsia"/>
                <w:color w:val="auto"/>
                <w:sz w:val="22"/>
                <w:highlight w:val="none"/>
              </w:rPr>
              <w:t xml:space="preserve">次； </w:t>
            </w:r>
          </w:p>
          <w:p w14:paraId="1F22E2F0">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、会议及接待期间及时供应开水； </w:t>
            </w:r>
          </w:p>
          <w:p w14:paraId="0E9DA20A">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、会议、接待结束后及时清场、清洁；</w:t>
            </w:r>
          </w:p>
        </w:tc>
      </w:tr>
      <w:tr w14:paraId="6D6A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556A41B">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3</w:t>
            </w:r>
          </w:p>
        </w:tc>
        <w:tc>
          <w:tcPr>
            <w:tcW w:w="2180" w:type="dxa"/>
            <w:vAlign w:val="center"/>
          </w:tcPr>
          <w:p w14:paraId="1C7ED1A5">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教室</w:t>
            </w:r>
          </w:p>
        </w:tc>
        <w:tc>
          <w:tcPr>
            <w:tcW w:w="2652" w:type="dxa"/>
          </w:tcPr>
          <w:p w14:paraId="638ECF36">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 xml:space="preserve">1 </w:t>
            </w:r>
            <w:r>
              <w:rPr>
                <w:rFonts w:hint="eastAsia"/>
                <w:color w:val="auto"/>
                <w:sz w:val="22"/>
                <w:highlight w:val="none"/>
              </w:rPr>
              <w:t>地面清洁无杂物，窗户明亮无灰尘、无污迹、无烟蒂、无蜘蛛网、窗帘干净，家具、教具摆放整齐。</w:t>
            </w:r>
          </w:p>
        </w:tc>
        <w:tc>
          <w:tcPr>
            <w:tcW w:w="3975" w:type="dxa"/>
          </w:tcPr>
          <w:p w14:paraId="7C470CA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、上课期间每天早晨、中午，各清洁地面、家具、教具等 </w:t>
            </w:r>
            <w:r>
              <w:rPr>
                <w:rFonts w:hint="default"/>
                <w:color w:val="auto"/>
                <w:sz w:val="22"/>
                <w:highlight w:val="none"/>
              </w:rPr>
              <w:t xml:space="preserve">1 </w:t>
            </w:r>
            <w:r>
              <w:rPr>
                <w:rFonts w:hint="eastAsia"/>
                <w:color w:val="auto"/>
                <w:sz w:val="22"/>
                <w:highlight w:val="none"/>
              </w:rPr>
              <w:t xml:space="preserve">次； </w:t>
            </w:r>
          </w:p>
          <w:p w14:paraId="4A47AF3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、每周清洁窗户（含玻璃）</w:t>
            </w:r>
            <w:r>
              <w:rPr>
                <w:rFonts w:hint="default"/>
                <w:color w:val="auto"/>
                <w:sz w:val="22"/>
                <w:highlight w:val="none"/>
              </w:rPr>
              <w:t xml:space="preserve">1 </w:t>
            </w:r>
            <w:r>
              <w:rPr>
                <w:rFonts w:hint="eastAsia"/>
                <w:color w:val="auto"/>
                <w:sz w:val="22"/>
                <w:highlight w:val="none"/>
              </w:rPr>
              <w:t xml:space="preserve">次，灯具、吊扇、空调风口等每月清洁一次； </w:t>
            </w:r>
          </w:p>
          <w:p w14:paraId="78A2ED1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p>
        </w:tc>
      </w:tr>
      <w:tr w14:paraId="1FC1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7028CAF">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r>
              <w:rPr>
                <w:rFonts w:hint="eastAsia"/>
                <w:color w:val="auto"/>
                <w:sz w:val="22"/>
                <w:highlight w:val="none"/>
              </w:rPr>
              <w:t>4</w:t>
            </w:r>
          </w:p>
        </w:tc>
        <w:tc>
          <w:tcPr>
            <w:tcW w:w="2180" w:type="dxa"/>
            <w:vAlign w:val="center"/>
          </w:tcPr>
          <w:p w14:paraId="36FED229">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实验室</w:t>
            </w:r>
          </w:p>
          <w:p w14:paraId="7E26F87B">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病案室</w:t>
            </w:r>
          </w:p>
          <w:p w14:paraId="33F7D551">
            <w:pPr>
              <w:keepNext w:val="0"/>
              <w:keepLines w:val="0"/>
              <w:suppressLineNumbers w:val="0"/>
              <w:spacing w:before="0" w:beforeAutospacing="0" w:after="0" w:afterAutospacing="0" w:line="400" w:lineRule="exact"/>
              <w:ind w:left="0" w:right="0"/>
              <w:jc w:val="center"/>
              <w:rPr>
                <w:rFonts w:hint="default"/>
                <w:color w:val="auto"/>
                <w:sz w:val="22"/>
                <w:highlight w:val="none"/>
              </w:rPr>
            </w:pPr>
            <w:r>
              <w:rPr>
                <w:rFonts w:hint="eastAsia"/>
                <w:color w:val="auto"/>
                <w:sz w:val="22"/>
                <w:highlight w:val="none"/>
              </w:rPr>
              <w:t>资料室</w:t>
            </w:r>
          </w:p>
          <w:p w14:paraId="25BF13D2">
            <w:pPr>
              <w:keepNext w:val="0"/>
              <w:keepLines w:val="0"/>
              <w:suppressLineNumbers w:val="0"/>
              <w:spacing w:before="0" w:beforeAutospacing="0" w:after="158" w:afterLines="50" w:afterAutospacing="0" w:line="400" w:lineRule="exact"/>
              <w:ind w:left="0" w:right="641"/>
              <w:jc w:val="center"/>
              <w:outlineLvl w:val="1"/>
              <w:rPr>
                <w:rFonts w:hint="default" w:asciiTheme="majorEastAsia" w:hAnsiTheme="majorEastAsia" w:eastAsiaTheme="majorEastAsia" w:cstheme="majorEastAsia"/>
                <w:b/>
                <w:color w:val="auto"/>
                <w:sz w:val="22"/>
                <w:highlight w:val="none"/>
              </w:rPr>
            </w:pPr>
          </w:p>
        </w:tc>
        <w:tc>
          <w:tcPr>
            <w:tcW w:w="2652" w:type="dxa"/>
          </w:tcPr>
          <w:p w14:paraId="5FEADE0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、公共区保洁 </w:t>
            </w:r>
          </w:p>
          <w:p w14:paraId="6EDD6F37">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2</w:t>
            </w:r>
            <w:r>
              <w:rPr>
                <w:rFonts w:hint="eastAsia"/>
                <w:color w:val="auto"/>
                <w:sz w:val="22"/>
                <w:highlight w:val="none"/>
              </w:rPr>
              <w:t>、按科室需求计划清洁</w:t>
            </w:r>
          </w:p>
        </w:tc>
        <w:tc>
          <w:tcPr>
            <w:tcW w:w="3975" w:type="dxa"/>
          </w:tcPr>
          <w:p w14:paraId="73BB5E22">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、每天上午、下午对室外的公共过道、楼道、 楼梯各清洁一次； </w:t>
            </w:r>
          </w:p>
          <w:p w14:paraId="2EAD473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、每月清洁窗户（含内玻璃）一次； </w:t>
            </w:r>
          </w:p>
          <w:p w14:paraId="49F27230">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、垃圾及时清理</w:t>
            </w:r>
          </w:p>
        </w:tc>
      </w:tr>
      <w:tr w14:paraId="3F39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FA9ED08">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5</w:t>
            </w:r>
          </w:p>
        </w:tc>
        <w:tc>
          <w:tcPr>
            <w:tcW w:w="2180" w:type="dxa"/>
            <w:vAlign w:val="center"/>
          </w:tcPr>
          <w:p w14:paraId="522957D3">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图书室、阅览室</w:t>
            </w:r>
          </w:p>
        </w:tc>
        <w:tc>
          <w:tcPr>
            <w:tcW w:w="2652" w:type="dxa"/>
          </w:tcPr>
          <w:p w14:paraId="358C428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、地面清洁无杂物，窗户明亮无灰尘、无烟蒂、无污迹、无蜘蛛网、窗帘干净，家具、资料、设施摆放整齐；</w:t>
            </w:r>
          </w:p>
          <w:p w14:paraId="515BE468">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p>
        </w:tc>
        <w:tc>
          <w:tcPr>
            <w:tcW w:w="3975" w:type="dxa"/>
          </w:tcPr>
          <w:p w14:paraId="07FD8ED8">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、每天上午、下午各清洁 </w:t>
            </w:r>
            <w:r>
              <w:rPr>
                <w:rFonts w:hint="default"/>
                <w:color w:val="auto"/>
                <w:sz w:val="22"/>
                <w:highlight w:val="none"/>
              </w:rPr>
              <w:t xml:space="preserve">1 </w:t>
            </w:r>
            <w:r>
              <w:rPr>
                <w:rFonts w:hint="eastAsia"/>
                <w:color w:val="auto"/>
                <w:sz w:val="22"/>
                <w:highlight w:val="none"/>
              </w:rPr>
              <w:t xml:space="preserve">次； </w:t>
            </w:r>
          </w:p>
          <w:p w14:paraId="1FC76505">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、每周清洁窗户（含内玻璃）</w:t>
            </w:r>
            <w:r>
              <w:rPr>
                <w:rFonts w:hint="default"/>
                <w:color w:val="auto"/>
                <w:sz w:val="22"/>
                <w:highlight w:val="none"/>
              </w:rPr>
              <w:t xml:space="preserve">1 </w:t>
            </w:r>
            <w:r>
              <w:rPr>
                <w:rFonts w:hint="eastAsia"/>
                <w:color w:val="auto"/>
                <w:sz w:val="22"/>
                <w:highlight w:val="none"/>
              </w:rPr>
              <w:t xml:space="preserve">次； </w:t>
            </w:r>
          </w:p>
          <w:p w14:paraId="558E070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、灯具、吊扇、空调等每月清洁 </w:t>
            </w:r>
            <w:r>
              <w:rPr>
                <w:rFonts w:hint="default"/>
                <w:color w:val="auto"/>
                <w:sz w:val="22"/>
                <w:highlight w:val="none"/>
              </w:rPr>
              <w:t xml:space="preserve">1 </w:t>
            </w:r>
            <w:r>
              <w:rPr>
                <w:rFonts w:hint="eastAsia"/>
                <w:color w:val="auto"/>
                <w:sz w:val="22"/>
                <w:highlight w:val="none"/>
              </w:rPr>
              <w:t xml:space="preserve">次； </w:t>
            </w:r>
          </w:p>
          <w:p w14:paraId="492C761A">
            <w:pPr>
              <w:keepNext w:val="0"/>
              <w:keepLines w:val="0"/>
              <w:suppressLineNumbers w:val="0"/>
              <w:spacing w:before="0" w:beforeAutospacing="0" w:after="0" w:afterAutospacing="0" w:line="400" w:lineRule="exact"/>
              <w:ind w:left="0" w:right="0"/>
              <w:rPr>
                <w:rFonts w:hint="default"/>
                <w:color w:val="auto"/>
                <w:sz w:val="22"/>
                <w:highlight w:val="none"/>
              </w:rPr>
            </w:pPr>
            <w:r>
              <w:rPr>
                <w:rFonts w:hint="eastAsia"/>
                <w:color w:val="auto"/>
                <w:sz w:val="22"/>
                <w:highlight w:val="none"/>
                <w:lang w:val="en-US" w:eastAsia="zh-CN"/>
              </w:rPr>
              <w:t>4</w:t>
            </w:r>
            <w:r>
              <w:rPr>
                <w:rFonts w:hint="eastAsia"/>
                <w:color w:val="auto"/>
                <w:sz w:val="22"/>
                <w:highlight w:val="none"/>
              </w:rPr>
              <w:t>、每天用“</w:t>
            </w:r>
            <w:r>
              <w:rPr>
                <w:rFonts w:hint="default"/>
                <w:color w:val="auto"/>
                <w:sz w:val="22"/>
                <w:highlight w:val="none"/>
              </w:rPr>
              <w:t>84</w:t>
            </w:r>
            <w:r>
              <w:rPr>
                <w:rFonts w:hint="eastAsia"/>
                <w:color w:val="auto"/>
                <w:sz w:val="22"/>
                <w:highlight w:val="none"/>
              </w:rPr>
              <w:t xml:space="preserve">”消毒液对家具、地面消毒 </w:t>
            </w:r>
            <w:r>
              <w:rPr>
                <w:rFonts w:hint="default"/>
                <w:color w:val="auto"/>
                <w:sz w:val="22"/>
                <w:highlight w:val="none"/>
              </w:rPr>
              <w:t xml:space="preserve">1 </w:t>
            </w:r>
            <w:r>
              <w:rPr>
                <w:rFonts w:hint="eastAsia"/>
                <w:color w:val="auto"/>
                <w:sz w:val="22"/>
                <w:highlight w:val="none"/>
              </w:rPr>
              <w:t xml:space="preserve">次； </w:t>
            </w:r>
          </w:p>
          <w:p w14:paraId="6F684439">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p>
        </w:tc>
      </w:tr>
      <w:tr w14:paraId="1E55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A3C481A">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6</w:t>
            </w:r>
          </w:p>
        </w:tc>
        <w:tc>
          <w:tcPr>
            <w:tcW w:w="2180" w:type="dxa"/>
            <w:vAlign w:val="center"/>
          </w:tcPr>
          <w:p w14:paraId="4B57F4B4">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公共洗手间卫生间</w:t>
            </w:r>
          </w:p>
        </w:tc>
        <w:tc>
          <w:tcPr>
            <w:tcW w:w="2652" w:type="dxa"/>
          </w:tcPr>
          <w:p w14:paraId="7E02AEB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、天花、墙角、灯具，目视无灰尘、无蜘蛛网； </w:t>
            </w:r>
          </w:p>
          <w:p w14:paraId="5DEA0C1C">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、墙壁干净，便器（池）洁净无黄渍，无臭味； </w:t>
            </w:r>
          </w:p>
          <w:p w14:paraId="3F48C60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、洗手盆、台干净、无污渍、无积水； </w:t>
            </w:r>
          </w:p>
          <w:p w14:paraId="15A5F38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、地面干净无污渍、无积水、无杂物、无烟蒂； </w:t>
            </w:r>
          </w:p>
          <w:p w14:paraId="73DFFA3E">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、垃圾桶目视无污迹； </w:t>
            </w:r>
          </w:p>
          <w:p w14:paraId="1589BA1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6</w:t>
            </w:r>
            <w:r>
              <w:rPr>
                <w:rFonts w:hint="eastAsia"/>
                <w:color w:val="auto"/>
                <w:sz w:val="22"/>
                <w:highlight w:val="none"/>
              </w:rPr>
              <w:t>、室内无苍蝇、蚊子</w:t>
            </w:r>
          </w:p>
        </w:tc>
        <w:tc>
          <w:tcPr>
            <w:tcW w:w="3975" w:type="dxa"/>
          </w:tcPr>
          <w:p w14:paraId="37DEA376">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、派专人清洁消毒； </w:t>
            </w:r>
          </w:p>
          <w:p w14:paraId="09FF9C19">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、每天早晨、中午，</w:t>
            </w:r>
            <w:r>
              <w:rPr>
                <w:rFonts w:hint="default"/>
                <w:color w:val="auto"/>
                <w:sz w:val="22"/>
                <w:highlight w:val="none"/>
              </w:rPr>
              <w:t xml:space="preserve">2 </w:t>
            </w:r>
            <w:r>
              <w:rPr>
                <w:rFonts w:hint="eastAsia"/>
                <w:color w:val="auto"/>
                <w:sz w:val="22"/>
                <w:highlight w:val="none"/>
              </w:rPr>
              <w:t xml:space="preserve">次全面彻底刷洗、清洁； </w:t>
            </w:r>
          </w:p>
          <w:p w14:paraId="2C5FF6B4">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 xml:space="preserve">、每小时清洁 </w:t>
            </w:r>
            <w:r>
              <w:rPr>
                <w:rFonts w:hint="default"/>
                <w:color w:val="auto"/>
                <w:sz w:val="22"/>
                <w:highlight w:val="none"/>
              </w:rPr>
              <w:t xml:space="preserve">1 </w:t>
            </w:r>
            <w:r>
              <w:rPr>
                <w:rFonts w:hint="eastAsia"/>
                <w:color w:val="auto"/>
                <w:sz w:val="22"/>
                <w:highlight w:val="none"/>
              </w:rPr>
              <w:t xml:space="preserve">次； </w:t>
            </w:r>
          </w:p>
          <w:p w14:paraId="662B8BE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4</w:t>
            </w:r>
            <w:r>
              <w:rPr>
                <w:rFonts w:hint="eastAsia"/>
                <w:color w:val="auto"/>
                <w:sz w:val="22"/>
                <w:highlight w:val="none"/>
              </w:rPr>
              <w:t xml:space="preserve">、清洁工具摆放整齐； </w:t>
            </w:r>
          </w:p>
          <w:p w14:paraId="52CA2CA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5</w:t>
            </w:r>
            <w:r>
              <w:rPr>
                <w:rFonts w:hint="eastAsia"/>
                <w:color w:val="auto"/>
                <w:sz w:val="22"/>
                <w:highlight w:val="none"/>
              </w:rPr>
              <w:t xml:space="preserve">、垃圾桶每天清运、清洗两次，每周用去污粉清洁 </w:t>
            </w:r>
            <w:r>
              <w:rPr>
                <w:rFonts w:hint="default"/>
                <w:color w:val="auto"/>
                <w:sz w:val="22"/>
                <w:highlight w:val="none"/>
              </w:rPr>
              <w:t xml:space="preserve">1 </w:t>
            </w:r>
            <w:r>
              <w:rPr>
                <w:rFonts w:hint="eastAsia"/>
                <w:color w:val="auto"/>
                <w:sz w:val="22"/>
                <w:highlight w:val="none"/>
              </w:rPr>
              <w:t>次；</w:t>
            </w:r>
          </w:p>
          <w:p w14:paraId="4F4D9E22">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p>
        </w:tc>
      </w:tr>
      <w:tr w14:paraId="606E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3E2DB04">
            <w:pPr>
              <w:keepNext w:val="0"/>
              <w:keepLines w:val="0"/>
              <w:suppressLineNumbers w:val="0"/>
              <w:spacing w:before="0" w:beforeAutospacing="0" w:after="158" w:afterLines="50" w:afterAutospacing="0" w:line="400" w:lineRule="exact"/>
              <w:ind w:left="0" w:right="641"/>
              <w:jc w:val="center"/>
              <w:outlineLvl w:val="1"/>
              <w:rPr>
                <w:rFonts w:hint="default"/>
                <w:color w:val="auto"/>
                <w:sz w:val="22"/>
                <w:highlight w:val="none"/>
              </w:rPr>
            </w:pPr>
            <w:r>
              <w:rPr>
                <w:rFonts w:hint="eastAsia"/>
                <w:color w:val="auto"/>
                <w:sz w:val="22"/>
                <w:highlight w:val="none"/>
              </w:rPr>
              <w:t>7</w:t>
            </w:r>
          </w:p>
        </w:tc>
        <w:tc>
          <w:tcPr>
            <w:tcW w:w="2180" w:type="dxa"/>
            <w:vAlign w:val="center"/>
          </w:tcPr>
          <w:p w14:paraId="060C86E2">
            <w:pPr>
              <w:keepNext w:val="0"/>
              <w:keepLines w:val="0"/>
              <w:suppressLineNumbers w:val="0"/>
              <w:spacing w:before="0" w:beforeAutospacing="0" w:after="0" w:afterAutospacing="0" w:line="400" w:lineRule="exact"/>
              <w:ind w:left="0" w:right="0"/>
              <w:jc w:val="center"/>
              <w:rPr>
                <w:rFonts w:hint="default" w:asciiTheme="majorEastAsia" w:hAnsiTheme="majorEastAsia" w:eastAsiaTheme="majorEastAsia" w:cstheme="majorEastAsia"/>
                <w:b/>
                <w:color w:val="auto"/>
                <w:sz w:val="22"/>
                <w:highlight w:val="none"/>
              </w:rPr>
            </w:pPr>
            <w:r>
              <w:rPr>
                <w:rFonts w:hint="eastAsia"/>
                <w:color w:val="auto"/>
                <w:sz w:val="22"/>
                <w:highlight w:val="none"/>
              </w:rPr>
              <w:t>住院药房（库）及办公区域</w:t>
            </w:r>
          </w:p>
        </w:tc>
        <w:tc>
          <w:tcPr>
            <w:tcW w:w="2652" w:type="dxa"/>
          </w:tcPr>
          <w:p w14:paraId="65F4F56B">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、地面、墙面、工作台、凳子及其他物体表面要求现本色，无污迹、无烟蒂、无垃圾； </w:t>
            </w:r>
          </w:p>
          <w:p w14:paraId="1FCF47A1">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 xml:space="preserve">、玻璃明亮无污痕； </w:t>
            </w:r>
          </w:p>
          <w:p w14:paraId="23F16E6C">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r>
              <w:rPr>
                <w:rFonts w:hint="default"/>
                <w:color w:val="auto"/>
                <w:sz w:val="22"/>
                <w:highlight w:val="none"/>
              </w:rPr>
              <w:t>3</w:t>
            </w:r>
            <w:r>
              <w:rPr>
                <w:rFonts w:hint="eastAsia"/>
                <w:color w:val="auto"/>
                <w:sz w:val="22"/>
                <w:highlight w:val="none"/>
              </w:rPr>
              <w:t>、垃圾篓（桶）无积污物、无臭气、无痰痕。</w:t>
            </w:r>
          </w:p>
        </w:tc>
        <w:tc>
          <w:tcPr>
            <w:tcW w:w="3975" w:type="dxa"/>
          </w:tcPr>
          <w:p w14:paraId="36D8EBEF">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1</w:t>
            </w:r>
            <w:r>
              <w:rPr>
                <w:rFonts w:hint="eastAsia"/>
                <w:color w:val="auto"/>
                <w:sz w:val="22"/>
                <w:highlight w:val="none"/>
              </w:rPr>
              <w:t xml:space="preserve">、公共区域每天上午、下午各清洁 </w:t>
            </w:r>
            <w:r>
              <w:rPr>
                <w:rFonts w:hint="default"/>
                <w:color w:val="auto"/>
                <w:sz w:val="22"/>
                <w:highlight w:val="none"/>
              </w:rPr>
              <w:t xml:space="preserve">1 </w:t>
            </w:r>
            <w:r>
              <w:rPr>
                <w:rFonts w:hint="eastAsia"/>
                <w:color w:val="auto"/>
                <w:sz w:val="22"/>
                <w:highlight w:val="none"/>
              </w:rPr>
              <w:t xml:space="preserve">次； </w:t>
            </w:r>
          </w:p>
          <w:p w14:paraId="67D84E83">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2</w:t>
            </w:r>
            <w:r>
              <w:rPr>
                <w:rFonts w:hint="eastAsia"/>
                <w:color w:val="auto"/>
                <w:sz w:val="22"/>
                <w:highlight w:val="none"/>
              </w:rPr>
              <w:t>、每周清洁窗户（含内玻璃）</w:t>
            </w:r>
            <w:r>
              <w:rPr>
                <w:rFonts w:hint="default"/>
                <w:color w:val="auto"/>
                <w:sz w:val="22"/>
                <w:highlight w:val="none"/>
              </w:rPr>
              <w:t xml:space="preserve">1 </w:t>
            </w:r>
            <w:r>
              <w:rPr>
                <w:rFonts w:hint="eastAsia"/>
                <w:color w:val="auto"/>
                <w:sz w:val="22"/>
                <w:highlight w:val="none"/>
              </w:rPr>
              <w:t xml:space="preserve">次； </w:t>
            </w:r>
          </w:p>
          <w:p w14:paraId="7D3C2CD7">
            <w:pPr>
              <w:keepNext w:val="0"/>
              <w:keepLines w:val="0"/>
              <w:suppressLineNumbers w:val="0"/>
              <w:spacing w:before="0" w:beforeAutospacing="0" w:after="0" w:afterAutospacing="0" w:line="400" w:lineRule="exact"/>
              <w:ind w:left="0" w:right="0"/>
              <w:rPr>
                <w:rFonts w:hint="default"/>
                <w:color w:val="auto"/>
                <w:sz w:val="22"/>
                <w:highlight w:val="none"/>
              </w:rPr>
            </w:pPr>
            <w:r>
              <w:rPr>
                <w:rFonts w:hint="default"/>
                <w:color w:val="auto"/>
                <w:sz w:val="22"/>
                <w:highlight w:val="none"/>
              </w:rPr>
              <w:t>3</w:t>
            </w:r>
            <w:r>
              <w:rPr>
                <w:rFonts w:hint="eastAsia"/>
                <w:color w:val="auto"/>
                <w:sz w:val="22"/>
                <w:highlight w:val="none"/>
              </w:rPr>
              <w:t>、每天用“</w:t>
            </w:r>
            <w:r>
              <w:rPr>
                <w:rFonts w:hint="default"/>
                <w:color w:val="auto"/>
                <w:sz w:val="22"/>
                <w:highlight w:val="none"/>
              </w:rPr>
              <w:t>84</w:t>
            </w:r>
            <w:r>
              <w:rPr>
                <w:rFonts w:hint="eastAsia"/>
                <w:color w:val="auto"/>
                <w:sz w:val="22"/>
                <w:highlight w:val="none"/>
              </w:rPr>
              <w:t xml:space="preserve">”消毒液对家具、地面消毒 </w:t>
            </w:r>
            <w:r>
              <w:rPr>
                <w:rFonts w:hint="default"/>
                <w:color w:val="auto"/>
                <w:sz w:val="22"/>
                <w:highlight w:val="none"/>
              </w:rPr>
              <w:t xml:space="preserve">1 </w:t>
            </w:r>
            <w:r>
              <w:rPr>
                <w:rFonts w:hint="eastAsia"/>
                <w:color w:val="auto"/>
                <w:sz w:val="22"/>
                <w:highlight w:val="none"/>
              </w:rPr>
              <w:t xml:space="preserve">次； </w:t>
            </w:r>
          </w:p>
          <w:p w14:paraId="55AF563E">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b/>
                <w:color w:val="auto"/>
                <w:sz w:val="22"/>
                <w:highlight w:val="none"/>
              </w:rPr>
            </w:pPr>
          </w:p>
        </w:tc>
      </w:tr>
    </w:tbl>
    <w:p w14:paraId="0B6AB966">
      <w:pPr>
        <w:spacing w:line="400" w:lineRule="exact"/>
        <w:ind w:firstLine="223" w:firstLineChars="100"/>
        <w:rPr>
          <w:color w:val="auto"/>
          <w:sz w:val="22"/>
          <w:highlight w:val="none"/>
        </w:rPr>
      </w:pPr>
      <w:r>
        <w:rPr>
          <w:color w:val="auto"/>
          <w:sz w:val="22"/>
          <w:highlight w:val="none"/>
        </w:rPr>
        <w:t>2.5.</w:t>
      </w:r>
      <w:r>
        <w:rPr>
          <w:rFonts w:hint="eastAsia"/>
          <w:color w:val="auto"/>
          <w:sz w:val="22"/>
          <w:highlight w:val="none"/>
        </w:rPr>
        <w:t>其它相关要求</w:t>
      </w:r>
      <w:r>
        <w:rPr>
          <w:rFonts w:hint="eastAsia"/>
          <w:color w:val="auto"/>
          <w:sz w:val="22"/>
          <w:highlight w:val="none"/>
          <w:lang w:val="en-US" w:eastAsia="zh-CN"/>
        </w:rPr>
        <w:t xml:space="preserve"> </w:t>
      </w:r>
      <w:r>
        <w:rPr>
          <w:rFonts w:hint="eastAsia"/>
          <w:color w:val="auto"/>
          <w:sz w:val="22"/>
          <w:highlight w:val="none"/>
        </w:rPr>
        <w:t xml:space="preserve"> </w:t>
      </w:r>
    </w:p>
    <w:p w14:paraId="42D1A822">
      <w:pPr>
        <w:spacing w:line="400" w:lineRule="exact"/>
        <w:ind w:firstLine="223" w:firstLineChars="100"/>
        <w:rPr>
          <w:color w:val="auto"/>
          <w:sz w:val="22"/>
          <w:highlight w:val="none"/>
        </w:rPr>
      </w:pPr>
      <w:r>
        <w:rPr>
          <w:rFonts w:hint="eastAsia"/>
          <w:color w:val="auto"/>
          <w:sz w:val="22"/>
          <w:highlight w:val="none"/>
        </w:rPr>
        <w:t xml:space="preserve">①各类卫生工具有序分类摆放、悬挂，要有符合相关规定的分类及明显标识。消毒液配置、消毒时间严格执行国家卫计委消毒技术规范要求。②在进行湿拖地面及洗地打蜡等存在安全隐患的工作开展时须确保各类人员的安全，并按政府职能部门对相关公共场所的施工要求规定设置警示牌、警戒线等安全保障设施。③保洁用具及用品要定期集中清洗消毒。 </w:t>
      </w:r>
    </w:p>
    <w:p w14:paraId="0EDB9C45">
      <w:pPr>
        <w:spacing w:line="400" w:lineRule="exact"/>
        <w:ind w:firstLine="223" w:firstLineChars="100"/>
        <w:rPr>
          <w:b/>
          <w:bCs/>
          <w:color w:val="auto"/>
          <w:sz w:val="22"/>
          <w:highlight w:val="none"/>
        </w:rPr>
      </w:pPr>
      <w:r>
        <w:rPr>
          <w:rFonts w:hint="eastAsia"/>
          <w:b/>
          <w:bCs/>
          <w:color w:val="auto"/>
          <w:sz w:val="22"/>
          <w:highlight w:val="none"/>
        </w:rPr>
        <w:t xml:space="preserve">（七）地板与石材专业养护服务 </w:t>
      </w:r>
    </w:p>
    <w:p w14:paraId="3B3BAEEB">
      <w:pPr>
        <w:spacing w:line="400" w:lineRule="exact"/>
        <w:ind w:firstLine="223" w:firstLineChars="100"/>
        <w:rPr>
          <w:color w:val="auto"/>
          <w:sz w:val="22"/>
          <w:highlight w:val="none"/>
        </w:rPr>
      </w:pPr>
      <w:r>
        <w:rPr>
          <w:rFonts w:hint="eastAsia"/>
          <w:color w:val="auto"/>
          <w:sz w:val="22"/>
          <w:highlight w:val="none"/>
        </w:rPr>
        <w:t xml:space="preserve">1.服务内容 </w:t>
      </w:r>
    </w:p>
    <w:p w14:paraId="734A205A">
      <w:pPr>
        <w:spacing w:line="400" w:lineRule="exact"/>
        <w:ind w:firstLine="223" w:firstLineChars="100"/>
        <w:rPr>
          <w:color w:val="auto"/>
          <w:sz w:val="22"/>
          <w:highlight w:val="none"/>
        </w:rPr>
      </w:pPr>
      <w:r>
        <w:rPr>
          <w:rFonts w:hint="eastAsia"/>
          <w:color w:val="auto"/>
          <w:sz w:val="22"/>
          <w:highlight w:val="none"/>
        </w:rPr>
        <w:t xml:space="preserve">1.1 对全院区域内 PVC 地板、亚麻地板、花岗石和大理石地面每年进行不少于两次的专业养护。临床科室内部区域根据科室约定时间一周内完成，施工过程不能影响科室正常运营。 </w:t>
      </w:r>
    </w:p>
    <w:p w14:paraId="7FEF2BBD">
      <w:pPr>
        <w:spacing w:line="400" w:lineRule="exact"/>
        <w:ind w:firstLine="223" w:firstLineChars="100"/>
        <w:rPr>
          <w:color w:val="auto"/>
          <w:sz w:val="22"/>
          <w:highlight w:val="none"/>
        </w:rPr>
      </w:pPr>
      <w:r>
        <w:rPr>
          <w:rFonts w:hint="eastAsia"/>
          <w:color w:val="auto"/>
          <w:sz w:val="22"/>
          <w:highlight w:val="none"/>
        </w:rPr>
        <w:t xml:space="preserve">1.2 PVC 地板、亚麻地板打蜡养护：先用去蜡清洁剂对地板进行彻底的清洗，然后再进行上蜡保护，使用超固硬光蜡专用地板养护蜡，日常进行除尘、除渍处理；合抛光机配抛光蜡处理。 </w:t>
      </w:r>
    </w:p>
    <w:p w14:paraId="4F7AF732">
      <w:pPr>
        <w:spacing w:line="400" w:lineRule="exact"/>
        <w:ind w:firstLine="223" w:firstLineChars="100"/>
        <w:rPr>
          <w:color w:val="auto"/>
          <w:sz w:val="22"/>
          <w:highlight w:val="none"/>
        </w:rPr>
      </w:pPr>
      <w:r>
        <w:rPr>
          <w:rFonts w:hint="eastAsia"/>
          <w:color w:val="auto"/>
          <w:sz w:val="22"/>
          <w:highlight w:val="none"/>
        </w:rPr>
        <w:t xml:space="preserve">1.3 日常花岗石和大理石地面晶硬处理：使用专用石材处理剂，配晶面处理机处理，日常进行除尘、除渍、抛光处理。对行人密集度高的地方需经常保养。 </w:t>
      </w:r>
    </w:p>
    <w:p w14:paraId="2944A55C">
      <w:pPr>
        <w:spacing w:line="400" w:lineRule="exact"/>
        <w:ind w:firstLine="223" w:firstLineChars="100"/>
        <w:rPr>
          <w:color w:val="auto"/>
          <w:sz w:val="22"/>
          <w:highlight w:val="none"/>
        </w:rPr>
      </w:pPr>
      <w:r>
        <w:rPr>
          <w:rFonts w:hint="eastAsia"/>
          <w:color w:val="auto"/>
          <w:sz w:val="22"/>
          <w:highlight w:val="none"/>
        </w:rPr>
        <w:t>2</w:t>
      </w:r>
      <w:r>
        <w:rPr>
          <w:rFonts w:hint="eastAsia"/>
          <w:color w:val="auto"/>
          <w:sz w:val="22"/>
          <w:highlight w:val="none"/>
          <w:lang w:eastAsia="zh-CN"/>
        </w:rPr>
        <w:t>.</w:t>
      </w:r>
      <w:r>
        <w:rPr>
          <w:rFonts w:hint="eastAsia"/>
          <w:color w:val="auto"/>
          <w:sz w:val="22"/>
          <w:highlight w:val="none"/>
        </w:rPr>
        <w:t xml:space="preserve">服务标准 </w:t>
      </w:r>
    </w:p>
    <w:p w14:paraId="21B78166">
      <w:pPr>
        <w:spacing w:line="400" w:lineRule="exact"/>
        <w:ind w:firstLine="223" w:firstLineChars="100"/>
        <w:rPr>
          <w:color w:val="auto"/>
          <w:sz w:val="22"/>
          <w:highlight w:val="none"/>
        </w:rPr>
      </w:pPr>
      <w:r>
        <w:rPr>
          <w:rFonts w:hint="eastAsia"/>
          <w:color w:val="auto"/>
          <w:sz w:val="22"/>
          <w:highlight w:val="none"/>
        </w:rPr>
        <w:t xml:space="preserve">2.1 地板与石材专业养护配套工作按科室的要求进行（包括对病人的转出与转入或设备的转出或转入），不得私自做主。 </w:t>
      </w:r>
    </w:p>
    <w:p w14:paraId="7DAD1189">
      <w:pPr>
        <w:spacing w:line="400" w:lineRule="exact"/>
        <w:ind w:firstLine="223" w:firstLineChars="100"/>
        <w:rPr>
          <w:color w:val="auto"/>
          <w:sz w:val="22"/>
          <w:highlight w:val="none"/>
        </w:rPr>
      </w:pPr>
      <w:r>
        <w:rPr>
          <w:rFonts w:hint="eastAsia"/>
          <w:color w:val="auto"/>
          <w:sz w:val="22"/>
          <w:highlight w:val="none"/>
        </w:rPr>
        <w:t xml:space="preserve">2.2 PVC 地板、亚麻地板的打蜡养护：必须对现有的地面进行彻底的清洗去污，科室内所有能移动的物品必须清理出室，起蜡水必须使用等于或高于 3M 品牌环保无氟的产品；清洁效果经检查合格方可进行下一个流程，必须使用等于高于 3M 产品质量的超固硬光蜡水进行保养，上蜡的层次不低于2 底 3 面。 </w:t>
      </w:r>
    </w:p>
    <w:p w14:paraId="03645A5B">
      <w:pPr>
        <w:spacing w:line="400" w:lineRule="exact"/>
        <w:ind w:firstLine="223" w:firstLineChars="100"/>
        <w:rPr>
          <w:rFonts w:hint="eastAsia"/>
          <w:b/>
          <w:bCs/>
          <w:color w:val="auto"/>
          <w:sz w:val="22"/>
          <w:highlight w:val="none"/>
        </w:rPr>
      </w:pPr>
      <w:r>
        <w:rPr>
          <w:rFonts w:hint="eastAsia"/>
          <w:color w:val="auto"/>
          <w:sz w:val="22"/>
          <w:highlight w:val="none"/>
        </w:rPr>
        <w:t xml:space="preserve">2.3 花岗石、大理石地面的养护：处理药剂必须使用适用于进口石材的保养。经处理后增加光亮度，不容易划伤，不容易被水、油浸蚀。对行人密度高的地方进行修补复原，操作过程不影响行人通行。 </w:t>
      </w:r>
    </w:p>
    <w:p w14:paraId="7053E312">
      <w:pPr>
        <w:spacing w:line="400" w:lineRule="exact"/>
        <w:rPr>
          <w:b/>
          <w:bCs/>
          <w:color w:val="auto"/>
          <w:sz w:val="22"/>
          <w:highlight w:val="none"/>
        </w:rPr>
      </w:pPr>
      <w:r>
        <w:rPr>
          <w:rFonts w:hint="eastAsia"/>
          <w:b/>
          <w:bCs/>
          <w:color w:val="auto"/>
          <w:sz w:val="22"/>
          <w:highlight w:val="none"/>
        </w:rPr>
        <w:t xml:space="preserve">（八）排（给）水管网非拆卸性疏通及污物池清掏服务 </w:t>
      </w:r>
    </w:p>
    <w:p w14:paraId="36D3A438">
      <w:pPr>
        <w:spacing w:line="400" w:lineRule="exact"/>
        <w:ind w:firstLine="223" w:firstLineChars="100"/>
        <w:rPr>
          <w:color w:val="auto"/>
          <w:sz w:val="22"/>
          <w:highlight w:val="none"/>
        </w:rPr>
      </w:pPr>
      <w:r>
        <w:rPr>
          <w:rFonts w:hint="eastAsia"/>
          <w:color w:val="auto"/>
          <w:sz w:val="22"/>
          <w:highlight w:val="none"/>
        </w:rPr>
        <w:t xml:space="preserve">1.服务内容 </w:t>
      </w:r>
    </w:p>
    <w:p w14:paraId="3A96DAC8">
      <w:pPr>
        <w:spacing w:line="400" w:lineRule="exact"/>
        <w:ind w:firstLine="223" w:firstLineChars="100"/>
        <w:rPr>
          <w:color w:val="auto"/>
          <w:sz w:val="22"/>
          <w:highlight w:val="none"/>
        </w:rPr>
      </w:pPr>
      <w:r>
        <w:rPr>
          <w:rFonts w:hint="eastAsia"/>
          <w:color w:val="auto"/>
          <w:sz w:val="22"/>
          <w:highlight w:val="none"/>
        </w:rPr>
        <w:t xml:space="preserve">1.1 流泥井、下水道的清掏、非拆卸性疏通，具体服务区域：①医疗区；②职工宿舍楼；③公共区域及主管疏通； </w:t>
      </w:r>
    </w:p>
    <w:p w14:paraId="36354AB1">
      <w:pPr>
        <w:spacing w:line="400" w:lineRule="exact"/>
        <w:ind w:firstLine="223" w:firstLineChars="100"/>
        <w:rPr>
          <w:color w:val="auto"/>
          <w:sz w:val="22"/>
          <w:highlight w:val="none"/>
        </w:rPr>
      </w:pPr>
      <w:r>
        <w:rPr>
          <w:rFonts w:hint="eastAsia"/>
          <w:color w:val="auto"/>
          <w:sz w:val="22"/>
          <w:highlight w:val="none"/>
        </w:rPr>
        <w:t xml:space="preserve">1.2 清掏具体服务区域： </w:t>
      </w:r>
    </w:p>
    <w:p w14:paraId="03DEBEA7">
      <w:pPr>
        <w:spacing w:line="400" w:lineRule="exact"/>
        <w:rPr>
          <w:color w:val="auto"/>
          <w:sz w:val="22"/>
          <w:highlight w:val="none"/>
        </w:rPr>
      </w:pPr>
      <w:r>
        <w:rPr>
          <w:rFonts w:hint="eastAsia"/>
          <w:color w:val="auto"/>
          <w:sz w:val="22"/>
          <w:highlight w:val="none"/>
        </w:rPr>
        <w:t xml:space="preserve">①医疗区和工作区；②职工宿舍楼；③公共区域；不含医院各污水站的污物污泥的清陶与处理。 </w:t>
      </w:r>
    </w:p>
    <w:p w14:paraId="79854273">
      <w:pPr>
        <w:spacing w:line="400" w:lineRule="exact"/>
        <w:ind w:firstLine="223" w:firstLineChars="100"/>
        <w:rPr>
          <w:color w:val="auto"/>
          <w:sz w:val="22"/>
          <w:highlight w:val="none"/>
        </w:rPr>
      </w:pPr>
      <w:r>
        <w:rPr>
          <w:rFonts w:hint="eastAsia"/>
          <w:color w:val="auto"/>
          <w:sz w:val="22"/>
          <w:highlight w:val="none"/>
        </w:rPr>
        <w:t xml:space="preserve">2.服务标准 </w:t>
      </w:r>
    </w:p>
    <w:p w14:paraId="532EBB7A">
      <w:pPr>
        <w:spacing w:line="400" w:lineRule="exact"/>
        <w:ind w:firstLine="223" w:firstLineChars="100"/>
        <w:rPr>
          <w:color w:val="auto"/>
          <w:sz w:val="22"/>
          <w:highlight w:val="none"/>
        </w:rPr>
      </w:pPr>
      <w:r>
        <w:rPr>
          <w:rFonts w:hint="eastAsia"/>
          <w:color w:val="auto"/>
          <w:sz w:val="22"/>
          <w:highlight w:val="none"/>
        </w:rPr>
        <w:t xml:space="preserve">2.1 流泥井每半年清理一次；全院化粪池每年协助清掏不低于 2 次，另协助传染（感染）病房专用化粪池定期消毒处理； </w:t>
      </w:r>
    </w:p>
    <w:p w14:paraId="495D49F2">
      <w:pPr>
        <w:spacing w:line="400" w:lineRule="exact"/>
        <w:ind w:firstLine="223" w:firstLineChars="100"/>
        <w:rPr>
          <w:color w:val="auto"/>
          <w:sz w:val="22"/>
          <w:highlight w:val="none"/>
        </w:rPr>
      </w:pPr>
      <w:r>
        <w:rPr>
          <w:rFonts w:hint="eastAsia"/>
          <w:color w:val="auto"/>
          <w:sz w:val="22"/>
          <w:highlight w:val="none"/>
        </w:rPr>
        <w:t xml:space="preserve">2.2 管道畅通，无阻塞、无外溢； </w:t>
      </w:r>
    </w:p>
    <w:p w14:paraId="218C204F">
      <w:pPr>
        <w:spacing w:line="400" w:lineRule="exact"/>
        <w:ind w:firstLine="223" w:firstLineChars="100"/>
        <w:rPr>
          <w:color w:val="auto"/>
          <w:sz w:val="22"/>
          <w:highlight w:val="none"/>
        </w:rPr>
      </w:pPr>
      <w:r>
        <w:rPr>
          <w:rFonts w:hint="eastAsia"/>
          <w:color w:val="auto"/>
          <w:sz w:val="22"/>
          <w:highlight w:val="none"/>
        </w:rPr>
        <w:t xml:space="preserve">2.3 发现有坍垮的下水道堵塞、积水未排出及井盖破损，应及时向采购人反映，并由采购人组织维修。 </w:t>
      </w:r>
    </w:p>
    <w:p w14:paraId="3AC8808F">
      <w:pPr>
        <w:spacing w:line="400" w:lineRule="exact"/>
        <w:ind w:firstLine="223" w:firstLineChars="100"/>
        <w:rPr>
          <w:color w:val="auto"/>
          <w:sz w:val="22"/>
          <w:highlight w:val="none"/>
        </w:rPr>
      </w:pPr>
      <w:r>
        <w:rPr>
          <w:rFonts w:hint="eastAsia"/>
          <w:color w:val="auto"/>
          <w:sz w:val="22"/>
          <w:highlight w:val="none"/>
        </w:rPr>
        <w:t xml:space="preserve">2.4 明沟、暗沟每周揭开铁篱盖板彻底清理一次，如有堵塞，自发现时起，半小时内疏通； </w:t>
      </w:r>
    </w:p>
    <w:p w14:paraId="011CD733">
      <w:pPr>
        <w:spacing w:line="400" w:lineRule="exact"/>
        <w:ind w:firstLine="223" w:firstLineChars="100"/>
        <w:rPr>
          <w:color w:val="auto"/>
          <w:sz w:val="22"/>
          <w:highlight w:val="none"/>
        </w:rPr>
      </w:pPr>
      <w:r>
        <w:rPr>
          <w:rFonts w:hint="eastAsia"/>
          <w:color w:val="auto"/>
          <w:sz w:val="22"/>
          <w:highlight w:val="none"/>
        </w:rPr>
        <w:t xml:space="preserve">2.5 其他疏通和污物池按采购人要求，随叫随到，24 小时内处理完毕。 </w:t>
      </w:r>
    </w:p>
    <w:p w14:paraId="32A33E22">
      <w:pPr>
        <w:spacing w:line="400" w:lineRule="exact"/>
        <w:rPr>
          <w:b/>
          <w:bCs/>
          <w:color w:val="auto"/>
          <w:sz w:val="22"/>
          <w:highlight w:val="none"/>
        </w:rPr>
      </w:pPr>
      <w:r>
        <w:rPr>
          <w:rFonts w:hint="eastAsia"/>
          <w:b/>
          <w:bCs/>
          <w:color w:val="auto"/>
          <w:sz w:val="22"/>
          <w:highlight w:val="none"/>
        </w:rPr>
        <w:t xml:space="preserve">（九）院内日常搬运 </w:t>
      </w:r>
    </w:p>
    <w:p w14:paraId="64368CFF">
      <w:pPr>
        <w:spacing w:line="400" w:lineRule="exact"/>
        <w:ind w:firstLine="223" w:firstLineChars="100"/>
        <w:rPr>
          <w:color w:val="auto"/>
          <w:sz w:val="22"/>
          <w:highlight w:val="none"/>
        </w:rPr>
      </w:pPr>
      <w:r>
        <w:rPr>
          <w:rFonts w:hint="eastAsia"/>
          <w:color w:val="auto"/>
          <w:sz w:val="22"/>
          <w:highlight w:val="none"/>
        </w:rPr>
        <w:t>1</w:t>
      </w:r>
      <w:r>
        <w:rPr>
          <w:rFonts w:hint="eastAsia"/>
          <w:color w:val="auto"/>
          <w:sz w:val="22"/>
          <w:highlight w:val="none"/>
          <w:lang w:eastAsia="zh-CN"/>
        </w:rPr>
        <w:t>.</w:t>
      </w:r>
      <w:r>
        <w:rPr>
          <w:rFonts w:hint="eastAsia"/>
          <w:color w:val="auto"/>
          <w:sz w:val="22"/>
          <w:highlight w:val="none"/>
        </w:rPr>
        <w:t xml:space="preserve"> 服务内容：院内办公物品搬运工作（含指定的可以搬运医用仪器设备），病案及玻片的转运整理。 </w:t>
      </w:r>
    </w:p>
    <w:p w14:paraId="48854468">
      <w:pPr>
        <w:spacing w:line="400" w:lineRule="exact"/>
        <w:ind w:firstLine="223" w:firstLineChars="100"/>
        <w:rPr>
          <w:color w:val="auto"/>
          <w:sz w:val="22"/>
          <w:highlight w:val="none"/>
        </w:rPr>
      </w:pPr>
      <w:r>
        <w:rPr>
          <w:rFonts w:hint="eastAsia"/>
          <w:color w:val="auto"/>
          <w:sz w:val="22"/>
          <w:highlight w:val="none"/>
        </w:rPr>
        <w:t>2</w:t>
      </w:r>
      <w:r>
        <w:rPr>
          <w:rFonts w:hint="eastAsia"/>
          <w:color w:val="auto"/>
          <w:sz w:val="22"/>
          <w:highlight w:val="none"/>
          <w:lang w:val="en-US" w:eastAsia="zh-CN"/>
        </w:rPr>
        <w:t>.</w:t>
      </w:r>
      <w:r>
        <w:rPr>
          <w:rFonts w:hint="eastAsia"/>
          <w:color w:val="auto"/>
          <w:sz w:val="22"/>
          <w:highlight w:val="none"/>
        </w:rPr>
        <w:t xml:space="preserve">服务标准 </w:t>
      </w:r>
    </w:p>
    <w:p w14:paraId="3766C75C">
      <w:pPr>
        <w:spacing w:line="400" w:lineRule="exact"/>
        <w:ind w:firstLine="223" w:firstLineChars="100"/>
        <w:rPr>
          <w:color w:val="auto"/>
          <w:sz w:val="22"/>
          <w:highlight w:val="none"/>
        </w:rPr>
      </w:pPr>
      <w:r>
        <w:rPr>
          <w:rFonts w:hint="eastAsia"/>
          <w:color w:val="auto"/>
          <w:sz w:val="22"/>
          <w:highlight w:val="none"/>
        </w:rPr>
        <w:t xml:space="preserve">2.1 按招标人的要求及时安排服务人员到位，； </w:t>
      </w:r>
    </w:p>
    <w:p w14:paraId="66587C0E">
      <w:pPr>
        <w:spacing w:line="400" w:lineRule="exact"/>
        <w:ind w:firstLine="223" w:firstLineChars="100"/>
        <w:rPr>
          <w:color w:val="auto"/>
          <w:sz w:val="22"/>
          <w:highlight w:val="none"/>
        </w:rPr>
      </w:pPr>
      <w:r>
        <w:rPr>
          <w:rFonts w:hint="eastAsia"/>
          <w:color w:val="auto"/>
          <w:sz w:val="22"/>
          <w:highlight w:val="none"/>
        </w:rPr>
        <w:t xml:space="preserve">2.2 保障服务人员要进行相关的礼仪培训； </w:t>
      </w:r>
    </w:p>
    <w:p w14:paraId="70C1F2AF">
      <w:pPr>
        <w:spacing w:line="400" w:lineRule="exact"/>
        <w:ind w:firstLine="223" w:firstLineChars="100"/>
        <w:rPr>
          <w:color w:val="auto"/>
          <w:sz w:val="22"/>
          <w:highlight w:val="none"/>
        </w:rPr>
      </w:pPr>
      <w:r>
        <w:rPr>
          <w:rFonts w:hint="eastAsia"/>
          <w:color w:val="auto"/>
          <w:sz w:val="22"/>
          <w:highlight w:val="none"/>
        </w:rPr>
        <w:t xml:space="preserve">2.3 搬运工作听从指挥、服从安排，确保安全、爱护物品，； </w:t>
      </w:r>
    </w:p>
    <w:p w14:paraId="646BF7C3">
      <w:pPr>
        <w:spacing w:line="400" w:lineRule="exact"/>
        <w:ind w:firstLine="223" w:firstLineChars="100"/>
        <w:rPr>
          <w:color w:val="auto"/>
          <w:sz w:val="22"/>
          <w:highlight w:val="none"/>
        </w:rPr>
      </w:pPr>
      <w:r>
        <w:rPr>
          <w:rFonts w:hint="eastAsia"/>
          <w:color w:val="auto"/>
          <w:sz w:val="22"/>
          <w:highlight w:val="none"/>
        </w:rPr>
        <w:t xml:space="preserve">2.4 服务工作规范，轻拿轻放，达到招标人的要求。 </w:t>
      </w:r>
    </w:p>
    <w:p w14:paraId="0C6D776F">
      <w:pPr>
        <w:spacing w:line="400" w:lineRule="exact"/>
        <w:rPr>
          <w:color w:val="auto"/>
          <w:sz w:val="22"/>
          <w:highlight w:val="none"/>
        </w:rPr>
      </w:pPr>
      <w:r>
        <w:rPr>
          <w:rFonts w:hint="eastAsia"/>
          <w:b/>
          <w:bCs/>
          <w:color w:val="auto"/>
          <w:sz w:val="22"/>
          <w:highlight w:val="none"/>
        </w:rPr>
        <w:t>（十）有害生物防控与消杀服务</w:t>
      </w:r>
      <w:r>
        <w:rPr>
          <w:rFonts w:hint="eastAsia"/>
          <w:color w:val="auto"/>
          <w:sz w:val="22"/>
          <w:highlight w:val="none"/>
        </w:rPr>
        <w:t>（</w:t>
      </w:r>
      <w:r>
        <w:rPr>
          <w:rFonts w:hint="eastAsia"/>
          <w:color w:val="auto"/>
          <w:sz w:val="22"/>
          <w:highlight w:val="none"/>
          <w:lang w:val="en-US" w:eastAsia="zh-CN"/>
        </w:rPr>
        <w:t>每</w:t>
      </w:r>
      <w:r>
        <w:rPr>
          <w:rFonts w:hint="eastAsia"/>
          <w:color w:val="auto"/>
          <w:sz w:val="22"/>
          <w:highlight w:val="none"/>
        </w:rPr>
        <w:t>年</w:t>
      </w:r>
      <w:r>
        <w:rPr>
          <w:rFonts w:hint="eastAsia"/>
          <w:color w:val="auto"/>
          <w:sz w:val="22"/>
          <w:highlight w:val="none"/>
          <w:lang w:val="en-US" w:eastAsia="zh-CN"/>
        </w:rPr>
        <w:t>4月</w:t>
      </w:r>
      <w:r>
        <w:rPr>
          <w:rFonts w:hint="eastAsia"/>
          <w:color w:val="auto"/>
          <w:sz w:val="22"/>
          <w:highlight w:val="none"/>
        </w:rPr>
        <w:t>30日前重点区域的鼠、蟑螂、蚂蚁、白蚁由</w:t>
      </w:r>
      <w:r>
        <w:rPr>
          <w:rFonts w:hint="eastAsia"/>
          <w:b/>
          <w:bCs/>
          <w:color w:val="auto"/>
          <w:sz w:val="22"/>
          <w:highlight w:val="none"/>
          <w:lang w:eastAsia="zh-CN"/>
        </w:rPr>
        <w:t>中标（成交）供应商</w:t>
      </w:r>
      <w:r>
        <w:rPr>
          <w:rFonts w:hint="eastAsia"/>
          <w:color w:val="auto"/>
          <w:sz w:val="22"/>
          <w:highlight w:val="none"/>
        </w:rPr>
        <w:t>配合专业公司负责灭杀，</w:t>
      </w:r>
      <w:r>
        <w:rPr>
          <w:rFonts w:hint="eastAsia"/>
          <w:b/>
          <w:bCs/>
          <w:color w:val="auto"/>
          <w:sz w:val="22"/>
          <w:highlight w:val="none"/>
        </w:rPr>
        <w:t>之后</w:t>
      </w:r>
      <w:r>
        <w:rPr>
          <w:rFonts w:hint="eastAsia"/>
          <w:b/>
          <w:bCs/>
          <w:color w:val="auto"/>
          <w:sz w:val="22"/>
          <w:highlight w:val="none"/>
          <w:lang w:eastAsia="zh-CN"/>
        </w:rPr>
        <w:t>中标（成交）供应商</w:t>
      </w:r>
      <w:r>
        <w:rPr>
          <w:rFonts w:hint="eastAsia"/>
          <w:b/>
          <w:bCs/>
          <w:color w:val="auto"/>
          <w:sz w:val="22"/>
          <w:highlight w:val="none"/>
        </w:rPr>
        <w:t>负责杀灭，杀灭物品由发包人提供）</w:t>
      </w:r>
      <w:r>
        <w:rPr>
          <w:rFonts w:hint="eastAsia"/>
          <w:color w:val="auto"/>
          <w:sz w:val="22"/>
          <w:highlight w:val="none"/>
        </w:rPr>
        <w:t xml:space="preserve"> </w:t>
      </w:r>
    </w:p>
    <w:p w14:paraId="6A2C9F49">
      <w:pPr>
        <w:spacing w:line="400" w:lineRule="exact"/>
        <w:ind w:firstLine="223" w:firstLineChars="100"/>
        <w:rPr>
          <w:color w:val="auto"/>
          <w:sz w:val="22"/>
          <w:highlight w:val="none"/>
        </w:rPr>
      </w:pPr>
      <w:r>
        <w:rPr>
          <w:rFonts w:hint="eastAsia"/>
          <w:color w:val="auto"/>
          <w:sz w:val="22"/>
          <w:highlight w:val="none"/>
        </w:rPr>
        <w:t>1</w:t>
      </w:r>
      <w:r>
        <w:rPr>
          <w:rFonts w:hint="eastAsia"/>
          <w:color w:val="auto"/>
          <w:sz w:val="22"/>
          <w:highlight w:val="none"/>
          <w:lang w:val="en-US" w:eastAsia="zh-CN"/>
        </w:rPr>
        <w:t>.</w:t>
      </w:r>
      <w:r>
        <w:rPr>
          <w:rFonts w:hint="eastAsia"/>
          <w:color w:val="auto"/>
          <w:sz w:val="22"/>
          <w:highlight w:val="none"/>
        </w:rPr>
        <w:t xml:space="preserve">服务内容 </w:t>
      </w:r>
    </w:p>
    <w:p w14:paraId="2C1D1378">
      <w:pPr>
        <w:spacing w:line="400" w:lineRule="exact"/>
        <w:ind w:firstLine="223" w:firstLineChars="100"/>
        <w:rPr>
          <w:color w:val="auto"/>
          <w:sz w:val="22"/>
          <w:highlight w:val="none"/>
        </w:rPr>
      </w:pPr>
      <w:r>
        <w:rPr>
          <w:rFonts w:hint="eastAsia"/>
          <w:color w:val="auto"/>
          <w:sz w:val="22"/>
          <w:highlight w:val="none"/>
          <w:lang w:val="en-US" w:eastAsia="zh-CN"/>
        </w:rPr>
        <w:t>1.1</w:t>
      </w:r>
      <w:r>
        <w:rPr>
          <w:rFonts w:hint="eastAsia"/>
          <w:color w:val="auto"/>
          <w:sz w:val="22"/>
          <w:highlight w:val="none"/>
        </w:rPr>
        <w:t>服务期内负责采取化学药品和物理器械相结合的方法进行杀灭蚊蝇。每月至少杀灭一次，5 至 10 月为“四害”繁殖高峰期，每月至少杀灭 1 次，杀灭工作不影响正常的工作和休息。</w:t>
      </w:r>
      <w:r>
        <w:rPr>
          <w:color w:val="auto"/>
          <w:sz w:val="22"/>
          <w:highlight w:val="none"/>
        </w:rPr>
        <w:t xml:space="preserve"> </w:t>
      </w:r>
    </w:p>
    <w:p w14:paraId="1733995B">
      <w:pPr>
        <w:spacing w:line="400" w:lineRule="exact"/>
        <w:ind w:firstLine="223" w:firstLineChars="100"/>
        <w:rPr>
          <w:color w:val="auto"/>
          <w:sz w:val="22"/>
          <w:highlight w:val="none"/>
        </w:rPr>
      </w:pPr>
      <w:r>
        <w:rPr>
          <w:rFonts w:hint="eastAsia"/>
          <w:color w:val="auto"/>
          <w:sz w:val="22"/>
          <w:highlight w:val="none"/>
        </w:rPr>
        <w:t>1.</w:t>
      </w:r>
      <w:r>
        <w:rPr>
          <w:rFonts w:hint="eastAsia"/>
          <w:color w:val="auto"/>
          <w:sz w:val="22"/>
          <w:highlight w:val="none"/>
          <w:lang w:val="en-US" w:eastAsia="zh-CN"/>
        </w:rPr>
        <w:t>2</w:t>
      </w:r>
      <w:r>
        <w:rPr>
          <w:rFonts w:hint="eastAsia"/>
          <w:color w:val="auto"/>
          <w:sz w:val="22"/>
          <w:highlight w:val="none"/>
        </w:rPr>
        <w:t xml:space="preserve"> 工作区有害生物的防控与消杀必须由取得专业资格证的人员负责处理，</w:t>
      </w:r>
      <w:r>
        <w:rPr>
          <w:rFonts w:hint="eastAsia"/>
          <w:color w:val="auto"/>
          <w:sz w:val="22"/>
          <w:highlight w:val="none"/>
          <w:lang w:eastAsia="zh-CN"/>
        </w:rPr>
        <w:t>中标（成交）供应商</w:t>
      </w:r>
      <w:r>
        <w:rPr>
          <w:rFonts w:hint="eastAsia"/>
          <w:color w:val="auto"/>
          <w:sz w:val="22"/>
          <w:highlight w:val="none"/>
        </w:rPr>
        <w:t xml:space="preserve">在接到消杀需求的通知后应在半小时内到达现场进行处置； </w:t>
      </w:r>
    </w:p>
    <w:p w14:paraId="61F3F9D7">
      <w:pPr>
        <w:spacing w:line="400" w:lineRule="exact"/>
        <w:ind w:firstLine="223" w:firstLineChars="100"/>
        <w:rPr>
          <w:color w:val="auto"/>
          <w:sz w:val="22"/>
          <w:highlight w:val="none"/>
        </w:rPr>
      </w:pPr>
      <w:r>
        <w:rPr>
          <w:rFonts w:hint="eastAsia"/>
          <w:color w:val="auto"/>
          <w:sz w:val="22"/>
          <w:highlight w:val="none"/>
        </w:rPr>
        <w:t>1.</w:t>
      </w:r>
      <w:r>
        <w:rPr>
          <w:rFonts w:hint="eastAsia"/>
          <w:color w:val="auto"/>
          <w:sz w:val="22"/>
          <w:highlight w:val="none"/>
          <w:lang w:val="en-US" w:eastAsia="zh-CN"/>
        </w:rPr>
        <w:t>3</w:t>
      </w:r>
      <w:r>
        <w:rPr>
          <w:rFonts w:hint="eastAsia"/>
          <w:color w:val="auto"/>
          <w:sz w:val="22"/>
          <w:highlight w:val="none"/>
        </w:rPr>
        <w:t xml:space="preserve"> 院内垃圾站夏季每天灭有害生物 1 次，重点区域（医疗区、食堂等）室外每月灭有害生物 1次；每季度对全院室内外（含家属区）的有害生物进行 1 次统一集中灭杀，其中夏季不低于 3 次，并根据危害情况随时调整灭杀次数； </w:t>
      </w:r>
    </w:p>
    <w:p w14:paraId="0CC806CD">
      <w:pPr>
        <w:spacing w:line="400" w:lineRule="exact"/>
        <w:ind w:firstLine="223" w:firstLineChars="100"/>
        <w:rPr>
          <w:color w:val="auto"/>
          <w:sz w:val="22"/>
          <w:highlight w:val="none"/>
        </w:rPr>
      </w:pPr>
      <w:r>
        <w:rPr>
          <w:rFonts w:hint="eastAsia"/>
          <w:color w:val="auto"/>
          <w:sz w:val="22"/>
          <w:highlight w:val="none"/>
        </w:rPr>
        <w:t>1.</w:t>
      </w:r>
      <w:r>
        <w:rPr>
          <w:rFonts w:hint="eastAsia"/>
          <w:color w:val="auto"/>
          <w:sz w:val="22"/>
          <w:highlight w:val="none"/>
          <w:lang w:val="en-US" w:eastAsia="zh-CN"/>
        </w:rPr>
        <w:t>4</w:t>
      </w:r>
      <w:r>
        <w:rPr>
          <w:rFonts w:hint="eastAsia"/>
          <w:color w:val="auto"/>
          <w:sz w:val="22"/>
          <w:highlight w:val="none"/>
        </w:rPr>
        <w:t xml:space="preserve"> 每月对服务区域内鼠患、蟑患等“四害”的密度测试及分析，根据监测情况制订可行性的消杀方案，及时增加灭杀次数，月末将相关数据存档并上报； </w:t>
      </w:r>
    </w:p>
    <w:p w14:paraId="69C1268B">
      <w:pPr>
        <w:spacing w:line="400" w:lineRule="exact"/>
        <w:ind w:firstLine="223" w:firstLineChars="100"/>
        <w:rPr>
          <w:color w:val="auto"/>
          <w:sz w:val="22"/>
          <w:highlight w:val="none"/>
        </w:rPr>
      </w:pPr>
      <w:r>
        <w:rPr>
          <w:rFonts w:hint="eastAsia"/>
          <w:color w:val="auto"/>
          <w:sz w:val="22"/>
          <w:highlight w:val="none"/>
        </w:rPr>
        <w:t>1.</w:t>
      </w:r>
      <w:r>
        <w:rPr>
          <w:rFonts w:hint="eastAsia"/>
          <w:color w:val="auto"/>
          <w:sz w:val="22"/>
          <w:highlight w:val="none"/>
          <w:lang w:val="en-US" w:eastAsia="zh-CN"/>
        </w:rPr>
        <w:t>5</w:t>
      </w:r>
      <w:r>
        <w:rPr>
          <w:rFonts w:hint="eastAsia"/>
          <w:color w:val="auto"/>
          <w:sz w:val="22"/>
          <w:highlight w:val="none"/>
        </w:rPr>
        <w:t xml:space="preserve"> 对死虫、死鼠、死蝇等进行及时清理并消毒，必要时要采取其它相关措施； </w:t>
      </w:r>
    </w:p>
    <w:p w14:paraId="3461DB78">
      <w:pPr>
        <w:spacing w:line="400" w:lineRule="exact"/>
        <w:ind w:firstLine="223" w:firstLineChars="100"/>
        <w:rPr>
          <w:color w:val="auto"/>
          <w:sz w:val="22"/>
          <w:highlight w:val="none"/>
        </w:rPr>
      </w:pPr>
      <w:r>
        <w:rPr>
          <w:rFonts w:hint="eastAsia"/>
          <w:color w:val="auto"/>
          <w:sz w:val="22"/>
          <w:highlight w:val="none"/>
        </w:rPr>
        <w:t>1.</w:t>
      </w:r>
      <w:r>
        <w:rPr>
          <w:rFonts w:hint="eastAsia"/>
          <w:color w:val="auto"/>
          <w:sz w:val="22"/>
          <w:highlight w:val="none"/>
          <w:lang w:val="en-US" w:eastAsia="zh-CN"/>
        </w:rPr>
        <w:t>6</w:t>
      </w:r>
      <w:r>
        <w:rPr>
          <w:rFonts w:hint="eastAsia"/>
          <w:color w:val="auto"/>
          <w:sz w:val="22"/>
          <w:highlight w:val="none"/>
        </w:rPr>
        <w:t xml:space="preserve"> 制定鼠、蟑等有害生物的消杀年度工作计划，报招标人同意后方可实行； </w:t>
      </w:r>
    </w:p>
    <w:p w14:paraId="192AA73E">
      <w:pPr>
        <w:spacing w:line="400" w:lineRule="exact"/>
        <w:ind w:firstLine="223" w:firstLineChars="100"/>
        <w:rPr>
          <w:color w:val="auto"/>
          <w:sz w:val="22"/>
          <w:highlight w:val="none"/>
        </w:rPr>
      </w:pPr>
      <w:r>
        <w:rPr>
          <w:rFonts w:hint="eastAsia"/>
          <w:color w:val="auto"/>
          <w:sz w:val="22"/>
          <w:highlight w:val="none"/>
        </w:rPr>
        <w:t>2</w:t>
      </w:r>
      <w:r>
        <w:rPr>
          <w:rFonts w:hint="eastAsia"/>
          <w:color w:val="auto"/>
          <w:sz w:val="22"/>
          <w:highlight w:val="none"/>
          <w:lang w:val="en-US" w:eastAsia="zh-CN"/>
        </w:rPr>
        <w:t>.</w:t>
      </w:r>
      <w:r>
        <w:rPr>
          <w:rFonts w:hint="eastAsia"/>
          <w:color w:val="auto"/>
          <w:sz w:val="22"/>
          <w:highlight w:val="none"/>
        </w:rPr>
        <w:t xml:space="preserve">服务标准 </w:t>
      </w:r>
    </w:p>
    <w:p w14:paraId="69B6F3C6">
      <w:pPr>
        <w:spacing w:line="400" w:lineRule="exact"/>
        <w:ind w:firstLine="223" w:firstLineChars="100"/>
        <w:rPr>
          <w:color w:val="auto"/>
          <w:sz w:val="22"/>
          <w:highlight w:val="none"/>
        </w:rPr>
      </w:pPr>
      <w:r>
        <w:rPr>
          <w:rFonts w:hint="eastAsia"/>
          <w:color w:val="auto"/>
          <w:sz w:val="22"/>
          <w:highlight w:val="none"/>
        </w:rPr>
        <w:t xml:space="preserve">2.1 服务区域内有害生物密度控制达到国家规定的范围内； </w:t>
      </w:r>
    </w:p>
    <w:p w14:paraId="7F24AFDA">
      <w:pPr>
        <w:spacing w:line="400" w:lineRule="exact"/>
        <w:ind w:firstLine="223" w:firstLineChars="100"/>
        <w:rPr>
          <w:color w:val="auto"/>
          <w:sz w:val="22"/>
          <w:highlight w:val="none"/>
        </w:rPr>
      </w:pPr>
      <w:r>
        <w:rPr>
          <w:rFonts w:hint="eastAsia"/>
          <w:color w:val="auto"/>
          <w:sz w:val="22"/>
          <w:highlight w:val="none"/>
        </w:rPr>
        <w:t xml:space="preserve">2.2 提供的服务达到相应的国家卫生标准，且不得使用国家规定的违禁药品； </w:t>
      </w:r>
    </w:p>
    <w:p w14:paraId="0C07AB68">
      <w:pPr>
        <w:spacing w:line="400" w:lineRule="exact"/>
        <w:ind w:firstLine="223" w:firstLineChars="100"/>
        <w:rPr>
          <w:color w:val="auto"/>
          <w:sz w:val="22"/>
          <w:highlight w:val="none"/>
        </w:rPr>
      </w:pPr>
      <w:r>
        <w:rPr>
          <w:rFonts w:hint="eastAsia"/>
          <w:color w:val="auto"/>
          <w:sz w:val="22"/>
          <w:highlight w:val="none"/>
        </w:rPr>
        <w:t>2.3 加强对投放药品的严格管理，发生意外事故，由</w:t>
      </w:r>
      <w:r>
        <w:rPr>
          <w:rFonts w:hint="eastAsia"/>
          <w:color w:val="auto"/>
          <w:sz w:val="22"/>
          <w:highlight w:val="none"/>
          <w:lang w:eastAsia="zh-CN"/>
        </w:rPr>
        <w:t>中标（成交）供应商</w:t>
      </w:r>
      <w:r>
        <w:rPr>
          <w:rFonts w:hint="eastAsia"/>
          <w:color w:val="auto"/>
          <w:sz w:val="22"/>
          <w:highlight w:val="none"/>
        </w:rPr>
        <w:t xml:space="preserve">承担一切后果； </w:t>
      </w:r>
    </w:p>
    <w:p w14:paraId="5D0C1FCA">
      <w:pPr>
        <w:spacing w:line="400" w:lineRule="exact"/>
        <w:ind w:firstLine="223" w:firstLineChars="100"/>
        <w:rPr>
          <w:color w:val="auto"/>
          <w:sz w:val="22"/>
          <w:highlight w:val="none"/>
        </w:rPr>
      </w:pPr>
      <w:r>
        <w:rPr>
          <w:rFonts w:hint="eastAsia"/>
          <w:color w:val="auto"/>
          <w:sz w:val="22"/>
          <w:highlight w:val="none"/>
        </w:rPr>
        <w:t xml:space="preserve">2.4 确保医院在政府各级爱卫部门及其他相关部门的检查过程中顺利通过； </w:t>
      </w:r>
    </w:p>
    <w:p w14:paraId="710573E6">
      <w:pPr>
        <w:spacing w:line="400" w:lineRule="exact"/>
        <w:ind w:firstLine="223" w:firstLineChars="100"/>
        <w:rPr>
          <w:color w:val="auto"/>
          <w:sz w:val="22"/>
          <w:highlight w:val="none"/>
        </w:rPr>
      </w:pPr>
      <w:r>
        <w:rPr>
          <w:rFonts w:hint="eastAsia"/>
          <w:color w:val="auto"/>
          <w:sz w:val="22"/>
          <w:highlight w:val="none"/>
        </w:rPr>
        <w:t>2.5 若发生因“四害”灭杀不到位而造成招标人财产损坏、人员受伤或交叉感染现象由</w:t>
      </w:r>
      <w:r>
        <w:rPr>
          <w:rFonts w:hint="eastAsia"/>
          <w:color w:val="auto"/>
          <w:sz w:val="22"/>
          <w:highlight w:val="none"/>
          <w:lang w:eastAsia="zh-CN"/>
        </w:rPr>
        <w:t>中标（成交）供应商</w:t>
      </w:r>
      <w:r>
        <w:rPr>
          <w:rFonts w:hint="eastAsia"/>
          <w:color w:val="auto"/>
          <w:sz w:val="22"/>
          <w:highlight w:val="none"/>
        </w:rPr>
        <w:t>承担全部责任。</w:t>
      </w:r>
    </w:p>
    <w:p w14:paraId="2A9AFD3E">
      <w:pPr>
        <w:spacing w:line="400" w:lineRule="exact"/>
        <w:ind w:firstLine="223" w:firstLineChars="100"/>
        <w:rPr>
          <w:b/>
          <w:bCs/>
          <w:color w:val="auto"/>
          <w:sz w:val="22"/>
          <w:highlight w:val="none"/>
        </w:rPr>
      </w:pPr>
      <w:r>
        <w:rPr>
          <w:rFonts w:hint="eastAsia"/>
          <w:b/>
          <w:bCs/>
          <w:color w:val="auto"/>
          <w:sz w:val="22"/>
          <w:highlight w:val="none"/>
        </w:rPr>
        <w:t xml:space="preserve">（十一）其他服务 </w:t>
      </w:r>
    </w:p>
    <w:p w14:paraId="63BB4842">
      <w:pPr>
        <w:spacing w:line="400" w:lineRule="exact"/>
        <w:ind w:firstLine="223" w:firstLineChars="100"/>
        <w:rPr>
          <w:color w:val="auto"/>
          <w:sz w:val="22"/>
          <w:highlight w:val="none"/>
        </w:rPr>
      </w:pPr>
      <w:r>
        <w:rPr>
          <w:rFonts w:hint="eastAsia"/>
          <w:color w:val="auto"/>
          <w:sz w:val="22"/>
          <w:highlight w:val="none"/>
        </w:rPr>
        <w:t>1</w:t>
      </w:r>
      <w:r>
        <w:rPr>
          <w:rFonts w:hint="eastAsia"/>
          <w:color w:val="auto"/>
          <w:sz w:val="22"/>
          <w:highlight w:val="none"/>
          <w:lang w:val="en-US" w:eastAsia="zh-CN"/>
        </w:rPr>
        <w:t>.</w:t>
      </w:r>
      <w:r>
        <w:rPr>
          <w:rFonts w:hint="eastAsia"/>
          <w:color w:val="auto"/>
          <w:sz w:val="22"/>
          <w:highlight w:val="none"/>
        </w:rPr>
        <w:t xml:space="preserve">劝烟工作：在医院工作区发现有人吸烟进行劝阻, 开展吸烟危害健康的宣传。按医院的要求派人和医院控烟组进行巡查、对公共区进行控烟。 </w:t>
      </w:r>
    </w:p>
    <w:p w14:paraId="3CE2073B">
      <w:pPr>
        <w:spacing w:line="400" w:lineRule="exact"/>
        <w:ind w:firstLine="223" w:firstLineChars="100"/>
        <w:rPr>
          <w:color w:val="auto"/>
          <w:sz w:val="22"/>
          <w:highlight w:val="none"/>
        </w:rPr>
      </w:pPr>
      <w:r>
        <w:rPr>
          <w:rFonts w:hint="eastAsia"/>
          <w:color w:val="auto"/>
          <w:sz w:val="22"/>
          <w:highlight w:val="none"/>
        </w:rPr>
        <w:t>2</w:t>
      </w:r>
      <w:r>
        <w:rPr>
          <w:rFonts w:hint="eastAsia"/>
          <w:color w:val="auto"/>
          <w:sz w:val="22"/>
          <w:highlight w:val="none"/>
          <w:lang w:val="en-US" w:eastAsia="zh-CN"/>
        </w:rPr>
        <w:t>.</w:t>
      </w:r>
      <w:r>
        <w:rPr>
          <w:rFonts w:hint="eastAsia"/>
          <w:color w:val="auto"/>
          <w:sz w:val="22"/>
          <w:highlight w:val="none"/>
        </w:rPr>
        <w:t xml:space="preserve">节能降耗：做好安全生产工作，提倡节能降耗，勤关水、电、空调，对空调区域进行有效管控，杜绝浪费。 </w:t>
      </w:r>
    </w:p>
    <w:p w14:paraId="11FCA3A7">
      <w:pPr>
        <w:spacing w:line="400" w:lineRule="exact"/>
        <w:ind w:firstLine="223" w:firstLineChars="100"/>
        <w:rPr>
          <w:color w:val="auto"/>
          <w:sz w:val="22"/>
          <w:highlight w:val="none"/>
        </w:rPr>
      </w:pPr>
      <w:r>
        <w:rPr>
          <w:rFonts w:hint="eastAsia"/>
          <w:color w:val="auto"/>
          <w:sz w:val="22"/>
          <w:highlight w:val="none"/>
        </w:rPr>
        <w:t>3</w:t>
      </w:r>
      <w:r>
        <w:rPr>
          <w:rFonts w:hint="eastAsia"/>
          <w:color w:val="auto"/>
          <w:sz w:val="22"/>
          <w:highlight w:val="none"/>
          <w:lang w:val="en-US" w:eastAsia="zh-CN"/>
        </w:rPr>
        <w:t>.</w:t>
      </w:r>
      <w:r>
        <w:rPr>
          <w:rFonts w:hint="eastAsia"/>
          <w:color w:val="auto"/>
          <w:sz w:val="22"/>
          <w:highlight w:val="none"/>
        </w:rPr>
        <w:t>临时、突发事件配合：本项目外的工作重大的临时、突发事项（突发国家重大公共事件和开荒保洁工作除外），投标人中标后应予以配合，保证质量，达到招标人提出的要求。</w:t>
      </w:r>
    </w:p>
    <w:p w14:paraId="68ECFA6A">
      <w:pPr>
        <w:spacing w:line="400" w:lineRule="exact"/>
        <w:ind w:firstLine="223" w:firstLineChars="100"/>
        <w:rPr>
          <w:color w:val="auto"/>
          <w:sz w:val="22"/>
          <w:highlight w:val="none"/>
        </w:rPr>
      </w:pPr>
      <w:r>
        <w:rPr>
          <w:rFonts w:hint="eastAsia"/>
          <w:color w:val="auto"/>
          <w:sz w:val="22"/>
          <w:highlight w:val="none"/>
        </w:rPr>
        <w:t>4</w:t>
      </w:r>
      <w:r>
        <w:rPr>
          <w:rFonts w:hint="eastAsia"/>
          <w:color w:val="auto"/>
          <w:sz w:val="22"/>
          <w:highlight w:val="none"/>
          <w:lang w:val="en-US" w:eastAsia="zh-CN"/>
        </w:rPr>
        <w:t>.</w:t>
      </w:r>
      <w:r>
        <w:rPr>
          <w:rFonts w:hint="eastAsia"/>
          <w:color w:val="auto"/>
          <w:sz w:val="22"/>
          <w:highlight w:val="none"/>
        </w:rPr>
        <w:t>负责病区被服清点工作</w:t>
      </w:r>
    </w:p>
    <w:p w14:paraId="6C5986A6">
      <w:pPr>
        <w:spacing w:line="400" w:lineRule="exact"/>
        <w:ind w:firstLine="223" w:firstLineChars="100"/>
        <w:rPr>
          <w:rFonts w:asciiTheme="majorEastAsia" w:hAnsiTheme="majorEastAsia" w:eastAsiaTheme="majorEastAsia" w:cstheme="majorEastAsia"/>
          <w:b/>
          <w:color w:val="auto"/>
          <w:sz w:val="22"/>
          <w:highlight w:val="none"/>
        </w:rPr>
      </w:pPr>
      <w:r>
        <w:rPr>
          <w:rFonts w:hint="eastAsia"/>
          <w:color w:val="auto"/>
          <w:sz w:val="22"/>
          <w:highlight w:val="none"/>
        </w:rPr>
        <w:t>5</w:t>
      </w:r>
      <w:r>
        <w:rPr>
          <w:rFonts w:hint="eastAsia"/>
          <w:color w:val="auto"/>
          <w:sz w:val="22"/>
          <w:highlight w:val="none"/>
          <w:lang w:val="en-US" w:eastAsia="zh-CN"/>
        </w:rPr>
        <w:t>.</w:t>
      </w:r>
      <w:r>
        <w:rPr>
          <w:rFonts w:hint="eastAsia"/>
          <w:color w:val="auto"/>
          <w:sz w:val="22"/>
          <w:highlight w:val="none"/>
        </w:rPr>
        <w:t>污物间保洁标准：</w:t>
      </w:r>
    </w:p>
    <w:p w14:paraId="09DE0126">
      <w:pPr>
        <w:spacing w:line="400" w:lineRule="exact"/>
        <w:rPr>
          <w:color w:val="auto"/>
          <w:sz w:val="22"/>
          <w:highlight w:val="none"/>
        </w:rPr>
      </w:pPr>
      <w:r>
        <w:rPr>
          <w:rFonts w:hint="eastAsia"/>
          <w:color w:val="auto"/>
          <w:sz w:val="22"/>
          <w:highlight w:val="none"/>
        </w:rPr>
        <w:t>地面：无积尘、碎纸、垃圾、烟头、无积水、无积渍、按规范消毒设备、设施：无积尘、无陈旧污渍；室内物品摆放整齐，清理完污物后消毒室内及盛装垃圾的容器。</w:t>
      </w:r>
    </w:p>
    <w:p w14:paraId="694FCC5C">
      <w:pPr>
        <w:spacing w:line="400" w:lineRule="exact"/>
        <w:ind w:firstLine="223" w:firstLineChars="100"/>
        <w:rPr>
          <w:rFonts w:asciiTheme="majorEastAsia" w:hAnsiTheme="majorEastAsia" w:eastAsiaTheme="majorEastAsia" w:cstheme="majorEastAsia"/>
          <w:b/>
          <w:color w:val="auto"/>
          <w:sz w:val="22"/>
          <w:highlight w:val="none"/>
        </w:rPr>
      </w:pPr>
      <w:r>
        <w:rPr>
          <w:rFonts w:hint="eastAsia"/>
          <w:color w:val="auto"/>
          <w:sz w:val="22"/>
          <w:highlight w:val="none"/>
        </w:rPr>
        <w:t>6</w:t>
      </w:r>
      <w:r>
        <w:rPr>
          <w:rFonts w:hint="eastAsia"/>
          <w:color w:val="auto"/>
          <w:sz w:val="22"/>
          <w:highlight w:val="none"/>
          <w:lang w:val="en-US" w:eastAsia="zh-CN"/>
        </w:rPr>
        <w:t>.</w:t>
      </w:r>
      <w:r>
        <w:rPr>
          <w:rFonts w:hint="eastAsia"/>
          <w:color w:val="auto"/>
          <w:sz w:val="22"/>
          <w:highlight w:val="none"/>
        </w:rPr>
        <w:t>清洁工具标准：</w:t>
      </w:r>
    </w:p>
    <w:p w14:paraId="53F5652E">
      <w:pPr>
        <w:spacing w:line="400" w:lineRule="exact"/>
        <w:ind w:firstLine="262" w:firstLineChars="118"/>
        <w:rPr>
          <w:rFonts w:asciiTheme="majorEastAsia" w:hAnsiTheme="majorEastAsia" w:eastAsiaTheme="majorEastAsia" w:cstheme="majorEastAsia"/>
          <w:color w:val="auto"/>
          <w:sz w:val="22"/>
          <w:highlight w:val="none"/>
        </w:rPr>
      </w:pPr>
      <w:r>
        <w:rPr>
          <w:rFonts w:hint="eastAsia"/>
          <w:color w:val="auto"/>
          <w:sz w:val="22"/>
          <w:highlight w:val="none"/>
        </w:rPr>
        <w:t>清洁工具：干净整齐、无积渍，分类使用并有分类标识，摆放整齐，地拖扫帚上无毛发、线头；污区用具用后及时消毒</w:t>
      </w:r>
    </w:p>
    <w:p w14:paraId="5F5FB67F">
      <w:pPr>
        <w:spacing w:line="400" w:lineRule="exact"/>
        <w:ind w:firstLine="262" w:firstLineChars="118"/>
        <w:rPr>
          <w:rFonts w:asciiTheme="majorEastAsia" w:hAnsiTheme="majorEastAsia" w:eastAsiaTheme="majorEastAsia" w:cstheme="majorEastAsia"/>
          <w:color w:val="auto"/>
          <w:sz w:val="22"/>
          <w:highlight w:val="none"/>
        </w:rPr>
      </w:pPr>
      <w:r>
        <w:rPr>
          <w:rFonts w:hint="eastAsia"/>
          <w:color w:val="auto"/>
          <w:sz w:val="22"/>
          <w:highlight w:val="none"/>
        </w:rPr>
        <w:t>清洁车：车容干净整洁、无积渍、车上工具摆放整齐、无杂物</w:t>
      </w:r>
    </w:p>
    <w:p w14:paraId="58774237">
      <w:pPr>
        <w:spacing w:line="400" w:lineRule="exact"/>
        <w:ind w:firstLine="262" w:firstLineChars="118"/>
        <w:rPr>
          <w:rFonts w:asciiTheme="majorEastAsia" w:hAnsiTheme="majorEastAsia" w:eastAsiaTheme="majorEastAsia" w:cstheme="majorEastAsia"/>
          <w:color w:val="auto"/>
          <w:sz w:val="22"/>
          <w:highlight w:val="none"/>
        </w:rPr>
      </w:pPr>
      <w:r>
        <w:rPr>
          <w:rFonts w:hint="eastAsia"/>
          <w:color w:val="auto"/>
          <w:sz w:val="22"/>
          <w:highlight w:val="none"/>
        </w:rPr>
        <w:t>垃圾车：有标识、干净整齐、无积渍、按规范消毒</w:t>
      </w:r>
    </w:p>
    <w:p w14:paraId="16BECEBA">
      <w:pPr>
        <w:spacing w:line="400" w:lineRule="exact"/>
        <w:ind w:firstLine="223" w:firstLineChars="100"/>
        <w:rPr>
          <w:rFonts w:asciiTheme="majorEastAsia" w:hAnsiTheme="majorEastAsia" w:eastAsiaTheme="majorEastAsia" w:cstheme="majorEastAsia"/>
          <w:b/>
          <w:color w:val="auto"/>
          <w:sz w:val="22"/>
          <w:highlight w:val="none"/>
        </w:rPr>
      </w:pPr>
      <w:r>
        <w:rPr>
          <w:rFonts w:hint="eastAsia"/>
          <w:color w:val="auto"/>
          <w:sz w:val="22"/>
          <w:highlight w:val="none"/>
        </w:rPr>
        <w:t>7</w:t>
      </w:r>
      <w:r>
        <w:rPr>
          <w:rFonts w:hint="eastAsia"/>
          <w:color w:val="auto"/>
          <w:sz w:val="22"/>
          <w:highlight w:val="none"/>
          <w:lang w:val="en-US" w:eastAsia="zh-CN"/>
        </w:rPr>
        <w:t>.</w:t>
      </w:r>
      <w:r>
        <w:rPr>
          <w:rFonts w:hint="eastAsia"/>
          <w:color w:val="auto"/>
          <w:sz w:val="22"/>
          <w:highlight w:val="none"/>
        </w:rPr>
        <w:t>垃圾站保洁标准：</w:t>
      </w:r>
    </w:p>
    <w:p w14:paraId="624B055B">
      <w:pPr>
        <w:spacing w:line="400" w:lineRule="exact"/>
        <w:ind w:firstLine="262" w:firstLineChars="118"/>
        <w:rPr>
          <w:rFonts w:asciiTheme="majorEastAsia" w:hAnsiTheme="majorEastAsia" w:eastAsiaTheme="majorEastAsia" w:cstheme="majorEastAsia"/>
          <w:color w:val="auto"/>
          <w:sz w:val="22"/>
          <w:highlight w:val="none"/>
        </w:rPr>
      </w:pPr>
      <w:r>
        <w:rPr>
          <w:rFonts w:hint="eastAsia"/>
          <w:color w:val="auto"/>
          <w:sz w:val="22"/>
          <w:highlight w:val="none"/>
        </w:rPr>
        <w:t>无垃圾外泻、无臭味、无油污、无血迹、无积渍、按规范消毒</w:t>
      </w:r>
    </w:p>
    <w:p w14:paraId="5F6B4C5F">
      <w:pPr>
        <w:spacing w:line="400" w:lineRule="exact"/>
        <w:ind w:firstLine="223" w:firstLineChars="100"/>
        <w:rPr>
          <w:rFonts w:asciiTheme="majorEastAsia" w:hAnsiTheme="majorEastAsia" w:eastAsiaTheme="majorEastAsia" w:cstheme="majorEastAsia"/>
          <w:b/>
          <w:color w:val="auto"/>
          <w:sz w:val="22"/>
          <w:highlight w:val="none"/>
        </w:rPr>
      </w:pPr>
      <w:r>
        <w:rPr>
          <w:rFonts w:hint="eastAsia"/>
          <w:color w:val="auto"/>
          <w:sz w:val="22"/>
          <w:highlight w:val="none"/>
        </w:rPr>
        <w:t>8</w:t>
      </w:r>
      <w:r>
        <w:rPr>
          <w:rFonts w:hint="eastAsia"/>
          <w:color w:val="auto"/>
          <w:sz w:val="22"/>
          <w:highlight w:val="none"/>
          <w:lang w:val="en-US" w:eastAsia="zh-CN"/>
        </w:rPr>
        <w:t>.</w:t>
      </w:r>
      <w:r>
        <w:rPr>
          <w:rFonts w:hint="eastAsia"/>
          <w:color w:val="auto"/>
          <w:sz w:val="22"/>
          <w:highlight w:val="none"/>
        </w:rPr>
        <w:t>医疗废物运送标准：</w:t>
      </w:r>
    </w:p>
    <w:p w14:paraId="302B83FF">
      <w:pPr>
        <w:spacing w:line="400" w:lineRule="exact"/>
        <w:ind w:right="-159"/>
        <w:rPr>
          <w:color w:val="auto"/>
          <w:sz w:val="22"/>
          <w:highlight w:val="none"/>
        </w:rPr>
      </w:pPr>
      <w:r>
        <w:rPr>
          <w:rFonts w:hint="eastAsia"/>
          <w:color w:val="auto"/>
          <w:sz w:val="22"/>
          <w:highlight w:val="none"/>
        </w:rPr>
        <w:t>专门路线、密闭运送、做好防护，不与生活垃圾混运。</w:t>
      </w:r>
    </w:p>
    <w:p w14:paraId="63C8AB4D">
      <w:pPr>
        <w:spacing w:line="400" w:lineRule="exact"/>
        <w:ind w:right="-159" w:firstLine="223" w:firstLineChars="100"/>
        <w:rPr>
          <w:rFonts w:asciiTheme="majorEastAsia" w:hAnsiTheme="majorEastAsia" w:eastAsiaTheme="majorEastAsia" w:cstheme="majorEastAsia"/>
          <w:b/>
          <w:bCs/>
          <w:color w:val="auto"/>
          <w:sz w:val="22"/>
          <w:highlight w:val="none"/>
        </w:rPr>
      </w:pPr>
      <w:r>
        <w:rPr>
          <w:rFonts w:hint="eastAsia"/>
          <w:color w:val="auto"/>
          <w:sz w:val="22"/>
          <w:highlight w:val="none"/>
        </w:rPr>
        <w:t>9</w:t>
      </w:r>
      <w:r>
        <w:rPr>
          <w:rFonts w:hint="eastAsia"/>
          <w:color w:val="auto"/>
          <w:sz w:val="22"/>
          <w:highlight w:val="none"/>
          <w:lang w:val="en-US" w:eastAsia="zh-CN"/>
        </w:rPr>
        <w:t>.</w:t>
      </w:r>
      <w:r>
        <w:rPr>
          <w:rFonts w:hint="eastAsia"/>
          <w:color w:val="auto"/>
          <w:sz w:val="22"/>
          <w:highlight w:val="none"/>
        </w:rPr>
        <w:t>清洁风口</w:t>
      </w:r>
    </w:p>
    <w:p w14:paraId="77157DF4">
      <w:pPr>
        <w:spacing w:line="400" w:lineRule="exact"/>
        <w:ind w:right="-159" w:firstLine="223" w:firstLineChars="100"/>
        <w:rPr>
          <w:color w:val="auto"/>
          <w:sz w:val="22"/>
          <w:highlight w:val="none"/>
        </w:rPr>
      </w:pPr>
      <w:r>
        <w:rPr>
          <w:rFonts w:hint="eastAsia"/>
          <w:color w:val="auto"/>
          <w:sz w:val="22"/>
          <w:highlight w:val="none"/>
        </w:rPr>
        <w:t>▲每周1次各手术间、ICU的送风口擦拭。</w:t>
      </w:r>
    </w:p>
    <w:p w14:paraId="15041503">
      <w:pPr>
        <w:spacing w:line="400" w:lineRule="exact"/>
        <w:ind w:right="-159" w:firstLine="223" w:firstLineChars="100"/>
        <w:rPr>
          <w:rFonts w:asciiTheme="majorEastAsia" w:hAnsiTheme="majorEastAsia" w:eastAsiaTheme="majorEastAsia" w:cstheme="majorEastAsia"/>
          <w:b/>
          <w:bCs/>
          <w:color w:val="auto"/>
          <w:sz w:val="22"/>
          <w:highlight w:val="none"/>
        </w:rPr>
      </w:pPr>
      <w:r>
        <w:rPr>
          <w:rFonts w:hint="eastAsia"/>
          <w:color w:val="auto"/>
          <w:sz w:val="22"/>
          <w:highlight w:val="none"/>
        </w:rPr>
        <w:t>10</w:t>
      </w:r>
      <w:r>
        <w:rPr>
          <w:rFonts w:hint="eastAsia"/>
          <w:color w:val="auto"/>
          <w:sz w:val="22"/>
          <w:highlight w:val="none"/>
          <w:lang w:val="en-US" w:eastAsia="zh-CN"/>
        </w:rPr>
        <w:t>.</w:t>
      </w:r>
      <w:r>
        <w:rPr>
          <w:rFonts w:hint="eastAsia"/>
          <w:color w:val="auto"/>
          <w:sz w:val="22"/>
          <w:highlight w:val="none"/>
        </w:rPr>
        <w:t>使用毛巾、洁具</w:t>
      </w:r>
    </w:p>
    <w:p w14:paraId="16C12695">
      <w:pPr>
        <w:spacing w:line="400" w:lineRule="exact"/>
        <w:ind w:right="-159" w:firstLine="223" w:firstLineChars="100"/>
        <w:rPr>
          <w:color w:val="auto"/>
          <w:sz w:val="22"/>
          <w:highlight w:val="none"/>
        </w:rPr>
      </w:pPr>
      <w:r>
        <w:rPr>
          <w:rFonts w:hint="eastAsia"/>
          <w:color w:val="auto"/>
          <w:sz w:val="22"/>
          <w:highlight w:val="none"/>
        </w:rPr>
        <w:t>▲不同区域的毛巾分类使用及其他洁具如拖把、水桶等分开使用。同一区域的毛巾使用一床一巾；一房一巾。使用后的拖把、毛巾集中统一清洗、消毒、烘干（感染病区另外处理）。</w:t>
      </w:r>
    </w:p>
    <w:p w14:paraId="484E6F67">
      <w:pPr>
        <w:spacing w:line="400" w:lineRule="exact"/>
        <w:ind w:right="-159" w:firstLine="223" w:firstLineChars="100"/>
        <w:rPr>
          <w:rFonts w:asciiTheme="majorEastAsia" w:hAnsiTheme="majorEastAsia" w:eastAsiaTheme="majorEastAsia" w:cstheme="majorEastAsia"/>
          <w:b/>
          <w:bCs/>
          <w:color w:val="auto"/>
          <w:sz w:val="22"/>
          <w:highlight w:val="none"/>
        </w:rPr>
      </w:pPr>
      <w:r>
        <w:rPr>
          <w:rFonts w:hint="eastAsia"/>
          <w:color w:val="auto"/>
          <w:sz w:val="22"/>
          <w:highlight w:val="none"/>
        </w:rPr>
        <w:t>11</w:t>
      </w:r>
      <w:r>
        <w:rPr>
          <w:rFonts w:hint="eastAsia"/>
          <w:color w:val="auto"/>
          <w:sz w:val="22"/>
          <w:highlight w:val="none"/>
          <w:lang w:val="en-US" w:eastAsia="zh-CN"/>
        </w:rPr>
        <w:t>.</w:t>
      </w:r>
      <w:r>
        <w:rPr>
          <w:rFonts w:hint="eastAsia"/>
          <w:color w:val="auto"/>
          <w:sz w:val="22"/>
          <w:highlight w:val="none"/>
        </w:rPr>
        <w:t>、消毒工作：</w:t>
      </w:r>
    </w:p>
    <w:p w14:paraId="3A08B141">
      <w:pPr>
        <w:spacing w:line="400" w:lineRule="exact"/>
        <w:ind w:right="-159" w:firstLine="223" w:firstLineChars="100"/>
        <w:rPr>
          <w:rFonts w:asciiTheme="majorEastAsia" w:hAnsiTheme="majorEastAsia" w:eastAsiaTheme="majorEastAsia" w:cstheme="majorEastAsia"/>
          <w:bCs/>
          <w:color w:val="auto"/>
          <w:sz w:val="22"/>
          <w:highlight w:val="none"/>
        </w:rPr>
      </w:pPr>
      <w:r>
        <w:rPr>
          <w:rFonts w:hint="eastAsia"/>
          <w:color w:val="auto"/>
          <w:sz w:val="22"/>
          <w:highlight w:val="none"/>
        </w:rPr>
        <w:t>具体要求：</w:t>
      </w:r>
    </w:p>
    <w:p w14:paraId="0FEB6BA1">
      <w:pPr>
        <w:spacing w:line="400" w:lineRule="exact"/>
        <w:ind w:right="-159" w:firstLine="223" w:firstLineChars="100"/>
        <w:rPr>
          <w:rFonts w:asciiTheme="majorEastAsia" w:hAnsiTheme="majorEastAsia" w:eastAsiaTheme="majorEastAsia" w:cstheme="majorEastAsia"/>
          <w:color w:val="auto"/>
          <w:sz w:val="22"/>
          <w:highlight w:val="none"/>
        </w:rPr>
      </w:pPr>
      <w:r>
        <w:rPr>
          <w:rFonts w:hint="eastAsia"/>
          <w:color w:val="auto"/>
          <w:sz w:val="22"/>
          <w:highlight w:val="none"/>
        </w:rPr>
        <w:t>▲对各手术室、产房及隔离产房 、各ICU、各换药室、出院病人床单位及隔离病房，1日2次使用消毒剂对物表、地面进行拖擦。手术后或出现污染时应随时清洁。</w:t>
      </w:r>
    </w:p>
    <w:p w14:paraId="1E220BD4">
      <w:pPr>
        <w:spacing w:line="400" w:lineRule="exact"/>
        <w:ind w:right="-159" w:firstLine="223" w:firstLineChars="100"/>
        <w:rPr>
          <w:rFonts w:asciiTheme="majorEastAsia" w:hAnsiTheme="majorEastAsia" w:eastAsiaTheme="majorEastAsia" w:cstheme="majorEastAsia"/>
          <w:bCs/>
          <w:color w:val="auto"/>
          <w:sz w:val="22"/>
          <w:highlight w:val="none"/>
        </w:rPr>
      </w:pPr>
      <w:r>
        <w:rPr>
          <w:rFonts w:hint="eastAsia"/>
          <w:color w:val="auto"/>
          <w:sz w:val="22"/>
          <w:highlight w:val="none"/>
        </w:rPr>
        <w:t>▲有多重耐药菌感染患者区域的洁具专用，1日2次使用消毒剂对物表、地面进行拖擦（每人次使用的平车、轮椅由运送专人负责）。有呕吐物、排泄物、血液等体液污染时，及时清理消毒。</w:t>
      </w:r>
    </w:p>
    <w:p w14:paraId="3D6A734C">
      <w:pPr>
        <w:spacing w:line="400" w:lineRule="exact"/>
        <w:ind w:right="-159" w:firstLine="223" w:firstLineChars="100"/>
        <w:rPr>
          <w:rFonts w:asciiTheme="majorEastAsia" w:hAnsiTheme="majorEastAsia" w:eastAsiaTheme="majorEastAsia" w:cstheme="majorEastAsia"/>
          <w:bCs/>
          <w:color w:val="auto"/>
          <w:sz w:val="22"/>
          <w:highlight w:val="none"/>
        </w:rPr>
      </w:pPr>
      <w:r>
        <w:rPr>
          <w:rFonts w:hint="eastAsia"/>
          <w:color w:val="auto"/>
          <w:sz w:val="22"/>
          <w:highlight w:val="none"/>
        </w:rPr>
        <w:t>▲当各科室用品表面或地面受到病人呕吐物、排泄物、血液等体液明显污染时，应立即采用消毒剂作用30分钟进行消毒，作用后用清水擦拭，应严格执行一床一巾的程序。</w:t>
      </w:r>
    </w:p>
    <w:p w14:paraId="558C6199">
      <w:pPr>
        <w:spacing w:line="400" w:lineRule="exact"/>
        <w:ind w:right="-159" w:firstLine="223" w:firstLineChars="100"/>
        <w:rPr>
          <w:rFonts w:asciiTheme="majorEastAsia" w:hAnsiTheme="majorEastAsia" w:eastAsiaTheme="majorEastAsia" w:cstheme="majorEastAsia"/>
          <w:bCs/>
          <w:color w:val="auto"/>
          <w:sz w:val="22"/>
          <w:highlight w:val="none"/>
        </w:rPr>
      </w:pPr>
      <w:r>
        <w:rPr>
          <w:rFonts w:hint="eastAsia"/>
          <w:color w:val="auto"/>
          <w:sz w:val="22"/>
          <w:highlight w:val="none"/>
        </w:rPr>
        <w:t>▲对于实验环境下的消毒，如检验科、抽血室、各研究所室的日常消毒，物表、地面采用消毒剂擦拭，若有明确的污染，如标本外溢或器皿打破，应立即用消毒剂喷洒作用30分钟，再行清水擦拭处理。</w:t>
      </w:r>
    </w:p>
    <w:p w14:paraId="2A4149F2">
      <w:pPr>
        <w:spacing w:line="400" w:lineRule="exact"/>
        <w:ind w:right="-159" w:firstLine="223" w:firstLineChars="100"/>
        <w:rPr>
          <w:color w:val="auto"/>
          <w:sz w:val="22"/>
          <w:highlight w:val="none"/>
        </w:rPr>
      </w:pPr>
      <w:r>
        <w:rPr>
          <w:rFonts w:hint="eastAsia"/>
          <w:color w:val="auto"/>
          <w:sz w:val="22"/>
          <w:highlight w:val="none"/>
        </w:rPr>
        <w:t>备注：工作人员注意个人防护穿戴措施。</w:t>
      </w:r>
    </w:p>
    <w:p w14:paraId="39CE7BEC">
      <w:pPr>
        <w:spacing w:line="400" w:lineRule="exact"/>
        <w:ind w:right="-159" w:firstLine="223" w:firstLineChars="100"/>
        <w:rPr>
          <w:rFonts w:asciiTheme="majorEastAsia" w:hAnsiTheme="majorEastAsia" w:eastAsiaTheme="majorEastAsia" w:cstheme="majorEastAsia"/>
          <w:b/>
          <w:bCs/>
          <w:color w:val="auto"/>
          <w:sz w:val="22"/>
          <w:highlight w:val="none"/>
        </w:rPr>
      </w:pPr>
      <w:r>
        <w:rPr>
          <w:rFonts w:hint="eastAsia"/>
          <w:color w:val="auto"/>
          <w:sz w:val="22"/>
          <w:highlight w:val="none"/>
        </w:rPr>
        <w:t>12</w:t>
      </w:r>
      <w:r>
        <w:rPr>
          <w:rFonts w:hint="eastAsia"/>
          <w:color w:val="auto"/>
          <w:sz w:val="22"/>
          <w:highlight w:val="none"/>
          <w:lang w:val="en-US" w:eastAsia="zh-CN"/>
        </w:rPr>
        <w:t>.</w:t>
      </w:r>
      <w:r>
        <w:rPr>
          <w:rFonts w:hint="eastAsia"/>
          <w:color w:val="auto"/>
          <w:sz w:val="22"/>
          <w:highlight w:val="none"/>
        </w:rPr>
        <w:t>专项清洁</w:t>
      </w:r>
    </w:p>
    <w:p w14:paraId="052440C5">
      <w:pPr>
        <w:spacing w:line="400" w:lineRule="exact"/>
        <w:ind w:right="-159" w:firstLine="223" w:firstLineChars="100"/>
        <w:rPr>
          <w:rFonts w:asciiTheme="majorEastAsia" w:hAnsiTheme="majorEastAsia" w:eastAsiaTheme="majorEastAsia" w:cstheme="majorEastAsia"/>
          <w:bCs/>
          <w:color w:val="auto"/>
          <w:sz w:val="22"/>
          <w:highlight w:val="none"/>
        </w:rPr>
      </w:pPr>
      <w:r>
        <w:rPr>
          <w:rFonts w:hint="eastAsia"/>
          <w:color w:val="auto"/>
          <w:sz w:val="22"/>
          <w:highlight w:val="none"/>
        </w:rPr>
        <w:t>▲墙面清洁：墙面3米以下每日清洁。使用专业工具每季度一次对通道及室内墙面进行彻底的清洁。</w:t>
      </w:r>
    </w:p>
    <w:p w14:paraId="3BD415B4">
      <w:pPr>
        <w:spacing w:line="400" w:lineRule="exact"/>
        <w:ind w:right="-159" w:firstLine="223" w:firstLineChars="100"/>
        <w:rPr>
          <w:rFonts w:asciiTheme="majorEastAsia" w:hAnsiTheme="majorEastAsia" w:eastAsiaTheme="majorEastAsia" w:cstheme="majorEastAsia"/>
          <w:bCs/>
          <w:color w:val="auto"/>
          <w:sz w:val="22"/>
          <w:highlight w:val="none"/>
        </w:rPr>
      </w:pPr>
      <w:r>
        <w:rPr>
          <w:rFonts w:hint="eastAsia"/>
          <w:color w:val="auto"/>
          <w:sz w:val="22"/>
          <w:highlight w:val="none"/>
        </w:rPr>
        <w:t>▲灯具、风口、超过2.5米的墙面、天花板的清洁：每周一次对灯具、风口、天花进行彻底的清洁。</w:t>
      </w:r>
    </w:p>
    <w:p w14:paraId="3DBF94EE">
      <w:pPr>
        <w:spacing w:line="400" w:lineRule="exact"/>
        <w:ind w:right="-159" w:firstLine="223" w:firstLineChars="100"/>
        <w:rPr>
          <w:rFonts w:asciiTheme="majorEastAsia" w:hAnsiTheme="majorEastAsia" w:eastAsiaTheme="majorEastAsia" w:cstheme="majorEastAsia"/>
          <w:bCs/>
          <w:color w:val="auto"/>
          <w:sz w:val="22"/>
          <w:highlight w:val="none"/>
        </w:rPr>
      </w:pPr>
      <w:r>
        <w:rPr>
          <w:rFonts w:hint="eastAsia"/>
          <w:color w:val="auto"/>
          <w:sz w:val="22"/>
          <w:highlight w:val="none"/>
        </w:rPr>
        <w:t>▲玻璃清洁：使用专业玻璃清洁工具、药剂，对门厅玻璃每天一次，病房及其它区域每周一次的频率进行玻璃清洁，以保证玻璃洁净、透亮。</w:t>
      </w:r>
    </w:p>
    <w:p w14:paraId="084CCE04">
      <w:pPr>
        <w:spacing w:line="400" w:lineRule="exact"/>
        <w:ind w:firstLine="223" w:firstLineChars="100"/>
        <w:rPr>
          <w:color w:val="auto"/>
          <w:sz w:val="22"/>
          <w:highlight w:val="none"/>
        </w:rPr>
      </w:pPr>
      <w:r>
        <w:rPr>
          <w:rFonts w:hint="eastAsia"/>
          <w:color w:val="auto"/>
          <w:sz w:val="22"/>
          <w:highlight w:val="none"/>
        </w:rPr>
        <w:t>▲不锈钢制品的清洁、保养：对所有不锈钢制品（包括电梯门、轿箱）以每天一次除尘和重点清洁，每周一次抛光除渍，每半月一次上不锈钢油保养的方式进行清洁保养。以防止不锈钢氧化、生锈，保证不锈钢的清洁度和光亮度。</w:t>
      </w:r>
    </w:p>
    <w:p w14:paraId="6AB63BDB">
      <w:pPr>
        <w:spacing w:line="400" w:lineRule="exact"/>
        <w:ind w:firstLine="223" w:firstLineChars="100"/>
        <w:rPr>
          <w:rFonts w:asciiTheme="majorEastAsia" w:hAnsiTheme="majorEastAsia" w:eastAsiaTheme="majorEastAsia" w:cstheme="majorEastAsia"/>
          <w:b/>
          <w:bCs/>
          <w:color w:val="auto"/>
          <w:sz w:val="22"/>
          <w:highlight w:val="none"/>
        </w:rPr>
      </w:pPr>
      <w:r>
        <w:rPr>
          <w:rFonts w:hint="eastAsia"/>
          <w:color w:val="auto"/>
          <w:sz w:val="22"/>
          <w:highlight w:val="none"/>
        </w:rPr>
        <w:t>13</w:t>
      </w:r>
      <w:r>
        <w:rPr>
          <w:rFonts w:hint="eastAsia"/>
          <w:color w:val="auto"/>
          <w:sz w:val="22"/>
          <w:highlight w:val="none"/>
          <w:lang w:val="en-US" w:eastAsia="zh-CN"/>
        </w:rPr>
        <w:t>.</w:t>
      </w:r>
      <w:r>
        <w:rPr>
          <w:rFonts w:hint="eastAsia"/>
          <w:color w:val="auto"/>
          <w:sz w:val="22"/>
          <w:highlight w:val="none"/>
        </w:rPr>
        <w:t>生活垃圾与医疗废物收集与管理</w:t>
      </w:r>
    </w:p>
    <w:p w14:paraId="70E362D7">
      <w:pPr>
        <w:spacing w:line="400" w:lineRule="exact"/>
        <w:ind w:firstLine="223" w:firstLineChars="100"/>
        <w:rPr>
          <w:rFonts w:asciiTheme="majorEastAsia" w:hAnsiTheme="majorEastAsia" w:eastAsiaTheme="majorEastAsia" w:cstheme="majorEastAsia"/>
          <w:b/>
          <w:color w:val="auto"/>
          <w:sz w:val="22"/>
          <w:highlight w:val="none"/>
        </w:rPr>
      </w:pPr>
      <w:r>
        <w:rPr>
          <w:rFonts w:hint="eastAsia"/>
          <w:color w:val="auto"/>
          <w:sz w:val="22"/>
          <w:highlight w:val="none"/>
        </w:rPr>
        <w:t>▲ 垃圾的收集和清运：</w:t>
      </w:r>
    </w:p>
    <w:p w14:paraId="388FB253">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指定专人专车分别负责生活垃圾和医疗垃圾的清运工作，各科室的生活垃圾和医疗垃圾收集运送至少一天2次，及时运送到暂存于院内指定地点，生活垃圾和医疗垃圾外运后必须对贮存点进行冲洗消毒，每周两次进行卫生大扫除；</w:t>
      </w:r>
    </w:p>
    <w:p w14:paraId="5005FC96">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——必须按照规定时间和路线到各科室收集，严禁医疗废物和生活垃圾混和清运；转运人员要求每年进行体检至一次，必要时接种相应的疫苗，并建立健康档案。</w:t>
      </w:r>
    </w:p>
    <w:p w14:paraId="68DB99AD">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——垃圾废物清运车必须加盖封闭，避免垃圾废物暴露在空气中，垃圾废物不得拖拉、 遗洒、污染周围环境和滞留超过2天；</w:t>
      </w:r>
    </w:p>
    <w:p w14:paraId="039C83ED">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——医疗废物清运人员将利器类医疗废物放入利器盒，利器盒使用前须进行检查是否破损；</w:t>
      </w:r>
    </w:p>
    <w:p w14:paraId="71685516">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医疗废物清运人员清点黄色垃圾袋和利器收集盒的数量，检查包装袋完好和密封性，确认废物袋、容器没有超量盛装（不得超过容量的2/3）后进行封装、称重，与科室负责人交接，并在《医疗废物收集清运登记本》上记录；</w:t>
      </w:r>
    </w:p>
    <w:p w14:paraId="3DAAE70F">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——医疗废物收集清运人员在收集、清运或搬动过程中发现容器密封不严或破损等情况，应立即重新封装并作相应的消毒处理；</w:t>
      </w:r>
    </w:p>
    <w:p w14:paraId="2D8411C7">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——医疗废物清运人员应将密封包装后的利器收集盒和废物袋放入周转箱，不得仅使用废物袋，拒绝收集没有密封包装的医疗废物；</w:t>
      </w:r>
    </w:p>
    <w:p w14:paraId="1D176CE8">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——收集清运工具使用后应立即清洗、消毒。</w:t>
      </w:r>
    </w:p>
    <w:p w14:paraId="5D2B7F08">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回收使用后未被污染的输液瓶（袋），收集、搬运、暂存、转运等全程必须与医疗废物分开、分类处置。收集使用后未被污染输液瓶（袋）的包装物、容器，应有明确标识和提示，包装物颜色和标示应与医疗废物收集容器警示标识和提示有显著区别，不得与医疗废物共用存放点。投标供应商要加强回收利用使用后未被污染的输液瓶（袋）在医院内部全流程监管。回收的使用后未被污染输液瓶（袋）统一存放在医院设立的专用暂存点，接受各临床科室的使用后未被污染输液瓶（袋）应使用三联单，分类登记转移品种（玻璃与塑料）、转移数量（重量与袋数）、交接时间、交接人员。</w:t>
      </w:r>
    </w:p>
    <w:p w14:paraId="703026EB">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——清运人员在回收使用后未被污染输液瓶（袋）时严禁混入注射器、注射针头、一次性输液器、输液管、透析管等医疗废物和其他生活垃圾，混入医疗废物的输液瓶（袋）不得回收利用，应按医疗废物处置。</w:t>
      </w:r>
    </w:p>
    <w:p w14:paraId="7D74A95A">
      <w:pPr>
        <w:spacing w:line="400" w:lineRule="exact"/>
        <w:ind w:firstLine="446" w:firstLineChars="200"/>
        <w:rPr>
          <w:rFonts w:asciiTheme="majorEastAsia" w:hAnsiTheme="majorEastAsia" w:eastAsiaTheme="majorEastAsia" w:cstheme="majorEastAsia"/>
          <w:color w:val="auto"/>
          <w:kern w:val="0"/>
          <w:sz w:val="22"/>
          <w:highlight w:val="none"/>
        </w:rPr>
      </w:pPr>
      <w:r>
        <w:rPr>
          <w:rFonts w:hint="eastAsia"/>
          <w:color w:val="auto"/>
          <w:sz w:val="22"/>
          <w:highlight w:val="none"/>
        </w:rPr>
        <w:t>——对外运使用后未被污染输液瓶（袋）时交接手续要规范，要使用三联单分类登记转移品种（玻璃与塑料）、转移数量（重量与袋数）、交接时间、交接人员、回收企业。登记资料保存时间不少于3年。</w:t>
      </w:r>
    </w:p>
    <w:p w14:paraId="78F42FE3">
      <w:pPr>
        <w:spacing w:line="400" w:lineRule="exact"/>
        <w:ind w:firstLine="420"/>
        <w:rPr>
          <w:rFonts w:asciiTheme="majorEastAsia" w:hAnsiTheme="majorEastAsia" w:eastAsiaTheme="majorEastAsia" w:cstheme="majorEastAsia"/>
          <w:b/>
          <w:color w:val="auto"/>
          <w:sz w:val="22"/>
          <w:highlight w:val="none"/>
        </w:rPr>
      </w:pPr>
      <w:r>
        <w:rPr>
          <w:rFonts w:hint="eastAsia"/>
          <w:color w:val="auto"/>
          <w:sz w:val="22"/>
          <w:highlight w:val="none"/>
        </w:rPr>
        <w:t>▲ 垃圾废物的贮存和外运：</w:t>
      </w:r>
    </w:p>
    <w:p w14:paraId="490F2572">
      <w:pPr>
        <w:spacing w:line="400" w:lineRule="exact"/>
        <w:ind w:firstLine="420"/>
        <w:rPr>
          <w:rFonts w:asciiTheme="majorEastAsia" w:hAnsiTheme="majorEastAsia" w:eastAsiaTheme="majorEastAsia" w:cstheme="majorEastAsia"/>
          <w:color w:val="auto"/>
          <w:sz w:val="22"/>
          <w:highlight w:val="none"/>
        </w:rPr>
      </w:pPr>
      <w:r>
        <w:rPr>
          <w:rFonts w:hint="eastAsia"/>
          <w:color w:val="auto"/>
          <w:sz w:val="22"/>
          <w:highlight w:val="none"/>
        </w:rPr>
        <w:t>——生活垃圾：存放到黑色垃圾袋中。</w:t>
      </w:r>
    </w:p>
    <w:p w14:paraId="31922191">
      <w:pPr>
        <w:spacing w:line="400" w:lineRule="exact"/>
        <w:ind w:firstLine="420"/>
        <w:rPr>
          <w:rFonts w:asciiTheme="majorEastAsia" w:hAnsiTheme="majorEastAsia" w:eastAsiaTheme="majorEastAsia" w:cstheme="majorEastAsia"/>
          <w:color w:val="auto"/>
          <w:sz w:val="22"/>
          <w:highlight w:val="none"/>
        </w:rPr>
      </w:pPr>
      <w:r>
        <w:rPr>
          <w:rFonts w:hint="eastAsia"/>
          <w:color w:val="auto"/>
          <w:sz w:val="22"/>
          <w:highlight w:val="none"/>
        </w:rPr>
        <w:t>——医疗废物：非利器类医疗废物存放在黄色垃圾袋中，并有警示标志；利器（硬物）类医疗废物存放到指定的防渗漏的密闭锐器容器中，并在容器外部粘贴医疗废物标识和警示标志。严禁使用没有医疗废物标识的容器；</w:t>
      </w:r>
    </w:p>
    <w:p w14:paraId="5CC68D9B">
      <w:pPr>
        <w:spacing w:line="400" w:lineRule="exact"/>
        <w:ind w:firstLine="420"/>
        <w:rPr>
          <w:rFonts w:asciiTheme="majorEastAsia" w:hAnsiTheme="majorEastAsia" w:eastAsiaTheme="majorEastAsia" w:cstheme="majorEastAsia"/>
          <w:color w:val="auto"/>
          <w:sz w:val="22"/>
          <w:highlight w:val="none"/>
        </w:rPr>
      </w:pPr>
      <w:r>
        <w:rPr>
          <w:rFonts w:hint="eastAsia"/>
          <w:color w:val="auto"/>
          <w:sz w:val="22"/>
          <w:highlight w:val="none"/>
        </w:rPr>
        <w:t>对污染力较强或具有传染性的医疗废物，用双层黄色垃圾袋密闭放入专用桶内并有警示标志；</w:t>
      </w:r>
    </w:p>
    <w:p w14:paraId="773504D1">
      <w:pPr>
        <w:spacing w:line="400" w:lineRule="exact"/>
        <w:ind w:firstLine="420"/>
        <w:rPr>
          <w:rFonts w:asciiTheme="majorEastAsia" w:hAnsiTheme="majorEastAsia" w:eastAsiaTheme="majorEastAsia" w:cstheme="majorEastAsia"/>
          <w:color w:val="auto"/>
          <w:sz w:val="22"/>
          <w:highlight w:val="none"/>
        </w:rPr>
      </w:pPr>
      <w:r>
        <w:rPr>
          <w:rFonts w:hint="eastAsia"/>
          <w:color w:val="auto"/>
          <w:sz w:val="22"/>
          <w:highlight w:val="none"/>
        </w:rPr>
        <w:t>盛放非利器类医疗废物的黄色垃圾袋使用前须进行检查，外部应粘贴标签，标明部门名称和产生日期；</w:t>
      </w:r>
    </w:p>
    <w:p w14:paraId="78C9BB98">
      <w:pPr>
        <w:spacing w:line="400" w:lineRule="exact"/>
        <w:ind w:firstLine="420"/>
        <w:rPr>
          <w:rFonts w:asciiTheme="majorEastAsia" w:hAnsiTheme="majorEastAsia" w:eastAsiaTheme="majorEastAsia" w:cstheme="majorEastAsia"/>
          <w:color w:val="auto"/>
          <w:sz w:val="22"/>
          <w:highlight w:val="none"/>
        </w:rPr>
      </w:pPr>
      <w:r>
        <w:rPr>
          <w:rFonts w:hint="eastAsia"/>
          <w:color w:val="auto"/>
          <w:sz w:val="22"/>
          <w:highlight w:val="none"/>
        </w:rPr>
        <w:t>医疗废物袋或容器要求坚韧耐用、不渗漏，使用中发现盛放医疗废物的容器有破损、渗漏等情况应立即更换并做相应的消毒处理。不得将破损的医疗废物袋、容器作为普通生活垃圾遗弃，破损后的医疗废物袋、容器应与医疗废物一同处置；</w:t>
      </w:r>
    </w:p>
    <w:p w14:paraId="3D82CB46">
      <w:pPr>
        <w:spacing w:line="400" w:lineRule="exact"/>
        <w:ind w:firstLine="420"/>
        <w:rPr>
          <w:rFonts w:asciiTheme="majorEastAsia" w:hAnsiTheme="majorEastAsia" w:eastAsiaTheme="majorEastAsia" w:cstheme="majorEastAsia"/>
          <w:color w:val="auto"/>
          <w:sz w:val="22"/>
          <w:highlight w:val="none"/>
        </w:rPr>
      </w:pPr>
      <w:r>
        <w:rPr>
          <w:rFonts w:hint="eastAsia"/>
          <w:color w:val="auto"/>
          <w:sz w:val="22"/>
          <w:highlight w:val="none"/>
        </w:rPr>
        <w:t>更换垃圾废物袋时，袋口必须打十字结，避免垃圾废物暴露在空气中。打结好的生活垃圾连袋统一放入大垃圾袋中并打十字结，置于指定暂时存放处待清运；打结好的医疗废物袋统一放入大医疗废物袋中并对袋口进行密封，置于污物间医疗废物桶内待清运；</w:t>
      </w:r>
    </w:p>
    <w:p w14:paraId="69A5DD10">
      <w:pPr>
        <w:spacing w:line="400" w:lineRule="exact"/>
        <w:ind w:firstLine="420"/>
        <w:rPr>
          <w:rFonts w:asciiTheme="majorEastAsia" w:hAnsiTheme="majorEastAsia" w:eastAsiaTheme="majorEastAsia" w:cstheme="majorEastAsia"/>
          <w:color w:val="auto"/>
          <w:sz w:val="22"/>
          <w:highlight w:val="none"/>
        </w:rPr>
      </w:pPr>
      <w:r>
        <w:rPr>
          <w:rFonts w:hint="eastAsia"/>
          <w:color w:val="auto"/>
          <w:sz w:val="22"/>
          <w:highlight w:val="none"/>
        </w:rPr>
        <w:t>严禁在贮存设施以外堆放医疗废物。医疗废物贮存时间不得超过2天，冷冻贮存时间不得超过7天；</w:t>
      </w:r>
    </w:p>
    <w:p w14:paraId="07788562">
      <w:pPr>
        <w:spacing w:line="400" w:lineRule="exact"/>
        <w:ind w:firstLine="446" w:firstLineChars="200"/>
        <w:rPr>
          <w:rFonts w:asciiTheme="majorEastAsia" w:hAnsiTheme="majorEastAsia" w:eastAsiaTheme="majorEastAsia" w:cstheme="majorEastAsia"/>
          <w:color w:val="auto"/>
          <w:kern w:val="0"/>
          <w:sz w:val="22"/>
          <w:highlight w:val="none"/>
        </w:rPr>
      </w:pPr>
      <w:r>
        <w:rPr>
          <w:rFonts w:hint="eastAsia"/>
          <w:color w:val="auto"/>
          <w:sz w:val="22"/>
          <w:highlight w:val="none"/>
        </w:rPr>
        <w:t>医疗废物清运人员负责对医疗废物的管理，对收集清运来的医疗废物进行清点与检查，在《医疗废物贮存登记本》上记录。医用瓶子在指定地点清点存放。</w:t>
      </w:r>
    </w:p>
    <w:p w14:paraId="6CD60B0A">
      <w:pPr>
        <w:spacing w:line="400" w:lineRule="exact"/>
        <w:ind w:firstLine="446" w:firstLineChars="200"/>
        <w:rPr>
          <w:rFonts w:asciiTheme="majorEastAsia" w:hAnsiTheme="majorEastAsia" w:eastAsiaTheme="majorEastAsia" w:cstheme="majorEastAsia"/>
          <w:color w:val="auto"/>
          <w:kern w:val="0"/>
          <w:sz w:val="22"/>
          <w:highlight w:val="none"/>
        </w:rPr>
      </w:pPr>
      <w:r>
        <w:rPr>
          <w:rFonts w:hint="eastAsia"/>
          <w:color w:val="auto"/>
          <w:sz w:val="22"/>
          <w:highlight w:val="none"/>
        </w:rPr>
        <w:t>各种污物密闭存放，每天对贮存设施和设备进行消毒1-2次，搞好卫生，室内外应保持干净整洁，冰箱和室内地面及四壁不能有血迹、污垢和污物残留；每周一次进行大扫除，定期对贮存地进行喷药和消毒，防止蚊蝇滋生，杀灭蟑螂和老鼠；</w:t>
      </w:r>
    </w:p>
    <w:p w14:paraId="2B0591FB">
      <w:pPr>
        <w:spacing w:line="400" w:lineRule="exact"/>
        <w:ind w:firstLine="446" w:firstLineChars="200"/>
        <w:rPr>
          <w:rFonts w:asciiTheme="majorEastAsia" w:hAnsiTheme="majorEastAsia" w:eastAsiaTheme="majorEastAsia" w:cstheme="majorEastAsia"/>
          <w:color w:val="auto"/>
          <w:kern w:val="0"/>
          <w:sz w:val="22"/>
          <w:highlight w:val="none"/>
        </w:rPr>
      </w:pPr>
      <w:r>
        <w:rPr>
          <w:rFonts w:hint="eastAsia"/>
          <w:color w:val="auto"/>
          <w:sz w:val="22"/>
          <w:highlight w:val="none"/>
        </w:rPr>
        <w:t>做好医疗废物的保管工作，实时锁好门；</w:t>
      </w:r>
    </w:p>
    <w:p w14:paraId="7DD53B36">
      <w:pPr>
        <w:spacing w:line="400" w:lineRule="exact"/>
        <w:ind w:firstLine="446" w:firstLineChars="200"/>
        <w:rPr>
          <w:color w:val="auto"/>
          <w:sz w:val="22"/>
          <w:highlight w:val="none"/>
        </w:rPr>
      </w:pPr>
      <w:r>
        <w:rPr>
          <w:rFonts w:hint="eastAsia"/>
          <w:color w:val="auto"/>
          <w:sz w:val="22"/>
          <w:highlight w:val="none"/>
        </w:rPr>
        <w:t>医疗废物委托给专业单位进行外运处置，医疗废物收集清运人员负责与处置单位的对接工作，在交接、转运医疗废物时，应填写《医疗废物交接记录表》等。</w:t>
      </w:r>
    </w:p>
    <w:p w14:paraId="70C5E9A8">
      <w:pPr>
        <w:spacing w:line="400" w:lineRule="exact"/>
        <w:ind w:firstLine="446" w:firstLineChars="200"/>
        <w:rPr>
          <w:rFonts w:asciiTheme="majorEastAsia" w:hAnsiTheme="majorEastAsia" w:eastAsiaTheme="majorEastAsia" w:cstheme="majorEastAsia"/>
          <w:b/>
          <w:color w:val="auto"/>
          <w:sz w:val="22"/>
          <w:highlight w:val="none"/>
        </w:rPr>
      </w:pPr>
      <w:r>
        <w:rPr>
          <w:rFonts w:hint="eastAsia"/>
          <w:color w:val="auto"/>
          <w:sz w:val="22"/>
          <w:highlight w:val="none"/>
        </w:rPr>
        <w:t>14</w:t>
      </w:r>
      <w:r>
        <w:rPr>
          <w:rFonts w:hint="eastAsia"/>
          <w:color w:val="auto"/>
          <w:sz w:val="22"/>
          <w:highlight w:val="none"/>
          <w:lang w:val="en-US" w:eastAsia="zh-CN"/>
        </w:rPr>
        <w:t>.</w:t>
      </w:r>
      <w:r>
        <w:rPr>
          <w:rFonts w:hint="eastAsia"/>
          <w:color w:val="auto"/>
          <w:sz w:val="22"/>
          <w:highlight w:val="none"/>
        </w:rPr>
        <w:t>外围保洁范围与工作要求：</w:t>
      </w:r>
    </w:p>
    <w:p w14:paraId="13438DAE">
      <w:pPr>
        <w:spacing w:line="400" w:lineRule="exact"/>
        <w:ind w:firstLine="420"/>
        <w:rPr>
          <w:rFonts w:asciiTheme="majorEastAsia" w:hAnsiTheme="majorEastAsia" w:eastAsiaTheme="majorEastAsia" w:cstheme="majorEastAsia"/>
          <w:color w:val="auto"/>
          <w:sz w:val="22"/>
          <w:highlight w:val="none"/>
        </w:rPr>
      </w:pPr>
      <w:r>
        <w:rPr>
          <w:rFonts w:hint="eastAsia"/>
          <w:color w:val="auto"/>
          <w:sz w:val="22"/>
          <w:highlight w:val="none"/>
        </w:rPr>
        <w:t>每天14小时（正常班外安排二人全院巡视保洁），每周7天对外围的道路、广场、车道、台阶、水沟、绿化带，进行大片树叶、纸屑、垃圾胶袋、烟头、果皮、棉签等杂物的清理，每天早8：00前完成院区内的全面清洁；在8：00后对整个区域进行巡视保洁，并完成其它突击任务。</w:t>
      </w:r>
    </w:p>
    <w:p w14:paraId="56AE42C2">
      <w:pPr>
        <w:spacing w:line="400" w:lineRule="exact"/>
        <w:ind w:firstLine="446" w:firstLineChars="200"/>
        <w:rPr>
          <w:rFonts w:asciiTheme="majorEastAsia" w:hAnsiTheme="majorEastAsia" w:eastAsiaTheme="majorEastAsia" w:cstheme="majorEastAsia"/>
          <w:b/>
          <w:color w:val="auto"/>
          <w:sz w:val="22"/>
          <w:highlight w:val="none"/>
        </w:rPr>
      </w:pPr>
      <w:r>
        <w:rPr>
          <w:rFonts w:hint="eastAsia"/>
          <w:color w:val="auto"/>
          <w:sz w:val="22"/>
          <w:highlight w:val="none"/>
        </w:rPr>
        <w:t>15</w:t>
      </w:r>
      <w:r>
        <w:rPr>
          <w:rFonts w:hint="eastAsia"/>
          <w:color w:val="auto"/>
          <w:sz w:val="22"/>
          <w:highlight w:val="none"/>
          <w:lang w:val="en-US" w:eastAsia="zh-CN"/>
        </w:rPr>
        <w:t>.</w:t>
      </w:r>
      <w:r>
        <w:rPr>
          <w:rFonts w:hint="eastAsia"/>
          <w:color w:val="auto"/>
          <w:sz w:val="22"/>
          <w:highlight w:val="none"/>
        </w:rPr>
        <w:t>其他要求</w:t>
      </w:r>
    </w:p>
    <w:p w14:paraId="148E96B2">
      <w:pPr>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（1）负责医院范围内工作区域（不含机房及约定不能进入的场所）的保洁。协助院方人员完成各类库房的保洁。</w:t>
      </w:r>
    </w:p>
    <w:p w14:paraId="5001AABE">
      <w:pPr>
        <w:tabs>
          <w:tab w:val="left" w:pos="780"/>
        </w:tabs>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（2）按时巡视，每层从屋顶到墙壁到地板要做到干净、整洁，无蜘蛛丝，无烟头、无纸屑、无痰迹、无灰尘；卫生间要清洁、干燥、无异味。</w:t>
      </w:r>
    </w:p>
    <w:p w14:paraId="50BB54CA">
      <w:pPr>
        <w:tabs>
          <w:tab w:val="left" w:pos="780"/>
        </w:tabs>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（3）为避免尘土飞扬，地面干拖应使用尘推加牵尘剂的方法进行处理。</w:t>
      </w:r>
    </w:p>
    <w:p w14:paraId="71629554">
      <w:pPr>
        <w:tabs>
          <w:tab w:val="left" w:pos="780"/>
        </w:tabs>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（4）要求对尘推布和抹布用专门的工业洗衣机和烘干机进行洗涤和烘干，不能用手洗，以防止交叉感染。</w:t>
      </w:r>
    </w:p>
    <w:p w14:paraId="1E6969FE">
      <w:pPr>
        <w:tabs>
          <w:tab w:val="left" w:pos="780"/>
        </w:tabs>
        <w:spacing w:line="400" w:lineRule="exact"/>
        <w:ind w:firstLine="446" w:firstLineChars="200"/>
        <w:rPr>
          <w:rFonts w:asciiTheme="majorEastAsia" w:hAnsiTheme="majorEastAsia" w:eastAsiaTheme="majorEastAsia" w:cstheme="majorEastAsia"/>
          <w:bCs/>
          <w:color w:val="auto"/>
          <w:sz w:val="22"/>
          <w:highlight w:val="none"/>
        </w:rPr>
      </w:pPr>
      <w:r>
        <w:rPr>
          <w:rFonts w:hint="eastAsia"/>
          <w:color w:val="auto"/>
          <w:sz w:val="22"/>
          <w:highlight w:val="none"/>
        </w:rPr>
        <w:t>（5）为防止交叉感染，对不同区域的清洁工具按医院感染管理的要求实行严格分类摆放和使用，用颜色、字标等方式进行区分。</w:t>
      </w:r>
    </w:p>
    <w:p w14:paraId="3790C7B6">
      <w:pPr>
        <w:tabs>
          <w:tab w:val="left" w:pos="780"/>
        </w:tabs>
        <w:spacing w:line="400" w:lineRule="exact"/>
        <w:ind w:firstLine="446" w:firstLineChars="200"/>
        <w:rPr>
          <w:rFonts w:asciiTheme="majorEastAsia" w:hAnsiTheme="majorEastAsia" w:eastAsiaTheme="majorEastAsia" w:cstheme="majorEastAsia"/>
          <w:bCs/>
          <w:color w:val="auto"/>
          <w:sz w:val="22"/>
          <w:highlight w:val="none"/>
        </w:rPr>
      </w:pPr>
      <w:r>
        <w:rPr>
          <w:rFonts w:hint="eastAsia"/>
          <w:color w:val="auto"/>
          <w:sz w:val="22"/>
          <w:highlight w:val="none"/>
        </w:rPr>
        <w:t>（6）要求</w:t>
      </w:r>
      <w:r>
        <w:rPr>
          <w:rFonts w:hint="eastAsia"/>
          <w:color w:val="auto"/>
          <w:sz w:val="22"/>
          <w:highlight w:val="none"/>
          <w:lang w:eastAsia="zh-CN"/>
        </w:rPr>
        <w:t>投标供应商</w:t>
      </w:r>
      <w:r>
        <w:rPr>
          <w:rFonts w:hint="eastAsia"/>
          <w:color w:val="auto"/>
          <w:sz w:val="22"/>
          <w:highlight w:val="none"/>
        </w:rPr>
        <w:t>对医院的项目管理配置专用的洗地机、自动洗地吸水机、吸水洗尘机、真空吸尘机、对讲机、垃圾车、洗衣机、烘干机、榨水器、电脑、打卡钟和打印机等。</w:t>
      </w:r>
    </w:p>
    <w:p w14:paraId="1B7C569F">
      <w:pPr>
        <w:tabs>
          <w:tab w:val="left" w:pos="780"/>
        </w:tabs>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rPr>
        <w:t>（7）所使用的清洁车辆必须是先进的全方位清洁手推车。</w:t>
      </w:r>
    </w:p>
    <w:p w14:paraId="511CC27C">
      <w:pPr>
        <w:spacing w:line="400" w:lineRule="exact"/>
        <w:ind w:firstLine="446" w:firstLineChars="200"/>
        <w:rPr>
          <w:rFonts w:asciiTheme="majorEastAsia" w:hAnsiTheme="majorEastAsia" w:eastAsiaTheme="majorEastAsia" w:cstheme="majorEastAsia"/>
          <w:bCs/>
          <w:color w:val="auto"/>
          <w:spacing w:val="-4"/>
          <w:sz w:val="22"/>
          <w:highlight w:val="none"/>
        </w:rPr>
      </w:pPr>
      <w:r>
        <w:rPr>
          <w:rFonts w:hint="eastAsia"/>
          <w:color w:val="auto"/>
          <w:sz w:val="22"/>
          <w:highlight w:val="none"/>
        </w:rPr>
        <w:t>（8）要求对环境保洁进行科学的划分，并且强调规范化管理。</w:t>
      </w:r>
    </w:p>
    <w:p w14:paraId="00E94E0E">
      <w:pPr>
        <w:widowControl/>
        <w:tabs>
          <w:tab w:val="left" w:pos="360"/>
        </w:tabs>
        <w:spacing w:line="400" w:lineRule="exact"/>
        <w:ind w:firstLine="446" w:firstLineChars="200"/>
        <w:jc w:val="left"/>
        <w:rPr>
          <w:rFonts w:hint="eastAsia"/>
          <w:color w:val="auto"/>
          <w:sz w:val="22"/>
          <w:highlight w:val="none"/>
        </w:rPr>
      </w:pPr>
      <w:r>
        <w:rPr>
          <w:rFonts w:hint="eastAsia"/>
          <w:color w:val="auto"/>
          <w:sz w:val="22"/>
          <w:highlight w:val="none"/>
        </w:rPr>
        <w:t>（9）</w:t>
      </w:r>
      <w:r>
        <w:rPr>
          <w:rFonts w:hint="eastAsia"/>
          <w:color w:val="auto"/>
          <w:sz w:val="22"/>
          <w:highlight w:val="none"/>
          <w:lang w:eastAsia="zh-CN"/>
        </w:rPr>
        <w:t>投标供应商</w:t>
      </w:r>
      <w:r>
        <w:rPr>
          <w:rFonts w:hint="eastAsia"/>
          <w:color w:val="auto"/>
          <w:sz w:val="22"/>
          <w:highlight w:val="none"/>
        </w:rPr>
        <w:t>自行负责提供手套、口罩、帽子、胶鞋、鞋围裙等防护用品及办公家具和更衣柜。</w:t>
      </w:r>
    </w:p>
    <w:p w14:paraId="0BC47B04">
      <w:pPr>
        <w:widowControl/>
        <w:tabs>
          <w:tab w:val="left" w:pos="360"/>
        </w:tabs>
        <w:spacing w:line="400" w:lineRule="exact"/>
        <w:ind w:firstLine="446" w:firstLineChars="200"/>
        <w:jc w:val="left"/>
        <w:rPr>
          <w:b/>
          <w:bCs/>
          <w:color w:val="auto"/>
          <w:sz w:val="22"/>
          <w:highlight w:val="none"/>
        </w:rPr>
      </w:pPr>
      <w:r>
        <w:rPr>
          <w:rFonts w:hint="eastAsia"/>
          <w:b/>
          <w:bCs/>
          <w:color w:val="auto"/>
          <w:sz w:val="22"/>
          <w:highlight w:val="none"/>
        </w:rPr>
        <w:t>四、信息系统要求</w:t>
      </w:r>
      <w:r>
        <w:rPr>
          <w:b/>
          <w:bCs/>
          <w:color w:val="auto"/>
          <w:sz w:val="22"/>
          <w:highlight w:val="none"/>
        </w:rPr>
        <w:t xml:space="preserve"> </w:t>
      </w:r>
    </w:p>
    <w:p w14:paraId="345874BD">
      <w:pPr>
        <w:spacing w:line="400" w:lineRule="exact"/>
        <w:ind w:firstLine="446" w:firstLineChars="200"/>
        <w:rPr>
          <w:color w:val="auto"/>
          <w:sz w:val="22"/>
          <w:highlight w:val="none"/>
        </w:rPr>
      </w:pPr>
      <w:r>
        <w:rPr>
          <w:rFonts w:hint="eastAsia"/>
          <w:color w:val="auto"/>
          <w:sz w:val="22"/>
          <w:highlight w:val="none"/>
        </w:rPr>
        <w:t xml:space="preserve">1.投标人须根据医院工作需求，建立完善的服务信息系统，可覆盖本次招标服务所有项目，可进行全流程跟踪、异常可预警、可利用平台达到用户管理、订单管理、员工管理、现场管理、数据分析等功能； </w:t>
      </w:r>
    </w:p>
    <w:p w14:paraId="0A4C7B34">
      <w:pPr>
        <w:spacing w:line="400" w:lineRule="exact"/>
        <w:ind w:firstLine="446" w:firstLineChars="200"/>
        <w:rPr>
          <w:color w:val="auto"/>
          <w:sz w:val="22"/>
          <w:highlight w:val="none"/>
        </w:rPr>
      </w:pPr>
      <w:r>
        <w:rPr>
          <w:rFonts w:hint="eastAsia"/>
          <w:color w:val="auto"/>
          <w:sz w:val="22"/>
          <w:highlight w:val="none"/>
        </w:rPr>
        <w:t xml:space="preserve">2.投标人根据招标人业务指导及工作流程所建立的服务信息系统，须授权招标人在服务期免费使用该信息服务系统。 </w:t>
      </w:r>
    </w:p>
    <w:p w14:paraId="29E75562">
      <w:pPr>
        <w:spacing w:line="400" w:lineRule="exact"/>
        <w:ind w:firstLine="446" w:firstLineChars="200"/>
        <w:outlineLvl w:val="2"/>
        <w:rPr>
          <w:color w:val="auto"/>
          <w:sz w:val="22"/>
          <w:highlight w:val="none"/>
        </w:rPr>
      </w:pPr>
      <w:r>
        <w:rPr>
          <w:rFonts w:hint="eastAsia"/>
          <w:color w:val="auto"/>
          <w:sz w:val="22"/>
          <w:highlight w:val="none"/>
        </w:rPr>
        <w:t xml:space="preserve">3.投标人须免费提供服务信息系统所需相关软件、硬件、终端设备等，并免费负责服务期内所有软件、硬件、终端设备的维护、保养及维修工作； </w:t>
      </w:r>
    </w:p>
    <w:p w14:paraId="08906D12">
      <w:pPr>
        <w:spacing w:line="400" w:lineRule="exact"/>
        <w:ind w:firstLine="446" w:firstLineChars="200"/>
        <w:outlineLvl w:val="2"/>
        <w:rPr>
          <w:rFonts w:asciiTheme="majorEastAsia" w:hAnsiTheme="majorEastAsia" w:eastAsiaTheme="majorEastAsia" w:cstheme="majorEastAsia"/>
          <w:color w:val="auto"/>
          <w:sz w:val="22"/>
          <w:highlight w:val="none"/>
        </w:rPr>
      </w:pPr>
      <w:r>
        <w:rPr>
          <w:rFonts w:hint="eastAsia"/>
          <w:color w:val="auto"/>
          <w:sz w:val="22"/>
          <w:highlight w:val="none"/>
        </w:rPr>
        <w:t>4</w:t>
      </w:r>
      <w:r>
        <w:rPr>
          <w:rFonts w:hint="eastAsia"/>
          <w:color w:val="auto"/>
          <w:sz w:val="22"/>
          <w:highlight w:val="none"/>
          <w:lang w:val="en-US" w:eastAsia="zh-CN"/>
        </w:rPr>
        <w:t>.</w:t>
      </w:r>
      <w:r>
        <w:rPr>
          <w:rFonts w:hint="eastAsia"/>
          <w:color w:val="auto"/>
          <w:sz w:val="22"/>
          <w:highlight w:val="none"/>
        </w:rPr>
        <w:t>投标供应商应提供详细的</w:t>
      </w:r>
      <w:r>
        <w:rPr>
          <w:rFonts w:hint="eastAsia"/>
          <w:color w:val="auto"/>
          <w:sz w:val="22"/>
          <w:highlight w:val="none"/>
          <w:lang w:eastAsia="zh-CN"/>
        </w:rPr>
        <w:t>服务管理</w:t>
      </w:r>
      <w:r>
        <w:rPr>
          <w:rFonts w:hint="eastAsia"/>
          <w:color w:val="auto"/>
          <w:sz w:val="22"/>
          <w:highlight w:val="none"/>
        </w:rPr>
        <w:t>方案，包括整体服务方案、日常工作制度、中央运送方案、组织机构设置、人员设置、档案管理系统、设备配备情况、突发应急预案等等。</w:t>
      </w:r>
    </w:p>
    <w:p w14:paraId="6BE3E842">
      <w:pPr>
        <w:spacing w:line="400" w:lineRule="exact"/>
        <w:ind w:firstLine="446" w:firstLineChars="200"/>
        <w:rPr>
          <w:color w:val="auto"/>
          <w:sz w:val="22"/>
          <w:highlight w:val="none"/>
        </w:rPr>
      </w:pPr>
      <w:r>
        <w:rPr>
          <w:rFonts w:hint="eastAsia"/>
          <w:color w:val="auto"/>
          <w:sz w:val="22"/>
          <w:highlight w:val="none"/>
        </w:rPr>
        <w:t>5</w:t>
      </w:r>
      <w:r>
        <w:rPr>
          <w:rFonts w:hint="eastAsia"/>
          <w:color w:val="auto"/>
          <w:sz w:val="22"/>
          <w:highlight w:val="none"/>
          <w:lang w:val="en-US" w:eastAsia="zh-CN"/>
        </w:rPr>
        <w:t>.</w:t>
      </w:r>
      <w:r>
        <w:rPr>
          <w:rFonts w:hint="eastAsia"/>
          <w:color w:val="auto"/>
          <w:sz w:val="22"/>
          <w:highlight w:val="none"/>
        </w:rPr>
        <w:t>投标供应商应详细说明其企业的履约条件和能力、企业实力和市场业绩。</w:t>
      </w:r>
    </w:p>
    <w:p w14:paraId="1ECAA95C">
      <w:pPr>
        <w:spacing w:line="400" w:lineRule="exact"/>
        <w:ind w:firstLine="446" w:firstLineChars="200"/>
        <w:rPr>
          <w:b/>
          <w:bCs/>
          <w:color w:val="auto"/>
          <w:sz w:val="22"/>
          <w:highlight w:val="none"/>
        </w:rPr>
      </w:pPr>
      <w:r>
        <w:rPr>
          <w:rFonts w:hint="eastAsia"/>
          <w:b/>
          <w:bCs/>
          <w:color w:val="auto"/>
          <w:sz w:val="22"/>
          <w:highlight w:val="none"/>
        </w:rPr>
        <w:t>五、人员要求</w:t>
      </w:r>
      <w:r>
        <w:rPr>
          <w:b/>
          <w:bCs/>
          <w:color w:val="auto"/>
          <w:sz w:val="22"/>
          <w:highlight w:val="none"/>
        </w:rPr>
        <w:t xml:space="preserve"> </w:t>
      </w:r>
    </w:p>
    <w:p w14:paraId="45770512">
      <w:pPr>
        <w:spacing w:line="400" w:lineRule="exact"/>
        <w:ind w:firstLine="446" w:firstLineChars="200"/>
        <w:rPr>
          <w:color w:val="auto"/>
          <w:sz w:val="22"/>
          <w:highlight w:val="none"/>
        </w:rPr>
      </w:pPr>
      <w:r>
        <w:rPr>
          <w:rFonts w:hint="eastAsia"/>
          <w:color w:val="auto"/>
          <w:sz w:val="22"/>
          <w:highlight w:val="none"/>
        </w:rPr>
        <w:t>1</w:t>
      </w:r>
      <w:r>
        <w:rPr>
          <w:rFonts w:hint="eastAsia"/>
          <w:color w:val="auto"/>
          <w:sz w:val="22"/>
          <w:highlight w:val="none"/>
          <w:lang w:val="en-US" w:eastAsia="zh-CN"/>
        </w:rPr>
        <w:t>.</w:t>
      </w:r>
      <w:r>
        <w:rPr>
          <w:rFonts w:hint="eastAsia"/>
          <w:color w:val="auto"/>
          <w:sz w:val="22"/>
          <w:highlight w:val="none"/>
          <w:lang w:eastAsia="zh-CN"/>
        </w:rPr>
        <w:t>投标供应商</w:t>
      </w:r>
      <w:r>
        <w:rPr>
          <w:rFonts w:hint="eastAsia"/>
          <w:color w:val="auto"/>
          <w:sz w:val="22"/>
          <w:highlight w:val="none"/>
        </w:rPr>
        <w:t>自行负责其招聘员工的一切工资、福利；如发生工伤、疾病、意外乃至死亡的一切责任及费用由</w:t>
      </w:r>
      <w:r>
        <w:rPr>
          <w:rFonts w:hint="eastAsia"/>
          <w:color w:val="auto"/>
          <w:sz w:val="22"/>
          <w:highlight w:val="none"/>
          <w:lang w:eastAsia="zh-CN"/>
        </w:rPr>
        <w:t>投标供应商</w:t>
      </w:r>
      <w:r>
        <w:rPr>
          <w:rFonts w:hint="eastAsia"/>
          <w:color w:val="auto"/>
          <w:sz w:val="22"/>
          <w:highlight w:val="none"/>
        </w:rPr>
        <w:t>全部负责；</w:t>
      </w:r>
      <w:r>
        <w:rPr>
          <w:rFonts w:hint="eastAsia"/>
          <w:color w:val="auto"/>
          <w:sz w:val="22"/>
          <w:highlight w:val="none"/>
          <w:lang w:eastAsia="zh-CN"/>
        </w:rPr>
        <w:t>投标供应商</w:t>
      </w:r>
      <w:r>
        <w:rPr>
          <w:rFonts w:hint="eastAsia"/>
          <w:color w:val="auto"/>
          <w:sz w:val="22"/>
          <w:highlight w:val="none"/>
        </w:rPr>
        <w:t>应严格遵守国家有关的法律、法规及行业标准，并承担相应的费用（员工工资不得低于浙江省泰顺县最低工资标准）。</w:t>
      </w:r>
    </w:p>
    <w:p w14:paraId="235CFC4F">
      <w:pPr>
        <w:spacing w:line="400" w:lineRule="exact"/>
        <w:ind w:firstLine="446" w:firstLineChars="200"/>
        <w:rPr>
          <w:color w:val="auto"/>
          <w:sz w:val="22"/>
          <w:highlight w:val="none"/>
        </w:rPr>
      </w:pPr>
      <w:r>
        <w:rPr>
          <w:rFonts w:hint="eastAsia"/>
          <w:color w:val="auto"/>
          <w:sz w:val="22"/>
          <w:highlight w:val="none"/>
          <w:lang w:val="en-US" w:eastAsia="zh-CN"/>
        </w:rPr>
        <w:t>2.</w:t>
      </w:r>
      <w:r>
        <w:rPr>
          <w:rFonts w:hint="eastAsia"/>
          <w:color w:val="auto"/>
          <w:sz w:val="22"/>
          <w:highlight w:val="none"/>
        </w:rPr>
        <w:t xml:space="preserve">对管理本项目的项目负责人的要求： </w:t>
      </w:r>
    </w:p>
    <w:p w14:paraId="68DBF1F6">
      <w:pPr>
        <w:spacing w:line="400" w:lineRule="exact"/>
        <w:ind w:firstLine="446" w:firstLineChars="200"/>
        <w:rPr>
          <w:color w:val="auto"/>
          <w:sz w:val="22"/>
          <w:highlight w:val="none"/>
        </w:rPr>
      </w:pPr>
      <w:r>
        <w:rPr>
          <w:rFonts w:hint="eastAsia"/>
          <w:color w:val="auto"/>
          <w:sz w:val="22"/>
          <w:highlight w:val="none"/>
        </w:rPr>
        <w:t>2.1具有项目负责人从业经历并承担过</w:t>
      </w:r>
      <w:r>
        <w:rPr>
          <w:rFonts w:hint="eastAsia"/>
          <w:color w:val="auto"/>
          <w:sz w:val="22"/>
          <w:highlight w:val="none"/>
          <w:lang w:val="en-US" w:eastAsia="zh-CN"/>
        </w:rPr>
        <w:t>类似</w:t>
      </w:r>
      <w:r>
        <w:rPr>
          <w:rFonts w:hint="eastAsia"/>
          <w:color w:val="auto"/>
          <w:sz w:val="22"/>
          <w:highlight w:val="none"/>
        </w:rPr>
        <w:t xml:space="preserve">项目负责人管理经验； </w:t>
      </w:r>
    </w:p>
    <w:p w14:paraId="6F602EF4">
      <w:pPr>
        <w:spacing w:line="400" w:lineRule="exact"/>
        <w:ind w:firstLine="446" w:firstLineChars="200"/>
        <w:rPr>
          <w:color w:val="auto"/>
          <w:sz w:val="22"/>
          <w:highlight w:val="none"/>
        </w:rPr>
      </w:pPr>
      <w:r>
        <w:rPr>
          <w:rFonts w:hint="eastAsia"/>
          <w:color w:val="auto"/>
          <w:sz w:val="22"/>
          <w:highlight w:val="none"/>
        </w:rPr>
        <w:t xml:space="preserve">2.2 不得同时兼任其他项目负责人或技术负责人。 </w:t>
      </w:r>
    </w:p>
    <w:p w14:paraId="550F2187">
      <w:pPr>
        <w:spacing w:line="400" w:lineRule="exact"/>
        <w:ind w:firstLine="446" w:firstLineChars="200"/>
        <w:rPr>
          <w:color w:val="auto"/>
          <w:sz w:val="22"/>
          <w:highlight w:val="none"/>
        </w:rPr>
      </w:pPr>
      <w:r>
        <w:rPr>
          <w:rFonts w:hint="eastAsia"/>
          <w:color w:val="auto"/>
          <w:sz w:val="22"/>
          <w:highlight w:val="none"/>
        </w:rPr>
        <w:t>3</w:t>
      </w:r>
      <w:r>
        <w:rPr>
          <w:rFonts w:hint="eastAsia"/>
          <w:color w:val="auto"/>
          <w:sz w:val="22"/>
          <w:highlight w:val="none"/>
          <w:lang w:val="en-US" w:eastAsia="zh-CN"/>
        </w:rPr>
        <w:t>.</w:t>
      </w:r>
      <w:r>
        <w:rPr>
          <w:rFonts w:hint="eastAsia"/>
          <w:color w:val="auto"/>
          <w:sz w:val="22"/>
          <w:highlight w:val="none"/>
        </w:rPr>
        <w:t xml:space="preserve">对管理本项目的技术负责人的要求： </w:t>
      </w:r>
    </w:p>
    <w:p w14:paraId="69803FC6">
      <w:pPr>
        <w:spacing w:line="400" w:lineRule="exact"/>
        <w:ind w:firstLine="446" w:firstLineChars="200"/>
        <w:rPr>
          <w:color w:val="auto"/>
          <w:sz w:val="22"/>
          <w:highlight w:val="none"/>
        </w:rPr>
      </w:pPr>
      <w:r>
        <w:rPr>
          <w:rFonts w:hint="eastAsia"/>
          <w:color w:val="auto"/>
          <w:sz w:val="22"/>
          <w:highlight w:val="none"/>
        </w:rPr>
        <w:t>3.1 具有以上技术负责人从业经历并承担过</w:t>
      </w:r>
      <w:r>
        <w:rPr>
          <w:rFonts w:hint="eastAsia"/>
          <w:color w:val="auto"/>
          <w:sz w:val="22"/>
          <w:highlight w:val="none"/>
          <w:lang w:val="en-US" w:eastAsia="zh-CN"/>
        </w:rPr>
        <w:t>类似</w:t>
      </w:r>
      <w:r>
        <w:rPr>
          <w:rFonts w:hint="eastAsia"/>
          <w:color w:val="auto"/>
          <w:sz w:val="22"/>
          <w:highlight w:val="none"/>
        </w:rPr>
        <w:t xml:space="preserve">项目技术负责人管理经验； </w:t>
      </w:r>
    </w:p>
    <w:p w14:paraId="0024E22C">
      <w:pPr>
        <w:spacing w:line="400" w:lineRule="exact"/>
        <w:ind w:firstLine="446" w:firstLineChars="200"/>
        <w:rPr>
          <w:rFonts w:hint="eastAsia"/>
          <w:color w:val="auto"/>
          <w:sz w:val="22"/>
          <w:highlight w:val="none"/>
        </w:rPr>
      </w:pPr>
      <w:r>
        <w:rPr>
          <w:rFonts w:hint="eastAsia"/>
          <w:color w:val="auto"/>
          <w:sz w:val="22"/>
          <w:highlight w:val="none"/>
        </w:rPr>
        <w:t xml:space="preserve">3.2 不得同时兼任其他项目技术负责人。 </w:t>
      </w:r>
    </w:p>
    <w:p w14:paraId="1B333E3C">
      <w:pPr>
        <w:spacing w:line="400" w:lineRule="exact"/>
        <w:ind w:firstLine="446" w:firstLineChars="200"/>
        <w:rPr>
          <w:color w:val="auto"/>
          <w:sz w:val="22"/>
          <w:highlight w:val="none"/>
        </w:rPr>
      </w:pPr>
      <w:r>
        <w:rPr>
          <w:rFonts w:hint="eastAsia"/>
          <w:color w:val="auto"/>
          <w:sz w:val="22"/>
          <w:highlight w:val="none"/>
        </w:rPr>
        <w:t>4</w:t>
      </w:r>
      <w:r>
        <w:rPr>
          <w:rFonts w:hint="eastAsia"/>
          <w:color w:val="auto"/>
          <w:sz w:val="22"/>
          <w:highlight w:val="none"/>
          <w:lang w:val="en-US" w:eastAsia="zh-CN"/>
        </w:rPr>
        <w:t>.</w:t>
      </w:r>
      <w:r>
        <w:rPr>
          <w:rFonts w:hint="eastAsia"/>
          <w:color w:val="auto"/>
          <w:sz w:val="22"/>
          <w:highlight w:val="none"/>
        </w:rPr>
        <w:t xml:space="preserve"> 服务人员要求 </w:t>
      </w:r>
    </w:p>
    <w:p w14:paraId="25866061">
      <w:pPr>
        <w:snapToGrid w:val="0"/>
        <w:spacing w:line="400" w:lineRule="exact"/>
        <w:ind w:firstLine="446" w:firstLineChars="200"/>
        <w:rPr>
          <w:color w:val="auto"/>
          <w:sz w:val="22"/>
          <w:highlight w:val="none"/>
        </w:rPr>
      </w:pPr>
      <w:r>
        <w:rPr>
          <w:rFonts w:hint="eastAsia"/>
          <w:color w:val="auto"/>
          <w:sz w:val="22"/>
          <w:highlight w:val="none"/>
        </w:rPr>
        <w:t>4.1所有服务人员要求：身心健康，无违法不良记录。另①临床支持外勤、医辅等其他服务人员： 未满 55 周岁，具有初中毕业及以上学历；②保洁、秩序维护人员：男性未满 60 岁，女性未满 55 岁，均具有初中毕业及以上学历。</w:t>
      </w:r>
      <w:r>
        <w:rPr>
          <w:rFonts w:hint="eastAsia"/>
          <w:color w:val="auto"/>
          <w:sz w:val="22"/>
          <w:highlight w:val="none"/>
          <w:lang w:eastAsia="zh-CN"/>
        </w:rPr>
        <w:t>中标（成交）供应商</w:t>
      </w:r>
      <w:r>
        <w:rPr>
          <w:rFonts w:hint="eastAsia"/>
          <w:color w:val="auto"/>
          <w:sz w:val="22"/>
          <w:highlight w:val="none"/>
        </w:rPr>
        <w:t>所有服务人员工资标准不得低于</w:t>
      </w:r>
      <w:r>
        <w:rPr>
          <w:rFonts w:hint="eastAsia"/>
          <w:color w:val="auto"/>
          <w:sz w:val="22"/>
          <w:highlight w:val="none"/>
          <w:lang w:val="en-US" w:eastAsia="zh-CN"/>
        </w:rPr>
        <w:t>泰顺县</w:t>
      </w:r>
      <w:r>
        <w:rPr>
          <w:rFonts w:hint="eastAsia"/>
          <w:color w:val="auto"/>
          <w:sz w:val="22"/>
          <w:highlight w:val="none"/>
        </w:rPr>
        <w:t>劳动部门最新规定的最低标准，必须按劳动部门规定的要求全额购买各项社会保险费（养老、失业、医疗、生育、工伤），意外伤害险等其他保险视各工种情况予以购买。</w:t>
      </w:r>
    </w:p>
    <w:p w14:paraId="4C9D4B98">
      <w:pPr>
        <w:spacing w:line="400" w:lineRule="exact"/>
        <w:ind w:firstLine="446" w:firstLineChars="200"/>
        <w:rPr>
          <w:color w:val="auto"/>
          <w:sz w:val="22"/>
          <w:highlight w:val="none"/>
        </w:rPr>
      </w:pPr>
      <w:r>
        <w:rPr>
          <w:rFonts w:hint="eastAsia"/>
          <w:color w:val="auto"/>
          <w:sz w:val="22"/>
          <w:highlight w:val="none"/>
        </w:rPr>
        <w:t>4.2全部服务人员劳动合同的执行严格按《中华人民共和国劳动合同法》。</w:t>
      </w:r>
    </w:p>
    <w:p w14:paraId="490B7E3D">
      <w:pPr>
        <w:spacing w:line="400" w:lineRule="exact"/>
        <w:ind w:firstLine="446" w:firstLineChars="200"/>
        <w:rPr>
          <w:color w:val="auto"/>
          <w:sz w:val="22"/>
          <w:highlight w:val="none"/>
        </w:rPr>
      </w:pPr>
      <w:r>
        <w:rPr>
          <w:rFonts w:hint="eastAsia"/>
          <w:color w:val="auto"/>
          <w:sz w:val="22"/>
          <w:highlight w:val="none"/>
        </w:rPr>
        <w:t>5</w:t>
      </w:r>
      <w:r>
        <w:rPr>
          <w:rFonts w:hint="eastAsia"/>
          <w:color w:val="auto"/>
          <w:sz w:val="22"/>
          <w:highlight w:val="none"/>
          <w:lang w:val="en-US" w:eastAsia="zh-CN"/>
        </w:rPr>
        <w:t>.</w:t>
      </w:r>
      <w:r>
        <w:rPr>
          <w:rFonts w:hint="eastAsia"/>
          <w:color w:val="auto"/>
          <w:sz w:val="22"/>
          <w:highlight w:val="none"/>
        </w:rPr>
        <w:t xml:space="preserve">项目服务团队 </w:t>
      </w:r>
    </w:p>
    <w:p w14:paraId="5BC5AF96">
      <w:pPr>
        <w:spacing w:line="400" w:lineRule="exact"/>
        <w:ind w:firstLine="446" w:firstLineChars="200"/>
        <w:rPr>
          <w:color w:val="auto"/>
          <w:sz w:val="22"/>
          <w:highlight w:val="none"/>
        </w:rPr>
      </w:pPr>
      <w:r>
        <w:rPr>
          <w:rFonts w:hint="eastAsia"/>
          <w:color w:val="auto"/>
          <w:sz w:val="22"/>
          <w:highlight w:val="none"/>
          <w:lang w:eastAsia="zh-CN"/>
        </w:rPr>
        <w:t>中标（成交）供应商</w:t>
      </w:r>
      <w:r>
        <w:rPr>
          <w:rFonts w:hint="eastAsia"/>
          <w:color w:val="auto"/>
          <w:sz w:val="22"/>
          <w:highlight w:val="none"/>
        </w:rPr>
        <w:t>项目负责人、技术负责人等人组成的管理团队成员不得少于5人；要求</w:t>
      </w:r>
      <w:r>
        <w:rPr>
          <w:rFonts w:hint="eastAsia"/>
          <w:color w:val="auto"/>
          <w:sz w:val="22"/>
          <w:highlight w:val="none"/>
          <w:lang w:eastAsia="zh-CN"/>
        </w:rPr>
        <w:t>中标（成交）供应商</w:t>
      </w:r>
      <w:r>
        <w:rPr>
          <w:rFonts w:hint="eastAsia"/>
          <w:color w:val="auto"/>
          <w:sz w:val="22"/>
          <w:highlight w:val="none"/>
        </w:rPr>
        <w:t xml:space="preserve">管理本项目的主要管理人员应相对固定，不得随意更换，如需更换，须与采购人协商，经采购人书面同意后才可调整。 </w:t>
      </w:r>
    </w:p>
    <w:p w14:paraId="0177F43D">
      <w:pPr>
        <w:snapToGrid w:val="0"/>
        <w:spacing w:line="400" w:lineRule="exact"/>
        <w:ind w:firstLine="446" w:firstLineChars="200"/>
        <w:rPr>
          <w:color w:val="auto"/>
          <w:sz w:val="22"/>
          <w:highlight w:val="none"/>
        </w:rPr>
      </w:pPr>
      <w:r>
        <w:rPr>
          <w:rFonts w:hint="eastAsia"/>
          <w:color w:val="auto"/>
          <w:sz w:val="22"/>
          <w:highlight w:val="none"/>
        </w:rPr>
        <w:t>本项目拟配置的最低服务人数：</w:t>
      </w:r>
      <w:r>
        <w:rPr>
          <w:rFonts w:hint="eastAsia"/>
          <w:color w:val="auto"/>
          <w:sz w:val="22"/>
          <w:highlight w:val="none"/>
          <w:lang w:val="en-US" w:eastAsia="zh-CN"/>
        </w:rPr>
        <w:t>83</w:t>
      </w:r>
      <w:r>
        <w:rPr>
          <w:rFonts w:hint="eastAsia"/>
          <w:color w:val="auto"/>
          <w:sz w:val="22"/>
          <w:highlight w:val="none"/>
        </w:rPr>
        <w:t>人，与</w:t>
      </w:r>
      <w:r>
        <w:rPr>
          <w:rFonts w:hint="eastAsia"/>
          <w:color w:val="auto"/>
          <w:sz w:val="22"/>
          <w:highlight w:val="none"/>
          <w:lang w:val="en-US" w:eastAsia="zh-CN"/>
        </w:rPr>
        <w:t>招</w:t>
      </w:r>
      <w:r>
        <w:rPr>
          <w:rFonts w:hint="eastAsia"/>
          <w:color w:val="auto"/>
          <w:sz w:val="22"/>
          <w:highlight w:val="none"/>
        </w:rPr>
        <w:t>标文件</w:t>
      </w:r>
      <w:r>
        <w:rPr>
          <w:rFonts w:hint="eastAsia"/>
          <w:color w:val="auto"/>
          <w:sz w:val="22"/>
          <w:highlight w:val="none"/>
          <w:lang w:val="en-US" w:eastAsia="zh-CN"/>
        </w:rPr>
        <w:t>岗位拟配置表岗位人员数量一致，并在中标后合同签订前提供详细岗位配置表及员工花名册，</w:t>
      </w:r>
      <w:r>
        <w:rPr>
          <w:rFonts w:hint="eastAsia"/>
          <w:color w:val="auto"/>
          <w:sz w:val="22"/>
          <w:highlight w:val="none"/>
        </w:rPr>
        <w:t>经采购人核实因</w:t>
      </w:r>
      <w:r>
        <w:rPr>
          <w:rFonts w:hint="eastAsia"/>
          <w:color w:val="auto"/>
          <w:sz w:val="22"/>
          <w:highlight w:val="none"/>
          <w:lang w:eastAsia="zh-CN"/>
        </w:rPr>
        <w:t>中标（成交）供应商</w:t>
      </w:r>
      <w:r>
        <w:rPr>
          <w:rFonts w:hint="eastAsia"/>
          <w:color w:val="auto"/>
          <w:sz w:val="22"/>
          <w:highlight w:val="none"/>
        </w:rPr>
        <w:t>配置人员数量少导致服务质量达不到要求，</w:t>
      </w:r>
      <w:r>
        <w:rPr>
          <w:rFonts w:hint="eastAsia"/>
          <w:color w:val="auto"/>
          <w:sz w:val="22"/>
          <w:highlight w:val="none"/>
          <w:lang w:eastAsia="zh-CN"/>
        </w:rPr>
        <w:t>中标（成交）供应商</w:t>
      </w:r>
      <w:r>
        <w:rPr>
          <w:rFonts w:hint="eastAsia"/>
          <w:color w:val="auto"/>
          <w:sz w:val="22"/>
          <w:highlight w:val="none"/>
        </w:rPr>
        <w:t xml:space="preserve">应无条件增加人员，并不得据此提出增加费用。 </w:t>
      </w:r>
    </w:p>
    <w:p w14:paraId="30CE888E">
      <w:pPr>
        <w:snapToGrid w:val="0"/>
        <w:spacing w:line="400" w:lineRule="exact"/>
        <w:ind w:firstLine="446" w:firstLineChars="200"/>
        <w:rPr>
          <w:color w:val="auto"/>
          <w:sz w:val="22"/>
          <w:highlight w:val="none"/>
        </w:rPr>
      </w:pPr>
      <w:r>
        <w:rPr>
          <w:rFonts w:hint="eastAsia"/>
          <w:b/>
          <w:bCs/>
          <w:color w:val="auto"/>
          <w:sz w:val="22"/>
          <w:highlight w:val="none"/>
          <w:u w:val="single"/>
        </w:rPr>
        <w:t>对上述人员要求各条款请提供承诺函，并提供项目管理团队人员名单及相关情况表</w:t>
      </w:r>
      <w:r>
        <w:rPr>
          <w:rFonts w:hint="eastAsia"/>
          <w:color w:val="auto"/>
          <w:sz w:val="22"/>
          <w:highlight w:val="none"/>
        </w:rPr>
        <w:t>。</w:t>
      </w:r>
    </w:p>
    <w:p w14:paraId="018C0E16">
      <w:pPr>
        <w:snapToGrid w:val="0"/>
        <w:spacing w:line="400" w:lineRule="exact"/>
        <w:ind w:firstLine="446" w:firstLineChars="200"/>
        <w:rPr>
          <w:color w:val="auto"/>
          <w:sz w:val="22"/>
          <w:highlight w:val="none"/>
        </w:rPr>
      </w:pPr>
      <w:r>
        <w:rPr>
          <w:rFonts w:hint="eastAsia"/>
          <w:color w:val="auto"/>
          <w:sz w:val="22"/>
          <w:highlight w:val="none"/>
        </w:rPr>
        <w:t>6</w:t>
      </w:r>
      <w:r>
        <w:rPr>
          <w:rFonts w:hint="eastAsia"/>
          <w:color w:val="auto"/>
          <w:sz w:val="22"/>
          <w:highlight w:val="none"/>
          <w:lang w:val="en-US" w:eastAsia="zh-CN"/>
        </w:rPr>
        <w:t>.</w:t>
      </w:r>
      <w:r>
        <w:rPr>
          <w:rFonts w:hint="eastAsia"/>
          <w:color w:val="auto"/>
          <w:sz w:val="22"/>
          <w:highlight w:val="none"/>
        </w:rPr>
        <w:t>无论保洁还是运送，均应培训后符合岗位要求后上岗，有步骤、有计划地培训员工，并有资料支撑，持续改进服务质量。</w:t>
      </w:r>
    </w:p>
    <w:p w14:paraId="36746667">
      <w:pPr>
        <w:snapToGrid w:val="0"/>
        <w:spacing w:line="400" w:lineRule="exact"/>
        <w:ind w:firstLine="446" w:firstLineChars="200"/>
        <w:rPr>
          <w:rFonts w:asciiTheme="majorEastAsia" w:hAnsiTheme="majorEastAsia" w:eastAsiaTheme="majorEastAsia" w:cstheme="majorEastAsia"/>
          <w:color w:val="auto"/>
          <w:sz w:val="22"/>
          <w:highlight w:val="none"/>
        </w:rPr>
      </w:pPr>
      <w:r>
        <w:rPr>
          <w:rFonts w:hint="eastAsia"/>
          <w:color w:val="auto"/>
          <w:sz w:val="22"/>
          <w:highlight w:val="none"/>
          <w:lang w:val="en-US" w:eastAsia="zh-CN"/>
        </w:rPr>
        <w:t>7.</w:t>
      </w:r>
      <w:r>
        <w:rPr>
          <w:rFonts w:hint="eastAsia"/>
          <w:color w:val="auto"/>
          <w:sz w:val="22"/>
          <w:highlight w:val="none"/>
        </w:rPr>
        <w:t>所有人员要求统一着装，持证上岗，佩带明显的标识，工作人员对应的责任区域要相对固定，人员岗前培训率达到100%，上岗人员合格率达到100%。所有人员要有良好的职业道德和服务态度，对医务人员、患者和家属要以礼相待，上岗时着装应统一整齐、动作规范、语言文明、形象良好。服从采购人的工作安排，接受医院的监督检查。上班期间严禁从事与工作无关的活动，如：玩手机、看报纸、聚集聊天、吸烟等。协助护士长完成病区随机性、指令</w:t>
      </w:r>
      <w:r>
        <w:rPr>
          <w:rFonts w:hint="eastAsia" w:asciiTheme="majorEastAsia" w:hAnsiTheme="majorEastAsia" w:eastAsiaTheme="majorEastAsia" w:cstheme="majorEastAsia"/>
          <w:color w:val="auto"/>
          <w:sz w:val="22"/>
          <w:highlight w:val="none"/>
        </w:rPr>
        <w:t>性工作，遵守医院管理规定，服从所在服务区管理人员管理，爱护公物，礼貌用语，文明服务，严禁与院方人员、病员及家属发生争吵或斗殴。作业做到“四轻”（说话轻、走路轻、操作轻、开关门轻）。非经允许，不得擅自移动物品，不允许翻看院方带有文字的纸张，不允许向院方询问与服务无关的任何问题。不允许擅自将院方或病员物品带走。严禁任何人买卖医疗废弃物及收受红包，一旦发生，一切责任由承包方负责，情节严重者，院方有权终止合同。</w:t>
      </w:r>
    </w:p>
    <w:p w14:paraId="73925CD7">
      <w:pPr>
        <w:spacing w:line="400" w:lineRule="exact"/>
        <w:ind w:firstLine="446" w:firstLineChars="200"/>
        <w:rPr>
          <w:rFonts w:asciiTheme="majorEastAsia" w:hAnsiTheme="majorEastAsia" w:eastAsiaTheme="majorEastAsia" w:cstheme="majorEastAsia"/>
          <w:b/>
          <w:bCs/>
          <w:color w:val="auto"/>
          <w:sz w:val="22"/>
          <w:highlight w:val="none"/>
        </w:rPr>
      </w:pPr>
      <w:r>
        <w:rPr>
          <w:rFonts w:hint="eastAsia"/>
          <w:color w:val="auto"/>
          <w:sz w:val="22"/>
          <w:highlight w:val="none"/>
        </w:rPr>
        <w:t>8</w:t>
      </w:r>
      <w:r>
        <w:rPr>
          <w:rFonts w:hint="eastAsia"/>
          <w:color w:val="auto"/>
          <w:sz w:val="22"/>
          <w:highlight w:val="none"/>
          <w:lang w:val="en-US" w:eastAsia="zh-CN"/>
        </w:rPr>
        <w:t>.</w:t>
      </w:r>
      <w:r>
        <w:rPr>
          <w:rFonts w:hint="eastAsia" w:asciiTheme="majorEastAsia" w:hAnsiTheme="majorEastAsia" w:eastAsiaTheme="majorEastAsia" w:cstheme="majorEastAsia"/>
          <w:b/>
          <w:bCs/>
          <w:color w:val="auto"/>
          <w:sz w:val="22"/>
          <w:highlight w:val="none"/>
        </w:rPr>
        <w:t>要求配置人数不少于</w:t>
      </w:r>
      <w:r>
        <w:rPr>
          <w:rFonts w:hint="eastAsia" w:eastAsiaTheme="majorEastAsia"/>
          <w:color w:val="auto"/>
          <w:sz w:val="22"/>
          <w:highlight w:val="none"/>
          <w:lang w:val="en-US" w:eastAsia="zh-CN"/>
        </w:rPr>
        <w:t>83</w:t>
      </w:r>
      <w:r>
        <w:rPr>
          <w:rFonts w:hint="eastAsia" w:asciiTheme="majorEastAsia" w:hAnsiTheme="majorEastAsia" w:eastAsiaTheme="majorEastAsia" w:cstheme="majorEastAsia"/>
          <w:b/>
          <w:bCs/>
          <w:color w:val="auto"/>
          <w:sz w:val="22"/>
          <w:highlight w:val="none"/>
        </w:rPr>
        <w:t>人，每天在岗人数不得少于</w:t>
      </w:r>
      <w:r>
        <w:rPr>
          <w:rFonts w:hint="eastAsia" w:eastAsiaTheme="majorEastAsia"/>
          <w:color w:val="auto"/>
          <w:sz w:val="22"/>
          <w:highlight w:val="none"/>
          <w:lang w:val="en-US" w:eastAsia="zh-CN"/>
        </w:rPr>
        <w:t>77</w:t>
      </w:r>
      <w:r>
        <w:rPr>
          <w:rFonts w:hint="eastAsia" w:asciiTheme="majorEastAsia" w:hAnsiTheme="majorEastAsia" w:eastAsiaTheme="majorEastAsia" w:cstheme="majorEastAsia"/>
          <w:b/>
          <w:bCs/>
          <w:color w:val="auto"/>
          <w:sz w:val="22"/>
          <w:highlight w:val="none"/>
        </w:rPr>
        <w:t>人，并根据采购人的实际需要，制定人员岗位人数分布表。</w:t>
      </w:r>
    </w:p>
    <w:p w14:paraId="54314D3E">
      <w:pPr>
        <w:spacing w:line="400" w:lineRule="exact"/>
        <w:ind w:firstLine="526" w:firstLineChars="200"/>
        <w:jc w:val="center"/>
        <w:rPr>
          <w:rFonts w:ascii="仿宋" w:hAnsi="仿宋" w:eastAsia="仿宋"/>
          <w:b/>
          <w:bCs/>
          <w:color w:val="auto"/>
          <w:sz w:val="26"/>
          <w:szCs w:val="26"/>
          <w:highlight w:val="none"/>
        </w:rPr>
      </w:pPr>
      <w:r>
        <w:rPr>
          <w:rFonts w:hint="eastAsia"/>
          <w:b/>
          <w:bCs/>
          <w:color w:val="auto"/>
          <w:sz w:val="26"/>
          <w:szCs w:val="26"/>
          <w:highlight w:val="none"/>
        </w:rPr>
        <w:t>岗位拟配置表</w:t>
      </w:r>
    </w:p>
    <w:tbl>
      <w:tblPr>
        <w:tblStyle w:val="15"/>
        <w:tblpPr w:leftFromText="180" w:rightFromText="180" w:vertAnchor="text" w:horzAnchor="page" w:tblpX="1021" w:tblpY="235"/>
        <w:tblOverlap w:val="never"/>
        <w:tblW w:w="10444" w:type="dxa"/>
        <w:tblInd w:w="0" w:type="dxa"/>
        <w:tblLayout w:type="fixed"/>
        <w:tblCellMar>
          <w:top w:w="0" w:type="dxa"/>
          <w:left w:w="108" w:type="dxa"/>
          <w:bottom w:w="0" w:type="dxa"/>
          <w:right w:w="108" w:type="dxa"/>
        </w:tblCellMar>
      </w:tblPr>
      <w:tblGrid>
        <w:gridCol w:w="441"/>
        <w:gridCol w:w="176"/>
        <w:gridCol w:w="1195"/>
        <w:gridCol w:w="5277"/>
        <w:gridCol w:w="740"/>
        <w:gridCol w:w="890"/>
        <w:gridCol w:w="732"/>
        <w:gridCol w:w="993"/>
      </w:tblGrid>
      <w:tr w14:paraId="6084E44B">
        <w:tblPrEx>
          <w:tblCellMar>
            <w:top w:w="0" w:type="dxa"/>
            <w:left w:w="108" w:type="dxa"/>
            <w:bottom w:w="0" w:type="dxa"/>
            <w:right w:w="108" w:type="dxa"/>
          </w:tblCellMar>
        </w:tblPrEx>
        <w:trPr>
          <w:trHeight w:val="360" w:hRule="atLeast"/>
          <w:tblHeader/>
        </w:trPr>
        <w:tc>
          <w:tcPr>
            <w:tcW w:w="617" w:type="dxa"/>
            <w:gridSpan w:val="2"/>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2DFFDDC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区域</w:t>
            </w:r>
          </w:p>
        </w:tc>
        <w:tc>
          <w:tcPr>
            <w:tcW w:w="11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C350F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楼层</w:t>
            </w:r>
          </w:p>
        </w:tc>
        <w:tc>
          <w:tcPr>
            <w:tcW w:w="5277" w:type="dxa"/>
            <w:tcBorders>
              <w:top w:val="single" w:color="auto" w:sz="4" w:space="0"/>
              <w:left w:val="nil"/>
              <w:bottom w:val="single" w:color="auto" w:sz="4" w:space="0"/>
              <w:right w:val="single" w:color="auto" w:sz="4" w:space="0"/>
            </w:tcBorders>
            <w:shd w:val="clear" w:color="000000" w:fill="FFFFFF"/>
            <w:vAlign w:val="center"/>
          </w:tcPr>
          <w:p w14:paraId="2505C4C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岗 位</w:t>
            </w:r>
          </w:p>
        </w:tc>
        <w:tc>
          <w:tcPr>
            <w:tcW w:w="740" w:type="dxa"/>
            <w:tcBorders>
              <w:top w:val="single" w:color="auto" w:sz="4" w:space="0"/>
              <w:left w:val="single" w:color="auto" w:sz="4" w:space="0"/>
              <w:bottom w:val="nil"/>
              <w:right w:val="single" w:color="auto" w:sz="4" w:space="0"/>
            </w:tcBorders>
            <w:shd w:val="clear" w:color="auto" w:fill="auto"/>
          </w:tcPr>
          <w:p w14:paraId="1C40608B">
            <w:pPr>
              <w:keepNext w:val="0"/>
              <w:keepLines w:val="0"/>
              <w:suppressLineNumbers w:val="0"/>
              <w:spacing w:before="0" w:beforeAutospacing="0" w:after="0" w:afterAutospacing="0" w:line="400" w:lineRule="exact"/>
              <w:ind w:left="0" w:right="0"/>
              <w:rPr>
                <w:rFonts w:hint="default" w:asciiTheme="minorEastAsia" w:hAnsiTheme="minorEastAsia"/>
                <w:color w:val="auto"/>
                <w:sz w:val="22"/>
                <w:highlight w:val="none"/>
              </w:rPr>
            </w:pPr>
            <w:r>
              <w:rPr>
                <w:rFonts w:hint="eastAsia"/>
                <w:color w:val="auto"/>
                <w:sz w:val="22"/>
                <w:highlight w:val="none"/>
              </w:rPr>
              <w:t>保洁</w:t>
            </w:r>
          </w:p>
        </w:tc>
        <w:tc>
          <w:tcPr>
            <w:tcW w:w="890" w:type="dxa"/>
            <w:tcBorders>
              <w:top w:val="single" w:color="auto" w:sz="4" w:space="0"/>
              <w:left w:val="nil"/>
              <w:bottom w:val="nil"/>
              <w:right w:val="single" w:color="auto" w:sz="4" w:space="0"/>
            </w:tcBorders>
          </w:tcPr>
          <w:p w14:paraId="397EE672">
            <w:pPr>
              <w:keepNext w:val="0"/>
              <w:keepLines w:val="0"/>
              <w:suppressLineNumbers w:val="0"/>
              <w:spacing w:before="0" w:beforeAutospacing="0" w:after="0" w:afterAutospacing="0" w:line="400" w:lineRule="exact"/>
              <w:ind w:left="0" w:right="0"/>
              <w:rPr>
                <w:rFonts w:hint="default" w:asciiTheme="minorEastAsia" w:hAnsiTheme="minorEastAsia"/>
                <w:color w:val="auto"/>
                <w:sz w:val="22"/>
                <w:highlight w:val="none"/>
              </w:rPr>
            </w:pPr>
            <w:r>
              <w:rPr>
                <w:rFonts w:hint="eastAsia"/>
                <w:color w:val="auto"/>
                <w:sz w:val="22"/>
                <w:highlight w:val="none"/>
              </w:rPr>
              <w:t>运送</w:t>
            </w:r>
          </w:p>
        </w:tc>
        <w:tc>
          <w:tcPr>
            <w:tcW w:w="732" w:type="dxa"/>
            <w:tcBorders>
              <w:top w:val="single" w:color="auto" w:sz="4" w:space="0"/>
              <w:left w:val="single" w:color="auto" w:sz="4" w:space="0"/>
              <w:bottom w:val="nil"/>
              <w:right w:val="single" w:color="auto" w:sz="4" w:space="0"/>
            </w:tcBorders>
            <w:shd w:val="clear" w:color="auto" w:fill="auto"/>
          </w:tcPr>
          <w:p w14:paraId="0E6B4C31">
            <w:pPr>
              <w:keepNext w:val="0"/>
              <w:keepLines w:val="0"/>
              <w:suppressLineNumbers w:val="0"/>
              <w:spacing w:before="0" w:beforeAutospacing="0" w:after="0" w:afterAutospacing="0" w:line="400" w:lineRule="exact"/>
              <w:ind w:left="0" w:right="0"/>
              <w:rPr>
                <w:rFonts w:hint="default" w:asciiTheme="minorEastAsia" w:hAnsiTheme="minorEastAsia"/>
                <w:color w:val="auto"/>
                <w:sz w:val="22"/>
                <w:highlight w:val="none"/>
              </w:rPr>
            </w:pPr>
            <w:r>
              <w:rPr>
                <w:rFonts w:hint="eastAsia"/>
                <w:color w:val="auto"/>
                <w:sz w:val="22"/>
                <w:highlight w:val="none"/>
              </w:rPr>
              <w:t>辅助</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BA9CE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备注</w:t>
            </w:r>
          </w:p>
        </w:tc>
      </w:tr>
      <w:tr w14:paraId="2F7AAB81">
        <w:tblPrEx>
          <w:tblCellMar>
            <w:top w:w="0" w:type="dxa"/>
            <w:left w:w="108" w:type="dxa"/>
            <w:bottom w:w="0" w:type="dxa"/>
            <w:right w:w="108" w:type="dxa"/>
          </w:tblCellMar>
        </w:tblPrEx>
        <w:trPr>
          <w:trHeight w:val="360" w:hRule="atLeast"/>
          <w:tblHeader/>
        </w:trPr>
        <w:tc>
          <w:tcPr>
            <w:tcW w:w="617" w:type="dxa"/>
            <w:gridSpan w:val="2"/>
            <w:vMerge w:val="continue"/>
            <w:tcBorders>
              <w:top w:val="single" w:color="auto" w:sz="4" w:space="0"/>
              <w:left w:val="single" w:color="auto" w:sz="4" w:space="0"/>
              <w:bottom w:val="single" w:color="000000" w:sz="4" w:space="0"/>
              <w:right w:val="single" w:color="auto" w:sz="4" w:space="0"/>
            </w:tcBorders>
            <w:vAlign w:val="center"/>
          </w:tcPr>
          <w:p w14:paraId="4F0F8DD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14:paraId="582C55B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single" w:color="auto" w:sz="4" w:space="0"/>
              <w:left w:val="single" w:color="auto" w:sz="4" w:space="0"/>
              <w:bottom w:val="nil"/>
              <w:right w:val="single" w:color="auto" w:sz="4" w:space="0"/>
            </w:tcBorders>
            <w:shd w:val="clear" w:color="000000" w:fill="FFFFFF"/>
            <w:vAlign w:val="center"/>
          </w:tcPr>
          <w:p w14:paraId="36E0106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科室及工作范围</w:t>
            </w:r>
          </w:p>
        </w:tc>
        <w:tc>
          <w:tcPr>
            <w:tcW w:w="740" w:type="dxa"/>
            <w:tcBorders>
              <w:top w:val="nil"/>
              <w:left w:val="nil"/>
              <w:bottom w:val="single" w:color="auto" w:sz="4" w:space="0"/>
              <w:right w:val="single" w:color="auto" w:sz="4" w:space="0"/>
            </w:tcBorders>
            <w:shd w:val="clear" w:color="auto" w:fill="auto"/>
          </w:tcPr>
          <w:p w14:paraId="2BF9AB3E">
            <w:pPr>
              <w:keepNext w:val="0"/>
              <w:keepLines w:val="0"/>
              <w:suppressLineNumbers w:val="0"/>
              <w:spacing w:before="0" w:beforeAutospacing="0" w:after="0" w:afterAutospacing="0" w:line="400" w:lineRule="exact"/>
              <w:ind w:left="0" w:right="0"/>
              <w:rPr>
                <w:rFonts w:hint="default" w:asciiTheme="minorEastAsia" w:hAnsiTheme="minorEastAsia"/>
                <w:color w:val="auto"/>
                <w:sz w:val="22"/>
                <w:highlight w:val="none"/>
              </w:rPr>
            </w:pPr>
            <w:r>
              <w:rPr>
                <w:rFonts w:hint="eastAsia"/>
                <w:color w:val="auto"/>
                <w:sz w:val="22"/>
                <w:highlight w:val="none"/>
              </w:rPr>
              <w:t>编制</w:t>
            </w:r>
          </w:p>
        </w:tc>
        <w:tc>
          <w:tcPr>
            <w:tcW w:w="890" w:type="dxa"/>
            <w:tcBorders>
              <w:top w:val="nil"/>
              <w:left w:val="nil"/>
              <w:bottom w:val="single" w:color="auto" w:sz="4" w:space="0"/>
              <w:right w:val="single" w:color="auto" w:sz="4" w:space="0"/>
            </w:tcBorders>
          </w:tcPr>
          <w:p w14:paraId="3D354E1A">
            <w:pPr>
              <w:keepNext w:val="0"/>
              <w:keepLines w:val="0"/>
              <w:suppressLineNumbers w:val="0"/>
              <w:spacing w:before="0" w:beforeAutospacing="0" w:after="0" w:afterAutospacing="0" w:line="400" w:lineRule="exact"/>
              <w:ind w:left="0" w:right="0"/>
              <w:rPr>
                <w:rFonts w:hint="default" w:asciiTheme="minorEastAsia" w:hAnsiTheme="minorEastAsia"/>
                <w:color w:val="auto"/>
                <w:sz w:val="22"/>
                <w:highlight w:val="none"/>
              </w:rPr>
            </w:pPr>
            <w:r>
              <w:rPr>
                <w:rFonts w:hint="eastAsia"/>
                <w:color w:val="auto"/>
                <w:sz w:val="22"/>
                <w:highlight w:val="none"/>
              </w:rPr>
              <w:t>编制</w:t>
            </w:r>
          </w:p>
        </w:tc>
        <w:tc>
          <w:tcPr>
            <w:tcW w:w="732" w:type="dxa"/>
            <w:tcBorders>
              <w:top w:val="nil"/>
              <w:left w:val="single" w:color="auto" w:sz="4" w:space="0"/>
              <w:bottom w:val="single" w:color="auto" w:sz="4" w:space="0"/>
              <w:right w:val="single" w:color="auto" w:sz="4" w:space="0"/>
            </w:tcBorders>
            <w:shd w:val="clear" w:color="auto" w:fill="auto"/>
          </w:tcPr>
          <w:p w14:paraId="427D6B34">
            <w:pPr>
              <w:keepNext w:val="0"/>
              <w:keepLines w:val="0"/>
              <w:suppressLineNumbers w:val="0"/>
              <w:spacing w:before="0" w:beforeAutospacing="0" w:after="0" w:afterAutospacing="0" w:line="400" w:lineRule="exact"/>
              <w:ind w:left="0" w:right="0"/>
              <w:rPr>
                <w:rFonts w:hint="default" w:asciiTheme="minorEastAsia" w:hAnsiTheme="minorEastAsia"/>
                <w:color w:val="auto"/>
                <w:sz w:val="22"/>
                <w:highlight w:val="none"/>
              </w:rPr>
            </w:pPr>
            <w:r>
              <w:rPr>
                <w:rFonts w:hint="eastAsia"/>
                <w:color w:val="auto"/>
                <w:sz w:val="22"/>
                <w:highlight w:val="none"/>
              </w:rPr>
              <w:t>管理</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5B063A1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6F9D5100">
        <w:tblPrEx>
          <w:tblCellMar>
            <w:top w:w="0" w:type="dxa"/>
            <w:left w:w="108" w:type="dxa"/>
            <w:bottom w:w="0" w:type="dxa"/>
            <w:right w:w="108" w:type="dxa"/>
          </w:tblCellMar>
        </w:tblPrEx>
        <w:trPr>
          <w:trHeight w:val="360" w:hRule="atLeast"/>
        </w:trPr>
        <w:tc>
          <w:tcPr>
            <w:tcW w:w="617" w:type="dxa"/>
            <w:gridSpan w:val="2"/>
            <w:vMerge w:val="restart"/>
            <w:tcBorders>
              <w:top w:val="nil"/>
              <w:left w:val="single" w:color="auto" w:sz="4" w:space="0"/>
              <w:right w:val="single" w:color="auto" w:sz="4" w:space="0"/>
            </w:tcBorders>
            <w:shd w:val="clear" w:color="000000" w:fill="FFFFFF"/>
            <w:textDirection w:val="tbRlV"/>
            <w:vAlign w:val="center"/>
          </w:tcPr>
          <w:p w14:paraId="2014A21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门诊楼</w:t>
            </w:r>
          </w:p>
        </w:tc>
        <w:tc>
          <w:tcPr>
            <w:tcW w:w="1195"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57582C25">
            <w:pPr>
              <w:keepNext w:val="0"/>
              <w:keepLines w:val="0"/>
              <w:widowControl/>
              <w:suppressLineNumbers w:val="0"/>
              <w:spacing w:before="0" w:beforeAutospacing="0" w:after="0" w:afterAutospacing="0" w:line="400" w:lineRule="exact"/>
              <w:ind w:left="-115" w:leftChars="-54" w:right="0" w:firstLine="119" w:firstLineChars="54"/>
              <w:jc w:val="center"/>
              <w:rPr>
                <w:rFonts w:hint="default" w:cs="宋体" w:asciiTheme="minorEastAsia" w:hAnsiTheme="minorEastAsia"/>
                <w:color w:val="auto"/>
                <w:kern w:val="0"/>
                <w:sz w:val="22"/>
                <w:highlight w:val="none"/>
              </w:rPr>
            </w:pPr>
            <w:r>
              <w:rPr>
                <w:rFonts w:hint="eastAsia"/>
                <w:color w:val="auto"/>
                <w:sz w:val="22"/>
                <w:highlight w:val="none"/>
              </w:rPr>
              <w:t>一楼</w:t>
            </w:r>
          </w:p>
        </w:tc>
        <w:tc>
          <w:tcPr>
            <w:tcW w:w="5277" w:type="dxa"/>
            <w:tcBorders>
              <w:top w:val="single" w:color="auto" w:sz="4" w:space="0"/>
              <w:left w:val="single" w:color="auto" w:sz="4" w:space="0"/>
              <w:bottom w:val="single" w:color="auto" w:sz="4" w:space="0"/>
              <w:right w:val="single" w:color="auto" w:sz="4" w:space="0"/>
            </w:tcBorders>
            <w:shd w:val="clear" w:color="000000" w:fill="FFFFFF"/>
            <w:vAlign w:val="center"/>
          </w:tcPr>
          <w:p w14:paraId="3E66FD5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儿科、放射科、磁共振、中药房、中庭1</w:t>
            </w:r>
          </w:p>
        </w:tc>
        <w:tc>
          <w:tcPr>
            <w:tcW w:w="740" w:type="dxa"/>
            <w:tcBorders>
              <w:top w:val="nil"/>
              <w:left w:val="single" w:color="auto" w:sz="4" w:space="0"/>
              <w:bottom w:val="nil"/>
              <w:right w:val="single" w:color="auto" w:sz="4" w:space="0"/>
            </w:tcBorders>
            <w:shd w:val="clear" w:color="auto" w:fill="auto"/>
            <w:vAlign w:val="center"/>
          </w:tcPr>
          <w:p w14:paraId="70B4E30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nil"/>
              <w:right w:val="single" w:color="auto" w:sz="4" w:space="0"/>
            </w:tcBorders>
            <w:vAlign w:val="center"/>
          </w:tcPr>
          <w:p w14:paraId="3FD4E43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nil"/>
              <w:right w:val="single" w:color="auto" w:sz="4" w:space="0"/>
            </w:tcBorders>
            <w:shd w:val="clear" w:color="auto" w:fill="auto"/>
            <w:vAlign w:val="center"/>
          </w:tcPr>
          <w:p w14:paraId="346E217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bottom w:val="nil"/>
              <w:right w:val="single" w:color="auto" w:sz="4" w:space="0"/>
            </w:tcBorders>
            <w:shd w:val="clear" w:color="auto" w:fill="auto"/>
            <w:vAlign w:val="center"/>
          </w:tcPr>
          <w:p w14:paraId="535AB95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　</w:t>
            </w:r>
          </w:p>
        </w:tc>
      </w:tr>
      <w:tr w14:paraId="72FB0E4A">
        <w:tblPrEx>
          <w:tblCellMar>
            <w:top w:w="0" w:type="dxa"/>
            <w:left w:w="108" w:type="dxa"/>
            <w:bottom w:w="0" w:type="dxa"/>
            <w:right w:w="108" w:type="dxa"/>
          </w:tblCellMar>
        </w:tblPrEx>
        <w:trPr>
          <w:trHeight w:val="360" w:hRule="atLeast"/>
        </w:trPr>
        <w:tc>
          <w:tcPr>
            <w:tcW w:w="617" w:type="dxa"/>
            <w:gridSpan w:val="2"/>
            <w:vMerge w:val="continue"/>
            <w:tcBorders>
              <w:left w:val="single" w:color="auto" w:sz="4" w:space="0"/>
              <w:right w:val="single" w:color="auto" w:sz="4" w:space="0"/>
            </w:tcBorders>
            <w:vAlign w:val="center"/>
          </w:tcPr>
          <w:p w14:paraId="7E3B1AB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continue"/>
            <w:tcBorders>
              <w:top w:val="single" w:color="auto" w:sz="4" w:space="0"/>
              <w:left w:val="single" w:color="auto" w:sz="4" w:space="0"/>
              <w:bottom w:val="single" w:color="000000" w:sz="4" w:space="0"/>
              <w:right w:val="single" w:color="000000" w:sz="4" w:space="0"/>
            </w:tcBorders>
            <w:vAlign w:val="center"/>
          </w:tcPr>
          <w:p w14:paraId="2DC795B7">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154C2A7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大厅内外、公共洗手间、一站式服务咨询室</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607740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single" w:color="auto" w:sz="4" w:space="0"/>
              <w:left w:val="nil"/>
              <w:bottom w:val="single" w:color="auto" w:sz="4" w:space="0"/>
              <w:right w:val="single" w:color="auto" w:sz="4" w:space="0"/>
            </w:tcBorders>
          </w:tcPr>
          <w:p w14:paraId="6935BC8A">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73EBD05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6629D25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1CF51C4C">
        <w:tblPrEx>
          <w:tblCellMar>
            <w:top w:w="0" w:type="dxa"/>
            <w:left w:w="108" w:type="dxa"/>
            <w:bottom w:w="0" w:type="dxa"/>
            <w:right w:w="108" w:type="dxa"/>
          </w:tblCellMar>
        </w:tblPrEx>
        <w:trPr>
          <w:trHeight w:val="360" w:hRule="atLeast"/>
        </w:trPr>
        <w:tc>
          <w:tcPr>
            <w:tcW w:w="617" w:type="dxa"/>
            <w:gridSpan w:val="2"/>
            <w:vMerge w:val="continue"/>
            <w:tcBorders>
              <w:left w:val="single" w:color="auto" w:sz="4" w:space="0"/>
              <w:right w:val="single" w:color="auto" w:sz="4" w:space="0"/>
            </w:tcBorders>
            <w:vAlign w:val="center"/>
          </w:tcPr>
          <w:p w14:paraId="52A1C5BA">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continue"/>
            <w:tcBorders>
              <w:top w:val="single" w:color="auto" w:sz="4" w:space="0"/>
              <w:left w:val="single" w:color="auto" w:sz="4" w:space="0"/>
              <w:bottom w:val="single" w:color="000000" w:sz="4" w:space="0"/>
              <w:right w:val="single" w:color="000000" w:sz="4" w:space="0"/>
            </w:tcBorders>
            <w:vAlign w:val="center"/>
          </w:tcPr>
          <w:p w14:paraId="01EC2D5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nil"/>
              <w:bottom w:val="nil"/>
              <w:right w:val="single" w:color="auto" w:sz="4" w:space="0"/>
            </w:tcBorders>
            <w:shd w:val="clear" w:color="000000" w:fill="FFFFFF"/>
            <w:vAlign w:val="center"/>
          </w:tcPr>
          <w:p w14:paraId="2BC009E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EICU</w:t>
            </w:r>
          </w:p>
        </w:tc>
        <w:tc>
          <w:tcPr>
            <w:tcW w:w="740" w:type="dxa"/>
            <w:tcBorders>
              <w:top w:val="single" w:color="auto" w:sz="4" w:space="0"/>
              <w:left w:val="nil"/>
              <w:bottom w:val="nil"/>
              <w:right w:val="single" w:color="auto" w:sz="4" w:space="0"/>
            </w:tcBorders>
            <w:shd w:val="clear" w:color="auto" w:fill="auto"/>
            <w:vAlign w:val="center"/>
          </w:tcPr>
          <w:p w14:paraId="446694A9">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rPr>
            </w:pPr>
            <w:r>
              <w:rPr>
                <w:rFonts w:hint="eastAsia"/>
                <w:color w:val="auto"/>
                <w:sz w:val="22"/>
                <w:highlight w:val="none"/>
              </w:rPr>
              <w:t>0.5</w:t>
            </w:r>
          </w:p>
        </w:tc>
        <w:tc>
          <w:tcPr>
            <w:tcW w:w="890" w:type="dxa"/>
            <w:tcBorders>
              <w:top w:val="nil"/>
              <w:left w:val="single" w:color="auto" w:sz="4" w:space="0"/>
              <w:bottom w:val="single" w:color="auto" w:sz="4" w:space="0"/>
              <w:right w:val="single" w:color="auto" w:sz="4" w:space="0"/>
            </w:tcBorders>
          </w:tcPr>
          <w:p w14:paraId="7B1F2D1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75421A4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3AEA09F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4F92C06E">
        <w:tblPrEx>
          <w:tblCellMar>
            <w:top w:w="0" w:type="dxa"/>
            <w:left w:w="108" w:type="dxa"/>
            <w:bottom w:w="0" w:type="dxa"/>
            <w:right w:w="108" w:type="dxa"/>
          </w:tblCellMar>
        </w:tblPrEx>
        <w:trPr>
          <w:trHeight w:val="360" w:hRule="atLeast"/>
        </w:trPr>
        <w:tc>
          <w:tcPr>
            <w:tcW w:w="617" w:type="dxa"/>
            <w:gridSpan w:val="2"/>
            <w:vMerge w:val="continue"/>
            <w:tcBorders>
              <w:left w:val="single" w:color="auto" w:sz="4" w:space="0"/>
              <w:right w:val="single" w:color="auto" w:sz="4" w:space="0"/>
            </w:tcBorders>
            <w:vAlign w:val="center"/>
          </w:tcPr>
          <w:p w14:paraId="26229A3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continue"/>
            <w:tcBorders>
              <w:top w:val="single" w:color="auto" w:sz="4" w:space="0"/>
              <w:left w:val="single" w:color="auto" w:sz="4" w:space="0"/>
              <w:bottom w:val="single" w:color="000000" w:sz="4" w:space="0"/>
              <w:right w:val="single" w:color="000000" w:sz="4" w:space="0"/>
            </w:tcBorders>
            <w:vAlign w:val="center"/>
          </w:tcPr>
          <w:p w14:paraId="0670D4A4">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single" w:color="auto" w:sz="4" w:space="0"/>
              <w:left w:val="single" w:color="auto" w:sz="4" w:space="0"/>
              <w:bottom w:val="single" w:color="auto" w:sz="4" w:space="0"/>
              <w:right w:val="single" w:color="auto" w:sz="4" w:space="0"/>
            </w:tcBorders>
            <w:shd w:val="clear" w:color="000000" w:fill="FFFFFF"/>
            <w:vAlign w:val="center"/>
          </w:tcPr>
          <w:p w14:paraId="70B015C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急诊输液大厅、收费处、输液厅、留观室、中庭2、西药房</w:t>
            </w:r>
          </w:p>
        </w:tc>
        <w:tc>
          <w:tcPr>
            <w:tcW w:w="740" w:type="dxa"/>
            <w:tcBorders>
              <w:top w:val="single" w:color="auto" w:sz="4" w:space="0"/>
              <w:left w:val="nil"/>
              <w:bottom w:val="single" w:color="auto" w:sz="4" w:space="0"/>
              <w:right w:val="single" w:color="auto" w:sz="4" w:space="0"/>
            </w:tcBorders>
            <w:shd w:val="clear" w:color="auto" w:fill="auto"/>
            <w:vAlign w:val="center"/>
          </w:tcPr>
          <w:p w14:paraId="616CE81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single" w:color="auto" w:sz="4" w:space="0"/>
              <w:left w:val="single" w:color="auto" w:sz="4" w:space="0"/>
              <w:bottom w:val="nil"/>
              <w:right w:val="single" w:color="auto" w:sz="4" w:space="0"/>
            </w:tcBorders>
          </w:tcPr>
          <w:p w14:paraId="6594492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nil"/>
              <w:right w:val="single" w:color="auto" w:sz="4" w:space="0"/>
            </w:tcBorders>
            <w:shd w:val="clear" w:color="auto" w:fill="auto"/>
            <w:vAlign w:val="center"/>
          </w:tcPr>
          <w:p w14:paraId="1E87029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14:paraId="433B4D8F">
            <w:pPr>
              <w:keepNext w:val="0"/>
              <w:keepLines w:val="0"/>
              <w:suppressLineNumbers w:val="0"/>
              <w:spacing w:before="0" w:beforeAutospacing="0" w:after="0" w:afterAutospacing="0" w:line="400" w:lineRule="exact"/>
              <w:ind w:left="0" w:right="0"/>
              <w:rPr>
                <w:rFonts w:hint="default" w:asciiTheme="minorEastAsia" w:hAnsiTheme="minorEastAsia"/>
                <w:color w:val="auto"/>
                <w:sz w:val="22"/>
                <w:highlight w:val="none"/>
              </w:rPr>
            </w:pPr>
          </w:p>
        </w:tc>
      </w:tr>
      <w:tr w14:paraId="45A8D64F">
        <w:tblPrEx>
          <w:tblCellMar>
            <w:top w:w="0" w:type="dxa"/>
            <w:left w:w="108" w:type="dxa"/>
            <w:bottom w:w="0" w:type="dxa"/>
            <w:right w:w="108" w:type="dxa"/>
          </w:tblCellMar>
        </w:tblPrEx>
        <w:trPr>
          <w:trHeight w:val="360" w:hRule="atLeast"/>
        </w:trPr>
        <w:tc>
          <w:tcPr>
            <w:tcW w:w="617" w:type="dxa"/>
            <w:gridSpan w:val="2"/>
            <w:vMerge w:val="continue"/>
            <w:tcBorders>
              <w:left w:val="single" w:color="auto" w:sz="4" w:space="0"/>
              <w:right w:val="single" w:color="auto" w:sz="4" w:space="0"/>
            </w:tcBorders>
            <w:vAlign w:val="center"/>
          </w:tcPr>
          <w:p w14:paraId="330A663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continue"/>
            <w:tcBorders>
              <w:top w:val="single" w:color="auto" w:sz="4" w:space="0"/>
              <w:left w:val="single" w:color="auto" w:sz="4" w:space="0"/>
              <w:bottom w:val="single" w:color="000000" w:sz="4" w:space="0"/>
              <w:right w:val="single" w:color="000000" w:sz="4" w:space="0"/>
            </w:tcBorders>
            <w:vAlign w:val="center"/>
          </w:tcPr>
          <w:p w14:paraId="1EA9099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74F8A455">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急 诊（公共卫生间）</w:t>
            </w:r>
          </w:p>
        </w:tc>
        <w:tc>
          <w:tcPr>
            <w:tcW w:w="740" w:type="dxa"/>
            <w:tcBorders>
              <w:top w:val="nil"/>
              <w:left w:val="nil"/>
              <w:bottom w:val="single" w:color="auto" w:sz="4" w:space="0"/>
              <w:right w:val="single" w:color="auto" w:sz="4" w:space="0"/>
            </w:tcBorders>
            <w:shd w:val="clear" w:color="auto" w:fill="auto"/>
            <w:vAlign w:val="center"/>
          </w:tcPr>
          <w:p w14:paraId="2F3A1C2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rPr>
            </w:pPr>
            <w:r>
              <w:rPr>
                <w:rFonts w:hint="eastAsia"/>
                <w:color w:val="auto"/>
                <w:sz w:val="22"/>
                <w:highlight w:val="none"/>
              </w:rPr>
              <w:t>0.5</w:t>
            </w:r>
          </w:p>
        </w:tc>
        <w:tc>
          <w:tcPr>
            <w:tcW w:w="890" w:type="dxa"/>
            <w:tcBorders>
              <w:top w:val="single" w:color="auto" w:sz="4" w:space="0"/>
              <w:left w:val="single" w:color="auto" w:sz="4" w:space="0"/>
              <w:bottom w:val="single" w:color="auto" w:sz="4" w:space="0"/>
              <w:right w:val="single" w:color="auto" w:sz="4" w:space="0"/>
            </w:tcBorders>
            <w:vAlign w:val="center"/>
          </w:tcPr>
          <w:p w14:paraId="68E2CF3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3</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38E42CA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14:paraId="0E3FD6EA">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24小时</w:t>
            </w:r>
          </w:p>
        </w:tc>
      </w:tr>
      <w:tr w14:paraId="136011C4">
        <w:tblPrEx>
          <w:tblCellMar>
            <w:top w:w="0" w:type="dxa"/>
            <w:left w:w="108" w:type="dxa"/>
            <w:bottom w:w="0" w:type="dxa"/>
            <w:right w:w="108" w:type="dxa"/>
          </w:tblCellMar>
        </w:tblPrEx>
        <w:trPr>
          <w:trHeight w:val="360" w:hRule="atLeast"/>
        </w:trPr>
        <w:tc>
          <w:tcPr>
            <w:tcW w:w="617" w:type="dxa"/>
            <w:gridSpan w:val="2"/>
            <w:vMerge w:val="continue"/>
            <w:tcBorders>
              <w:left w:val="single" w:color="auto" w:sz="4" w:space="0"/>
              <w:right w:val="single" w:color="auto" w:sz="4" w:space="0"/>
            </w:tcBorders>
            <w:vAlign w:val="center"/>
          </w:tcPr>
          <w:p w14:paraId="3A0B1EC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CDD72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二楼</w:t>
            </w:r>
          </w:p>
        </w:tc>
        <w:tc>
          <w:tcPr>
            <w:tcW w:w="5277" w:type="dxa"/>
            <w:tcBorders>
              <w:top w:val="single" w:color="auto" w:sz="4" w:space="0"/>
              <w:left w:val="nil"/>
              <w:bottom w:val="single" w:color="auto" w:sz="4" w:space="0"/>
              <w:right w:val="single" w:color="auto" w:sz="4" w:space="0"/>
            </w:tcBorders>
            <w:shd w:val="clear" w:color="000000" w:fill="FFFFFF"/>
            <w:vAlign w:val="center"/>
          </w:tcPr>
          <w:p w14:paraId="3D580E47">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A区骨科B区外科门诊</w:t>
            </w:r>
          </w:p>
        </w:tc>
        <w:tc>
          <w:tcPr>
            <w:tcW w:w="740" w:type="dxa"/>
            <w:tcBorders>
              <w:top w:val="single" w:color="auto" w:sz="4" w:space="0"/>
              <w:left w:val="nil"/>
              <w:bottom w:val="single" w:color="auto" w:sz="4" w:space="0"/>
              <w:right w:val="single" w:color="auto" w:sz="4" w:space="0"/>
            </w:tcBorders>
            <w:shd w:val="clear" w:color="auto" w:fill="auto"/>
            <w:vAlign w:val="center"/>
          </w:tcPr>
          <w:p w14:paraId="402DE98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single" w:color="auto" w:sz="4" w:space="0"/>
              <w:left w:val="nil"/>
              <w:bottom w:val="single" w:color="auto" w:sz="4" w:space="0"/>
              <w:right w:val="single" w:color="auto" w:sz="4" w:space="0"/>
            </w:tcBorders>
          </w:tcPr>
          <w:p w14:paraId="2EB0656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18E9706A">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　</w:t>
            </w:r>
          </w:p>
        </w:tc>
        <w:tc>
          <w:tcPr>
            <w:tcW w:w="993" w:type="dxa"/>
            <w:tcBorders>
              <w:top w:val="single" w:color="auto" w:sz="4" w:space="0"/>
              <w:left w:val="nil"/>
              <w:bottom w:val="single" w:color="auto" w:sz="4" w:space="0"/>
              <w:right w:val="single" w:color="auto" w:sz="4" w:space="0"/>
            </w:tcBorders>
            <w:shd w:val="clear" w:color="auto" w:fill="auto"/>
            <w:vAlign w:val="center"/>
          </w:tcPr>
          <w:p w14:paraId="5B99B88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01D24FBB">
        <w:tblPrEx>
          <w:tblCellMar>
            <w:top w:w="0" w:type="dxa"/>
            <w:left w:w="108" w:type="dxa"/>
            <w:bottom w:w="0" w:type="dxa"/>
            <w:right w:w="108" w:type="dxa"/>
          </w:tblCellMar>
        </w:tblPrEx>
        <w:trPr>
          <w:trHeight w:val="360" w:hRule="atLeast"/>
        </w:trPr>
        <w:tc>
          <w:tcPr>
            <w:tcW w:w="617" w:type="dxa"/>
            <w:gridSpan w:val="2"/>
            <w:vMerge w:val="continue"/>
            <w:tcBorders>
              <w:left w:val="single" w:color="auto" w:sz="4" w:space="0"/>
              <w:right w:val="single" w:color="auto" w:sz="4" w:space="0"/>
            </w:tcBorders>
            <w:vAlign w:val="center"/>
          </w:tcPr>
          <w:p w14:paraId="698E8B9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14:paraId="2396C07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279B602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C区检验公共区域、D区B超及公共区域（洗手间）、电梯厅、E区胃镜室、</w:t>
            </w:r>
          </w:p>
        </w:tc>
        <w:tc>
          <w:tcPr>
            <w:tcW w:w="740" w:type="dxa"/>
            <w:tcBorders>
              <w:top w:val="nil"/>
              <w:left w:val="nil"/>
              <w:bottom w:val="single" w:color="auto" w:sz="4" w:space="0"/>
              <w:right w:val="single" w:color="auto" w:sz="4" w:space="0"/>
            </w:tcBorders>
            <w:shd w:val="clear" w:color="auto" w:fill="auto"/>
            <w:vAlign w:val="center"/>
          </w:tcPr>
          <w:p w14:paraId="5B47D57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single" w:color="auto" w:sz="4" w:space="0"/>
              <w:left w:val="nil"/>
              <w:bottom w:val="single" w:color="auto" w:sz="4" w:space="0"/>
              <w:right w:val="single" w:color="auto" w:sz="4" w:space="0"/>
            </w:tcBorders>
          </w:tcPr>
          <w:p w14:paraId="5341B47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09DBBDF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56FF320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1CD121BC">
        <w:tblPrEx>
          <w:tblCellMar>
            <w:top w:w="0" w:type="dxa"/>
            <w:left w:w="108" w:type="dxa"/>
            <w:bottom w:w="0" w:type="dxa"/>
            <w:right w:w="108" w:type="dxa"/>
          </w:tblCellMar>
        </w:tblPrEx>
        <w:trPr>
          <w:trHeight w:val="90" w:hRule="atLeast"/>
        </w:trPr>
        <w:tc>
          <w:tcPr>
            <w:tcW w:w="617" w:type="dxa"/>
            <w:gridSpan w:val="2"/>
            <w:vMerge w:val="continue"/>
            <w:tcBorders>
              <w:left w:val="single" w:color="auto" w:sz="4" w:space="0"/>
              <w:right w:val="single" w:color="auto" w:sz="4" w:space="0"/>
            </w:tcBorders>
            <w:vAlign w:val="center"/>
          </w:tcPr>
          <w:p w14:paraId="7E573BC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restart"/>
            <w:tcBorders>
              <w:top w:val="nil"/>
              <w:left w:val="single" w:color="auto" w:sz="4" w:space="0"/>
              <w:bottom w:val="single" w:color="auto" w:sz="4" w:space="0"/>
              <w:right w:val="single" w:color="auto" w:sz="4" w:space="0"/>
            </w:tcBorders>
            <w:shd w:val="clear" w:color="000000" w:fill="FFFFFF"/>
            <w:vAlign w:val="center"/>
          </w:tcPr>
          <w:p w14:paraId="26B3914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三楼</w:t>
            </w:r>
          </w:p>
        </w:tc>
        <w:tc>
          <w:tcPr>
            <w:tcW w:w="5277" w:type="dxa"/>
            <w:tcBorders>
              <w:top w:val="single" w:color="auto" w:sz="4" w:space="0"/>
              <w:left w:val="single" w:color="auto" w:sz="4" w:space="0"/>
              <w:bottom w:val="nil"/>
              <w:right w:val="single" w:color="auto" w:sz="4" w:space="0"/>
            </w:tcBorders>
            <w:shd w:val="clear" w:color="000000" w:fill="FFFFFF"/>
            <w:vAlign w:val="center"/>
          </w:tcPr>
          <w:p w14:paraId="5940CAC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A区口腔科、E专家门诊、电梯厅</w:t>
            </w:r>
          </w:p>
        </w:tc>
        <w:tc>
          <w:tcPr>
            <w:tcW w:w="740" w:type="dxa"/>
            <w:tcBorders>
              <w:top w:val="nil"/>
              <w:left w:val="single" w:color="auto" w:sz="4" w:space="0"/>
              <w:bottom w:val="single" w:color="auto" w:sz="4" w:space="0"/>
              <w:right w:val="single" w:color="auto" w:sz="4" w:space="0"/>
            </w:tcBorders>
            <w:shd w:val="clear" w:color="auto" w:fill="auto"/>
            <w:vAlign w:val="center"/>
          </w:tcPr>
          <w:p w14:paraId="3150DCE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　</w:t>
            </w:r>
          </w:p>
        </w:tc>
        <w:tc>
          <w:tcPr>
            <w:tcW w:w="890" w:type="dxa"/>
            <w:tcBorders>
              <w:top w:val="single" w:color="auto" w:sz="4" w:space="0"/>
              <w:left w:val="nil"/>
              <w:bottom w:val="single" w:color="auto" w:sz="4" w:space="0"/>
              <w:right w:val="single" w:color="auto" w:sz="4" w:space="0"/>
            </w:tcBorders>
          </w:tcPr>
          <w:p w14:paraId="3422FA8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1F4F5BC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0167790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5C54665F">
        <w:tblPrEx>
          <w:tblCellMar>
            <w:top w:w="0" w:type="dxa"/>
            <w:left w:w="108" w:type="dxa"/>
            <w:bottom w:w="0" w:type="dxa"/>
            <w:right w:w="108" w:type="dxa"/>
          </w:tblCellMar>
        </w:tblPrEx>
        <w:trPr>
          <w:trHeight w:val="360" w:hRule="atLeast"/>
        </w:trPr>
        <w:tc>
          <w:tcPr>
            <w:tcW w:w="617" w:type="dxa"/>
            <w:gridSpan w:val="2"/>
            <w:vMerge w:val="continue"/>
            <w:tcBorders>
              <w:left w:val="single" w:color="auto" w:sz="4" w:space="0"/>
              <w:right w:val="single" w:color="auto" w:sz="4" w:space="0"/>
            </w:tcBorders>
            <w:vAlign w:val="center"/>
          </w:tcPr>
          <w:p w14:paraId="0359F56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continue"/>
            <w:tcBorders>
              <w:top w:val="nil"/>
              <w:left w:val="single" w:color="auto" w:sz="4" w:space="0"/>
              <w:bottom w:val="single" w:color="auto" w:sz="4" w:space="0"/>
              <w:right w:val="single" w:color="auto" w:sz="4" w:space="0"/>
            </w:tcBorders>
            <w:vAlign w:val="center"/>
          </w:tcPr>
          <w:p w14:paraId="3EA7402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single" w:color="auto" w:sz="4" w:space="0"/>
              <w:left w:val="nil"/>
              <w:bottom w:val="single" w:color="auto" w:sz="4" w:space="0"/>
              <w:right w:val="single" w:color="auto" w:sz="4" w:space="0"/>
            </w:tcBorders>
            <w:shd w:val="clear" w:color="000000" w:fill="FFFFFF"/>
            <w:vAlign w:val="center"/>
          </w:tcPr>
          <w:p w14:paraId="55D47FD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B区康复科、c区</w:t>
            </w:r>
            <w:r>
              <w:rPr>
                <w:rFonts w:hint="eastAsia"/>
                <w:color w:val="auto"/>
                <w:sz w:val="22"/>
                <w:highlight w:val="none"/>
                <w:lang w:val="en-US" w:eastAsia="zh-CN"/>
              </w:rPr>
              <w:t>检验科</w:t>
            </w:r>
            <w:r>
              <w:rPr>
                <w:rFonts w:hint="eastAsia"/>
                <w:color w:val="auto"/>
                <w:sz w:val="22"/>
                <w:highlight w:val="none"/>
              </w:rPr>
              <w:t>及公共区域、D区内科门诊及公共区域（洗手间）</w:t>
            </w:r>
          </w:p>
        </w:tc>
        <w:tc>
          <w:tcPr>
            <w:tcW w:w="740" w:type="dxa"/>
            <w:tcBorders>
              <w:top w:val="nil"/>
              <w:left w:val="nil"/>
              <w:bottom w:val="single" w:color="auto" w:sz="4" w:space="0"/>
              <w:right w:val="single" w:color="auto" w:sz="4" w:space="0"/>
            </w:tcBorders>
            <w:shd w:val="clear" w:color="auto" w:fill="auto"/>
            <w:vAlign w:val="center"/>
          </w:tcPr>
          <w:p w14:paraId="0DBCE28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single" w:color="auto" w:sz="4" w:space="0"/>
              <w:left w:val="nil"/>
              <w:bottom w:val="single" w:color="auto" w:sz="4" w:space="0"/>
              <w:right w:val="single" w:color="auto" w:sz="4" w:space="0"/>
            </w:tcBorders>
          </w:tcPr>
          <w:p w14:paraId="6E30502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02BC57C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14:paraId="6F82C8A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r>
      <w:tr w14:paraId="5BA60AA7">
        <w:tblPrEx>
          <w:tblCellMar>
            <w:top w:w="0" w:type="dxa"/>
            <w:left w:w="108" w:type="dxa"/>
            <w:bottom w:w="0" w:type="dxa"/>
            <w:right w:w="108" w:type="dxa"/>
          </w:tblCellMar>
        </w:tblPrEx>
        <w:trPr>
          <w:trHeight w:val="405" w:hRule="atLeast"/>
        </w:trPr>
        <w:tc>
          <w:tcPr>
            <w:tcW w:w="617" w:type="dxa"/>
            <w:gridSpan w:val="2"/>
            <w:vMerge w:val="continue"/>
            <w:tcBorders>
              <w:left w:val="single" w:color="auto" w:sz="4" w:space="0"/>
              <w:right w:val="single" w:color="auto" w:sz="4" w:space="0"/>
            </w:tcBorders>
            <w:vAlign w:val="center"/>
          </w:tcPr>
          <w:p w14:paraId="3F143AC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restart"/>
            <w:tcBorders>
              <w:top w:val="single" w:color="auto" w:sz="4" w:space="0"/>
              <w:left w:val="single" w:color="auto" w:sz="4" w:space="0"/>
              <w:right w:val="single" w:color="auto" w:sz="4" w:space="0"/>
            </w:tcBorders>
            <w:shd w:val="clear" w:color="000000" w:fill="FFFFFF"/>
            <w:vAlign w:val="center"/>
          </w:tcPr>
          <w:p w14:paraId="45A7ACFA">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四楼</w:t>
            </w:r>
          </w:p>
        </w:tc>
        <w:tc>
          <w:tcPr>
            <w:tcW w:w="5277" w:type="dxa"/>
            <w:tcBorders>
              <w:top w:val="nil"/>
              <w:left w:val="single" w:color="auto" w:sz="4" w:space="0"/>
              <w:bottom w:val="single" w:color="auto" w:sz="4" w:space="0"/>
              <w:right w:val="single" w:color="auto" w:sz="4" w:space="0"/>
            </w:tcBorders>
            <w:shd w:val="clear" w:color="000000" w:fill="FFFFFF"/>
            <w:vAlign w:val="center"/>
          </w:tcPr>
          <w:p w14:paraId="6913ECC4">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五官科、</w:t>
            </w:r>
            <w:r>
              <w:rPr>
                <w:rFonts w:hint="eastAsia"/>
                <w:color w:val="auto"/>
                <w:sz w:val="22"/>
                <w:highlight w:val="none"/>
                <w:lang w:val="en-US" w:eastAsia="zh-CN"/>
              </w:rPr>
              <w:t>眼科、</w:t>
            </w:r>
            <w:r>
              <w:rPr>
                <w:rFonts w:hint="eastAsia"/>
                <w:color w:val="auto"/>
                <w:sz w:val="22"/>
                <w:highlight w:val="none"/>
              </w:rPr>
              <w:t>病理科</w:t>
            </w:r>
          </w:p>
        </w:tc>
        <w:tc>
          <w:tcPr>
            <w:tcW w:w="740" w:type="dxa"/>
            <w:tcBorders>
              <w:top w:val="nil"/>
              <w:left w:val="nil"/>
              <w:right w:val="single" w:color="auto" w:sz="4" w:space="0"/>
            </w:tcBorders>
            <w:shd w:val="clear" w:color="auto" w:fill="auto"/>
            <w:vAlign w:val="center"/>
          </w:tcPr>
          <w:p w14:paraId="5D18251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single" w:color="auto" w:sz="4" w:space="0"/>
              <w:left w:val="nil"/>
              <w:right w:val="single" w:color="auto" w:sz="4" w:space="0"/>
            </w:tcBorders>
          </w:tcPr>
          <w:p w14:paraId="0173F13A">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right w:val="single" w:color="auto" w:sz="4" w:space="0"/>
            </w:tcBorders>
            <w:shd w:val="clear" w:color="auto" w:fill="auto"/>
            <w:vAlign w:val="center"/>
          </w:tcPr>
          <w:p w14:paraId="4116A52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right w:val="single" w:color="auto" w:sz="4" w:space="0"/>
            </w:tcBorders>
            <w:shd w:val="clear" w:color="auto" w:fill="auto"/>
            <w:vAlign w:val="center"/>
          </w:tcPr>
          <w:p w14:paraId="61B32CEB">
            <w:pPr>
              <w:keepNext w:val="0"/>
              <w:keepLines w:val="0"/>
              <w:widowControl/>
              <w:suppressLineNumbers w:val="0"/>
              <w:spacing w:before="0" w:beforeAutospacing="0" w:after="0" w:afterAutospacing="0" w:line="400" w:lineRule="exact"/>
              <w:ind w:left="0" w:right="0"/>
              <w:jc w:val="left"/>
              <w:rPr>
                <w:rFonts w:hint="default" w:eastAsia="宋体" w:cs="宋体" w:asciiTheme="minorEastAsia" w:hAnsiTheme="minorEastAsia"/>
                <w:color w:val="auto"/>
                <w:kern w:val="0"/>
                <w:sz w:val="22"/>
                <w:highlight w:val="none"/>
                <w:lang w:val="en-US" w:eastAsia="zh-CN"/>
              </w:rPr>
            </w:pPr>
            <w:r>
              <w:rPr>
                <w:rFonts w:hint="eastAsia"/>
                <w:color w:val="auto"/>
                <w:sz w:val="22"/>
                <w:highlight w:val="none"/>
              </w:rPr>
              <w:t>　</w:t>
            </w:r>
          </w:p>
        </w:tc>
      </w:tr>
      <w:tr w14:paraId="6CBEAFD8">
        <w:tblPrEx>
          <w:tblCellMar>
            <w:top w:w="0" w:type="dxa"/>
            <w:left w:w="108" w:type="dxa"/>
            <w:bottom w:w="0" w:type="dxa"/>
            <w:right w:w="108" w:type="dxa"/>
          </w:tblCellMar>
        </w:tblPrEx>
        <w:trPr>
          <w:trHeight w:val="405" w:hRule="atLeast"/>
        </w:trPr>
        <w:tc>
          <w:tcPr>
            <w:tcW w:w="617" w:type="dxa"/>
            <w:gridSpan w:val="2"/>
            <w:vMerge w:val="continue"/>
            <w:tcBorders>
              <w:left w:val="single" w:color="auto" w:sz="4" w:space="0"/>
              <w:right w:val="single" w:color="auto" w:sz="4" w:space="0"/>
            </w:tcBorders>
            <w:vAlign w:val="center"/>
          </w:tcPr>
          <w:p w14:paraId="1FEE542B">
            <w:pPr>
              <w:keepNext w:val="0"/>
              <w:keepLines w:val="0"/>
              <w:widowControl/>
              <w:suppressLineNumbers w:val="0"/>
              <w:spacing w:before="0" w:beforeAutospacing="0" w:after="0" w:afterAutospacing="0" w:line="400" w:lineRule="exact"/>
              <w:ind w:left="0" w:right="0"/>
              <w:jc w:val="left"/>
              <w:rPr>
                <w:color w:val="auto"/>
                <w:highlight w:val="none"/>
              </w:rPr>
            </w:pPr>
          </w:p>
        </w:tc>
        <w:tc>
          <w:tcPr>
            <w:tcW w:w="1195" w:type="dxa"/>
            <w:vMerge w:val="continue"/>
            <w:tcBorders>
              <w:left w:val="single" w:color="auto" w:sz="4" w:space="0"/>
              <w:bottom w:val="single" w:color="000000" w:sz="4" w:space="0"/>
              <w:right w:val="single" w:color="auto" w:sz="4" w:space="0"/>
            </w:tcBorders>
            <w:shd w:val="clear" w:color="000000" w:fill="FFFFFF"/>
            <w:vAlign w:val="center"/>
          </w:tcPr>
          <w:p w14:paraId="691E21ED">
            <w:pPr>
              <w:keepNext w:val="0"/>
              <w:keepLines w:val="0"/>
              <w:widowControl/>
              <w:suppressLineNumbers w:val="0"/>
              <w:spacing w:before="0" w:beforeAutospacing="0" w:after="0" w:afterAutospacing="0" w:line="400" w:lineRule="exact"/>
              <w:ind w:left="0" w:right="0"/>
              <w:jc w:val="left"/>
              <w:rPr>
                <w:color w:val="auto"/>
                <w:highlight w:val="none"/>
              </w:rPr>
            </w:pPr>
          </w:p>
        </w:tc>
        <w:tc>
          <w:tcPr>
            <w:tcW w:w="5277" w:type="dxa"/>
            <w:tcBorders>
              <w:top w:val="nil"/>
              <w:left w:val="single" w:color="auto" w:sz="4" w:space="0"/>
              <w:bottom w:val="single" w:color="auto" w:sz="4" w:space="0"/>
              <w:right w:val="single" w:color="auto" w:sz="4" w:space="0"/>
            </w:tcBorders>
            <w:shd w:val="clear" w:color="000000" w:fill="FFFFFF"/>
            <w:vAlign w:val="center"/>
          </w:tcPr>
          <w:p w14:paraId="38300220">
            <w:pPr>
              <w:keepNext w:val="0"/>
              <w:keepLines w:val="0"/>
              <w:widowControl/>
              <w:suppressLineNumbers w:val="0"/>
              <w:spacing w:before="0" w:beforeAutospacing="0" w:after="0" w:afterAutospacing="0" w:line="400" w:lineRule="exact"/>
              <w:ind w:left="0" w:right="0"/>
              <w:jc w:val="left"/>
              <w:rPr>
                <w:rFonts w:hint="eastAsia"/>
                <w:color w:val="auto"/>
                <w:sz w:val="22"/>
                <w:highlight w:val="none"/>
              </w:rPr>
            </w:pPr>
            <w:r>
              <w:rPr>
                <w:rFonts w:hint="eastAsia"/>
                <w:color w:val="auto"/>
                <w:sz w:val="22"/>
                <w:highlight w:val="none"/>
              </w:rPr>
              <w:t>C区会议室、</w:t>
            </w:r>
            <w:r>
              <w:rPr>
                <w:rFonts w:hint="eastAsia"/>
                <w:color w:val="auto"/>
                <w:sz w:val="22"/>
                <w:highlight w:val="none"/>
                <w:lang w:val="en-US" w:eastAsia="zh-CN"/>
              </w:rPr>
              <w:t>草</w:t>
            </w:r>
            <w:r>
              <w:rPr>
                <w:rFonts w:hint="eastAsia"/>
                <w:color w:val="auto"/>
                <w:sz w:val="22"/>
                <w:highlight w:val="none"/>
              </w:rPr>
              <w:t>药库、E区综合办公室</w:t>
            </w:r>
            <w:r>
              <w:rPr>
                <w:rFonts w:hint="eastAsia"/>
                <w:color w:val="auto"/>
                <w:sz w:val="22"/>
                <w:highlight w:val="none"/>
                <w:lang w:eastAsia="zh-CN"/>
              </w:rPr>
              <w:t>、</w:t>
            </w:r>
            <w:r>
              <w:rPr>
                <w:rFonts w:hint="eastAsia"/>
                <w:color w:val="auto"/>
                <w:sz w:val="22"/>
                <w:highlight w:val="none"/>
              </w:rPr>
              <w:t>信息科</w:t>
            </w:r>
          </w:p>
        </w:tc>
        <w:tc>
          <w:tcPr>
            <w:tcW w:w="740" w:type="dxa"/>
            <w:tcBorders>
              <w:left w:val="nil"/>
              <w:bottom w:val="single" w:color="auto" w:sz="4" w:space="0"/>
              <w:right w:val="single" w:color="auto" w:sz="4" w:space="0"/>
            </w:tcBorders>
            <w:shd w:val="clear" w:color="auto" w:fill="auto"/>
            <w:vAlign w:val="center"/>
          </w:tcPr>
          <w:p w14:paraId="15009C71">
            <w:pPr>
              <w:keepNext w:val="0"/>
              <w:keepLines w:val="0"/>
              <w:widowControl/>
              <w:suppressLineNumbers w:val="0"/>
              <w:spacing w:before="0" w:beforeAutospacing="0" w:after="0" w:afterAutospacing="0" w:line="400" w:lineRule="exact"/>
              <w:ind w:left="0" w:right="0"/>
              <w:jc w:val="left"/>
              <w:rPr>
                <w:rFonts w:hint="eastAsia" w:eastAsia="宋体"/>
                <w:color w:val="auto"/>
                <w:sz w:val="22"/>
                <w:highlight w:val="none"/>
                <w:lang w:val="en-US" w:eastAsia="zh-CN"/>
              </w:rPr>
            </w:pPr>
            <w:r>
              <w:rPr>
                <w:rFonts w:hint="eastAsia"/>
                <w:color w:val="auto"/>
                <w:sz w:val="22"/>
                <w:highlight w:val="none"/>
                <w:lang w:val="en-US" w:eastAsia="zh-CN"/>
              </w:rPr>
              <w:t>1</w:t>
            </w:r>
          </w:p>
        </w:tc>
        <w:tc>
          <w:tcPr>
            <w:tcW w:w="890" w:type="dxa"/>
            <w:tcBorders>
              <w:left w:val="nil"/>
              <w:bottom w:val="single" w:color="auto" w:sz="4" w:space="0"/>
              <w:right w:val="single" w:color="auto" w:sz="4" w:space="0"/>
            </w:tcBorders>
          </w:tcPr>
          <w:p w14:paraId="7C11B6AD">
            <w:pPr>
              <w:keepNext w:val="0"/>
              <w:keepLines w:val="0"/>
              <w:widowControl/>
              <w:suppressLineNumbers w:val="0"/>
              <w:spacing w:before="0" w:beforeAutospacing="0" w:after="0" w:afterAutospacing="0" w:line="400" w:lineRule="exact"/>
              <w:ind w:left="0" w:right="0"/>
              <w:jc w:val="left"/>
              <w:rPr>
                <w:rFonts w:hint="eastAsia" w:eastAsia="宋体"/>
                <w:color w:val="auto"/>
                <w:sz w:val="22"/>
                <w:highlight w:val="none"/>
                <w:lang w:val="en-US" w:eastAsia="zh-CN"/>
              </w:rPr>
            </w:pPr>
            <w:r>
              <w:rPr>
                <w:rFonts w:hint="eastAsia"/>
                <w:color w:val="auto"/>
                <w:sz w:val="22"/>
                <w:highlight w:val="none"/>
                <w:lang w:val="en-US" w:eastAsia="zh-CN"/>
              </w:rPr>
              <w:t>0</w:t>
            </w:r>
          </w:p>
        </w:tc>
        <w:tc>
          <w:tcPr>
            <w:tcW w:w="732" w:type="dxa"/>
            <w:tcBorders>
              <w:left w:val="single" w:color="auto" w:sz="4" w:space="0"/>
              <w:bottom w:val="single" w:color="auto" w:sz="4" w:space="0"/>
              <w:right w:val="single" w:color="auto" w:sz="4" w:space="0"/>
            </w:tcBorders>
            <w:shd w:val="clear" w:color="auto" w:fill="auto"/>
            <w:vAlign w:val="center"/>
          </w:tcPr>
          <w:p w14:paraId="247AEB01">
            <w:pPr>
              <w:keepNext w:val="0"/>
              <w:keepLines w:val="0"/>
              <w:widowControl/>
              <w:suppressLineNumbers w:val="0"/>
              <w:spacing w:before="0" w:beforeAutospacing="0" w:after="0" w:afterAutospacing="0" w:line="400" w:lineRule="exact"/>
              <w:ind w:left="0" w:right="0"/>
              <w:jc w:val="left"/>
              <w:rPr>
                <w:rFonts w:hint="eastAsia" w:eastAsia="宋体"/>
                <w:color w:val="auto"/>
                <w:sz w:val="22"/>
                <w:highlight w:val="none"/>
                <w:lang w:val="en-US" w:eastAsia="zh-CN"/>
              </w:rPr>
            </w:pPr>
            <w:r>
              <w:rPr>
                <w:rFonts w:hint="eastAsia"/>
                <w:color w:val="auto"/>
                <w:sz w:val="22"/>
                <w:highlight w:val="none"/>
                <w:lang w:val="en-US" w:eastAsia="zh-CN"/>
              </w:rPr>
              <w:t>0</w:t>
            </w:r>
          </w:p>
        </w:tc>
        <w:tc>
          <w:tcPr>
            <w:tcW w:w="993" w:type="dxa"/>
            <w:tcBorders>
              <w:left w:val="nil"/>
              <w:bottom w:val="single" w:color="auto" w:sz="4" w:space="0"/>
              <w:right w:val="single" w:color="auto" w:sz="4" w:space="0"/>
            </w:tcBorders>
            <w:shd w:val="clear" w:color="auto" w:fill="auto"/>
            <w:vAlign w:val="center"/>
          </w:tcPr>
          <w:p w14:paraId="52812FF2">
            <w:pPr>
              <w:keepNext w:val="0"/>
              <w:keepLines w:val="0"/>
              <w:widowControl/>
              <w:suppressLineNumbers w:val="0"/>
              <w:spacing w:before="0" w:beforeAutospacing="0" w:after="0" w:afterAutospacing="0" w:line="400" w:lineRule="exact"/>
              <w:ind w:left="0" w:right="0"/>
              <w:jc w:val="left"/>
              <w:rPr>
                <w:rFonts w:hint="eastAsia"/>
                <w:color w:val="auto"/>
                <w:sz w:val="22"/>
                <w:highlight w:val="none"/>
              </w:rPr>
            </w:pPr>
          </w:p>
        </w:tc>
      </w:tr>
      <w:tr w14:paraId="3CF633D6">
        <w:tblPrEx>
          <w:tblCellMar>
            <w:top w:w="0" w:type="dxa"/>
            <w:left w:w="108" w:type="dxa"/>
            <w:bottom w:w="0" w:type="dxa"/>
            <w:right w:w="108" w:type="dxa"/>
          </w:tblCellMar>
        </w:tblPrEx>
        <w:trPr>
          <w:trHeight w:val="285" w:hRule="atLeast"/>
        </w:trPr>
        <w:tc>
          <w:tcPr>
            <w:tcW w:w="617" w:type="dxa"/>
            <w:gridSpan w:val="2"/>
            <w:vMerge w:val="continue"/>
            <w:tcBorders>
              <w:left w:val="single" w:color="auto" w:sz="4" w:space="0"/>
              <w:bottom w:val="single" w:color="000000" w:sz="4" w:space="0"/>
              <w:right w:val="single" w:color="auto" w:sz="4" w:space="0"/>
            </w:tcBorders>
            <w:shd w:val="clear" w:color="000000" w:fill="FFFFFF"/>
            <w:vAlign w:val="center"/>
          </w:tcPr>
          <w:p w14:paraId="5CA8BC0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c>
          <w:tcPr>
            <w:tcW w:w="1195" w:type="dxa"/>
            <w:tcBorders>
              <w:top w:val="single" w:color="auto" w:sz="4" w:space="0"/>
              <w:left w:val="single" w:color="auto" w:sz="4" w:space="0"/>
              <w:bottom w:val="single" w:color="auto" w:sz="4" w:space="0"/>
              <w:right w:val="single" w:color="auto" w:sz="4" w:space="0"/>
            </w:tcBorders>
            <w:shd w:val="clear" w:color="000000" w:fill="FFFFFF"/>
            <w:vAlign w:val="center"/>
          </w:tcPr>
          <w:p w14:paraId="05E236E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区域主管</w:t>
            </w:r>
          </w:p>
        </w:tc>
        <w:tc>
          <w:tcPr>
            <w:tcW w:w="5277" w:type="dxa"/>
            <w:tcBorders>
              <w:top w:val="nil"/>
              <w:left w:val="nil"/>
              <w:bottom w:val="single" w:color="auto" w:sz="4" w:space="0"/>
              <w:right w:val="single" w:color="auto" w:sz="4" w:space="0"/>
            </w:tcBorders>
            <w:shd w:val="clear" w:color="000000" w:fill="FFFFFF"/>
            <w:vAlign w:val="center"/>
          </w:tcPr>
          <w:p w14:paraId="14137C5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负责门诊所有事项(监督、巡查现场员工，培训新员工、与各护士长沟通，发现任何问题及时整改)</w:t>
            </w:r>
          </w:p>
        </w:tc>
        <w:tc>
          <w:tcPr>
            <w:tcW w:w="740" w:type="dxa"/>
            <w:tcBorders>
              <w:top w:val="nil"/>
              <w:left w:val="nil"/>
              <w:bottom w:val="single" w:color="auto" w:sz="4" w:space="0"/>
              <w:right w:val="single" w:color="auto" w:sz="4" w:space="0"/>
            </w:tcBorders>
            <w:shd w:val="clear" w:color="auto" w:fill="auto"/>
            <w:vAlign w:val="center"/>
          </w:tcPr>
          <w:p w14:paraId="3BC81F7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single" w:color="auto" w:sz="4" w:space="0"/>
              <w:left w:val="nil"/>
              <w:bottom w:val="single" w:color="auto" w:sz="4" w:space="0"/>
              <w:right w:val="single" w:color="auto" w:sz="4" w:space="0"/>
            </w:tcBorders>
          </w:tcPr>
          <w:p w14:paraId="37C4ABD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1016369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27BF00C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3B913649">
        <w:tblPrEx>
          <w:tblCellMar>
            <w:top w:w="0" w:type="dxa"/>
            <w:left w:w="108" w:type="dxa"/>
            <w:bottom w:w="0" w:type="dxa"/>
            <w:right w:w="108" w:type="dxa"/>
          </w:tblCellMar>
        </w:tblPrEx>
        <w:trPr>
          <w:trHeight w:val="285" w:hRule="atLeast"/>
        </w:trPr>
        <w:tc>
          <w:tcPr>
            <w:tcW w:w="617" w:type="dxa"/>
            <w:gridSpan w:val="2"/>
            <w:vMerge w:val="restart"/>
            <w:tcBorders>
              <w:top w:val="nil"/>
              <w:left w:val="single" w:color="auto" w:sz="4" w:space="0"/>
              <w:bottom w:val="single" w:color="000000" w:sz="4" w:space="0"/>
              <w:right w:val="single" w:color="auto" w:sz="4" w:space="0"/>
            </w:tcBorders>
            <w:shd w:val="clear" w:color="000000" w:fill="FFFFFF"/>
            <w:vAlign w:val="center"/>
          </w:tcPr>
          <w:p w14:paraId="0290B3D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住 院 部 A   栋</w:t>
            </w:r>
          </w:p>
        </w:tc>
        <w:tc>
          <w:tcPr>
            <w:tcW w:w="1195" w:type="dxa"/>
            <w:vMerge w:val="restart"/>
            <w:tcBorders>
              <w:top w:val="single" w:color="auto" w:sz="4" w:space="0"/>
              <w:left w:val="single" w:color="auto" w:sz="4" w:space="0"/>
              <w:right w:val="single" w:color="auto" w:sz="4" w:space="0"/>
            </w:tcBorders>
            <w:shd w:val="clear" w:color="000000" w:fill="FFFFFF"/>
            <w:vAlign w:val="center"/>
          </w:tcPr>
          <w:p w14:paraId="548D074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一楼</w:t>
            </w:r>
          </w:p>
        </w:tc>
        <w:tc>
          <w:tcPr>
            <w:tcW w:w="5277" w:type="dxa"/>
            <w:tcBorders>
              <w:top w:val="nil"/>
              <w:left w:val="nil"/>
              <w:bottom w:val="single" w:color="auto" w:sz="4" w:space="0"/>
              <w:right w:val="single" w:color="auto" w:sz="4" w:space="0"/>
            </w:tcBorders>
            <w:shd w:val="clear" w:color="000000" w:fill="FFFFFF"/>
            <w:vAlign w:val="center"/>
          </w:tcPr>
          <w:p w14:paraId="2F521A2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供应室、配电房、公共区域</w:t>
            </w:r>
          </w:p>
        </w:tc>
        <w:tc>
          <w:tcPr>
            <w:tcW w:w="740" w:type="dxa"/>
            <w:tcBorders>
              <w:top w:val="nil"/>
              <w:left w:val="nil"/>
              <w:bottom w:val="single" w:color="auto" w:sz="4" w:space="0"/>
              <w:right w:val="single" w:color="auto" w:sz="4" w:space="0"/>
            </w:tcBorders>
            <w:shd w:val="clear" w:color="auto" w:fill="auto"/>
            <w:vAlign w:val="center"/>
          </w:tcPr>
          <w:p w14:paraId="16CD5B3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single" w:color="auto" w:sz="4" w:space="0"/>
              <w:left w:val="nil"/>
              <w:bottom w:val="single" w:color="auto" w:sz="4" w:space="0"/>
              <w:right w:val="single" w:color="auto" w:sz="4" w:space="0"/>
            </w:tcBorders>
          </w:tcPr>
          <w:p w14:paraId="3115F4F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75FB222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400466F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25CF547F">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shd w:val="clear" w:color="000000" w:fill="FFFFFF"/>
            <w:vAlign w:val="center"/>
          </w:tcPr>
          <w:p w14:paraId="605A699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c>
          <w:tcPr>
            <w:tcW w:w="1195" w:type="dxa"/>
            <w:vMerge w:val="continue"/>
            <w:tcBorders>
              <w:left w:val="single" w:color="auto" w:sz="4" w:space="0"/>
              <w:bottom w:val="single" w:color="auto" w:sz="4" w:space="0"/>
              <w:right w:val="single" w:color="auto" w:sz="4" w:space="0"/>
            </w:tcBorders>
            <w:shd w:val="clear" w:color="000000" w:fill="FFFFFF"/>
            <w:vAlign w:val="center"/>
          </w:tcPr>
          <w:p w14:paraId="1717A27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42DB0BF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药库（保洁卫生及门诊、住院部药品运送）</w:t>
            </w:r>
          </w:p>
        </w:tc>
        <w:tc>
          <w:tcPr>
            <w:tcW w:w="740" w:type="dxa"/>
            <w:tcBorders>
              <w:top w:val="nil"/>
              <w:left w:val="nil"/>
              <w:bottom w:val="single" w:color="auto" w:sz="4" w:space="0"/>
              <w:right w:val="single" w:color="auto" w:sz="4" w:space="0"/>
            </w:tcBorders>
            <w:shd w:val="clear" w:color="auto" w:fill="auto"/>
            <w:vAlign w:val="center"/>
          </w:tcPr>
          <w:p w14:paraId="121D046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single" w:color="auto" w:sz="4" w:space="0"/>
              <w:left w:val="nil"/>
              <w:bottom w:val="single" w:color="auto" w:sz="4" w:space="0"/>
              <w:right w:val="single" w:color="auto" w:sz="4" w:space="0"/>
            </w:tcBorders>
          </w:tcPr>
          <w:p w14:paraId="4E86178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2</w:t>
            </w:r>
          </w:p>
        </w:tc>
        <w:tc>
          <w:tcPr>
            <w:tcW w:w="732" w:type="dxa"/>
            <w:tcBorders>
              <w:top w:val="nil"/>
              <w:left w:val="single" w:color="auto" w:sz="4" w:space="0"/>
              <w:bottom w:val="single" w:color="auto" w:sz="4" w:space="0"/>
              <w:right w:val="single" w:color="auto" w:sz="4" w:space="0"/>
            </w:tcBorders>
            <w:shd w:val="clear" w:color="auto" w:fill="auto"/>
            <w:vAlign w:val="center"/>
          </w:tcPr>
          <w:p w14:paraId="40C3D179">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7628446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05BC789F">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013138F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nil"/>
              <w:left w:val="single" w:color="auto" w:sz="4" w:space="0"/>
              <w:bottom w:val="single" w:color="auto" w:sz="4" w:space="0"/>
              <w:right w:val="single" w:color="auto" w:sz="4" w:space="0"/>
            </w:tcBorders>
            <w:shd w:val="clear" w:color="000000" w:fill="FFFFFF"/>
            <w:vAlign w:val="center"/>
          </w:tcPr>
          <w:p w14:paraId="7E6134B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二楼</w:t>
            </w:r>
          </w:p>
        </w:tc>
        <w:tc>
          <w:tcPr>
            <w:tcW w:w="5277" w:type="dxa"/>
            <w:tcBorders>
              <w:top w:val="nil"/>
              <w:left w:val="nil"/>
              <w:bottom w:val="single" w:color="auto" w:sz="4" w:space="0"/>
              <w:right w:val="single" w:color="auto" w:sz="4" w:space="0"/>
            </w:tcBorders>
            <w:shd w:val="clear" w:color="000000" w:fill="FFFFFF"/>
            <w:vAlign w:val="center"/>
          </w:tcPr>
          <w:p w14:paraId="2B1F4E74">
            <w:pPr>
              <w:keepNext w:val="0"/>
              <w:keepLines w:val="0"/>
              <w:widowControl/>
              <w:suppressLineNumbers w:val="0"/>
              <w:spacing w:before="0" w:beforeAutospacing="0" w:after="0" w:afterAutospacing="0" w:line="400" w:lineRule="exact"/>
              <w:ind w:left="0" w:right="0"/>
              <w:jc w:val="left"/>
              <w:rPr>
                <w:rFonts w:hint="default" w:eastAsia="宋体" w:cs="宋体" w:asciiTheme="minorEastAsia" w:hAnsiTheme="minorEastAsia"/>
                <w:color w:val="auto"/>
                <w:kern w:val="0"/>
                <w:sz w:val="22"/>
                <w:highlight w:val="none"/>
                <w:lang w:val="en-US" w:eastAsia="zh-CN"/>
              </w:rPr>
            </w:pPr>
            <w:r>
              <w:rPr>
                <w:rFonts w:hint="eastAsia" w:cs="宋体" w:asciiTheme="minorEastAsia" w:hAnsiTheme="minorEastAsia"/>
                <w:color w:val="auto"/>
                <w:kern w:val="0"/>
                <w:sz w:val="22"/>
                <w:highlight w:val="none"/>
                <w:lang w:val="en-US" w:eastAsia="zh-CN"/>
              </w:rPr>
              <w:t>外二科及肛肠病区</w:t>
            </w:r>
          </w:p>
        </w:tc>
        <w:tc>
          <w:tcPr>
            <w:tcW w:w="740" w:type="dxa"/>
            <w:tcBorders>
              <w:top w:val="nil"/>
              <w:left w:val="nil"/>
              <w:bottom w:val="single" w:color="auto" w:sz="4" w:space="0"/>
              <w:right w:val="single" w:color="auto" w:sz="4" w:space="0"/>
            </w:tcBorders>
            <w:shd w:val="clear" w:color="auto" w:fill="auto"/>
            <w:vAlign w:val="center"/>
          </w:tcPr>
          <w:p w14:paraId="0414D186">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b/>
                <w:color w:val="auto"/>
                <w:kern w:val="0"/>
                <w:sz w:val="22"/>
                <w:highlight w:val="none"/>
                <w:lang w:eastAsia="zh-CN"/>
              </w:rPr>
            </w:pPr>
            <w:r>
              <w:rPr>
                <w:rFonts w:hint="eastAsia"/>
                <w:color w:val="auto"/>
                <w:sz w:val="22"/>
                <w:highlight w:val="none"/>
                <w:lang w:val="en-US" w:eastAsia="zh-CN"/>
              </w:rPr>
              <w:t>2</w:t>
            </w:r>
          </w:p>
        </w:tc>
        <w:tc>
          <w:tcPr>
            <w:tcW w:w="890" w:type="dxa"/>
            <w:tcBorders>
              <w:top w:val="single" w:color="auto" w:sz="4" w:space="0"/>
              <w:left w:val="nil"/>
              <w:bottom w:val="single" w:color="auto" w:sz="4" w:space="0"/>
              <w:right w:val="single" w:color="auto" w:sz="4" w:space="0"/>
            </w:tcBorders>
          </w:tcPr>
          <w:p w14:paraId="53A0435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371DB81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14:paraId="38F35C4D">
            <w:pPr>
              <w:keepNext w:val="0"/>
              <w:keepLines w:val="0"/>
              <w:widowControl/>
              <w:suppressLineNumbers w:val="0"/>
              <w:spacing w:before="0" w:beforeAutospacing="0" w:after="0" w:afterAutospacing="0" w:line="400" w:lineRule="exact"/>
              <w:ind w:left="0" w:right="0"/>
              <w:rPr>
                <w:rFonts w:hint="default" w:cs="宋体" w:asciiTheme="minorEastAsia" w:hAnsiTheme="minorEastAsia"/>
                <w:color w:val="auto"/>
                <w:kern w:val="0"/>
                <w:sz w:val="22"/>
                <w:highlight w:val="none"/>
              </w:rPr>
            </w:pPr>
          </w:p>
        </w:tc>
      </w:tr>
      <w:tr w14:paraId="0539E414">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61A53024">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single" w:color="auto" w:sz="4" w:space="0"/>
              <w:left w:val="nil"/>
              <w:bottom w:val="nil"/>
              <w:right w:val="single" w:color="auto" w:sz="4" w:space="0"/>
            </w:tcBorders>
            <w:shd w:val="clear" w:color="000000" w:fill="FFFFFF"/>
            <w:vAlign w:val="center"/>
          </w:tcPr>
          <w:p w14:paraId="61F1CD1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三楼</w:t>
            </w:r>
          </w:p>
        </w:tc>
        <w:tc>
          <w:tcPr>
            <w:tcW w:w="5277" w:type="dxa"/>
            <w:tcBorders>
              <w:top w:val="single" w:color="auto" w:sz="4" w:space="0"/>
              <w:left w:val="nil"/>
              <w:bottom w:val="nil"/>
              <w:right w:val="single" w:color="auto" w:sz="4" w:space="0"/>
            </w:tcBorders>
            <w:shd w:val="clear" w:color="000000" w:fill="FFFFFF"/>
            <w:vAlign w:val="center"/>
          </w:tcPr>
          <w:p w14:paraId="4E4C941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外一</w:t>
            </w:r>
          </w:p>
        </w:tc>
        <w:tc>
          <w:tcPr>
            <w:tcW w:w="740" w:type="dxa"/>
            <w:tcBorders>
              <w:top w:val="single" w:color="auto" w:sz="4" w:space="0"/>
              <w:left w:val="nil"/>
              <w:bottom w:val="nil"/>
              <w:right w:val="single" w:color="auto" w:sz="4" w:space="0"/>
            </w:tcBorders>
            <w:shd w:val="clear" w:color="auto" w:fill="auto"/>
            <w:vAlign w:val="center"/>
          </w:tcPr>
          <w:p w14:paraId="6AF6DC3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2</w:t>
            </w:r>
          </w:p>
        </w:tc>
        <w:tc>
          <w:tcPr>
            <w:tcW w:w="890" w:type="dxa"/>
            <w:tcBorders>
              <w:top w:val="nil"/>
              <w:left w:val="single" w:color="auto" w:sz="4" w:space="0"/>
              <w:bottom w:val="single" w:color="auto" w:sz="4" w:space="0"/>
              <w:right w:val="single" w:color="auto" w:sz="4" w:space="0"/>
            </w:tcBorders>
          </w:tcPr>
          <w:p w14:paraId="6804B8E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28C4C90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70555D8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024769C2">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52BDB3B7">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single" w:color="auto" w:sz="4" w:space="0"/>
              <w:left w:val="nil"/>
              <w:bottom w:val="nil"/>
              <w:right w:val="single" w:color="auto" w:sz="4" w:space="0"/>
            </w:tcBorders>
            <w:shd w:val="clear" w:color="000000" w:fill="FFFFFF"/>
            <w:vAlign w:val="center"/>
          </w:tcPr>
          <w:p w14:paraId="4885863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四楼</w:t>
            </w:r>
          </w:p>
        </w:tc>
        <w:tc>
          <w:tcPr>
            <w:tcW w:w="5277" w:type="dxa"/>
            <w:tcBorders>
              <w:top w:val="single" w:color="auto" w:sz="4" w:space="0"/>
              <w:left w:val="nil"/>
              <w:bottom w:val="nil"/>
              <w:right w:val="single" w:color="auto" w:sz="4" w:space="0"/>
            </w:tcBorders>
            <w:shd w:val="clear" w:color="000000" w:fill="FFFFFF"/>
            <w:vAlign w:val="center"/>
          </w:tcPr>
          <w:p w14:paraId="18934257">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lang w:val="en-US"/>
              </w:rPr>
            </w:pPr>
            <w:r>
              <w:rPr>
                <w:rFonts w:hint="eastAsia" w:cs="宋体" w:asciiTheme="minorEastAsia" w:hAnsiTheme="minorEastAsia"/>
                <w:color w:val="auto"/>
                <w:kern w:val="0"/>
                <w:sz w:val="22"/>
                <w:highlight w:val="none"/>
                <w:lang w:val="en-US" w:eastAsia="zh-CN"/>
              </w:rPr>
              <w:t>外二科及泌尿病区</w:t>
            </w:r>
          </w:p>
        </w:tc>
        <w:tc>
          <w:tcPr>
            <w:tcW w:w="740" w:type="dxa"/>
            <w:tcBorders>
              <w:top w:val="single" w:color="auto" w:sz="4" w:space="0"/>
              <w:left w:val="nil"/>
              <w:bottom w:val="nil"/>
              <w:right w:val="single" w:color="auto" w:sz="4" w:space="0"/>
            </w:tcBorders>
            <w:shd w:val="clear" w:color="auto" w:fill="auto"/>
            <w:vAlign w:val="center"/>
          </w:tcPr>
          <w:p w14:paraId="3BDAE43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2</w:t>
            </w:r>
          </w:p>
        </w:tc>
        <w:tc>
          <w:tcPr>
            <w:tcW w:w="890" w:type="dxa"/>
            <w:tcBorders>
              <w:top w:val="nil"/>
              <w:left w:val="single" w:color="auto" w:sz="4" w:space="0"/>
              <w:bottom w:val="single" w:color="auto" w:sz="4" w:space="0"/>
              <w:right w:val="single" w:color="auto" w:sz="4" w:space="0"/>
            </w:tcBorders>
          </w:tcPr>
          <w:p w14:paraId="62802D4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3C56D55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69B724E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64BCA2BB">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266D3774">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single" w:color="auto" w:sz="4" w:space="0"/>
              <w:left w:val="nil"/>
              <w:bottom w:val="nil"/>
              <w:right w:val="single" w:color="auto" w:sz="4" w:space="0"/>
            </w:tcBorders>
            <w:shd w:val="clear" w:color="000000" w:fill="FFFFFF"/>
            <w:vAlign w:val="center"/>
          </w:tcPr>
          <w:p w14:paraId="4AA2C0C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五楼</w:t>
            </w:r>
          </w:p>
        </w:tc>
        <w:tc>
          <w:tcPr>
            <w:tcW w:w="5277" w:type="dxa"/>
            <w:tcBorders>
              <w:top w:val="single" w:color="auto" w:sz="4" w:space="0"/>
              <w:left w:val="nil"/>
              <w:bottom w:val="nil"/>
              <w:right w:val="single" w:color="auto" w:sz="4" w:space="0"/>
            </w:tcBorders>
            <w:shd w:val="clear" w:color="000000" w:fill="FFFFFF"/>
            <w:vAlign w:val="center"/>
          </w:tcPr>
          <w:p w14:paraId="69855F7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骨科</w:t>
            </w:r>
          </w:p>
        </w:tc>
        <w:tc>
          <w:tcPr>
            <w:tcW w:w="740" w:type="dxa"/>
            <w:tcBorders>
              <w:top w:val="single" w:color="auto" w:sz="4" w:space="0"/>
              <w:left w:val="nil"/>
              <w:bottom w:val="nil"/>
              <w:right w:val="single" w:color="auto" w:sz="4" w:space="0"/>
            </w:tcBorders>
            <w:shd w:val="clear" w:color="auto" w:fill="auto"/>
            <w:vAlign w:val="center"/>
          </w:tcPr>
          <w:p w14:paraId="19B7896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2</w:t>
            </w:r>
          </w:p>
        </w:tc>
        <w:tc>
          <w:tcPr>
            <w:tcW w:w="890" w:type="dxa"/>
            <w:tcBorders>
              <w:top w:val="nil"/>
              <w:left w:val="single" w:color="auto" w:sz="4" w:space="0"/>
              <w:bottom w:val="single" w:color="auto" w:sz="4" w:space="0"/>
              <w:right w:val="single" w:color="auto" w:sz="4" w:space="0"/>
            </w:tcBorders>
          </w:tcPr>
          <w:p w14:paraId="438B7D5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68672D0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4D35D5F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5A03C36D">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72B9F00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126AC9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六楼</w:t>
            </w:r>
          </w:p>
        </w:tc>
        <w:tc>
          <w:tcPr>
            <w:tcW w:w="5277" w:type="dxa"/>
            <w:tcBorders>
              <w:top w:val="single" w:color="auto" w:sz="4" w:space="0"/>
              <w:left w:val="nil"/>
              <w:bottom w:val="single" w:color="auto" w:sz="4" w:space="0"/>
              <w:right w:val="single" w:color="auto" w:sz="4" w:space="0"/>
            </w:tcBorders>
            <w:shd w:val="clear" w:color="000000" w:fill="FFFFFF"/>
            <w:vAlign w:val="center"/>
          </w:tcPr>
          <w:p w14:paraId="57EAFB1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手术室内</w:t>
            </w:r>
          </w:p>
        </w:tc>
        <w:tc>
          <w:tcPr>
            <w:tcW w:w="740" w:type="dxa"/>
            <w:tcBorders>
              <w:top w:val="single" w:color="auto" w:sz="4" w:space="0"/>
              <w:left w:val="nil"/>
              <w:bottom w:val="single" w:color="auto" w:sz="4" w:space="0"/>
              <w:right w:val="single" w:color="auto" w:sz="4" w:space="0"/>
            </w:tcBorders>
            <w:shd w:val="clear" w:color="auto" w:fill="auto"/>
            <w:vAlign w:val="center"/>
          </w:tcPr>
          <w:p w14:paraId="1556851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single" w:color="auto" w:sz="4" w:space="0"/>
              <w:left w:val="nil"/>
              <w:bottom w:val="single" w:color="auto" w:sz="4" w:space="0"/>
              <w:right w:val="single" w:color="auto" w:sz="4" w:space="0"/>
            </w:tcBorders>
          </w:tcPr>
          <w:p w14:paraId="1B4CE5A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029668D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069E820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57ED9D97">
        <w:tblPrEx>
          <w:tblCellMar>
            <w:top w:w="0" w:type="dxa"/>
            <w:left w:w="108" w:type="dxa"/>
            <w:bottom w:w="0" w:type="dxa"/>
            <w:right w:w="108" w:type="dxa"/>
          </w:tblCellMar>
        </w:tblPrEx>
        <w:trPr>
          <w:trHeight w:val="436"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6D8AD4D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14:paraId="5367FB4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76A8DCBD">
            <w:pPr>
              <w:keepNext w:val="0"/>
              <w:keepLines w:val="0"/>
              <w:widowControl/>
              <w:suppressLineNumbers w:val="0"/>
              <w:spacing w:before="0" w:beforeAutospacing="0" w:after="0" w:afterAutospacing="0" w:line="400" w:lineRule="exact"/>
              <w:ind w:left="0" w:right="0"/>
              <w:jc w:val="left"/>
              <w:rPr>
                <w:rFonts w:hint="default" w:eastAsia="宋体" w:cs="宋体" w:asciiTheme="minorEastAsia" w:hAnsiTheme="minorEastAsia"/>
                <w:color w:val="auto"/>
                <w:kern w:val="0"/>
                <w:sz w:val="22"/>
                <w:highlight w:val="none"/>
                <w:lang w:val="en-US" w:eastAsia="zh-CN"/>
              </w:rPr>
            </w:pPr>
            <w:r>
              <w:rPr>
                <w:rFonts w:hint="eastAsia"/>
                <w:color w:val="auto"/>
                <w:sz w:val="22"/>
                <w:highlight w:val="none"/>
              </w:rPr>
              <w:t>手术室外围</w:t>
            </w:r>
            <w:r>
              <w:rPr>
                <w:rFonts w:hint="eastAsia"/>
                <w:color w:val="auto"/>
                <w:sz w:val="22"/>
                <w:highlight w:val="none"/>
                <w:lang w:val="en-US" w:eastAsia="zh-CN"/>
              </w:rPr>
              <w:t>及手术室办公区域</w:t>
            </w:r>
          </w:p>
        </w:tc>
        <w:tc>
          <w:tcPr>
            <w:tcW w:w="740" w:type="dxa"/>
            <w:tcBorders>
              <w:top w:val="nil"/>
              <w:left w:val="nil"/>
              <w:bottom w:val="single" w:color="auto" w:sz="4" w:space="0"/>
              <w:right w:val="single" w:color="auto" w:sz="4" w:space="0"/>
            </w:tcBorders>
            <w:shd w:val="clear" w:color="auto" w:fill="auto"/>
            <w:vAlign w:val="center"/>
          </w:tcPr>
          <w:p w14:paraId="5D543482">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b/>
                <w:color w:val="auto"/>
                <w:kern w:val="0"/>
                <w:sz w:val="22"/>
                <w:highlight w:val="none"/>
                <w:lang w:eastAsia="zh-CN"/>
              </w:rPr>
            </w:pPr>
            <w:r>
              <w:rPr>
                <w:rFonts w:hint="eastAsia"/>
                <w:color w:val="auto"/>
                <w:sz w:val="22"/>
                <w:highlight w:val="none"/>
                <w:lang w:val="en-US" w:eastAsia="zh-CN"/>
              </w:rPr>
              <w:t>1</w:t>
            </w:r>
          </w:p>
        </w:tc>
        <w:tc>
          <w:tcPr>
            <w:tcW w:w="890" w:type="dxa"/>
            <w:tcBorders>
              <w:top w:val="nil"/>
              <w:left w:val="nil"/>
              <w:bottom w:val="single" w:color="auto" w:sz="4" w:space="0"/>
              <w:right w:val="single" w:color="auto" w:sz="4" w:space="0"/>
            </w:tcBorders>
          </w:tcPr>
          <w:p w14:paraId="3DEB019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color w:val="auto"/>
                <w:kern w:val="0"/>
                <w:sz w:val="22"/>
                <w:highlight w:val="none"/>
              </w:rPr>
            </w:pPr>
            <w:r>
              <w:rPr>
                <w:rFonts w:hint="eastAsia"/>
                <w:color w:val="auto"/>
                <w:sz w:val="22"/>
                <w:highlight w:val="none"/>
              </w:rPr>
              <w:t>1</w:t>
            </w:r>
          </w:p>
        </w:tc>
        <w:tc>
          <w:tcPr>
            <w:tcW w:w="732" w:type="dxa"/>
            <w:tcBorders>
              <w:top w:val="nil"/>
              <w:left w:val="single" w:color="auto" w:sz="4" w:space="0"/>
              <w:bottom w:val="single" w:color="auto" w:sz="4" w:space="0"/>
              <w:right w:val="single" w:color="auto" w:sz="4" w:space="0"/>
            </w:tcBorders>
            <w:shd w:val="clear" w:color="auto" w:fill="auto"/>
            <w:vAlign w:val="center"/>
          </w:tcPr>
          <w:p w14:paraId="3D96A4B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7D0D270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5A7A12CF">
        <w:tblPrEx>
          <w:tblCellMar>
            <w:top w:w="0" w:type="dxa"/>
            <w:left w:w="108" w:type="dxa"/>
            <w:bottom w:w="0" w:type="dxa"/>
            <w:right w:w="108" w:type="dxa"/>
          </w:tblCellMar>
        </w:tblPrEx>
        <w:trPr>
          <w:trHeight w:val="361" w:hRule="atLeast"/>
        </w:trPr>
        <w:tc>
          <w:tcPr>
            <w:tcW w:w="617" w:type="dxa"/>
            <w:gridSpan w:val="2"/>
            <w:vMerge w:val="restart"/>
            <w:tcBorders>
              <w:top w:val="nil"/>
              <w:left w:val="single" w:color="auto" w:sz="4" w:space="0"/>
              <w:bottom w:val="single" w:color="000000" w:sz="4" w:space="0"/>
              <w:right w:val="single" w:color="auto" w:sz="4" w:space="0"/>
            </w:tcBorders>
            <w:shd w:val="clear" w:color="000000" w:fill="FFFFFF"/>
            <w:vAlign w:val="center"/>
          </w:tcPr>
          <w:p w14:paraId="70F5C71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住 院 部 B   栋</w:t>
            </w:r>
          </w:p>
        </w:tc>
        <w:tc>
          <w:tcPr>
            <w:tcW w:w="1195" w:type="dxa"/>
            <w:vMerge w:val="restart"/>
            <w:tcBorders>
              <w:top w:val="nil"/>
              <w:left w:val="single" w:color="auto" w:sz="4" w:space="0"/>
              <w:right w:val="single" w:color="auto" w:sz="4" w:space="0"/>
            </w:tcBorders>
            <w:shd w:val="clear" w:color="000000" w:fill="FFFFFF"/>
            <w:vAlign w:val="center"/>
          </w:tcPr>
          <w:p w14:paraId="2B0856A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一楼</w:t>
            </w:r>
          </w:p>
        </w:tc>
        <w:tc>
          <w:tcPr>
            <w:tcW w:w="5277" w:type="dxa"/>
            <w:tcBorders>
              <w:top w:val="nil"/>
              <w:left w:val="nil"/>
              <w:bottom w:val="single" w:color="auto" w:sz="4" w:space="0"/>
              <w:right w:val="single" w:color="auto" w:sz="4" w:space="0"/>
            </w:tcBorders>
            <w:shd w:val="clear" w:color="000000" w:fill="FFFFFF"/>
            <w:vAlign w:val="center"/>
          </w:tcPr>
          <w:p w14:paraId="7A5D08A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大厅公共区域、电梯维护、廊庭、11号放射机房、DSA实验室</w:t>
            </w:r>
          </w:p>
        </w:tc>
        <w:tc>
          <w:tcPr>
            <w:tcW w:w="740" w:type="dxa"/>
            <w:tcBorders>
              <w:top w:val="nil"/>
              <w:left w:val="nil"/>
              <w:bottom w:val="single" w:color="auto" w:sz="4" w:space="0"/>
              <w:right w:val="single" w:color="auto" w:sz="4" w:space="0"/>
            </w:tcBorders>
            <w:shd w:val="clear" w:color="auto" w:fill="auto"/>
            <w:vAlign w:val="center"/>
          </w:tcPr>
          <w:p w14:paraId="0FD82A8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23FB7855">
            <w:pPr>
              <w:keepNext w:val="0"/>
              <w:keepLines w:val="0"/>
              <w:widowControl/>
              <w:suppressLineNumbers w:val="0"/>
              <w:spacing w:before="0" w:beforeAutospacing="0" w:after="0" w:afterAutospacing="0" w:line="400" w:lineRule="exact"/>
              <w:ind w:left="0" w:right="0"/>
              <w:jc w:val="center"/>
              <w:rPr>
                <w:rFonts w:hint="eastAsia" w:cs="宋体" w:asciiTheme="minorEastAsia" w:hAnsiTheme="minorEastAsia" w:eastAsiaTheme="minorEastAsia"/>
                <w:color w:val="auto"/>
                <w:kern w:val="0"/>
                <w:sz w:val="22"/>
                <w:highlight w:val="none"/>
                <w:lang w:eastAsia="zh-CN"/>
              </w:rPr>
            </w:pPr>
            <w:r>
              <w:rPr>
                <w:rFonts w:hint="eastAsia" w:eastAsiaTheme="minorEastAsia"/>
                <w:color w:val="auto"/>
                <w:sz w:val="22"/>
                <w:highlight w:val="none"/>
                <w:lang w:val="en-US" w:eastAsia="zh-CN"/>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3D388419">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0B482DD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65A3E1C5">
        <w:tblPrEx>
          <w:tblCellMar>
            <w:top w:w="0" w:type="dxa"/>
            <w:left w:w="108" w:type="dxa"/>
            <w:bottom w:w="0" w:type="dxa"/>
            <w:right w:w="108" w:type="dxa"/>
          </w:tblCellMar>
        </w:tblPrEx>
        <w:trPr>
          <w:trHeight w:val="268" w:hRule="atLeast"/>
        </w:trPr>
        <w:tc>
          <w:tcPr>
            <w:tcW w:w="617" w:type="dxa"/>
            <w:gridSpan w:val="2"/>
            <w:vMerge w:val="continue"/>
            <w:tcBorders>
              <w:top w:val="nil"/>
              <w:left w:val="single" w:color="auto" w:sz="4" w:space="0"/>
              <w:bottom w:val="single" w:color="000000" w:sz="4" w:space="0"/>
              <w:right w:val="single" w:color="auto" w:sz="4" w:space="0"/>
            </w:tcBorders>
            <w:shd w:val="clear" w:color="000000" w:fill="FFFFFF"/>
            <w:vAlign w:val="center"/>
          </w:tcPr>
          <w:p w14:paraId="7437EAF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c>
          <w:tcPr>
            <w:tcW w:w="1195" w:type="dxa"/>
            <w:vMerge w:val="continue"/>
            <w:tcBorders>
              <w:left w:val="single" w:color="auto" w:sz="4" w:space="0"/>
              <w:bottom w:val="single" w:color="auto" w:sz="4" w:space="0"/>
              <w:right w:val="single" w:color="auto" w:sz="4" w:space="0"/>
            </w:tcBorders>
            <w:shd w:val="clear" w:color="000000" w:fill="FFFFFF"/>
            <w:vAlign w:val="center"/>
          </w:tcPr>
          <w:p w14:paraId="47A8994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769FB66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color w:val="auto"/>
                <w:kern w:val="0"/>
                <w:sz w:val="22"/>
                <w:highlight w:val="none"/>
              </w:rPr>
            </w:pPr>
            <w:r>
              <w:rPr>
                <w:rFonts w:hint="eastAsia"/>
                <w:color w:val="auto"/>
                <w:sz w:val="22"/>
                <w:highlight w:val="none"/>
              </w:rPr>
              <w:t>体检中心</w:t>
            </w:r>
          </w:p>
        </w:tc>
        <w:tc>
          <w:tcPr>
            <w:tcW w:w="740" w:type="dxa"/>
            <w:tcBorders>
              <w:top w:val="nil"/>
              <w:left w:val="nil"/>
              <w:bottom w:val="single" w:color="auto" w:sz="4" w:space="0"/>
              <w:right w:val="single" w:color="auto" w:sz="4" w:space="0"/>
            </w:tcBorders>
            <w:shd w:val="clear" w:color="auto" w:fill="auto"/>
            <w:vAlign w:val="center"/>
          </w:tcPr>
          <w:p w14:paraId="6481EA9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tcPr>
          <w:p w14:paraId="3331659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6287EAA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4624BAE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16EEA481">
        <w:tblPrEx>
          <w:tblCellMar>
            <w:top w:w="0" w:type="dxa"/>
            <w:left w:w="108" w:type="dxa"/>
            <w:bottom w:w="0" w:type="dxa"/>
            <w:right w:w="108" w:type="dxa"/>
          </w:tblCellMar>
        </w:tblPrEx>
        <w:trPr>
          <w:trHeight w:val="810"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5A20669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single" w:color="auto" w:sz="4" w:space="0"/>
              <w:left w:val="single" w:color="auto" w:sz="4" w:space="0"/>
              <w:bottom w:val="single" w:color="000000" w:sz="4" w:space="0"/>
              <w:right w:val="single" w:color="auto" w:sz="4" w:space="0"/>
            </w:tcBorders>
            <w:shd w:val="clear" w:color="000000" w:fill="FFFFFF"/>
            <w:vAlign w:val="center"/>
          </w:tcPr>
          <w:p w14:paraId="7E30233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二楼</w:t>
            </w:r>
          </w:p>
        </w:tc>
        <w:tc>
          <w:tcPr>
            <w:tcW w:w="5277" w:type="dxa"/>
            <w:tcBorders>
              <w:top w:val="single" w:color="auto" w:sz="4" w:space="0"/>
              <w:left w:val="nil"/>
              <w:right w:val="single" w:color="auto" w:sz="4" w:space="0"/>
            </w:tcBorders>
            <w:shd w:val="clear" w:color="000000" w:fill="FFFFFF"/>
            <w:vAlign w:val="center"/>
          </w:tcPr>
          <w:p w14:paraId="6471563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eastAsiaTheme="minorEastAsia"/>
                <w:color w:val="auto"/>
                <w:kern w:val="0"/>
                <w:sz w:val="22"/>
                <w:highlight w:val="none"/>
              </w:rPr>
            </w:pPr>
            <w:r>
              <w:rPr>
                <w:rFonts w:hint="eastAsia"/>
                <w:color w:val="auto"/>
                <w:sz w:val="22"/>
                <w:highlight w:val="none"/>
              </w:rPr>
              <w:t>ICU</w:t>
            </w:r>
          </w:p>
        </w:tc>
        <w:tc>
          <w:tcPr>
            <w:tcW w:w="740" w:type="dxa"/>
            <w:tcBorders>
              <w:top w:val="nil"/>
              <w:left w:val="single" w:color="auto" w:sz="4" w:space="0"/>
              <w:right w:val="single" w:color="auto" w:sz="4" w:space="0"/>
            </w:tcBorders>
            <w:shd w:val="clear" w:color="auto" w:fill="auto"/>
            <w:vAlign w:val="center"/>
          </w:tcPr>
          <w:p w14:paraId="42204304">
            <w:pPr>
              <w:keepNext w:val="0"/>
              <w:keepLines w:val="0"/>
              <w:widowControl/>
              <w:suppressLineNumbers w:val="0"/>
              <w:spacing w:before="0" w:beforeAutospacing="0" w:after="0" w:afterAutospacing="0" w:line="400" w:lineRule="exact"/>
              <w:ind w:left="0" w:right="0"/>
              <w:jc w:val="center"/>
              <w:rPr>
                <w:rFonts w:hint="eastAsia" w:eastAsia="宋体"/>
                <w:color w:val="auto"/>
                <w:sz w:val="22"/>
                <w:highlight w:val="none"/>
                <w:lang w:eastAsia="zh-CN"/>
              </w:rPr>
            </w:pPr>
            <w:r>
              <w:rPr>
                <w:rFonts w:hint="eastAsia"/>
                <w:color w:val="auto"/>
                <w:sz w:val="22"/>
                <w:highlight w:val="none"/>
                <w:lang w:val="en-US" w:eastAsia="zh-CN"/>
              </w:rPr>
              <w:t>2</w:t>
            </w:r>
          </w:p>
          <w:p w14:paraId="2901915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p>
        </w:tc>
        <w:tc>
          <w:tcPr>
            <w:tcW w:w="890" w:type="dxa"/>
            <w:tcBorders>
              <w:top w:val="nil"/>
              <w:left w:val="nil"/>
              <w:right w:val="single" w:color="auto" w:sz="4" w:space="0"/>
            </w:tcBorders>
            <w:vAlign w:val="center"/>
          </w:tcPr>
          <w:p w14:paraId="023064E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right w:val="single" w:color="auto" w:sz="4" w:space="0"/>
            </w:tcBorders>
            <w:shd w:val="clear" w:color="auto" w:fill="auto"/>
            <w:vAlign w:val="center"/>
          </w:tcPr>
          <w:p w14:paraId="5E8E11F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03F2F6E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r>
      <w:tr w14:paraId="058FF012">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0F89A3D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nil"/>
              <w:left w:val="nil"/>
              <w:bottom w:val="nil"/>
              <w:right w:val="single" w:color="auto" w:sz="4" w:space="0"/>
            </w:tcBorders>
            <w:shd w:val="clear" w:color="000000" w:fill="FFFFFF"/>
            <w:vAlign w:val="center"/>
          </w:tcPr>
          <w:p w14:paraId="6F61815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三楼</w:t>
            </w:r>
          </w:p>
        </w:tc>
        <w:tc>
          <w:tcPr>
            <w:tcW w:w="5277" w:type="dxa"/>
            <w:tcBorders>
              <w:top w:val="single" w:color="auto" w:sz="4" w:space="0"/>
              <w:left w:val="nil"/>
              <w:bottom w:val="nil"/>
              <w:right w:val="single" w:color="auto" w:sz="4" w:space="0"/>
            </w:tcBorders>
            <w:shd w:val="clear" w:color="000000" w:fill="FFFFFF"/>
            <w:vAlign w:val="center"/>
          </w:tcPr>
          <w:p w14:paraId="1D145B4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C区血透室（12小时）</w:t>
            </w:r>
          </w:p>
        </w:tc>
        <w:tc>
          <w:tcPr>
            <w:tcW w:w="740" w:type="dxa"/>
            <w:tcBorders>
              <w:top w:val="nil"/>
              <w:left w:val="single" w:color="auto" w:sz="4" w:space="0"/>
              <w:bottom w:val="single" w:color="auto" w:sz="4" w:space="0"/>
              <w:right w:val="single" w:color="auto" w:sz="4" w:space="0"/>
            </w:tcBorders>
            <w:shd w:val="clear" w:color="auto" w:fill="auto"/>
            <w:vAlign w:val="center"/>
          </w:tcPr>
          <w:p w14:paraId="7F453C8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lang w:val="en-US" w:eastAsia="zh-CN"/>
              </w:rPr>
            </w:pPr>
            <w:r>
              <w:rPr>
                <w:rFonts w:hint="eastAsia" w:eastAsiaTheme="minorEastAsia"/>
                <w:color w:val="auto"/>
                <w:sz w:val="22"/>
                <w:highlight w:val="none"/>
                <w:lang w:val="en-US" w:eastAsia="zh-CN"/>
              </w:rPr>
              <w:t>3.5</w:t>
            </w:r>
          </w:p>
        </w:tc>
        <w:tc>
          <w:tcPr>
            <w:tcW w:w="890" w:type="dxa"/>
            <w:tcBorders>
              <w:top w:val="nil"/>
              <w:left w:val="nil"/>
              <w:bottom w:val="single" w:color="auto" w:sz="4" w:space="0"/>
              <w:right w:val="single" w:color="auto" w:sz="4" w:space="0"/>
            </w:tcBorders>
          </w:tcPr>
          <w:p w14:paraId="2C9438B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71AF634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131BEB0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173DE18E">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3452232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single" w:color="auto" w:sz="4" w:space="0"/>
              <w:left w:val="nil"/>
              <w:bottom w:val="single" w:color="auto" w:sz="4" w:space="0"/>
              <w:right w:val="single" w:color="auto" w:sz="4" w:space="0"/>
            </w:tcBorders>
            <w:shd w:val="clear" w:color="000000" w:fill="FFFFFF"/>
            <w:vAlign w:val="center"/>
          </w:tcPr>
          <w:p w14:paraId="6459EBE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四楼</w:t>
            </w:r>
          </w:p>
        </w:tc>
        <w:tc>
          <w:tcPr>
            <w:tcW w:w="5277" w:type="dxa"/>
            <w:tcBorders>
              <w:top w:val="single" w:color="auto" w:sz="4" w:space="0"/>
              <w:left w:val="nil"/>
              <w:bottom w:val="single" w:color="auto" w:sz="4" w:space="0"/>
              <w:right w:val="single" w:color="auto" w:sz="4" w:space="0"/>
            </w:tcBorders>
            <w:shd w:val="clear" w:color="000000" w:fill="FFFFFF"/>
            <w:vAlign w:val="center"/>
          </w:tcPr>
          <w:p w14:paraId="139DBF0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lang w:val="en-US" w:eastAsia="zh-CN"/>
              </w:rPr>
              <w:t>感染</w:t>
            </w:r>
            <w:r>
              <w:rPr>
                <w:rFonts w:hint="eastAsia"/>
                <w:color w:val="auto"/>
                <w:sz w:val="22"/>
                <w:highlight w:val="none"/>
              </w:rPr>
              <w:t>科</w:t>
            </w:r>
          </w:p>
        </w:tc>
        <w:tc>
          <w:tcPr>
            <w:tcW w:w="740" w:type="dxa"/>
            <w:tcBorders>
              <w:top w:val="single" w:color="auto" w:sz="4" w:space="0"/>
              <w:left w:val="nil"/>
              <w:bottom w:val="single" w:color="auto" w:sz="4" w:space="0"/>
              <w:right w:val="single" w:color="auto" w:sz="4" w:space="0"/>
            </w:tcBorders>
            <w:shd w:val="clear" w:color="auto" w:fill="auto"/>
            <w:vAlign w:val="center"/>
          </w:tcPr>
          <w:p w14:paraId="5C89772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2</w:t>
            </w:r>
          </w:p>
        </w:tc>
        <w:tc>
          <w:tcPr>
            <w:tcW w:w="890" w:type="dxa"/>
            <w:tcBorders>
              <w:top w:val="nil"/>
              <w:left w:val="single" w:color="auto" w:sz="4" w:space="0"/>
              <w:bottom w:val="single" w:color="auto" w:sz="4" w:space="0"/>
              <w:right w:val="single" w:color="auto" w:sz="4" w:space="0"/>
            </w:tcBorders>
          </w:tcPr>
          <w:p w14:paraId="691764A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6A878F3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1D3D6E3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233F5818">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33E6A4A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single" w:color="auto" w:sz="4" w:space="0"/>
              <w:left w:val="nil"/>
              <w:bottom w:val="single" w:color="auto" w:sz="4" w:space="0"/>
              <w:right w:val="single" w:color="auto" w:sz="4" w:space="0"/>
            </w:tcBorders>
            <w:shd w:val="clear" w:color="000000" w:fill="FFFFFF"/>
            <w:vAlign w:val="center"/>
          </w:tcPr>
          <w:p w14:paraId="54CD6DA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五楼</w:t>
            </w:r>
          </w:p>
        </w:tc>
        <w:tc>
          <w:tcPr>
            <w:tcW w:w="5277" w:type="dxa"/>
            <w:tcBorders>
              <w:top w:val="single" w:color="auto" w:sz="4" w:space="0"/>
              <w:left w:val="nil"/>
              <w:bottom w:val="single" w:color="auto" w:sz="4" w:space="0"/>
              <w:right w:val="single" w:color="auto" w:sz="4" w:space="0"/>
            </w:tcBorders>
            <w:shd w:val="clear" w:color="000000" w:fill="FFFFFF"/>
            <w:vAlign w:val="center"/>
          </w:tcPr>
          <w:p w14:paraId="567E3C8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内二科</w:t>
            </w:r>
          </w:p>
        </w:tc>
        <w:tc>
          <w:tcPr>
            <w:tcW w:w="740" w:type="dxa"/>
            <w:tcBorders>
              <w:top w:val="single" w:color="auto" w:sz="4" w:space="0"/>
              <w:left w:val="nil"/>
              <w:bottom w:val="single" w:color="auto" w:sz="4" w:space="0"/>
              <w:right w:val="single" w:color="auto" w:sz="4" w:space="0"/>
            </w:tcBorders>
            <w:shd w:val="clear" w:color="auto" w:fill="auto"/>
            <w:vAlign w:val="center"/>
          </w:tcPr>
          <w:p w14:paraId="3E58109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2</w:t>
            </w:r>
          </w:p>
        </w:tc>
        <w:tc>
          <w:tcPr>
            <w:tcW w:w="890" w:type="dxa"/>
            <w:tcBorders>
              <w:top w:val="single" w:color="auto" w:sz="4" w:space="0"/>
              <w:left w:val="single" w:color="auto" w:sz="4" w:space="0"/>
              <w:bottom w:val="single" w:color="auto" w:sz="4" w:space="0"/>
              <w:right w:val="single" w:color="auto" w:sz="4" w:space="0"/>
            </w:tcBorders>
          </w:tcPr>
          <w:p w14:paraId="152147A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684B5F1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4B18495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4C0D24F1">
        <w:tblPrEx>
          <w:tblCellMar>
            <w:top w:w="0" w:type="dxa"/>
            <w:left w:w="108" w:type="dxa"/>
            <w:bottom w:w="0" w:type="dxa"/>
            <w:right w:w="108" w:type="dxa"/>
          </w:tblCellMar>
        </w:tblPrEx>
        <w:trPr>
          <w:trHeight w:val="285" w:hRule="atLeast"/>
        </w:trPr>
        <w:tc>
          <w:tcPr>
            <w:tcW w:w="617" w:type="dxa"/>
            <w:gridSpan w:val="2"/>
            <w:vMerge w:val="continue"/>
            <w:tcBorders>
              <w:top w:val="nil"/>
              <w:left w:val="single" w:color="auto" w:sz="4" w:space="0"/>
              <w:bottom w:val="single" w:color="000000" w:sz="4" w:space="0"/>
              <w:right w:val="single" w:color="auto" w:sz="4" w:space="0"/>
            </w:tcBorders>
            <w:vAlign w:val="center"/>
          </w:tcPr>
          <w:p w14:paraId="438F612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195" w:type="dxa"/>
            <w:tcBorders>
              <w:top w:val="single" w:color="auto" w:sz="4" w:space="0"/>
              <w:left w:val="nil"/>
              <w:bottom w:val="nil"/>
              <w:right w:val="single" w:color="auto" w:sz="4" w:space="0"/>
            </w:tcBorders>
            <w:shd w:val="clear" w:color="000000" w:fill="FFFFFF"/>
            <w:vAlign w:val="center"/>
          </w:tcPr>
          <w:p w14:paraId="360451B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区域主管</w:t>
            </w:r>
          </w:p>
        </w:tc>
        <w:tc>
          <w:tcPr>
            <w:tcW w:w="5277" w:type="dxa"/>
            <w:tcBorders>
              <w:top w:val="single" w:color="auto" w:sz="4" w:space="0"/>
              <w:left w:val="nil"/>
              <w:bottom w:val="nil"/>
              <w:right w:val="single" w:color="auto" w:sz="4" w:space="0"/>
            </w:tcBorders>
            <w:shd w:val="clear" w:color="000000" w:fill="FFFFFF"/>
            <w:vAlign w:val="center"/>
          </w:tcPr>
          <w:p w14:paraId="0B979E8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负责住院部所有事项(监督、巡查现场员工，培训新员工、与各护士长沟通，发现任何问题及时整改)</w:t>
            </w:r>
          </w:p>
        </w:tc>
        <w:tc>
          <w:tcPr>
            <w:tcW w:w="740" w:type="dxa"/>
            <w:tcBorders>
              <w:top w:val="single" w:color="auto" w:sz="4" w:space="0"/>
              <w:left w:val="nil"/>
              <w:bottom w:val="nil"/>
              <w:right w:val="single" w:color="auto" w:sz="4" w:space="0"/>
            </w:tcBorders>
            <w:shd w:val="clear" w:color="auto" w:fill="auto"/>
            <w:vAlign w:val="center"/>
          </w:tcPr>
          <w:p w14:paraId="71ECB0C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single" w:color="auto" w:sz="4" w:space="0"/>
              <w:left w:val="single" w:color="auto" w:sz="4" w:space="0"/>
              <w:bottom w:val="single" w:color="auto" w:sz="4" w:space="0"/>
              <w:right w:val="single" w:color="auto" w:sz="4" w:space="0"/>
            </w:tcBorders>
            <w:vAlign w:val="center"/>
          </w:tcPr>
          <w:p w14:paraId="2A013B8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2F136A3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993" w:type="dxa"/>
            <w:tcBorders>
              <w:top w:val="nil"/>
              <w:left w:val="nil"/>
              <w:bottom w:val="single" w:color="auto" w:sz="4" w:space="0"/>
              <w:right w:val="single" w:color="auto" w:sz="4" w:space="0"/>
            </w:tcBorders>
            <w:shd w:val="clear" w:color="auto" w:fill="auto"/>
            <w:vAlign w:val="center"/>
          </w:tcPr>
          <w:p w14:paraId="1DCF1FC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p w14:paraId="10D6D4B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116B7864">
        <w:tblPrEx>
          <w:tblCellMar>
            <w:top w:w="0" w:type="dxa"/>
            <w:left w:w="108" w:type="dxa"/>
            <w:bottom w:w="0" w:type="dxa"/>
            <w:right w:w="108" w:type="dxa"/>
          </w:tblCellMar>
        </w:tblPrEx>
        <w:trPr>
          <w:trHeight w:val="285" w:hRule="atLeast"/>
        </w:trPr>
        <w:tc>
          <w:tcPr>
            <w:tcW w:w="181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14:paraId="1841F56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1.2.3.4楼</w:t>
            </w:r>
          </w:p>
        </w:tc>
        <w:tc>
          <w:tcPr>
            <w:tcW w:w="5277" w:type="dxa"/>
            <w:tcBorders>
              <w:top w:val="single" w:color="auto" w:sz="4" w:space="0"/>
              <w:left w:val="nil"/>
              <w:bottom w:val="single" w:color="auto" w:sz="4" w:space="0"/>
              <w:right w:val="single" w:color="auto" w:sz="4" w:space="0"/>
            </w:tcBorders>
            <w:shd w:val="clear" w:color="000000" w:fill="FFFFFF"/>
            <w:vAlign w:val="center"/>
          </w:tcPr>
          <w:p w14:paraId="28512FD5">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行政办公楼</w:t>
            </w:r>
          </w:p>
        </w:tc>
        <w:tc>
          <w:tcPr>
            <w:tcW w:w="740" w:type="dxa"/>
            <w:tcBorders>
              <w:top w:val="single" w:color="auto" w:sz="4" w:space="0"/>
              <w:left w:val="nil"/>
              <w:bottom w:val="single" w:color="auto" w:sz="4" w:space="0"/>
              <w:right w:val="single" w:color="auto" w:sz="4" w:space="0"/>
            </w:tcBorders>
            <w:shd w:val="clear" w:color="auto" w:fill="auto"/>
            <w:vAlign w:val="center"/>
          </w:tcPr>
          <w:p w14:paraId="20E60DCA">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192A378A">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6F73C7C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34A9254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7AB527BD">
        <w:tblPrEx>
          <w:tblCellMar>
            <w:top w:w="0" w:type="dxa"/>
            <w:left w:w="108" w:type="dxa"/>
            <w:bottom w:w="0" w:type="dxa"/>
            <w:right w:w="108" w:type="dxa"/>
          </w:tblCellMar>
        </w:tblPrEx>
        <w:trPr>
          <w:trHeight w:val="427" w:hRule="atLeast"/>
        </w:trPr>
        <w:tc>
          <w:tcPr>
            <w:tcW w:w="1812" w:type="dxa"/>
            <w:gridSpan w:val="3"/>
            <w:vMerge w:val="restart"/>
            <w:tcBorders>
              <w:top w:val="single" w:color="auto" w:sz="4" w:space="0"/>
              <w:left w:val="single" w:color="auto" w:sz="4" w:space="0"/>
              <w:right w:val="single" w:color="000000" w:sz="4" w:space="0"/>
            </w:tcBorders>
            <w:shd w:val="clear" w:color="auto" w:fill="auto"/>
            <w:vAlign w:val="center"/>
          </w:tcPr>
          <w:p w14:paraId="26998A0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感染楼</w:t>
            </w:r>
          </w:p>
        </w:tc>
        <w:tc>
          <w:tcPr>
            <w:tcW w:w="5277" w:type="dxa"/>
            <w:tcBorders>
              <w:top w:val="single" w:color="auto" w:sz="4" w:space="0"/>
              <w:left w:val="single" w:color="auto" w:sz="4" w:space="0"/>
              <w:bottom w:val="nil"/>
              <w:right w:val="single" w:color="auto" w:sz="4" w:space="0"/>
            </w:tcBorders>
            <w:shd w:val="clear" w:color="000000" w:fill="FFFFFF"/>
            <w:vAlign w:val="center"/>
          </w:tcPr>
          <w:p w14:paraId="2363C04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一楼结合门诊设备仓库（保洁卫生及物品运送）</w:t>
            </w:r>
          </w:p>
        </w:tc>
        <w:tc>
          <w:tcPr>
            <w:tcW w:w="740" w:type="dxa"/>
            <w:tcBorders>
              <w:top w:val="nil"/>
              <w:left w:val="single" w:color="auto" w:sz="4" w:space="0"/>
              <w:bottom w:val="single" w:color="auto" w:sz="4" w:space="0"/>
              <w:right w:val="single" w:color="auto" w:sz="4" w:space="0"/>
            </w:tcBorders>
            <w:shd w:val="clear" w:color="auto" w:fill="auto"/>
            <w:vAlign w:val="center"/>
          </w:tcPr>
          <w:p w14:paraId="2BE156F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vAlign w:val="center"/>
          </w:tcPr>
          <w:p w14:paraId="196FC7E8">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color w:val="auto"/>
                <w:kern w:val="0"/>
                <w:sz w:val="22"/>
                <w:highlight w:val="none"/>
                <w:lang w:eastAsia="zh-CN"/>
              </w:rPr>
            </w:pPr>
            <w:r>
              <w:rPr>
                <w:rFonts w:hint="eastAsia"/>
                <w:color w:val="auto"/>
                <w:sz w:val="22"/>
                <w:highlight w:val="none"/>
                <w:lang w:val="en-US" w:eastAsia="zh-CN"/>
              </w:rPr>
              <w:t>1</w:t>
            </w:r>
          </w:p>
        </w:tc>
        <w:tc>
          <w:tcPr>
            <w:tcW w:w="732" w:type="dxa"/>
            <w:tcBorders>
              <w:top w:val="nil"/>
              <w:left w:val="single" w:color="auto" w:sz="4" w:space="0"/>
              <w:bottom w:val="single" w:color="auto" w:sz="4" w:space="0"/>
              <w:right w:val="single" w:color="auto" w:sz="4" w:space="0"/>
            </w:tcBorders>
            <w:shd w:val="clear" w:color="auto" w:fill="auto"/>
            <w:vAlign w:val="center"/>
          </w:tcPr>
          <w:p w14:paraId="7C6F827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00B860A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4E1303A8">
        <w:tblPrEx>
          <w:tblCellMar>
            <w:top w:w="0" w:type="dxa"/>
            <w:left w:w="108" w:type="dxa"/>
            <w:bottom w:w="0" w:type="dxa"/>
            <w:right w:w="108" w:type="dxa"/>
          </w:tblCellMar>
        </w:tblPrEx>
        <w:trPr>
          <w:trHeight w:val="427" w:hRule="atLeast"/>
        </w:trPr>
        <w:tc>
          <w:tcPr>
            <w:tcW w:w="1812" w:type="dxa"/>
            <w:gridSpan w:val="3"/>
            <w:vMerge w:val="continue"/>
            <w:tcBorders>
              <w:left w:val="single" w:color="auto" w:sz="4" w:space="0"/>
              <w:bottom w:val="nil"/>
              <w:right w:val="single" w:color="000000" w:sz="4" w:space="0"/>
            </w:tcBorders>
            <w:shd w:val="clear" w:color="auto" w:fill="auto"/>
            <w:vAlign w:val="center"/>
          </w:tcPr>
          <w:p w14:paraId="1175F63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c>
          <w:tcPr>
            <w:tcW w:w="5277" w:type="dxa"/>
            <w:tcBorders>
              <w:top w:val="single" w:color="auto" w:sz="4" w:space="0"/>
              <w:left w:val="single" w:color="auto" w:sz="4" w:space="0"/>
              <w:bottom w:val="nil"/>
              <w:right w:val="single" w:color="auto" w:sz="4" w:space="0"/>
            </w:tcBorders>
            <w:shd w:val="clear" w:color="000000" w:fill="FFFFFF"/>
            <w:vAlign w:val="center"/>
          </w:tcPr>
          <w:p w14:paraId="07900F2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二楼感染病区</w:t>
            </w:r>
          </w:p>
        </w:tc>
        <w:tc>
          <w:tcPr>
            <w:tcW w:w="740" w:type="dxa"/>
            <w:tcBorders>
              <w:top w:val="nil"/>
              <w:left w:val="single" w:color="auto" w:sz="4" w:space="0"/>
              <w:bottom w:val="single" w:color="auto" w:sz="4" w:space="0"/>
              <w:right w:val="single" w:color="auto" w:sz="4" w:space="0"/>
            </w:tcBorders>
            <w:shd w:val="clear" w:color="auto" w:fill="auto"/>
            <w:vAlign w:val="center"/>
          </w:tcPr>
          <w:p w14:paraId="618D3FA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vAlign w:val="center"/>
          </w:tcPr>
          <w:p w14:paraId="6968717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3C3F22B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4B5DBDA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待定区</w:t>
            </w:r>
          </w:p>
        </w:tc>
      </w:tr>
      <w:tr w14:paraId="06A01BC3">
        <w:tblPrEx>
          <w:tblCellMar>
            <w:top w:w="0" w:type="dxa"/>
            <w:left w:w="108" w:type="dxa"/>
            <w:bottom w:w="0" w:type="dxa"/>
            <w:right w:w="108" w:type="dxa"/>
          </w:tblCellMar>
        </w:tblPrEx>
        <w:trPr>
          <w:trHeight w:val="285" w:hRule="atLeast"/>
        </w:trPr>
        <w:tc>
          <w:tcPr>
            <w:tcW w:w="1812" w:type="dxa"/>
            <w:gridSpan w:val="3"/>
            <w:tcBorders>
              <w:top w:val="single" w:color="auto" w:sz="4" w:space="0"/>
              <w:left w:val="single" w:color="auto" w:sz="4" w:space="0"/>
              <w:bottom w:val="single" w:color="000000" w:sz="4" w:space="0"/>
              <w:right w:val="single" w:color="000000" w:sz="4" w:space="0"/>
            </w:tcBorders>
            <w:shd w:val="clear" w:color="000000" w:fill="FFFFFF"/>
            <w:vAlign w:val="center"/>
          </w:tcPr>
          <w:p w14:paraId="7658C01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后勤楼</w:t>
            </w:r>
          </w:p>
        </w:tc>
        <w:tc>
          <w:tcPr>
            <w:tcW w:w="5277" w:type="dxa"/>
            <w:tcBorders>
              <w:top w:val="single" w:color="auto" w:sz="4" w:space="0"/>
              <w:left w:val="single" w:color="auto" w:sz="4" w:space="0"/>
              <w:bottom w:val="single" w:color="auto" w:sz="4" w:space="0"/>
              <w:right w:val="single" w:color="auto" w:sz="4" w:space="0"/>
            </w:tcBorders>
            <w:shd w:val="clear" w:color="000000" w:fill="FFFFFF"/>
            <w:vAlign w:val="center"/>
          </w:tcPr>
          <w:p w14:paraId="317ACB04">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总务仓库（保洁卫生及物品运送）</w:t>
            </w:r>
          </w:p>
        </w:tc>
        <w:tc>
          <w:tcPr>
            <w:tcW w:w="740" w:type="dxa"/>
            <w:tcBorders>
              <w:top w:val="nil"/>
              <w:left w:val="nil"/>
              <w:bottom w:val="single" w:color="auto" w:sz="4" w:space="0"/>
              <w:right w:val="single" w:color="auto" w:sz="4" w:space="0"/>
            </w:tcBorders>
            <w:shd w:val="clear" w:color="auto" w:fill="auto"/>
            <w:vAlign w:val="center"/>
          </w:tcPr>
          <w:p w14:paraId="4E7E3BD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tcPr>
          <w:p w14:paraId="69E8313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732" w:type="dxa"/>
            <w:tcBorders>
              <w:top w:val="nil"/>
              <w:left w:val="single" w:color="auto" w:sz="4" w:space="0"/>
              <w:bottom w:val="single" w:color="auto" w:sz="4" w:space="0"/>
              <w:right w:val="single" w:color="auto" w:sz="4" w:space="0"/>
            </w:tcBorders>
            <w:shd w:val="clear" w:color="auto" w:fill="auto"/>
            <w:vAlign w:val="center"/>
          </w:tcPr>
          <w:p w14:paraId="0C5EB1F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18BDA16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1CD1B4BD">
        <w:tblPrEx>
          <w:tblCellMar>
            <w:top w:w="0" w:type="dxa"/>
            <w:left w:w="108" w:type="dxa"/>
            <w:bottom w:w="0" w:type="dxa"/>
            <w:right w:w="108" w:type="dxa"/>
          </w:tblCellMar>
        </w:tblPrEx>
        <w:trPr>
          <w:trHeight w:val="285" w:hRule="atLeast"/>
        </w:trPr>
        <w:tc>
          <w:tcPr>
            <w:tcW w:w="1812" w:type="dxa"/>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62E68789">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宿舍楼</w:t>
            </w:r>
          </w:p>
        </w:tc>
        <w:tc>
          <w:tcPr>
            <w:tcW w:w="5277" w:type="dxa"/>
            <w:tcBorders>
              <w:top w:val="single" w:color="auto" w:sz="4" w:space="0"/>
              <w:left w:val="single" w:color="auto" w:sz="4" w:space="0"/>
              <w:bottom w:val="single" w:color="auto" w:sz="4" w:space="0"/>
              <w:right w:val="single" w:color="auto" w:sz="4" w:space="0"/>
            </w:tcBorders>
            <w:shd w:val="clear" w:color="000000" w:fill="FFFFFF"/>
            <w:vAlign w:val="center"/>
          </w:tcPr>
          <w:p w14:paraId="05B2C31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宿舍公共区域</w:t>
            </w:r>
          </w:p>
        </w:tc>
        <w:tc>
          <w:tcPr>
            <w:tcW w:w="740" w:type="dxa"/>
            <w:tcBorders>
              <w:top w:val="nil"/>
              <w:left w:val="nil"/>
              <w:bottom w:val="single" w:color="auto" w:sz="4" w:space="0"/>
              <w:right w:val="single" w:color="auto" w:sz="4" w:space="0"/>
            </w:tcBorders>
            <w:shd w:val="clear" w:color="auto" w:fill="auto"/>
            <w:vAlign w:val="center"/>
          </w:tcPr>
          <w:p w14:paraId="49BB547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7E7CD6BF">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2E5DEF0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49556D9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61AE4C8C">
        <w:tblPrEx>
          <w:tblCellMar>
            <w:top w:w="0" w:type="dxa"/>
            <w:left w:w="108" w:type="dxa"/>
            <w:bottom w:w="0" w:type="dxa"/>
            <w:right w:w="108" w:type="dxa"/>
          </w:tblCellMar>
        </w:tblPrEx>
        <w:trPr>
          <w:trHeight w:val="285" w:hRule="atLeast"/>
        </w:trPr>
        <w:tc>
          <w:tcPr>
            <w:tcW w:w="1812" w:type="dxa"/>
            <w:gridSpan w:val="3"/>
            <w:vMerge w:val="continue"/>
            <w:tcBorders>
              <w:top w:val="single" w:color="auto" w:sz="4" w:space="0"/>
              <w:left w:val="single" w:color="auto" w:sz="4" w:space="0"/>
              <w:bottom w:val="single" w:color="000000" w:sz="4" w:space="0"/>
              <w:right w:val="single" w:color="000000" w:sz="4" w:space="0"/>
            </w:tcBorders>
            <w:vAlign w:val="center"/>
          </w:tcPr>
          <w:p w14:paraId="1DA13E9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single" w:color="auto" w:sz="4" w:space="0"/>
              <w:bottom w:val="single" w:color="auto" w:sz="4" w:space="0"/>
              <w:right w:val="single" w:color="auto" w:sz="4" w:space="0"/>
            </w:tcBorders>
            <w:shd w:val="clear" w:color="000000" w:fill="FFFFFF"/>
            <w:vAlign w:val="center"/>
          </w:tcPr>
          <w:p w14:paraId="6CD0B5D8">
            <w:pPr>
              <w:keepNext w:val="0"/>
              <w:keepLines w:val="0"/>
              <w:widowControl/>
              <w:suppressLineNumbers w:val="0"/>
              <w:spacing w:before="0" w:beforeAutospacing="0" w:after="0" w:afterAutospacing="0" w:line="400" w:lineRule="exact"/>
              <w:ind w:left="0" w:right="0"/>
              <w:jc w:val="left"/>
              <w:rPr>
                <w:rFonts w:hint="default" w:eastAsia="宋体" w:cs="宋体" w:asciiTheme="minorEastAsia" w:hAnsiTheme="minorEastAsia"/>
                <w:color w:val="auto"/>
                <w:kern w:val="0"/>
                <w:sz w:val="22"/>
                <w:highlight w:val="none"/>
                <w:lang w:val="en-US" w:eastAsia="zh-CN"/>
              </w:rPr>
            </w:pPr>
            <w:r>
              <w:rPr>
                <w:rFonts w:hint="eastAsia"/>
                <w:color w:val="auto"/>
                <w:sz w:val="22"/>
                <w:highlight w:val="none"/>
                <w:lang w:val="en-US" w:eastAsia="zh-CN"/>
              </w:rPr>
              <w:t>专家楼宿舍管理员</w:t>
            </w:r>
          </w:p>
        </w:tc>
        <w:tc>
          <w:tcPr>
            <w:tcW w:w="740" w:type="dxa"/>
            <w:tcBorders>
              <w:top w:val="nil"/>
              <w:left w:val="nil"/>
              <w:bottom w:val="single" w:color="auto" w:sz="4" w:space="0"/>
              <w:right w:val="single" w:color="auto" w:sz="4" w:space="0"/>
            </w:tcBorders>
            <w:shd w:val="clear" w:color="auto" w:fill="auto"/>
            <w:vAlign w:val="center"/>
          </w:tcPr>
          <w:p w14:paraId="36C1EA26">
            <w:pPr>
              <w:keepNext w:val="0"/>
              <w:keepLines w:val="0"/>
              <w:widowControl/>
              <w:suppressLineNumbers w:val="0"/>
              <w:spacing w:before="0" w:beforeAutospacing="0" w:after="0" w:afterAutospacing="0" w:line="400" w:lineRule="exact"/>
              <w:ind w:left="0" w:right="0"/>
              <w:jc w:val="center"/>
              <w:rPr>
                <w:rFonts w:hint="default" w:eastAsia="宋体" w:cs="宋体" w:asciiTheme="minorEastAsia" w:hAnsiTheme="minorEastAsia"/>
                <w:color w:val="auto"/>
                <w:kern w:val="0"/>
                <w:sz w:val="22"/>
                <w:highlight w:val="none"/>
                <w:lang w:val="en-US" w:eastAsia="zh-CN"/>
              </w:rPr>
            </w:pPr>
            <w:r>
              <w:rPr>
                <w:rFonts w:hint="eastAsia"/>
                <w:color w:val="auto"/>
                <w:sz w:val="22"/>
                <w:highlight w:val="none"/>
                <w:lang w:val="en-US" w:eastAsia="zh-CN"/>
              </w:rPr>
              <w:t>0.5</w:t>
            </w:r>
          </w:p>
        </w:tc>
        <w:tc>
          <w:tcPr>
            <w:tcW w:w="890" w:type="dxa"/>
            <w:tcBorders>
              <w:top w:val="nil"/>
              <w:left w:val="nil"/>
              <w:bottom w:val="single" w:color="auto" w:sz="4" w:space="0"/>
              <w:right w:val="single" w:color="auto" w:sz="4" w:space="0"/>
            </w:tcBorders>
          </w:tcPr>
          <w:p w14:paraId="7AF1305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55BB2B0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56CFAE8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38A5FAA3">
        <w:tblPrEx>
          <w:tblCellMar>
            <w:top w:w="0" w:type="dxa"/>
            <w:left w:w="108" w:type="dxa"/>
            <w:bottom w:w="0" w:type="dxa"/>
            <w:right w:w="108" w:type="dxa"/>
          </w:tblCellMar>
        </w:tblPrEx>
        <w:trPr>
          <w:trHeight w:val="285" w:hRule="atLeast"/>
        </w:trPr>
        <w:tc>
          <w:tcPr>
            <w:tcW w:w="441" w:type="dxa"/>
            <w:vMerge w:val="restart"/>
            <w:tcBorders>
              <w:top w:val="nil"/>
              <w:left w:val="single" w:color="auto" w:sz="4" w:space="0"/>
              <w:bottom w:val="single" w:color="000000" w:sz="4" w:space="0"/>
              <w:right w:val="single" w:color="auto" w:sz="4" w:space="0"/>
            </w:tcBorders>
            <w:shd w:val="clear" w:color="000000" w:fill="FFFFFF"/>
            <w:textDirection w:val="tbRlV"/>
            <w:vAlign w:val="center"/>
          </w:tcPr>
          <w:p w14:paraId="731F20E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全院</w:t>
            </w:r>
          </w:p>
        </w:tc>
        <w:tc>
          <w:tcPr>
            <w:tcW w:w="137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5C69D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外围</w:t>
            </w:r>
          </w:p>
        </w:tc>
        <w:tc>
          <w:tcPr>
            <w:tcW w:w="5277" w:type="dxa"/>
            <w:tcBorders>
              <w:top w:val="nil"/>
              <w:left w:val="nil"/>
              <w:bottom w:val="single" w:color="auto" w:sz="4" w:space="0"/>
              <w:right w:val="single" w:color="auto" w:sz="4" w:space="0"/>
            </w:tcBorders>
            <w:shd w:val="clear" w:color="000000" w:fill="FFFFFF"/>
            <w:vAlign w:val="center"/>
          </w:tcPr>
          <w:p w14:paraId="164574A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A区外环境停车场</w:t>
            </w:r>
          </w:p>
        </w:tc>
        <w:tc>
          <w:tcPr>
            <w:tcW w:w="740" w:type="dxa"/>
            <w:tcBorders>
              <w:top w:val="nil"/>
              <w:left w:val="nil"/>
              <w:bottom w:val="single" w:color="auto" w:sz="4" w:space="0"/>
              <w:right w:val="single" w:color="auto" w:sz="4" w:space="0"/>
            </w:tcBorders>
            <w:shd w:val="clear" w:color="auto" w:fill="auto"/>
            <w:vAlign w:val="center"/>
          </w:tcPr>
          <w:p w14:paraId="585FC46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03226B9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3C3358D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0ACFA32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404EE3ED">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1E5246A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14:paraId="74D3059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0B8E246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B区外环境停车场、公共卫生间</w:t>
            </w:r>
          </w:p>
        </w:tc>
        <w:tc>
          <w:tcPr>
            <w:tcW w:w="740" w:type="dxa"/>
            <w:tcBorders>
              <w:top w:val="nil"/>
              <w:left w:val="nil"/>
              <w:bottom w:val="single" w:color="auto" w:sz="4" w:space="0"/>
              <w:right w:val="single" w:color="auto" w:sz="4" w:space="0"/>
            </w:tcBorders>
            <w:shd w:val="clear" w:color="auto" w:fill="auto"/>
            <w:vAlign w:val="center"/>
          </w:tcPr>
          <w:p w14:paraId="2F32711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72D2918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37A01AC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single" w:color="auto" w:sz="4" w:space="0"/>
              <w:bottom w:val="nil"/>
              <w:right w:val="single" w:color="auto" w:sz="4" w:space="0"/>
            </w:tcBorders>
            <w:shd w:val="clear" w:color="auto" w:fill="auto"/>
            <w:vAlign w:val="center"/>
          </w:tcPr>
          <w:p w14:paraId="4068BC7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06488D83">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2C703615">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top w:val="single" w:color="auto" w:sz="4" w:space="0"/>
              <w:left w:val="single" w:color="auto" w:sz="4" w:space="0"/>
              <w:bottom w:val="single" w:color="auto" w:sz="4" w:space="0"/>
              <w:right w:val="single" w:color="auto" w:sz="4" w:space="0"/>
            </w:tcBorders>
            <w:vAlign w:val="center"/>
          </w:tcPr>
          <w:p w14:paraId="2C5E2D4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6B4D8671">
            <w:pPr>
              <w:keepNext w:val="0"/>
              <w:keepLines w:val="0"/>
              <w:widowControl/>
              <w:suppressLineNumbers w:val="0"/>
              <w:spacing w:before="0" w:beforeAutospacing="0" w:after="0" w:afterAutospacing="0" w:line="400" w:lineRule="exact"/>
              <w:ind w:left="0" w:right="0"/>
              <w:jc w:val="left"/>
              <w:rPr>
                <w:rFonts w:hint="default" w:eastAsia="宋体"/>
                <w:color w:val="auto"/>
                <w:sz w:val="22"/>
                <w:highlight w:val="none"/>
                <w:lang w:val="en-US" w:eastAsia="zh-CN"/>
              </w:rPr>
            </w:pPr>
            <w:r>
              <w:rPr>
                <w:rFonts w:hint="eastAsia"/>
                <w:color w:val="auto"/>
                <w:sz w:val="22"/>
                <w:highlight w:val="none"/>
                <w:lang w:val="en-US" w:eastAsia="zh-CN"/>
              </w:rPr>
              <w:t>C区</w:t>
            </w:r>
            <w:r>
              <w:rPr>
                <w:rFonts w:hint="eastAsia"/>
                <w:color w:val="auto"/>
                <w:sz w:val="22"/>
                <w:highlight w:val="none"/>
              </w:rPr>
              <w:t>外环境停车场</w:t>
            </w:r>
          </w:p>
        </w:tc>
        <w:tc>
          <w:tcPr>
            <w:tcW w:w="740" w:type="dxa"/>
            <w:tcBorders>
              <w:top w:val="nil"/>
              <w:left w:val="nil"/>
              <w:bottom w:val="single" w:color="auto" w:sz="4" w:space="0"/>
              <w:right w:val="single" w:color="auto" w:sz="4" w:space="0"/>
            </w:tcBorders>
            <w:shd w:val="clear" w:color="auto" w:fill="auto"/>
            <w:vAlign w:val="center"/>
          </w:tcPr>
          <w:p w14:paraId="1638547C">
            <w:pPr>
              <w:keepNext w:val="0"/>
              <w:keepLines w:val="0"/>
              <w:widowControl/>
              <w:suppressLineNumbers w:val="0"/>
              <w:spacing w:before="0" w:beforeAutospacing="0" w:after="0" w:afterAutospacing="0" w:line="400" w:lineRule="exact"/>
              <w:ind w:left="0" w:right="0"/>
              <w:jc w:val="center"/>
              <w:rPr>
                <w:rFonts w:hint="eastAsia" w:eastAsia="宋体"/>
                <w:color w:val="auto"/>
                <w:sz w:val="22"/>
                <w:highlight w:val="none"/>
                <w:lang w:val="en-US" w:eastAsia="zh-CN"/>
              </w:rPr>
            </w:pPr>
            <w:r>
              <w:rPr>
                <w:rFonts w:hint="eastAsia"/>
                <w:color w:val="auto"/>
                <w:sz w:val="22"/>
                <w:highlight w:val="none"/>
                <w:lang w:val="en-US" w:eastAsia="zh-CN"/>
              </w:rPr>
              <w:t>1</w:t>
            </w:r>
          </w:p>
        </w:tc>
        <w:tc>
          <w:tcPr>
            <w:tcW w:w="890" w:type="dxa"/>
            <w:tcBorders>
              <w:top w:val="nil"/>
              <w:left w:val="nil"/>
              <w:bottom w:val="single" w:color="auto" w:sz="4" w:space="0"/>
              <w:right w:val="single" w:color="auto" w:sz="4" w:space="0"/>
            </w:tcBorders>
          </w:tcPr>
          <w:p w14:paraId="14000D91">
            <w:pPr>
              <w:keepNext w:val="0"/>
              <w:keepLines w:val="0"/>
              <w:widowControl/>
              <w:suppressLineNumbers w:val="0"/>
              <w:spacing w:before="0" w:beforeAutospacing="0" w:after="0" w:afterAutospacing="0" w:line="400" w:lineRule="exact"/>
              <w:ind w:left="0" w:right="0"/>
              <w:jc w:val="center"/>
              <w:rPr>
                <w:rFonts w:hint="eastAsia" w:eastAsia="宋体"/>
                <w:color w:val="auto"/>
                <w:sz w:val="22"/>
                <w:highlight w:val="none"/>
                <w:lang w:val="en-US" w:eastAsia="zh-CN"/>
              </w:rPr>
            </w:pPr>
            <w:r>
              <w:rPr>
                <w:rFonts w:hint="eastAsia"/>
                <w:color w:val="auto"/>
                <w:sz w:val="22"/>
                <w:highlight w:val="none"/>
                <w:lang w:val="en-US" w:eastAsia="zh-CN"/>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1FB658FB">
            <w:pPr>
              <w:keepNext w:val="0"/>
              <w:keepLines w:val="0"/>
              <w:widowControl/>
              <w:suppressLineNumbers w:val="0"/>
              <w:spacing w:before="0" w:beforeAutospacing="0" w:after="0" w:afterAutospacing="0" w:line="400" w:lineRule="exact"/>
              <w:ind w:left="0" w:right="0"/>
              <w:jc w:val="center"/>
              <w:rPr>
                <w:rFonts w:hint="eastAsia" w:eastAsia="宋体"/>
                <w:color w:val="auto"/>
                <w:sz w:val="22"/>
                <w:highlight w:val="none"/>
                <w:lang w:val="en-US" w:eastAsia="zh-CN"/>
              </w:rPr>
            </w:pPr>
            <w:r>
              <w:rPr>
                <w:rFonts w:hint="eastAsia"/>
                <w:color w:val="auto"/>
                <w:sz w:val="22"/>
                <w:highlight w:val="none"/>
                <w:lang w:val="en-US" w:eastAsia="zh-CN"/>
              </w:rPr>
              <w:t>0</w:t>
            </w:r>
          </w:p>
        </w:tc>
        <w:tc>
          <w:tcPr>
            <w:tcW w:w="993" w:type="dxa"/>
            <w:tcBorders>
              <w:top w:val="single" w:color="auto" w:sz="4" w:space="0"/>
              <w:left w:val="single" w:color="auto" w:sz="4" w:space="0"/>
              <w:bottom w:val="nil"/>
              <w:right w:val="single" w:color="auto" w:sz="4" w:space="0"/>
            </w:tcBorders>
            <w:shd w:val="clear" w:color="auto" w:fill="auto"/>
            <w:vAlign w:val="center"/>
          </w:tcPr>
          <w:p w14:paraId="1DC87A8C">
            <w:pPr>
              <w:keepNext w:val="0"/>
              <w:keepLines w:val="0"/>
              <w:widowControl/>
              <w:suppressLineNumbers w:val="0"/>
              <w:spacing w:before="0" w:beforeAutospacing="0" w:after="0" w:afterAutospacing="0" w:line="400" w:lineRule="exact"/>
              <w:ind w:left="0" w:right="0"/>
              <w:jc w:val="left"/>
              <w:rPr>
                <w:rFonts w:hint="eastAsia"/>
                <w:color w:val="auto"/>
                <w:sz w:val="22"/>
                <w:highlight w:val="none"/>
              </w:rPr>
            </w:pPr>
          </w:p>
        </w:tc>
      </w:tr>
      <w:tr w14:paraId="4D225227">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4F74800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top w:val="single" w:color="auto" w:sz="4" w:space="0"/>
              <w:left w:val="single" w:color="auto" w:sz="4" w:space="0"/>
              <w:bottom w:val="single" w:color="000000" w:sz="4" w:space="0"/>
              <w:right w:val="single" w:color="auto" w:sz="4" w:space="0"/>
            </w:tcBorders>
            <w:vAlign w:val="center"/>
          </w:tcPr>
          <w:p w14:paraId="460A88C4">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single" w:color="auto" w:sz="4" w:space="0"/>
              <w:bottom w:val="single" w:color="auto" w:sz="4" w:space="0"/>
              <w:right w:val="single" w:color="auto" w:sz="4" w:space="0"/>
            </w:tcBorders>
            <w:shd w:val="clear" w:color="000000" w:fill="FFFFFF"/>
            <w:vAlign w:val="center"/>
          </w:tcPr>
          <w:p w14:paraId="140DD36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生活垃圾</w:t>
            </w:r>
          </w:p>
        </w:tc>
        <w:tc>
          <w:tcPr>
            <w:tcW w:w="740" w:type="dxa"/>
            <w:tcBorders>
              <w:top w:val="nil"/>
              <w:left w:val="nil"/>
              <w:bottom w:val="single" w:color="auto" w:sz="4" w:space="0"/>
              <w:right w:val="single" w:color="auto" w:sz="4" w:space="0"/>
            </w:tcBorders>
            <w:shd w:val="clear" w:color="auto" w:fill="auto"/>
            <w:vAlign w:val="center"/>
          </w:tcPr>
          <w:p w14:paraId="4F87CB1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vAlign w:val="center"/>
          </w:tcPr>
          <w:p w14:paraId="158B684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732" w:type="dxa"/>
            <w:tcBorders>
              <w:top w:val="nil"/>
              <w:left w:val="single" w:color="auto" w:sz="4" w:space="0"/>
              <w:bottom w:val="single" w:color="auto" w:sz="4" w:space="0"/>
              <w:right w:val="nil"/>
            </w:tcBorders>
            <w:shd w:val="clear" w:color="auto" w:fill="auto"/>
            <w:vAlign w:val="center"/>
          </w:tcPr>
          <w:p w14:paraId="43C92BE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single" w:color="auto" w:sz="4" w:space="0"/>
              <w:bottom w:val="single" w:color="auto" w:sz="4" w:space="0"/>
              <w:right w:val="single" w:color="auto" w:sz="4" w:space="0"/>
            </w:tcBorders>
            <w:shd w:val="clear" w:color="auto" w:fill="auto"/>
            <w:vAlign w:val="center"/>
          </w:tcPr>
          <w:p w14:paraId="1249CEF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272302F7">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44F26A9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top w:val="single" w:color="auto" w:sz="4" w:space="0"/>
              <w:left w:val="single" w:color="auto" w:sz="4" w:space="0"/>
              <w:bottom w:val="single" w:color="000000" w:sz="4" w:space="0"/>
              <w:right w:val="single" w:color="auto" w:sz="4" w:space="0"/>
            </w:tcBorders>
            <w:vAlign w:val="center"/>
          </w:tcPr>
          <w:p w14:paraId="1F52CAF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single" w:color="auto" w:sz="4" w:space="0"/>
              <w:bottom w:val="single" w:color="auto" w:sz="4" w:space="0"/>
              <w:right w:val="single" w:color="auto" w:sz="4" w:space="0"/>
            </w:tcBorders>
            <w:shd w:val="clear" w:color="000000" w:fill="FFFFFF"/>
            <w:vAlign w:val="center"/>
          </w:tcPr>
          <w:p w14:paraId="50BA4DF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医疗废物垃圾</w:t>
            </w:r>
          </w:p>
        </w:tc>
        <w:tc>
          <w:tcPr>
            <w:tcW w:w="740" w:type="dxa"/>
            <w:tcBorders>
              <w:top w:val="nil"/>
              <w:left w:val="nil"/>
              <w:bottom w:val="single" w:color="auto" w:sz="4" w:space="0"/>
              <w:right w:val="single" w:color="auto" w:sz="4" w:space="0"/>
            </w:tcBorders>
            <w:shd w:val="clear" w:color="auto" w:fill="auto"/>
            <w:vAlign w:val="center"/>
          </w:tcPr>
          <w:p w14:paraId="27CE2A6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vAlign w:val="center"/>
          </w:tcPr>
          <w:p w14:paraId="4303D4B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732" w:type="dxa"/>
            <w:tcBorders>
              <w:top w:val="nil"/>
              <w:left w:val="single" w:color="auto" w:sz="4" w:space="0"/>
              <w:bottom w:val="single" w:color="auto" w:sz="4" w:space="0"/>
              <w:right w:val="nil"/>
            </w:tcBorders>
            <w:shd w:val="clear" w:color="auto" w:fill="auto"/>
            <w:vAlign w:val="center"/>
          </w:tcPr>
          <w:p w14:paraId="31F96B7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single" w:color="auto" w:sz="4" w:space="0"/>
              <w:bottom w:val="single" w:color="auto" w:sz="4" w:space="0"/>
              <w:right w:val="single" w:color="auto" w:sz="4" w:space="0"/>
            </w:tcBorders>
            <w:shd w:val="clear" w:color="auto" w:fill="auto"/>
            <w:vAlign w:val="center"/>
          </w:tcPr>
          <w:p w14:paraId="1E6DD48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162AE93C">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6FCDA9E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top w:val="single" w:color="auto" w:sz="4" w:space="0"/>
              <w:left w:val="single" w:color="auto" w:sz="4" w:space="0"/>
              <w:bottom w:val="single" w:color="000000" w:sz="4" w:space="0"/>
              <w:right w:val="single" w:color="auto" w:sz="4" w:space="0"/>
            </w:tcBorders>
            <w:vAlign w:val="center"/>
          </w:tcPr>
          <w:p w14:paraId="2A1C23B7">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single" w:color="auto" w:sz="4" w:space="0"/>
              <w:bottom w:val="single" w:color="auto" w:sz="4" w:space="0"/>
              <w:right w:val="single" w:color="auto" w:sz="4" w:space="0"/>
            </w:tcBorders>
            <w:shd w:val="clear" w:color="000000" w:fill="FFFFFF"/>
            <w:vAlign w:val="center"/>
          </w:tcPr>
          <w:p w14:paraId="3CE24DE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标本运送（血常规、尿、便常规）</w:t>
            </w:r>
          </w:p>
        </w:tc>
        <w:tc>
          <w:tcPr>
            <w:tcW w:w="740" w:type="dxa"/>
            <w:tcBorders>
              <w:top w:val="nil"/>
              <w:left w:val="nil"/>
              <w:bottom w:val="single" w:color="auto" w:sz="4" w:space="0"/>
              <w:right w:val="single" w:color="auto" w:sz="4" w:space="0"/>
            </w:tcBorders>
            <w:shd w:val="clear" w:color="auto" w:fill="auto"/>
            <w:vAlign w:val="center"/>
          </w:tcPr>
          <w:p w14:paraId="135A108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vAlign w:val="center"/>
          </w:tcPr>
          <w:p w14:paraId="79FB7ED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rPr>
            </w:pPr>
            <w:r>
              <w:rPr>
                <w:rFonts w:hint="eastAsia"/>
                <w:color w:val="auto"/>
                <w:sz w:val="22"/>
                <w:highlight w:val="none"/>
              </w:rPr>
              <w:t>3</w:t>
            </w:r>
          </w:p>
        </w:tc>
        <w:tc>
          <w:tcPr>
            <w:tcW w:w="732" w:type="dxa"/>
            <w:tcBorders>
              <w:top w:val="nil"/>
              <w:left w:val="single" w:color="auto" w:sz="4" w:space="0"/>
              <w:bottom w:val="single" w:color="auto" w:sz="4" w:space="0"/>
              <w:right w:val="nil"/>
            </w:tcBorders>
            <w:shd w:val="clear" w:color="auto" w:fill="auto"/>
            <w:vAlign w:val="center"/>
          </w:tcPr>
          <w:p w14:paraId="3FC84BE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single" w:color="auto" w:sz="4" w:space="0"/>
              <w:bottom w:val="single" w:color="auto" w:sz="4" w:space="0"/>
              <w:right w:val="single" w:color="auto" w:sz="4" w:space="0"/>
            </w:tcBorders>
            <w:shd w:val="clear" w:color="auto" w:fill="auto"/>
            <w:vAlign w:val="center"/>
          </w:tcPr>
          <w:p w14:paraId="51196F6A">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24小时　</w:t>
            </w:r>
          </w:p>
        </w:tc>
      </w:tr>
      <w:tr w14:paraId="21054C8F">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4EF00F0A">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top w:val="single" w:color="auto" w:sz="4" w:space="0"/>
              <w:left w:val="single" w:color="auto" w:sz="4" w:space="0"/>
              <w:bottom w:val="single" w:color="000000" w:sz="4" w:space="0"/>
              <w:right w:val="single" w:color="auto" w:sz="4" w:space="0"/>
            </w:tcBorders>
            <w:vAlign w:val="center"/>
          </w:tcPr>
          <w:p w14:paraId="33CC981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nil"/>
              <w:left w:val="single" w:color="auto" w:sz="4" w:space="0"/>
              <w:bottom w:val="single" w:color="auto" w:sz="4" w:space="0"/>
              <w:right w:val="single" w:color="auto" w:sz="4" w:space="0"/>
            </w:tcBorders>
            <w:shd w:val="clear" w:color="000000" w:fill="FFFFFF"/>
            <w:vAlign w:val="center"/>
          </w:tcPr>
          <w:p w14:paraId="4347060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中心运送（各科室零散药、各项检查约单分发、病理）、病人运送</w:t>
            </w:r>
          </w:p>
        </w:tc>
        <w:tc>
          <w:tcPr>
            <w:tcW w:w="740" w:type="dxa"/>
            <w:tcBorders>
              <w:top w:val="nil"/>
              <w:left w:val="nil"/>
              <w:bottom w:val="single" w:color="auto" w:sz="4" w:space="0"/>
              <w:right w:val="single" w:color="auto" w:sz="4" w:space="0"/>
            </w:tcBorders>
            <w:shd w:val="clear" w:color="auto" w:fill="auto"/>
            <w:vAlign w:val="center"/>
          </w:tcPr>
          <w:p w14:paraId="70DACC3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tcPr>
          <w:p w14:paraId="2A48C8D9">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b/>
                <w:color w:val="auto"/>
                <w:kern w:val="0"/>
                <w:sz w:val="22"/>
                <w:highlight w:val="none"/>
                <w:lang w:eastAsia="zh-CN"/>
              </w:rPr>
            </w:pPr>
            <w:r>
              <w:rPr>
                <w:rFonts w:hint="eastAsia"/>
                <w:color w:val="auto"/>
                <w:sz w:val="22"/>
                <w:highlight w:val="none"/>
                <w:lang w:val="en-US" w:eastAsia="zh-CN"/>
              </w:rPr>
              <w:t>2</w:t>
            </w:r>
          </w:p>
        </w:tc>
        <w:tc>
          <w:tcPr>
            <w:tcW w:w="732" w:type="dxa"/>
            <w:tcBorders>
              <w:top w:val="nil"/>
              <w:left w:val="single" w:color="auto" w:sz="4" w:space="0"/>
              <w:bottom w:val="single" w:color="auto" w:sz="4" w:space="0"/>
              <w:right w:val="single" w:color="auto" w:sz="4" w:space="0"/>
            </w:tcBorders>
            <w:shd w:val="clear" w:color="auto" w:fill="auto"/>
            <w:vAlign w:val="center"/>
          </w:tcPr>
          <w:p w14:paraId="4815B74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6BEB8447">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24小时</w:t>
            </w:r>
          </w:p>
        </w:tc>
      </w:tr>
      <w:tr w14:paraId="1409BD20">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090905E5">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top w:val="single" w:color="auto" w:sz="4" w:space="0"/>
              <w:left w:val="single" w:color="auto" w:sz="4" w:space="0"/>
              <w:bottom w:val="single" w:color="000000" w:sz="4" w:space="0"/>
              <w:right w:val="single" w:color="auto" w:sz="4" w:space="0"/>
            </w:tcBorders>
            <w:vAlign w:val="center"/>
          </w:tcPr>
          <w:p w14:paraId="50D35595">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5277" w:type="dxa"/>
            <w:tcBorders>
              <w:top w:val="single" w:color="auto" w:sz="4" w:space="0"/>
              <w:left w:val="nil"/>
              <w:bottom w:val="nil"/>
              <w:right w:val="single" w:color="auto" w:sz="4" w:space="0"/>
            </w:tcBorders>
            <w:shd w:val="clear" w:color="000000" w:fill="FFFFFF"/>
            <w:vAlign w:val="center"/>
          </w:tcPr>
          <w:p w14:paraId="30E5668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全院（中班、夜班）急诊保洁、分娩室、突发事件处理</w:t>
            </w:r>
          </w:p>
        </w:tc>
        <w:tc>
          <w:tcPr>
            <w:tcW w:w="740" w:type="dxa"/>
            <w:tcBorders>
              <w:top w:val="single" w:color="auto" w:sz="4" w:space="0"/>
              <w:left w:val="nil"/>
              <w:bottom w:val="nil"/>
              <w:right w:val="single" w:color="auto" w:sz="4" w:space="0"/>
            </w:tcBorders>
            <w:shd w:val="clear" w:color="auto" w:fill="auto"/>
            <w:vAlign w:val="center"/>
          </w:tcPr>
          <w:p w14:paraId="78D23AB0">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b/>
                <w:color w:val="auto"/>
                <w:kern w:val="0"/>
                <w:sz w:val="22"/>
                <w:highlight w:val="none"/>
                <w:lang w:eastAsia="zh-CN"/>
              </w:rPr>
            </w:pPr>
            <w:r>
              <w:rPr>
                <w:rFonts w:hint="eastAsia"/>
                <w:color w:val="auto"/>
                <w:sz w:val="22"/>
                <w:highlight w:val="none"/>
                <w:lang w:val="en-US" w:eastAsia="zh-CN"/>
              </w:rPr>
              <w:t>1</w:t>
            </w:r>
          </w:p>
        </w:tc>
        <w:tc>
          <w:tcPr>
            <w:tcW w:w="890" w:type="dxa"/>
            <w:tcBorders>
              <w:top w:val="nil"/>
              <w:left w:val="single" w:color="auto" w:sz="4" w:space="0"/>
              <w:bottom w:val="single" w:color="auto" w:sz="4" w:space="0"/>
              <w:right w:val="single" w:color="auto" w:sz="4" w:space="0"/>
            </w:tcBorders>
          </w:tcPr>
          <w:p w14:paraId="6B4B668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229B8B2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06051CC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157A0922">
        <w:tblPrEx>
          <w:tblCellMar>
            <w:top w:w="0" w:type="dxa"/>
            <w:left w:w="108" w:type="dxa"/>
            <w:bottom w:w="0" w:type="dxa"/>
            <w:right w:w="108" w:type="dxa"/>
          </w:tblCellMar>
        </w:tblPrEx>
        <w:trPr>
          <w:trHeight w:val="342" w:hRule="atLeast"/>
        </w:trPr>
        <w:tc>
          <w:tcPr>
            <w:tcW w:w="441" w:type="dxa"/>
            <w:vMerge w:val="continue"/>
            <w:tcBorders>
              <w:top w:val="nil"/>
              <w:left w:val="single" w:color="auto" w:sz="4" w:space="0"/>
              <w:bottom w:val="single" w:color="000000" w:sz="4" w:space="0"/>
              <w:right w:val="single" w:color="auto" w:sz="4" w:space="0"/>
            </w:tcBorders>
            <w:vAlign w:val="center"/>
          </w:tcPr>
          <w:p w14:paraId="3D2DCA7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8BFEF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机动搬运工</w:t>
            </w:r>
          </w:p>
        </w:tc>
        <w:tc>
          <w:tcPr>
            <w:tcW w:w="5277" w:type="dxa"/>
            <w:tcBorders>
              <w:top w:val="single" w:color="auto" w:sz="4" w:space="0"/>
              <w:left w:val="nil"/>
              <w:bottom w:val="single" w:color="auto" w:sz="4" w:space="0"/>
              <w:right w:val="single" w:color="auto" w:sz="4" w:space="0"/>
            </w:tcBorders>
            <w:shd w:val="clear" w:color="000000" w:fill="FFFFFF"/>
            <w:vAlign w:val="center"/>
          </w:tcPr>
          <w:p w14:paraId="7D0CFB4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物品搬运（杂工）</w:t>
            </w:r>
          </w:p>
        </w:tc>
        <w:tc>
          <w:tcPr>
            <w:tcW w:w="740" w:type="dxa"/>
            <w:tcBorders>
              <w:top w:val="single" w:color="auto" w:sz="4" w:space="0"/>
              <w:left w:val="nil"/>
              <w:bottom w:val="single" w:color="auto" w:sz="4" w:space="0"/>
              <w:right w:val="single" w:color="auto" w:sz="4" w:space="0"/>
            </w:tcBorders>
            <w:shd w:val="clear" w:color="auto" w:fill="auto"/>
            <w:vAlign w:val="center"/>
          </w:tcPr>
          <w:p w14:paraId="2726783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tcPr>
          <w:p w14:paraId="31028D3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732" w:type="dxa"/>
            <w:tcBorders>
              <w:top w:val="nil"/>
              <w:left w:val="single" w:color="auto" w:sz="4" w:space="0"/>
              <w:bottom w:val="single" w:color="auto" w:sz="4" w:space="0"/>
              <w:right w:val="single" w:color="auto" w:sz="4" w:space="0"/>
            </w:tcBorders>
            <w:shd w:val="clear" w:color="auto" w:fill="auto"/>
            <w:vAlign w:val="center"/>
          </w:tcPr>
          <w:p w14:paraId="37562C8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32DF5C2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50DBAAE2">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6D12CD75">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nil"/>
              <w:left w:val="single" w:color="auto" w:sz="4" w:space="0"/>
              <w:bottom w:val="single" w:color="auto" w:sz="4" w:space="0"/>
              <w:right w:val="single" w:color="auto" w:sz="4" w:space="0"/>
            </w:tcBorders>
            <w:shd w:val="clear" w:color="000000" w:fill="FFFFFF"/>
            <w:vAlign w:val="center"/>
          </w:tcPr>
          <w:p w14:paraId="7A3C277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调度员</w:t>
            </w:r>
          </w:p>
        </w:tc>
        <w:tc>
          <w:tcPr>
            <w:tcW w:w="5277" w:type="dxa"/>
            <w:tcBorders>
              <w:top w:val="nil"/>
              <w:left w:val="nil"/>
              <w:bottom w:val="single" w:color="auto" w:sz="4" w:space="0"/>
              <w:right w:val="single" w:color="auto" w:sz="4" w:space="0"/>
            </w:tcBorders>
            <w:shd w:val="clear" w:color="000000" w:fill="FFFFFF"/>
            <w:vAlign w:val="center"/>
          </w:tcPr>
          <w:p w14:paraId="3B8047F4">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负责电话接听中心调度，员工实时监测</w:t>
            </w:r>
          </w:p>
        </w:tc>
        <w:tc>
          <w:tcPr>
            <w:tcW w:w="740" w:type="dxa"/>
            <w:tcBorders>
              <w:top w:val="nil"/>
              <w:left w:val="nil"/>
              <w:bottom w:val="single" w:color="auto" w:sz="4" w:space="0"/>
              <w:right w:val="single" w:color="auto" w:sz="4" w:space="0"/>
            </w:tcBorders>
            <w:shd w:val="clear" w:color="auto" w:fill="auto"/>
            <w:vAlign w:val="center"/>
          </w:tcPr>
          <w:p w14:paraId="206E502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tcPr>
          <w:p w14:paraId="1E21AF3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732" w:type="dxa"/>
            <w:tcBorders>
              <w:top w:val="nil"/>
              <w:left w:val="single" w:color="auto" w:sz="4" w:space="0"/>
              <w:bottom w:val="single" w:color="auto" w:sz="4" w:space="0"/>
              <w:right w:val="single" w:color="auto" w:sz="4" w:space="0"/>
            </w:tcBorders>
            <w:shd w:val="clear" w:color="auto" w:fill="auto"/>
            <w:vAlign w:val="center"/>
          </w:tcPr>
          <w:p w14:paraId="15615FC9">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09FFA6D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5AE2AE5A">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2ED22EC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nil"/>
              <w:left w:val="single" w:color="auto" w:sz="4" w:space="0"/>
              <w:bottom w:val="single" w:color="auto" w:sz="4" w:space="0"/>
              <w:right w:val="single" w:color="auto" w:sz="4" w:space="0"/>
            </w:tcBorders>
            <w:shd w:val="clear" w:color="000000" w:fill="FFFFFF"/>
            <w:vAlign w:val="center"/>
          </w:tcPr>
          <w:p w14:paraId="7F766CD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专项</w:t>
            </w:r>
          </w:p>
        </w:tc>
        <w:tc>
          <w:tcPr>
            <w:tcW w:w="5277" w:type="dxa"/>
            <w:tcBorders>
              <w:top w:val="nil"/>
              <w:left w:val="nil"/>
              <w:bottom w:val="single" w:color="auto" w:sz="4" w:space="0"/>
              <w:right w:val="single" w:color="auto" w:sz="4" w:space="0"/>
            </w:tcBorders>
            <w:shd w:val="clear" w:color="000000" w:fill="FFFFFF"/>
            <w:vAlign w:val="center"/>
          </w:tcPr>
          <w:p w14:paraId="42E0083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高空清理、玻璃、空调、电风扇及主要通道清洗、紫外线消毒</w:t>
            </w:r>
          </w:p>
        </w:tc>
        <w:tc>
          <w:tcPr>
            <w:tcW w:w="740" w:type="dxa"/>
            <w:tcBorders>
              <w:top w:val="nil"/>
              <w:left w:val="nil"/>
              <w:bottom w:val="single" w:color="auto" w:sz="4" w:space="0"/>
              <w:right w:val="single" w:color="auto" w:sz="4" w:space="0"/>
            </w:tcBorders>
            <w:shd w:val="clear" w:color="auto" w:fill="auto"/>
            <w:vAlign w:val="center"/>
          </w:tcPr>
          <w:p w14:paraId="6257738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tcPr>
          <w:p w14:paraId="1001A7B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color w:val="auto"/>
                <w:kern w:val="0"/>
                <w:sz w:val="22"/>
                <w:highlight w:val="none"/>
              </w:rPr>
            </w:pPr>
            <w:r>
              <w:rPr>
                <w:rFonts w:hint="eastAsia"/>
                <w:color w:val="auto"/>
                <w:sz w:val="22"/>
                <w:highlight w:val="none"/>
              </w:rPr>
              <w:t>1</w:t>
            </w:r>
          </w:p>
        </w:tc>
        <w:tc>
          <w:tcPr>
            <w:tcW w:w="732" w:type="dxa"/>
            <w:tcBorders>
              <w:top w:val="nil"/>
              <w:left w:val="single" w:color="auto" w:sz="4" w:space="0"/>
              <w:bottom w:val="single" w:color="auto" w:sz="4" w:space="0"/>
              <w:right w:val="single" w:color="auto" w:sz="4" w:space="0"/>
            </w:tcBorders>
            <w:shd w:val="clear" w:color="auto" w:fill="auto"/>
            <w:vAlign w:val="center"/>
          </w:tcPr>
          <w:p w14:paraId="3FA1A0C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6E9BB40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5CFB9DE0">
        <w:tblPrEx>
          <w:tblCellMar>
            <w:top w:w="0" w:type="dxa"/>
            <w:left w:w="108" w:type="dxa"/>
            <w:bottom w:w="0" w:type="dxa"/>
            <w:right w:w="108" w:type="dxa"/>
          </w:tblCellMar>
        </w:tblPrEx>
        <w:trPr>
          <w:trHeight w:val="285" w:hRule="atLeast"/>
        </w:trPr>
        <w:tc>
          <w:tcPr>
            <w:tcW w:w="441" w:type="dxa"/>
            <w:vMerge w:val="continue"/>
            <w:tcBorders>
              <w:top w:val="nil"/>
              <w:left w:val="single" w:color="auto" w:sz="4" w:space="0"/>
              <w:bottom w:val="single" w:color="000000" w:sz="4" w:space="0"/>
              <w:right w:val="single" w:color="auto" w:sz="4" w:space="0"/>
            </w:tcBorders>
            <w:vAlign w:val="center"/>
          </w:tcPr>
          <w:p w14:paraId="5DB05AA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nil"/>
              <w:left w:val="single" w:color="auto" w:sz="4" w:space="0"/>
              <w:bottom w:val="single" w:color="auto" w:sz="4" w:space="0"/>
              <w:right w:val="single" w:color="auto" w:sz="4" w:space="0"/>
            </w:tcBorders>
            <w:shd w:val="clear" w:color="000000" w:fill="FFFFFF"/>
            <w:vAlign w:val="center"/>
          </w:tcPr>
          <w:p w14:paraId="107E07D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布草清洗员</w:t>
            </w:r>
          </w:p>
        </w:tc>
        <w:tc>
          <w:tcPr>
            <w:tcW w:w="5277" w:type="dxa"/>
            <w:tcBorders>
              <w:top w:val="nil"/>
              <w:left w:val="nil"/>
              <w:bottom w:val="single" w:color="auto" w:sz="4" w:space="0"/>
              <w:right w:val="single" w:color="auto" w:sz="4" w:space="0"/>
            </w:tcBorders>
            <w:shd w:val="clear" w:color="000000" w:fill="FFFFFF"/>
            <w:vAlign w:val="center"/>
          </w:tcPr>
          <w:p w14:paraId="278DB79A">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布草集中清洗消毒</w:t>
            </w:r>
          </w:p>
        </w:tc>
        <w:tc>
          <w:tcPr>
            <w:tcW w:w="740" w:type="dxa"/>
            <w:tcBorders>
              <w:top w:val="nil"/>
              <w:left w:val="nil"/>
              <w:bottom w:val="single" w:color="auto" w:sz="4" w:space="0"/>
              <w:right w:val="single" w:color="auto" w:sz="4" w:space="0"/>
            </w:tcBorders>
            <w:shd w:val="clear" w:color="auto" w:fill="auto"/>
            <w:vAlign w:val="center"/>
          </w:tcPr>
          <w:p w14:paraId="181D535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nil"/>
              <w:left w:val="nil"/>
              <w:bottom w:val="single" w:color="auto" w:sz="4" w:space="0"/>
              <w:right w:val="single" w:color="auto" w:sz="4" w:space="0"/>
            </w:tcBorders>
          </w:tcPr>
          <w:p w14:paraId="289B53B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732" w:type="dxa"/>
            <w:tcBorders>
              <w:top w:val="nil"/>
              <w:left w:val="single" w:color="auto" w:sz="4" w:space="0"/>
              <w:bottom w:val="single" w:color="auto" w:sz="4" w:space="0"/>
              <w:right w:val="single" w:color="auto" w:sz="4" w:space="0"/>
            </w:tcBorders>
            <w:shd w:val="clear" w:color="auto" w:fill="auto"/>
            <w:vAlign w:val="center"/>
          </w:tcPr>
          <w:p w14:paraId="1E700E4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18E629C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　</w:t>
            </w:r>
          </w:p>
        </w:tc>
      </w:tr>
      <w:tr w14:paraId="0DD560E9">
        <w:tblPrEx>
          <w:tblCellMar>
            <w:top w:w="0" w:type="dxa"/>
            <w:left w:w="108" w:type="dxa"/>
            <w:bottom w:w="0" w:type="dxa"/>
            <w:right w:w="108" w:type="dxa"/>
          </w:tblCellMar>
        </w:tblPrEx>
        <w:trPr>
          <w:trHeight w:val="285" w:hRule="atLeast"/>
        </w:trPr>
        <w:tc>
          <w:tcPr>
            <w:tcW w:w="441" w:type="dxa"/>
            <w:vMerge w:val="restart"/>
            <w:tcBorders>
              <w:top w:val="single" w:color="000000" w:sz="4" w:space="0"/>
              <w:left w:val="single" w:color="auto" w:sz="4" w:space="0"/>
              <w:bottom w:val="single" w:color="auto" w:sz="4" w:space="0"/>
              <w:right w:val="single" w:color="auto" w:sz="4" w:space="0"/>
            </w:tcBorders>
            <w:shd w:val="clear" w:color="000000" w:fill="FFFFFF"/>
            <w:textDirection w:val="tbRlV"/>
            <w:vAlign w:val="center"/>
          </w:tcPr>
          <w:p w14:paraId="6FF3045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妇幼保健院　</w:t>
            </w:r>
          </w:p>
        </w:tc>
        <w:tc>
          <w:tcPr>
            <w:tcW w:w="1371" w:type="dxa"/>
            <w:gridSpan w:val="2"/>
            <w:tcBorders>
              <w:top w:val="nil"/>
              <w:left w:val="single" w:color="auto" w:sz="4" w:space="0"/>
              <w:bottom w:val="single" w:color="auto" w:sz="4" w:space="0"/>
              <w:right w:val="single" w:color="auto" w:sz="4" w:space="0"/>
            </w:tcBorders>
            <w:shd w:val="clear" w:color="000000" w:fill="FFFFFF"/>
            <w:vAlign w:val="center"/>
          </w:tcPr>
          <w:p w14:paraId="5FF9C85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一楼</w:t>
            </w:r>
          </w:p>
        </w:tc>
        <w:tc>
          <w:tcPr>
            <w:tcW w:w="5277" w:type="dxa"/>
            <w:tcBorders>
              <w:top w:val="nil"/>
              <w:left w:val="nil"/>
              <w:bottom w:val="single" w:color="auto" w:sz="4" w:space="0"/>
              <w:right w:val="single" w:color="auto" w:sz="4" w:space="0"/>
            </w:tcBorders>
            <w:shd w:val="clear" w:color="000000" w:fill="FFFFFF"/>
            <w:vAlign w:val="center"/>
          </w:tcPr>
          <w:p w14:paraId="6A02426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一楼门诊、公共区域、外围、地下停车场</w:t>
            </w:r>
          </w:p>
        </w:tc>
        <w:tc>
          <w:tcPr>
            <w:tcW w:w="740" w:type="dxa"/>
            <w:tcBorders>
              <w:top w:val="nil"/>
              <w:left w:val="nil"/>
              <w:bottom w:val="single" w:color="auto" w:sz="4" w:space="0"/>
              <w:right w:val="single" w:color="auto" w:sz="4" w:space="0"/>
            </w:tcBorders>
            <w:shd w:val="clear" w:color="auto" w:fill="auto"/>
            <w:vAlign w:val="center"/>
          </w:tcPr>
          <w:p w14:paraId="77D8D44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0E854F6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6AFEEAD9">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63CB6C24">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79C9F929">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367F2717">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nil"/>
              <w:left w:val="single" w:color="auto" w:sz="4" w:space="0"/>
              <w:bottom w:val="single" w:color="auto" w:sz="4" w:space="0"/>
              <w:right w:val="single" w:color="auto" w:sz="4" w:space="0"/>
            </w:tcBorders>
            <w:shd w:val="clear" w:color="000000" w:fill="FFFFFF"/>
            <w:vAlign w:val="center"/>
          </w:tcPr>
          <w:p w14:paraId="4731D40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二楼</w:t>
            </w:r>
          </w:p>
        </w:tc>
        <w:tc>
          <w:tcPr>
            <w:tcW w:w="5277" w:type="dxa"/>
            <w:tcBorders>
              <w:top w:val="nil"/>
              <w:left w:val="nil"/>
              <w:bottom w:val="nil"/>
              <w:right w:val="nil"/>
            </w:tcBorders>
            <w:shd w:val="clear" w:color="auto" w:fill="auto"/>
            <w:vAlign w:val="center"/>
          </w:tcPr>
          <w:p w14:paraId="1CF8B65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妇产科门诊</w:t>
            </w:r>
          </w:p>
        </w:tc>
        <w:tc>
          <w:tcPr>
            <w:tcW w:w="740" w:type="dxa"/>
            <w:tcBorders>
              <w:top w:val="nil"/>
              <w:left w:val="single" w:color="auto" w:sz="4" w:space="0"/>
              <w:bottom w:val="single" w:color="auto" w:sz="4" w:space="0"/>
              <w:right w:val="single" w:color="auto" w:sz="4" w:space="0"/>
            </w:tcBorders>
            <w:shd w:val="clear" w:color="auto" w:fill="auto"/>
            <w:vAlign w:val="center"/>
          </w:tcPr>
          <w:p w14:paraId="307F2A7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18B9677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470B7BD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5BA0C8E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20908F63">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68CA3D8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restart"/>
            <w:tcBorders>
              <w:top w:val="nil"/>
              <w:left w:val="single" w:color="auto" w:sz="4" w:space="0"/>
              <w:right w:val="single" w:color="auto" w:sz="4" w:space="0"/>
            </w:tcBorders>
            <w:shd w:val="clear" w:color="000000" w:fill="FFFFFF"/>
            <w:vAlign w:val="center"/>
          </w:tcPr>
          <w:p w14:paraId="5B8620F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六楼</w:t>
            </w:r>
          </w:p>
        </w:tc>
        <w:tc>
          <w:tcPr>
            <w:tcW w:w="5277" w:type="dxa"/>
            <w:tcBorders>
              <w:top w:val="single" w:color="auto" w:sz="4" w:space="0"/>
              <w:left w:val="nil"/>
              <w:bottom w:val="single" w:color="auto" w:sz="4" w:space="0"/>
              <w:right w:val="single" w:color="auto" w:sz="4" w:space="0"/>
            </w:tcBorders>
            <w:shd w:val="clear" w:color="000000" w:fill="FFFFFF"/>
            <w:vAlign w:val="center"/>
          </w:tcPr>
          <w:p w14:paraId="25FFB5C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手术室、待产区</w:t>
            </w:r>
          </w:p>
        </w:tc>
        <w:tc>
          <w:tcPr>
            <w:tcW w:w="740" w:type="dxa"/>
            <w:tcBorders>
              <w:top w:val="nil"/>
              <w:left w:val="nil"/>
              <w:bottom w:val="single" w:color="auto" w:sz="4" w:space="0"/>
              <w:right w:val="single" w:color="auto" w:sz="4" w:space="0"/>
            </w:tcBorders>
            <w:shd w:val="clear" w:color="auto" w:fill="auto"/>
            <w:vAlign w:val="center"/>
          </w:tcPr>
          <w:p w14:paraId="00239B1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7228942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3FC9D95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195D483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5BEC351F">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4EC20BB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left w:val="single" w:color="auto" w:sz="4" w:space="0"/>
              <w:bottom w:val="single" w:color="auto" w:sz="4" w:space="0"/>
              <w:right w:val="single" w:color="auto" w:sz="4" w:space="0"/>
            </w:tcBorders>
            <w:shd w:val="clear" w:color="000000" w:fill="FFFFFF"/>
            <w:vAlign w:val="center"/>
          </w:tcPr>
          <w:p w14:paraId="25ECB22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0285A9A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办公区（包括病人运送）</w:t>
            </w:r>
          </w:p>
        </w:tc>
        <w:tc>
          <w:tcPr>
            <w:tcW w:w="740" w:type="dxa"/>
            <w:tcBorders>
              <w:top w:val="nil"/>
              <w:left w:val="nil"/>
              <w:bottom w:val="single" w:color="auto" w:sz="4" w:space="0"/>
              <w:right w:val="single" w:color="auto" w:sz="4" w:space="0"/>
            </w:tcBorders>
            <w:shd w:val="clear" w:color="auto" w:fill="auto"/>
            <w:vAlign w:val="center"/>
          </w:tcPr>
          <w:p w14:paraId="6A40B2F9">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0.5</w:t>
            </w:r>
          </w:p>
        </w:tc>
        <w:tc>
          <w:tcPr>
            <w:tcW w:w="890" w:type="dxa"/>
            <w:tcBorders>
              <w:top w:val="nil"/>
              <w:left w:val="nil"/>
              <w:bottom w:val="single" w:color="auto" w:sz="4" w:space="0"/>
              <w:right w:val="single" w:color="auto" w:sz="4" w:space="0"/>
            </w:tcBorders>
          </w:tcPr>
          <w:p w14:paraId="44F3272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2A32D13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67DCFCF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538F4B97">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0F45A35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restart"/>
            <w:tcBorders>
              <w:top w:val="nil"/>
              <w:left w:val="single" w:color="auto" w:sz="4" w:space="0"/>
              <w:right w:val="single" w:color="auto" w:sz="4" w:space="0"/>
            </w:tcBorders>
            <w:shd w:val="clear" w:color="000000" w:fill="FFFFFF"/>
            <w:vAlign w:val="center"/>
          </w:tcPr>
          <w:p w14:paraId="66F84B5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七楼</w:t>
            </w:r>
          </w:p>
        </w:tc>
        <w:tc>
          <w:tcPr>
            <w:tcW w:w="5277" w:type="dxa"/>
            <w:tcBorders>
              <w:top w:val="nil"/>
              <w:left w:val="nil"/>
              <w:bottom w:val="single" w:color="auto" w:sz="4" w:space="0"/>
              <w:right w:val="single" w:color="auto" w:sz="4" w:space="0"/>
            </w:tcBorders>
            <w:shd w:val="clear" w:color="000000" w:fill="FFFFFF"/>
            <w:vAlign w:val="center"/>
          </w:tcPr>
          <w:p w14:paraId="4C5155F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新生儿科</w:t>
            </w:r>
          </w:p>
        </w:tc>
        <w:tc>
          <w:tcPr>
            <w:tcW w:w="740" w:type="dxa"/>
            <w:tcBorders>
              <w:top w:val="nil"/>
              <w:left w:val="nil"/>
              <w:bottom w:val="single" w:color="auto" w:sz="4" w:space="0"/>
              <w:right w:val="single" w:color="auto" w:sz="4" w:space="0"/>
            </w:tcBorders>
            <w:shd w:val="clear" w:color="auto" w:fill="auto"/>
            <w:vAlign w:val="center"/>
          </w:tcPr>
          <w:p w14:paraId="679BF5E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890" w:type="dxa"/>
            <w:tcBorders>
              <w:top w:val="nil"/>
              <w:left w:val="nil"/>
              <w:bottom w:val="single" w:color="auto" w:sz="4" w:space="0"/>
              <w:right w:val="single" w:color="auto" w:sz="4" w:space="0"/>
            </w:tcBorders>
          </w:tcPr>
          <w:p w14:paraId="27FBD762">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77F7852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7DC48EE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23A9BB20">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7EE340A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vMerge w:val="continue"/>
            <w:tcBorders>
              <w:left w:val="single" w:color="auto" w:sz="4" w:space="0"/>
              <w:bottom w:val="single" w:color="auto" w:sz="4" w:space="0"/>
              <w:right w:val="single" w:color="auto" w:sz="4" w:space="0"/>
            </w:tcBorders>
            <w:shd w:val="clear" w:color="000000" w:fill="FFFFFF"/>
            <w:vAlign w:val="center"/>
          </w:tcPr>
          <w:p w14:paraId="5137D7E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c>
          <w:tcPr>
            <w:tcW w:w="5277" w:type="dxa"/>
            <w:tcBorders>
              <w:top w:val="nil"/>
              <w:left w:val="nil"/>
              <w:bottom w:val="single" w:color="auto" w:sz="4" w:space="0"/>
              <w:right w:val="single" w:color="auto" w:sz="4" w:space="0"/>
            </w:tcBorders>
            <w:shd w:val="clear" w:color="000000" w:fill="FFFFFF"/>
            <w:vAlign w:val="center"/>
          </w:tcPr>
          <w:p w14:paraId="676DA387">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盆底修复、儿科保健</w:t>
            </w:r>
          </w:p>
        </w:tc>
        <w:tc>
          <w:tcPr>
            <w:tcW w:w="740" w:type="dxa"/>
            <w:tcBorders>
              <w:top w:val="nil"/>
              <w:left w:val="nil"/>
              <w:bottom w:val="single" w:color="auto" w:sz="4" w:space="0"/>
              <w:right w:val="single" w:color="auto" w:sz="4" w:space="0"/>
            </w:tcBorders>
            <w:shd w:val="clear" w:color="auto" w:fill="auto"/>
            <w:vAlign w:val="center"/>
          </w:tcPr>
          <w:p w14:paraId="5F8EEC1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0.5</w:t>
            </w:r>
          </w:p>
        </w:tc>
        <w:tc>
          <w:tcPr>
            <w:tcW w:w="890" w:type="dxa"/>
            <w:tcBorders>
              <w:top w:val="nil"/>
              <w:left w:val="nil"/>
              <w:bottom w:val="single" w:color="auto" w:sz="4" w:space="0"/>
              <w:right w:val="single" w:color="auto" w:sz="4" w:space="0"/>
            </w:tcBorders>
          </w:tcPr>
          <w:p w14:paraId="7A9CC42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541EB05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02A92F95">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30609F1F">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2AA3C54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nil"/>
              <w:left w:val="single" w:color="auto" w:sz="4" w:space="0"/>
              <w:bottom w:val="single" w:color="auto" w:sz="4" w:space="0"/>
              <w:right w:val="single" w:color="auto" w:sz="4" w:space="0"/>
            </w:tcBorders>
            <w:shd w:val="clear" w:color="000000" w:fill="FFFFFF"/>
            <w:vAlign w:val="center"/>
          </w:tcPr>
          <w:p w14:paraId="6CED176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八楼</w:t>
            </w:r>
          </w:p>
        </w:tc>
        <w:tc>
          <w:tcPr>
            <w:tcW w:w="5277" w:type="dxa"/>
            <w:tcBorders>
              <w:top w:val="nil"/>
              <w:left w:val="nil"/>
              <w:bottom w:val="single" w:color="auto" w:sz="4" w:space="0"/>
              <w:right w:val="single" w:color="auto" w:sz="4" w:space="0"/>
            </w:tcBorders>
            <w:shd w:val="clear" w:color="000000" w:fill="FFFFFF"/>
            <w:vAlign w:val="center"/>
          </w:tcPr>
          <w:p w14:paraId="4A8C437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妇产科</w:t>
            </w:r>
          </w:p>
        </w:tc>
        <w:tc>
          <w:tcPr>
            <w:tcW w:w="740" w:type="dxa"/>
            <w:tcBorders>
              <w:top w:val="nil"/>
              <w:left w:val="nil"/>
              <w:bottom w:val="single" w:color="auto" w:sz="4" w:space="0"/>
              <w:right w:val="single" w:color="auto" w:sz="4" w:space="0"/>
            </w:tcBorders>
            <w:shd w:val="clear" w:color="auto" w:fill="auto"/>
            <w:vAlign w:val="center"/>
          </w:tcPr>
          <w:p w14:paraId="22C4EC0C">
            <w:pPr>
              <w:keepNext w:val="0"/>
              <w:keepLines w:val="0"/>
              <w:widowControl/>
              <w:suppressLineNumbers w:val="0"/>
              <w:spacing w:before="0" w:beforeAutospacing="0" w:after="0" w:afterAutospacing="0" w:line="400" w:lineRule="exact"/>
              <w:ind w:left="0" w:right="0"/>
              <w:jc w:val="center"/>
              <w:rPr>
                <w:rFonts w:hint="eastAsia" w:cs="宋体" w:asciiTheme="minorEastAsia" w:hAnsiTheme="minorEastAsia" w:eastAsiaTheme="minorEastAsia"/>
                <w:b/>
                <w:color w:val="auto"/>
                <w:kern w:val="0"/>
                <w:sz w:val="22"/>
                <w:highlight w:val="none"/>
                <w:lang w:eastAsia="zh-CN"/>
              </w:rPr>
            </w:pPr>
            <w:r>
              <w:rPr>
                <w:rFonts w:hint="eastAsia" w:eastAsiaTheme="minorEastAsia"/>
                <w:color w:val="auto"/>
                <w:sz w:val="22"/>
                <w:highlight w:val="none"/>
                <w:lang w:val="en-US" w:eastAsia="zh-CN"/>
              </w:rPr>
              <w:t>2</w:t>
            </w:r>
          </w:p>
        </w:tc>
        <w:tc>
          <w:tcPr>
            <w:tcW w:w="890" w:type="dxa"/>
            <w:tcBorders>
              <w:top w:val="nil"/>
              <w:left w:val="nil"/>
              <w:bottom w:val="single" w:color="auto" w:sz="4" w:space="0"/>
              <w:right w:val="single" w:color="auto" w:sz="4" w:space="0"/>
            </w:tcBorders>
          </w:tcPr>
          <w:p w14:paraId="16D6C89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nil"/>
              <w:left w:val="single" w:color="auto" w:sz="4" w:space="0"/>
              <w:bottom w:val="single" w:color="auto" w:sz="4" w:space="0"/>
              <w:right w:val="single" w:color="auto" w:sz="4" w:space="0"/>
            </w:tcBorders>
            <w:shd w:val="clear" w:color="auto" w:fill="auto"/>
            <w:vAlign w:val="center"/>
          </w:tcPr>
          <w:p w14:paraId="20EA6DD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nil"/>
              <w:left w:val="nil"/>
              <w:bottom w:val="single" w:color="auto" w:sz="4" w:space="0"/>
              <w:right w:val="single" w:color="auto" w:sz="4" w:space="0"/>
            </w:tcBorders>
            <w:shd w:val="clear" w:color="auto" w:fill="auto"/>
            <w:vAlign w:val="center"/>
          </w:tcPr>
          <w:p w14:paraId="68E90F9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76D99E42">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0FAA980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13F96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九楼</w:t>
            </w:r>
          </w:p>
        </w:tc>
        <w:tc>
          <w:tcPr>
            <w:tcW w:w="5277" w:type="dxa"/>
            <w:tcBorders>
              <w:top w:val="single" w:color="auto" w:sz="4" w:space="0"/>
              <w:left w:val="nil"/>
              <w:bottom w:val="single" w:color="auto" w:sz="4" w:space="0"/>
              <w:right w:val="single" w:color="auto" w:sz="4" w:space="0"/>
            </w:tcBorders>
            <w:shd w:val="clear" w:color="auto" w:fill="auto"/>
            <w:vAlign w:val="center"/>
          </w:tcPr>
          <w:p w14:paraId="00E0CD9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lang w:val="en-US" w:eastAsia="zh-CN"/>
              </w:rPr>
              <w:t>神精内</w:t>
            </w:r>
            <w:r>
              <w:rPr>
                <w:rFonts w:hint="eastAsia"/>
                <w:color w:val="auto"/>
                <w:sz w:val="22"/>
                <w:highlight w:val="none"/>
              </w:rPr>
              <w:t>科</w:t>
            </w:r>
          </w:p>
        </w:tc>
        <w:tc>
          <w:tcPr>
            <w:tcW w:w="740" w:type="dxa"/>
            <w:tcBorders>
              <w:top w:val="single" w:color="auto" w:sz="4" w:space="0"/>
              <w:left w:val="nil"/>
              <w:bottom w:val="single" w:color="auto" w:sz="4" w:space="0"/>
              <w:right w:val="single" w:color="auto" w:sz="4" w:space="0"/>
            </w:tcBorders>
            <w:shd w:val="clear" w:color="auto" w:fill="auto"/>
            <w:vAlign w:val="center"/>
          </w:tcPr>
          <w:p w14:paraId="571F3477">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b/>
                <w:color w:val="auto"/>
                <w:kern w:val="0"/>
                <w:sz w:val="22"/>
                <w:highlight w:val="none"/>
                <w:lang w:eastAsia="zh-CN"/>
              </w:rPr>
            </w:pPr>
            <w:r>
              <w:rPr>
                <w:rFonts w:hint="eastAsia"/>
                <w:color w:val="auto"/>
                <w:sz w:val="22"/>
                <w:highlight w:val="none"/>
                <w:lang w:val="en-US" w:eastAsia="zh-CN"/>
              </w:rPr>
              <w:t>2</w:t>
            </w:r>
          </w:p>
        </w:tc>
        <w:tc>
          <w:tcPr>
            <w:tcW w:w="890" w:type="dxa"/>
            <w:tcBorders>
              <w:top w:val="single" w:color="auto" w:sz="4" w:space="0"/>
              <w:left w:val="nil"/>
              <w:bottom w:val="single" w:color="auto" w:sz="4" w:space="0"/>
              <w:right w:val="single" w:color="auto" w:sz="4" w:space="0"/>
            </w:tcBorders>
          </w:tcPr>
          <w:p w14:paraId="4F36E33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2B8A93D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4602F08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72405692">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567E3108">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39952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十楼</w:t>
            </w:r>
          </w:p>
        </w:tc>
        <w:tc>
          <w:tcPr>
            <w:tcW w:w="5277" w:type="dxa"/>
            <w:tcBorders>
              <w:top w:val="single" w:color="auto" w:sz="4" w:space="0"/>
              <w:left w:val="nil"/>
              <w:bottom w:val="single" w:color="auto" w:sz="4" w:space="0"/>
              <w:right w:val="single" w:color="auto" w:sz="4" w:space="0"/>
            </w:tcBorders>
            <w:shd w:val="clear" w:color="auto" w:fill="auto"/>
            <w:vAlign w:val="center"/>
          </w:tcPr>
          <w:p w14:paraId="1913EF9A">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lang w:val="en-US" w:eastAsia="zh-CN"/>
              </w:rPr>
              <w:t>心血管内</w:t>
            </w:r>
            <w:r>
              <w:rPr>
                <w:rFonts w:hint="eastAsia"/>
                <w:color w:val="auto"/>
                <w:sz w:val="22"/>
                <w:highlight w:val="none"/>
              </w:rPr>
              <w:t>科</w:t>
            </w:r>
          </w:p>
        </w:tc>
        <w:tc>
          <w:tcPr>
            <w:tcW w:w="740" w:type="dxa"/>
            <w:tcBorders>
              <w:top w:val="single" w:color="auto" w:sz="4" w:space="0"/>
              <w:left w:val="nil"/>
              <w:bottom w:val="single" w:color="auto" w:sz="4" w:space="0"/>
              <w:right w:val="single" w:color="auto" w:sz="4" w:space="0"/>
            </w:tcBorders>
            <w:shd w:val="clear" w:color="auto" w:fill="auto"/>
            <w:vAlign w:val="center"/>
          </w:tcPr>
          <w:p w14:paraId="79460EA8">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b/>
                <w:color w:val="auto"/>
                <w:kern w:val="0"/>
                <w:sz w:val="22"/>
                <w:highlight w:val="none"/>
                <w:lang w:eastAsia="zh-CN"/>
              </w:rPr>
            </w:pPr>
            <w:r>
              <w:rPr>
                <w:rFonts w:hint="eastAsia"/>
                <w:color w:val="auto"/>
                <w:sz w:val="22"/>
                <w:highlight w:val="none"/>
                <w:lang w:val="en-US" w:eastAsia="zh-CN"/>
              </w:rPr>
              <w:t>2</w:t>
            </w:r>
          </w:p>
        </w:tc>
        <w:tc>
          <w:tcPr>
            <w:tcW w:w="890" w:type="dxa"/>
            <w:tcBorders>
              <w:top w:val="single" w:color="auto" w:sz="4" w:space="0"/>
              <w:left w:val="nil"/>
              <w:bottom w:val="single" w:color="auto" w:sz="4" w:space="0"/>
              <w:right w:val="single" w:color="auto" w:sz="4" w:space="0"/>
            </w:tcBorders>
          </w:tcPr>
          <w:p w14:paraId="6668799B">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25DE94B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5BD9945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4B4C034C">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507AC79C">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626797">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十一楼</w:t>
            </w:r>
          </w:p>
        </w:tc>
        <w:tc>
          <w:tcPr>
            <w:tcW w:w="5277" w:type="dxa"/>
            <w:tcBorders>
              <w:top w:val="single" w:color="auto" w:sz="4" w:space="0"/>
              <w:left w:val="nil"/>
              <w:bottom w:val="single" w:color="auto" w:sz="4" w:space="0"/>
              <w:right w:val="single" w:color="auto" w:sz="4" w:space="0"/>
            </w:tcBorders>
            <w:shd w:val="clear" w:color="auto" w:fill="auto"/>
            <w:vAlign w:val="center"/>
          </w:tcPr>
          <w:p w14:paraId="388B210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儿科</w:t>
            </w:r>
          </w:p>
        </w:tc>
        <w:tc>
          <w:tcPr>
            <w:tcW w:w="740" w:type="dxa"/>
            <w:tcBorders>
              <w:top w:val="single" w:color="auto" w:sz="4" w:space="0"/>
              <w:left w:val="nil"/>
              <w:bottom w:val="single" w:color="auto" w:sz="4" w:space="0"/>
              <w:right w:val="single" w:color="auto" w:sz="4" w:space="0"/>
            </w:tcBorders>
            <w:shd w:val="clear" w:color="auto" w:fill="auto"/>
            <w:vAlign w:val="center"/>
          </w:tcPr>
          <w:p w14:paraId="12DE54C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2</w:t>
            </w:r>
          </w:p>
        </w:tc>
        <w:tc>
          <w:tcPr>
            <w:tcW w:w="890" w:type="dxa"/>
            <w:tcBorders>
              <w:top w:val="single" w:color="auto" w:sz="4" w:space="0"/>
              <w:left w:val="nil"/>
              <w:bottom w:val="single" w:color="auto" w:sz="4" w:space="0"/>
              <w:right w:val="single" w:color="auto" w:sz="4" w:space="0"/>
            </w:tcBorders>
          </w:tcPr>
          <w:p w14:paraId="739F8C5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3515DDB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70D0397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5030CF00">
        <w:tblPrEx>
          <w:tblCellMar>
            <w:top w:w="0" w:type="dxa"/>
            <w:left w:w="108" w:type="dxa"/>
            <w:bottom w:w="0" w:type="dxa"/>
            <w:right w:w="108" w:type="dxa"/>
          </w:tblCellMar>
        </w:tblPrEx>
        <w:trPr>
          <w:trHeight w:val="285" w:hRule="atLeast"/>
        </w:trPr>
        <w:tc>
          <w:tcPr>
            <w:tcW w:w="441" w:type="dxa"/>
            <w:vMerge w:val="continue"/>
            <w:tcBorders>
              <w:left w:val="single" w:color="auto" w:sz="4" w:space="0"/>
              <w:bottom w:val="single" w:color="auto" w:sz="4" w:space="0"/>
              <w:right w:val="single" w:color="auto" w:sz="4" w:space="0"/>
            </w:tcBorders>
            <w:vAlign w:val="center"/>
          </w:tcPr>
          <w:p w14:paraId="62BB942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007AF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十二楼</w:t>
            </w:r>
          </w:p>
        </w:tc>
        <w:tc>
          <w:tcPr>
            <w:tcW w:w="5277" w:type="dxa"/>
            <w:tcBorders>
              <w:top w:val="single" w:color="auto" w:sz="4" w:space="0"/>
              <w:left w:val="nil"/>
              <w:bottom w:val="single" w:color="auto" w:sz="4" w:space="0"/>
              <w:right w:val="single" w:color="auto" w:sz="4" w:space="0"/>
            </w:tcBorders>
            <w:shd w:val="clear" w:color="auto" w:fill="auto"/>
            <w:vAlign w:val="center"/>
          </w:tcPr>
          <w:p w14:paraId="34250912">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消化内科</w:t>
            </w:r>
          </w:p>
        </w:tc>
        <w:tc>
          <w:tcPr>
            <w:tcW w:w="740" w:type="dxa"/>
            <w:tcBorders>
              <w:top w:val="single" w:color="auto" w:sz="4" w:space="0"/>
              <w:left w:val="nil"/>
              <w:bottom w:val="single" w:color="auto" w:sz="4" w:space="0"/>
              <w:right w:val="single" w:color="auto" w:sz="4" w:space="0"/>
            </w:tcBorders>
            <w:shd w:val="clear" w:color="auto" w:fill="auto"/>
            <w:vAlign w:val="center"/>
          </w:tcPr>
          <w:p w14:paraId="1DB2A69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2</w:t>
            </w:r>
          </w:p>
        </w:tc>
        <w:tc>
          <w:tcPr>
            <w:tcW w:w="890" w:type="dxa"/>
            <w:tcBorders>
              <w:top w:val="single" w:color="auto" w:sz="4" w:space="0"/>
              <w:left w:val="nil"/>
              <w:bottom w:val="single" w:color="auto" w:sz="4" w:space="0"/>
              <w:right w:val="single" w:color="auto" w:sz="4" w:space="0"/>
            </w:tcBorders>
          </w:tcPr>
          <w:p w14:paraId="6087C2CA">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3053DB64">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55C4333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0E27B1A4">
        <w:tblPrEx>
          <w:tblCellMar>
            <w:top w:w="0" w:type="dxa"/>
            <w:left w:w="108" w:type="dxa"/>
            <w:bottom w:w="0" w:type="dxa"/>
            <w:right w:w="108" w:type="dxa"/>
          </w:tblCellMar>
        </w:tblPrEx>
        <w:trPr>
          <w:trHeight w:val="171" w:hRule="atLeast"/>
        </w:trPr>
        <w:tc>
          <w:tcPr>
            <w:tcW w:w="441" w:type="dxa"/>
            <w:vMerge w:val="continue"/>
            <w:tcBorders>
              <w:left w:val="single" w:color="auto" w:sz="4" w:space="0"/>
              <w:bottom w:val="single" w:color="auto" w:sz="4" w:space="0"/>
              <w:right w:val="single" w:color="auto" w:sz="4" w:space="0"/>
            </w:tcBorders>
            <w:vAlign w:val="center"/>
          </w:tcPr>
          <w:p w14:paraId="75517681">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9F552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区域主管</w:t>
            </w:r>
          </w:p>
        </w:tc>
        <w:tc>
          <w:tcPr>
            <w:tcW w:w="5277" w:type="dxa"/>
            <w:tcBorders>
              <w:top w:val="single" w:color="auto" w:sz="4" w:space="0"/>
              <w:left w:val="nil"/>
              <w:bottom w:val="single" w:color="auto" w:sz="4" w:space="0"/>
              <w:right w:val="single" w:color="auto" w:sz="4" w:space="0"/>
            </w:tcBorders>
            <w:shd w:val="clear" w:color="auto" w:fill="auto"/>
            <w:vAlign w:val="center"/>
          </w:tcPr>
          <w:p w14:paraId="50A9D37E">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负责妇幼区域所有事项(监督、巡查现场员工，培训新员工、与各护士长沟通，发现任何问题及时整改)</w:t>
            </w:r>
          </w:p>
        </w:tc>
        <w:tc>
          <w:tcPr>
            <w:tcW w:w="740" w:type="dxa"/>
            <w:tcBorders>
              <w:top w:val="single" w:color="auto" w:sz="4" w:space="0"/>
              <w:left w:val="nil"/>
              <w:bottom w:val="single" w:color="auto" w:sz="4" w:space="0"/>
              <w:right w:val="single" w:color="auto" w:sz="4" w:space="0"/>
            </w:tcBorders>
            <w:shd w:val="clear" w:color="auto" w:fill="auto"/>
            <w:vAlign w:val="center"/>
          </w:tcPr>
          <w:p w14:paraId="7D907C7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single" w:color="auto" w:sz="4" w:space="0"/>
              <w:left w:val="nil"/>
              <w:bottom w:val="single" w:color="auto" w:sz="4" w:space="0"/>
              <w:right w:val="single" w:color="auto" w:sz="4" w:space="0"/>
            </w:tcBorders>
          </w:tcPr>
          <w:p w14:paraId="2EE65C8A">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03986C5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993" w:type="dxa"/>
            <w:tcBorders>
              <w:top w:val="single" w:color="auto" w:sz="4" w:space="0"/>
              <w:left w:val="nil"/>
              <w:bottom w:val="single" w:color="auto" w:sz="4" w:space="0"/>
              <w:right w:val="single" w:color="auto" w:sz="4" w:space="0"/>
            </w:tcBorders>
            <w:shd w:val="clear" w:color="auto" w:fill="auto"/>
            <w:vAlign w:val="center"/>
          </w:tcPr>
          <w:p w14:paraId="74E6643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340BF33B">
        <w:tblPrEx>
          <w:tblCellMar>
            <w:top w:w="0" w:type="dxa"/>
            <w:left w:w="108" w:type="dxa"/>
            <w:bottom w:w="0" w:type="dxa"/>
            <w:right w:w="108" w:type="dxa"/>
          </w:tblCellMar>
        </w:tblPrEx>
        <w:trPr>
          <w:trHeight w:val="285" w:hRule="atLeast"/>
        </w:trPr>
        <w:tc>
          <w:tcPr>
            <w:tcW w:w="441" w:type="dxa"/>
            <w:tcBorders>
              <w:left w:val="single" w:color="auto" w:sz="4" w:space="0"/>
              <w:bottom w:val="single" w:color="auto" w:sz="4" w:space="0"/>
              <w:right w:val="single" w:color="auto" w:sz="4" w:space="0"/>
            </w:tcBorders>
            <w:vAlign w:val="center"/>
          </w:tcPr>
          <w:p w14:paraId="1AE7BFF3">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76CE79">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运送主管</w:t>
            </w:r>
          </w:p>
        </w:tc>
        <w:tc>
          <w:tcPr>
            <w:tcW w:w="5277" w:type="dxa"/>
            <w:tcBorders>
              <w:top w:val="single" w:color="auto" w:sz="4" w:space="0"/>
              <w:left w:val="nil"/>
              <w:bottom w:val="single" w:color="auto" w:sz="4" w:space="0"/>
              <w:right w:val="single" w:color="auto" w:sz="4" w:space="0"/>
            </w:tcBorders>
            <w:shd w:val="clear" w:color="auto" w:fill="auto"/>
            <w:vAlign w:val="center"/>
          </w:tcPr>
          <w:p w14:paraId="37AEE42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负责院内所有运送、专项、物品搬运</w:t>
            </w:r>
          </w:p>
        </w:tc>
        <w:tc>
          <w:tcPr>
            <w:tcW w:w="740" w:type="dxa"/>
            <w:tcBorders>
              <w:top w:val="single" w:color="auto" w:sz="4" w:space="0"/>
              <w:left w:val="nil"/>
              <w:bottom w:val="single" w:color="auto" w:sz="4" w:space="0"/>
              <w:right w:val="single" w:color="auto" w:sz="4" w:space="0"/>
            </w:tcBorders>
            <w:shd w:val="clear" w:color="auto" w:fill="auto"/>
            <w:vAlign w:val="center"/>
          </w:tcPr>
          <w:p w14:paraId="3B97FE5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single" w:color="auto" w:sz="4" w:space="0"/>
              <w:left w:val="nil"/>
              <w:bottom w:val="single" w:color="auto" w:sz="4" w:space="0"/>
              <w:right w:val="single" w:color="auto" w:sz="4" w:space="0"/>
            </w:tcBorders>
          </w:tcPr>
          <w:p w14:paraId="34B3909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4E203768">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b/>
                <w:color w:val="auto"/>
                <w:kern w:val="0"/>
                <w:sz w:val="22"/>
                <w:highlight w:val="none"/>
                <w:lang w:val="en-US" w:eastAsia="zh-CN"/>
              </w:rPr>
            </w:pPr>
            <w:r>
              <w:rPr>
                <w:rFonts w:hint="eastAsia" w:cs="宋体" w:asciiTheme="minorEastAsia" w:hAnsiTheme="minorEastAsia"/>
                <w:b/>
                <w:color w:val="auto"/>
                <w:kern w:val="0"/>
                <w:sz w:val="22"/>
                <w:highlight w:val="none"/>
                <w:lang w:val="en-US" w:eastAsia="zh-CN"/>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5BAC0BF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46CA05F9">
        <w:tblPrEx>
          <w:tblCellMar>
            <w:top w:w="0" w:type="dxa"/>
            <w:left w:w="108" w:type="dxa"/>
            <w:bottom w:w="0" w:type="dxa"/>
            <w:right w:w="108" w:type="dxa"/>
          </w:tblCellMar>
        </w:tblPrEx>
        <w:trPr>
          <w:trHeight w:val="285" w:hRule="atLeast"/>
        </w:trPr>
        <w:tc>
          <w:tcPr>
            <w:tcW w:w="441" w:type="dxa"/>
            <w:tcBorders>
              <w:left w:val="single" w:color="auto" w:sz="4" w:space="0"/>
              <w:bottom w:val="single" w:color="auto" w:sz="4" w:space="0"/>
              <w:right w:val="single" w:color="auto" w:sz="4" w:space="0"/>
            </w:tcBorders>
            <w:vAlign w:val="center"/>
          </w:tcPr>
          <w:p w14:paraId="673E26D6">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26A3EE">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替休人员</w:t>
            </w:r>
          </w:p>
        </w:tc>
        <w:tc>
          <w:tcPr>
            <w:tcW w:w="5277" w:type="dxa"/>
            <w:tcBorders>
              <w:top w:val="single" w:color="auto" w:sz="4" w:space="0"/>
              <w:left w:val="nil"/>
              <w:bottom w:val="single" w:color="auto" w:sz="4" w:space="0"/>
              <w:right w:val="single" w:color="auto" w:sz="4" w:space="0"/>
            </w:tcBorders>
            <w:shd w:val="clear" w:color="auto" w:fill="auto"/>
            <w:vAlign w:val="center"/>
          </w:tcPr>
          <w:p w14:paraId="6662D63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替换员工休息</w:t>
            </w:r>
          </w:p>
        </w:tc>
        <w:tc>
          <w:tcPr>
            <w:tcW w:w="740" w:type="dxa"/>
            <w:tcBorders>
              <w:top w:val="single" w:color="auto" w:sz="4" w:space="0"/>
              <w:left w:val="nil"/>
              <w:bottom w:val="single" w:color="auto" w:sz="4" w:space="0"/>
              <w:right w:val="single" w:color="auto" w:sz="4" w:space="0"/>
            </w:tcBorders>
            <w:shd w:val="clear" w:color="auto" w:fill="auto"/>
            <w:vAlign w:val="center"/>
          </w:tcPr>
          <w:p w14:paraId="7E9E8033">
            <w:pPr>
              <w:keepNext w:val="0"/>
              <w:keepLines w:val="0"/>
              <w:widowControl/>
              <w:suppressLineNumbers w:val="0"/>
              <w:spacing w:before="0" w:beforeAutospacing="0" w:after="0" w:afterAutospacing="0" w:line="400" w:lineRule="exact"/>
              <w:ind w:left="0" w:right="0"/>
              <w:jc w:val="center"/>
              <w:rPr>
                <w:rFonts w:hint="eastAsia" w:cs="宋体" w:asciiTheme="minorEastAsia" w:hAnsiTheme="minorEastAsia" w:eastAsiaTheme="minorEastAsia"/>
                <w:b/>
                <w:color w:val="auto"/>
                <w:kern w:val="0"/>
                <w:sz w:val="22"/>
                <w:highlight w:val="none"/>
                <w:lang w:eastAsia="zh-CN"/>
              </w:rPr>
            </w:pPr>
            <w:r>
              <w:rPr>
                <w:rFonts w:hint="eastAsia" w:eastAsiaTheme="minorEastAsia"/>
                <w:color w:val="auto"/>
                <w:sz w:val="22"/>
                <w:highlight w:val="none"/>
                <w:lang w:val="en-US" w:eastAsia="zh-CN"/>
              </w:rPr>
              <w:t>6</w:t>
            </w:r>
          </w:p>
        </w:tc>
        <w:tc>
          <w:tcPr>
            <w:tcW w:w="890" w:type="dxa"/>
            <w:tcBorders>
              <w:top w:val="single" w:color="auto" w:sz="4" w:space="0"/>
              <w:left w:val="nil"/>
              <w:bottom w:val="single" w:color="auto" w:sz="4" w:space="0"/>
              <w:right w:val="single" w:color="auto" w:sz="4" w:space="0"/>
            </w:tcBorders>
          </w:tcPr>
          <w:p w14:paraId="59BC5D67">
            <w:pPr>
              <w:keepNext w:val="0"/>
              <w:keepLines w:val="0"/>
              <w:widowControl/>
              <w:suppressLineNumbers w:val="0"/>
              <w:spacing w:before="0" w:beforeAutospacing="0" w:after="0" w:afterAutospacing="0" w:line="400" w:lineRule="exact"/>
              <w:ind w:left="0" w:right="0"/>
              <w:jc w:val="center"/>
              <w:rPr>
                <w:rFonts w:hint="default" w:eastAsia="宋体" w:cs="宋体" w:asciiTheme="minorEastAsia" w:hAnsiTheme="minorEastAsia"/>
                <w:b/>
                <w:color w:val="auto"/>
                <w:kern w:val="0"/>
                <w:sz w:val="22"/>
                <w:highlight w:val="none"/>
                <w:lang w:val="en-US" w:eastAsia="zh-CN"/>
              </w:rPr>
            </w:pPr>
            <w:r>
              <w:rPr>
                <w:rFonts w:hint="eastAsia"/>
                <w:color w:val="auto"/>
                <w:sz w:val="22"/>
                <w:highlight w:val="none"/>
                <w:lang w:val="en-US" w:eastAsia="zh-CN"/>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435669C7">
            <w:pPr>
              <w:keepNext w:val="0"/>
              <w:keepLines w:val="0"/>
              <w:widowControl/>
              <w:suppressLineNumbers w:val="0"/>
              <w:spacing w:before="0" w:beforeAutospacing="0" w:after="0" w:afterAutospacing="0" w:line="400" w:lineRule="exact"/>
              <w:ind w:left="0" w:right="0"/>
              <w:jc w:val="center"/>
              <w:rPr>
                <w:rFonts w:hint="eastAsia" w:eastAsia="宋体" w:cs="宋体" w:asciiTheme="minorEastAsia" w:hAnsiTheme="minorEastAsia"/>
                <w:b/>
                <w:color w:val="auto"/>
                <w:kern w:val="0"/>
                <w:sz w:val="22"/>
                <w:highlight w:val="none"/>
                <w:lang w:val="en-US" w:eastAsia="zh-CN"/>
              </w:rPr>
            </w:pPr>
            <w:r>
              <w:rPr>
                <w:rFonts w:hint="eastAsia" w:cs="宋体" w:asciiTheme="minorEastAsia" w:hAnsiTheme="minorEastAsia"/>
                <w:b/>
                <w:color w:val="auto"/>
                <w:kern w:val="0"/>
                <w:sz w:val="22"/>
                <w:highlight w:val="none"/>
                <w:lang w:val="en-US" w:eastAsia="zh-CN"/>
              </w:rPr>
              <w:t>0</w:t>
            </w:r>
          </w:p>
        </w:tc>
        <w:tc>
          <w:tcPr>
            <w:tcW w:w="993" w:type="dxa"/>
            <w:tcBorders>
              <w:top w:val="single" w:color="auto" w:sz="4" w:space="0"/>
              <w:left w:val="nil"/>
              <w:bottom w:val="single" w:color="auto" w:sz="4" w:space="0"/>
              <w:right w:val="single" w:color="auto" w:sz="4" w:space="0"/>
            </w:tcBorders>
            <w:shd w:val="clear" w:color="auto" w:fill="auto"/>
            <w:vAlign w:val="center"/>
          </w:tcPr>
          <w:p w14:paraId="3067B98A">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4FF2EB0F">
        <w:tblPrEx>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nil"/>
              <w:right w:val="single" w:color="auto" w:sz="4" w:space="0"/>
            </w:tcBorders>
            <w:vAlign w:val="center"/>
          </w:tcPr>
          <w:p w14:paraId="5B482BC9">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8B248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文员</w:t>
            </w:r>
          </w:p>
        </w:tc>
        <w:tc>
          <w:tcPr>
            <w:tcW w:w="5277" w:type="dxa"/>
            <w:tcBorders>
              <w:top w:val="single" w:color="auto" w:sz="4" w:space="0"/>
              <w:left w:val="nil"/>
              <w:bottom w:val="single" w:color="auto" w:sz="4" w:space="0"/>
              <w:right w:val="single" w:color="auto" w:sz="4" w:space="0"/>
            </w:tcBorders>
            <w:shd w:val="clear" w:color="auto" w:fill="auto"/>
            <w:vAlign w:val="center"/>
          </w:tcPr>
          <w:p w14:paraId="4429B09B">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负责中心文档建立、仓库管理、费用核算</w:t>
            </w:r>
          </w:p>
        </w:tc>
        <w:tc>
          <w:tcPr>
            <w:tcW w:w="740" w:type="dxa"/>
            <w:tcBorders>
              <w:top w:val="single" w:color="auto" w:sz="4" w:space="0"/>
              <w:left w:val="nil"/>
              <w:bottom w:val="single" w:color="auto" w:sz="4" w:space="0"/>
              <w:right w:val="single" w:color="auto" w:sz="4" w:space="0"/>
            </w:tcBorders>
            <w:shd w:val="clear" w:color="auto" w:fill="auto"/>
            <w:vAlign w:val="center"/>
          </w:tcPr>
          <w:p w14:paraId="612CE52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single" w:color="auto" w:sz="4" w:space="0"/>
              <w:left w:val="nil"/>
              <w:bottom w:val="single" w:color="auto" w:sz="4" w:space="0"/>
              <w:right w:val="single" w:color="auto" w:sz="4" w:space="0"/>
            </w:tcBorders>
          </w:tcPr>
          <w:p w14:paraId="176884F3">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151C2AD0">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993" w:type="dxa"/>
            <w:tcBorders>
              <w:top w:val="single" w:color="auto" w:sz="4" w:space="0"/>
              <w:left w:val="nil"/>
              <w:bottom w:val="single" w:color="auto" w:sz="4" w:space="0"/>
              <w:right w:val="single" w:color="auto" w:sz="4" w:space="0"/>
            </w:tcBorders>
            <w:shd w:val="clear" w:color="auto" w:fill="auto"/>
            <w:vAlign w:val="center"/>
          </w:tcPr>
          <w:p w14:paraId="342A037D">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p>
        </w:tc>
      </w:tr>
      <w:tr w14:paraId="7FB7EAC9">
        <w:tblPrEx>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vAlign w:val="center"/>
          </w:tcPr>
          <w:p w14:paraId="69FA1110">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c>
          <w:tcPr>
            <w:tcW w:w="1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EDB54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经理</w:t>
            </w:r>
          </w:p>
        </w:tc>
        <w:tc>
          <w:tcPr>
            <w:tcW w:w="5277" w:type="dxa"/>
            <w:tcBorders>
              <w:top w:val="single" w:color="auto" w:sz="4" w:space="0"/>
              <w:left w:val="nil"/>
              <w:bottom w:val="single" w:color="auto" w:sz="4" w:space="0"/>
              <w:right w:val="single" w:color="auto" w:sz="4" w:space="0"/>
            </w:tcBorders>
            <w:shd w:val="clear" w:color="auto" w:fill="auto"/>
            <w:vAlign w:val="center"/>
          </w:tcPr>
          <w:p w14:paraId="0D2C12BF">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r>
              <w:rPr>
                <w:rFonts w:hint="eastAsia"/>
                <w:color w:val="auto"/>
                <w:sz w:val="22"/>
                <w:highlight w:val="none"/>
              </w:rPr>
              <w:t>负责项目整体运作</w:t>
            </w:r>
          </w:p>
        </w:tc>
        <w:tc>
          <w:tcPr>
            <w:tcW w:w="740" w:type="dxa"/>
            <w:tcBorders>
              <w:top w:val="single" w:color="auto" w:sz="4" w:space="0"/>
              <w:left w:val="nil"/>
              <w:bottom w:val="single" w:color="auto" w:sz="4" w:space="0"/>
              <w:right w:val="single" w:color="auto" w:sz="4" w:space="0"/>
            </w:tcBorders>
            <w:shd w:val="clear" w:color="auto" w:fill="auto"/>
            <w:vAlign w:val="center"/>
          </w:tcPr>
          <w:p w14:paraId="335BB958">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890" w:type="dxa"/>
            <w:tcBorders>
              <w:top w:val="single" w:color="auto" w:sz="4" w:space="0"/>
              <w:left w:val="nil"/>
              <w:bottom w:val="single" w:color="auto" w:sz="4" w:space="0"/>
              <w:right w:val="single" w:color="auto" w:sz="4" w:space="0"/>
            </w:tcBorders>
          </w:tcPr>
          <w:p w14:paraId="223900AC">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0</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16B52705">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b/>
                <w:color w:val="auto"/>
                <w:kern w:val="0"/>
                <w:sz w:val="22"/>
                <w:highlight w:val="none"/>
              </w:rPr>
            </w:pPr>
            <w:r>
              <w:rPr>
                <w:rFonts w:hint="eastAsia"/>
                <w:color w:val="auto"/>
                <w:sz w:val="22"/>
                <w:highlight w:val="none"/>
              </w:rPr>
              <w:t>1</w:t>
            </w:r>
          </w:p>
        </w:tc>
        <w:tc>
          <w:tcPr>
            <w:tcW w:w="993" w:type="dxa"/>
            <w:tcBorders>
              <w:top w:val="single" w:color="auto" w:sz="4" w:space="0"/>
              <w:left w:val="nil"/>
              <w:bottom w:val="single" w:color="auto" w:sz="4" w:space="0"/>
              <w:right w:val="single" w:color="auto" w:sz="4" w:space="0"/>
            </w:tcBorders>
            <w:shd w:val="clear" w:color="auto" w:fill="auto"/>
            <w:vAlign w:val="center"/>
          </w:tcPr>
          <w:p w14:paraId="4703E24D">
            <w:pPr>
              <w:keepNext w:val="0"/>
              <w:keepLines w:val="0"/>
              <w:widowControl/>
              <w:suppressLineNumbers w:val="0"/>
              <w:spacing w:before="0" w:beforeAutospacing="0" w:after="0" w:afterAutospacing="0" w:line="400" w:lineRule="exact"/>
              <w:ind w:left="0" w:right="0"/>
              <w:jc w:val="left"/>
              <w:rPr>
                <w:rFonts w:hint="default" w:cs="宋体" w:asciiTheme="minorEastAsia" w:hAnsiTheme="minorEastAsia"/>
                <w:color w:val="auto"/>
                <w:kern w:val="0"/>
                <w:sz w:val="22"/>
                <w:highlight w:val="none"/>
              </w:rPr>
            </w:pPr>
          </w:p>
        </w:tc>
      </w:tr>
      <w:tr w14:paraId="34C06B96">
        <w:tblPrEx>
          <w:tblCellMar>
            <w:top w:w="0" w:type="dxa"/>
            <w:left w:w="108" w:type="dxa"/>
            <w:bottom w:w="0" w:type="dxa"/>
            <w:right w:w="108" w:type="dxa"/>
          </w:tblCellMar>
        </w:tblPrEx>
        <w:trPr>
          <w:trHeight w:val="285" w:hRule="atLeast"/>
        </w:trPr>
        <w:tc>
          <w:tcPr>
            <w:tcW w:w="7089" w:type="dxa"/>
            <w:gridSpan w:val="4"/>
            <w:tcBorders>
              <w:top w:val="single" w:color="auto" w:sz="4" w:space="0"/>
              <w:left w:val="single" w:color="auto" w:sz="4" w:space="0"/>
              <w:bottom w:val="single" w:color="auto" w:sz="4" w:space="0"/>
              <w:right w:val="single" w:color="auto" w:sz="4" w:space="0"/>
            </w:tcBorders>
            <w:vAlign w:val="center"/>
          </w:tcPr>
          <w:p w14:paraId="1A6C664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color w:val="auto"/>
                <w:kern w:val="0"/>
                <w:sz w:val="22"/>
                <w:highlight w:val="none"/>
              </w:rPr>
            </w:pPr>
            <w:r>
              <w:rPr>
                <w:rFonts w:hint="eastAsia"/>
                <w:color w:val="auto"/>
                <w:sz w:val="22"/>
                <w:highlight w:val="none"/>
              </w:rPr>
              <w:t>合计</w:t>
            </w:r>
          </w:p>
        </w:tc>
        <w:tc>
          <w:tcPr>
            <w:tcW w:w="740" w:type="dxa"/>
            <w:tcBorders>
              <w:top w:val="single" w:color="auto" w:sz="4" w:space="0"/>
              <w:left w:val="nil"/>
              <w:bottom w:val="single" w:color="auto" w:sz="4" w:space="0"/>
              <w:right w:val="single" w:color="auto" w:sz="4" w:space="0"/>
            </w:tcBorders>
            <w:shd w:val="clear" w:color="auto" w:fill="auto"/>
            <w:vAlign w:val="center"/>
          </w:tcPr>
          <w:p w14:paraId="2C47FE6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lang w:val="en-US" w:eastAsia="zh-CN"/>
              </w:rPr>
            </w:pPr>
            <w:r>
              <w:rPr>
                <w:rFonts w:hint="eastAsia" w:cs="宋体" w:asciiTheme="minorEastAsia" w:hAnsiTheme="minorEastAsia" w:eastAsiaTheme="minorEastAsia"/>
                <w:b/>
                <w:color w:val="auto"/>
                <w:kern w:val="0"/>
                <w:sz w:val="22"/>
                <w:highlight w:val="none"/>
                <w:lang w:val="en-US" w:eastAsia="zh-CN"/>
              </w:rPr>
              <w:t>59</w:t>
            </w:r>
          </w:p>
        </w:tc>
        <w:tc>
          <w:tcPr>
            <w:tcW w:w="890" w:type="dxa"/>
            <w:tcBorders>
              <w:top w:val="single" w:color="auto" w:sz="4" w:space="0"/>
              <w:left w:val="nil"/>
              <w:bottom w:val="single" w:color="auto" w:sz="4" w:space="0"/>
              <w:right w:val="single" w:color="auto" w:sz="4" w:space="0"/>
            </w:tcBorders>
            <w:vAlign w:val="center"/>
          </w:tcPr>
          <w:p w14:paraId="55BCA336">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lang w:val="en-US" w:eastAsia="zh-CN"/>
              </w:rPr>
            </w:pPr>
            <w:r>
              <w:rPr>
                <w:rFonts w:hint="eastAsia" w:cs="宋体" w:asciiTheme="minorEastAsia" w:hAnsiTheme="minorEastAsia" w:eastAsiaTheme="minorEastAsia"/>
                <w:b/>
                <w:color w:val="auto"/>
                <w:kern w:val="0"/>
                <w:sz w:val="22"/>
                <w:highlight w:val="none"/>
                <w:lang w:val="en-US" w:eastAsia="zh-CN"/>
              </w:rPr>
              <w:t>19</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47EF946B">
            <w:pPr>
              <w:keepNext w:val="0"/>
              <w:keepLines w:val="0"/>
              <w:widowControl/>
              <w:suppressLineNumbers w:val="0"/>
              <w:spacing w:before="0" w:beforeAutospacing="0" w:after="0" w:afterAutospacing="0" w:line="400" w:lineRule="exact"/>
              <w:ind w:left="0" w:right="0"/>
              <w:jc w:val="center"/>
              <w:rPr>
                <w:rFonts w:hint="eastAsia" w:cs="宋体" w:asciiTheme="minorEastAsia" w:hAnsiTheme="minorEastAsia" w:eastAsiaTheme="minorEastAsia"/>
                <w:b/>
                <w:color w:val="auto"/>
                <w:kern w:val="0"/>
                <w:sz w:val="22"/>
                <w:highlight w:val="none"/>
                <w:lang w:val="en-US" w:eastAsia="zh-CN"/>
              </w:rPr>
            </w:pPr>
            <w:r>
              <w:rPr>
                <w:rFonts w:hint="eastAsia" w:cs="宋体" w:asciiTheme="minorEastAsia" w:hAnsiTheme="minorEastAsia" w:eastAsiaTheme="minorEastAsia"/>
                <w:b/>
                <w:color w:val="auto"/>
                <w:kern w:val="0"/>
                <w:sz w:val="22"/>
                <w:highlight w:val="none"/>
                <w:lang w:val="en-US" w:eastAsia="zh-CN"/>
              </w:rPr>
              <w:t>5</w:t>
            </w:r>
          </w:p>
        </w:tc>
        <w:tc>
          <w:tcPr>
            <w:tcW w:w="993" w:type="dxa"/>
            <w:tcBorders>
              <w:top w:val="single" w:color="auto" w:sz="4" w:space="0"/>
              <w:left w:val="nil"/>
              <w:bottom w:val="single" w:color="auto" w:sz="4" w:space="0"/>
              <w:right w:val="single" w:color="auto" w:sz="4" w:space="0"/>
            </w:tcBorders>
            <w:shd w:val="clear" w:color="auto" w:fill="auto"/>
            <w:vAlign w:val="center"/>
          </w:tcPr>
          <w:p w14:paraId="39DE7C11">
            <w:pPr>
              <w:keepNext w:val="0"/>
              <w:keepLines w:val="0"/>
              <w:widowControl/>
              <w:suppressLineNumbers w:val="0"/>
              <w:spacing w:before="0" w:beforeAutospacing="0" w:after="0" w:afterAutospacing="0" w:line="400" w:lineRule="exact"/>
              <w:ind w:left="0" w:right="0"/>
              <w:jc w:val="center"/>
              <w:rPr>
                <w:rFonts w:hint="default" w:cs="宋体" w:asciiTheme="minorEastAsia" w:hAnsiTheme="minorEastAsia" w:eastAsiaTheme="minorEastAsia"/>
                <w:b/>
                <w:color w:val="auto"/>
                <w:kern w:val="0"/>
                <w:sz w:val="22"/>
                <w:highlight w:val="none"/>
                <w:lang w:val="en-US" w:eastAsia="zh-CN"/>
              </w:rPr>
            </w:pPr>
            <w:r>
              <w:rPr>
                <w:rFonts w:hint="eastAsia" w:cs="宋体" w:asciiTheme="minorEastAsia" w:hAnsiTheme="minorEastAsia" w:eastAsiaTheme="minorEastAsia"/>
                <w:b/>
                <w:color w:val="auto"/>
                <w:kern w:val="0"/>
                <w:sz w:val="22"/>
                <w:highlight w:val="none"/>
                <w:lang w:val="en-US" w:eastAsia="zh-CN"/>
              </w:rPr>
              <w:t>83</w:t>
            </w:r>
          </w:p>
        </w:tc>
      </w:tr>
      <w:tr w14:paraId="623EDE55">
        <w:tblPrEx>
          <w:tblCellMar>
            <w:top w:w="0" w:type="dxa"/>
            <w:left w:w="108" w:type="dxa"/>
            <w:bottom w:w="0" w:type="dxa"/>
            <w:right w:w="108" w:type="dxa"/>
          </w:tblCellMar>
        </w:tblPrEx>
        <w:trPr>
          <w:trHeight w:val="285" w:hRule="atLeast"/>
        </w:trPr>
        <w:tc>
          <w:tcPr>
            <w:tcW w:w="10444" w:type="dxa"/>
            <w:gridSpan w:val="8"/>
            <w:tcBorders>
              <w:top w:val="single" w:color="auto" w:sz="4" w:space="0"/>
              <w:left w:val="single" w:color="auto" w:sz="4" w:space="0"/>
              <w:bottom w:val="single" w:color="auto" w:sz="4" w:space="0"/>
              <w:right w:val="single" w:color="auto" w:sz="4" w:space="0"/>
            </w:tcBorders>
            <w:vAlign w:val="center"/>
          </w:tcPr>
          <w:p w14:paraId="1FBEB0E0">
            <w:pPr>
              <w:keepNext w:val="0"/>
              <w:keepLines w:val="0"/>
              <w:widowControl/>
              <w:suppressLineNumbers w:val="0"/>
              <w:spacing w:before="0" w:beforeAutospacing="0" w:after="0" w:afterAutospacing="0" w:line="400" w:lineRule="exact"/>
              <w:ind w:left="0" w:right="0"/>
              <w:rPr>
                <w:rFonts w:hint="default" w:cs="宋体" w:asciiTheme="minorEastAsia" w:hAnsiTheme="minorEastAsia"/>
                <w:color w:val="auto"/>
                <w:kern w:val="0"/>
                <w:sz w:val="22"/>
                <w:highlight w:val="none"/>
              </w:rPr>
            </w:pPr>
            <w:r>
              <w:rPr>
                <w:rFonts w:hint="eastAsia"/>
                <w:color w:val="auto"/>
                <w:sz w:val="22"/>
                <w:highlight w:val="none"/>
              </w:rPr>
              <w:t>另注：</w:t>
            </w:r>
          </w:p>
          <w:p w14:paraId="1648DA54">
            <w:pPr>
              <w:pStyle w:val="22"/>
              <w:keepNext w:val="0"/>
              <w:keepLines w:val="0"/>
              <w:widowControl/>
              <w:numPr>
                <w:ilvl w:val="0"/>
                <w:numId w:val="3"/>
              </w:numPr>
              <w:suppressLineNumbers w:val="0"/>
              <w:spacing w:before="0" w:beforeAutospacing="0" w:after="0" w:afterAutospacing="0" w:line="400" w:lineRule="exact"/>
              <w:ind w:right="0" w:firstLineChars="0"/>
              <w:rPr>
                <w:rFonts w:hint="default" w:cs="宋体" w:asciiTheme="minorEastAsia" w:hAnsiTheme="minorEastAsia"/>
                <w:color w:val="auto"/>
                <w:kern w:val="0"/>
                <w:sz w:val="22"/>
                <w:highlight w:val="none"/>
              </w:rPr>
            </w:pPr>
            <w:r>
              <w:rPr>
                <w:rFonts w:hint="eastAsia"/>
                <w:color w:val="auto"/>
                <w:sz w:val="22"/>
                <w:highlight w:val="none"/>
              </w:rPr>
              <w:t>替休人员：每岗位每月休息4天，目前门诊除ICU、急诊外其余岗位休息可自行内部消化，住院部需每岗安排替休人员，运送除生活垃圾和医疗垃圾、标本运送外其余岗位休息可自行消化。</w:t>
            </w:r>
          </w:p>
        </w:tc>
      </w:tr>
    </w:tbl>
    <w:p w14:paraId="2400B5B7">
      <w:pPr>
        <w:pStyle w:val="30"/>
        <w:spacing w:before="158" w:beforeLines="50" w:line="400" w:lineRule="exact"/>
        <w:ind w:firstLine="223" w:firstLineChars="100"/>
        <w:rPr>
          <w:rFonts w:asciiTheme="majorEastAsia" w:hAnsiTheme="majorEastAsia" w:eastAsiaTheme="majorEastAsia" w:cstheme="majorEastAsia"/>
          <w:color w:val="auto"/>
          <w:sz w:val="22"/>
          <w:szCs w:val="22"/>
          <w:highlight w:val="none"/>
        </w:rPr>
      </w:pPr>
      <w:r>
        <w:rPr>
          <w:rFonts w:hint="eastAsia"/>
          <w:color w:val="auto"/>
          <w:sz w:val="22"/>
          <w:szCs w:val="22"/>
          <w:highlight w:val="none"/>
        </w:rPr>
        <w:t>9</w:t>
      </w:r>
      <w:r>
        <w:rPr>
          <w:rFonts w:hint="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rPr>
        <w:t>投标供应商所有工作人员必须遵守采购人相关的规章制度，对不符合用工要求和不遵守采购人相关的规章制度的员工，采购人有权要求投标供应商更换。</w:t>
      </w:r>
    </w:p>
    <w:p w14:paraId="62D15A4C">
      <w:pPr>
        <w:spacing w:line="400" w:lineRule="exact"/>
        <w:ind w:firstLine="223" w:firstLineChars="100"/>
        <w:rPr>
          <w:rFonts w:hint="eastAsia" w:eastAsiaTheme="majorEastAsia"/>
          <w:b/>
          <w:bCs/>
          <w:color w:val="auto"/>
          <w:sz w:val="22"/>
          <w:highlight w:val="none"/>
          <w:lang w:val="en-US" w:eastAsia="zh-CN"/>
        </w:rPr>
      </w:pPr>
      <w:r>
        <w:rPr>
          <w:rFonts w:hint="eastAsia" w:eastAsiaTheme="majorEastAsia"/>
          <w:b/>
          <w:bCs/>
          <w:color w:val="auto"/>
          <w:sz w:val="22"/>
          <w:highlight w:val="none"/>
          <w:lang w:val="en-US" w:eastAsia="zh-CN"/>
        </w:rPr>
        <w:t>六、投入设备要求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209"/>
        <w:gridCol w:w="3210"/>
      </w:tblGrid>
      <w:tr w14:paraId="3A21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4C36108B">
            <w:pPr>
              <w:spacing w:line="400" w:lineRule="exact"/>
              <w:rPr>
                <w:rFonts w:hint="default" w:eastAsiaTheme="majorEastAsia"/>
                <w:b/>
                <w:bCs/>
                <w:color w:val="auto"/>
                <w:sz w:val="22"/>
                <w:highlight w:val="none"/>
                <w:vertAlign w:val="baseline"/>
                <w:lang w:val="en-US" w:eastAsia="zh-CN"/>
              </w:rPr>
            </w:pPr>
            <w:r>
              <w:rPr>
                <w:rFonts w:hint="eastAsia" w:eastAsiaTheme="majorEastAsia"/>
                <w:b/>
                <w:bCs/>
                <w:color w:val="auto"/>
                <w:sz w:val="22"/>
                <w:highlight w:val="none"/>
                <w:vertAlign w:val="baseline"/>
                <w:lang w:val="en-US" w:eastAsia="zh-CN"/>
              </w:rPr>
              <w:t>设备名称</w:t>
            </w:r>
          </w:p>
        </w:tc>
        <w:tc>
          <w:tcPr>
            <w:tcW w:w="3209" w:type="dxa"/>
          </w:tcPr>
          <w:p w14:paraId="00151F3A">
            <w:pPr>
              <w:spacing w:line="400" w:lineRule="exact"/>
              <w:rPr>
                <w:rFonts w:hint="default" w:eastAsiaTheme="majorEastAsia"/>
                <w:b/>
                <w:bCs/>
                <w:color w:val="auto"/>
                <w:sz w:val="22"/>
                <w:highlight w:val="none"/>
                <w:vertAlign w:val="baseline"/>
                <w:lang w:val="en-US" w:eastAsia="zh-CN"/>
              </w:rPr>
            </w:pPr>
            <w:r>
              <w:rPr>
                <w:rFonts w:hint="eastAsia" w:eastAsiaTheme="majorEastAsia"/>
                <w:b/>
                <w:bCs/>
                <w:color w:val="auto"/>
                <w:sz w:val="22"/>
                <w:highlight w:val="none"/>
                <w:vertAlign w:val="baseline"/>
                <w:lang w:val="en-US" w:eastAsia="zh-CN"/>
              </w:rPr>
              <w:t>数量</w:t>
            </w:r>
          </w:p>
        </w:tc>
        <w:tc>
          <w:tcPr>
            <w:tcW w:w="3210" w:type="dxa"/>
          </w:tcPr>
          <w:p w14:paraId="488800A0">
            <w:pPr>
              <w:spacing w:line="400" w:lineRule="exact"/>
              <w:rPr>
                <w:rFonts w:hint="default" w:eastAsiaTheme="majorEastAsia"/>
                <w:b/>
                <w:bCs/>
                <w:color w:val="auto"/>
                <w:sz w:val="22"/>
                <w:highlight w:val="none"/>
                <w:vertAlign w:val="baseline"/>
                <w:lang w:val="en-US" w:eastAsia="zh-CN"/>
              </w:rPr>
            </w:pPr>
            <w:r>
              <w:rPr>
                <w:rFonts w:hint="eastAsia" w:eastAsiaTheme="majorEastAsia"/>
                <w:b/>
                <w:bCs/>
                <w:color w:val="auto"/>
                <w:sz w:val="22"/>
                <w:highlight w:val="none"/>
                <w:vertAlign w:val="baseline"/>
                <w:lang w:val="en-US" w:eastAsia="zh-CN"/>
              </w:rPr>
              <w:t>备注</w:t>
            </w:r>
          </w:p>
        </w:tc>
      </w:tr>
      <w:tr w14:paraId="4525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1A6A7643">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工具车+榨水车</w:t>
            </w:r>
          </w:p>
        </w:tc>
        <w:tc>
          <w:tcPr>
            <w:tcW w:w="3209" w:type="dxa"/>
            <w:vAlign w:val="center"/>
          </w:tcPr>
          <w:p w14:paraId="1A563DC1">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3210" w:type="dxa"/>
          </w:tcPr>
          <w:p w14:paraId="6ABA85AC">
            <w:pPr>
              <w:spacing w:line="400" w:lineRule="exact"/>
              <w:rPr>
                <w:rFonts w:hint="default" w:eastAsiaTheme="majorEastAsia"/>
                <w:b/>
                <w:bCs/>
                <w:color w:val="auto"/>
                <w:sz w:val="22"/>
                <w:highlight w:val="none"/>
                <w:vertAlign w:val="baseline"/>
                <w:lang w:val="en-US" w:eastAsia="zh-CN"/>
              </w:rPr>
            </w:pPr>
          </w:p>
        </w:tc>
      </w:tr>
      <w:tr w14:paraId="4459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30665B05">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驾乘式洗地机</w:t>
            </w:r>
          </w:p>
        </w:tc>
        <w:tc>
          <w:tcPr>
            <w:tcW w:w="3209" w:type="dxa"/>
            <w:vAlign w:val="center"/>
          </w:tcPr>
          <w:p w14:paraId="75C47444">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0" w:type="dxa"/>
          </w:tcPr>
          <w:p w14:paraId="343CF253">
            <w:pPr>
              <w:spacing w:line="400" w:lineRule="exact"/>
              <w:rPr>
                <w:rFonts w:hint="default" w:eastAsiaTheme="majorEastAsia"/>
                <w:b/>
                <w:bCs/>
                <w:color w:val="auto"/>
                <w:sz w:val="22"/>
                <w:highlight w:val="none"/>
                <w:vertAlign w:val="baseline"/>
                <w:lang w:val="en-US" w:eastAsia="zh-CN"/>
              </w:rPr>
            </w:pPr>
          </w:p>
        </w:tc>
      </w:tr>
      <w:tr w14:paraId="0F77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6E0B06E5">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多功能洗地机</w:t>
            </w:r>
          </w:p>
        </w:tc>
        <w:tc>
          <w:tcPr>
            <w:tcW w:w="3209" w:type="dxa"/>
            <w:vAlign w:val="center"/>
          </w:tcPr>
          <w:p w14:paraId="22346B87">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3210" w:type="dxa"/>
          </w:tcPr>
          <w:p w14:paraId="44DD3914">
            <w:pPr>
              <w:spacing w:line="400" w:lineRule="exact"/>
              <w:rPr>
                <w:rFonts w:hint="default" w:eastAsiaTheme="majorEastAsia"/>
                <w:b/>
                <w:bCs/>
                <w:color w:val="auto"/>
                <w:sz w:val="22"/>
                <w:highlight w:val="none"/>
                <w:vertAlign w:val="baseline"/>
                <w:lang w:val="en-US" w:eastAsia="zh-CN"/>
              </w:rPr>
            </w:pPr>
          </w:p>
        </w:tc>
      </w:tr>
      <w:tr w14:paraId="4C20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5B46CFB3">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全自动洗地机</w:t>
            </w:r>
          </w:p>
        </w:tc>
        <w:tc>
          <w:tcPr>
            <w:tcW w:w="3209" w:type="dxa"/>
            <w:vAlign w:val="center"/>
          </w:tcPr>
          <w:p w14:paraId="0515E9DA">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3210" w:type="dxa"/>
          </w:tcPr>
          <w:p w14:paraId="25B9D632">
            <w:pPr>
              <w:spacing w:line="400" w:lineRule="exact"/>
              <w:rPr>
                <w:rFonts w:hint="default" w:eastAsiaTheme="majorEastAsia"/>
                <w:b/>
                <w:bCs/>
                <w:color w:val="auto"/>
                <w:sz w:val="22"/>
                <w:highlight w:val="none"/>
                <w:vertAlign w:val="baseline"/>
                <w:lang w:val="en-US" w:eastAsia="zh-CN"/>
              </w:rPr>
            </w:pPr>
          </w:p>
        </w:tc>
      </w:tr>
      <w:tr w14:paraId="7FCB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51C38C8A">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小型扫地机</w:t>
            </w:r>
          </w:p>
        </w:tc>
        <w:tc>
          <w:tcPr>
            <w:tcW w:w="3209" w:type="dxa"/>
            <w:vAlign w:val="center"/>
          </w:tcPr>
          <w:p w14:paraId="6109EEC0">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0" w:type="dxa"/>
          </w:tcPr>
          <w:p w14:paraId="2697053D">
            <w:pPr>
              <w:spacing w:line="400" w:lineRule="exact"/>
              <w:rPr>
                <w:rFonts w:hint="default" w:eastAsiaTheme="majorEastAsia"/>
                <w:b/>
                <w:bCs/>
                <w:color w:val="auto"/>
                <w:sz w:val="22"/>
                <w:highlight w:val="none"/>
                <w:vertAlign w:val="baseline"/>
                <w:lang w:val="en-US" w:eastAsia="zh-CN"/>
              </w:rPr>
            </w:pPr>
          </w:p>
        </w:tc>
      </w:tr>
      <w:tr w14:paraId="1B14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534E67BA">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吸尘吸水机</w:t>
            </w:r>
          </w:p>
        </w:tc>
        <w:tc>
          <w:tcPr>
            <w:tcW w:w="3209" w:type="dxa"/>
            <w:vAlign w:val="center"/>
          </w:tcPr>
          <w:p w14:paraId="2C45CC29">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0" w:type="dxa"/>
          </w:tcPr>
          <w:p w14:paraId="19E25C8E">
            <w:pPr>
              <w:spacing w:line="400" w:lineRule="exact"/>
              <w:rPr>
                <w:rFonts w:hint="default" w:eastAsiaTheme="majorEastAsia"/>
                <w:b/>
                <w:bCs/>
                <w:color w:val="auto"/>
                <w:sz w:val="22"/>
                <w:highlight w:val="none"/>
                <w:vertAlign w:val="baseline"/>
                <w:lang w:val="en-US" w:eastAsia="zh-CN"/>
              </w:rPr>
            </w:pPr>
          </w:p>
        </w:tc>
      </w:tr>
      <w:tr w14:paraId="4814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47F53EA1">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垃圾收运车</w:t>
            </w:r>
          </w:p>
        </w:tc>
        <w:tc>
          <w:tcPr>
            <w:tcW w:w="3209" w:type="dxa"/>
            <w:vAlign w:val="center"/>
          </w:tcPr>
          <w:p w14:paraId="19B58D21">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0" w:type="dxa"/>
          </w:tcPr>
          <w:p w14:paraId="59C89581">
            <w:pPr>
              <w:spacing w:line="400" w:lineRule="exact"/>
              <w:rPr>
                <w:rFonts w:hint="default" w:eastAsiaTheme="majorEastAsia"/>
                <w:b/>
                <w:bCs/>
                <w:color w:val="auto"/>
                <w:sz w:val="22"/>
                <w:highlight w:val="none"/>
                <w:vertAlign w:val="baseline"/>
                <w:lang w:val="en-US" w:eastAsia="zh-CN"/>
              </w:rPr>
            </w:pPr>
          </w:p>
        </w:tc>
      </w:tr>
      <w:tr w14:paraId="0904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206054AC">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石材翻新机</w:t>
            </w:r>
          </w:p>
        </w:tc>
        <w:tc>
          <w:tcPr>
            <w:tcW w:w="3209" w:type="dxa"/>
            <w:vAlign w:val="center"/>
          </w:tcPr>
          <w:p w14:paraId="12276CA6">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0" w:type="dxa"/>
          </w:tcPr>
          <w:p w14:paraId="7BED0D57">
            <w:pPr>
              <w:spacing w:line="400" w:lineRule="exact"/>
              <w:rPr>
                <w:rFonts w:hint="default" w:eastAsiaTheme="majorEastAsia"/>
                <w:b/>
                <w:bCs/>
                <w:color w:val="auto"/>
                <w:sz w:val="22"/>
                <w:highlight w:val="none"/>
                <w:vertAlign w:val="baseline"/>
                <w:lang w:val="en-US" w:eastAsia="zh-CN"/>
              </w:rPr>
            </w:pPr>
          </w:p>
        </w:tc>
      </w:tr>
      <w:tr w14:paraId="4B84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47EAEC8F">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吹风机</w:t>
            </w:r>
          </w:p>
        </w:tc>
        <w:tc>
          <w:tcPr>
            <w:tcW w:w="3209" w:type="dxa"/>
            <w:vAlign w:val="center"/>
          </w:tcPr>
          <w:p w14:paraId="6238094E">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3210" w:type="dxa"/>
          </w:tcPr>
          <w:p w14:paraId="74E4C364">
            <w:pPr>
              <w:spacing w:line="400" w:lineRule="exact"/>
              <w:rPr>
                <w:rFonts w:hint="default" w:eastAsiaTheme="majorEastAsia"/>
                <w:b/>
                <w:bCs/>
                <w:color w:val="auto"/>
                <w:sz w:val="22"/>
                <w:highlight w:val="none"/>
                <w:vertAlign w:val="baseline"/>
                <w:lang w:val="en-US" w:eastAsia="zh-CN"/>
              </w:rPr>
            </w:pPr>
          </w:p>
        </w:tc>
      </w:tr>
      <w:tr w14:paraId="6D89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6C097DCC">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高压水枪</w:t>
            </w:r>
          </w:p>
        </w:tc>
        <w:tc>
          <w:tcPr>
            <w:tcW w:w="3209" w:type="dxa"/>
            <w:vAlign w:val="center"/>
          </w:tcPr>
          <w:p w14:paraId="7A338B0E">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0" w:type="dxa"/>
          </w:tcPr>
          <w:p w14:paraId="0F179137">
            <w:pPr>
              <w:spacing w:line="400" w:lineRule="exact"/>
              <w:rPr>
                <w:rFonts w:hint="default" w:eastAsiaTheme="majorEastAsia"/>
                <w:b/>
                <w:bCs/>
                <w:color w:val="auto"/>
                <w:sz w:val="22"/>
                <w:highlight w:val="none"/>
                <w:vertAlign w:val="baseline"/>
                <w:lang w:val="en-US" w:eastAsia="zh-CN"/>
              </w:rPr>
            </w:pPr>
          </w:p>
        </w:tc>
      </w:tr>
      <w:tr w14:paraId="09DB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44667ADE">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高速抛光机</w:t>
            </w:r>
          </w:p>
        </w:tc>
        <w:tc>
          <w:tcPr>
            <w:tcW w:w="3209" w:type="dxa"/>
            <w:vAlign w:val="center"/>
          </w:tcPr>
          <w:p w14:paraId="68C417BD">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0" w:type="dxa"/>
          </w:tcPr>
          <w:p w14:paraId="56415215">
            <w:pPr>
              <w:spacing w:line="400" w:lineRule="exact"/>
              <w:rPr>
                <w:rFonts w:hint="default" w:eastAsiaTheme="majorEastAsia"/>
                <w:b/>
                <w:bCs/>
                <w:color w:val="auto"/>
                <w:sz w:val="22"/>
                <w:highlight w:val="none"/>
                <w:vertAlign w:val="baseline"/>
                <w:lang w:val="en-US" w:eastAsia="zh-CN"/>
              </w:rPr>
            </w:pPr>
          </w:p>
        </w:tc>
      </w:tr>
      <w:tr w14:paraId="1D08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1C9F7A3C">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家用滚筒洗衣机</w:t>
            </w:r>
          </w:p>
        </w:tc>
        <w:tc>
          <w:tcPr>
            <w:tcW w:w="3209" w:type="dxa"/>
            <w:vAlign w:val="center"/>
          </w:tcPr>
          <w:p w14:paraId="37ECDEED">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3210" w:type="dxa"/>
          </w:tcPr>
          <w:p w14:paraId="74F26F7F">
            <w:pPr>
              <w:spacing w:line="400" w:lineRule="exact"/>
              <w:rPr>
                <w:rFonts w:hint="default" w:eastAsiaTheme="majorEastAsia"/>
                <w:b/>
                <w:bCs/>
                <w:color w:val="auto"/>
                <w:sz w:val="22"/>
                <w:highlight w:val="none"/>
                <w:vertAlign w:val="baseline"/>
                <w:lang w:val="en-US" w:eastAsia="zh-CN"/>
              </w:rPr>
            </w:pPr>
          </w:p>
        </w:tc>
      </w:tr>
      <w:tr w14:paraId="3F77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2C1EF5A1">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家用涡轮洗衣机</w:t>
            </w:r>
          </w:p>
        </w:tc>
        <w:tc>
          <w:tcPr>
            <w:tcW w:w="3209" w:type="dxa"/>
            <w:vAlign w:val="center"/>
          </w:tcPr>
          <w:p w14:paraId="5D2AD210">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3210" w:type="dxa"/>
          </w:tcPr>
          <w:p w14:paraId="028BF2AA">
            <w:pPr>
              <w:spacing w:line="400" w:lineRule="exact"/>
              <w:rPr>
                <w:rFonts w:hint="default" w:eastAsiaTheme="majorEastAsia"/>
                <w:b/>
                <w:bCs/>
                <w:color w:val="auto"/>
                <w:sz w:val="22"/>
                <w:highlight w:val="none"/>
                <w:vertAlign w:val="baseline"/>
                <w:lang w:val="en-US" w:eastAsia="zh-CN"/>
              </w:rPr>
            </w:pPr>
          </w:p>
        </w:tc>
      </w:tr>
      <w:tr w14:paraId="6960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712F1712">
            <w:pPr>
              <w:keepNext w:val="0"/>
              <w:keepLines w:val="0"/>
              <w:widowControl/>
              <w:suppressLineNumbers w:val="0"/>
              <w:jc w:val="center"/>
              <w:textAlignment w:val="center"/>
              <w:rPr>
                <w:rFonts w:hint="eastAsia" w:ascii="Times New Roman" w:hAnsi="Times New Roman" w:eastAsia="宋体" w:cs="Times New Roman"/>
                <w:color w:val="auto"/>
                <w:sz w:val="22"/>
                <w:szCs w:val="22"/>
                <w:highlight w:val="none"/>
                <w:lang w:val="en-US" w:eastAsia="zh-CN"/>
              </w:rPr>
            </w:pPr>
            <w:r>
              <w:rPr>
                <w:rFonts w:hint="eastAsia" w:ascii="宋体" w:hAnsi="宋体" w:eastAsia="宋体" w:cs="宋体"/>
                <w:i w:val="0"/>
                <w:iCs w:val="0"/>
                <w:color w:val="000000"/>
                <w:kern w:val="0"/>
                <w:sz w:val="24"/>
                <w:szCs w:val="24"/>
                <w:u w:val="none"/>
                <w:lang w:val="en-US" w:eastAsia="zh-CN" w:bidi="ar"/>
              </w:rPr>
              <w:t>50公斤全自动大型滚筒洗衣机</w:t>
            </w:r>
          </w:p>
        </w:tc>
        <w:tc>
          <w:tcPr>
            <w:tcW w:w="3209" w:type="dxa"/>
            <w:vAlign w:val="center"/>
          </w:tcPr>
          <w:p w14:paraId="48717C17">
            <w:pPr>
              <w:keepNext w:val="0"/>
              <w:keepLines w:val="0"/>
              <w:widowControl/>
              <w:suppressLineNumbers w:val="0"/>
              <w:jc w:val="center"/>
              <w:textAlignment w:val="center"/>
              <w:rPr>
                <w:rFonts w:hint="default" w:eastAsiaTheme="majorEastAsia"/>
                <w:b/>
                <w:bCs/>
                <w:color w:val="auto"/>
                <w:sz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0" w:type="dxa"/>
          </w:tcPr>
          <w:p w14:paraId="7708A20A">
            <w:pPr>
              <w:spacing w:line="400" w:lineRule="exact"/>
              <w:rPr>
                <w:rFonts w:hint="default" w:eastAsiaTheme="majorEastAsia"/>
                <w:b/>
                <w:bCs/>
                <w:color w:val="auto"/>
                <w:sz w:val="22"/>
                <w:highlight w:val="none"/>
                <w:vertAlign w:val="baseline"/>
                <w:lang w:val="en-US" w:eastAsia="zh-CN"/>
              </w:rPr>
            </w:pPr>
          </w:p>
        </w:tc>
      </w:tr>
    </w:tbl>
    <w:p w14:paraId="0C0B032B">
      <w:pPr>
        <w:spacing w:line="400" w:lineRule="exact"/>
        <w:ind w:firstLine="223" w:firstLineChars="100"/>
        <w:rPr>
          <w:rFonts w:hint="default" w:eastAsiaTheme="majorEastAsia"/>
          <w:b/>
          <w:bCs/>
          <w:color w:val="auto"/>
          <w:sz w:val="22"/>
          <w:highlight w:val="none"/>
          <w:lang w:val="en-US" w:eastAsia="zh-CN"/>
        </w:rPr>
      </w:pPr>
      <w:r>
        <w:rPr>
          <w:rFonts w:hint="eastAsia" w:eastAsiaTheme="majorEastAsia"/>
          <w:b/>
          <w:bCs/>
          <w:color w:val="auto"/>
          <w:sz w:val="22"/>
          <w:highlight w:val="none"/>
          <w:lang w:val="en-US" w:eastAsia="zh-CN"/>
        </w:rPr>
        <w:t>提供设备清单表。</w:t>
      </w:r>
    </w:p>
    <w:p w14:paraId="4EF3A268">
      <w:pPr>
        <w:spacing w:line="400" w:lineRule="exact"/>
        <w:ind w:firstLine="223" w:firstLineChars="100"/>
        <w:rPr>
          <w:rFonts w:asciiTheme="majorEastAsia" w:hAnsiTheme="majorEastAsia" w:eastAsiaTheme="majorEastAsia" w:cstheme="majorEastAsia"/>
          <w:b/>
          <w:bCs/>
          <w:color w:val="auto"/>
          <w:sz w:val="22"/>
          <w:highlight w:val="none"/>
        </w:rPr>
      </w:pPr>
      <w:r>
        <w:rPr>
          <w:rFonts w:hint="eastAsia" w:eastAsiaTheme="majorEastAsia"/>
          <w:b/>
          <w:bCs/>
          <w:color w:val="auto"/>
          <w:sz w:val="22"/>
          <w:highlight w:val="none"/>
          <w:lang w:val="en-US" w:eastAsia="zh-CN"/>
        </w:rPr>
        <w:t>七</w:t>
      </w:r>
      <w:r>
        <w:rPr>
          <w:rFonts w:hint="eastAsia" w:eastAsiaTheme="majorEastAsia"/>
          <w:b/>
          <w:bCs/>
          <w:color w:val="auto"/>
          <w:sz w:val="22"/>
          <w:highlight w:val="none"/>
        </w:rPr>
        <w:t>、</w:t>
      </w:r>
      <w:r>
        <w:rPr>
          <w:rFonts w:hint="eastAsia" w:asciiTheme="majorEastAsia" w:hAnsiTheme="majorEastAsia" w:eastAsiaTheme="majorEastAsia" w:cstheme="majorEastAsia"/>
          <w:b/>
          <w:bCs/>
          <w:color w:val="auto"/>
          <w:sz w:val="22"/>
          <w:highlight w:val="none"/>
        </w:rPr>
        <w:t>其它说明</w:t>
      </w:r>
    </w:p>
    <w:p w14:paraId="5CF8F0A6">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投标供应商根据技术评分项要求逐项制定相应的方案与实施细则。</w:t>
      </w:r>
    </w:p>
    <w:p w14:paraId="36444BFE">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投标供应商如属省外企业，中标后必须在泰顺县内具有分支机构</w:t>
      </w:r>
      <w:r>
        <w:rPr>
          <w:rFonts w:hint="eastAsia" w:asciiTheme="majorEastAsia" w:hAnsiTheme="majorEastAsia" w:eastAsiaTheme="majorEastAsia" w:cstheme="majorEastAsia"/>
          <w:color w:val="auto"/>
          <w:sz w:val="22"/>
          <w:highlight w:val="none"/>
          <w:lang w:val="en-US" w:eastAsia="zh-CN"/>
        </w:rPr>
        <w:t>或服务网点</w:t>
      </w:r>
      <w:r>
        <w:rPr>
          <w:rFonts w:hint="eastAsia" w:asciiTheme="majorEastAsia" w:hAnsiTheme="majorEastAsia" w:eastAsiaTheme="majorEastAsia" w:cstheme="majorEastAsia"/>
          <w:color w:val="auto"/>
          <w:sz w:val="22"/>
          <w:highlight w:val="none"/>
        </w:rPr>
        <w:t>。</w:t>
      </w:r>
    </w:p>
    <w:p w14:paraId="7B94578F">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kern w:val="0"/>
          <w:sz w:val="22"/>
          <w:highlight w:val="none"/>
        </w:rPr>
        <w:t>运送服务过程中损坏设备、设施及摔伤病人的责任一律由</w:t>
      </w:r>
      <w:r>
        <w:rPr>
          <w:rFonts w:hint="eastAsia" w:asciiTheme="majorEastAsia" w:hAnsiTheme="majorEastAsia" w:eastAsiaTheme="majorEastAsia" w:cstheme="majorEastAsia"/>
          <w:color w:val="auto"/>
          <w:kern w:val="0"/>
          <w:sz w:val="22"/>
          <w:highlight w:val="none"/>
          <w:lang w:eastAsia="zh-CN"/>
        </w:rPr>
        <w:t>中标（成交）供应商</w:t>
      </w:r>
      <w:r>
        <w:rPr>
          <w:rFonts w:hint="eastAsia" w:asciiTheme="majorEastAsia" w:hAnsiTheme="majorEastAsia" w:eastAsiaTheme="majorEastAsia" w:cstheme="majorEastAsia"/>
          <w:color w:val="auto"/>
          <w:kern w:val="0"/>
          <w:sz w:val="22"/>
          <w:highlight w:val="none"/>
        </w:rPr>
        <w:t>负责，并根据损坏时物品的价值进行赔偿。</w:t>
      </w:r>
    </w:p>
    <w:p w14:paraId="3740FE27">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所有的服务项目均为考核的内容，考核的结果作为当月支付服务费的依据。每月由公司进行一次医护人员和病人的保洁等服务质量调查，调查卷内容根据服务质量要求拟定。 每月对病人发卷调查，每一位病人出院常规发放调查卷，并有被调查人签名。每月的调查问卷得分：医护人员不得低于</w:t>
      </w:r>
      <w:r>
        <w:rPr>
          <w:rFonts w:hint="eastAsia"/>
          <w:color w:val="auto"/>
          <w:sz w:val="22"/>
          <w:highlight w:val="none"/>
        </w:rPr>
        <w:t>90</w:t>
      </w:r>
      <w:r>
        <w:rPr>
          <w:rFonts w:hint="eastAsia" w:asciiTheme="majorEastAsia" w:hAnsiTheme="majorEastAsia" w:eastAsiaTheme="majorEastAsia" w:cstheme="majorEastAsia"/>
          <w:color w:val="auto"/>
          <w:sz w:val="22"/>
          <w:highlight w:val="none"/>
        </w:rPr>
        <w:t>分，病人调查得分不得低于</w:t>
      </w:r>
      <w:r>
        <w:rPr>
          <w:rFonts w:hint="eastAsia"/>
          <w:color w:val="auto"/>
          <w:sz w:val="22"/>
          <w:highlight w:val="none"/>
        </w:rPr>
        <w:t>9</w:t>
      </w:r>
      <w:r>
        <w:rPr>
          <w:rFonts w:hint="eastAsia" w:asciiTheme="majorEastAsia" w:hAnsiTheme="majorEastAsia" w:eastAsiaTheme="majorEastAsia" w:cstheme="majorEastAsia"/>
          <w:color w:val="auto"/>
          <w:sz w:val="22"/>
          <w:highlight w:val="none"/>
        </w:rPr>
        <w:t>0分。每月任一项得分低于以上标准，将扣当月服务费的5%。如果连续三个月都达不到保洁标准的要求，院方将有权无条件解除合同。</w:t>
      </w:r>
    </w:p>
    <w:p w14:paraId="24828E45">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医院提供以下便利条件：</w:t>
      </w:r>
    </w:p>
    <w:p w14:paraId="59E86E23">
      <w:pPr>
        <w:spacing w:line="400" w:lineRule="exact"/>
        <w:ind w:firstLine="223"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5.1医院提供房间供</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运送调度、办公、存放工具和材料使用及值班室，不提供其他用房；</w:t>
      </w:r>
    </w:p>
    <w:p w14:paraId="6EE5D1A1">
      <w:pPr>
        <w:spacing w:line="400" w:lineRule="exact"/>
        <w:ind w:firstLine="223"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5.2医院提供运送过程所需的平车、轮椅、手推车等运送工具，提供垃圾桶及医疗废物袋；</w:t>
      </w:r>
    </w:p>
    <w:p w14:paraId="591C143F">
      <w:pPr>
        <w:spacing w:line="400" w:lineRule="exact"/>
        <w:ind w:firstLine="223"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5.3医院提供餐饮条件，在医院餐厅用餐享有与医院职工一样的优惠待遇。</w:t>
      </w:r>
    </w:p>
    <w:p w14:paraId="24569ADF">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员工每周的工作时长、员工薪酬待遇等须符合劳动法等法律法规规定。若</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与其雇员产生劳动纠纷或其他不符合劳动法等法律法规规定的，一切责任由</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自行承担，造成采购人负面影响的，采购人有权解除合同并追究</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的违约责任。</w:t>
      </w:r>
    </w:p>
    <w:p w14:paraId="2F2B33AF">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本项目负责人不得同时兼任其他项目的负责人，若中标后发现，采购人有权取消</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的合同并追究</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的违约责任。</w:t>
      </w:r>
    </w:p>
    <w:p w14:paraId="339F9B6D">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的服务人员须严格遵守相关的法律法规，若在服务期内发生违法犯罪</w:t>
      </w:r>
    </w:p>
    <w:p w14:paraId="314A87E8">
      <w:pPr>
        <w:numPr>
          <w:ilvl w:val="0"/>
          <w:numId w:val="0"/>
        </w:numPr>
        <w:spacing w:line="400" w:lineRule="exact"/>
        <w:ind w:left="213" w:left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行为的，或因服务人员的行为给采购人造成负面影响，一切后果均由</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承担，采购人均有权解除合同并追究</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的违约责任。</w:t>
      </w:r>
    </w:p>
    <w:p w14:paraId="0AAE5A4A">
      <w:pPr>
        <w:numPr>
          <w:ilvl w:val="0"/>
          <w:numId w:val="4"/>
        </w:numPr>
        <w:spacing w:line="400" w:lineRule="exact"/>
        <w:ind w:left="638" w:leftChars="0" w:firstLineChars="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现场勘察</w:t>
      </w:r>
    </w:p>
    <w:p w14:paraId="36592971">
      <w:pPr>
        <w:spacing w:line="400" w:lineRule="exact"/>
        <w:ind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本次招标不统一组织现场踏勘，各投标供应商可根据需要自行到现场进行踏勘，现场踏勘时应服从采购人的管理，遵守采购人规定的各项规章制度。报价时可根据实际情况、结合本招标文件要求进行报价。</w:t>
      </w:r>
    </w:p>
    <w:p w14:paraId="66DBE667">
      <w:pPr>
        <w:spacing w:line="400" w:lineRule="exact"/>
        <w:ind w:firstLine="223" w:firstLineChars="100"/>
        <w:rPr>
          <w:rFonts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color w:val="auto"/>
          <w:sz w:val="22"/>
          <w:highlight w:val="none"/>
        </w:rPr>
        <w:t>10.</w:t>
      </w:r>
      <w:r>
        <w:rPr>
          <w:rFonts w:hint="eastAsia" w:asciiTheme="majorEastAsia" w:hAnsiTheme="majorEastAsia" w:eastAsiaTheme="majorEastAsia" w:cstheme="majorEastAsia"/>
          <w:b/>
          <w:color w:val="auto"/>
          <w:sz w:val="22"/>
          <w:highlight w:val="none"/>
        </w:rPr>
        <w:t>本项目投标方不得以任何形式转包。</w:t>
      </w:r>
    </w:p>
    <w:p w14:paraId="2438EFD7">
      <w:pPr>
        <w:spacing w:line="400" w:lineRule="exact"/>
        <w:ind w:firstLine="436" w:firstLineChars="196"/>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color w:val="auto"/>
          <w:sz w:val="22"/>
          <w:highlight w:val="none"/>
        </w:rPr>
        <w:t>备注：</w:t>
      </w:r>
      <w:r>
        <w:rPr>
          <w:rFonts w:hint="eastAsia" w:asciiTheme="majorEastAsia" w:hAnsiTheme="majorEastAsia" w:eastAsiaTheme="majorEastAsia" w:cstheme="majorEastAsia"/>
          <w:b/>
          <w:color w:val="auto"/>
          <w:sz w:val="22"/>
          <w:highlight w:val="none"/>
          <w:u w:val="single"/>
        </w:rPr>
        <w:t>投标供应商须根据招标文件对技术、商务要求承诺逐项作出明确应答与承诺，未作明确应答与承诺的投标文件将被视为无效投标。照搬招标文件内容做为投标响应内容的，经评标委员会认定未实质性响应也将视为无效投标。</w:t>
      </w:r>
    </w:p>
    <w:p w14:paraId="1419DC9B">
      <w:pPr>
        <w:spacing w:line="400" w:lineRule="exact"/>
        <w:ind w:firstLine="446" w:firstLineChars="2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lang w:val="en-US" w:eastAsia="zh-CN"/>
        </w:rPr>
        <w:t>八</w:t>
      </w:r>
      <w:r>
        <w:rPr>
          <w:rFonts w:hint="eastAsia" w:asciiTheme="majorEastAsia" w:hAnsiTheme="majorEastAsia" w:eastAsiaTheme="majorEastAsia" w:cstheme="majorEastAsia"/>
          <w:b/>
          <w:bCs/>
          <w:color w:val="auto"/>
          <w:sz w:val="22"/>
          <w:highlight w:val="none"/>
        </w:rPr>
        <w:t>、投标报价</w:t>
      </w:r>
    </w:p>
    <w:p w14:paraId="6AC37A45">
      <w:pPr>
        <w:adjustRightInd w:val="0"/>
        <w:snapToGrid w:val="0"/>
        <w:spacing w:line="400" w:lineRule="exact"/>
        <w:ind w:firstLine="446" w:firstLineChars="2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eastAsia="zh-CN"/>
        </w:rPr>
        <w:t>.</w:t>
      </w:r>
      <w:r>
        <w:rPr>
          <w:rFonts w:hint="eastAsia" w:asciiTheme="majorEastAsia" w:hAnsiTheme="majorEastAsia" w:eastAsiaTheme="majorEastAsia" w:cstheme="majorEastAsia"/>
          <w:color w:val="auto"/>
          <w:sz w:val="22"/>
          <w:highlight w:val="none"/>
        </w:rPr>
        <w:t>投标供应商的投标报价须包含完成本项目有关的一切费用，采购人不再承担任何开支。投标供应商报价必须包含以下所有费用：</w:t>
      </w:r>
    </w:p>
    <w:p w14:paraId="48D66102">
      <w:pPr>
        <w:spacing w:line="400" w:lineRule="exact"/>
        <w:ind w:right="210" w:rightChars="99"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（1）包括所有管理人员、服务员工的工资、加班、福利、社会保险等费用；</w:t>
      </w:r>
    </w:p>
    <w:p w14:paraId="69237B85">
      <w:pPr>
        <w:spacing w:line="400" w:lineRule="exact"/>
        <w:ind w:right="210" w:rightChars="99"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（2）包括大型设备的投入、维护维修及更换费用；</w:t>
      </w:r>
    </w:p>
    <w:p w14:paraId="2AF52972">
      <w:pPr>
        <w:spacing w:line="400" w:lineRule="exact"/>
        <w:ind w:right="210" w:rightChars="99"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（3）服务所需的保洁工具、生活垃圾袋、清洁药剂等相关消耗品费用；</w:t>
      </w:r>
    </w:p>
    <w:p w14:paraId="220236D6">
      <w:pPr>
        <w:spacing w:line="400" w:lineRule="exact"/>
        <w:ind w:right="210" w:rightChars="99"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（4）管理及服务员工的培训相关费用；</w:t>
      </w:r>
    </w:p>
    <w:p w14:paraId="6160BA0B">
      <w:pPr>
        <w:spacing w:line="400" w:lineRule="exact"/>
        <w:ind w:right="210" w:rightChars="99"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（5）相关办公、通讯费用、对讲机、电脑；</w:t>
      </w:r>
    </w:p>
    <w:p w14:paraId="6C3AE57F">
      <w:pPr>
        <w:spacing w:line="400" w:lineRule="exact"/>
        <w:ind w:right="210" w:rightChars="99"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（6）相关现场管理的计算机软件及硬件维护费用；</w:t>
      </w:r>
    </w:p>
    <w:p w14:paraId="09AEF5CE">
      <w:pPr>
        <w:spacing w:line="400" w:lineRule="exact"/>
        <w:ind w:right="210" w:rightChars="99"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（7）相关税费；</w:t>
      </w:r>
    </w:p>
    <w:p w14:paraId="1FEC63C6">
      <w:pPr>
        <w:spacing w:line="400" w:lineRule="exact"/>
        <w:ind w:right="210" w:rightChars="99" w:firstLine="446" w:firstLineChars="2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color w:val="auto"/>
          <w:sz w:val="22"/>
          <w:highlight w:val="none"/>
        </w:rPr>
        <w:t>（8）招标文件中要求的其他费用。</w:t>
      </w:r>
    </w:p>
    <w:p w14:paraId="4A995E6E">
      <w:pPr>
        <w:adjustRightInd w:val="0"/>
        <w:snapToGrid w:val="0"/>
        <w:spacing w:line="400" w:lineRule="exact"/>
        <w:ind w:firstLine="446" w:firstLineChars="200"/>
        <w:rPr>
          <w:rFonts w:asciiTheme="majorEastAsia" w:hAnsiTheme="majorEastAsia" w:eastAsiaTheme="majorEastAsia" w:cstheme="majorEastAsia"/>
          <w:bCs/>
          <w:color w:val="auto"/>
          <w:sz w:val="22"/>
          <w:highlight w:val="none"/>
        </w:rPr>
      </w:pPr>
      <w:r>
        <w:rPr>
          <w:rFonts w:hint="eastAsia" w:asciiTheme="majorEastAsia" w:hAnsiTheme="majorEastAsia" w:eastAsiaTheme="majorEastAsia" w:cstheme="majorEastAsia"/>
          <w:bCs/>
          <w:color w:val="auto"/>
          <w:sz w:val="22"/>
          <w:highlight w:val="none"/>
        </w:rPr>
        <w:t>2</w:t>
      </w:r>
      <w:r>
        <w:rPr>
          <w:rFonts w:hint="eastAsia" w:asciiTheme="majorEastAsia" w:hAnsiTheme="majorEastAsia" w:eastAsiaTheme="majorEastAsia" w:cstheme="majorEastAsia"/>
          <w:bCs/>
          <w:color w:val="auto"/>
          <w:sz w:val="22"/>
          <w:highlight w:val="none"/>
          <w:lang w:eastAsia="zh-CN"/>
        </w:rPr>
        <w:t>.</w:t>
      </w:r>
      <w:r>
        <w:rPr>
          <w:rFonts w:hint="eastAsia" w:asciiTheme="majorEastAsia" w:hAnsiTheme="majorEastAsia" w:eastAsiaTheme="majorEastAsia" w:cstheme="majorEastAsia"/>
          <w:color w:val="auto"/>
          <w:sz w:val="22"/>
          <w:highlight w:val="none"/>
        </w:rPr>
        <w:t>投标供应商可在分项报价表中详细列出各项明细报价，如果所列分项报价不含以上内容，则视为已含在投标总价中。</w:t>
      </w:r>
    </w:p>
    <w:p w14:paraId="14D6DD6A">
      <w:pPr>
        <w:adjustRightInd w:val="0"/>
        <w:snapToGrid w:val="0"/>
        <w:spacing w:line="400" w:lineRule="exact"/>
        <w:ind w:firstLine="446" w:firstLineChars="2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color w:val="auto"/>
          <w:kern w:val="0"/>
          <w:sz w:val="22"/>
          <w:highlight w:val="none"/>
        </w:rPr>
        <w:t>3</w:t>
      </w:r>
      <w:r>
        <w:rPr>
          <w:rFonts w:hint="eastAsia" w:asciiTheme="majorEastAsia" w:hAnsiTheme="majorEastAsia" w:eastAsiaTheme="majorEastAsia" w:cstheme="majorEastAsia"/>
          <w:color w:val="auto"/>
          <w:kern w:val="0"/>
          <w:sz w:val="22"/>
          <w:highlight w:val="none"/>
          <w:lang w:eastAsia="zh-CN"/>
        </w:rPr>
        <w:t>.</w:t>
      </w:r>
      <w:r>
        <w:rPr>
          <w:rFonts w:hint="eastAsia" w:asciiTheme="majorEastAsia" w:hAnsiTheme="majorEastAsia" w:eastAsiaTheme="majorEastAsia" w:cstheme="majorEastAsia"/>
          <w:color w:val="auto"/>
          <w:sz w:val="22"/>
          <w:highlight w:val="none"/>
        </w:rPr>
        <w:t>各投标供应商报价时应综合考虑日后属政策性调整、各种材料市场价格的浮动等因素造成的货物价格变动，上述价格变动不予调整。</w:t>
      </w:r>
    </w:p>
    <w:p w14:paraId="78E2609D">
      <w:pPr>
        <w:spacing w:line="400" w:lineRule="exact"/>
        <w:ind w:firstLine="223" w:firstLineChars="100"/>
        <w:jc w:val="left"/>
        <w:rPr>
          <w:rFonts w:ascii="宋体" w:hAnsi="宋体" w:cs="宋体"/>
          <w:color w:val="auto"/>
          <w:kern w:val="0"/>
          <w:sz w:val="22"/>
          <w:highlight w:val="none"/>
        </w:rPr>
      </w:pPr>
      <w:r>
        <w:rPr>
          <w:rFonts w:hint="eastAsia" w:asciiTheme="majorEastAsia" w:hAnsiTheme="majorEastAsia" w:eastAsiaTheme="majorEastAsia" w:cstheme="majorEastAsia"/>
          <w:b/>
          <w:bCs/>
          <w:color w:val="auto"/>
          <w:sz w:val="22"/>
          <w:highlight w:val="none"/>
          <w:lang w:val="en-US" w:eastAsia="zh-CN"/>
        </w:rPr>
        <w:t>九</w:t>
      </w:r>
      <w:r>
        <w:rPr>
          <w:rFonts w:hint="eastAsia" w:asciiTheme="majorEastAsia" w:hAnsiTheme="majorEastAsia" w:eastAsiaTheme="majorEastAsia" w:cstheme="majorEastAsia"/>
          <w:b/>
          <w:bCs/>
          <w:color w:val="auto"/>
          <w:sz w:val="22"/>
          <w:highlight w:val="none"/>
        </w:rPr>
        <w:t>、</w:t>
      </w:r>
      <w:r>
        <w:rPr>
          <w:rFonts w:hint="eastAsia" w:ascii="宋体" w:hAnsi="宋体" w:cs="宋体"/>
          <w:b/>
          <w:bCs/>
          <w:color w:val="auto"/>
          <w:kern w:val="0"/>
          <w:sz w:val="22"/>
          <w:highlight w:val="none"/>
        </w:rPr>
        <w:t xml:space="preserve">考核标准及处罚方法    </w:t>
      </w:r>
      <w:r>
        <w:rPr>
          <w:rFonts w:hint="eastAsia" w:ascii="宋体" w:hAnsi="宋体" w:cs="宋体"/>
          <w:color w:val="auto"/>
          <w:kern w:val="0"/>
          <w:sz w:val="22"/>
          <w:highlight w:val="none"/>
        </w:rPr>
        <w:t xml:space="preserve">                                                </w:t>
      </w:r>
    </w:p>
    <w:p w14:paraId="41B52F11">
      <w:pPr>
        <w:spacing w:line="400" w:lineRule="exact"/>
        <w:ind w:firstLine="223" w:firstLineChars="100"/>
        <w:jc w:val="left"/>
        <w:rPr>
          <w:rFonts w:ascii="宋体" w:hAnsi="宋体" w:cs="宋体"/>
          <w:color w:val="auto"/>
          <w:kern w:val="0"/>
          <w:sz w:val="22"/>
          <w:highlight w:val="none"/>
        </w:rPr>
      </w:pPr>
      <w:r>
        <w:rPr>
          <w:rFonts w:hint="eastAsia" w:ascii="宋体" w:hAnsi="宋体" w:cs="宋体"/>
          <w:color w:val="auto"/>
          <w:kern w:val="0"/>
          <w:sz w:val="22"/>
          <w:highlight w:val="none"/>
          <w:lang w:val="en-US" w:eastAsia="zh-CN"/>
        </w:rPr>
        <w:t>1.</w:t>
      </w:r>
      <w:r>
        <w:rPr>
          <w:rFonts w:hint="eastAsia" w:ascii="宋体" w:hAnsi="宋体" w:cs="宋体"/>
          <w:color w:val="auto"/>
          <w:kern w:val="0"/>
          <w:sz w:val="22"/>
          <w:highlight w:val="none"/>
        </w:rPr>
        <w:t xml:space="preserve">考核标准                                                              </w:t>
      </w:r>
    </w:p>
    <w:p w14:paraId="45F161FE">
      <w:pPr>
        <w:spacing w:line="400" w:lineRule="exact"/>
        <w:ind w:firstLine="223" w:firstLineChars="100"/>
        <w:jc w:val="left"/>
        <w:rPr>
          <w:rFonts w:ascii="宋体" w:hAnsi="宋体" w:cs="宋体"/>
          <w:b/>
          <w:color w:val="auto"/>
          <w:sz w:val="22"/>
          <w:highlight w:val="none"/>
        </w:rPr>
      </w:pPr>
      <w:r>
        <w:rPr>
          <w:rFonts w:hint="eastAsia" w:ascii="宋体" w:hAnsi="宋体" w:cs="宋体"/>
          <w:b/>
          <w:bCs/>
          <w:color w:val="auto"/>
          <w:sz w:val="22"/>
          <w:highlight w:val="none"/>
        </w:rPr>
        <w:t>考核评分满分为100分，</w:t>
      </w:r>
      <w:r>
        <w:rPr>
          <w:rFonts w:hint="eastAsia" w:ascii="宋体" w:hAnsi="宋体" w:cs="宋体"/>
          <w:b/>
          <w:color w:val="auto"/>
          <w:sz w:val="22"/>
          <w:highlight w:val="none"/>
        </w:rPr>
        <w:t>考核以一个科室、病区、区域等为打分单位，保洁检查时发现一处不合格扣除1分。</w:t>
      </w:r>
      <w:r>
        <w:rPr>
          <w:rFonts w:hint="eastAsia" w:ascii="宋体" w:hAnsi="宋体" w:cs="宋体"/>
          <w:b/>
          <w:bCs/>
          <w:color w:val="auto"/>
          <w:sz w:val="22"/>
          <w:highlight w:val="none"/>
        </w:rPr>
        <w:t>其中公共场地保洁（35%）、门诊、病区、医技科室保洁（权值比重占35%）、</w:t>
      </w:r>
      <w:r>
        <w:rPr>
          <w:rFonts w:hint="eastAsia" w:ascii="宋体" w:hAnsi="宋体" w:cs="宋体"/>
          <w:b/>
          <w:color w:val="auto"/>
          <w:sz w:val="22"/>
          <w:highlight w:val="none"/>
        </w:rPr>
        <w:t>员工服务</w:t>
      </w:r>
      <w:r>
        <w:rPr>
          <w:rFonts w:hint="eastAsia" w:ascii="宋体" w:hAnsi="宋体" w:cs="宋体"/>
          <w:b/>
          <w:bCs/>
          <w:color w:val="auto"/>
          <w:sz w:val="22"/>
          <w:highlight w:val="none"/>
        </w:rPr>
        <w:t>（30%）。</w:t>
      </w:r>
    </w:p>
    <w:p w14:paraId="27EAB26E">
      <w:pPr>
        <w:spacing w:line="400" w:lineRule="exact"/>
        <w:rPr>
          <w:rFonts w:ascii="宋体" w:hAnsi="宋体" w:cs="宋体"/>
          <w:b/>
          <w:color w:val="auto"/>
          <w:sz w:val="22"/>
          <w:highlight w:val="none"/>
        </w:rPr>
      </w:pPr>
      <w:r>
        <w:rPr>
          <w:rFonts w:hint="eastAsia" w:ascii="宋体" w:hAnsi="宋体" w:cs="宋体"/>
          <w:b/>
          <w:color w:val="auto"/>
          <w:sz w:val="22"/>
          <w:highlight w:val="none"/>
          <w:lang w:val="en-US" w:eastAsia="zh-CN"/>
        </w:rPr>
        <w:t>1.1</w:t>
      </w:r>
      <w:r>
        <w:rPr>
          <w:rFonts w:hint="eastAsia" w:ascii="宋体" w:hAnsi="宋体" w:cs="宋体"/>
          <w:b/>
          <w:color w:val="auto"/>
          <w:sz w:val="22"/>
          <w:highlight w:val="none"/>
        </w:rPr>
        <w:t>公共场地保洁服务质量标准</w:t>
      </w:r>
    </w:p>
    <w:tbl>
      <w:tblPr>
        <w:tblStyle w:val="1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2"/>
        <w:gridCol w:w="1470"/>
        <w:gridCol w:w="1232"/>
        <w:gridCol w:w="5519"/>
        <w:gridCol w:w="892"/>
      </w:tblGrid>
      <w:tr w14:paraId="70AF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2" w:type="dxa"/>
            <w:tcMar>
              <w:top w:w="15" w:type="dxa"/>
              <w:left w:w="15" w:type="dxa"/>
              <w:bottom w:w="0" w:type="dxa"/>
              <w:right w:w="15" w:type="dxa"/>
            </w:tcMar>
            <w:vAlign w:val="center"/>
          </w:tcPr>
          <w:p w14:paraId="2167F3C6">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序号</w:t>
            </w:r>
          </w:p>
        </w:tc>
        <w:tc>
          <w:tcPr>
            <w:tcW w:w="1470" w:type="dxa"/>
            <w:tcMar>
              <w:top w:w="15" w:type="dxa"/>
              <w:left w:w="15" w:type="dxa"/>
              <w:bottom w:w="0" w:type="dxa"/>
              <w:right w:w="15" w:type="dxa"/>
            </w:tcMar>
            <w:vAlign w:val="center"/>
          </w:tcPr>
          <w:p w14:paraId="49F710B5">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范围</w:t>
            </w:r>
          </w:p>
        </w:tc>
        <w:tc>
          <w:tcPr>
            <w:tcW w:w="1232" w:type="dxa"/>
            <w:tcMar>
              <w:top w:w="15" w:type="dxa"/>
              <w:left w:w="15" w:type="dxa"/>
              <w:bottom w:w="0" w:type="dxa"/>
              <w:right w:w="15" w:type="dxa"/>
            </w:tcMar>
            <w:vAlign w:val="center"/>
          </w:tcPr>
          <w:p w14:paraId="2C5463D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标准分</w:t>
            </w:r>
          </w:p>
        </w:tc>
        <w:tc>
          <w:tcPr>
            <w:tcW w:w="5519" w:type="dxa"/>
            <w:tcMar>
              <w:top w:w="15" w:type="dxa"/>
              <w:left w:w="15" w:type="dxa"/>
              <w:bottom w:w="0" w:type="dxa"/>
              <w:right w:w="15" w:type="dxa"/>
            </w:tcMar>
            <w:vAlign w:val="center"/>
          </w:tcPr>
          <w:p w14:paraId="7F4BFB7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标</w:t>
            </w:r>
            <w:r>
              <w:rPr>
                <w:rFonts w:hint="default" w:ascii="宋体" w:hAnsi="宋体" w:cs="宋体"/>
                <w:color w:val="auto"/>
                <w:sz w:val="22"/>
                <w:highlight w:val="none"/>
              </w:rPr>
              <w:t xml:space="preserve"> </w:t>
            </w:r>
            <w:r>
              <w:rPr>
                <w:rFonts w:hint="eastAsia" w:ascii="宋体" w:hAnsi="宋体" w:cs="宋体"/>
                <w:color w:val="auto"/>
                <w:sz w:val="22"/>
                <w:highlight w:val="none"/>
              </w:rPr>
              <w:t>准</w:t>
            </w:r>
          </w:p>
        </w:tc>
        <w:tc>
          <w:tcPr>
            <w:tcW w:w="892" w:type="dxa"/>
            <w:tcMar>
              <w:top w:w="15" w:type="dxa"/>
              <w:left w:w="15" w:type="dxa"/>
              <w:bottom w:w="0" w:type="dxa"/>
              <w:right w:w="15" w:type="dxa"/>
            </w:tcMar>
            <w:vAlign w:val="center"/>
          </w:tcPr>
          <w:p w14:paraId="102E272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21B7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2" w:type="dxa"/>
            <w:tcMar>
              <w:top w:w="15" w:type="dxa"/>
              <w:left w:w="15" w:type="dxa"/>
              <w:bottom w:w="0" w:type="dxa"/>
              <w:right w:w="15" w:type="dxa"/>
            </w:tcMar>
            <w:vAlign w:val="center"/>
          </w:tcPr>
          <w:p w14:paraId="1C1CEC44">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w:t>
            </w:r>
          </w:p>
        </w:tc>
        <w:tc>
          <w:tcPr>
            <w:tcW w:w="1470" w:type="dxa"/>
            <w:tcMar>
              <w:top w:w="15" w:type="dxa"/>
              <w:left w:w="15" w:type="dxa"/>
              <w:bottom w:w="0" w:type="dxa"/>
              <w:right w:w="15" w:type="dxa"/>
            </w:tcMar>
            <w:vAlign w:val="center"/>
          </w:tcPr>
          <w:p w14:paraId="29B956AF">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楼道梯级、阳台、走廊地面、顶篷、边缘区域</w:t>
            </w:r>
          </w:p>
        </w:tc>
        <w:tc>
          <w:tcPr>
            <w:tcW w:w="1232" w:type="dxa"/>
            <w:tcMar>
              <w:top w:w="15" w:type="dxa"/>
              <w:left w:w="15" w:type="dxa"/>
              <w:bottom w:w="0" w:type="dxa"/>
              <w:right w:w="15" w:type="dxa"/>
            </w:tcMar>
            <w:vAlign w:val="center"/>
          </w:tcPr>
          <w:p w14:paraId="08975905">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27967620">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无杂物、明显纸屑、污垢、无蛛丝，每个单元梯级烟头等脏物不超过</w:t>
            </w:r>
            <w:r>
              <w:rPr>
                <w:rFonts w:hint="default" w:ascii="宋体" w:hAnsi="宋体" w:cs="宋体"/>
                <w:color w:val="auto"/>
                <w:sz w:val="22"/>
                <w:highlight w:val="none"/>
              </w:rPr>
              <w:t>2</w:t>
            </w:r>
            <w:r>
              <w:rPr>
                <w:rFonts w:hint="eastAsia" w:ascii="宋体" w:hAnsi="宋体" w:cs="宋体"/>
                <w:color w:val="auto"/>
                <w:sz w:val="22"/>
                <w:highlight w:val="none"/>
              </w:rPr>
              <w:t>个；</w:t>
            </w:r>
          </w:p>
          <w:p w14:paraId="65037C28">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每自行车房烟头等不超过</w:t>
            </w:r>
            <w:r>
              <w:rPr>
                <w:rFonts w:hint="default" w:ascii="宋体" w:hAnsi="宋体" w:cs="宋体"/>
                <w:color w:val="auto"/>
                <w:sz w:val="22"/>
                <w:highlight w:val="none"/>
              </w:rPr>
              <w:t>5</w:t>
            </w:r>
            <w:r>
              <w:rPr>
                <w:rFonts w:hint="eastAsia" w:ascii="宋体" w:hAnsi="宋体" w:cs="宋体"/>
                <w:color w:val="auto"/>
                <w:sz w:val="22"/>
                <w:highlight w:val="none"/>
              </w:rPr>
              <w:t>个；</w:t>
            </w:r>
          </w:p>
          <w:p w14:paraId="242A7B30">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走廊每</w:t>
            </w:r>
            <w:r>
              <w:rPr>
                <w:rFonts w:hint="default" w:ascii="宋体" w:hAnsi="宋体" w:cs="宋体"/>
                <w:color w:val="auto"/>
                <w:sz w:val="22"/>
                <w:highlight w:val="none"/>
              </w:rPr>
              <w:t>100</w:t>
            </w:r>
            <w:r>
              <w:rPr>
                <w:rFonts w:hint="eastAsia" w:ascii="宋体" w:hAnsi="宋体" w:cs="宋体"/>
                <w:color w:val="auto"/>
                <w:sz w:val="22"/>
                <w:highlight w:val="none"/>
              </w:rPr>
              <w:t>平方米烟头等不超过</w:t>
            </w:r>
            <w:r>
              <w:rPr>
                <w:rFonts w:hint="default" w:ascii="宋体" w:hAnsi="宋体" w:cs="宋体"/>
                <w:color w:val="auto"/>
                <w:sz w:val="22"/>
                <w:highlight w:val="none"/>
              </w:rPr>
              <w:t>2</w:t>
            </w:r>
            <w:r>
              <w:rPr>
                <w:rFonts w:hint="eastAsia" w:ascii="宋体" w:hAnsi="宋体" w:cs="宋体"/>
                <w:color w:val="auto"/>
                <w:sz w:val="22"/>
                <w:highlight w:val="none"/>
              </w:rPr>
              <w:t>个；</w:t>
            </w:r>
          </w:p>
          <w:p w14:paraId="59E4D75B">
            <w:pPr>
              <w:keepNext w:val="0"/>
              <w:keepLines w:val="0"/>
              <w:suppressLineNumbers w:val="0"/>
              <w:spacing w:before="0" w:beforeAutospacing="0" w:after="0" w:afterAutospacing="0" w:line="400" w:lineRule="exact"/>
              <w:ind w:left="0" w:right="0"/>
              <w:rPr>
                <w:rFonts w:hint="default" w:ascii="宋体" w:hAnsi="宋体" w:cs="宋体"/>
                <w:color w:val="auto"/>
                <w:sz w:val="22"/>
                <w:highlight w:val="none"/>
              </w:rPr>
            </w:pPr>
            <w:r>
              <w:rPr>
                <w:rFonts w:hint="eastAsia" w:ascii="宋体" w:hAnsi="宋体" w:cs="宋体"/>
                <w:color w:val="auto"/>
                <w:sz w:val="22"/>
                <w:highlight w:val="none"/>
              </w:rPr>
              <w:t>绿化带、裙楼平台每</w:t>
            </w:r>
            <w:r>
              <w:rPr>
                <w:rFonts w:hint="default" w:ascii="宋体" w:hAnsi="宋体" w:cs="宋体"/>
                <w:color w:val="auto"/>
                <w:sz w:val="22"/>
                <w:highlight w:val="none"/>
              </w:rPr>
              <w:t>5</w:t>
            </w:r>
            <w:r>
              <w:rPr>
                <w:rFonts w:hint="eastAsia" w:ascii="宋体" w:hAnsi="宋体" w:cs="宋体"/>
                <w:color w:val="auto"/>
                <w:sz w:val="22"/>
                <w:highlight w:val="none"/>
              </w:rPr>
              <w:t>个平方米内烟头等不超过</w:t>
            </w:r>
            <w:r>
              <w:rPr>
                <w:rFonts w:hint="default" w:ascii="宋体" w:hAnsi="宋体" w:cs="宋体"/>
                <w:color w:val="auto"/>
                <w:sz w:val="22"/>
                <w:highlight w:val="none"/>
              </w:rPr>
              <w:t>3</w:t>
            </w:r>
            <w:r>
              <w:rPr>
                <w:rFonts w:hint="eastAsia" w:ascii="宋体" w:hAnsi="宋体" w:cs="宋体"/>
                <w:color w:val="auto"/>
                <w:sz w:val="22"/>
                <w:highlight w:val="none"/>
              </w:rPr>
              <w:t>个无堆积物。</w:t>
            </w:r>
          </w:p>
          <w:p w14:paraId="4BA05871">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color w:val="auto"/>
                <w:sz w:val="22"/>
                <w:highlight w:val="none"/>
              </w:rPr>
              <w:t>各类“牛皮癣”广告的及时清除</w:t>
            </w:r>
          </w:p>
        </w:tc>
        <w:tc>
          <w:tcPr>
            <w:tcW w:w="892" w:type="dxa"/>
            <w:tcMar>
              <w:top w:w="15" w:type="dxa"/>
              <w:left w:w="15" w:type="dxa"/>
              <w:bottom w:w="0" w:type="dxa"/>
              <w:right w:w="15" w:type="dxa"/>
            </w:tcMar>
            <w:vAlign w:val="center"/>
          </w:tcPr>
          <w:p w14:paraId="42DD1C61">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0F05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742" w:type="dxa"/>
            <w:tcMar>
              <w:top w:w="15" w:type="dxa"/>
              <w:left w:w="15" w:type="dxa"/>
              <w:bottom w:w="0" w:type="dxa"/>
              <w:right w:w="15" w:type="dxa"/>
            </w:tcMar>
            <w:vAlign w:val="center"/>
          </w:tcPr>
          <w:p w14:paraId="3111477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w:t>
            </w:r>
          </w:p>
        </w:tc>
        <w:tc>
          <w:tcPr>
            <w:tcW w:w="1470" w:type="dxa"/>
            <w:tcMar>
              <w:top w:w="15" w:type="dxa"/>
              <w:left w:w="15" w:type="dxa"/>
              <w:bottom w:w="0" w:type="dxa"/>
              <w:right w:w="15" w:type="dxa"/>
            </w:tcMar>
            <w:vAlign w:val="center"/>
          </w:tcPr>
          <w:p w14:paraId="08647EB4">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墙面、窗、扶手、电子门、消防栓、管、电表箱、信报箱、宣传栏、</w:t>
            </w:r>
            <w:r>
              <w:rPr>
                <w:rFonts w:hint="default" w:ascii="宋体" w:hAnsi="宋体" w:cs="宋体"/>
                <w:color w:val="auto"/>
                <w:sz w:val="22"/>
                <w:highlight w:val="none"/>
              </w:rPr>
              <w:t xml:space="preserve"> </w:t>
            </w:r>
            <w:r>
              <w:rPr>
                <w:rFonts w:hint="eastAsia" w:ascii="宋体" w:hAnsi="宋体" w:cs="宋体"/>
                <w:color w:val="auto"/>
                <w:sz w:val="22"/>
                <w:highlight w:val="none"/>
              </w:rPr>
              <w:t>楼道灯、开关面板</w:t>
            </w:r>
          </w:p>
        </w:tc>
        <w:tc>
          <w:tcPr>
            <w:tcW w:w="1232" w:type="dxa"/>
            <w:tcMar>
              <w:top w:w="15" w:type="dxa"/>
              <w:left w:w="15" w:type="dxa"/>
              <w:bottom w:w="0" w:type="dxa"/>
              <w:right w:w="15" w:type="dxa"/>
            </w:tcMar>
            <w:vAlign w:val="center"/>
          </w:tcPr>
          <w:p w14:paraId="5483EB0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4421F8DE">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无乱张贴，无蜘蛛网，无痰迹，无积尘。</w:t>
            </w:r>
            <w:r>
              <w:rPr>
                <w:rFonts w:hint="eastAsia"/>
                <w:color w:val="auto"/>
                <w:sz w:val="22"/>
                <w:highlight w:val="none"/>
              </w:rPr>
              <w:t>各类“牛皮癣”广告的及时清除</w:t>
            </w:r>
          </w:p>
        </w:tc>
        <w:tc>
          <w:tcPr>
            <w:tcW w:w="892" w:type="dxa"/>
            <w:tcMar>
              <w:top w:w="15" w:type="dxa"/>
              <w:left w:w="15" w:type="dxa"/>
              <w:bottom w:w="0" w:type="dxa"/>
              <w:right w:w="15" w:type="dxa"/>
            </w:tcMar>
            <w:vAlign w:val="center"/>
          </w:tcPr>
          <w:p w14:paraId="7CD0C9C5">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3212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2" w:type="dxa"/>
            <w:tcMar>
              <w:top w:w="15" w:type="dxa"/>
              <w:left w:w="15" w:type="dxa"/>
              <w:bottom w:w="0" w:type="dxa"/>
              <w:right w:w="15" w:type="dxa"/>
            </w:tcMar>
            <w:vAlign w:val="center"/>
          </w:tcPr>
          <w:p w14:paraId="12954BD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3</w:t>
            </w:r>
          </w:p>
        </w:tc>
        <w:tc>
          <w:tcPr>
            <w:tcW w:w="1470" w:type="dxa"/>
            <w:tcMar>
              <w:top w:w="15" w:type="dxa"/>
              <w:left w:w="15" w:type="dxa"/>
              <w:bottom w:w="0" w:type="dxa"/>
              <w:right w:w="15" w:type="dxa"/>
            </w:tcMar>
            <w:vAlign w:val="center"/>
          </w:tcPr>
          <w:p w14:paraId="4B77092D">
            <w:pPr>
              <w:keepNext w:val="0"/>
              <w:keepLines w:val="0"/>
              <w:suppressLineNumbers w:val="0"/>
              <w:spacing w:before="0" w:beforeAutospacing="0" w:after="0" w:afterAutospacing="0" w:line="400" w:lineRule="exact"/>
              <w:ind w:left="0" w:right="0"/>
              <w:jc w:val="left"/>
              <w:rPr>
                <w:rFonts w:hint="default" w:ascii="宋体" w:cs="宋体"/>
                <w:color w:val="auto"/>
                <w:sz w:val="22"/>
                <w:highlight w:val="none"/>
              </w:rPr>
            </w:pPr>
            <w:r>
              <w:rPr>
                <w:rFonts w:hint="eastAsia" w:ascii="宋体" w:hAnsi="宋体" w:cs="宋体"/>
                <w:color w:val="auto"/>
                <w:sz w:val="22"/>
                <w:highlight w:val="none"/>
              </w:rPr>
              <w:t>水磨石、水泥、大理石、地毯地面的清洁</w:t>
            </w:r>
          </w:p>
        </w:tc>
        <w:tc>
          <w:tcPr>
            <w:tcW w:w="1232" w:type="dxa"/>
            <w:tcMar>
              <w:top w:w="15" w:type="dxa"/>
              <w:left w:w="15" w:type="dxa"/>
              <w:bottom w:w="0" w:type="dxa"/>
              <w:right w:w="15" w:type="dxa"/>
            </w:tcMar>
            <w:vAlign w:val="center"/>
          </w:tcPr>
          <w:p w14:paraId="3D87801A">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13FC0393">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无垃圾杂物，无泥沙，无污渍，</w:t>
            </w:r>
          </w:p>
          <w:p w14:paraId="43B5C4B6">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地毯无明显灰尘，无污渍。</w:t>
            </w:r>
          </w:p>
        </w:tc>
        <w:tc>
          <w:tcPr>
            <w:tcW w:w="892" w:type="dxa"/>
            <w:tcMar>
              <w:top w:w="15" w:type="dxa"/>
              <w:left w:w="15" w:type="dxa"/>
              <w:bottom w:w="0" w:type="dxa"/>
              <w:right w:w="15" w:type="dxa"/>
            </w:tcMar>
            <w:vAlign w:val="bottom"/>
          </w:tcPr>
          <w:p w14:paraId="52B779D4">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0094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2" w:type="dxa"/>
            <w:tcMar>
              <w:top w:w="15" w:type="dxa"/>
              <w:left w:w="15" w:type="dxa"/>
              <w:bottom w:w="0" w:type="dxa"/>
              <w:right w:w="15" w:type="dxa"/>
            </w:tcMar>
            <w:vAlign w:val="center"/>
          </w:tcPr>
          <w:p w14:paraId="0ACF9D44">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4</w:t>
            </w:r>
          </w:p>
        </w:tc>
        <w:tc>
          <w:tcPr>
            <w:tcW w:w="1470" w:type="dxa"/>
            <w:tcMar>
              <w:top w:w="15" w:type="dxa"/>
              <w:left w:w="15" w:type="dxa"/>
              <w:bottom w:w="0" w:type="dxa"/>
              <w:right w:w="15" w:type="dxa"/>
            </w:tcMar>
            <w:vAlign w:val="center"/>
          </w:tcPr>
          <w:p w14:paraId="7631E1A8">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大理石、瓷片、乳胶漆、喷涂墙面的清洁</w:t>
            </w:r>
          </w:p>
        </w:tc>
        <w:tc>
          <w:tcPr>
            <w:tcW w:w="1232" w:type="dxa"/>
            <w:tcMar>
              <w:top w:w="15" w:type="dxa"/>
              <w:left w:w="15" w:type="dxa"/>
              <w:bottom w:w="0" w:type="dxa"/>
              <w:right w:w="15" w:type="dxa"/>
            </w:tcMar>
            <w:vAlign w:val="center"/>
          </w:tcPr>
          <w:p w14:paraId="236783B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5E8574DF">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大理石、瓷片、喷涂墙面用纸巾擦拭</w:t>
            </w:r>
            <w:r>
              <w:rPr>
                <w:rFonts w:hint="default" w:ascii="宋体" w:hAnsi="宋体" w:cs="宋体"/>
                <w:color w:val="auto"/>
                <w:sz w:val="22"/>
                <w:highlight w:val="none"/>
              </w:rPr>
              <w:t>50CM</w:t>
            </w:r>
            <w:r>
              <w:rPr>
                <w:rFonts w:hint="eastAsia" w:ascii="宋体" w:hAnsi="宋体" w:cs="宋体"/>
                <w:color w:val="auto"/>
                <w:sz w:val="22"/>
                <w:highlight w:val="none"/>
              </w:rPr>
              <w:t>无明显灰尘乳胶漆墙面无污迹，目视无明显灰尘。</w:t>
            </w:r>
          </w:p>
        </w:tc>
        <w:tc>
          <w:tcPr>
            <w:tcW w:w="892" w:type="dxa"/>
            <w:tcMar>
              <w:top w:w="15" w:type="dxa"/>
              <w:left w:w="15" w:type="dxa"/>
              <w:bottom w:w="0" w:type="dxa"/>
              <w:right w:w="15" w:type="dxa"/>
            </w:tcMar>
            <w:vAlign w:val="center"/>
          </w:tcPr>
          <w:p w14:paraId="741ADF47">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5463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742" w:type="dxa"/>
            <w:tcMar>
              <w:top w:w="15" w:type="dxa"/>
              <w:left w:w="15" w:type="dxa"/>
              <w:bottom w:w="0" w:type="dxa"/>
              <w:right w:w="15" w:type="dxa"/>
            </w:tcMar>
            <w:vAlign w:val="center"/>
          </w:tcPr>
          <w:p w14:paraId="1C71850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p>
        </w:tc>
        <w:tc>
          <w:tcPr>
            <w:tcW w:w="1470" w:type="dxa"/>
            <w:tcMar>
              <w:top w:w="15" w:type="dxa"/>
              <w:left w:w="15" w:type="dxa"/>
              <w:bottom w:w="0" w:type="dxa"/>
              <w:right w:w="15" w:type="dxa"/>
            </w:tcMar>
            <w:vAlign w:val="center"/>
          </w:tcPr>
          <w:p w14:paraId="1F08581B">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电梯</w:t>
            </w:r>
          </w:p>
        </w:tc>
        <w:tc>
          <w:tcPr>
            <w:tcW w:w="1232" w:type="dxa"/>
            <w:tcMar>
              <w:top w:w="15" w:type="dxa"/>
              <w:left w:w="15" w:type="dxa"/>
              <w:bottom w:w="0" w:type="dxa"/>
              <w:right w:w="15" w:type="dxa"/>
            </w:tcMar>
            <w:vAlign w:val="center"/>
          </w:tcPr>
          <w:p w14:paraId="48DD90A8">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6F559A91">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color w:val="auto"/>
                <w:sz w:val="22"/>
                <w:highlight w:val="none"/>
              </w:rPr>
              <w:t>轿厢内保洁，</w:t>
            </w:r>
            <w:r>
              <w:rPr>
                <w:rFonts w:hint="eastAsia" w:ascii="宋体" w:hAnsi="宋体" w:cs="宋体"/>
                <w:color w:val="auto"/>
                <w:sz w:val="22"/>
                <w:highlight w:val="none"/>
              </w:rPr>
              <w:t>地面无污渍水渍垃圾；</w:t>
            </w:r>
          </w:p>
          <w:p w14:paraId="5D0294D8">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电梯壁面、电梯门及按键无污渍、无手印、无灰尘</w:t>
            </w:r>
            <w:r>
              <w:rPr>
                <w:rFonts w:hint="eastAsia"/>
                <w:color w:val="auto"/>
                <w:sz w:val="22"/>
                <w:highlight w:val="none"/>
              </w:rPr>
              <w:t>，各类“牛皮癣”广告的及时清除</w:t>
            </w:r>
          </w:p>
        </w:tc>
        <w:tc>
          <w:tcPr>
            <w:tcW w:w="892" w:type="dxa"/>
            <w:tcMar>
              <w:top w:w="15" w:type="dxa"/>
              <w:left w:w="15" w:type="dxa"/>
              <w:bottom w:w="0" w:type="dxa"/>
              <w:right w:w="15" w:type="dxa"/>
            </w:tcMar>
            <w:vAlign w:val="bottom"/>
          </w:tcPr>
          <w:p w14:paraId="73C308A2">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10C3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2" w:type="dxa"/>
            <w:tcMar>
              <w:top w:w="15" w:type="dxa"/>
              <w:left w:w="15" w:type="dxa"/>
              <w:bottom w:w="0" w:type="dxa"/>
              <w:right w:w="15" w:type="dxa"/>
            </w:tcMar>
            <w:vAlign w:val="center"/>
          </w:tcPr>
          <w:p w14:paraId="2D015EB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6</w:t>
            </w:r>
          </w:p>
        </w:tc>
        <w:tc>
          <w:tcPr>
            <w:tcW w:w="1470" w:type="dxa"/>
            <w:tcMar>
              <w:top w:w="15" w:type="dxa"/>
              <w:left w:w="15" w:type="dxa"/>
              <w:bottom w:w="0" w:type="dxa"/>
              <w:right w:w="15" w:type="dxa"/>
            </w:tcMar>
            <w:vAlign w:val="center"/>
          </w:tcPr>
          <w:p w14:paraId="7D2A2796">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天花板、天棚</w:t>
            </w:r>
          </w:p>
        </w:tc>
        <w:tc>
          <w:tcPr>
            <w:tcW w:w="1232" w:type="dxa"/>
            <w:tcMar>
              <w:top w:w="15" w:type="dxa"/>
              <w:left w:w="15" w:type="dxa"/>
              <w:bottom w:w="0" w:type="dxa"/>
              <w:right w:w="15" w:type="dxa"/>
            </w:tcMar>
            <w:vAlign w:val="center"/>
          </w:tcPr>
          <w:p w14:paraId="3744757C">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3E60867C">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目视无蜘蛛网，无明显灰尘</w:t>
            </w:r>
          </w:p>
        </w:tc>
        <w:tc>
          <w:tcPr>
            <w:tcW w:w="892" w:type="dxa"/>
            <w:tcMar>
              <w:top w:w="15" w:type="dxa"/>
              <w:left w:w="15" w:type="dxa"/>
              <w:bottom w:w="0" w:type="dxa"/>
              <w:right w:w="15" w:type="dxa"/>
            </w:tcMar>
            <w:vAlign w:val="bottom"/>
          </w:tcPr>
          <w:p w14:paraId="25CD5277">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72D4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742" w:type="dxa"/>
            <w:tcMar>
              <w:top w:w="15" w:type="dxa"/>
              <w:left w:w="15" w:type="dxa"/>
              <w:bottom w:w="0" w:type="dxa"/>
              <w:right w:w="15" w:type="dxa"/>
            </w:tcMar>
            <w:vAlign w:val="center"/>
          </w:tcPr>
          <w:p w14:paraId="0FAE021C">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7</w:t>
            </w:r>
          </w:p>
        </w:tc>
        <w:tc>
          <w:tcPr>
            <w:tcW w:w="1470" w:type="dxa"/>
            <w:tcMar>
              <w:top w:w="15" w:type="dxa"/>
              <w:left w:w="15" w:type="dxa"/>
              <w:bottom w:w="0" w:type="dxa"/>
              <w:right w:w="15" w:type="dxa"/>
            </w:tcMar>
            <w:vAlign w:val="center"/>
          </w:tcPr>
          <w:p w14:paraId="0D1ED067">
            <w:pPr>
              <w:keepNext w:val="0"/>
              <w:keepLines w:val="0"/>
              <w:suppressLineNumbers w:val="0"/>
              <w:spacing w:before="0" w:beforeAutospacing="0" w:after="0" w:afterAutospacing="0" w:line="400" w:lineRule="exact"/>
              <w:ind w:left="0" w:right="0"/>
              <w:jc w:val="left"/>
              <w:rPr>
                <w:rFonts w:hint="default" w:ascii="宋体" w:cs="宋体"/>
                <w:color w:val="auto"/>
                <w:sz w:val="22"/>
                <w:highlight w:val="none"/>
              </w:rPr>
            </w:pPr>
            <w:r>
              <w:rPr>
                <w:rFonts w:hint="eastAsia" w:ascii="宋体" w:hAnsi="宋体" w:cs="宋体"/>
                <w:color w:val="auto"/>
                <w:sz w:val="22"/>
                <w:highlight w:val="none"/>
              </w:rPr>
              <w:t>灯罩、烟感、吹风口指示灯</w:t>
            </w:r>
          </w:p>
        </w:tc>
        <w:tc>
          <w:tcPr>
            <w:tcW w:w="1232" w:type="dxa"/>
            <w:tcMar>
              <w:top w:w="15" w:type="dxa"/>
              <w:left w:w="15" w:type="dxa"/>
              <w:bottom w:w="0" w:type="dxa"/>
              <w:right w:w="15" w:type="dxa"/>
            </w:tcMar>
            <w:vAlign w:val="center"/>
          </w:tcPr>
          <w:p w14:paraId="29BC27DF">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4FD4B887">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目视无是无明显灰尘，无污渍。</w:t>
            </w:r>
          </w:p>
        </w:tc>
        <w:tc>
          <w:tcPr>
            <w:tcW w:w="892" w:type="dxa"/>
            <w:tcMar>
              <w:top w:w="15" w:type="dxa"/>
              <w:left w:w="15" w:type="dxa"/>
              <w:bottom w:w="0" w:type="dxa"/>
              <w:right w:w="15" w:type="dxa"/>
            </w:tcMar>
            <w:vAlign w:val="center"/>
          </w:tcPr>
          <w:p w14:paraId="4956BB42">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313F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42" w:type="dxa"/>
            <w:tcMar>
              <w:top w:w="15" w:type="dxa"/>
              <w:left w:w="15" w:type="dxa"/>
              <w:bottom w:w="0" w:type="dxa"/>
              <w:right w:w="15" w:type="dxa"/>
            </w:tcMar>
            <w:vAlign w:val="center"/>
          </w:tcPr>
          <w:p w14:paraId="656C592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8</w:t>
            </w:r>
          </w:p>
        </w:tc>
        <w:tc>
          <w:tcPr>
            <w:tcW w:w="1470" w:type="dxa"/>
            <w:tcMar>
              <w:top w:w="15" w:type="dxa"/>
              <w:left w:w="15" w:type="dxa"/>
              <w:bottom w:w="0" w:type="dxa"/>
              <w:right w:w="15" w:type="dxa"/>
            </w:tcMar>
            <w:vAlign w:val="center"/>
          </w:tcPr>
          <w:p w14:paraId="3CB7BE1C">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玻璃门窗</w:t>
            </w:r>
          </w:p>
        </w:tc>
        <w:tc>
          <w:tcPr>
            <w:tcW w:w="1232" w:type="dxa"/>
            <w:tcMar>
              <w:top w:w="15" w:type="dxa"/>
              <w:left w:w="15" w:type="dxa"/>
              <w:bottom w:w="0" w:type="dxa"/>
              <w:right w:w="15" w:type="dxa"/>
            </w:tcMar>
            <w:vAlign w:val="center"/>
          </w:tcPr>
          <w:p w14:paraId="7F6CEBF0">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6D146B09">
            <w:pPr>
              <w:keepNext w:val="0"/>
              <w:keepLines w:val="0"/>
              <w:suppressLineNumbers w:val="0"/>
              <w:spacing w:before="0" w:beforeAutospacing="0" w:after="0" w:afterAutospacing="0" w:line="400" w:lineRule="exact"/>
              <w:ind w:left="0" w:right="0"/>
              <w:rPr>
                <w:rFonts w:hint="default" w:ascii="宋体" w:hAnsi="宋体" w:cs="宋体"/>
                <w:color w:val="auto"/>
                <w:sz w:val="22"/>
                <w:highlight w:val="none"/>
              </w:rPr>
            </w:pPr>
            <w:r>
              <w:rPr>
                <w:rFonts w:hint="eastAsia" w:ascii="宋体" w:hAnsi="宋体" w:cs="宋体"/>
                <w:color w:val="auto"/>
                <w:sz w:val="22"/>
                <w:highlight w:val="none"/>
              </w:rPr>
              <w:t>无污迹，清刮后用纸巾擦拭无明显灰尘。</w:t>
            </w:r>
          </w:p>
          <w:p w14:paraId="0640C382">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color w:val="auto"/>
                <w:sz w:val="22"/>
                <w:highlight w:val="none"/>
              </w:rPr>
              <w:t>各类“牛皮癣”广告的及时清除</w:t>
            </w:r>
          </w:p>
        </w:tc>
        <w:tc>
          <w:tcPr>
            <w:tcW w:w="892" w:type="dxa"/>
            <w:tcMar>
              <w:top w:w="15" w:type="dxa"/>
              <w:left w:w="15" w:type="dxa"/>
              <w:bottom w:w="0" w:type="dxa"/>
              <w:right w:w="15" w:type="dxa"/>
            </w:tcMar>
            <w:vAlign w:val="bottom"/>
          </w:tcPr>
          <w:p w14:paraId="4491018E">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2E7C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3" w:hRule="atLeast"/>
          <w:jc w:val="center"/>
        </w:trPr>
        <w:tc>
          <w:tcPr>
            <w:tcW w:w="742" w:type="dxa"/>
            <w:tcMar>
              <w:top w:w="15" w:type="dxa"/>
              <w:left w:w="15" w:type="dxa"/>
              <w:bottom w:w="0" w:type="dxa"/>
              <w:right w:w="15" w:type="dxa"/>
            </w:tcMar>
            <w:vAlign w:val="center"/>
          </w:tcPr>
          <w:p w14:paraId="4CEF3FF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9</w:t>
            </w:r>
          </w:p>
        </w:tc>
        <w:tc>
          <w:tcPr>
            <w:tcW w:w="1470" w:type="dxa"/>
            <w:tcMar>
              <w:top w:w="15" w:type="dxa"/>
              <w:left w:w="15" w:type="dxa"/>
              <w:bottom w:w="0" w:type="dxa"/>
              <w:right w:w="15" w:type="dxa"/>
            </w:tcMar>
            <w:vAlign w:val="center"/>
          </w:tcPr>
          <w:p w14:paraId="6BB5954E">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公用卫生间</w:t>
            </w:r>
          </w:p>
        </w:tc>
        <w:tc>
          <w:tcPr>
            <w:tcW w:w="1232" w:type="dxa"/>
            <w:tcMar>
              <w:top w:w="15" w:type="dxa"/>
              <w:left w:w="15" w:type="dxa"/>
              <w:bottom w:w="0" w:type="dxa"/>
              <w:right w:w="15" w:type="dxa"/>
            </w:tcMar>
            <w:vAlign w:val="center"/>
          </w:tcPr>
          <w:p w14:paraId="4580F5E1">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519" w:type="dxa"/>
            <w:tcMar>
              <w:top w:w="15" w:type="dxa"/>
              <w:left w:w="15" w:type="dxa"/>
              <w:bottom w:w="0" w:type="dxa"/>
              <w:right w:w="15" w:type="dxa"/>
            </w:tcMar>
            <w:vAlign w:val="center"/>
          </w:tcPr>
          <w:p w14:paraId="4A684211">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地面无积水、无污渍、无杂物，墙面瓷片、门、窗用纸巾擦拭无明显灰尘，便器无污渍；</w:t>
            </w:r>
          </w:p>
          <w:p w14:paraId="02F88E5C">
            <w:pPr>
              <w:keepNext w:val="0"/>
              <w:keepLines w:val="0"/>
              <w:suppressLineNumbers w:val="0"/>
              <w:spacing w:before="0" w:beforeAutospacing="0" w:after="0" w:afterAutospacing="0" w:line="400" w:lineRule="exact"/>
              <w:ind w:left="0" w:right="0"/>
              <w:rPr>
                <w:rFonts w:hint="default" w:ascii="宋体" w:hAnsi="宋体" w:cs="宋体"/>
                <w:color w:val="auto"/>
                <w:sz w:val="22"/>
                <w:highlight w:val="none"/>
              </w:rPr>
            </w:pPr>
            <w:r>
              <w:rPr>
                <w:rFonts w:hint="eastAsia" w:ascii="宋体" w:hAnsi="宋体" w:cs="宋体"/>
                <w:color w:val="auto"/>
                <w:sz w:val="22"/>
                <w:highlight w:val="none"/>
              </w:rPr>
              <w:t>天花、灯具等目视无明显灰尘，玻璃、镜面无灰尘，无污渍。</w:t>
            </w:r>
          </w:p>
          <w:p w14:paraId="54BEC8C6">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color w:val="auto"/>
                <w:sz w:val="22"/>
                <w:highlight w:val="none"/>
              </w:rPr>
              <w:t>各类“牛皮癣”广告的及时清除</w:t>
            </w:r>
          </w:p>
        </w:tc>
        <w:tc>
          <w:tcPr>
            <w:tcW w:w="892" w:type="dxa"/>
            <w:tcMar>
              <w:top w:w="15" w:type="dxa"/>
              <w:left w:w="15" w:type="dxa"/>
              <w:bottom w:w="0" w:type="dxa"/>
              <w:right w:w="15" w:type="dxa"/>
            </w:tcMar>
            <w:vAlign w:val="bottom"/>
          </w:tcPr>
          <w:p w14:paraId="2D67740F">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bl>
    <w:p w14:paraId="1365D373">
      <w:pPr>
        <w:spacing w:line="400" w:lineRule="exact"/>
        <w:rPr>
          <w:rFonts w:ascii="新宋体" w:hAnsi="新宋体" w:eastAsia="新宋体" w:cs="新宋体"/>
          <w:color w:val="auto"/>
          <w:sz w:val="22"/>
          <w:highlight w:val="none"/>
        </w:rPr>
      </w:pPr>
    </w:p>
    <w:p w14:paraId="08CEAB55">
      <w:pPr>
        <w:spacing w:line="40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1.2</w:t>
      </w:r>
      <w:r>
        <w:rPr>
          <w:rFonts w:hint="eastAsia" w:ascii="新宋体" w:hAnsi="新宋体" w:eastAsia="新宋体" w:cs="新宋体"/>
          <w:b/>
          <w:color w:val="auto"/>
          <w:sz w:val="22"/>
          <w:highlight w:val="none"/>
        </w:rPr>
        <w:t>门诊、病区、医技科室保洁质量标准</w:t>
      </w:r>
    </w:p>
    <w:tbl>
      <w:tblPr>
        <w:tblStyle w:val="15"/>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8"/>
        <w:gridCol w:w="1538"/>
        <w:gridCol w:w="1232"/>
        <w:gridCol w:w="5605"/>
        <w:gridCol w:w="952"/>
      </w:tblGrid>
      <w:tr w14:paraId="0408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798" w:type="dxa"/>
            <w:tcMar>
              <w:top w:w="15" w:type="dxa"/>
              <w:left w:w="15" w:type="dxa"/>
              <w:bottom w:w="0" w:type="dxa"/>
              <w:right w:w="15" w:type="dxa"/>
            </w:tcMar>
            <w:vAlign w:val="center"/>
          </w:tcPr>
          <w:p w14:paraId="41AB31AD">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序号</w:t>
            </w:r>
          </w:p>
        </w:tc>
        <w:tc>
          <w:tcPr>
            <w:tcW w:w="1538" w:type="dxa"/>
            <w:tcMar>
              <w:top w:w="15" w:type="dxa"/>
              <w:left w:w="15" w:type="dxa"/>
              <w:bottom w:w="0" w:type="dxa"/>
              <w:right w:w="15" w:type="dxa"/>
            </w:tcMar>
            <w:vAlign w:val="center"/>
          </w:tcPr>
          <w:p w14:paraId="31DF7F4E">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范围</w:t>
            </w:r>
          </w:p>
        </w:tc>
        <w:tc>
          <w:tcPr>
            <w:tcW w:w="1232" w:type="dxa"/>
            <w:tcMar>
              <w:top w:w="15" w:type="dxa"/>
              <w:left w:w="15" w:type="dxa"/>
              <w:bottom w:w="0" w:type="dxa"/>
              <w:right w:w="15" w:type="dxa"/>
            </w:tcMar>
            <w:vAlign w:val="center"/>
          </w:tcPr>
          <w:p w14:paraId="57442AB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标准分</w:t>
            </w:r>
          </w:p>
        </w:tc>
        <w:tc>
          <w:tcPr>
            <w:tcW w:w="5605" w:type="dxa"/>
            <w:tcMar>
              <w:top w:w="15" w:type="dxa"/>
              <w:left w:w="15" w:type="dxa"/>
              <w:bottom w:w="0" w:type="dxa"/>
              <w:right w:w="15" w:type="dxa"/>
            </w:tcMar>
            <w:vAlign w:val="center"/>
          </w:tcPr>
          <w:p w14:paraId="3E47EFCE">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标</w:t>
            </w:r>
            <w:r>
              <w:rPr>
                <w:rFonts w:hint="default" w:ascii="宋体" w:hAnsi="宋体" w:cs="宋体"/>
                <w:color w:val="auto"/>
                <w:sz w:val="22"/>
                <w:highlight w:val="none"/>
              </w:rPr>
              <w:t xml:space="preserve"> </w:t>
            </w:r>
            <w:r>
              <w:rPr>
                <w:rFonts w:hint="eastAsia" w:ascii="宋体" w:hAnsi="宋体" w:cs="宋体"/>
                <w:color w:val="auto"/>
                <w:sz w:val="22"/>
                <w:highlight w:val="none"/>
              </w:rPr>
              <w:t>准</w:t>
            </w:r>
          </w:p>
        </w:tc>
        <w:tc>
          <w:tcPr>
            <w:tcW w:w="952" w:type="dxa"/>
            <w:tcMar>
              <w:top w:w="15" w:type="dxa"/>
              <w:left w:w="15" w:type="dxa"/>
              <w:bottom w:w="0" w:type="dxa"/>
              <w:right w:w="15" w:type="dxa"/>
            </w:tcMar>
            <w:vAlign w:val="center"/>
          </w:tcPr>
          <w:p w14:paraId="4FB15E40">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31B3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798" w:type="dxa"/>
            <w:tcMar>
              <w:top w:w="15" w:type="dxa"/>
              <w:left w:w="15" w:type="dxa"/>
              <w:bottom w:w="0" w:type="dxa"/>
              <w:right w:w="15" w:type="dxa"/>
            </w:tcMar>
            <w:vAlign w:val="center"/>
          </w:tcPr>
          <w:p w14:paraId="4FF6D79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w:t>
            </w:r>
          </w:p>
        </w:tc>
        <w:tc>
          <w:tcPr>
            <w:tcW w:w="1538" w:type="dxa"/>
            <w:tcMar>
              <w:top w:w="15" w:type="dxa"/>
              <w:left w:w="15" w:type="dxa"/>
              <w:bottom w:w="0" w:type="dxa"/>
              <w:right w:w="15" w:type="dxa"/>
            </w:tcMar>
            <w:vAlign w:val="center"/>
          </w:tcPr>
          <w:p w14:paraId="5E4F90A1">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地面</w:t>
            </w:r>
          </w:p>
        </w:tc>
        <w:tc>
          <w:tcPr>
            <w:tcW w:w="1232" w:type="dxa"/>
            <w:tcMar>
              <w:top w:w="15" w:type="dxa"/>
              <w:left w:w="15" w:type="dxa"/>
              <w:bottom w:w="0" w:type="dxa"/>
              <w:right w:w="15" w:type="dxa"/>
            </w:tcMar>
            <w:vAlign w:val="center"/>
          </w:tcPr>
          <w:p w14:paraId="21643378">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15</w:t>
            </w:r>
            <w:r>
              <w:rPr>
                <w:rFonts w:hint="eastAsia" w:ascii="宋体" w:hAnsi="宋体" w:cs="宋体"/>
                <w:color w:val="auto"/>
                <w:sz w:val="22"/>
                <w:highlight w:val="none"/>
              </w:rPr>
              <w:t>分</w:t>
            </w:r>
          </w:p>
        </w:tc>
        <w:tc>
          <w:tcPr>
            <w:tcW w:w="5605" w:type="dxa"/>
            <w:tcBorders>
              <w:bottom w:val="nil"/>
            </w:tcBorders>
            <w:tcMar>
              <w:top w:w="15" w:type="dxa"/>
              <w:left w:w="15" w:type="dxa"/>
              <w:bottom w:w="0" w:type="dxa"/>
              <w:right w:w="15" w:type="dxa"/>
            </w:tcMar>
            <w:vAlign w:val="center"/>
          </w:tcPr>
          <w:p w14:paraId="0CDB7440">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目测：无灰尘，无污迹，</w:t>
            </w:r>
            <w:r>
              <w:rPr>
                <w:rFonts w:hint="default" w:ascii="宋体" w:hAnsi="宋体" w:cs="宋体"/>
                <w:color w:val="auto"/>
                <w:sz w:val="22"/>
                <w:highlight w:val="none"/>
              </w:rPr>
              <w:t>20</w:t>
            </w:r>
            <w:r>
              <w:rPr>
                <w:rFonts w:hint="eastAsia" w:ascii="宋体" w:hAnsi="宋体" w:cs="宋体"/>
                <w:color w:val="auto"/>
                <w:sz w:val="22"/>
                <w:highlight w:val="none"/>
              </w:rPr>
              <w:t>平方米内不得超过</w:t>
            </w:r>
            <w:r>
              <w:rPr>
                <w:rFonts w:hint="default" w:ascii="宋体" w:hAnsi="宋体" w:cs="宋体"/>
                <w:color w:val="auto"/>
                <w:sz w:val="22"/>
                <w:highlight w:val="none"/>
              </w:rPr>
              <w:t>2</w:t>
            </w:r>
            <w:r>
              <w:rPr>
                <w:rFonts w:hint="eastAsia" w:ascii="宋体" w:hAnsi="宋体" w:cs="宋体"/>
                <w:color w:val="auto"/>
                <w:sz w:val="22"/>
                <w:highlight w:val="none"/>
              </w:rPr>
              <w:t>个杂物</w:t>
            </w:r>
          </w:p>
        </w:tc>
        <w:tc>
          <w:tcPr>
            <w:tcW w:w="952" w:type="dxa"/>
            <w:tcMar>
              <w:top w:w="15" w:type="dxa"/>
              <w:left w:w="15" w:type="dxa"/>
              <w:bottom w:w="0" w:type="dxa"/>
              <w:right w:w="15" w:type="dxa"/>
            </w:tcMar>
            <w:vAlign w:val="bottom"/>
          </w:tcPr>
          <w:p w14:paraId="6AA570FF">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125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798" w:type="dxa"/>
            <w:tcMar>
              <w:top w:w="15" w:type="dxa"/>
              <w:left w:w="15" w:type="dxa"/>
              <w:bottom w:w="0" w:type="dxa"/>
              <w:right w:w="15" w:type="dxa"/>
            </w:tcMar>
            <w:vAlign w:val="center"/>
          </w:tcPr>
          <w:p w14:paraId="5A807AA7">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w:t>
            </w:r>
          </w:p>
        </w:tc>
        <w:tc>
          <w:tcPr>
            <w:tcW w:w="1538" w:type="dxa"/>
            <w:tcMar>
              <w:top w:w="15" w:type="dxa"/>
              <w:left w:w="15" w:type="dxa"/>
              <w:bottom w:w="0" w:type="dxa"/>
              <w:right w:w="15" w:type="dxa"/>
            </w:tcMar>
            <w:vAlign w:val="center"/>
          </w:tcPr>
          <w:p w14:paraId="354673A4">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墙、柱面</w:t>
            </w:r>
          </w:p>
        </w:tc>
        <w:tc>
          <w:tcPr>
            <w:tcW w:w="1232" w:type="dxa"/>
            <w:tcMar>
              <w:top w:w="15" w:type="dxa"/>
              <w:left w:w="15" w:type="dxa"/>
              <w:bottom w:w="0" w:type="dxa"/>
              <w:right w:w="15" w:type="dxa"/>
            </w:tcMar>
            <w:vAlign w:val="center"/>
          </w:tcPr>
          <w:p w14:paraId="51A0A3F3">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15</w:t>
            </w:r>
            <w:r>
              <w:rPr>
                <w:rFonts w:hint="eastAsia" w:ascii="宋体" w:hAnsi="宋体" w:cs="宋体"/>
                <w:color w:val="auto"/>
                <w:sz w:val="22"/>
                <w:highlight w:val="none"/>
              </w:rPr>
              <w:t>分</w:t>
            </w:r>
          </w:p>
        </w:tc>
        <w:tc>
          <w:tcPr>
            <w:tcW w:w="5605" w:type="dxa"/>
            <w:tcMar>
              <w:top w:w="15" w:type="dxa"/>
              <w:left w:w="15" w:type="dxa"/>
              <w:bottom w:w="0" w:type="dxa"/>
              <w:right w:w="15" w:type="dxa"/>
            </w:tcMar>
            <w:vAlign w:val="center"/>
          </w:tcPr>
          <w:p w14:paraId="692580C1">
            <w:pPr>
              <w:keepNext w:val="0"/>
              <w:keepLines w:val="0"/>
              <w:suppressLineNumbers w:val="0"/>
              <w:spacing w:before="0" w:beforeAutospacing="0" w:after="0" w:afterAutospacing="0" w:line="400" w:lineRule="exact"/>
              <w:ind w:left="0" w:right="0"/>
              <w:rPr>
                <w:rFonts w:hint="default" w:ascii="宋体" w:hAnsi="宋体" w:cs="宋体"/>
                <w:color w:val="auto"/>
                <w:sz w:val="22"/>
                <w:highlight w:val="none"/>
              </w:rPr>
            </w:pPr>
            <w:r>
              <w:rPr>
                <w:rFonts w:hint="eastAsia" w:ascii="宋体" w:hAnsi="宋体" w:cs="宋体"/>
                <w:color w:val="auto"/>
                <w:sz w:val="22"/>
                <w:highlight w:val="none"/>
              </w:rPr>
              <w:t>目测：无灰尘，无蛛网、无明显污迹，纸巾测试</w:t>
            </w:r>
            <w:r>
              <w:rPr>
                <w:rFonts w:hint="default" w:ascii="宋体" w:hAnsi="宋体" w:cs="宋体"/>
                <w:color w:val="auto"/>
                <w:sz w:val="22"/>
                <w:highlight w:val="none"/>
              </w:rPr>
              <w:t>30CM</w:t>
            </w:r>
            <w:r>
              <w:rPr>
                <w:rFonts w:hint="eastAsia" w:ascii="宋体" w:hAnsi="宋体" w:cs="宋体"/>
                <w:color w:val="auto"/>
                <w:sz w:val="22"/>
                <w:highlight w:val="none"/>
              </w:rPr>
              <w:t>无黑灰</w:t>
            </w:r>
          </w:p>
          <w:p w14:paraId="71BC67FE">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color w:val="auto"/>
                <w:sz w:val="22"/>
                <w:highlight w:val="none"/>
              </w:rPr>
              <w:t>各类“牛皮癣”广告的及时清除</w:t>
            </w:r>
          </w:p>
        </w:tc>
        <w:tc>
          <w:tcPr>
            <w:tcW w:w="952" w:type="dxa"/>
            <w:tcMar>
              <w:top w:w="15" w:type="dxa"/>
              <w:left w:w="15" w:type="dxa"/>
              <w:bottom w:w="0" w:type="dxa"/>
              <w:right w:w="15" w:type="dxa"/>
            </w:tcMar>
            <w:vAlign w:val="bottom"/>
          </w:tcPr>
          <w:p w14:paraId="5B9064E7">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3F91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798" w:type="dxa"/>
            <w:tcMar>
              <w:top w:w="15" w:type="dxa"/>
              <w:left w:w="15" w:type="dxa"/>
              <w:bottom w:w="0" w:type="dxa"/>
              <w:right w:w="15" w:type="dxa"/>
            </w:tcMar>
            <w:vAlign w:val="center"/>
          </w:tcPr>
          <w:p w14:paraId="250928FA">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3</w:t>
            </w:r>
          </w:p>
        </w:tc>
        <w:tc>
          <w:tcPr>
            <w:tcW w:w="1538" w:type="dxa"/>
            <w:tcMar>
              <w:top w:w="15" w:type="dxa"/>
              <w:left w:w="15" w:type="dxa"/>
              <w:bottom w:w="0" w:type="dxa"/>
              <w:right w:w="15" w:type="dxa"/>
            </w:tcMar>
            <w:vAlign w:val="center"/>
          </w:tcPr>
          <w:p w14:paraId="5E079580">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清洁员</w:t>
            </w:r>
          </w:p>
        </w:tc>
        <w:tc>
          <w:tcPr>
            <w:tcW w:w="1232" w:type="dxa"/>
            <w:tcMar>
              <w:top w:w="15" w:type="dxa"/>
              <w:left w:w="15" w:type="dxa"/>
              <w:bottom w:w="0" w:type="dxa"/>
              <w:right w:w="15" w:type="dxa"/>
            </w:tcMar>
            <w:vAlign w:val="center"/>
          </w:tcPr>
          <w:p w14:paraId="7827FD7C">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05" w:type="dxa"/>
            <w:tcMar>
              <w:top w:w="15" w:type="dxa"/>
              <w:left w:w="15" w:type="dxa"/>
              <w:bottom w:w="0" w:type="dxa"/>
              <w:right w:w="15" w:type="dxa"/>
            </w:tcMar>
            <w:vAlign w:val="center"/>
          </w:tcPr>
          <w:p w14:paraId="657D1414">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有不良作为被病人或科室投诉属实的</w:t>
            </w:r>
          </w:p>
          <w:p w14:paraId="690E72B1">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（给医院造成较大影响的，扣</w:t>
            </w: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952" w:type="dxa"/>
            <w:tcMar>
              <w:top w:w="15" w:type="dxa"/>
              <w:left w:w="15" w:type="dxa"/>
              <w:bottom w:w="0" w:type="dxa"/>
              <w:right w:w="15" w:type="dxa"/>
            </w:tcMar>
            <w:vAlign w:val="bottom"/>
          </w:tcPr>
          <w:p w14:paraId="4BBE6B73">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769F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798" w:type="dxa"/>
            <w:tcMar>
              <w:top w:w="15" w:type="dxa"/>
              <w:left w:w="15" w:type="dxa"/>
              <w:bottom w:w="0" w:type="dxa"/>
              <w:right w:w="15" w:type="dxa"/>
            </w:tcMar>
            <w:vAlign w:val="center"/>
          </w:tcPr>
          <w:p w14:paraId="080568F5">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4</w:t>
            </w:r>
          </w:p>
        </w:tc>
        <w:tc>
          <w:tcPr>
            <w:tcW w:w="1538" w:type="dxa"/>
            <w:tcMar>
              <w:top w:w="15" w:type="dxa"/>
              <w:left w:w="15" w:type="dxa"/>
              <w:bottom w:w="0" w:type="dxa"/>
              <w:right w:w="15" w:type="dxa"/>
            </w:tcMar>
            <w:vAlign w:val="center"/>
          </w:tcPr>
          <w:p w14:paraId="481D736C">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桌、椅</w:t>
            </w:r>
          </w:p>
        </w:tc>
        <w:tc>
          <w:tcPr>
            <w:tcW w:w="1232" w:type="dxa"/>
            <w:tcMar>
              <w:top w:w="15" w:type="dxa"/>
              <w:left w:w="15" w:type="dxa"/>
              <w:bottom w:w="0" w:type="dxa"/>
              <w:right w:w="15" w:type="dxa"/>
            </w:tcMar>
            <w:vAlign w:val="center"/>
          </w:tcPr>
          <w:p w14:paraId="6532F7F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05" w:type="dxa"/>
            <w:tcBorders>
              <w:bottom w:val="nil"/>
            </w:tcBorders>
            <w:tcMar>
              <w:top w:w="15" w:type="dxa"/>
              <w:left w:w="15" w:type="dxa"/>
              <w:bottom w:w="0" w:type="dxa"/>
              <w:right w:w="15" w:type="dxa"/>
            </w:tcMar>
            <w:vAlign w:val="center"/>
          </w:tcPr>
          <w:p w14:paraId="787190A5">
            <w:pPr>
              <w:keepNext w:val="0"/>
              <w:keepLines w:val="0"/>
              <w:suppressLineNumbers w:val="0"/>
              <w:spacing w:before="0" w:beforeAutospacing="0" w:after="0" w:afterAutospacing="0" w:line="400" w:lineRule="exact"/>
              <w:ind w:left="0" w:right="0"/>
              <w:rPr>
                <w:rFonts w:hint="default" w:ascii="宋体" w:cs="宋体"/>
                <w:b/>
                <w:bCs/>
                <w:color w:val="auto"/>
                <w:sz w:val="22"/>
                <w:highlight w:val="none"/>
              </w:rPr>
            </w:pPr>
            <w:r>
              <w:rPr>
                <w:rFonts w:hint="eastAsia" w:ascii="宋体" w:hAnsi="宋体" w:cs="宋体"/>
                <w:color w:val="auto"/>
                <w:sz w:val="22"/>
                <w:highlight w:val="none"/>
              </w:rPr>
              <w:t>目测：无灰尘，无污迹，无水印</w:t>
            </w:r>
            <w:r>
              <w:rPr>
                <w:rFonts w:hint="eastAsia"/>
                <w:color w:val="auto"/>
                <w:sz w:val="22"/>
                <w:highlight w:val="none"/>
              </w:rPr>
              <w:t>；各类“牛皮癣”广告的及时清除</w:t>
            </w:r>
          </w:p>
        </w:tc>
        <w:tc>
          <w:tcPr>
            <w:tcW w:w="952" w:type="dxa"/>
            <w:tcMar>
              <w:top w:w="15" w:type="dxa"/>
              <w:left w:w="15" w:type="dxa"/>
              <w:bottom w:w="0" w:type="dxa"/>
              <w:right w:w="15" w:type="dxa"/>
            </w:tcMar>
            <w:vAlign w:val="bottom"/>
          </w:tcPr>
          <w:p w14:paraId="1CAE078F">
            <w:pPr>
              <w:keepNext w:val="0"/>
              <w:keepLines w:val="0"/>
              <w:suppressLineNumbers w:val="0"/>
              <w:spacing w:before="0" w:beforeAutospacing="0" w:after="0" w:afterAutospacing="0" w:line="400" w:lineRule="exact"/>
              <w:ind w:left="0" w:right="0"/>
              <w:rPr>
                <w:rFonts w:hint="default" w:ascii="宋体" w:cs="宋体"/>
                <w:b/>
                <w:bCs/>
                <w:color w:val="auto"/>
                <w:sz w:val="22"/>
                <w:highlight w:val="none"/>
              </w:rPr>
            </w:pPr>
          </w:p>
        </w:tc>
      </w:tr>
      <w:tr w14:paraId="2D26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798" w:type="dxa"/>
            <w:tcMar>
              <w:top w:w="15" w:type="dxa"/>
              <w:left w:w="15" w:type="dxa"/>
              <w:bottom w:w="0" w:type="dxa"/>
              <w:right w:w="15" w:type="dxa"/>
            </w:tcMar>
            <w:vAlign w:val="center"/>
          </w:tcPr>
          <w:p w14:paraId="61AE0CE6">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p>
        </w:tc>
        <w:tc>
          <w:tcPr>
            <w:tcW w:w="1538" w:type="dxa"/>
            <w:tcMar>
              <w:top w:w="15" w:type="dxa"/>
              <w:left w:w="15" w:type="dxa"/>
              <w:bottom w:w="0" w:type="dxa"/>
              <w:right w:w="15" w:type="dxa"/>
            </w:tcMar>
            <w:vAlign w:val="center"/>
          </w:tcPr>
          <w:p w14:paraId="01CABEDD">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玻璃、门窗槽、门框</w:t>
            </w:r>
          </w:p>
        </w:tc>
        <w:tc>
          <w:tcPr>
            <w:tcW w:w="1232" w:type="dxa"/>
            <w:tcMar>
              <w:top w:w="15" w:type="dxa"/>
              <w:left w:w="15" w:type="dxa"/>
              <w:bottom w:w="0" w:type="dxa"/>
              <w:right w:w="15" w:type="dxa"/>
            </w:tcMar>
            <w:vAlign w:val="center"/>
          </w:tcPr>
          <w:p w14:paraId="7327A59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15</w:t>
            </w:r>
            <w:r>
              <w:rPr>
                <w:rFonts w:hint="eastAsia" w:ascii="宋体" w:hAnsi="宋体" w:cs="宋体"/>
                <w:color w:val="auto"/>
                <w:sz w:val="22"/>
                <w:highlight w:val="none"/>
              </w:rPr>
              <w:t>分</w:t>
            </w:r>
          </w:p>
        </w:tc>
        <w:tc>
          <w:tcPr>
            <w:tcW w:w="5605" w:type="dxa"/>
            <w:tcBorders>
              <w:bottom w:val="nil"/>
            </w:tcBorders>
            <w:tcMar>
              <w:top w:w="15" w:type="dxa"/>
              <w:left w:w="15" w:type="dxa"/>
              <w:bottom w:w="0" w:type="dxa"/>
              <w:right w:w="15" w:type="dxa"/>
            </w:tcMar>
            <w:vAlign w:val="center"/>
          </w:tcPr>
          <w:p w14:paraId="025F1FEF">
            <w:pPr>
              <w:keepNext w:val="0"/>
              <w:keepLines w:val="0"/>
              <w:suppressLineNumbers w:val="0"/>
              <w:spacing w:before="0" w:beforeAutospacing="0" w:after="0" w:afterAutospacing="0" w:line="400" w:lineRule="exact"/>
              <w:ind w:left="0" w:right="0"/>
              <w:rPr>
                <w:rFonts w:hint="default" w:ascii="宋体" w:hAnsi="宋体" w:cs="宋体"/>
                <w:color w:val="auto"/>
                <w:sz w:val="22"/>
                <w:highlight w:val="none"/>
              </w:rPr>
            </w:pPr>
            <w:r>
              <w:rPr>
                <w:rFonts w:hint="eastAsia" w:ascii="宋体" w:hAnsi="宋体" w:cs="宋体"/>
                <w:color w:val="auto"/>
                <w:sz w:val="22"/>
                <w:highlight w:val="none"/>
              </w:rPr>
              <w:t>目测：玻璃光亮，门、窗槽无明显灰尘、污迹，手印等</w:t>
            </w:r>
          </w:p>
          <w:p w14:paraId="4D00DDC5">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color w:val="auto"/>
                <w:sz w:val="22"/>
                <w:highlight w:val="none"/>
              </w:rPr>
              <w:t>各类“牛皮癣”广告的及时清除</w:t>
            </w:r>
          </w:p>
        </w:tc>
        <w:tc>
          <w:tcPr>
            <w:tcW w:w="952" w:type="dxa"/>
            <w:tcMar>
              <w:top w:w="15" w:type="dxa"/>
              <w:left w:w="15" w:type="dxa"/>
              <w:bottom w:w="0" w:type="dxa"/>
              <w:right w:w="15" w:type="dxa"/>
            </w:tcMar>
            <w:vAlign w:val="bottom"/>
          </w:tcPr>
          <w:p w14:paraId="5AD7B42A">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0B64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798" w:type="dxa"/>
            <w:tcMar>
              <w:top w:w="15" w:type="dxa"/>
              <w:left w:w="15" w:type="dxa"/>
              <w:bottom w:w="0" w:type="dxa"/>
              <w:right w:w="15" w:type="dxa"/>
            </w:tcMar>
            <w:vAlign w:val="center"/>
          </w:tcPr>
          <w:p w14:paraId="4E9EF75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6</w:t>
            </w:r>
          </w:p>
        </w:tc>
        <w:tc>
          <w:tcPr>
            <w:tcW w:w="1538" w:type="dxa"/>
            <w:tcMar>
              <w:top w:w="15" w:type="dxa"/>
              <w:left w:w="15" w:type="dxa"/>
              <w:bottom w:w="0" w:type="dxa"/>
              <w:right w:w="15" w:type="dxa"/>
            </w:tcMar>
            <w:vAlign w:val="center"/>
          </w:tcPr>
          <w:p w14:paraId="6776C2C9">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天花板及其它</w:t>
            </w:r>
          </w:p>
        </w:tc>
        <w:tc>
          <w:tcPr>
            <w:tcW w:w="1232" w:type="dxa"/>
            <w:tcMar>
              <w:top w:w="15" w:type="dxa"/>
              <w:left w:w="15" w:type="dxa"/>
              <w:bottom w:w="0" w:type="dxa"/>
              <w:right w:w="15" w:type="dxa"/>
            </w:tcMar>
            <w:vAlign w:val="center"/>
          </w:tcPr>
          <w:p w14:paraId="2D3B9EBF">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05" w:type="dxa"/>
            <w:tcBorders>
              <w:bottom w:val="nil"/>
            </w:tcBorders>
            <w:tcMar>
              <w:top w:w="15" w:type="dxa"/>
              <w:left w:w="15" w:type="dxa"/>
              <w:bottom w:w="0" w:type="dxa"/>
              <w:right w:w="15" w:type="dxa"/>
            </w:tcMar>
            <w:vAlign w:val="center"/>
          </w:tcPr>
          <w:p w14:paraId="17055DFE">
            <w:pPr>
              <w:keepNext w:val="0"/>
              <w:keepLines w:val="0"/>
              <w:suppressLineNumbers w:val="0"/>
              <w:spacing w:before="0" w:beforeAutospacing="0" w:after="0" w:afterAutospacing="0" w:line="400" w:lineRule="exact"/>
              <w:ind w:left="0" w:right="0"/>
              <w:rPr>
                <w:rFonts w:hint="default" w:ascii="宋体" w:cs="宋体"/>
                <w:b/>
                <w:bCs/>
                <w:color w:val="auto"/>
                <w:sz w:val="22"/>
                <w:highlight w:val="none"/>
              </w:rPr>
            </w:pPr>
            <w:r>
              <w:rPr>
                <w:rFonts w:hint="eastAsia" w:ascii="宋体" w:hAnsi="宋体" w:cs="宋体"/>
                <w:color w:val="auto"/>
                <w:sz w:val="22"/>
                <w:highlight w:val="none"/>
              </w:rPr>
              <w:t>目测：无蛛网，无明显污迹，无飞蛾，灯罩内不超过</w:t>
            </w:r>
            <w:r>
              <w:rPr>
                <w:rFonts w:hint="default" w:ascii="宋体" w:hAnsi="宋体" w:cs="宋体"/>
                <w:color w:val="auto"/>
                <w:sz w:val="22"/>
                <w:highlight w:val="none"/>
              </w:rPr>
              <w:t>5</w:t>
            </w:r>
            <w:r>
              <w:rPr>
                <w:rFonts w:hint="eastAsia" w:ascii="宋体" w:hAnsi="宋体" w:cs="宋体"/>
                <w:color w:val="auto"/>
                <w:sz w:val="22"/>
                <w:highlight w:val="none"/>
              </w:rPr>
              <w:t>个虫尸</w:t>
            </w:r>
          </w:p>
        </w:tc>
        <w:tc>
          <w:tcPr>
            <w:tcW w:w="952" w:type="dxa"/>
            <w:tcMar>
              <w:top w:w="15" w:type="dxa"/>
              <w:left w:w="15" w:type="dxa"/>
              <w:bottom w:w="0" w:type="dxa"/>
              <w:right w:w="15" w:type="dxa"/>
            </w:tcMar>
            <w:vAlign w:val="bottom"/>
          </w:tcPr>
          <w:p w14:paraId="5473C519">
            <w:pPr>
              <w:keepNext w:val="0"/>
              <w:keepLines w:val="0"/>
              <w:suppressLineNumbers w:val="0"/>
              <w:spacing w:before="0" w:beforeAutospacing="0" w:after="0" w:afterAutospacing="0" w:line="400" w:lineRule="exact"/>
              <w:ind w:left="0" w:right="0"/>
              <w:rPr>
                <w:rFonts w:hint="default" w:ascii="宋体" w:cs="宋体"/>
                <w:b/>
                <w:bCs/>
                <w:color w:val="auto"/>
                <w:sz w:val="22"/>
                <w:highlight w:val="none"/>
              </w:rPr>
            </w:pPr>
          </w:p>
        </w:tc>
      </w:tr>
      <w:tr w14:paraId="07EB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jc w:val="center"/>
        </w:trPr>
        <w:tc>
          <w:tcPr>
            <w:tcW w:w="798" w:type="dxa"/>
            <w:tcMar>
              <w:top w:w="15" w:type="dxa"/>
              <w:left w:w="15" w:type="dxa"/>
              <w:bottom w:w="0" w:type="dxa"/>
              <w:right w:w="15" w:type="dxa"/>
            </w:tcMar>
            <w:vAlign w:val="center"/>
          </w:tcPr>
          <w:p w14:paraId="294970D8">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7</w:t>
            </w:r>
          </w:p>
        </w:tc>
        <w:tc>
          <w:tcPr>
            <w:tcW w:w="1538" w:type="dxa"/>
            <w:tcMar>
              <w:top w:w="15" w:type="dxa"/>
              <w:left w:w="15" w:type="dxa"/>
              <w:bottom w:w="0" w:type="dxa"/>
              <w:right w:w="15" w:type="dxa"/>
            </w:tcMar>
            <w:vAlign w:val="center"/>
          </w:tcPr>
          <w:p w14:paraId="101F79F2">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垃圾及容器</w:t>
            </w:r>
          </w:p>
        </w:tc>
        <w:tc>
          <w:tcPr>
            <w:tcW w:w="1232" w:type="dxa"/>
            <w:tcMar>
              <w:top w:w="15" w:type="dxa"/>
              <w:left w:w="15" w:type="dxa"/>
              <w:bottom w:w="0" w:type="dxa"/>
              <w:right w:w="15" w:type="dxa"/>
            </w:tcMar>
            <w:vAlign w:val="center"/>
          </w:tcPr>
          <w:p w14:paraId="16D973AD">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05" w:type="dxa"/>
            <w:tcBorders>
              <w:bottom w:val="nil"/>
            </w:tcBorders>
            <w:tcMar>
              <w:top w:w="15" w:type="dxa"/>
              <w:left w:w="15" w:type="dxa"/>
              <w:bottom w:w="0" w:type="dxa"/>
              <w:right w:w="15" w:type="dxa"/>
            </w:tcMar>
            <w:vAlign w:val="center"/>
          </w:tcPr>
          <w:p w14:paraId="2C00D766">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目测：无过夜垃圾，无异味，桶身无污渍；桶内垃圾不得超过</w:t>
            </w:r>
            <w:r>
              <w:rPr>
                <w:rFonts w:hint="default" w:ascii="宋体" w:hAnsi="宋体" w:cs="宋体"/>
                <w:color w:val="auto"/>
                <w:sz w:val="22"/>
                <w:highlight w:val="none"/>
              </w:rPr>
              <w:t>3/4</w:t>
            </w:r>
            <w:r>
              <w:rPr>
                <w:rFonts w:hint="eastAsia" w:ascii="宋体" w:hAnsi="宋体" w:cs="宋体"/>
                <w:color w:val="auto"/>
                <w:sz w:val="22"/>
                <w:highlight w:val="none"/>
              </w:rPr>
              <w:t>。</w:t>
            </w:r>
          </w:p>
        </w:tc>
        <w:tc>
          <w:tcPr>
            <w:tcW w:w="952" w:type="dxa"/>
            <w:tcMar>
              <w:top w:w="15" w:type="dxa"/>
              <w:left w:w="15" w:type="dxa"/>
              <w:bottom w:w="0" w:type="dxa"/>
              <w:right w:w="15" w:type="dxa"/>
            </w:tcMar>
            <w:vAlign w:val="bottom"/>
          </w:tcPr>
          <w:p w14:paraId="1C657C26">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5450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798" w:type="dxa"/>
            <w:tcMar>
              <w:top w:w="15" w:type="dxa"/>
              <w:left w:w="15" w:type="dxa"/>
              <w:bottom w:w="0" w:type="dxa"/>
              <w:right w:w="15" w:type="dxa"/>
            </w:tcMar>
            <w:vAlign w:val="center"/>
          </w:tcPr>
          <w:p w14:paraId="73ED9AEF">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8</w:t>
            </w:r>
          </w:p>
        </w:tc>
        <w:tc>
          <w:tcPr>
            <w:tcW w:w="1538" w:type="dxa"/>
            <w:tcMar>
              <w:top w:w="15" w:type="dxa"/>
              <w:left w:w="15" w:type="dxa"/>
              <w:bottom w:w="0" w:type="dxa"/>
              <w:right w:w="15" w:type="dxa"/>
            </w:tcMar>
            <w:vAlign w:val="center"/>
          </w:tcPr>
          <w:p w14:paraId="4D2545BE">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常用工具</w:t>
            </w:r>
          </w:p>
        </w:tc>
        <w:tc>
          <w:tcPr>
            <w:tcW w:w="1232" w:type="dxa"/>
            <w:tcMar>
              <w:top w:w="15" w:type="dxa"/>
              <w:left w:w="15" w:type="dxa"/>
              <w:bottom w:w="0" w:type="dxa"/>
              <w:right w:w="15" w:type="dxa"/>
            </w:tcMar>
            <w:vAlign w:val="center"/>
          </w:tcPr>
          <w:p w14:paraId="639C5E15">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05" w:type="dxa"/>
            <w:tcBorders>
              <w:bottom w:val="nil"/>
            </w:tcBorders>
            <w:tcMar>
              <w:top w:w="15" w:type="dxa"/>
              <w:left w:w="15" w:type="dxa"/>
              <w:bottom w:w="0" w:type="dxa"/>
              <w:right w:w="15" w:type="dxa"/>
            </w:tcMar>
            <w:vAlign w:val="center"/>
          </w:tcPr>
          <w:p w14:paraId="555971CD">
            <w:pPr>
              <w:keepNext w:val="0"/>
              <w:keepLines w:val="0"/>
              <w:suppressLineNumbers w:val="0"/>
              <w:spacing w:before="0" w:beforeAutospacing="0" w:after="0" w:afterAutospacing="0" w:line="400" w:lineRule="exact"/>
              <w:ind w:left="0" w:right="0"/>
              <w:rPr>
                <w:rFonts w:hint="default" w:ascii="宋体" w:cs="宋体"/>
                <w:b/>
                <w:bCs/>
                <w:color w:val="auto"/>
                <w:sz w:val="22"/>
                <w:highlight w:val="none"/>
              </w:rPr>
            </w:pPr>
            <w:r>
              <w:rPr>
                <w:rFonts w:hint="eastAsia" w:ascii="宋体" w:hAnsi="宋体" w:cs="宋体"/>
                <w:color w:val="auto"/>
                <w:sz w:val="22"/>
                <w:highlight w:val="none"/>
              </w:rPr>
              <w:t>用具干净、整齐；毛巾、地拖无异味、发霉现象</w:t>
            </w:r>
          </w:p>
        </w:tc>
        <w:tc>
          <w:tcPr>
            <w:tcW w:w="952" w:type="dxa"/>
            <w:tcMar>
              <w:top w:w="15" w:type="dxa"/>
              <w:left w:w="15" w:type="dxa"/>
              <w:bottom w:w="0" w:type="dxa"/>
              <w:right w:w="15" w:type="dxa"/>
            </w:tcMar>
            <w:vAlign w:val="bottom"/>
          </w:tcPr>
          <w:p w14:paraId="0DA6180E">
            <w:pPr>
              <w:keepNext w:val="0"/>
              <w:keepLines w:val="0"/>
              <w:suppressLineNumbers w:val="0"/>
              <w:spacing w:before="0" w:beforeAutospacing="0" w:after="0" w:afterAutospacing="0" w:line="400" w:lineRule="exact"/>
              <w:ind w:left="0" w:right="0"/>
              <w:rPr>
                <w:rFonts w:hint="default" w:ascii="宋体" w:cs="宋体"/>
                <w:b/>
                <w:bCs/>
                <w:color w:val="auto"/>
                <w:sz w:val="22"/>
                <w:highlight w:val="none"/>
              </w:rPr>
            </w:pPr>
          </w:p>
        </w:tc>
      </w:tr>
      <w:tr w14:paraId="182D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798" w:type="dxa"/>
            <w:tcMar>
              <w:top w:w="15" w:type="dxa"/>
              <w:left w:w="15" w:type="dxa"/>
              <w:bottom w:w="0" w:type="dxa"/>
              <w:right w:w="15" w:type="dxa"/>
            </w:tcMar>
            <w:vAlign w:val="center"/>
          </w:tcPr>
          <w:p w14:paraId="080B68EE">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9</w:t>
            </w:r>
          </w:p>
        </w:tc>
        <w:tc>
          <w:tcPr>
            <w:tcW w:w="1538" w:type="dxa"/>
            <w:tcMar>
              <w:top w:w="15" w:type="dxa"/>
              <w:left w:w="15" w:type="dxa"/>
              <w:bottom w:w="0" w:type="dxa"/>
              <w:right w:w="15" w:type="dxa"/>
            </w:tcMar>
            <w:vAlign w:val="center"/>
          </w:tcPr>
          <w:p w14:paraId="723A0BC5">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机械设备</w:t>
            </w:r>
          </w:p>
        </w:tc>
        <w:tc>
          <w:tcPr>
            <w:tcW w:w="1232" w:type="dxa"/>
            <w:tcMar>
              <w:top w:w="15" w:type="dxa"/>
              <w:left w:w="15" w:type="dxa"/>
              <w:bottom w:w="0" w:type="dxa"/>
              <w:right w:w="15" w:type="dxa"/>
            </w:tcMar>
            <w:vAlign w:val="center"/>
          </w:tcPr>
          <w:p w14:paraId="2FEFB637">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05" w:type="dxa"/>
            <w:tcMar>
              <w:top w:w="15" w:type="dxa"/>
              <w:left w:w="15" w:type="dxa"/>
              <w:bottom w:w="0" w:type="dxa"/>
              <w:right w:w="15" w:type="dxa"/>
            </w:tcMar>
            <w:vAlign w:val="center"/>
          </w:tcPr>
          <w:p w14:paraId="313F56F0">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表面无灰尘；及时、准确保养，</w:t>
            </w:r>
          </w:p>
        </w:tc>
        <w:tc>
          <w:tcPr>
            <w:tcW w:w="952" w:type="dxa"/>
            <w:tcMar>
              <w:top w:w="15" w:type="dxa"/>
              <w:left w:w="15" w:type="dxa"/>
              <w:bottom w:w="0" w:type="dxa"/>
              <w:right w:w="15" w:type="dxa"/>
            </w:tcMar>
            <w:vAlign w:val="bottom"/>
          </w:tcPr>
          <w:p w14:paraId="414EB7A3">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46E6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798" w:type="dxa"/>
            <w:tcMar>
              <w:top w:w="15" w:type="dxa"/>
              <w:left w:w="15" w:type="dxa"/>
              <w:bottom w:w="0" w:type="dxa"/>
              <w:right w:w="15" w:type="dxa"/>
            </w:tcMar>
            <w:vAlign w:val="center"/>
          </w:tcPr>
          <w:p w14:paraId="6EF48B1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p>
        </w:tc>
        <w:tc>
          <w:tcPr>
            <w:tcW w:w="1538" w:type="dxa"/>
            <w:tcMar>
              <w:top w:w="15" w:type="dxa"/>
              <w:left w:w="15" w:type="dxa"/>
              <w:bottom w:w="0" w:type="dxa"/>
              <w:right w:w="15" w:type="dxa"/>
            </w:tcMar>
            <w:vAlign w:val="center"/>
          </w:tcPr>
          <w:p w14:paraId="383BF9AC">
            <w:pPr>
              <w:keepNext w:val="0"/>
              <w:keepLines w:val="0"/>
              <w:suppressLineNumbers w:val="0"/>
              <w:wordWrap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房间内的物品</w:t>
            </w:r>
          </w:p>
        </w:tc>
        <w:tc>
          <w:tcPr>
            <w:tcW w:w="1232" w:type="dxa"/>
            <w:tcMar>
              <w:top w:w="15" w:type="dxa"/>
              <w:left w:w="15" w:type="dxa"/>
              <w:bottom w:w="0" w:type="dxa"/>
              <w:right w:w="15" w:type="dxa"/>
            </w:tcMar>
            <w:vAlign w:val="center"/>
          </w:tcPr>
          <w:p w14:paraId="1CA3D164">
            <w:pPr>
              <w:keepNext w:val="0"/>
              <w:keepLines w:val="0"/>
              <w:suppressLineNumbers w:val="0"/>
              <w:spacing w:before="0" w:beforeAutospacing="0" w:after="0" w:afterAutospacing="0" w:line="400" w:lineRule="exact"/>
              <w:ind w:left="0" w:right="0" w:firstLine="223" w:firstLineChars="10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605" w:type="dxa"/>
            <w:tcMar>
              <w:top w:w="15" w:type="dxa"/>
              <w:left w:w="15" w:type="dxa"/>
              <w:bottom w:w="0" w:type="dxa"/>
              <w:right w:w="15" w:type="dxa"/>
            </w:tcMar>
            <w:vAlign w:val="center"/>
          </w:tcPr>
          <w:p w14:paraId="6C34E3D3">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摆放整齐有序，房间内不乱挂东西，表面无灰、无污渍</w:t>
            </w:r>
          </w:p>
        </w:tc>
        <w:tc>
          <w:tcPr>
            <w:tcW w:w="952" w:type="dxa"/>
            <w:tcMar>
              <w:top w:w="15" w:type="dxa"/>
              <w:left w:w="15" w:type="dxa"/>
              <w:bottom w:w="0" w:type="dxa"/>
              <w:right w:w="15" w:type="dxa"/>
            </w:tcMar>
            <w:vAlign w:val="bottom"/>
          </w:tcPr>
          <w:p w14:paraId="10FA962D">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3292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798" w:type="dxa"/>
            <w:tcMar>
              <w:top w:w="15" w:type="dxa"/>
              <w:left w:w="15" w:type="dxa"/>
              <w:bottom w:w="0" w:type="dxa"/>
              <w:right w:w="15" w:type="dxa"/>
            </w:tcMar>
            <w:vAlign w:val="center"/>
          </w:tcPr>
          <w:p w14:paraId="571F0677">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11</w:t>
            </w:r>
          </w:p>
        </w:tc>
        <w:tc>
          <w:tcPr>
            <w:tcW w:w="1538" w:type="dxa"/>
            <w:tcMar>
              <w:top w:w="15" w:type="dxa"/>
              <w:left w:w="15" w:type="dxa"/>
              <w:bottom w:w="0" w:type="dxa"/>
              <w:right w:w="15" w:type="dxa"/>
            </w:tcMar>
            <w:vAlign w:val="center"/>
          </w:tcPr>
          <w:p w14:paraId="4731A950">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洗手间</w:t>
            </w:r>
          </w:p>
        </w:tc>
        <w:tc>
          <w:tcPr>
            <w:tcW w:w="1232" w:type="dxa"/>
            <w:tcMar>
              <w:top w:w="15" w:type="dxa"/>
              <w:left w:w="15" w:type="dxa"/>
              <w:bottom w:w="0" w:type="dxa"/>
              <w:right w:w="15" w:type="dxa"/>
            </w:tcMar>
            <w:vAlign w:val="center"/>
          </w:tcPr>
          <w:p w14:paraId="0ACD0AA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605" w:type="dxa"/>
            <w:tcMar>
              <w:top w:w="15" w:type="dxa"/>
              <w:left w:w="15" w:type="dxa"/>
              <w:bottom w:w="0" w:type="dxa"/>
              <w:right w:w="15" w:type="dxa"/>
            </w:tcMar>
            <w:vAlign w:val="center"/>
          </w:tcPr>
          <w:p w14:paraId="4FE22A21">
            <w:pPr>
              <w:keepNext w:val="0"/>
              <w:keepLines w:val="0"/>
              <w:suppressLineNumbers w:val="0"/>
              <w:spacing w:before="0" w:beforeAutospacing="0" w:after="0" w:afterAutospacing="0" w:line="400" w:lineRule="exact"/>
              <w:ind w:left="0" w:right="0"/>
              <w:rPr>
                <w:rFonts w:hint="default" w:ascii="宋体" w:hAnsi="宋体" w:cs="宋体"/>
                <w:color w:val="auto"/>
                <w:sz w:val="22"/>
                <w:highlight w:val="none"/>
              </w:rPr>
            </w:pPr>
            <w:r>
              <w:rPr>
                <w:rFonts w:hint="eastAsia" w:ascii="宋体" w:hAnsi="宋体" w:cs="宋体"/>
                <w:color w:val="auto"/>
                <w:sz w:val="22"/>
                <w:highlight w:val="none"/>
              </w:rPr>
              <w:t>马桶畅通、无异味、干净、清爽</w:t>
            </w:r>
          </w:p>
          <w:p w14:paraId="44601B6E">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color w:val="auto"/>
                <w:sz w:val="22"/>
                <w:highlight w:val="none"/>
              </w:rPr>
              <w:t>各类“牛皮癣”广告的及时清除</w:t>
            </w:r>
          </w:p>
        </w:tc>
        <w:tc>
          <w:tcPr>
            <w:tcW w:w="952" w:type="dxa"/>
            <w:tcMar>
              <w:top w:w="15" w:type="dxa"/>
              <w:left w:w="15" w:type="dxa"/>
              <w:bottom w:w="0" w:type="dxa"/>
              <w:right w:w="15" w:type="dxa"/>
            </w:tcMar>
            <w:vAlign w:val="bottom"/>
          </w:tcPr>
          <w:p w14:paraId="3C7A88C7">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r w14:paraId="739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798" w:type="dxa"/>
            <w:tcMar>
              <w:top w:w="15" w:type="dxa"/>
              <w:left w:w="15" w:type="dxa"/>
              <w:bottom w:w="0" w:type="dxa"/>
              <w:right w:w="15" w:type="dxa"/>
            </w:tcMar>
            <w:vAlign w:val="center"/>
          </w:tcPr>
          <w:p w14:paraId="3801C5B5">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12</w:t>
            </w:r>
          </w:p>
        </w:tc>
        <w:tc>
          <w:tcPr>
            <w:tcW w:w="1538" w:type="dxa"/>
            <w:tcMar>
              <w:top w:w="15" w:type="dxa"/>
              <w:left w:w="15" w:type="dxa"/>
              <w:bottom w:w="0" w:type="dxa"/>
              <w:right w:w="15" w:type="dxa"/>
            </w:tcMar>
            <w:vAlign w:val="center"/>
          </w:tcPr>
          <w:p w14:paraId="0993F11E">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清洁杂项</w:t>
            </w:r>
          </w:p>
        </w:tc>
        <w:tc>
          <w:tcPr>
            <w:tcW w:w="1232" w:type="dxa"/>
            <w:tcMar>
              <w:top w:w="15" w:type="dxa"/>
              <w:left w:w="15" w:type="dxa"/>
              <w:bottom w:w="0" w:type="dxa"/>
              <w:right w:w="15" w:type="dxa"/>
            </w:tcMar>
            <w:vAlign w:val="center"/>
          </w:tcPr>
          <w:p w14:paraId="7096E7CD">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05" w:type="dxa"/>
            <w:tcMar>
              <w:top w:w="15" w:type="dxa"/>
              <w:left w:w="15" w:type="dxa"/>
              <w:bottom w:w="0" w:type="dxa"/>
              <w:right w:w="15" w:type="dxa"/>
            </w:tcMar>
            <w:vAlign w:val="center"/>
          </w:tcPr>
          <w:p w14:paraId="3EC2400E">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车轮上油去线条，按时上蜡等</w:t>
            </w:r>
          </w:p>
          <w:p w14:paraId="06314852">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（规定时间没有上蜡扣</w:t>
            </w: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952" w:type="dxa"/>
            <w:tcMar>
              <w:top w:w="15" w:type="dxa"/>
              <w:left w:w="15" w:type="dxa"/>
              <w:bottom w:w="0" w:type="dxa"/>
              <w:right w:w="15" w:type="dxa"/>
            </w:tcMar>
            <w:vAlign w:val="bottom"/>
          </w:tcPr>
          <w:p w14:paraId="7F976539">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r>
    </w:tbl>
    <w:p w14:paraId="30451984">
      <w:pPr>
        <w:spacing w:line="40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1.3</w:t>
      </w:r>
      <w:r>
        <w:rPr>
          <w:rFonts w:hint="eastAsia" w:ascii="新宋体" w:hAnsi="新宋体" w:eastAsia="新宋体" w:cs="新宋体"/>
          <w:b/>
          <w:color w:val="auto"/>
          <w:sz w:val="22"/>
          <w:highlight w:val="none"/>
        </w:rPr>
        <w:t>员工服务质量标准</w:t>
      </w:r>
    </w:p>
    <w:tbl>
      <w:tblPr>
        <w:tblStyle w:val="15"/>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378"/>
        <w:gridCol w:w="1392"/>
        <w:gridCol w:w="5618"/>
        <w:gridCol w:w="919"/>
      </w:tblGrid>
      <w:tr w14:paraId="5573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27FFDBFE">
            <w:pPr>
              <w:keepNext w:val="0"/>
              <w:keepLines w:val="0"/>
              <w:suppressLineNumbers w:val="0"/>
              <w:spacing w:before="0" w:beforeAutospacing="0" w:after="0" w:afterAutospacing="0" w:line="400" w:lineRule="exact"/>
              <w:ind w:left="0" w:right="0"/>
              <w:jc w:val="center"/>
              <w:rPr>
                <w:rFonts w:hint="default" w:ascii="宋体" w:cs="宋体"/>
                <w:b/>
                <w:color w:val="auto"/>
                <w:sz w:val="22"/>
                <w:highlight w:val="none"/>
              </w:rPr>
            </w:pPr>
            <w:r>
              <w:rPr>
                <w:rFonts w:hint="eastAsia" w:ascii="宋体" w:hAnsi="宋体" w:cs="宋体"/>
                <w:b/>
                <w:color w:val="auto"/>
                <w:sz w:val="22"/>
                <w:highlight w:val="none"/>
              </w:rPr>
              <w:t>序号</w:t>
            </w:r>
          </w:p>
        </w:tc>
        <w:tc>
          <w:tcPr>
            <w:tcW w:w="1378" w:type="dxa"/>
            <w:vAlign w:val="center"/>
          </w:tcPr>
          <w:p w14:paraId="1F96361D">
            <w:pPr>
              <w:keepNext w:val="0"/>
              <w:keepLines w:val="0"/>
              <w:suppressLineNumbers w:val="0"/>
              <w:spacing w:before="0" w:beforeAutospacing="0" w:after="0" w:afterAutospacing="0" w:line="400" w:lineRule="exact"/>
              <w:ind w:left="0" w:right="0" w:firstLine="223" w:firstLineChars="100"/>
              <w:jc w:val="center"/>
              <w:rPr>
                <w:rFonts w:hint="default" w:ascii="宋体" w:cs="宋体"/>
                <w:b/>
                <w:color w:val="auto"/>
                <w:sz w:val="22"/>
                <w:highlight w:val="none"/>
              </w:rPr>
            </w:pPr>
            <w:r>
              <w:rPr>
                <w:rFonts w:hint="eastAsia" w:ascii="宋体" w:hAnsi="宋体" w:cs="宋体"/>
                <w:b/>
                <w:color w:val="auto"/>
                <w:sz w:val="22"/>
                <w:highlight w:val="none"/>
              </w:rPr>
              <w:t>项</w:t>
            </w:r>
            <w:r>
              <w:rPr>
                <w:rFonts w:hint="default" w:ascii="宋体" w:hAnsi="宋体" w:cs="宋体"/>
                <w:b/>
                <w:color w:val="auto"/>
                <w:sz w:val="22"/>
                <w:highlight w:val="none"/>
              </w:rPr>
              <w:t xml:space="preserve"> </w:t>
            </w:r>
            <w:r>
              <w:rPr>
                <w:rFonts w:hint="eastAsia" w:ascii="宋体" w:hAnsi="宋体" w:cs="宋体"/>
                <w:b/>
                <w:color w:val="auto"/>
                <w:sz w:val="22"/>
                <w:highlight w:val="none"/>
              </w:rPr>
              <w:t>目</w:t>
            </w:r>
          </w:p>
        </w:tc>
        <w:tc>
          <w:tcPr>
            <w:tcW w:w="1392" w:type="dxa"/>
            <w:vAlign w:val="center"/>
          </w:tcPr>
          <w:p w14:paraId="459E653E">
            <w:pPr>
              <w:keepNext w:val="0"/>
              <w:keepLines w:val="0"/>
              <w:suppressLineNumbers w:val="0"/>
              <w:spacing w:before="0" w:beforeAutospacing="0" w:after="0" w:afterAutospacing="0" w:line="400" w:lineRule="exact"/>
              <w:ind w:left="0" w:right="0"/>
              <w:jc w:val="center"/>
              <w:rPr>
                <w:rFonts w:hint="default" w:ascii="宋体" w:cs="宋体"/>
                <w:b/>
                <w:color w:val="auto"/>
                <w:sz w:val="22"/>
                <w:highlight w:val="none"/>
              </w:rPr>
            </w:pPr>
            <w:r>
              <w:rPr>
                <w:rFonts w:hint="eastAsia" w:ascii="宋体" w:hAnsi="宋体" w:cs="宋体"/>
                <w:b/>
                <w:color w:val="auto"/>
                <w:sz w:val="22"/>
                <w:highlight w:val="none"/>
              </w:rPr>
              <w:t>标准分</w:t>
            </w:r>
          </w:p>
        </w:tc>
        <w:tc>
          <w:tcPr>
            <w:tcW w:w="5618" w:type="dxa"/>
            <w:vAlign w:val="center"/>
          </w:tcPr>
          <w:p w14:paraId="6DA3E089">
            <w:pPr>
              <w:keepNext w:val="0"/>
              <w:keepLines w:val="0"/>
              <w:suppressLineNumbers w:val="0"/>
              <w:spacing w:before="0" w:beforeAutospacing="0" w:after="0" w:afterAutospacing="0" w:line="400" w:lineRule="exact"/>
              <w:ind w:left="0" w:right="0"/>
              <w:rPr>
                <w:rFonts w:hint="default" w:ascii="宋体" w:cs="宋体"/>
                <w:b/>
                <w:color w:val="auto"/>
                <w:sz w:val="22"/>
                <w:highlight w:val="none"/>
              </w:rPr>
            </w:pPr>
            <w:r>
              <w:rPr>
                <w:rFonts w:hint="eastAsia" w:ascii="宋体" w:hAnsi="宋体" w:cs="宋体"/>
                <w:b/>
                <w:color w:val="auto"/>
                <w:sz w:val="22"/>
                <w:highlight w:val="none"/>
              </w:rPr>
              <w:t>标</w:t>
            </w:r>
            <w:r>
              <w:rPr>
                <w:rFonts w:hint="default" w:ascii="宋体" w:hAnsi="宋体" w:cs="宋体"/>
                <w:b/>
                <w:color w:val="auto"/>
                <w:sz w:val="22"/>
                <w:highlight w:val="none"/>
              </w:rPr>
              <w:t xml:space="preserve"> </w:t>
            </w:r>
            <w:r>
              <w:rPr>
                <w:rFonts w:hint="eastAsia" w:ascii="宋体" w:hAnsi="宋体" w:cs="宋体"/>
                <w:b/>
                <w:color w:val="auto"/>
                <w:sz w:val="22"/>
                <w:highlight w:val="none"/>
              </w:rPr>
              <w:t>准</w:t>
            </w:r>
          </w:p>
        </w:tc>
        <w:tc>
          <w:tcPr>
            <w:tcW w:w="919" w:type="dxa"/>
            <w:vAlign w:val="center"/>
          </w:tcPr>
          <w:p w14:paraId="42AAD73D">
            <w:pPr>
              <w:keepNext w:val="0"/>
              <w:keepLines w:val="0"/>
              <w:suppressLineNumbers w:val="0"/>
              <w:spacing w:before="0" w:beforeAutospacing="0" w:after="0" w:afterAutospacing="0" w:line="400" w:lineRule="exact"/>
              <w:ind w:left="0" w:right="0"/>
              <w:jc w:val="center"/>
              <w:rPr>
                <w:rFonts w:hint="default" w:ascii="宋体" w:cs="宋体"/>
                <w:b/>
                <w:color w:val="auto"/>
                <w:sz w:val="22"/>
                <w:highlight w:val="none"/>
              </w:rPr>
            </w:pPr>
          </w:p>
        </w:tc>
      </w:tr>
      <w:tr w14:paraId="463A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restart"/>
            <w:vAlign w:val="center"/>
          </w:tcPr>
          <w:p w14:paraId="1861CCF5">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w:t>
            </w:r>
          </w:p>
        </w:tc>
        <w:tc>
          <w:tcPr>
            <w:tcW w:w="1378" w:type="dxa"/>
            <w:vMerge w:val="restart"/>
            <w:vAlign w:val="center"/>
          </w:tcPr>
          <w:p w14:paraId="368428A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服务意识</w:t>
            </w:r>
          </w:p>
          <w:p w14:paraId="15F90755">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p>
        </w:tc>
        <w:tc>
          <w:tcPr>
            <w:tcW w:w="1392" w:type="dxa"/>
            <w:vAlign w:val="center"/>
          </w:tcPr>
          <w:p w14:paraId="24370B8D">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w:t>
            </w:r>
            <w:r>
              <w:rPr>
                <w:rFonts w:hint="eastAsia" w:ascii="宋体" w:hAnsi="宋体" w:cs="宋体"/>
                <w:color w:val="auto"/>
                <w:sz w:val="22"/>
                <w:highlight w:val="none"/>
              </w:rPr>
              <w:t>分</w:t>
            </w:r>
          </w:p>
        </w:tc>
        <w:tc>
          <w:tcPr>
            <w:tcW w:w="5618" w:type="dxa"/>
            <w:vAlign w:val="center"/>
          </w:tcPr>
          <w:p w14:paraId="606CBC81">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微笑服务，礼貌待人；</w:t>
            </w:r>
          </w:p>
        </w:tc>
        <w:tc>
          <w:tcPr>
            <w:tcW w:w="919" w:type="dxa"/>
            <w:vAlign w:val="center"/>
          </w:tcPr>
          <w:p w14:paraId="3CC5A16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74BA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73515EB0">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10C6E73F">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7A2CB668">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3</w:t>
            </w:r>
            <w:r>
              <w:rPr>
                <w:rFonts w:hint="eastAsia" w:ascii="宋体" w:hAnsi="宋体" w:cs="宋体"/>
                <w:color w:val="auto"/>
                <w:sz w:val="22"/>
                <w:highlight w:val="none"/>
              </w:rPr>
              <w:t>分</w:t>
            </w:r>
          </w:p>
        </w:tc>
        <w:tc>
          <w:tcPr>
            <w:tcW w:w="5618" w:type="dxa"/>
            <w:vAlign w:val="center"/>
          </w:tcPr>
          <w:p w14:paraId="58DA518A">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热情主动，细心周到；</w:t>
            </w:r>
          </w:p>
        </w:tc>
        <w:tc>
          <w:tcPr>
            <w:tcW w:w="919" w:type="dxa"/>
            <w:vAlign w:val="center"/>
          </w:tcPr>
          <w:p w14:paraId="3B04E431">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0D9E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1DDAB9EC">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2CD17DBC">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248FF28D">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18" w:type="dxa"/>
            <w:vAlign w:val="center"/>
          </w:tcPr>
          <w:p w14:paraId="69D96A57">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谦虚和悦接受医务人员评价，耐心倾听医务人员意见、咨询；与医患人员无争吵；</w:t>
            </w:r>
          </w:p>
        </w:tc>
        <w:tc>
          <w:tcPr>
            <w:tcW w:w="919" w:type="dxa"/>
            <w:vAlign w:val="center"/>
          </w:tcPr>
          <w:p w14:paraId="5A068074">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1950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5FD7AC2E">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2AE82398">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07DE09F6">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18" w:type="dxa"/>
            <w:vAlign w:val="center"/>
          </w:tcPr>
          <w:p w14:paraId="34B2B4AC">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工作责任心强，无失误；</w:t>
            </w:r>
          </w:p>
        </w:tc>
        <w:tc>
          <w:tcPr>
            <w:tcW w:w="919" w:type="dxa"/>
            <w:vAlign w:val="center"/>
          </w:tcPr>
          <w:p w14:paraId="343B24CC">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1DCE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2CDCBF0E">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42F2A204">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0AB48ED3">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w:t>
            </w:r>
            <w:r>
              <w:rPr>
                <w:rFonts w:hint="eastAsia" w:ascii="宋体" w:hAnsi="宋体" w:cs="宋体"/>
                <w:color w:val="auto"/>
                <w:sz w:val="22"/>
                <w:highlight w:val="none"/>
              </w:rPr>
              <w:t>分</w:t>
            </w:r>
          </w:p>
        </w:tc>
        <w:tc>
          <w:tcPr>
            <w:tcW w:w="5618" w:type="dxa"/>
            <w:vAlign w:val="center"/>
          </w:tcPr>
          <w:p w14:paraId="708CA0CA">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积极执行科室临时交给工作任务；</w:t>
            </w:r>
          </w:p>
        </w:tc>
        <w:tc>
          <w:tcPr>
            <w:tcW w:w="919" w:type="dxa"/>
            <w:vAlign w:val="center"/>
          </w:tcPr>
          <w:p w14:paraId="64EE313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4F54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6A0FCE68">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31982B27">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698FA2AA">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3</w:t>
            </w:r>
            <w:r>
              <w:rPr>
                <w:rFonts w:hint="eastAsia" w:ascii="宋体" w:hAnsi="宋体" w:cs="宋体"/>
                <w:color w:val="auto"/>
                <w:sz w:val="22"/>
                <w:highlight w:val="none"/>
              </w:rPr>
              <w:t>分</w:t>
            </w:r>
          </w:p>
        </w:tc>
        <w:tc>
          <w:tcPr>
            <w:tcW w:w="5618" w:type="dxa"/>
            <w:vAlign w:val="center"/>
          </w:tcPr>
          <w:p w14:paraId="62338B36">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爱岗敬业，自觉维护医院与病人利益</w:t>
            </w:r>
          </w:p>
        </w:tc>
        <w:tc>
          <w:tcPr>
            <w:tcW w:w="919" w:type="dxa"/>
            <w:vAlign w:val="center"/>
          </w:tcPr>
          <w:p w14:paraId="232ED38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4A38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restart"/>
            <w:vAlign w:val="center"/>
          </w:tcPr>
          <w:p w14:paraId="49152698">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w:t>
            </w:r>
          </w:p>
        </w:tc>
        <w:tc>
          <w:tcPr>
            <w:tcW w:w="1378" w:type="dxa"/>
            <w:vMerge w:val="restart"/>
            <w:vAlign w:val="center"/>
          </w:tcPr>
          <w:p w14:paraId="252940BE">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劳动纪律</w:t>
            </w:r>
          </w:p>
          <w:p w14:paraId="526AAFB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c>
          <w:tcPr>
            <w:tcW w:w="1392" w:type="dxa"/>
            <w:vAlign w:val="center"/>
          </w:tcPr>
          <w:p w14:paraId="2649761F">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w:t>
            </w:r>
            <w:r>
              <w:rPr>
                <w:rFonts w:hint="eastAsia" w:ascii="宋体" w:hAnsi="宋体" w:cs="宋体"/>
                <w:color w:val="auto"/>
                <w:sz w:val="22"/>
                <w:highlight w:val="none"/>
              </w:rPr>
              <w:t>分</w:t>
            </w:r>
          </w:p>
        </w:tc>
        <w:tc>
          <w:tcPr>
            <w:tcW w:w="5618" w:type="dxa"/>
            <w:vAlign w:val="center"/>
          </w:tcPr>
          <w:p w14:paraId="77AD00C4">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仪表符合规定；</w:t>
            </w:r>
            <w:r>
              <w:rPr>
                <w:rFonts w:hint="eastAsia"/>
                <w:color w:val="auto"/>
                <w:sz w:val="22"/>
                <w:highlight w:val="none"/>
              </w:rPr>
              <w:t>不得穿工作服进入宿舍，食堂</w:t>
            </w:r>
            <w:r>
              <w:rPr>
                <w:rFonts w:hint="default"/>
                <w:color w:val="auto"/>
                <w:sz w:val="22"/>
                <w:highlight w:val="none"/>
              </w:rPr>
              <w:t>,</w:t>
            </w:r>
            <w:r>
              <w:rPr>
                <w:rFonts w:hint="eastAsia"/>
                <w:color w:val="auto"/>
                <w:sz w:val="22"/>
                <w:highlight w:val="none"/>
              </w:rPr>
              <w:t>不得在院内抽烟。</w:t>
            </w:r>
          </w:p>
        </w:tc>
        <w:tc>
          <w:tcPr>
            <w:tcW w:w="919" w:type="dxa"/>
            <w:vAlign w:val="center"/>
          </w:tcPr>
          <w:p w14:paraId="6B2684EA">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6DE0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28BEDEAD">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18132A9D">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64EEA1B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w:t>
            </w:r>
            <w:r>
              <w:rPr>
                <w:rFonts w:hint="eastAsia" w:ascii="宋体" w:hAnsi="宋体" w:cs="宋体"/>
                <w:color w:val="auto"/>
                <w:sz w:val="22"/>
                <w:highlight w:val="none"/>
              </w:rPr>
              <w:t>分</w:t>
            </w:r>
          </w:p>
        </w:tc>
        <w:tc>
          <w:tcPr>
            <w:tcW w:w="5618" w:type="dxa"/>
            <w:vAlign w:val="center"/>
          </w:tcPr>
          <w:p w14:paraId="65F727D2">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按时到岗接班，不早退，不串岗，不脱岗；</w:t>
            </w:r>
          </w:p>
        </w:tc>
        <w:tc>
          <w:tcPr>
            <w:tcW w:w="919" w:type="dxa"/>
            <w:vAlign w:val="center"/>
          </w:tcPr>
          <w:p w14:paraId="3B1A9907">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58FF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2A79B086">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41A907DF">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40D6DA2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3</w:t>
            </w:r>
            <w:r>
              <w:rPr>
                <w:rFonts w:hint="eastAsia" w:ascii="宋体" w:hAnsi="宋体" w:cs="宋体"/>
                <w:color w:val="auto"/>
                <w:sz w:val="22"/>
                <w:highlight w:val="none"/>
              </w:rPr>
              <w:t>分</w:t>
            </w:r>
          </w:p>
        </w:tc>
        <w:tc>
          <w:tcPr>
            <w:tcW w:w="5618" w:type="dxa"/>
            <w:vAlign w:val="center"/>
          </w:tcPr>
          <w:p w14:paraId="2D9B744C">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服从有关部门的调配；</w:t>
            </w:r>
          </w:p>
        </w:tc>
        <w:tc>
          <w:tcPr>
            <w:tcW w:w="919" w:type="dxa"/>
            <w:vAlign w:val="center"/>
          </w:tcPr>
          <w:p w14:paraId="51A397AE">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7268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1E68C971">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7E4F6F91">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57E7872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3</w:t>
            </w:r>
            <w:r>
              <w:rPr>
                <w:rFonts w:hint="eastAsia" w:ascii="宋体" w:hAnsi="宋体" w:cs="宋体"/>
                <w:color w:val="auto"/>
                <w:sz w:val="22"/>
                <w:highlight w:val="none"/>
              </w:rPr>
              <w:t>分</w:t>
            </w:r>
          </w:p>
        </w:tc>
        <w:tc>
          <w:tcPr>
            <w:tcW w:w="5618" w:type="dxa"/>
            <w:vAlign w:val="center"/>
          </w:tcPr>
          <w:p w14:paraId="407EEB7B">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严格遵守医院各项规章制度和注意事项；</w:t>
            </w:r>
          </w:p>
        </w:tc>
        <w:tc>
          <w:tcPr>
            <w:tcW w:w="919" w:type="dxa"/>
            <w:vAlign w:val="center"/>
          </w:tcPr>
          <w:p w14:paraId="1817001F">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5A06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restart"/>
            <w:vAlign w:val="center"/>
          </w:tcPr>
          <w:p w14:paraId="286934D8">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3</w:t>
            </w:r>
          </w:p>
        </w:tc>
        <w:tc>
          <w:tcPr>
            <w:tcW w:w="1378" w:type="dxa"/>
            <w:vMerge w:val="restart"/>
            <w:vAlign w:val="center"/>
          </w:tcPr>
          <w:p w14:paraId="6E83B1A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工作质量</w:t>
            </w:r>
          </w:p>
          <w:p w14:paraId="5255FE0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w:t>
            </w:r>
            <w:r>
              <w:rPr>
                <w:rFonts w:hint="default" w:ascii="宋体" w:hAnsi="宋体" w:cs="宋体"/>
                <w:color w:val="auto"/>
                <w:sz w:val="22"/>
                <w:highlight w:val="none"/>
              </w:rPr>
              <w:t>60</w:t>
            </w:r>
            <w:r>
              <w:rPr>
                <w:rFonts w:hint="eastAsia" w:ascii="宋体" w:hAnsi="宋体" w:cs="宋体"/>
                <w:color w:val="auto"/>
                <w:sz w:val="22"/>
                <w:highlight w:val="none"/>
              </w:rPr>
              <w:t>分）</w:t>
            </w:r>
          </w:p>
        </w:tc>
        <w:tc>
          <w:tcPr>
            <w:tcW w:w="1392" w:type="dxa"/>
            <w:vAlign w:val="center"/>
          </w:tcPr>
          <w:p w14:paraId="47A425F8">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18" w:type="dxa"/>
            <w:vAlign w:val="center"/>
          </w:tcPr>
          <w:p w14:paraId="3D2C4376">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严格执行无菌技术及消毒隔离制度；</w:t>
            </w:r>
          </w:p>
        </w:tc>
        <w:tc>
          <w:tcPr>
            <w:tcW w:w="919" w:type="dxa"/>
            <w:vAlign w:val="center"/>
          </w:tcPr>
          <w:p w14:paraId="1F1FD338">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7E48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601DF9CD">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59728864">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4C0BC72C">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618" w:type="dxa"/>
            <w:vAlign w:val="center"/>
          </w:tcPr>
          <w:p w14:paraId="5A0E1651">
            <w:pPr>
              <w:keepNext w:val="0"/>
              <w:keepLines w:val="0"/>
              <w:suppressLineNumbers w:val="0"/>
              <w:spacing w:before="0" w:beforeAutospacing="0" w:after="0" w:afterAutospacing="0" w:line="400" w:lineRule="exact"/>
              <w:ind w:left="0" w:right="0" w:firstLine="120"/>
              <w:rPr>
                <w:rFonts w:hint="default" w:ascii="宋体" w:cs="宋体"/>
                <w:color w:val="auto"/>
                <w:sz w:val="22"/>
                <w:highlight w:val="none"/>
              </w:rPr>
            </w:pPr>
            <w:r>
              <w:rPr>
                <w:rFonts w:hint="eastAsia" w:ascii="宋体" w:hAnsi="宋体" w:cs="宋体"/>
                <w:color w:val="auto"/>
                <w:sz w:val="22"/>
                <w:highlight w:val="none"/>
              </w:rPr>
              <w:t>熟练掌握科室必要的工作程序及操作技能；</w:t>
            </w:r>
          </w:p>
        </w:tc>
        <w:tc>
          <w:tcPr>
            <w:tcW w:w="919" w:type="dxa"/>
            <w:vAlign w:val="center"/>
          </w:tcPr>
          <w:p w14:paraId="3D361E5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21EE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302125EF">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488B90CC">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53CFC8AA">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18" w:type="dxa"/>
            <w:vAlign w:val="center"/>
          </w:tcPr>
          <w:p w14:paraId="02E5BBFA">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做好让病人满意的护理事务；做好出院后病人的终末处理。</w:t>
            </w:r>
          </w:p>
        </w:tc>
        <w:tc>
          <w:tcPr>
            <w:tcW w:w="919" w:type="dxa"/>
            <w:vAlign w:val="center"/>
          </w:tcPr>
          <w:p w14:paraId="634617C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0C30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63031DA1">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67B1C676">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562EADD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618" w:type="dxa"/>
            <w:vAlign w:val="center"/>
          </w:tcPr>
          <w:p w14:paraId="601543D2">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保证中央运送的及时性及准确率</w:t>
            </w:r>
            <w:r>
              <w:rPr>
                <w:rFonts w:hint="default" w:ascii="宋体" w:hAnsi="宋体" w:cs="宋体"/>
                <w:color w:val="auto"/>
                <w:sz w:val="22"/>
                <w:highlight w:val="none"/>
              </w:rPr>
              <w:t>97%</w:t>
            </w:r>
            <w:r>
              <w:rPr>
                <w:rFonts w:hint="eastAsia" w:ascii="宋体" w:hAnsi="宋体" w:cs="宋体"/>
                <w:color w:val="auto"/>
                <w:sz w:val="22"/>
                <w:highlight w:val="none"/>
              </w:rPr>
              <w:t>及以上，细心保养工具。</w:t>
            </w:r>
          </w:p>
        </w:tc>
        <w:tc>
          <w:tcPr>
            <w:tcW w:w="919" w:type="dxa"/>
            <w:vAlign w:val="center"/>
          </w:tcPr>
          <w:p w14:paraId="01BA635D">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3BD6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305B8D40">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3FA614D8">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3CF4ED74">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618" w:type="dxa"/>
            <w:vAlign w:val="center"/>
          </w:tcPr>
          <w:p w14:paraId="6AF54214">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不得损坏，私拿公物及他人财务，偷拿医疗废品。</w:t>
            </w:r>
          </w:p>
        </w:tc>
        <w:tc>
          <w:tcPr>
            <w:tcW w:w="919" w:type="dxa"/>
            <w:vAlign w:val="center"/>
          </w:tcPr>
          <w:p w14:paraId="4254A91A">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0315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7B5638E0">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6711ED03">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5DDF745C">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10</w:t>
            </w:r>
            <w:r>
              <w:rPr>
                <w:rFonts w:hint="eastAsia" w:ascii="宋体" w:hAnsi="宋体" w:cs="宋体"/>
                <w:color w:val="auto"/>
                <w:sz w:val="22"/>
                <w:highlight w:val="none"/>
              </w:rPr>
              <w:t>分</w:t>
            </w:r>
          </w:p>
        </w:tc>
        <w:tc>
          <w:tcPr>
            <w:tcW w:w="5618" w:type="dxa"/>
            <w:vAlign w:val="center"/>
          </w:tcPr>
          <w:p w14:paraId="1DB2CBEC">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kern w:val="0"/>
                <w:sz w:val="22"/>
                <w:highlight w:val="none"/>
              </w:rPr>
              <w:t>医疗、生活垃圾按要求专人、专线运送、分类收集，及时清运，及时做好记录。医疗垃圾清运后对医疗垃圾暂存地墙面、地面、物表，转运车进行冲洗，消毒，并做好记录。</w:t>
            </w:r>
          </w:p>
        </w:tc>
        <w:tc>
          <w:tcPr>
            <w:tcW w:w="919" w:type="dxa"/>
            <w:vAlign w:val="center"/>
          </w:tcPr>
          <w:p w14:paraId="4F44F97E">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2412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43057AEA">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0B7A1815">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23180A89">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18" w:type="dxa"/>
            <w:vAlign w:val="center"/>
          </w:tcPr>
          <w:p w14:paraId="5E9A26DB">
            <w:pPr>
              <w:keepNext w:val="0"/>
              <w:keepLines w:val="0"/>
              <w:suppressLineNumbers w:val="0"/>
              <w:spacing w:before="0" w:beforeAutospacing="0" w:after="0" w:afterAutospacing="0" w:line="400" w:lineRule="exact"/>
              <w:ind w:left="0" w:right="0"/>
              <w:rPr>
                <w:rFonts w:hint="default" w:ascii="宋体" w:cs="宋体"/>
                <w:color w:val="auto"/>
                <w:spacing w:val="-4"/>
                <w:sz w:val="22"/>
                <w:highlight w:val="none"/>
              </w:rPr>
            </w:pPr>
            <w:r>
              <w:rPr>
                <w:rFonts w:hint="eastAsia" w:ascii="宋体" w:hAnsi="宋体" w:cs="宋体"/>
                <w:color w:val="auto"/>
                <w:spacing w:val="-4"/>
                <w:sz w:val="22"/>
                <w:highlight w:val="none"/>
              </w:rPr>
              <w:t>每天用消毒毛巾擦拭床、桌、氧气台面、做到一桌一巾一用一消毒，保持诊疗室、处理室台面清洁，无污迹。</w:t>
            </w:r>
          </w:p>
        </w:tc>
        <w:tc>
          <w:tcPr>
            <w:tcW w:w="919" w:type="dxa"/>
            <w:vAlign w:val="center"/>
          </w:tcPr>
          <w:p w14:paraId="4E5DE105">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2242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3E1EAF2D">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37E89B15">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22583EB2">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3</w:t>
            </w:r>
            <w:r>
              <w:rPr>
                <w:rFonts w:hint="eastAsia" w:ascii="宋体" w:hAnsi="宋体" w:cs="宋体"/>
                <w:color w:val="auto"/>
                <w:sz w:val="22"/>
                <w:highlight w:val="none"/>
              </w:rPr>
              <w:t>分</w:t>
            </w:r>
          </w:p>
        </w:tc>
        <w:tc>
          <w:tcPr>
            <w:tcW w:w="5618" w:type="dxa"/>
            <w:vAlign w:val="center"/>
          </w:tcPr>
          <w:p w14:paraId="3AEECFBA">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协助科室做好病房的陪人管理与物品摆放管理；</w:t>
            </w:r>
          </w:p>
        </w:tc>
        <w:tc>
          <w:tcPr>
            <w:tcW w:w="919" w:type="dxa"/>
            <w:vAlign w:val="center"/>
          </w:tcPr>
          <w:p w14:paraId="266154C1">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30B4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59133DB5">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4112F9E3">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0C0C30EE">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2</w:t>
            </w:r>
            <w:r>
              <w:rPr>
                <w:rFonts w:hint="eastAsia" w:ascii="宋体" w:hAnsi="宋体" w:cs="宋体"/>
                <w:color w:val="auto"/>
                <w:sz w:val="22"/>
                <w:highlight w:val="none"/>
              </w:rPr>
              <w:t>分</w:t>
            </w:r>
          </w:p>
        </w:tc>
        <w:tc>
          <w:tcPr>
            <w:tcW w:w="5618" w:type="dxa"/>
            <w:vAlign w:val="center"/>
          </w:tcPr>
          <w:p w14:paraId="22916785">
            <w:pPr>
              <w:keepNext w:val="0"/>
              <w:keepLines w:val="0"/>
              <w:suppressLineNumbers w:val="0"/>
              <w:spacing w:before="0" w:beforeAutospacing="0" w:after="0" w:afterAutospacing="0" w:line="400" w:lineRule="exact"/>
              <w:ind w:left="480" w:right="0" w:hanging="360"/>
              <w:rPr>
                <w:rFonts w:hint="default" w:ascii="宋体" w:cs="宋体"/>
                <w:color w:val="auto"/>
                <w:sz w:val="22"/>
                <w:highlight w:val="none"/>
              </w:rPr>
            </w:pPr>
            <w:r>
              <w:rPr>
                <w:rFonts w:hint="eastAsia" w:ascii="宋体" w:hAnsi="宋体" w:cs="宋体"/>
                <w:color w:val="auto"/>
                <w:sz w:val="22"/>
                <w:highlight w:val="none"/>
              </w:rPr>
              <w:t>库房与开水间的管理；</w:t>
            </w:r>
          </w:p>
        </w:tc>
        <w:tc>
          <w:tcPr>
            <w:tcW w:w="919" w:type="dxa"/>
            <w:vAlign w:val="center"/>
          </w:tcPr>
          <w:p w14:paraId="0DB4281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3607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13" w:type="dxa"/>
            <w:vMerge w:val="continue"/>
            <w:vAlign w:val="center"/>
          </w:tcPr>
          <w:p w14:paraId="007A2746">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78" w:type="dxa"/>
            <w:vMerge w:val="continue"/>
            <w:vAlign w:val="center"/>
          </w:tcPr>
          <w:p w14:paraId="0E2777BB">
            <w:pPr>
              <w:keepNext w:val="0"/>
              <w:keepLines w:val="0"/>
              <w:widowControl/>
              <w:suppressLineNumbers w:val="0"/>
              <w:spacing w:before="0" w:beforeAutospacing="0" w:after="0" w:afterAutospacing="0" w:line="400" w:lineRule="exact"/>
              <w:ind w:left="0" w:right="0"/>
              <w:jc w:val="left"/>
              <w:rPr>
                <w:rFonts w:hint="default" w:ascii="宋体" w:cs="宋体"/>
                <w:color w:val="auto"/>
                <w:sz w:val="22"/>
                <w:highlight w:val="none"/>
              </w:rPr>
            </w:pPr>
          </w:p>
        </w:tc>
        <w:tc>
          <w:tcPr>
            <w:tcW w:w="1392" w:type="dxa"/>
            <w:vAlign w:val="center"/>
          </w:tcPr>
          <w:p w14:paraId="5AB2BFBA">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18" w:type="dxa"/>
            <w:vAlign w:val="center"/>
          </w:tcPr>
          <w:p w14:paraId="45AB60E5">
            <w:pPr>
              <w:keepNext w:val="0"/>
              <w:keepLines w:val="0"/>
              <w:suppressLineNumbers w:val="0"/>
              <w:spacing w:before="0" w:beforeAutospacing="0" w:after="0" w:afterAutospacing="0" w:line="400" w:lineRule="exact"/>
              <w:ind w:left="480" w:right="0" w:hanging="360"/>
              <w:rPr>
                <w:rFonts w:hint="default" w:ascii="宋体" w:cs="宋体"/>
                <w:color w:val="auto"/>
                <w:sz w:val="22"/>
                <w:highlight w:val="none"/>
              </w:rPr>
            </w:pPr>
            <w:r>
              <w:rPr>
                <w:rFonts w:hint="eastAsia"/>
                <w:color w:val="auto"/>
                <w:sz w:val="22"/>
                <w:highlight w:val="none"/>
              </w:rPr>
              <w:t>拖把、毛巾集中统一清洁、消毒、烘干</w:t>
            </w:r>
            <w:r>
              <w:rPr>
                <w:rFonts w:hint="eastAsia" w:ascii="宋体" w:hAnsi="宋体" w:cs="宋体"/>
                <w:color w:val="auto"/>
                <w:sz w:val="22"/>
                <w:highlight w:val="none"/>
              </w:rPr>
              <w:t>；</w:t>
            </w:r>
          </w:p>
        </w:tc>
        <w:tc>
          <w:tcPr>
            <w:tcW w:w="919" w:type="dxa"/>
            <w:vAlign w:val="center"/>
          </w:tcPr>
          <w:p w14:paraId="67E48414">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6408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vAlign w:val="center"/>
          </w:tcPr>
          <w:p w14:paraId="64E92313">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4</w:t>
            </w:r>
          </w:p>
        </w:tc>
        <w:tc>
          <w:tcPr>
            <w:tcW w:w="1378" w:type="dxa"/>
            <w:vAlign w:val="center"/>
          </w:tcPr>
          <w:p w14:paraId="58DCBC0B">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eastAsia" w:ascii="宋体" w:hAnsi="宋体" w:cs="宋体"/>
                <w:color w:val="auto"/>
                <w:sz w:val="22"/>
                <w:highlight w:val="none"/>
              </w:rPr>
              <w:t>客户满意度（</w:t>
            </w: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1392" w:type="dxa"/>
            <w:vAlign w:val="center"/>
          </w:tcPr>
          <w:p w14:paraId="39919F93">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r>
              <w:rPr>
                <w:rFonts w:hint="default" w:ascii="宋体" w:hAnsi="宋体" w:cs="宋体"/>
                <w:color w:val="auto"/>
                <w:sz w:val="22"/>
                <w:highlight w:val="none"/>
              </w:rPr>
              <w:t>5</w:t>
            </w:r>
            <w:r>
              <w:rPr>
                <w:rFonts w:hint="eastAsia" w:ascii="宋体" w:hAnsi="宋体" w:cs="宋体"/>
                <w:color w:val="auto"/>
                <w:sz w:val="22"/>
                <w:highlight w:val="none"/>
              </w:rPr>
              <w:t>分</w:t>
            </w:r>
          </w:p>
        </w:tc>
        <w:tc>
          <w:tcPr>
            <w:tcW w:w="5618" w:type="dxa"/>
            <w:vAlign w:val="center"/>
          </w:tcPr>
          <w:p w14:paraId="101D163E">
            <w:pPr>
              <w:keepNext w:val="0"/>
              <w:keepLines w:val="0"/>
              <w:suppressLineNumbers w:val="0"/>
              <w:spacing w:before="0" w:beforeAutospacing="0" w:after="0" w:afterAutospacing="0" w:line="400" w:lineRule="exact"/>
              <w:ind w:left="0" w:right="0"/>
              <w:rPr>
                <w:rFonts w:hint="default" w:ascii="宋体" w:cs="宋体"/>
                <w:color w:val="auto"/>
                <w:sz w:val="22"/>
                <w:highlight w:val="none"/>
              </w:rPr>
            </w:pPr>
            <w:r>
              <w:rPr>
                <w:rFonts w:hint="eastAsia" w:ascii="宋体" w:hAnsi="宋体" w:cs="宋体"/>
                <w:color w:val="auto"/>
                <w:sz w:val="22"/>
                <w:highlight w:val="none"/>
              </w:rPr>
              <w:t>服务质量达标，客户满意，每月无客户投拆。</w:t>
            </w:r>
          </w:p>
        </w:tc>
        <w:tc>
          <w:tcPr>
            <w:tcW w:w="919" w:type="dxa"/>
            <w:vAlign w:val="center"/>
          </w:tcPr>
          <w:p w14:paraId="17FCE71E">
            <w:pPr>
              <w:keepNext w:val="0"/>
              <w:keepLines w:val="0"/>
              <w:suppressLineNumbers w:val="0"/>
              <w:spacing w:before="0" w:beforeAutospacing="0" w:after="0" w:afterAutospacing="0" w:line="400" w:lineRule="exact"/>
              <w:ind w:left="0" w:right="0"/>
              <w:jc w:val="center"/>
              <w:rPr>
                <w:rFonts w:hint="default" w:ascii="宋体" w:cs="宋体"/>
                <w:color w:val="auto"/>
                <w:sz w:val="22"/>
                <w:highlight w:val="none"/>
              </w:rPr>
            </w:pPr>
          </w:p>
        </w:tc>
      </w:tr>
      <w:tr w14:paraId="6525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20" w:type="dxa"/>
            <w:gridSpan w:val="5"/>
            <w:vAlign w:val="center"/>
          </w:tcPr>
          <w:p w14:paraId="6F405A60">
            <w:pPr>
              <w:keepNext w:val="0"/>
              <w:keepLines w:val="0"/>
              <w:suppressLineNumbers w:val="0"/>
              <w:spacing w:before="0" w:beforeAutospacing="0" w:after="0" w:afterAutospacing="0" w:line="400" w:lineRule="exact"/>
              <w:ind w:left="0" w:right="0"/>
              <w:jc w:val="left"/>
              <w:rPr>
                <w:rFonts w:hint="default" w:ascii="宋体" w:cs="宋体"/>
                <w:color w:val="auto"/>
                <w:sz w:val="22"/>
                <w:highlight w:val="none"/>
              </w:rPr>
            </w:pPr>
            <w:r>
              <w:rPr>
                <w:rFonts w:hint="eastAsia" w:ascii="宋体" w:hAnsi="宋体" w:cs="宋体"/>
                <w:color w:val="auto"/>
                <w:sz w:val="22"/>
                <w:highlight w:val="none"/>
              </w:rPr>
              <w:t>备注：如</w:t>
            </w:r>
            <w:r>
              <w:rPr>
                <w:rFonts w:hint="eastAsia" w:ascii="宋体" w:hAnsi="宋体" w:cs="宋体"/>
                <w:color w:val="auto"/>
                <w:sz w:val="22"/>
                <w:highlight w:val="none"/>
                <w:lang w:eastAsia="zh-CN"/>
              </w:rPr>
              <w:t>中标（成交）供应商</w:t>
            </w:r>
            <w:r>
              <w:rPr>
                <w:rFonts w:hint="eastAsia" w:ascii="宋体" w:hAnsi="宋体" w:cs="宋体"/>
                <w:color w:val="auto"/>
                <w:sz w:val="22"/>
                <w:highlight w:val="none"/>
              </w:rPr>
              <w:t>在调换员工时，由于员工不熟练造成科室较难开展工作或造成损失的，或安排的人员低于投标时承诺的人员，在</w:t>
            </w:r>
            <w:r>
              <w:rPr>
                <w:rFonts w:hint="default" w:ascii="宋体" w:hAnsi="宋体" w:cs="宋体"/>
                <w:color w:val="auto"/>
                <w:sz w:val="22"/>
                <w:highlight w:val="none"/>
              </w:rPr>
              <w:t>100</w:t>
            </w:r>
            <w:r>
              <w:rPr>
                <w:rFonts w:hint="eastAsia" w:ascii="宋体" w:hAnsi="宋体" w:cs="宋体"/>
                <w:color w:val="auto"/>
                <w:sz w:val="22"/>
                <w:highlight w:val="none"/>
              </w:rPr>
              <w:t>分制内，直接扣除</w:t>
            </w:r>
            <w:r>
              <w:rPr>
                <w:rFonts w:hint="default" w:ascii="宋体" w:hAnsi="宋体" w:cs="宋体"/>
                <w:color w:val="auto"/>
                <w:sz w:val="22"/>
                <w:highlight w:val="none"/>
              </w:rPr>
              <w:t>30</w:t>
            </w:r>
            <w:r>
              <w:rPr>
                <w:rFonts w:hint="eastAsia" w:ascii="宋体" w:hAnsi="宋体" w:cs="宋体"/>
                <w:color w:val="auto"/>
                <w:sz w:val="22"/>
                <w:highlight w:val="none"/>
              </w:rPr>
              <w:t>分。</w:t>
            </w:r>
          </w:p>
        </w:tc>
      </w:tr>
    </w:tbl>
    <w:p w14:paraId="5D766EB1">
      <w:pPr>
        <w:spacing w:line="400" w:lineRule="exact"/>
        <w:rPr>
          <w:color w:val="auto"/>
          <w:sz w:val="22"/>
          <w:highlight w:val="none"/>
        </w:rPr>
      </w:pPr>
      <w:r>
        <w:rPr>
          <w:rFonts w:hint="eastAsia"/>
          <w:color w:val="auto"/>
          <w:sz w:val="22"/>
          <w:highlight w:val="none"/>
        </w:rPr>
        <w:t xml:space="preserve">其他区域： </w:t>
      </w:r>
    </w:p>
    <w:p w14:paraId="61524C1A">
      <w:pPr>
        <w:spacing w:line="400" w:lineRule="exact"/>
        <w:rPr>
          <w:color w:val="auto"/>
          <w:sz w:val="22"/>
          <w:highlight w:val="none"/>
        </w:rPr>
      </w:pPr>
      <w:r>
        <w:rPr>
          <w:rFonts w:hint="eastAsia"/>
          <w:color w:val="auto"/>
          <w:sz w:val="22"/>
          <w:highlight w:val="none"/>
        </w:rPr>
        <w:t xml:space="preserve">（1）泰顺县公共卫生大楼竣工后交由乙方进行临床支持和环境保洁服务（或其他辅助服务）； </w:t>
      </w:r>
    </w:p>
    <w:p w14:paraId="2B281DC1">
      <w:pPr>
        <w:spacing w:line="400" w:lineRule="exact"/>
        <w:rPr>
          <w:color w:val="auto"/>
          <w:sz w:val="22"/>
          <w:highlight w:val="none"/>
        </w:rPr>
      </w:pPr>
      <w:r>
        <w:rPr>
          <w:rFonts w:hint="eastAsia"/>
          <w:color w:val="auto"/>
          <w:sz w:val="22"/>
          <w:highlight w:val="none"/>
        </w:rPr>
        <w:t>（</w:t>
      </w:r>
      <w:r>
        <w:rPr>
          <w:color w:val="auto"/>
          <w:sz w:val="22"/>
          <w:highlight w:val="none"/>
        </w:rPr>
        <w:t>2</w:t>
      </w:r>
      <w:r>
        <w:rPr>
          <w:rFonts w:hint="eastAsia"/>
          <w:color w:val="auto"/>
          <w:sz w:val="22"/>
          <w:highlight w:val="none"/>
        </w:rPr>
        <w:t xml:space="preserve">）妇幼保健院新病区增加将移交乙方进行临床支持和环境保洁服务（或其他辅助服务）； </w:t>
      </w:r>
    </w:p>
    <w:p w14:paraId="227AE6C1">
      <w:pPr>
        <w:spacing w:line="400" w:lineRule="exact"/>
        <w:rPr>
          <w:color w:val="auto"/>
          <w:sz w:val="22"/>
          <w:highlight w:val="none"/>
        </w:rPr>
      </w:pPr>
      <w:r>
        <w:rPr>
          <w:rFonts w:hint="eastAsia"/>
          <w:color w:val="auto"/>
          <w:sz w:val="22"/>
          <w:highlight w:val="none"/>
        </w:rPr>
        <w:t>（3）具体的服务内容以招标人与投标</w:t>
      </w:r>
      <w:r>
        <w:rPr>
          <w:rFonts w:hint="eastAsia"/>
          <w:color w:val="auto"/>
          <w:sz w:val="22"/>
          <w:highlight w:val="none"/>
          <w:lang w:eastAsia="zh-CN"/>
        </w:rPr>
        <w:t>中标（成交）供应商</w:t>
      </w:r>
      <w:r>
        <w:rPr>
          <w:rFonts w:hint="eastAsia"/>
          <w:color w:val="auto"/>
          <w:sz w:val="22"/>
          <w:highlight w:val="none"/>
        </w:rPr>
        <w:t xml:space="preserve">最终签订的委托合同中约定的内容为准。 </w:t>
      </w:r>
    </w:p>
    <w:p w14:paraId="5A66E27D">
      <w:pPr>
        <w:spacing w:line="400" w:lineRule="exact"/>
        <w:rPr>
          <w:color w:val="auto"/>
          <w:sz w:val="22"/>
          <w:highlight w:val="none"/>
        </w:rPr>
      </w:pPr>
      <w:r>
        <w:rPr>
          <w:rFonts w:hint="eastAsia"/>
          <w:color w:val="auto"/>
          <w:sz w:val="22"/>
          <w:highlight w:val="none"/>
        </w:rPr>
        <w:t>（4）采购人服务区域发生搬迁、科室合并、科室分立、改、扩建、业务用房功能调整等变化，但未实际增加服务岗位时，</w:t>
      </w:r>
      <w:r>
        <w:rPr>
          <w:rFonts w:hint="eastAsia"/>
          <w:color w:val="auto"/>
          <w:sz w:val="22"/>
          <w:highlight w:val="none"/>
          <w:lang w:eastAsia="zh-CN"/>
        </w:rPr>
        <w:t>中标（成交）供应商</w:t>
      </w:r>
      <w:r>
        <w:rPr>
          <w:rFonts w:hint="eastAsia"/>
          <w:color w:val="auto"/>
          <w:sz w:val="22"/>
          <w:highlight w:val="none"/>
        </w:rPr>
        <w:t xml:space="preserve">根据招标人调整需求予以重新调整人员分布。 </w:t>
      </w:r>
    </w:p>
    <w:p w14:paraId="2A0C6AC4">
      <w:pPr>
        <w:spacing w:line="400" w:lineRule="exact"/>
        <w:rPr>
          <w:color w:val="auto"/>
          <w:sz w:val="22"/>
          <w:highlight w:val="none"/>
        </w:rPr>
      </w:pPr>
      <w:r>
        <w:rPr>
          <w:rFonts w:hint="eastAsia"/>
          <w:color w:val="auto"/>
          <w:sz w:val="22"/>
          <w:highlight w:val="none"/>
        </w:rPr>
        <w:t>（5）本项目服务范围内的临时、突发应急的临时委托管理事项，</w:t>
      </w:r>
      <w:r>
        <w:rPr>
          <w:rFonts w:hint="eastAsia"/>
          <w:color w:val="auto"/>
          <w:sz w:val="22"/>
          <w:highlight w:val="none"/>
          <w:lang w:eastAsia="zh-CN"/>
        </w:rPr>
        <w:t>中标（成交）供应商</w:t>
      </w:r>
      <w:r>
        <w:rPr>
          <w:rFonts w:hint="eastAsia"/>
          <w:color w:val="auto"/>
          <w:sz w:val="22"/>
          <w:highlight w:val="none"/>
        </w:rPr>
        <w:t>应予以配合，保证质量，达到招标人提出的要求，费用包含在合同价内（突发国家重大公共事件和开荒保洁除外）。</w:t>
      </w:r>
    </w:p>
    <w:p w14:paraId="0264DFD3">
      <w:pPr>
        <w:spacing w:line="400" w:lineRule="exact"/>
        <w:ind w:firstLine="446" w:firstLineChars="2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lang w:val="en-US" w:eastAsia="zh-CN"/>
        </w:rPr>
        <w:t>2.</w:t>
      </w:r>
      <w:r>
        <w:rPr>
          <w:rFonts w:hint="eastAsia" w:asciiTheme="majorEastAsia" w:hAnsiTheme="majorEastAsia" w:eastAsiaTheme="majorEastAsia" w:cstheme="majorEastAsia"/>
          <w:b/>
          <w:bCs/>
          <w:color w:val="auto"/>
          <w:sz w:val="22"/>
          <w:highlight w:val="none"/>
        </w:rPr>
        <w:t>处罚办法</w:t>
      </w:r>
    </w:p>
    <w:p w14:paraId="643A2D3E">
      <w:pPr>
        <w:spacing w:line="400" w:lineRule="exact"/>
        <w:ind w:firstLine="557" w:firstLineChars="250"/>
        <w:rPr>
          <w:rFonts w:hint="default" w:asciiTheme="majorEastAsia" w:hAnsiTheme="majorEastAsia" w:eastAsiaTheme="majorEastAsia" w:cstheme="majorEastAsia"/>
          <w:color w:val="auto"/>
          <w:sz w:val="22"/>
          <w:highlight w:val="none"/>
          <w:lang w:val="en-US" w:eastAsia="zh-CN"/>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val="en-US" w:eastAsia="zh-CN"/>
        </w:rPr>
        <w:t>每月90分及以上为优秀；</w:t>
      </w:r>
    </w:p>
    <w:p w14:paraId="1F46CFA0">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每月得分90分（不含）以下的</w:t>
      </w:r>
      <w:r>
        <w:rPr>
          <w:rFonts w:hint="eastAsia" w:asciiTheme="majorEastAsia" w:hAnsiTheme="majorEastAsia" w:eastAsiaTheme="majorEastAsia" w:cstheme="majorEastAsia"/>
          <w:color w:val="auto"/>
          <w:sz w:val="22"/>
          <w:highlight w:val="none"/>
          <w:lang w:val="en-US" w:eastAsia="zh-CN"/>
        </w:rPr>
        <w:t>为良好，</w:t>
      </w:r>
      <w:r>
        <w:rPr>
          <w:rFonts w:hint="eastAsia" w:asciiTheme="majorEastAsia" w:hAnsiTheme="majorEastAsia" w:eastAsiaTheme="majorEastAsia" w:cstheme="majorEastAsia"/>
          <w:color w:val="auto"/>
          <w:sz w:val="22"/>
          <w:highlight w:val="none"/>
        </w:rPr>
        <w:t>每低一分扣1000元；</w:t>
      </w:r>
    </w:p>
    <w:p w14:paraId="0EB287B9">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3</w:t>
      </w:r>
      <w:r>
        <w:rPr>
          <w:rFonts w:hint="eastAsia" w:asciiTheme="majorEastAsia" w:hAnsiTheme="majorEastAsia" w:eastAsiaTheme="majorEastAsia" w:cstheme="majorEastAsia"/>
          <w:color w:val="auto"/>
          <w:sz w:val="22"/>
          <w:highlight w:val="none"/>
        </w:rPr>
        <w:t>）每月得分85分（不含）以下的</w:t>
      </w:r>
      <w:r>
        <w:rPr>
          <w:rFonts w:hint="eastAsia" w:asciiTheme="majorEastAsia" w:hAnsiTheme="majorEastAsia" w:eastAsiaTheme="majorEastAsia" w:cstheme="majorEastAsia"/>
          <w:color w:val="auto"/>
          <w:sz w:val="22"/>
          <w:highlight w:val="none"/>
          <w:lang w:val="en-US" w:eastAsia="zh-CN"/>
        </w:rPr>
        <w:t>为中等，</w:t>
      </w:r>
      <w:r>
        <w:rPr>
          <w:rFonts w:hint="eastAsia" w:asciiTheme="majorEastAsia" w:hAnsiTheme="majorEastAsia" w:eastAsiaTheme="majorEastAsia" w:cstheme="majorEastAsia"/>
          <w:color w:val="auto"/>
          <w:sz w:val="22"/>
          <w:highlight w:val="none"/>
        </w:rPr>
        <w:t>每低一分扣2000元；</w:t>
      </w:r>
    </w:p>
    <w:p w14:paraId="018BFCD0">
      <w:pPr>
        <w:spacing w:line="400" w:lineRule="exact"/>
        <w:ind w:firstLine="557" w:firstLineChars="25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highlight w:val="none"/>
          <w:lang w:val="en-US" w:eastAsia="zh-CN"/>
        </w:rPr>
        <w:t>4</w:t>
      </w:r>
      <w:r>
        <w:rPr>
          <w:rFonts w:hint="eastAsia" w:asciiTheme="majorEastAsia" w:hAnsiTheme="majorEastAsia" w:eastAsiaTheme="majorEastAsia" w:cstheme="majorEastAsia"/>
          <w:color w:val="auto"/>
          <w:sz w:val="22"/>
          <w:highlight w:val="none"/>
        </w:rPr>
        <w:t>）每月得分80分（不含）以下的</w:t>
      </w:r>
      <w:r>
        <w:rPr>
          <w:rFonts w:hint="eastAsia" w:asciiTheme="majorEastAsia" w:hAnsiTheme="majorEastAsia" w:eastAsiaTheme="majorEastAsia" w:cstheme="majorEastAsia"/>
          <w:color w:val="auto"/>
          <w:sz w:val="22"/>
          <w:highlight w:val="none"/>
          <w:lang w:eastAsia="zh-CN"/>
        </w:rPr>
        <w:t>，</w:t>
      </w:r>
      <w:r>
        <w:rPr>
          <w:rFonts w:hint="eastAsia" w:asciiTheme="majorEastAsia" w:hAnsiTheme="majorEastAsia" w:eastAsiaTheme="majorEastAsia" w:cstheme="majorEastAsia"/>
          <w:color w:val="auto"/>
          <w:sz w:val="22"/>
          <w:highlight w:val="none"/>
          <w:lang w:val="en-US" w:eastAsia="zh-CN"/>
        </w:rPr>
        <w:t>为不合格，</w:t>
      </w:r>
      <w:r>
        <w:rPr>
          <w:rFonts w:hint="eastAsia" w:asciiTheme="majorEastAsia" w:hAnsiTheme="majorEastAsia" w:eastAsiaTheme="majorEastAsia" w:cstheme="majorEastAsia"/>
          <w:color w:val="auto"/>
          <w:sz w:val="22"/>
          <w:highlight w:val="none"/>
        </w:rPr>
        <w:t>每低一分扣3000元；</w:t>
      </w:r>
      <w:r>
        <w:rPr>
          <w:rFonts w:hint="eastAsia" w:asciiTheme="majorEastAsia" w:hAnsiTheme="majorEastAsia" w:eastAsiaTheme="majorEastAsia" w:cstheme="majorEastAsia"/>
          <w:color w:val="auto"/>
          <w:sz w:val="22"/>
          <w:highlight w:val="none"/>
          <w:lang w:val="en-US" w:eastAsia="zh-CN"/>
        </w:rPr>
        <w:t>同时</w:t>
      </w:r>
      <w:r>
        <w:rPr>
          <w:rFonts w:hint="eastAsia" w:asciiTheme="majorEastAsia" w:hAnsiTheme="majorEastAsia" w:eastAsiaTheme="majorEastAsia" w:cstheme="majorEastAsia"/>
          <w:snapToGrid w:val="0"/>
          <w:color w:val="auto"/>
          <w:sz w:val="22"/>
          <w:szCs w:val="22"/>
          <w:highlight w:val="none"/>
        </w:rPr>
        <w:t>评分累计</w:t>
      </w:r>
      <w:r>
        <w:rPr>
          <w:rFonts w:hint="eastAsia" w:asciiTheme="majorEastAsia" w:hAnsiTheme="majorEastAsia" w:eastAsiaTheme="majorEastAsia" w:cstheme="majorEastAsia"/>
          <w:snapToGrid w:val="0"/>
          <w:color w:val="auto"/>
          <w:sz w:val="22"/>
          <w:szCs w:val="22"/>
          <w:highlight w:val="none"/>
          <w:lang w:val="en-US" w:eastAsia="zh-CN"/>
        </w:rPr>
        <w:t>3</w:t>
      </w:r>
      <w:r>
        <w:rPr>
          <w:rFonts w:hint="eastAsia" w:asciiTheme="majorEastAsia" w:hAnsiTheme="majorEastAsia" w:eastAsiaTheme="majorEastAsia" w:cstheme="majorEastAsia"/>
          <w:snapToGrid w:val="0"/>
          <w:color w:val="auto"/>
          <w:sz w:val="22"/>
          <w:szCs w:val="22"/>
          <w:highlight w:val="none"/>
        </w:rPr>
        <w:t>个月低于80分，则采购人从当月支付给</w:t>
      </w:r>
      <w:r>
        <w:rPr>
          <w:rFonts w:hint="eastAsia" w:asciiTheme="majorEastAsia" w:hAnsiTheme="majorEastAsia" w:eastAsiaTheme="majorEastAsia" w:cstheme="majorEastAsia"/>
          <w:snapToGrid w:val="0"/>
          <w:color w:val="auto"/>
          <w:sz w:val="22"/>
          <w:szCs w:val="22"/>
          <w:highlight w:val="none"/>
          <w:lang w:eastAsia="zh-CN"/>
        </w:rPr>
        <w:t>中标（成交）供应商</w:t>
      </w:r>
      <w:r>
        <w:rPr>
          <w:rFonts w:hint="eastAsia" w:asciiTheme="majorEastAsia" w:hAnsiTheme="majorEastAsia" w:eastAsiaTheme="majorEastAsia" w:cstheme="majorEastAsia"/>
          <w:snapToGrid w:val="0"/>
          <w:color w:val="auto"/>
          <w:sz w:val="22"/>
          <w:szCs w:val="22"/>
          <w:highlight w:val="none"/>
        </w:rPr>
        <w:t>的费用中扣除2万元人民币作为惩罚并与</w:t>
      </w:r>
      <w:r>
        <w:rPr>
          <w:rFonts w:hint="eastAsia" w:asciiTheme="majorEastAsia" w:hAnsiTheme="majorEastAsia" w:eastAsiaTheme="majorEastAsia" w:cstheme="majorEastAsia"/>
          <w:snapToGrid w:val="0"/>
          <w:color w:val="auto"/>
          <w:sz w:val="22"/>
          <w:szCs w:val="22"/>
          <w:highlight w:val="none"/>
          <w:lang w:eastAsia="zh-CN"/>
        </w:rPr>
        <w:t>中标（成交）供应商</w:t>
      </w:r>
      <w:r>
        <w:rPr>
          <w:rFonts w:hint="eastAsia" w:asciiTheme="majorEastAsia" w:hAnsiTheme="majorEastAsia" w:eastAsiaTheme="majorEastAsia" w:cstheme="majorEastAsia"/>
          <w:snapToGrid w:val="0"/>
          <w:color w:val="auto"/>
          <w:sz w:val="22"/>
          <w:szCs w:val="22"/>
          <w:highlight w:val="none"/>
        </w:rPr>
        <w:t>终止服务合同</w:t>
      </w:r>
      <w:r>
        <w:rPr>
          <w:rFonts w:hint="eastAsia" w:asciiTheme="majorEastAsia" w:hAnsiTheme="majorEastAsia" w:eastAsiaTheme="majorEastAsia" w:cstheme="majorEastAsia"/>
          <w:color w:val="auto"/>
          <w:sz w:val="22"/>
          <w:szCs w:val="22"/>
          <w:highlight w:val="none"/>
        </w:rPr>
        <w:t>。</w:t>
      </w:r>
    </w:p>
    <w:p w14:paraId="2D5BD343">
      <w:pPr>
        <w:spacing w:line="400" w:lineRule="exact"/>
        <w:ind w:firstLine="557" w:firstLineChars="250"/>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3.</w:t>
      </w:r>
      <w:r>
        <w:rPr>
          <w:rFonts w:hint="eastAsia" w:asciiTheme="majorEastAsia" w:hAnsiTheme="majorEastAsia" w:eastAsiaTheme="majorEastAsia" w:cstheme="majorEastAsia"/>
          <w:color w:val="auto"/>
          <w:sz w:val="22"/>
          <w:highlight w:val="none"/>
        </w:rPr>
        <w:t xml:space="preserve">考核的组织、标准和程序                                                </w:t>
      </w:r>
    </w:p>
    <w:p w14:paraId="3DBB4903">
      <w:pPr>
        <w:spacing w:line="400" w:lineRule="exact"/>
        <w:ind w:firstLine="446" w:firstLineChars="200"/>
        <w:jc w:val="left"/>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为确保服务质量，采购人以随机抽查、每周巡查和每月考评、年度综合考评的形式对</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后勤服务进行考核。考核小组由总务科及相关部门人员组成。考核小组根据泰顺县人民医院(泰顺县人民医院医共体)院内保洁、院内运送服务采购项目考核办法相关指标要求，对</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后勤服务进行考核，出具考核结果（考核得分和处罚等级）并将考核结果通报</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w:t>
      </w:r>
    </w:p>
    <w:p w14:paraId="0C948C2B">
      <w:pPr>
        <w:spacing w:line="400" w:lineRule="exact"/>
        <w:ind w:firstLine="546" w:firstLineChars="245"/>
        <w:outlineLvl w:val="1"/>
        <w:rPr>
          <w:rFonts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lang w:val="en-US" w:eastAsia="zh-CN"/>
        </w:rPr>
        <w:t>4.</w:t>
      </w:r>
      <w:r>
        <w:rPr>
          <w:rFonts w:hint="eastAsia" w:asciiTheme="majorEastAsia" w:hAnsiTheme="majorEastAsia" w:eastAsiaTheme="majorEastAsia" w:cstheme="majorEastAsia"/>
          <w:b/>
          <w:color w:val="auto"/>
          <w:sz w:val="22"/>
          <w:highlight w:val="none"/>
        </w:rPr>
        <w:t>违约中止合同及赔偿</w:t>
      </w:r>
    </w:p>
    <w:p w14:paraId="04B787A8">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1)</w:t>
      </w:r>
      <w:r>
        <w:rPr>
          <w:rFonts w:hint="eastAsia" w:asciiTheme="majorEastAsia" w:hAnsiTheme="majorEastAsia" w:eastAsiaTheme="majorEastAsia" w:cstheme="majorEastAsia"/>
          <w:color w:val="auto"/>
          <w:sz w:val="22"/>
          <w:highlight w:val="none"/>
        </w:rPr>
        <w:t>采购人在</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存在如下违约情况时，有权单方面终止全部或部分合同，并保留进一步追究</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责任的权利（包括经济赔偿）。</w:t>
      </w:r>
    </w:p>
    <w:p w14:paraId="07125476">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未能履行合同规定的义务；</w:t>
      </w:r>
    </w:p>
    <w:p w14:paraId="2EF827AB">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（2）一年累计达3次月度考核不合格；</w:t>
      </w:r>
    </w:p>
    <w:p w14:paraId="75E297DC">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（3）有严重影响医院有关科室的正常工作及医院形象。</w:t>
      </w:r>
    </w:p>
    <w:p w14:paraId="6D336645">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（4）与招标文件不符合的做法，或不履行其投标文件的承诺。</w:t>
      </w:r>
    </w:p>
    <w:p w14:paraId="3CEA7B86">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如要提前中止合同，需提前3个月，并征得采购人同意，否则按合同执行。</w:t>
      </w:r>
    </w:p>
    <w:p w14:paraId="31CB3976">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3）</w:t>
      </w:r>
      <w:r>
        <w:rPr>
          <w:rFonts w:hint="eastAsia" w:asciiTheme="majorEastAsia" w:hAnsiTheme="majorEastAsia" w:eastAsiaTheme="majorEastAsia" w:cstheme="majorEastAsia"/>
          <w:color w:val="auto"/>
          <w:sz w:val="22"/>
          <w:highlight w:val="none"/>
        </w:rPr>
        <w:t>除不可抗力外以，如发生</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不能履行合同义务，或采购人发生中途终止合同等情况，应及时以书面形式通知对方。甲乙双方应本着友好的态度进行协商，妥善解决。如协商无效，按下列规定计算并支付违约金：</w:t>
      </w:r>
    </w:p>
    <w:p w14:paraId="7CA2B333">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不能履行合同义务，应按未履行部分合同价格的10%向采购人偿付违约金，同时履约保证金不予退还。</w:t>
      </w:r>
    </w:p>
    <w:p w14:paraId="6AC35693">
      <w:pPr>
        <w:spacing w:line="400" w:lineRule="exact"/>
        <w:ind w:firstLine="557" w:firstLineChars="25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（2）除合同</w:t>
      </w:r>
      <w:r>
        <w:rPr>
          <w:rFonts w:hint="eastAsia" w:asciiTheme="majorEastAsia" w:hAnsiTheme="majorEastAsia" w:eastAsiaTheme="majorEastAsia" w:cstheme="majorEastAsia"/>
          <w:color w:val="auto"/>
          <w:sz w:val="22"/>
          <w:highlight w:val="none"/>
          <w:lang w:val="en-US" w:eastAsia="zh-CN"/>
        </w:rPr>
        <w:t>规定的</w:t>
      </w:r>
      <w:r>
        <w:rPr>
          <w:rFonts w:hint="eastAsia" w:asciiTheme="majorEastAsia" w:hAnsiTheme="majorEastAsia" w:eastAsiaTheme="majorEastAsia" w:cstheme="majorEastAsia"/>
          <w:color w:val="auto"/>
          <w:sz w:val="22"/>
          <w:highlight w:val="none"/>
        </w:rPr>
        <w:t>情况外，采购人发生中途终止合同，应向</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偿付违约金，违约金按未履行部分合同价格的2%计算。</w:t>
      </w:r>
    </w:p>
    <w:p w14:paraId="13891AA8">
      <w:pPr>
        <w:spacing w:line="400" w:lineRule="exact"/>
        <w:ind w:firstLine="557" w:firstLineChars="25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color w:val="auto"/>
          <w:sz w:val="22"/>
          <w:highlight w:val="none"/>
        </w:rPr>
        <w:t>（3）经双方协商可终止部分或全部合同的，无须承担违约责任。</w:t>
      </w:r>
    </w:p>
    <w:p w14:paraId="57AA602C">
      <w:pPr>
        <w:spacing w:line="400" w:lineRule="exact"/>
        <w:ind w:firstLine="446" w:firstLineChars="2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lang w:val="en-US" w:eastAsia="zh-CN"/>
        </w:rPr>
        <w:t>十</w:t>
      </w:r>
      <w:r>
        <w:rPr>
          <w:rFonts w:hint="eastAsia" w:asciiTheme="majorEastAsia" w:hAnsiTheme="majorEastAsia" w:eastAsiaTheme="majorEastAsia" w:cstheme="majorEastAsia"/>
          <w:b/>
          <w:bCs/>
          <w:color w:val="auto"/>
          <w:sz w:val="22"/>
          <w:highlight w:val="none"/>
        </w:rPr>
        <w:t>、</w:t>
      </w:r>
      <w:r>
        <w:rPr>
          <w:rFonts w:hint="eastAsia" w:asciiTheme="majorEastAsia" w:hAnsiTheme="majorEastAsia" w:eastAsiaTheme="majorEastAsia" w:cstheme="majorEastAsia"/>
          <w:b/>
          <w:bCs/>
          <w:color w:val="auto"/>
          <w:sz w:val="22"/>
          <w:highlight w:val="none"/>
          <w:lang w:val="en-US" w:eastAsia="zh-CN"/>
        </w:rPr>
        <w:t>履约保证金及</w:t>
      </w:r>
      <w:r>
        <w:rPr>
          <w:rFonts w:hint="eastAsia" w:asciiTheme="majorEastAsia" w:hAnsiTheme="majorEastAsia" w:eastAsiaTheme="majorEastAsia" w:cstheme="majorEastAsia"/>
          <w:b/>
          <w:bCs/>
          <w:color w:val="auto"/>
          <w:sz w:val="22"/>
          <w:highlight w:val="none"/>
        </w:rPr>
        <w:t>付款方式</w:t>
      </w:r>
    </w:p>
    <w:p w14:paraId="759EE59B">
      <w:pPr>
        <w:spacing w:line="400" w:lineRule="exact"/>
        <w:ind w:firstLine="446" w:firstLineChars="200"/>
        <w:rPr>
          <w:rFonts w:hint="default" w:ascii="宋体" w:hAnsi="宋体" w:eastAsia="宋体" w:cs="宋体"/>
          <w:color w:val="auto"/>
          <w:kern w:val="0"/>
          <w:sz w:val="22"/>
          <w:highlight w:val="none"/>
          <w:lang w:val="en-US" w:eastAsia="zh-CN"/>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eastAsia="zh-CN"/>
        </w:rPr>
        <w:t>.</w:t>
      </w:r>
      <w:r>
        <w:rPr>
          <w:rFonts w:hint="eastAsia" w:asciiTheme="majorEastAsia" w:hAnsiTheme="majorEastAsia" w:eastAsiaTheme="majorEastAsia" w:cstheme="majorEastAsia"/>
          <w:color w:val="auto"/>
          <w:sz w:val="22"/>
          <w:highlight w:val="none"/>
          <w:lang w:val="en-US" w:eastAsia="zh-CN"/>
        </w:rPr>
        <w:t>履约保证金：</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w:t>
      </w:r>
      <w:r>
        <w:rPr>
          <w:rFonts w:hint="eastAsia" w:ascii="宋体" w:hAnsi="宋体" w:eastAsia="宋体" w:cs="宋体"/>
          <w:color w:val="auto"/>
          <w:kern w:val="0"/>
          <w:sz w:val="22"/>
          <w:highlight w:val="none"/>
          <w:lang w:eastAsia="zh-CN"/>
        </w:rPr>
        <w:t>纳）。</w:t>
      </w:r>
    </w:p>
    <w:p w14:paraId="22CD344D">
      <w:pPr>
        <w:spacing w:line="400" w:lineRule="exact"/>
        <w:ind w:firstLine="446" w:firstLineChars="200"/>
        <w:rPr>
          <w:rFonts w:asciiTheme="majorEastAsia" w:hAnsiTheme="majorEastAsia" w:eastAsiaTheme="majorEastAsia" w:cstheme="majorEastAsia"/>
          <w:color w:val="auto"/>
          <w:sz w:val="22"/>
          <w:highlight w:val="none"/>
        </w:rPr>
      </w:pPr>
      <w:r>
        <w:rPr>
          <w:rFonts w:hint="eastAsia" w:ascii="宋体" w:hAnsi="宋体" w:eastAsia="宋体" w:cs="宋体"/>
          <w:color w:val="auto"/>
          <w:kern w:val="0"/>
          <w:sz w:val="22"/>
          <w:highlight w:val="none"/>
          <w:lang w:val="en-US" w:eastAsia="zh-CN"/>
        </w:rPr>
        <w:t>2.</w:t>
      </w:r>
      <w:r>
        <w:rPr>
          <w:rFonts w:hint="eastAsia" w:ascii="宋体" w:hAnsi="宋体" w:eastAsia="宋体" w:cs="宋体"/>
          <w:color w:val="auto"/>
          <w:kern w:val="0"/>
          <w:sz w:val="22"/>
          <w:highlight w:val="none"/>
          <w:lang w:eastAsia="zh-CN"/>
        </w:rPr>
        <w:t>付款方式：①合同签订后，按月付款。②采购人在收到中标（成交）供应商正式发票</w:t>
      </w:r>
      <w:r>
        <w:rPr>
          <w:rFonts w:hint="eastAsia" w:ascii="宋体" w:hAnsi="宋体" w:eastAsia="宋体" w:cs="宋体"/>
          <w:color w:val="auto"/>
          <w:kern w:val="0"/>
          <w:sz w:val="22"/>
          <w:highlight w:val="none"/>
          <w:lang w:val="en-US" w:eastAsia="zh-CN"/>
        </w:rPr>
        <w:t>7</w:t>
      </w:r>
      <w:r>
        <w:rPr>
          <w:rFonts w:hint="eastAsia" w:ascii="宋体" w:hAnsi="宋体" w:eastAsia="宋体" w:cs="宋体"/>
          <w:color w:val="auto"/>
          <w:kern w:val="0"/>
          <w:sz w:val="22"/>
          <w:highlight w:val="none"/>
          <w:lang w:eastAsia="zh-CN"/>
        </w:rPr>
        <w:t>个工作日内</w:t>
      </w:r>
      <w:r>
        <w:rPr>
          <w:rFonts w:hint="eastAsia" w:asciiTheme="majorEastAsia" w:hAnsiTheme="majorEastAsia" w:eastAsiaTheme="majorEastAsia" w:cstheme="majorEastAsia"/>
          <w:color w:val="auto"/>
          <w:sz w:val="22"/>
          <w:highlight w:val="none"/>
        </w:rPr>
        <w:t>，支付上一个月的后勤服务费。</w:t>
      </w:r>
    </w:p>
    <w:p w14:paraId="5BC45E90">
      <w:pPr>
        <w:spacing w:line="400" w:lineRule="exact"/>
        <w:ind w:firstLine="446" w:firstLineChars="2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十</w:t>
      </w:r>
      <w:r>
        <w:rPr>
          <w:rFonts w:hint="eastAsia" w:asciiTheme="majorEastAsia" w:hAnsiTheme="majorEastAsia" w:eastAsiaTheme="majorEastAsia" w:cstheme="majorEastAsia"/>
          <w:b/>
          <w:bCs/>
          <w:color w:val="auto"/>
          <w:sz w:val="22"/>
          <w:highlight w:val="none"/>
          <w:lang w:val="en-US" w:eastAsia="zh-CN"/>
        </w:rPr>
        <w:t>一</w:t>
      </w:r>
      <w:r>
        <w:rPr>
          <w:rFonts w:hint="eastAsia" w:asciiTheme="majorEastAsia" w:hAnsiTheme="majorEastAsia" w:eastAsiaTheme="majorEastAsia" w:cstheme="majorEastAsia"/>
          <w:b/>
          <w:bCs/>
          <w:color w:val="auto"/>
          <w:sz w:val="22"/>
          <w:highlight w:val="none"/>
        </w:rPr>
        <w:t>、注意事项</w:t>
      </w:r>
    </w:p>
    <w:p w14:paraId="19B07A70">
      <w:pPr>
        <w:spacing w:line="400" w:lineRule="exact"/>
        <w:ind w:firstLine="427" w:firstLineChars="192"/>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eastAsia="zh-CN"/>
        </w:rPr>
        <w:t>.</w:t>
      </w:r>
      <w:r>
        <w:rPr>
          <w:rFonts w:hint="eastAsia" w:asciiTheme="majorEastAsia" w:hAnsiTheme="majorEastAsia" w:eastAsiaTheme="majorEastAsia" w:cstheme="majorEastAsia"/>
          <w:color w:val="auto"/>
          <w:sz w:val="22"/>
          <w:highlight w:val="none"/>
        </w:rPr>
        <w:t>投标供应商应遵守国家有关法律、规章，不得提供虚假资料，不得串通报价，</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产生后，不得拒绝签订《政府采购合同》。</w:t>
      </w:r>
    </w:p>
    <w:p w14:paraId="095EAAEC">
      <w:pPr>
        <w:spacing w:line="400" w:lineRule="exact"/>
        <w:ind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2</w:t>
      </w:r>
      <w:r>
        <w:rPr>
          <w:rFonts w:hint="eastAsia" w:asciiTheme="majorEastAsia" w:hAnsiTheme="majorEastAsia" w:eastAsiaTheme="majorEastAsia" w:cstheme="majorEastAsia"/>
          <w:color w:val="auto"/>
          <w:sz w:val="22"/>
          <w:highlight w:val="none"/>
          <w:lang w:eastAsia="zh-CN"/>
        </w:rPr>
        <w:t>.中标（成交）供应商</w:t>
      </w:r>
      <w:r>
        <w:rPr>
          <w:rFonts w:hint="eastAsia" w:asciiTheme="majorEastAsia" w:hAnsiTheme="majorEastAsia" w:eastAsiaTheme="majorEastAsia" w:cstheme="majorEastAsia"/>
          <w:color w:val="auto"/>
          <w:sz w:val="22"/>
          <w:highlight w:val="none"/>
        </w:rPr>
        <w:t>应认真履行《政府采购合同》做好售后服务工作，否则采购管理部门将按有关规定进行处罚。</w:t>
      </w:r>
    </w:p>
    <w:p w14:paraId="460D5CA6">
      <w:pPr>
        <w:spacing w:line="400" w:lineRule="exact"/>
        <w:ind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bCs/>
          <w:color w:val="auto"/>
          <w:sz w:val="22"/>
          <w:highlight w:val="none"/>
        </w:rPr>
        <w:t>3</w:t>
      </w:r>
      <w:r>
        <w:rPr>
          <w:rFonts w:hint="eastAsia" w:asciiTheme="majorEastAsia" w:hAnsiTheme="majorEastAsia" w:eastAsiaTheme="majorEastAsia" w:cstheme="majorEastAsia"/>
          <w:bCs/>
          <w:color w:val="auto"/>
          <w:sz w:val="22"/>
          <w:highlight w:val="none"/>
          <w:lang w:eastAsia="zh-CN"/>
        </w:rPr>
        <w:t>.</w:t>
      </w:r>
      <w:r>
        <w:rPr>
          <w:rFonts w:hint="eastAsia" w:asciiTheme="majorEastAsia" w:hAnsiTheme="majorEastAsia" w:eastAsiaTheme="majorEastAsia" w:cstheme="majorEastAsia"/>
          <w:bCs/>
          <w:color w:val="auto"/>
          <w:sz w:val="22"/>
          <w:highlight w:val="none"/>
        </w:rPr>
        <w:t>本次</w:t>
      </w:r>
      <w:r>
        <w:rPr>
          <w:rFonts w:hint="eastAsia" w:asciiTheme="majorEastAsia" w:hAnsiTheme="majorEastAsia" w:eastAsiaTheme="majorEastAsia" w:cstheme="majorEastAsia"/>
          <w:color w:val="auto"/>
          <w:sz w:val="22"/>
          <w:highlight w:val="none"/>
        </w:rPr>
        <w:t>招标不单独提供招标货物使用地自然环境、气候条件、公用设施等情况，投标供应商被视为熟悉上述与履行合同有关的一切情况。</w:t>
      </w:r>
    </w:p>
    <w:p w14:paraId="34FC30C4">
      <w:pPr>
        <w:adjustRightInd w:val="0"/>
        <w:snapToGrid w:val="0"/>
        <w:spacing w:line="400" w:lineRule="exact"/>
        <w:jc w:val="center"/>
        <w:rPr>
          <w:rFonts w:asciiTheme="majorEastAsia" w:hAnsiTheme="majorEastAsia" w:eastAsiaTheme="majorEastAsia" w:cstheme="majorEastAsia"/>
          <w:b/>
          <w:color w:val="auto"/>
          <w:sz w:val="22"/>
          <w:highlight w:val="none"/>
        </w:rPr>
      </w:pPr>
    </w:p>
    <w:p w14:paraId="2FC056A0">
      <w:pPr>
        <w:rPr>
          <w:rFonts w:ascii="宋体" w:hAnsi="宋体" w:cs="宋体"/>
          <w:b/>
          <w:color w:val="auto"/>
          <w:sz w:val="32"/>
          <w:szCs w:val="32"/>
          <w:highlight w:val="none"/>
        </w:rPr>
      </w:pPr>
    </w:p>
    <w:p w14:paraId="27EA5446">
      <w:pPr>
        <w:adjustRightInd w:val="0"/>
        <w:snapToGrid w:val="0"/>
        <w:spacing w:line="454" w:lineRule="atLeast"/>
        <w:jc w:val="center"/>
        <w:rPr>
          <w:rFonts w:hint="eastAsia" w:ascii="宋体" w:hAnsi="宋体"/>
          <w:b/>
          <w:color w:val="auto"/>
          <w:sz w:val="32"/>
          <w:szCs w:val="32"/>
          <w:highlight w:val="none"/>
        </w:rPr>
      </w:pPr>
    </w:p>
    <w:p w14:paraId="7831D09A">
      <w:pPr>
        <w:adjustRightInd w:val="0"/>
        <w:snapToGrid w:val="0"/>
        <w:spacing w:line="454" w:lineRule="atLeast"/>
        <w:jc w:val="center"/>
        <w:rPr>
          <w:rFonts w:hint="eastAsia" w:ascii="宋体" w:hAnsi="宋体"/>
          <w:b/>
          <w:color w:val="auto"/>
          <w:sz w:val="32"/>
          <w:szCs w:val="32"/>
          <w:highlight w:val="none"/>
        </w:rPr>
      </w:pPr>
    </w:p>
    <w:p w14:paraId="5547A1FD">
      <w:pPr>
        <w:adjustRightInd w:val="0"/>
        <w:snapToGrid w:val="0"/>
        <w:spacing w:line="454" w:lineRule="atLeast"/>
        <w:jc w:val="center"/>
        <w:rPr>
          <w:rFonts w:hint="eastAsia" w:ascii="宋体" w:hAnsi="宋体"/>
          <w:b/>
          <w:color w:val="auto"/>
          <w:sz w:val="32"/>
          <w:szCs w:val="32"/>
          <w:highlight w:val="none"/>
        </w:rPr>
      </w:pPr>
    </w:p>
    <w:p w14:paraId="62A69CB0">
      <w:pPr>
        <w:adjustRightInd w:val="0"/>
        <w:snapToGrid w:val="0"/>
        <w:spacing w:line="454" w:lineRule="atLeast"/>
        <w:jc w:val="center"/>
        <w:rPr>
          <w:rFonts w:hint="eastAsia" w:ascii="宋体" w:hAnsi="宋体"/>
          <w:b/>
          <w:color w:val="auto"/>
          <w:sz w:val="32"/>
          <w:szCs w:val="32"/>
          <w:highlight w:val="none"/>
        </w:rPr>
      </w:pPr>
    </w:p>
    <w:p w14:paraId="46584452">
      <w:pPr>
        <w:adjustRightInd w:val="0"/>
        <w:snapToGrid w:val="0"/>
        <w:spacing w:line="454" w:lineRule="atLeast"/>
        <w:jc w:val="center"/>
        <w:rPr>
          <w:rFonts w:hint="eastAsia" w:ascii="宋体" w:hAnsi="宋体"/>
          <w:b/>
          <w:color w:val="auto"/>
          <w:sz w:val="32"/>
          <w:szCs w:val="32"/>
          <w:highlight w:val="none"/>
        </w:rPr>
      </w:pPr>
    </w:p>
    <w:p w14:paraId="687F3381">
      <w:pPr>
        <w:adjustRightInd w:val="0"/>
        <w:snapToGrid w:val="0"/>
        <w:spacing w:line="454" w:lineRule="atLeast"/>
        <w:jc w:val="center"/>
        <w:rPr>
          <w:rFonts w:hint="eastAsia" w:ascii="宋体" w:hAnsi="宋体"/>
          <w:b/>
          <w:color w:val="auto"/>
          <w:sz w:val="32"/>
          <w:szCs w:val="32"/>
          <w:highlight w:val="none"/>
        </w:rPr>
      </w:pPr>
    </w:p>
    <w:p w14:paraId="69DEECEC">
      <w:pPr>
        <w:adjustRightInd w:val="0"/>
        <w:snapToGrid w:val="0"/>
        <w:spacing w:line="454" w:lineRule="atLeast"/>
        <w:jc w:val="center"/>
        <w:rPr>
          <w:rFonts w:hint="eastAsia" w:ascii="宋体" w:hAnsi="宋体"/>
          <w:b/>
          <w:color w:val="auto"/>
          <w:sz w:val="32"/>
          <w:szCs w:val="32"/>
          <w:highlight w:val="none"/>
        </w:rPr>
      </w:pPr>
    </w:p>
    <w:p w14:paraId="12567953">
      <w:pPr>
        <w:adjustRightInd w:val="0"/>
        <w:snapToGrid w:val="0"/>
        <w:spacing w:line="454" w:lineRule="atLeast"/>
        <w:jc w:val="center"/>
        <w:rPr>
          <w:rFonts w:hint="eastAsia" w:ascii="宋体" w:hAnsi="宋体"/>
          <w:b/>
          <w:color w:val="auto"/>
          <w:sz w:val="32"/>
          <w:szCs w:val="32"/>
          <w:highlight w:val="none"/>
        </w:rPr>
      </w:pPr>
    </w:p>
    <w:p w14:paraId="0F35D462">
      <w:pPr>
        <w:adjustRightInd w:val="0"/>
        <w:snapToGrid w:val="0"/>
        <w:spacing w:line="454" w:lineRule="atLeast"/>
        <w:jc w:val="center"/>
        <w:rPr>
          <w:rFonts w:hint="eastAsia" w:ascii="宋体" w:hAnsi="宋体"/>
          <w:b/>
          <w:color w:val="auto"/>
          <w:sz w:val="32"/>
          <w:szCs w:val="32"/>
          <w:highlight w:val="none"/>
        </w:rPr>
      </w:pPr>
    </w:p>
    <w:p w14:paraId="4C81E698">
      <w:pPr>
        <w:adjustRightInd w:val="0"/>
        <w:snapToGrid w:val="0"/>
        <w:spacing w:line="454" w:lineRule="atLeast"/>
        <w:jc w:val="center"/>
        <w:rPr>
          <w:rFonts w:hint="eastAsia" w:ascii="宋体" w:hAnsi="宋体"/>
          <w:b/>
          <w:color w:val="auto"/>
          <w:sz w:val="32"/>
          <w:szCs w:val="32"/>
          <w:highlight w:val="none"/>
        </w:rPr>
      </w:pPr>
    </w:p>
    <w:p w14:paraId="17CEEE3B">
      <w:pPr>
        <w:adjustRightInd w:val="0"/>
        <w:snapToGrid w:val="0"/>
        <w:spacing w:line="454" w:lineRule="atLeast"/>
        <w:jc w:val="center"/>
        <w:rPr>
          <w:rFonts w:hint="eastAsia" w:ascii="宋体" w:hAnsi="宋体"/>
          <w:b/>
          <w:color w:val="auto"/>
          <w:sz w:val="32"/>
          <w:szCs w:val="32"/>
          <w:highlight w:val="none"/>
        </w:rPr>
      </w:pPr>
    </w:p>
    <w:p w14:paraId="2AC0FC99">
      <w:pPr>
        <w:adjustRightInd w:val="0"/>
        <w:snapToGrid w:val="0"/>
        <w:spacing w:line="454" w:lineRule="atLeast"/>
        <w:jc w:val="center"/>
        <w:rPr>
          <w:rFonts w:hint="eastAsia" w:ascii="宋体" w:hAnsi="宋体"/>
          <w:b/>
          <w:color w:val="auto"/>
          <w:sz w:val="32"/>
          <w:szCs w:val="32"/>
          <w:highlight w:val="none"/>
        </w:rPr>
      </w:pPr>
    </w:p>
    <w:p w14:paraId="2D1547B4">
      <w:pPr>
        <w:adjustRightInd w:val="0"/>
        <w:snapToGrid w:val="0"/>
        <w:spacing w:line="454" w:lineRule="atLeast"/>
        <w:jc w:val="center"/>
        <w:rPr>
          <w:rFonts w:hint="eastAsia" w:ascii="宋体" w:hAnsi="宋体"/>
          <w:b/>
          <w:color w:val="auto"/>
          <w:sz w:val="32"/>
          <w:szCs w:val="32"/>
          <w:highlight w:val="none"/>
        </w:rPr>
      </w:pPr>
    </w:p>
    <w:p w14:paraId="671243F6">
      <w:pPr>
        <w:adjustRightInd w:val="0"/>
        <w:snapToGrid w:val="0"/>
        <w:spacing w:line="454" w:lineRule="atLeast"/>
        <w:jc w:val="center"/>
        <w:rPr>
          <w:rFonts w:hint="eastAsia" w:ascii="宋体" w:hAnsi="宋体"/>
          <w:b/>
          <w:color w:val="auto"/>
          <w:sz w:val="32"/>
          <w:szCs w:val="32"/>
          <w:highlight w:val="none"/>
        </w:rPr>
      </w:pPr>
    </w:p>
    <w:p w14:paraId="16E1D598">
      <w:pPr>
        <w:adjustRightInd w:val="0"/>
        <w:snapToGrid w:val="0"/>
        <w:spacing w:line="454" w:lineRule="atLeast"/>
        <w:jc w:val="center"/>
        <w:rPr>
          <w:rFonts w:hint="eastAsia" w:ascii="宋体" w:hAnsi="宋体"/>
          <w:b/>
          <w:color w:val="auto"/>
          <w:sz w:val="32"/>
          <w:szCs w:val="32"/>
          <w:highlight w:val="none"/>
        </w:rPr>
      </w:pPr>
    </w:p>
    <w:p w14:paraId="09386F4B">
      <w:pPr>
        <w:adjustRightInd w:val="0"/>
        <w:snapToGrid w:val="0"/>
        <w:spacing w:line="454" w:lineRule="atLeast"/>
        <w:jc w:val="center"/>
        <w:rPr>
          <w:rFonts w:hint="eastAsia" w:ascii="宋体" w:hAnsi="宋体"/>
          <w:b/>
          <w:color w:val="auto"/>
          <w:sz w:val="32"/>
          <w:szCs w:val="32"/>
          <w:highlight w:val="none"/>
        </w:rPr>
      </w:pPr>
    </w:p>
    <w:p w14:paraId="40A373E1">
      <w:pPr>
        <w:adjustRightInd w:val="0"/>
        <w:snapToGrid w:val="0"/>
        <w:spacing w:line="454" w:lineRule="atLeast"/>
        <w:jc w:val="center"/>
        <w:rPr>
          <w:rFonts w:hint="eastAsia" w:ascii="宋体" w:hAnsi="宋体"/>
          <w:b/>
          <w:color w:val="auto"/>
          <w:sz w:val="32"/>
          <w:szCs w:val="32"/>
          <w:highlight w:val="none"/>
        </w:rPr>
      </w:pPr>
    </w:p>
    <w:p w14:paraId="762B8257">
      <w:pPr>
        <w:adjustRightInd w:val="0"/>
        <w:snapToGrid w:val="0"/>
        <w:spacing w:line="454" w:lineRule="atLeast"/>
        <w:jc w:val="center"/>
        <w:rPr>
          <w:rFonts w:hint="eastAsia" w:ascii="宋体" w:hAnsi="宋体"/>
          <w:b/>
          <w:color w:val="auto"/>
          <w:sz w:val="32"/>
          <w:szCs w:val="32"/>
          <w:highlight w:val="none"/>
        </w:rPr>
      </w:pPr>
    </w:p>
    <w:p w14:paraId="4C3B7A1E">
      <w:pPr>
        <w:adjustRightInd w:val="0"/>
        <w:snapToGrid w:val="0"/>
        <w:spacing w:line="454" w:lineRule="atLeast"/>
        <w:jc w:val="center"/>
        <w:rPr>
          <w:rFonts w:hint="eastAsia" w:ascii="宋体" w:hAnsi="宋体"/>
          <w:b/>
          <w:color w:val="auto"/>
          <w:sz w:val="32"/>
          <w:szCs w:val="32"/>
          <w:highlight w:val="none"/>
        </w:rPr>
      </w:pPr>
    </w:p>
    <w:p w14:paraId="33D65273">
      <w:pPr>
        <w:adjustRightInd w:val="0"/>
        <w:snapToGrid w:val="0"/>
        <w:spacing w:line="454" w:lineRule="atLeast"/>
        <w:jc w:val="center"/>
        <w:rPr>
          <w:rFonts w:hint="eastAsia" w:ascii="宋体" w:hAnsi="宋体"/>
          <w:b/>
          <w:color w:val="auto"/>
          <w:sz w:val="32"/>
          <w:szCs w:val="32"/>
          <w:highlight w:val="none"/>
        </w:rPr>
      </w:pPr>
    </w:p>
    <w:p w14:paraId="479CCF34">
      <w:pPr>
        <w:adjustRightInd w:val="0"/>
        <w:snapToGrid w:val="0"/>
        <w:spacing w:line="454" w:lineRule="atLeast"/>
        <w:jc w:val="center"/>
        <w:rPr>
          <w:rFonts w:hint="eastAsia" w:ascii="宋体" w:hAnsi="宋体"/>
          <w:b/>
          <w:color w:val="auto"/>
          <w:sz w:val="32"/>
          <w:szCs w:val="32"/>
          <w:highlight w:val="none"/>
        </w:rPr>
      </w:pPr>
    </w:p>
    <w:p w14:paraId="7624FD8C">
      <w:pPr>
        <w:adjustRightInd w:val="0"/>
        <w:snapToGrid w:val="0"/>
        <w:spacing w:line="454" w:lineRule="atLeast"/>
        <w:jc w:val="center"/>
        <w:rPr>
          <w:rFonts w:ascii="宋体" w:hAnsi="宋体"/>
          <w:b/>
          <w:color w:val="auto"/>
          <w:sz w:val="32"/>
          <w:szCs w:val="32"/>
          <w:highlight w:val="none"/>
        </w:rPr>
      </w:pPr>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69DB4A2B">
      <w:pPr>
        <w:adjustRightInd w:val="0"/>
        <w:snapToGrid w:val="0"/>
        <w:spacing w:line="454" w:lineRule="atLeast"/>
        <w:ind w:firstLine="446"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2DC32395">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486C4875">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w:t>
      </w:r>
      <w:r>
        <w:rPr>
          <w:rFonts w:hint="eastAsia" w:ascii="宋体" w:hAnsi="宋体"/>
          <w:color w:val="auto"/>
          <w:sz w:val="22"/>
          <w:szCs w:val="22"/>
          <w:highlight w:val="none"/>
          <w:lang w:val="en-US" w:eastAsia="zh-CN"/>
        </w:rPr>
        <w:t>可以选择标项进行投标，但</w:t>
      </w:r>
      <w:r>
        <w:rPr>
          <w:rFonts w:hint="eastAsia" w:ascii="宋体" w:hAnsi="宋体"/>
          <w:color w:val="auto"/>
          <w:sz w:val="22"/>
          <w:szCs w:val="22"/>
          <w:highlight w:val="none"/>
        </w:rPr>
        <w:t>必须对所投标项全部内容进行投标报价，只对部分内容进行报价的供应商将按无效投标处理。</w:t>
      </w:r>
    </w:p>
    <w:p w14:paraId="451218AD">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08B459DF">
      <w:pPr>
        <w:adjustRightInd w:val="0"/>
        <w:spacing w:line="400" w:lineRule="atLeast"/>
        <w:ind w:firstLine="436"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737A9849">
      <w:pPr>
        <w:adjustRightInd w:val="0"/>
        <w:spacing w:line="400" w:lineRule="atLeast"/>
        <w:ind w:firstLine="436"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7F3DCEC2">
      <w:pPr>
        <w:adjustRightInd w:val="0"/>
        <w:spacing w:line="400" w:lineRule="atLeast"/>
        <w:ind w:firstLine="436"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239CB7A">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hint="eastAsia" w:ascii="宋体"/>
          <w:color w:val="auto"/>
          <w:sz w:val="22"/>
          <w:highlight w:val="none"/>
          <w:lang w:eastAsia="zh-CN"/>
        </w:rPr>
        <w:t>、</w:t>
      </w:r>
      <w:r>
        <w:rPr>
          <w:rFonts w:hint="eastAsia" w:ascii="宋体"/>
          <w:color w:val="auto"/>
          <w:sz w:val="22"/>
          <w:highlight w:val="none"/>
        </w:rPr>
        <w:t>知识产权</w:t>
      </w:r>
    </w:p>
    <w:p w14:paraId="791609EA">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1F07CA54">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0D502E6A">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7779FEF2">
      <w:pPr>
        <w:adjustRightInd w:val="0"/>
        <w:spacing w:line="400" w:lineRule="atLeast"/>
        <w:ind w:firstLine="436"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75E066E4">
      <w:pPr>
        <w:adjustRightInd w:val="0"/>
        <w:spacing w:line="400" w:lineRule="atLeast"/>
        <w:ind w:firstLine="436" w:firstLineChars="196"/>
        <w:rPr>
          <w:rFonts w:hint="eastAsia" w:ascii="宋体" w:eastAsia="宋体"/>
          <w:color w:val="auto"/>
          <w:sz w:val="22"/>
          <w:highlight w:val="none"/>
          <w:lang w:val="zh-CN"/>
        </w:rPr>
      </w:pPr>
      <w:r>
        <w:rPr>
          <w:rFonts w:hint="eastAsia" w:ascii="宋体"/>
          <w:color w:val="auto"/>
          <w:sz w:val="22"/>
          <w:highlight w:val="none"/>
        </w:rPr>
        <w:t>7、</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w:t>
      </w:r>
      <w:r>
        <w:rPr>
          <w:rFonts w:hint="eastAsia" w:ascii="宋体" w:eastAsia="宋体"/>
          <w:color w:val="auto"/>
          <w:sz w:val="22"/>
          <w:highlight w:val="none"/>
          <w:lang w:val="zh-CN"/>
        </w:rPr>
        <w:t>供应商做无效投标处理。</w:t>
      </w:r>
    </w:p>
    <w:p w14:paraId="112F1B31">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lang w:val="en-US" w:eastAsia="zh-CN"/>
        </w:rPr>
        <w:t>8</w:t>
      </w:r>
      <w:r>
        <w:rPr>
          <w:rFonts w:hint="eastAsia" w:ascii="宋体"/>
          <w:color w:val="auto"/>
          <w:sz w:val="22"/>
          <w:highlight w:val="none"/>
        </w:rPr>
        <w:t>、</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7E2734F5">
      <w:pPr>
        <w:adjustRightInd w:val="0"/>
        <w:spacing w:line="400" w:lineRule="atLeast"/>
        <w:ind w:firstLine="436" w:firstLineChars="196"/>
        <w:rPr>
          <w:rFonts w:ascii="宋体"/>
          <w:color w:val="auto"/>
          <w:sz w:val="22"/>
          <w:highlight w:val="none"/>
          <w:lang w:val="zh-CN"/>
        </w:rPr>
      </w:pPr>
      <w:r>
        <w:rPr>
          <w:rFonts w:hint="eastAsia" w:ascii="宋体"/>
          <w:color w:val="auto"/>
          <w:sz w:val="22"/>
          <w:highlight w:val="none"/>
          <w:lang w:val="en-US" w:eastAsia="zh-CN"/>
        </w:rPr>
        <w:t>9</w:t>
      </w:r>
      <w:r>
        <w:rPr>
          <w:rFonts w:hint="eastAsia" w:ascii="宋体"/>
          <w:color w:val="auto"/>
          <w:sz w:val="22"/>
          <w:highlight w:val="none"/>
        </w:rPr>
        <w:t>、</w:t>
      </w:r>
      <w:r>
        <w:rPr>
          <w:rFonts w:hint="eastAsia" w:ascii="宋体"/>
          <w:color w:val="auto"/>
          <w:sz w:val="22"/>
          <w:highlight w:val="none"/>
          <w:lang w:val="zh-CN"/>
        </w:rPr>
        <w:t>本项目投标文件签章须采用供应商正式公章，不得以投标专用章或业务章、合同章等代替。</w:t>
      </w:r>
    </w:p>
    <w:p w14:paraId="21EAEC3D">
      <w:pPr>
        <w:autoSpaceDE w:val="0"/>
        <w:autoSpaceDN w:val="0"/>
        <w:adjustRightInd w:val="0"/>
        <w:spacing w:line="400" w:lineRule="atLeast"/>
        <w:ind w:firstLine="446" w:firstLineChars="200"/>
        <w:textAlignment w:val="bottom"/>
        <w:rPr>
          <w:rFonts w:ascii="宋体"/>
          <w:b/>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4292591F">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420A5706">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3B08E2F6">
      <w:pPr>
        <w:autoSpaceDE w:val="0"/>
        <w:autoSpaceDN w:val="0"/>
        <w:adjustRightInd w:val="0"/>
        <w:spacing w:line="400" w:lineRule="atLeast"/>
        <w:ind w:firstLine="446"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606E9466">
      <w:pPr>
        <w:widowControl/>
        <w:snapToGrid w:val="0"/>
        <w:spacing w:line="400" w:lineRule="atLeast"/>
        <w:ind w:left="443"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31BB5D94">
      <w:pPr>
        <w:widowControl/>
        <w:snapToGrid w:val="0"/>
        <w:spacing w:line="400" w:lineRule="atLeast"/>
        <w:ind w:firstLine="446" w:firstLineChars="200"/>
        <w:jc w:val="left"/>
        <w:rPr>
          <w:rFonts w:ascii="宋体"/>
          <w:b/>
          <w:color w:val="auto"/>
          <w:sz w:val="22"/>
          <w:szCs w:val="22"/>
          <w:highlight w:val="none"/>
        </w:rPr>
      </w:pPr>
      <w:r>
        <w:rPr>
          <w:rFonts w:hint="eastAsia" w:ascii="宋体" w:hAnsi="宋体"/>
          <w:b/>
          <w:color w:val="auto"/>
          <w:sz w:val="22"/>
          <w:szCs w:val="22"/>
          <w:highlight w:val="none"/>
        </w:rPr>
        <w:t>1</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76F6DB2A">
      <w:pPr>
        <w:widowControl/>
        <w:snapToGrid w:val="0"/>
        <w:spacing w:line="400" w:lineRule="atLeast"/>
        <w:ind w:firstLine="486"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65B3E335">
      <w:pPr>
        <w:autoSpaceDE w:val="0"/>
        <w:autoSpaceDN w:val="0"/>
        <w:adjustRightInd w:val="0"/>
        <w:snapToGrid w:val="0"/>
        <w:spacing w:line="400" w:lineRule="atLeast"/>
        <w:ind w:firstLine="486"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03D71FB8">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3C470230">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69031B72">
      <w:pPr>
        <w:autoSpaceDE w:val="0"/>
        <w:autoSpaceDN w:val="0"/>
        <w:adjustRightInd w:val="0"/>
        <w:snapToGrid w:val="0"/>
        <w:spacing w:line="400" w:lineRule="atLeast"/>
        <w:ind w:firstLine="436"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17549212">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34704C1F">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554150BC">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1B0B2A51">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2A3DA68B">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294C426B">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5F0232B2">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5806BDA8">
      <w:pPr>
        <w:autoSpaceDE w:val="0"/>
        <w:autoSpaceDN w:val="0"/>
        <w:adjustRightInd w:val="0"/>
        <w:snapToGrid w:val="0"/>
        <w:spacing w:line="400" w:lineRule="atLeast"/>
        <w:ind w:firstLine="446"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5BC962DC">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09DCCE74">
      <w:pPr>
        <w:autoSpaceDE w:val="0"/>
        <w:autoSpaceDN w:val="0"/>
        <w:adjustRightInd w:val="0"/>
        <w:snapToGrid w:val="0"/>
        <w:spacing w:line="400" w:lineRule="atLeast"/>
        <w:ind w:firstLine="486"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33AC42A8">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753308FD">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376A6908">
      <w:pPr>
        <w:autoSpaceDE w:val="0"/>
        <w:autoSpaceDN w:val="0"/>
        <w:adjustRightInd w:val="0"/>
        <w:snapToGrid w:val="0"/>
        <w:spacing w:line="400" w:lineRule="atLeast"/>
        <w:ind w:firstLine="446"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C999456">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230BE82C">
      <w:pPr>
        <w:autoSpaceDE w:val="0"/>
        <w:autoSpaceDN w:val="0"/>
        <w:adjustRightInd w:val="0"/>
        <w:snapToGrid w:val="0"/>
        <w:spacing w:line="400" w:lineRule="atLeast"/>
        <w:ind w:firstLine="446"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0082A10C">
      <w:pPr>
        <w:autoSpaceDE w:val="0"/>
        <w:autoSpaceDN w:val="0"/>
        <w:adjustRightInd w:val="0"/>
        <w:snapToGrid w:val="0"/>
        <w:spacing w:line="400" w:lineRule="atLeast"/>
        <w:ind w:firstLine="446"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11A837CF">
      <w:pPr>
        <w:autoSpaceDE w:val="0"/>
        <w:autoSpaceDN w:val="0"/>
        <w:adjustRightInd w:val="0"/>
        <w:snapToGrid w:val="0"/>
        <w:spacing w:line="400" w:lineRule="atLeast"/>
        <w:ind w:firstLine="446"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15"/>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4CE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1D520B8">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69822336">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47E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F9BBCFE">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459FFE6F">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194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C9DFA78">
            <w:pPr>
              <w:autoSpaceDE w:val="0"/>
              <w:autoSpaceDN w:val="0"/>
              <w:adjustRightInd w:val="0"/>
              <w:snapToGrid w:val="0"/>
              <w:spacing w:line="400" w:lineRule="atLeast"/>
              <w:rPr>
                <w:rFonts w:hint="default" w:ascii="宋体" w:eastAsia="宋体"/>
                <w:color w:val="auto"/>
                <w:sz w:val="22"/>
                <w:szCs w:val="22"/>
                <w:highlight w:val="none"/>
                <w:lang w:val="en-US" w:eastAsia="zh-CN"/>
              </w:rPr>
            </w:pPr>
            <w:r>
              <w:rPr>
                <w:rFonts w:hint="eastAsia" w:ascii="宋体"/>
                <w:color w:val="auto"/>
                <w:sz w:val="22"/>
                <w:szCs w:val="22"/>
                <w:highlight w:val="none"/>
                <w:lang w:val="en-US" w:eastAsia="zh-CN"/>
              </w:rPr>
              <w:t>2.</w:t>
            </w:r>
          </w:p>
        </w:tc>
        <w:tc>
          <w:tcPr>
            <w:tcW w:w="8663" w:type="dxa"/>
          </w:tcPr>
          <w:p w14:paraId="4C79694D">
            <w:pPr>
              <w:autoSpaceDE w:val="0"/>
              <w:autoSpaceDN w:val="0"/>
              <w:adjustRightInd w:val="0"/>
              <w:spacing w:line="400" w:lineRule="atLeast"/>
              <w:textAlignment w:val="bottom"/>
              <w:rPr>
                <w:rFonts w:hint="eastAsia" w:ascii="宋体"/>
                <w:color w:val="auto"/>
                <w:sz w:val="22"/>
                <w:szCs w:val="22"/>
                <w:highlight w:val="none"/>
              </w:rPr>
            </w:pPr>
            <w:r>
              <w:rPr>
                <w:rFonts w:hint="eastAsia" w:ascii="宋体" w:hAnsi="宋体" w:cs="宋体"/>
                <w:color w:val="auto"/>
                <w:sz w:val="22"/>
                <w:highlight w:val="none"/>
              </w:rPr>
              <w:t>投标分项报价表（附件二）</w:t>
            </w:r>
          </w:p>
        </w:tc>
      </w:tr>
    </w:tbl>
    <w:p w14:paraId="35EAB3B9">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15"/>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7D7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FCA9C08">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3F5663B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46E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6520289">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1D58805">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77C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5F55B8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38EFBAE2">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符合参加政府采购活动应当具备的一般条件的承诺函</w:t>
            </w:r>
            <w:r>
              <w:rPr>
                <w:rStyle w:val="19"/>
                <w:rFonts w:hint="eastAsia" w:cs="宋体"/>
                <w:color w:val="auto"/>
                <w:highlight w:val="none"/>
                <w:u w:val="none"/>
              </w:rPr>
              <w:t>（附件</w:t>
            </w:r>
            <w:r>
              <w:rPr>
                <w:rStyle w:val="19"/>
                <w:rFonts w:hint="eastAsia" w:cs="宋体"/>
                <w:color w:val="auto"/>
                <w:highlight w:val="none"/>
                <w:u w:val="none"/>
                <w:lang w:val="en-US" w:eastAsia="zh-CN"/>
              </w:rPr>
              <w:t>三</w:t>
            </w:r>
            <w:r>
              <w:rPr>
                <w:rStyle w:val="19"/>
                <w:rFonts w:hint="eastAsia" w:cs="宋体"/>
                <w:color w:val="auto"/>
                <w:highlight w:val="none"/>
                <w:u w:val="none"/>
              </w:rPr>
              <w:t>）</w:t>
            </w:r>
          </w:p>
        </w:tc>
      </w:tr>
      <w:tr w14:paraId="3B9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3" w:type="dxa"/>
          </w:tcPr>
          <w:p w14:paraId="6BA0CC4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38C76A8">
            <w:pPr>
              <w:tabs>
                <w:tab w:val="left" w:pos="1069"/>
                <w:tab w:val="left" w:pos="2352"/>
              </w:tabs>
              <w:autoSpaceDE w:val="0"/>
              <w:autoSpaceDN w:val="0"/>
              <w:adjustRightInd w:val="0"/>
              <w:spacing w:line="260" w:lineRule="exact"/>
              <w:textAlignment w:val="bottom"/>
              <w:rPr>
                <w:rFonts w:ascii="宋体" w:hAnsi="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57E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2F3C4A3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ED6E411">
            <w:pPr>
              <w:tabs>
                <w:tab w:val="left" w:pos="1069"/>
                <w:tab w:val="left" w:pos="2352"/>
              </w:tabs>
              <w:autoSpaceDE w:val="0"/>
              <w:autoSpaceDN w:val="0"/>
              <w:adjustRightInd w:val="0"/>
              <w:spacing w:line="260" w:lineRule="exact"/>
              <w:textAlignment w:val="bottom"/>
              <w:rPr>
                <w:rFonts w:ascii="宋体" w:hAnsi="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四</w:t>
            </w:r>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若法定代表人直接参与投标的则无需提供此项，仅需提供法人身份证复印影印件</w:t>
            </w:r>
            <w:r>
              <w:rPr>
                <w:rFonts w:hint="eastAsia" w:ascii="宋体" w:hAnsi="宋体" w:cs="宋体"/>
                <w:color w:val="auto"/>
                <w:sz w:val="22"/>
                <w:highlight w:val="none"/>
                <w:lang w:eastAsia="zh-CN"/>
              </w:rPr>
              <w:t>）</w:t>
            </w:r>
          </w:p>
        </w:tc>
      </w:tr>
      <w:tr w14:paraId="2516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7B9BFADA">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58F5345">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790C061C">
            <w:pPr>
              <w:numPr>
                <w:ilvl w:val="0"/>
                <w:numId w:val="6"/>
              </w:num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409AF3BF">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3F6E797F">
            <w:pPr>
              <w:autoSpaceDE w:val="0"/>
              <w:autoSpaceDN w:val="0"/>
              <w:adjustRightInd w:val="0"/>
              <w:spacing w:line="260" w:lineRule="exac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5BF4A122">
            <w:pPr>
              <w:tabs>
                <w:tab w:val="left" w:pos="1069"/>
                <w:tab w:val="left" w:pos="2352"/>
              </w:tabs>
              <w:autoSpaceDE w:val="0"/>
              <w:autoSpaceDN w:val="0"/>
              <w:adjustRightInd w:val="0"/>
              <w:spacing w:line="260" w:lineRule="exact"/>
              <w:textAlignment w:val="bottom"/>
              <w:rPr>
                <w:rFonts w:hint="eastAsia" w:ascii="宋体" w:hAnsi="宋体" w:cs="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4D502E67">
      <w:pPr>
        <w:autoSpaceDE w:val="0"/>
        <w:autoSpaceDN w:val="0"/>
        <w:adjustRightInd w:val="0"/>
        <w:snapToGrid w:val="0"/>
        <w:spacing w:line="430" w:lineRule="atLeast"/>
        <w:ind w:firstLine="446"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15"/>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0CF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2037DF">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57B2526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7F9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3DF7A4E7">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7566E82">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w:t>
            </w:r>
            <w:r>
              <w:rPr>
                <w:rFonts w:hint="eastAsia" w:ascii="宋体" w:hAnsi="宋体"/>
                <w:b/>
                <w:bCs/>
                <w:color w:val="auto"/>
                <w:sz w:val="22"/>
                <w:highlight w:val="none"/>
                <w:lang w:val="en-US" w:eastAsia="zh-CN"/>
              </w:rPr>
              <w:t>五</w:t>
            </w:r>
            <w:r>
              <w:rPr>
                <w:rFonts w:hint="eastAsia" w:ascii="宋体" w:hAnsi="宋体"/>
                <w:b/>
                <w:bCs/>
                <w:color w:val="auto"/>
                <w:sz w:val="22"/>
                <w:highlight w:val="none"/>
              </w:rPr>
              <w:t>）</w:t>
            </w:r>
          </w:p>
        </w:tc>
      </w:tr>
      <w:tr w14:paraId="58D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B20E18">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42646B">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val="en-US" w:eastAsia="zh-CN"/>
              </w:rPr>
              <w:t>六</w:t>
            </w:r>
            <w:r>
              <w:rPr>
                <w:rFonts w:hint="eastAsia" w:ascii="宋体"/>
                <w:b/>
                <w:bCs/>
                <w:color w:val="auto"/>
                <w:sz w:val="22"/>
                <w:highlight w:val="none"/>
              </w:rPr>
              <w:t>）</w:t>
            </w:r>
          </w:p>
        </w:tc>
      </w:tr>
      <w:tr w14:paraId="3CA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5EA8487">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1A68783">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w:t>
            </w:r>
            <w:r>
              <w:rPr>
                <w:rFonts w:hint="eastAsia" w:ascii="宋体" w:hAnsi="宋体"/>
                <w:b/>
                <w:bCs/>
                <w:color w:val="auto"/>
                <w:sz w:val="22"/>
                <w:highlight w:val="none"/>
                <w:lang w:val="en-US" w:eastAsia="zh-CN"/>
              </w:rPr>
              <w:t>七</w:t>
            </w:r>
            <w:r>
              <w:rPr>
                <w:rFonts w:hint="eastAsia" w:ascii="宋体" w:hAnsi="宋体"/>
                <w:b/>
                <w:bCs/>
                <w:color w:val="auto"/>
                <w:sz w:val="22"/>
                <w:highlight w:val="none"/>
              </w:rPr>
              <w:t>）</w:t>
            </w:r>
          </w:p>
        </w:tc>
      </w:tr>
      <w:tr w14:paraId="2F0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890095C">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398AC84">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（一））、技术偏离表（附件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（二））</w:t>
            </w:r>
          </w:p>
        </w:tc>
      </w:tr>
      <w:tr w14:paraId="7F6D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3796C4">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6BEB76">
            <w:pPr>
              <w:autoSpaceDE w:val="0"/>
              <w:autoSpaceDN w:val="0"/>
              <w:adjustRightInd w:val="0"/>
              <w:snapToGrid w:val="0"/>
              <w:spacing w:line="430" w:lineRule="atLeast"/>
              <w:rPr>
                <w:rFonts w:hint="default" w:ascii="宋体" w:eastAsia="宋体"/>
                <w:b/>
                <w:bCs/>
                <w:color w:val="auto"/>
                <w:sz w:val="22"/>
                <w:highlight w:val="none"/>
                <w:lang w:val="en-US" w:eastAsia="zh-CN"/>
              </w:rPr>
            </w:pPr>
            <w:r>
              <w:rPr>
                <w:rFonts w:hint="eastAsia" w:ascii="宋体"/>
                <w:b/>
                <w:bCs/>
                <w:color w:val="auto"/>
                <w:sz w:val="22"/>
                <w:highlight w:val="none"/>
              </w:rPr>
              <w:t>针对本项目</w:t>
            </w:r>
            <w:r>
              <w:rPr>
                <w:rFonts w:hint="eastAsia" w:ascii="宋体"/>
                <w:b/>
                <w:bCs/>
                <w:color w:val="auto"/>
                <w:sz w:val="22"/>
                <w:highlight w:val="none"/>
                <w:lang w:val="en-US" w:eastAsia="zh-CN"/>
              </w:rPr>
              <w:t>详细的服务方案</w:t>
            </w:r>
          </w:p>
        </w:tc>
      </w:tr>
      <w:tr w14:paraId="57DE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B0EFAB">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A317D8B">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w:t>
            </w:r>
            <w:r>
              <w:rPr>
                <w:rFonts w:hint="eastAsia" w:ascii="宋体" w:hAnsi="宋体"/>
                <w:b/>
                <w:bCs/>
                <w:color w:val="auto"/>
                <w:sz w:val="22"/>
                <w:highlight w:val="none"/>
                <w:lang w:val="en-US" w:eastAsia="zh-CN"/>
              </w:rPr>
              <w:t>九</w:t>
            </w:r>
            <w:r>
              <w:rPr>
                <w:rFonts w:hint="eastAsia" w:ascii="宋体" w:hAnsi="宋体"/>
                <w:b/>
                <w:bCs/>
                <w:color w:val="auto"/>
                <w:sz w:val="22"/>
                <w:highlight w:val="none"/>
              </w:rPr>
              <w:t>）</w:t>
            </w:r>
          </w:p>
        </w:tc>
      </w:tr>
      <w:tr w14:paraId="282A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1B1071">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CA94457">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4F3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3C4E757">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DEE9523">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0564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1056ED">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01D17D6">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w:t>
            </w:r>
            <w:r>
              <w:rPr>
                <w:rFonts w:hint="eastAsia" w:ascii="宋体" w:hAnsi="宋体"/>
                <w:color w:val="auto"/>
                <w:sz w:val="22"/>
                <w:highlight w:val="none"/>
                <w:lang w:val="en-US" w:eastAsia="zh-CN"/>
              </w:rPr>
              <w:t>十</w:t>
            </w:r>
            <w:r>
              <w:rPr>
                <w:rFonts w:hint="eastAsia" w:ascii="宋体" w:hAnsi="宋体"/>
                <w:color w:val="auto"/>
                <w:sz w:val="22"/>
                <w:highlight w:val="none"/>
              </w:rPr>
              <w:t>）</w:t>
            </w:r>
          </w:p>
        </w:tc>
      </w:tr>
      <w:tr w14:paraId="2F73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2EB0816">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F9904A5">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2585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40FC0B3">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A0BFEE3">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w:t>
            </w:r>
            <w:r>
              <w:rPr>
                <w:rFonts w:hint="eastAsia" w:ascii="宋体" w:hAnsi="宋体" w:cs="Arial"/>
                <w:color w:val="auto"/>
                <w:sz w:val="22"/>
                <w:highlight w:val="none"/>
                <w:lang w:val="en-US" w:eastAsia="zh-CN"/>
              </w:rPr>
              <w:t>一</w:t>
            </w:r>
            <w:r>
              <w:rPr>
                <w:rFonts w:hint="eastAsia" w:ascii="宋体" w:hAnsi="宋体" w:cs="Arial"/>
                <w:color w:val="auto"/>
                <w:sz w:val="22"/>
                <w:highlight w:val="none"/>
              </w:rPr>
              <w:t>）</w:t>
            </w:r>
          </w:p>
        </w:tc>
      </w:tr>
      <w:tr w14:paraId="22BE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6068A4">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21BFC21">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2ABC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18C1925">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354AA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611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07FE9DE">
            <w:pPr>
              <w:numPr>
                <w:ilvl w:val="0"/>
                <w:numId w:val="7"/>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152FD9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bl>
    <w:p w14:paraId="0F4CE3E1">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6970AEC0">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28F14A08">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7E24020A">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18BDA659">
      <w:pPr>
        <w:autoSpaceDE w:val="0"/>
        <w:autoSpaceDN w:val="0"/>
        <w:adjustRightInd w:val="0"/>
        <w:snapToGrid w:val="0"/>
        <w:spacing w:line="400" w:lineRule="atLeast"/>
        <w:ind w:firstLine="436" w:firstLineChars="196"/>
        <w:textAlignment w:val="bottom"/>
        <w:rPr>
          <w:rFonts w:ascii="宋体"/>
          <w:color w:val="auto"/>
          <w:sz w:val="22"/>
          <w:szCs w:val="22"/>
          <w:highlight w:val="none"/>
        </w:rPr>
      </w:pPr>
      <w:bookmarkStart w:id="3" w:name="_Toc132122115"/>
      <w:bookmarkStart w:id="4" w:name="_Toc132122412"/>
      <w:bookmarkStart w:id="5" w:name="_Toc132122116"/>
      <w:bookmarkStart w:id="6" w:name="_Toc132122413"/>
      <w:r>
        <w:rPr>
          <w:rFonts w:ascii="宋体"/>
          <w:color w:val="auto"/>
          <w:sz w:val="22"/>
          <w:szCs w:val="22"/>
          <w:highlight w:val="none"/>
        </w:rPr>
        <w:t>4.</w:t>
      </w:r>
      <w:r>
        <w:rPr>
          <w:rFonts w:hint="eastAsia" w:ascii="宋体"/>
          <w:color w:val="auto"/>
          <w:sz w:val="22"/>
          <w:szCs w:val="22"/>
          <w:highlight w:val="none"/>
        </w:rPr>
        <w:t>投标报价</w:t>
      </w:r>
      <w:bookmarkEnd w:id="3"/>
      <w:bookmarkEnd w:id="4"/>
    </w:p>
    <w:p w14:paraId="596B89C7">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74D84108">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10156BC1">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w:t>
      </w:r>
      <w:r>
        <w:rPr>
          <w:rFonts w:hint="eastAsia" w:ascii="宋体" w:cs="Arial"/>
          <w:color w:val="auto"/>
          <w:sz w:val="22"/>
          <w:szCs w:val="22"/>
          <w:highlight w:val="none"/>
          <w:lang w:val="en-US" w:eastAsia="zh-CN"/>
        </w:rPr>
        <w:t>总价</w:t>
      </w:r>
      <w:r>
        <w:rPr>
          <w:rFonts w:hint="eastAsia" w:ascii="宋体"/>
          <w:color w:val="auto"/>
          <w:sz w:val="22"/>
          <w:szCs w:val="22"/>
          <w:highlight w:val="none"/>
        </w:rPr>
        <w:t>。供应商应在各自技术和商务占优势的基础上并充分考虑本项目的重要性，提供对采购人最优惠的报价。</w:t>
      </w:r>
    </w:p>
    <w:p w14:paraId="16DDEAE6">
      <w:pPr>
        <w:tabs>
          <w:tab w:val="left" w:pos="1025"/>
        </w:tabs>
        <w:adjustRightInd w:val="0"/>
        <w:snapToGrid w:val="0"/>
        <w:spacing w:line="430" w:lineRule="atLeast"/>
        <w:ind w:firstLine="446"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w:t>
      </w:r>
      <w:r>
        <w:rPr>
          <w:rFonts w:hint="eastAsia" w:ascii="宋体"/>
          <w:color w:val="auto"/>
          <w:sz w:val="22"/>
          <w:szCs w:val="22"/>
          <w:highlight w:val="none"/>
          <w:lang w:eastAsia="zh-CN"/>
        </w:rPr>
        <w:t>中标（成交）供应商</w:t>
      </w:r>
      <w:r>
        <w:rPr>
          <w:rFonts w:hint="eastAsia" w:ascii="宋体"/>
          <w:color w:val="auto"/>
          <w:sz w:val="22"/>
          <w:szCs w:val="22"/>
          <w:highlight w:val="none"/>
        </w:rPr>
        <w:t>负责的工作范围以外需要采购人协调或提供便利的工作应当在投标文件中说明。</w:t>
      </w:r>
    </w:p>
    <w:p w14:paraId="50472FF4">
      <w:pPr>
        <w:autoSpaceDE w:val="0"/>
        <w:autoSpaceDN w:val="0"/>
        <w:adjustRightInd w:val="0"/>
        <w:snapToGrid w:val="0"/>
        <w:spacing w:line="400" w:lineRule="atLeast"/>
        <w:ind w:firstLine="446"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5"/>
    <w:bookmarkEnd w:id="6"/>
    <w:p w14:paraId="398FEB50">
      <w:pPr>
        <w:pStyle w:val="20"/>
        <w:adjustRightInd w:val="0"/>
        <w:snapToGrid w:val="0"/>
        <w:spacing w:line="400" w:lineRule="atLeast"/>
        <w:ind w:firstLine="446" w:firstLineChars="200"/>
        <w:rPr>
          <w:rFonts w:hAnsi="宋体"/>
          <w:color w:val="auto"/>
          <w:sz w:val="22"/>
          <w:highlight w:val="none"/>
        </w:rPr>
      </w:pPr>
      <w:bookmarkStart w:id="7" w:name="_Toc132122117"/>
      <w:bookmarkStart w:id="8" w:name="_Toc132122414"/>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7"/>
      <w:bookmarkEnd w:id="8"/>
    </w:p>
    <w:p w14:paraId="0A5B7E62">
      <w:pPr>
        <w:pStyle w:val="20"/>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145B7898">
      <w:pPr>
        <w:pStyle w:val="20"/>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1DF0EB2E">
      <w:pPr>
        <w:pStyle w:val="20"/>
        <w:adjustRightInd w:val="0"/>
        <w:snapToGrid w:val="0"/>
        <w:spacing w:line="400" w:lineRule="atLeast"/>
        <w:ind w:firstLine="446"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799114FF">
      <w:pPr>
        <w:pStyle w:val="20"/>
        <w:adjustRightInd w:val="0"/>
        <w:snapToGrid w:val="0"/>
        <w:spacing w:line="400" w:lineRule="atLeast"/>
        <w:ind w:firstLine="440"/>
        <w:outlineLvl w:val="0"/>
        <w:rPr>
          <w:rFonts w:hAnsi="宋体" w:cs="Arial"/>
          <w:color w:val="auto"/>
          <w:sz w:val="22"/>
          <w:szCs w:val="22"/>
          <w:highlight w:val="none"/>
        </w:rPr>
      </w:pPr>
      <w:bookmarkStart w:id="9" w:name="_Toc132122415"/>
      <w:bookmarkStart w:id="10" w:name="_Toc132122118"/>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9"/>
      <w:bookmarkEnd w:id="10"/>
    </w:p>
    <w:p w14:paraId="1521CA39">
      <w:pPr>
        <w:pStyle w:val="20"/>
        <w:adjustRightInd w:val="0"/>
        <w:snapToGrid w:val="0"/>
        <w:spacing w:line="400" w:lineRule="atLeast"/>
        <w:ind w:firstLine="446"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589A4F42">
      <w:pPr>
        <w:pStyle w:val="20"/>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789C3A0F">
      <w:pPr>
        <w:pStyle w:val="20"/>
        <w:adjustRightInd w:val="0"/>
        <w:snapToGrid w:val="0"/>
        <w:spacing w:line="400" w:lineRule="atLeast"/>
        <w:ind w:firstLine="446" w:firstLineChars="200"/>
        <w:outlineLvl w:val="0"/>
        <w:rPr>
          <w:rFonts w:hAnsi="宋体" w:cs="Arial"/>
          <w:b/>
          <w:bCs/>
          <w:color w:val="auto"/>
          <w:sz w:val="22"/>
          <w:szCs w:val="22"/>
          <w:highlight w:val="none"/>
        </w:rPr>
      </w:pPr>
      <w:bookmarkStart w:id="11" w:name="_Toc132123634"/>
      <w:bookmarkStart w:id="12" w:name="_Toc132125037"/>
      <w:bookmarkStart w:id="13" w:name="_Toc132123881"/>
      <w:bookmarkStart w:id="14" w:name="_Toc132123439"/>
      <w:bookmarkStart w:id="15" w:name="_Toc132124594"/>
      <w:bookmarkStart w:id="16" w:name="_Toc132122119"/>
      <w:bookmarkStart w:id="17" w:name="_Toc132125574"/>
      <w:bookmarkStart w:id="18" w:name="_Toc132655776"/>
      <w:bookmarkStart w:id="19" w:name="_Toc132125095"/>
      <w:bookmarkStart w:id="20" w:name="_Toc132122416"/>
      <w:bookmarkStart w:id="21" w:name="_Toc132123547"/>
      <w:bookmarkStart w:id="22" w:name="_Toc132126154"/>
      <w:bookmarkStart w:id="23" w:name="_Toc132125151"/>
      <w:bookmarkStart w:id="24" w:name="_Toc132123838"/>
      <w:bookmarkStart w:id="25" w:name="_Toc132125983"/>
      <w:r>
        <w:rPr>
          <w:rFonts w:hint="eastAsia" w:hAnsi="宋体" w:cs="Arial"/>
          <w:b/>
          <w:bCs/>
          <w:color w:val="auto"/>
          <w:sz w:val="22"/>
          <w:szCs w:val="22"/>
          <w:highlight w:val="none"/>
        </w:rPr>
        <w:t>四、投标文件的递交</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E7355FD">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6001B0E1">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3A31FEB2">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9A04B73">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43D243F">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7A3B8F24">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4.投标文件的备选方案</w:t>
      </w:r>
    </w:p>
    <w:p w14:paraId="7FFD750E">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13FE435E">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 投标截止期</w:t>
      </w:r>
    </w:p>
    <w:p w14:paraId="2410BC01">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76417485">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00B2671A">
      <w:pPr>
        <w:pStyle w:val="20"/>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5A5D6951">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1.开标</w:t>
      </w:r>
    </w:p>
    <w:p w14:paraId="58B0F541">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（一）开标形式</w:t>
      </w:r>
    </w:p>
    <w:p w14:paraId="5D4FF78E">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0324222F">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（二） 开标准备</w:t>
      </w:r>
    </w:p>
    <w:p w14:paraId="26511AE8">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47B4846F">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5DF260D">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（三）开标流程（两阶段）</w:t>
      </w:r>
    </w:p>
    <w:p w14:paraId="09DBEAC3">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3.1开标第一阶段</w:t>
      </w:r>
    </w:p>
    <w:p w14:paraId="4E6EF3C9">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6F4E1831">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（2）投标文件解密结束；</w:t>
      </w:r>
    </w:p>
    <w:p w14:paraId="6E7A68EF">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16AAC83F">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53DEB283">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（5）第一阶段开标结束。</w:t>
      </w:r>
    </w:p>
    <w:p w14:paraId="28107B89">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6139D6AC">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3.2开标大会第二阶段</w:t>
      </w:r>
    </w:p>
    <w:p w14:paraId="514A24CB">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624FCEA9">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580F5E94">
      <w:pPr>
        <w:pStyle w:val="20"/>
        <w:adjustRightInd w:val="0"/>
        <w:snapToGrid w:val="0"/>
        <w:spacing w:line="400" w:lineRule="atLeast"/>
        <w:ind w:firstLine="436"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6FB680CE">
      <w:pPr>
        <w:pStyle w:val="20"/>
        <w:adjustRightInd w:val="0"/>
        <w:snapToGrid w:val="0"/>
        <w:spacing w:line="400" w:lineRule="atLeast"/>
        <w:ind w:firstLine="436"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56F62068">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55C76A4D">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6B2434A6">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342A1C99">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75CE5B5E">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w:t>
      </w:r>
      <w:r>
        <w:rPr>
          <w:rFonts w:hint="eastAsia" w:ascii="宋体"/>
          <w:color w:val="auto"/>
          <w:sz w:val="22"/>
          <w:szCs w:val="22"/>
          <w:highlight w:val="none"/>
          <w:lang w:eastAsia="zh-CN"/>
        </w:rPr>
        <w:t>中标（成交）供应商</w:t>
      </w:r>
      <w:r>
        <w:rPr>
          <w:rFonts w:hint="eastAsia" w:ascii="宋体"/>
          <w:color w:val="auto"/>
          <w:sz w:val="22"/>
          <w:szCs w:val="22"/>
          <w:highlight w:val="none"/>
        </w:rPr>
        <w:t>，并对其排序；综合得分最高的供应商推荐为</w:t>
      </w:r>
      <w:r>
        <w:rPr>
          <w:rFonts w:hint="eastAsia" w:ascii="宋体"/>
          <w:color w:val="auto"/>
          <w:sz w:val="22"/>
          <w:szCs w:val="22"/>
          <w:highlight w:val="none"/>
          <w:lang w:eastAsia="zh-CN"/>
        </w:rPr>
        <w:t>中标（成交）供应商</w:t>
      </w:r>
      <w:r>
        <w:rPr>
          <w:rFonts w:hint="eastAsia" w:ascii="宋体"/>
          <w:color w:val="auto"/>
          <w:sz w:val="22"/>
          <w:szCs w:val="22"/>
          <w:highlight w:val="none"/>
        </w:rPr>
        <w:t>；</w:t>
      </w:r>
    </w:p>
    <w:p w14:paraId="0717757F">
      <w:pPr>
        <w:pStyle w:val="20"/>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675B2F1B">
      <w:pPr>
        <w:pStyle w:val="20"/>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名单；</w:t>
      </w:r>
    </w:p>
    <w:p w14:paraId="7FEEF47D">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79756E92">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50DADA99">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04139F79">
      <w:pPr>
        <w:snapToGrid w:val="0"/>
        <w:spacing w:line="400" w:lineRule="atLeast"/>
        <w:ind w:firstLine="327"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27258730">
      <w:pPr>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37843246">
      <w:pPr>
        <w:adjustRightInd w:val="0"/>
        <w:snapToGrid w:val="0"/>
        <w:spacing w:line="400" w:lineRule="atLeast"/>
        <w:ind w:firstLine="438" w:firstLineChars="197"/>
        <w:rPr>
          <w:rFonts w:hint="eastAsia"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239421DB">
      <w:pPr>
        <w:adjustRightInd w:val="0"/>
        <w:snapToGrid w:val="0"/>
        <w:spacing w:line="400" w:lineRule="atLeast"/>
        <w:ind w:firstLine="438" w:firstLineChars="197"/>
        <w:rPr>
          <w:rFonts w:ascii="宋体" w:cs="Arial"/>
          <w:color w:val="auto"/>
          <w:sz w:val="22"/>
          <w:szCs w:val="22"/>
          <w:highlight w:val="none"/>
        </w:rPr>
      </w:pP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1F23BCC6">
      <w:pPr>
        <w:snapToGrid w:val="0"/>
        <w:spacing w:line="400" w:lineRule="atLeast"/>
        <w:ind w:firstLine="438"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4BBE7C23">
      <w:pPr>
        <w:pStyle w:val="20"/>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52826F42">
      <w:pPr>
        <w:pStyle w:val="20"/>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w:t>
      </w:r>
      <w:r>
        <w:rPr>
          <w:rFonts w:hint="eastAsia" w:hAnsi="宋体"/>
          <w:color w:val="auto"/>
          <w:sz w:val="22"/>
          <w:szCs w:val="22"/>
          <w:highlight w:val="none"/>
          <w:lang w:eastAsia="zh-CN"/>
        </w:rPr>
        <w:t>中标（成交）供应商</w:t>
      </w:r>
      <w:r>
        <w:rPr>
          <w:rFonts w:hint="eastAsia" w:hAnsi="宋体"/>
          <w:color w:val="auto"/>
          <w:sz w:val="22"/>
          <w:szCs w:val="22"/>
          <w:highlight w:val="none"/>
        </w:rPr>
        <w:t>候选人名单，并根据采购人的授权确定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w:t>
      </w:r>
    </w:p>
    <w:p w14:paraId="16874566">
      <w:pPr>
        <w:pStyle w:val="20"/>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4B903B84">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01C85035">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7E19C4E0">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4D3EA2B2">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0076C7F7">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6FF72C33">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2126C30C">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4D04E8F7">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5D60D010">
      <w:pPr>
        <w:pStyle w:val="20"/>
        <w:adjustRightInd w:val="0"/>
        <w:snapToGrid w:val="0"/>
        <w:spacing w:line="400" w:lineRule="atLeast"/>
        <w:ind w:firstLine="438"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7B1B213A">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3CD2BB06">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30ECF069">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0C140C65">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4964065D">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6AB619EF">
      <w:pPr>
        <w:adjustRightInd w:val="0"/>
        <w:snapToGrid w:val="0"/>
        <w:spacing w:line="400" w:lineRule="atLeast"/>
        <w:ind w:firstLine="438" w:firstLineChars="197"/>
        <w:rPr>
          <w:rFonts w:cs="Arial"/>
          <w:color w:val="auto"/>
          <w:sz w:val="22"/>
          <w:szCs w:val="22"/>
          <w:highlight w:val="none"/>
        </w:rPr>
      </w:pPr>
      <w:r>
        <w:rPr>
          <w:rFonts w:ascii="宋体"/>
          <w:color w:val="auto"/>
          <w:sz w:val="22"/>
          <w:highlight w:val="none"/>
        </w:rPr>
        <w:t>2.</w:t>
      </w:r>
      <w:r>
        <w:rPr>
          <w:rFonts w:hint="eastAsia" w:ascii="宋体"/>
          <w:color w:val="auto"/>
          <w:sz w:val="22"/>
          <w:highlight w:val="none"/>
        </w:rPr>
        <w:t>5</w:t>
      </w:r>
      <w:r>
        <w:rPr>
          <w:rFonts w:ascii="宋体"/>
          <w:color w:val="auto"/>
          <w:sz w:val="22"/>
          <w:highlight w:val="none"/>
        </w:rPr>
        <w:t xml:space="preserve"> </w:t>
      </w:r>
      <w:r>
        <w:rPr>
          <w:rFonts w:hint="eastAsia" w:ascii="宋体" w:hAnsi="宋体" w:cs="新宋体"/>
          <w:b/>
          <w:bCs/>
          <w:color w:val="auto"/>
          <w:sz w:val="22"/>
          <w:szCs w:val="22"/>
          <w:highlight w:val="none"/>
        </w:rPr>
        <w:t>▲</w:t>
      </w:r>
      <w:r>
        <w:rPr>
          <w:rFonts w:hint="eastAsia" w:ascii="宋体"/>
          <w:color w:val="auto"/>
          <w:sz w:val="22"/>
          <w:highlight w:val="none"/>
        </w:rPr>
        <w:t>评标委员会认为投标供应商的报价明显低于其他通过符合性审查投标供应商的报价，有可能影响产品质量或者不能诚信履约的，应当要求其在合理的时间内提供测算依据和理由，必要时提交相关证明材料；投标供应商不能证明其报价合理性的，评标委员会应当将其作为无效投标处理。</w:t>
      </w:r>
    </w:p>
    <w:p w14:paraId="7B6AFD92">
      <w:pPr>
        <w:pStyle w:val="20"/>
        <w:adjustRightInd w:val="0"/>
        <w:snapToGrid w:val="0"/>
        <w:spacing w:line="400" w:lineRule="atLeast"/>
        <w:ind w:firstLine="438"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15113179">
      <w:pPr>
        <w:pStyle w:val="20"/>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16D29F9B">
      <w:pPr>
        <w:pStyle w:val="20"/>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0E69019A">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70A86B29">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38AE731B">
      <w:pPr>
        <w:adjustRightInd w:val="0"/>
        <w:snapToGrid w:val="0"/>
        <w:spacing w:line="400" w:lineRule="atLeast"/>
        <w:ind w:firstLine="438"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4E7D8439">
      <w:pPr>
        <w:adjustRightInd w:val="0"/>
        <w:snapToGrid w:val="0"/>
        <w:spacing w:line="400" w:lineRule="atLeast"/>
        <w:ind w:left="419"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105D44A3">
      <w:pPr>
        <w:adjustRightInd w:val="0"/>
        <w:snapToGrid w:val="0"/>
        <w:spacing w:line="400" w:lineRule="atLeast"/>
        <w:ind w:left="419"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0D0B9327">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09D1C649">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504E9542">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14D9928F">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45139650">
      <w:pPr>
        <w:adjustRightInd w:val="0"/>
        <w:snapToGrid w:val="0"/>
        <w:spacing w:line="400" w:lineRule="atLeast"/>
        <w:ind w:left="419"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0EDEA082">
      <w:pPr>
        <w:adjustRightInd w:val="0"/>
        <w:snapToGrid w:val="0"/>
        <w:spacing w:line="400" w:lineRule="atLeast"/>
        <w:ind w:left="419"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358B8F47">
      <w:pPr>
        <w:pStyle w:val="20"/>
        <w:adjustRightInd w:val="0"/>
        <w:snapToGrid w:val="0"/>
        <w:spacing w:line="400" w:lineRule="atLeast"/>
        <w:ind w:firstLine="438"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560C289C">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55B9CCF4">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74EB5293">
      <w:pPr>
        <w:pStyle w:val="20"/>
        <w:adjustRightInd w:val="0"/>
        <w:snapToGrid w:val="0"/>
        <w:spacing w:line="400" w:lineRule="atLeast"/>
        <w:ind w:firstLine="438"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50FE97BD">
      <w:pPr>
        <w:pStyle w:val="20"/>
        <w:adjustRightInd w:val="0"/>
        <w:snapToGrid w:val="0"/>
        <w:spacing w:line="400" w:lineRule="atLeast"/>
        <w:ind w:firstLine="438"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564FA5C6">
      <w:pPr>
        <w:pStyle w:val="20"/>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0EBB9FDD">
      <w:pPr>
        <w:pStyle w:val="20"/>
        <w:adjustRightInd w:val="0"/>
        <w:snapToGrid w:val="0"/>
        <w:spacing w:line="400" w:lineRule="atLeast"/>
        <w:ind w:firstLine="438"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w:t>
      </w:r>
      <w:r>
        <w:rPr>
          <w:rFonts w:hint="eastAsia" w:hAnsi="宋体"/>
          <w:color w:val="auto"/>
          <w:sz w:val="22"/>
          <w:szCs w:val="22"/>
          <w:highlight w:val="none"/>
          <w:lang w:val="en-US" w:eastAsia="zh-CN"/>
        </w:rPr>
        <w:t>供应商</w:t>
      </w:r>
      <w:r>
        <w:rPr>
          <w:rFonts w:hint="eastAsia" w:hAnsi="宋体"/>
          <w:color w:val="auto"/>
          <w:sz w:val="22"/>
          <w:szCs w:val="22"/>
          <w:highlight w:val="none"/>
        </w:rPr>
        <w:t>。</w:t>
      </w:r>
    </w:p>
    <w:p w14:paraId="0111F6DB">
      <w:pPr>
        <w:pStyle w:val="20"/>
        <w:adjustRightInd w:val="0"/>
        <w:snapToGrid w:val="0"/>
        <w:spacing w:line="400" w:lineRule="atLeast"/>
        <w:ind w:firstLine="438"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6F80D2CE">
      <w:pPr>
        <w:spacing w:line="400" w:lineRule="exact"/>
        <w:ind w:firstLine="438"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77AEE6E2">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w:t>
      </w:r>
      <w:r>
        <w:rPr>
          <w:rFonts w:hint="eastAsia" w:ascii="宋体"/>
          <w:color w:val="auto"/>
          <w:sz w:val="22"/>
          <w:szCs w:val="22"/>
          <w:highlight w:val="none"/>
          <w:lang w:eastAsia="zh-CN"/>
        </w:rPr>
        <w:t>中标（成交）供应商</w:t>
      </w:r>
      <w:r>
        <w:rPr>
          <w:rFonts w:hint="eastAsia" w:ascii="宋体"/>
          <w:color w:val="auto"/>
          <w:sz w:val="22"/>
          <w:szCs w:val="22"/>
          <w:highlight w:val="none"/>
        </w:rPr>
        <w:t>具有法律约束力。中标通知书发出后，采购人改变中标结果或者</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放弃中标的，应当承担法律责任。</w:t>
      </w:r>
    </w:p>
    <w:p w14:paraId="63F03416">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297658D8">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w:t>
      </w:r>
      <w:r>
        <w:rPr>
          <w:rFonts w:hint="eastAsia" w:ascii="宋体"/>
          <w:color w:val="auto"/>
          <w:sz w:val="22"/>
          <w:szCs w:val="22"/>
          <w:highlight w:val="none"/>
          <w:lang w:eastAsia="zh-CN"/>
        </w:rPr>
        <w:t>中标（成交）供应商</w:t>
      </w:r>
      <w:r>
        <w:rPr>
          <w:rFonts w:hint="eastAsia" w:ascii="宋体"/>
          <w:color w:val="auto"/>
          <w:sz w:val="22"/>
          <w:szCs w:val="22"/>
          <w:highlight w:val="none"/>
        </w:rPr>
        <w:t>资格无效或</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57D51B17">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10485669">
      <w:pPr>
        <w:adjustRightInd w:val="0"/>
        <w:snapToGrid w:val="0"/>
        <w:spacing w:line="400" w:lineRule="atLeast"/>
        <w:ind w:firstLine="438"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7A98DC06">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lang w:eastAsia="zh-CN"/>
        </w:rPr>
        <w:t>中标（成交）供应商</w:t>
      </w:r>
      <w:r>
        <w:rPr>
          <w:rFonts w:hint="eastAsia" w:ascii="宋体"/>
          <w:color w:val="auto"/>
          <w:sz w:val="22"/>
          <w:szCs w:val="22"/>
          <w:highlight w:val="none"/>
        </w:rPr>
        <w:t>须主动联系采购人或采购机构领取中标通知书。</w:t>
      </w:r>
      <w:r>
        <w:rPr>
          <w:rFonts w:hint="eastAsia" w:ascii="宋体"/>
          <w:color w:val="auto"/>
          <w:sz w:val="22"/>
          <w:szCs w:val="22"/>
          <w:highlight w:val="none"/>
          <w:lang w:eastAsia="zh-CN"/>
        </w:rPr>
        <w:t>中标（成交）供应商</w:t>
      </w:r>
      <w:r>
        <w:rPr>
          <w:rFonts w:hint="eastAsia" w:ascii="宋体"/>
          <w:color w:val="auto"/>
          <w:sz w:val="22"/>
          <w:szCs w:val="22"/>
          <w:highlight w:val="none"/>
        </w:rPr>
        <w:t>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w:t>
      </w:r>
      <w:r>
        <w:rPr>
          <w:rFonts w:hint="eastAsia" w:ascii="宋体"/>
          <w:color w:val="auto"/>
          <w:sz w:val="22"/>
          <w:szCs w:val="22"/>
          <w:highlight w:val="none"/>
          <w:lang w:eastAsia="zh-CN"/>
        </w:rPr>
        <w:t>中标（成交）供应商</w:t>
      </w:r>
      <w:r>
        <w:rPr>
          <w:rFonts w:hint="eastAsia" w:ascii="宋体"/>
          <w:color w:val="auto"/>
          <w:sz w:val="22"/>
          <w:szCs w:val="22"/>
          <w:highlight w:val="none"/>
        </w:rPr>
        <w:t>未经采购人许可，在规定时间内未到采购人处与采购人签订合同，则视为拒签合同。</w:t>
      </w:r>
    </w:p>
    <w:p w14:paraId="59F8540D">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w:t>
      </w:r>
      <w:r>
        <w:rPr>
          <w:rFonts w:hint="eastAsia" w:ascii="宋体"/>
          <w:color w:val="auto"/>
          <w:sz w:val="22"/>
          <w:szCs w:val="22"/>
          <w:highlight w:val="none"/>
          <w:lang w:eastAsia="zh-CN"/>
        </w:rPr>
        <w:t>中标（成交）供应商</w:t>
      </w:r>
      <w:r>
        <w:rPr>
          <w:rFonts w:hint="eastAsia" w:ascii="宋体"/>
          <w:color w:val="auto"/>
          <w:sz w:val="22"/>
          <w:szCs w:val="22"/>
          <w:highlight w:val="none"/>
        </w:rPr>
        <w:t>的投标文件及投标修改文件、评标过程中有关澄清文件及经双方签字的询标纪要（承诺）和中标通知书均作为合同附件。</w:t>
      </w:r>
    </w:p>
    <w:p w14:paraId="4AB47FAC">
      <w:pPr>
        <w:adjustRightInd w:val="0"/>
        <w:snapToGrid w:val="0"/>
        <w:spacing w:line="400" w:lineRule="atLeast"/>
        <w:ind w:firstLine="438"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55A9F8BB">
      <w:pPr>
        <w:pStyle w:val="20"/>
        <w:adjustRightInd w:val="0"/>
        <w:snapToGrid w:val="0"/>
        <w:spacing w:line="400" w:lineRule="atLeast"/>
        <w:ind w:firstLine="438" w:firstLineChars="197"/>
        <w:rPr>
          <w:rFonts w:hAnsi="宋体"/>
          <w:color w:val="auto"/>
          <w:sz w:val="22"/>
          <w:szCs w:val="22"/>
          <w:highlight w:val="none"/>
        </w:rPr>
      </w:pPr>
      <w:r>
        <w:rPr>
          <w:rFonts w:hint="eastAsia"/>
          <w:color w:val="auto"/>
          <w:sz w:val="22"/>
          <w:szCs w:val="22"/>
          <w:highlight w:val="none"/>
          <w:lang w:eastAsia="zh-CN"/>
        </w:rPr>
        <w:t>中标（成交）供应商</w:t>
      </w:r>
      <w:r>
        <w:rPr>
          <w:rFonts w:hint="eastAsia"/>
          <w:color w:val="auto"/>
          <w:sz w:val="22"/>
          <w:szCs w:val="22"/>
          <w:highlight w:val="none"/>
        </w:rPr>
        <w:t>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w:t>
      </w:r>
      <w:r>
        <w:rPr>
          <w:rFonts w:hint="eastAsia"/>
          <w:color w:val="auto"/>
          <w:sz w:val="22"/>
          <w:szCs w:val="22"/>
          <w:highlight w:val="none"/>
          <w:lang w:eastAsia="zh-CN"/>
        </w:rPr>
        <w:t>中标（成交）供应商</w:t>
      </w:r>
      <w:r>
        <w:rPr>
          <w:rFonts w:hint="eastAsia"/>
          <w:color w:val="auto"/>
          <w:sz w:val="22"/>
          <w:szCs w:val="22"/>
          <w:highlight w:val="none"/>
        </w:rPr>
        <w:t>承担。</w:t>
      </w:r>
    </w:p>
    <w:p w14:paraId="3BB9948D">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26" w:name="_Toc21884_WPSOffice_Level3"/>
      <w:r>
        <w:rPr>
          <w:rFonts w:hint="eastAsia" w:hAnsi="宋体" w:cs="宋体"/>
          <w:color w:val="auto"/>
          <w:sz w:val="22"/>
          <w:highlight w:val="none"/>
        </w:rPr>
        <w:t>5.</w:t>
      </w:r>
      <w:bookmarkEnd w:id="26"/>
      <w:r>
        <w:rPr>
          <w:rFonts w:hint="eastAsia" w:hAnsi="宋体" w:cs="宋体"/>
          <w:color w:val="auto"/>
          <w:sz w:val="22"/>
          <w:highlight w:val="none"/>
        </w:rPr>
        <w:t>履约保证金</w:t>
      </w:r>
    </w:p>
    <w:p w14:paraId="3D1DA8FC">
      <w:pPr>
        <w:tabs>
          <w:tab w:val="left" w:pos="1069"/>
          <w:tab w:val="left" w:pos="2352"/>
        </w:tabs>
        <w:spacing w:line="400" w:lineRule="exact"/>
        <w:ind w:firstLine="446" w:firstLineChars="200"/>
        <w:rPr>
          <w:rFonts w:hint="eastAsia" w:ascii="宋体" w:hAnsi="宋体" w:cs="宋体"/>
          <w:strike w:val="0"/>
          <w:dstrike w:val="0"/>
          <w:color w:val="auto"/>
          <w:sz w:val="22"/>
          <w:highlight w:val="none"/>
        </w:rPr>
      </w:pP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r>
        <w:rPr>
          <w:rFonts w:hint="eastAsia" w:asciiTheme="majorEastAsia" w:hAnsiTheme="majorEastAsia" w:eastAsiaTheme="majorEastAsia" w:cstheme="majorEastAsia"/>
          <w:strike w:val="0"/>
          <w:dstrike w:val="0"/>
          <w:color w:val="auto"/>
          <w:sz w:val="22"/>
          <w:szCs w:val="22"/>
          <w:highlight w:val="none"/>
        </w:rPr>
        <w:t>。</w:t>
      </w:r>
    </w:p>
    <w:p w14:paraId="15CFA2E4">
      <w:pPr>
        <w:tabs>
          <w:tab w:val="left" w:pos="1069"/>
          <w:tab w:val="left" w:pos="2352"/>
        </w:tabs>
        <w:spacing w:line="400" w:lineRule="exact"/>
        <w:ind w:firstLine="446" w:firstLineChars="200"/>
        <w:rPr>
          <w:rFonts w:hint="eastAsia" w:ascii="宋体" w:hAnsi="宋体" w:cs="宋体"/>
          <w:color w:val="auto"/>
          <w:sz w:val="22"/>
          <w:highlight w:val="none"/>
        </w:rPr>
      </w:pPr>
      <w:r>
        <w:rPr>
          <w:rFonts w:hint="eastAsia" w:ascii="宋体" w:hAnsi="宋体" w:cs="宋体"/>
          <w:color w:val="auto"/>
          <w:sz w:val="22"/>
          <w:highlight w:val="none"/>
        </w:rPr>
        <w:t>6.招标代理服务费</w:t>
      </w:r>
    </w:p>
    <w:p w14:paraId="569051CD">
      <w:pPr>
        <w:tabs>
          <w:tab w:val="left" w:pos="1069"/>
          <w:tab w:val="left" w:pos="2352"/>
        </w:tabs>
        <w:spacing w:line="400" w:lineRule="exact"/>
        <w:ind w:firstLine="446" w:firstLineChars="200"/>
        <w:rPr>
          <w:rFonts w:hAnsi="宋体"/>
          <w:color w:val="auto"/>
          <w:sz w:val="22"/>
          <w:szCs w:val="22"/>
          <w:highlight w:val="none"/>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en-US" w:eastAsia="zh-CN"/>
        </w:rPr>
        <w:t>根据</w:t>
      </w:r>
      <w:r>
        <w:rPr>
          <w:rFonts w:hint="eastAsia" w:ascii="宋体" w:hAnsi="宋体" w:cs="宋体"/>
          <w:color w:val="auto"/>
          <w:sz w:val="22"/>
          <w:highlight w:val="none"/>
        </w:rPr>
        <w:t>《国家计委关于印发&lt;招标代理服务收费管理暂行办法&gt;的通知》（计价格[2002]1980号）</w:t>
      </w:r>
      <w:r>
        <w:rPr>
          <w:rFonts w:hint="eastAsia" w:ascii="宋体" w:hAnsi="宋体" w:cs="宋体"/>
          <w:color w:val="auto"/>
          <w:sz w:val="22"/>
          <w:highlight w:val="none"/>
          <w:lang w:val="en-US" w:eastAsia="zh-CN"/>
        </w:rPr>
        <w:t>服务类（中标金额）</w:t>
      </w:r>
      <w:r>
        <w:rPr>
          <w:rFonts w:hint="eastAsia" w:ascii="宋体" w:hAnsi="宋体" w:cs="宋体"/>
          <w:color w:val="auto"/>
          <w:sz w:val="22"/>
          <w:highlight w:val="none"/>
        </w:rPr>
        <w:t>收取，账号以招标代理机构提供的为准。</w:t>
      </w:r>
    </w:p>
    <w:p w14:paraId="1B2EC3C4">
      <w:pPr>
        <w:adjustRightInd w:val="0"/>
        <w:snapToGrid w:val="0"/>
        <w:spacing w:line="400" w:lineRule="exact"/>
        <w:ind w:firstLine="446" w:firstLineChars="200"/>
        <w:jc w:val="left"/>
        <w:rPr>
          <w:rFonts w:ascii="宋体"/>
          <w:b/>
          <w:bCs/>
          <w:color w:val="auto"/>
          <w:sz w:val="22"/>
          <w:highlight w:val="none"/>
        </w:rPr>
      </w:pPr>
      <w:r>
        <w:rPr>
          <w:rFonts w:hint="eastAsia" w:ascii="宋体" w:hAnsi="宋体"/>
          <w:b/>
          <w:bCs/>
          <w:color w:val="auto"/>
          <w:sz w:val="22"/>
          <w:highlight w:val="none"/>
        </w:rPr>
        <w:t>七、投诉质疑</w:t>
      </w:r>
    </w:p>
    <w:p w14:paraId="362D845B">
      <w:pPr>
        <w:pStyle w:val="21"/>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14:paraId="26BABBC2">
      <w:pPr>
        <w:pStyle w:val="21"/>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465F79C8">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3CDE499F">
      <w:pPr>
        <w:pStyle w:val="21"/>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1FBB4D80">
      <w:pPr>
        <w:pStyle w:val="20"/>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1198CA55">
      <w:pPr>
        <w:pStyle w:val="20"/>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190F80B9">
      <w:pPr>
        <w:pStyle w:val="20"/>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p>
    <w:p w14:paraId="19339CD9">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7BB3FD08">
      <w:pPr>
        <w:pStyle w:val="20"/>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3BA21653">
      <w:pPr>
        <w:pStyle w:val="20"/>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7D02C27E">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75F4D01E">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7412475A">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2A213964">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475DD36B">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7E8952A4">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436C9C7C">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462B0A3E">
      <w:pPr>
        <w:pStyle w:val="20"/>
        <w:spacing w:line="400" w:lineRule="exact"/>
        <w:ind w:firstLine="501"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0E7137D3">
      <w:pPr>
        <w:pStyle w:val="21"/>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5AD307E9">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7D66A837">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4872820D">
      <w:pPr>
        <w:pStyle w:val="20"/>
        <w:spacing w:line="400" w:lineRule="exact"/>
        <w:ind w:firstLine="446"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B614B">
      <w:pPr>
        <w:pStyle w:val="20"/>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5.质疑函范本、投诉书范本请到浙江政府采购网下载专区下载。</w:t>
      </w:r>
    </w:p>
    <w:p w14:paraId="76A83CAC">
      <w:pPr>
        <w:pStyle w:val="20"/>
        <w:spacing w:line="400" w:lineRule="exact"/>
        <w:ind w:firstLine="726" w:firstLineChars="225"/>
        <w:rPr>
          <w:b/>
          <w:bCs/>
          <w:color w:val="auto"/>
          <w:sz w:val="32"/>
          <w:szCs w:val="32"/>
          <w:highlight w:val="none"/>
          <w:lang w:val="zh-CN"/>
        </w:rPr>
      </w:pPr>
    </w:p>
    <w:p w14:paraId="5205A292">
      <w:pPr>
        <w:rPr>
          <w:rFonts w:ascii="宋体" w:hAnsi="宋体" w:cs="宋体"/>
          <w:b/>
          <w:color w:val="auto"/>
          <w:sz w:val="32"/>
          <w:szCs w:val="32"/>
          <w:highlight w:val="none"/>
        </w:rPr>
      </w:pPr>
    </w:p>
    <w:p w14:paraId="54F14DDB">
      <w:pPr>
        <w:pStyle w:val="7"/>
        <w:rPr>
          <w:rFonts w:ascii="宋体" w:hAnsi="宋体" w:cs="宋体"/>
          <w:b/>
          <w:color w:val="auto"/>
          <w:sz w:val="32"/>
          <w:szCs w:val="32"/>
          <w:highlight w:val="none"/>
        </w:rPr>
      </w:pPr>
    </w:p>
    <w:p w14:paraId="73C44E91">
      <w:pPr>
        <w:pStyle w:val="8"/>
        <w:rPr>
          <w:color w:val="auto"/>
          <w:highlight w:val="none"/>
        </w:rPr>
      </w:pPr>
    </w:p>
    <w:p w14:paraId="3E64D401">
      <w:pPr>
        <w:rPr>
          <w:color w:val="auto"/>
          <w:highlight w:val="none"/>
        </w:rPr>
      </w:pPr>
    </w:p>
    <w:p w14:paraId="592350C5">
      <w:pPr>
        <w:jc w:val="center"/>
        <w:rPr>
          <w:rFonts w:hint="eastAsia" w:ascii="宋体" w:hAnsi="宋体" w:cs="宋体"/>
          <w:b/>
          <w:color w:val="auto"/>
          <w:sz w:val="32"/>
          <w:szCs w:val="32"/>
          <w:highlight w:val="none"/>
        </w:rPr>
      </w:pPr>
    </w:p>
    <w:p w14:paraId="5B51415D">
      <w:pPr>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7072C9DD">
      <w:pPr>
        <w:tabs>
          <w:tab w:val="left" w:pos="1069"/>
          <w:tab w:val="left" w:pos="2352"/>
        </w:tabs>
        <w:jc w:val="left"/>
        <w:rPr>
          <w:rFonts w:ascii="宋体"/>
          <w:b/>
          <w:bCs/>
          <w:color w:val="auto"/>
          <w:sz w:val="22"/>
          <w:highlight w:val="none"/>
        </w:rPr>
      </w:pPr>
      <w:bookmarkStart w:id="27" w:name="_Toc25899_WPSOffice_Level2"/>
      <w:r>
        <w:rPr>
          <w:rFonts w:hint="eastAsia" w:ascii="宋体"/>
          <w:b/>
          <w:bCs/>
          <w:color w:val="auto"/>
          <w:sz w:val="22"/>
          <w:highlight w:val="none"/>
        </w:rPr>
        <w:t>一、中小企业（含监狱企业、残疾人福利性单位）扶持政策说明</w:t>
      </w:r>
    </w:p>
    <w:p w14:paraId="3BC3E797">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3350FBC6">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16F6C03F">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7F17A4E1">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1B6E59FC">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370E39C8">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5DAAC264">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14:paraId="303A7EEE">
      <w:pPr>
        <w:tabs>
          <w:tab w:val="left" w:pos="1069"/>
          <w:tab w:val="left" w:pos="2352"/>
        </w:tabs>
        <w:spacing w:line="440" w:lineRule="atLeast"/>
        <w:jc w:val="left"/>
        <w:rPr>
          <w:rFonts w:hAnsi="宋体" w:cs="宋体"/>
          <w:color w:val="auto"/>
          <w:sz w:val="22"/>
          <w:highlight w:val="none"/>
        </w:rPr>
      </w:pPr>
      <w:r>
        <w:rPr>
          <w:rFonts w:hint="eastAsia" w:hAnsi="宋体" w:cs="宋体"/>
          <w:color w:val="auto"/>
          <w:sz w:val="22"/>
          <w:highlight w:val="none"/>
        </w:rPr>
        <w:t>（7）《浙江省财政厅关于进一步发挥政府采购政策 功能全力推动经济稳进提质的通知》（浙财采监〔2022〕3号）</w:t>
      </w:r>
    </w:p>
    <w:p w14:paraId="6691086C">
      <w:pPr>
        <w:tabs>
          <w:tab w:val="left" w:pos="1069"/>
          <w:tab w:val="left" w:pos="2352"/>
        </w:tabs>
        <w:spacing w:line="440" w:lineRule="atLeast"/>
        <w:jc w:val="left"/>
        <w:rPr>
          <w:color w:val="auto"/>
          <w:highlight w:val="none"/>
        </w:rPr>
      </w:pPr>
      <w:r>
        <w:rPr>
          <w:rFonts w:hint="eastAsia" w:hAnsi="宋体" w:cs="宋体"/>
          <w:color w:val="auto"/>
          <w:sz w:val="22"/>
          <w:highlight w:val="none"/>
        </w:rPr>
        <w:t>（8）《关于进一步加大政府采购 支持中小企业力度 助力扎实稳住经济 的通知》（浙财采监〔2022〕8号）</w:t>
      </w:r>
    </w:p>
    <w:p w14:paraId="422AA1D9">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color w:val="auto"/>
          <w:sz w:val="22"/>
          <w:highlight w:val="none"/>
          <w:lang w:val="en-US" w:eastAsia="zh-CN"/>
        </w:rPr>
        <w:t>本项目专门面向中小企业采购，徐</w:t>
      </w:r>
      <w:r>
        <w:rPr>
          <w:rFonts w:hint="eastAsia" w:ascii="宋体"/>
          <w:color w:val="auto"/>
          <w:sz w:val="22"/>
          <w:highlight w:val="none"/>
        </w:rPr>
        <w:t>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w:t>
      </w:r>
      <w:r>
        <w:rPr>
          <w:rFonts w:hint="eastAsia" w:ascii="宋体" w:hAnsi="宋体" w:cs="宋体"/>
          <w:b/>
          <w:bCs/>
          <w:color w:val="auto"/>
          <w:sz w:val="22"/>
          <w:highlight w:val="none"/>
          <w:u w:val="single"/>
          <w:lang w:val="en-US" w:eastAsia="zh-CN"/>
        </w:rPr>
        <w:t>资格</w:t>
      </w:r>
      <w:r>
        <w:rPr>
          <w:rFonts w:hint="eastAsia" w:ascii="宋体" w:hAnsi="宋体" w:cs="宋体"/>
          <w:b/>
          <w:bCs/>
          <w:color w:val="auto"/>
          <w:sz w:val="22"/>
          <w:highlight w:val="none"/>
          <w:u w:val="single"/>
        </w:rPr>
        <w:t>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738C7EF0">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（1）中小企业：中小企业声明函（原件，加盖供应商公章，格式见附件1）</w:t>
      </w:r>
    </w:p>
    <w:p w14:paraId="363F8854">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（2）残疾人福利性单位：残疾人福利性单位声明函（原件，加盖供应商公章，格式见附件1）</w:t>
      </w:r>
    </w:p>
    <w:p w14:paraId="0D9E8F97">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（3）监狱企业：提供由省级以上监狱管理局、戒毒管理局（含新疆生产建设兵团）出具的属于监狱企业的证明文件（原件）</w:t>
      </w:r>
    </w:p>
    <w:p w14:paraId="2188A363">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3、扶持政策说明：</w:t>
      </w:r>
    </w:p>
    <w:p w14:paraId="7BB0435E">
      <w:pPr>
        <w:spacing w:line="440" w:lineRule="atLeast"/>
        <w:jc w:val="left"/>
        <w:rPr>
          <w:rFonts w:ascii="宋体" w:hAnsi="Times New Roman" w:cs="Times New Roman"/>
          <w:color w:val="auto"/>
          <w:sz w:val="22"/>
          <w:highlight w:val="none"/>
        </w:rPr>
      </w:pPr>
      <w:r>
        <w:rPr>
          <w:rFonts w:hint="eastAsia" w:ascii="宋体" w:hAnsi="Times New Roman" w:cs="Times New Roman"/>
          <w:color w:val="auto"/>
          <w:sz w:val="22"/>
          <w:highlight w:val="none"/>
        </w:rPr>
        <w:t>残疾人福利性单位、监狱企业参加投标视同小微企业。</w:t>
      </w:r>
    </w:p>
    <w:p w14:paraId="5855FE03">
      <w:pPr>
        <w:tabs>
          <w:tab w:val="left" w:pos="2352"/>
        </w:tabs>
        <w:spacing w:line="440" w:lineRule="atLeast"/>
        <w:jc w:val="left"/>
        <w:rPr>
          <w:rFonts w:hint="eastAsia" w:ascii="宋体"/>
          <w:color w:val="auto"/>
          <w:sz w:val="22"/>
          <w:highlight w:val="none"/>
        </w:rPr>
      </w:pPr>
      <w:r>
        <w:rPr>
          <w:rFonts w:hint="eastAsia" w:ascii="宋体" w:hAnsi="Times New Roman" w:cs="Times New Roman"/>
          <w:color w:val="auto"/>
          <w:sz w:val="22"/>
          <w:highlight w:val="none"/>
        </w:rPr>
        <w:t>4、</w:t>
      </w:r>
      <w:r>
        <w:rPr>
          <w:rFonts w:hint="eastAsia" w:ascii="宋体"/>
          <w:color w:val="auto"/>
          <w:sz w:val="22"/>
          <w:highlight w:val="none"/>
        </w:rPr>
        <w:t>根据《浙江省财政厅关于进一步加大政府采购</w:t>
      </w:r>
      <w:r>
        <w:rPr>
          <w:rFonts w:ascii="宋体"/>
          <w:color w:val="auto"/>
          <w:sz w:val="22"/>
          <w:highlight w:val="none"/>
        </w:rPr>
        <w:t xml:space="preserve"> </w:t>
      </w:r>
      <w:r>
        <w:rPr>
          <w:rFonts w:hint="eastAsia" w:ascii="宋体"/>
          <w:color w:val="auto"/>
          <w:sz w:val="22"/>
          <w:highlight w:val="none"/>
        </w:rPr>
        <w:t>支持中小企业力度</w:t>
      </w:r>
      <w:r>
        <w:rPr>
          <w:rFonts w:ascii="宋体"/>
          <w:color w:val="auto"/>
          <w:sz w:val="22"/>
          <w:highlight w:val="none"/>
        </w:rPr>
        <w:t xml:space="preserve"> </w:t>
      </w:r>
      <w:r>
        <w:rPr>
          <w:rFonts w:hint="eastAsia" w:ascii="宋体"/>
          <w:color w:val="auto"/>
          <w:sz w:val="22"/>
          <w:highlight w:val="none"/>
        </w:rPr>
        <w:t>助力扎实稳住经济</w:t>
      </w:r>
      <w:r>
        <w:rPr>
          <w:rFonts w:ascii="宋体"/>
          <w:color w:val="auto"/>
          <w:sz w:val="22"/>
          <w:highlight w:val="none"/>
        </w:rPr>
        <w:t xml:space="preserve"> </w:t>
      </w:r>
      <w:r>
        <w:rPr>
          <w:rFonts w:hint="eastAsia" w:ascii="宋体"/>
          <w:color w:val="auto"/>
          <w:sz w:val="22"/>
          <w:highlight w:val="none"/>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2843EAA6">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5、本项目采购文件明确采购的标的所属行业为</w:t>
      </w:r>
      <w:r>
        <w:rPr>
          <w:rFonts w:hint="eastAsia" w:ascii="宋体"/>
          <w:b/>
          <w:bCs/>
          <w:color w:val="auto"/>
          <w:sz w:val="22"/>
          <w:highlight w:val="none"/>
          <w:u w:val="single"/>
        </w:rPr>
        <w:t>其他未列明行业</w:t>
      </w:r>
      <w:r>
        <w:rPr>
          <w:rFonts w:hint="eastAsia" w:ascii="宋体"/>
          <w:color w:val="auto"/>
          <w:sz w:val="22"/>
          <w:highlight w:val="none"/>
        </w:rPr>
        <w:t>。</w:t>
      </w:r>
    </w:p>
    <w:p w14:paraId="7AAC34D2">
      <w:pPr>
        <w:tabs>
          <w:tab w:val="left" w:pos="2352"/>
        </w:tabs>
        <w:spacing w:line="440" w:lineRule="atLeast"/>
        <w:jc w:val="left"/>
        <w:rPr>
          <w:rFonts w:hint="eastAsia" w:ascii="宋体" w:hAnsi="Times New Roman" w:eastAsia="宋体" w:cs="Times New Roman"/>
          <w:color w:val="auto"/>
          <w:sz w:val="22"/>
          <w:highlight w:val="none"/>
        </w:rPr>
      </w:pPr>
      <w:r>
        <w:rPr>
          <w:rFonts w:hint="eastAsia" w:ascii="宋体"/>
          <w:color w:val="auto"/>
          <w:sz w:val="22"/>
          <w:highlight w:val="none"/>
          <w:lang w:val="en-US" w:eastAsia="zh-CN"/>
        </w:rPr>
        <w:t>6、</w:t>
      </w:r>
      <w:r>
        <w:rPr>
          <w:rFonts w:hint="eastAsia" w:ascii="宋体" w:hAnsi="Times New Roman" w:eastAsia="宋体" w:cs="Times New Roman"/>
          <w:b/>
          <w:bCs/>
          <w:color w:val="auto"/>
          <w:sz w:val="22"/>
          <w:highlight w:val="none"/>
        </w:rPr>
        <w:t>本项目专门面向中小企业采购，不再执行价格评审优惠的扶持政策</w:t>
      </w:r>
      <w:r>
        <w:rPr>
          <w:rFonts w:hint="eastAsia" w:ascii="宋体" w:hAnsi="Times New Roman" w:eastAsia="宋体" w:cs="Times New Roman"/>
          <w:color w:val="auto"/>
          <w:sz w:val="22"/>
          <w:highlight w:val="none"/>
        </w:rPr>
        <w:t>。</w:t>
      </w:r>
    </w:p>
    <w:p w14:paraId="6C6F680B">
      <w:pPr>
        <w:pStyle w:val="6"/>
        <w:rPr>
          <w:rFonts w:hint="eastAsia" w:eastAsia="宋体"/>
          <w:color w:val="auto"/>
          <w:highlight w:val="none"/>
          <w:lang w:val="en-US" w:eastAsia="zh-CN"/>
        </w:rPr>
      </w:pPr>
    </w:p>
    <w:p w14:paraId="328E1381">
      <w:pPr>
        <w:snapToGrid w:val="0"/>
        <w:spacing w:line="360" w:lineRule="auto"/>
        <w:jc w:val="left"/>
        <w:rPr>
          <w:rFonts w:hint="eastAsia" w:ascii="Times New Roman" w:hAnsi="Times New Roman" w:cs="Times New Roman"/>
          <w:b/>
          <w:color w:val="auto"/>
          <w:sz w:val="28"/>
          <w:szCs w:val="28"/>
          <w:highlight w:val="none"/>
        </w:rPr>
      </w:pPr>
    </w:p>
    <w:p w14:paraId="507EE663">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附件1</w:t>
      </w:r>
    </w:p>
    <w:p w14:paraId="05586BE0">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4621B458">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泰顺县人民医院(泰顺县人民医院医共体)</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泰顺县人民医院(泰顺县人民医院医共体)物业保洁、运送等服务</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12103AB">
      <w:pPr>
        <w:numPr>
          <w:ilvl w:val="0"/>
          <w:numId w:val="8"/>
        </w:num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1FFD64E">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599729EB">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B04D551">
      <w:pPr>
        <w:spacing w:line="400" w:lineRule="exact"/>
        <w:ind w:firstLine="446" w:firstLineChars="200"/>
        <w:rPr>
          <w:rFonts w:ascii="宋体" w:hAnsi="宋体" w:cs="宋体"/>
          <w:color w:val="auto"/>
          <w:sz w:val="22"/>
          <w:highlight w:val="none"/>
        </w:rPr>
      </w:pPr>
    </w:p>
    <w:p w14:paraId="79AED35E">
      <w:pPr>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635DB49E">
      <w:pPr>
        <w:spacing w:line="400" w:lineRule="exact"/>
        <w:ind w:firstLine="446" w:firstLineChars="200"/>
        <w:rPr>
          <w:color w:val="auto"/>
          <w:highlight w:val="none"/>
        </w:rPr>
      </w:pPr>
      <w:r>
        <w:rPr>
          <w:rFonts w:ascii="宋体" w:hAnsi="宋体" w:cs="宋体"/>
          <w:color w:val="auto"/>
          <w:sz w:val="22"/>
          <w:highlight w:val="none"/>
        </w:rPr>
        <w:t>日 期：</w:t>
      </w:r>
    </w:p>
    <w:p w14:paraId="2FC1AEBC">
      <w:pPr>
        <w:pBdr>
          <w:bottom w:val="single" w:color="auto" w:sz="6" w:space="1"/>
        </w:pBdr>
        <w:snapToGrid w:val="0"/>
        <w:spacing w:line="360" w:lineRule="auto"/>
        <w:ind w:firstLine="446" w:firstLineChars="200"/>
        <w:rPr>
          <w:color w:val="auto"/>
          <w:sz w:val="22"/>
          <w:highlight w:val="none"/>
        </w:rPr>
      </w:pPr>
    </w:p>
    <w:p w14:paraId="5FC2157D">
      <w:pPr>
        <w:spacing w:line="440" w:lineRule="atLeast"/>
        <w:jc w:val="left"/>
        <w:rPr>
          <w:rFonts w:ascii="宋体" w:hAnsi="宋体" w:cs="宋体"/>
          <w:color w:val="auto"/>
          <w:sz w:val="22"/>
          <w:highlight w:val="none"/>
        </w:rPr>
      </w:pPr>
    </w:p>
    <w:p w14:paraId="34CA3C95">
      <w:pPr>
        <w:spacing w:line="440" w:lineRule="atLeast"/>
        <w:jc w:val="left"/>
        <w:rPr>
          <w:rFonts w:ascii="宋体" w:hAnsi="宋体" w:cs="宋体"/>
          <w:color w:val="auto"/>
          <w:sz w:val="22"/>
          <w:highlight w:val="none"/>
        </w:rPr>
      </w:pPr>
    </w:p>
    <w:p w14:paraId="58758EF8">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填写说明：</w:t>
      </w:r>
    </w:p>
    <w:p w14:paraId="721029F7">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（1）从业人员、营业收入、资产总额填报上一年度数据，无上一年度数据的新成立企业可不填报。采购人或采购代理机构有可能在中标、成交结果公开中标、成交供应商的《中小企业声明函》。</w:t>
      </w:r>
    </w:p>
    <w:p w14:paraId="40377B80">
      <w:pPr>
        <w:spacing w:line="440" w:lineRule="atLeast"/>
        <w:jc w:val="left"/>
        <w:rPr>
          <w:rFonts w:ascii="宋体" w:hAnsi="宋体" w:cs="宋体"/>
          <w:color w:val="auto"/>
          <w:sz w:val="22"/>
          <w:highlight w:val="none"/>
        </w:rPr>
      </w:pPr>
      <w:r>
        <w:rPr>
          <w:rFonts w:hint="eastAsia" w:ascii="宋体" w:hAnsi="宋体" w:cs="宋体"/>
          <w:color w:val="auto"/>
          <w:sz w:val="22"/>
          <w:highlight w:val="none"/>
        </w:rPr>
        <w:t>（2）▲投标人提供的中小企业声明函与实际情况不符的，视为投标人提供虚假材料投标的，投标无效。</w:t>
      </w:r>
    </w:p>
    <w:p w14:paraId="43F4279F">
      <w:pPr>
        <w:pStyle w:val="7"/>
        <w:numPr>
          <w:ilvl w:val="2"/>
          <w:numId w:val="0"/>
        </w:numPr>
        <w:ind w:left="1140"/>
        <w:rPr>
          <w:color w:val="auto"/>
          <w:highlight w:val="none"/>
        </w:rPr>
      </w:pPr>
    </w:p>
    <w:p w14:paraId="02194890">
      <w:pPr>
        <w:pStyle w:val="7"/>
        <w:numPr>
          <w:ilvl w:val="2"/>
          <w:numId w:val="0"/>
        </w:numPr>
        <w:ind w:left="1140"/>
        <w:rPr>
          <w:color w:val="auto"/>
          <w:highlight w:val="none"/>
        </w:rPr>
      </w:pPr>
    </w:p>
    <w:p w14:paraId="52F0E09C">
      <w:pPr>
        <w:snapToGrid w:val="0"/>
        <w:spacing w:line="360" w:lineRule="auto"/>
        <w:jc w:val="left"/>
        <w:rPr>
          <w:rFonts w:ascii="Times New Roman" w:hAnsi="Times New Roman" w:cs="Times New Roman"/>
          <w:b/>
          <w:color w:val="auto"/>
          <w:sz w:val="28"/>
          <w:szCs w:val="28"/>
          <w:highlight w:val="none"/>
        </w:rPr>
      </w:pPr>
    </w:p>
    <w:p w14:paraId="33D6BD07">
      <w:pPr>
        <w:snapToGrid w:val="0"/>
        <w:spacing w:line="360" w:lineRule="auto"/>
        <w:jc w:val="left"/>
        <w:rPr>
          <w:rFonts w:ascii="Times New Roman" w:hAnsi="Times New Roman" w:cs="Times New Roman"/>
          <w:b/>
          <w:color w:val="auto"/>
          <w:sz w:val="28"/>
          <w:szCs w:val="28"/>
          <w:highlight w:val="none"/>
        </w:rPr>
      </w:pPr>
    </w:p>
    <w:p w14:paraId="6190FA07">
      <w:pPr>
        <w:snapToGrid w:val="0"/>
        <w:spacing w:line="360" w:lineRule="auto"/>
        <w:jc w:val="left"/>
        <w:rPr>
          <w:rFonts w:ascii="Times New Roman" w:hAnsi="Times New Roman" w:cs="Times New Roman"/>
          <w:b/>
          <w:color w:val="auto"/>
          <w:sz w:val="28"/>
          <w:szCs w:val="28"/>
          <w:highlight w:val="none"/>
        </w:rPr>
      </w:pPr>
    </w:p>
    <w:p w14:paraId="7172C781">
      <w:pPr>
        <w:snapToGrid w:val="0"/>
        <w:spacing w:line="360" w:lineRule="auto"/>
        <w:jc w:val="left"/>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附件2</w:t>
      </w:r>
    </w:p>
    <w:p w14:paraId="7FBC1460">
      <w:pPr>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2FF7DB02">
      <w:pPr>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A4B3B7">
      <w:pPr>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6C38175C">
      <w:pPr>
        <w:snapToGrid w:val="0"/>
        <w:spacing w:line="360" w:lineRule="auto"/>
        <w:ind w:firstLine="446" w:firstLineChars="200"/>
        <w:rPr>
          <w:color w:val="auto"/>
          <w:sz w:val="22"/>
          <w:highlight w:val="none"/>
        </w:rPr>
      </w:pPr>
    </w:p>
    <w:p w14:paraId="7685FE75">
      <w:pPr>
        <w:snapToGrid w:val="0"/>
        <w:spacing w:line="360" w:lineRule="auto"/>
        <w:ind w:firstLine="446" w:firstLineChars="200"/>
        <w:rPr>
          <w:color w:val="auto"/>
          <w:sz w:val="22"/>
          <w:highlight w:val="none"/>
        </w:rPr>
      </w:pPr>
    </w:p>
    <w:p w14:paraId="034C8C8F">
      <w:pPr>
        <w:tabs>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3757570F">
      <w:pPr>
        <w:tabs>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bookmarkEnd w:id="27"/>
    <w:p w14:paraId="352E8DDC">
      <w:pPr>
        <w:pStyle w:val="22"/>
        <w:snapToGrid w:val="0"/>
        <w:spacing w:line="360" w:lineRule="auto"/>
        <w:ind w:firstLine="223" w:firstLineChars="100"/>
        <w:rPr>
          <w:rFonts w:cs="宋体"/>
          <w:color w:val="auto"/>
          <w:sz w:val="22"/>
          <w:highlight w:val="none"/>
        </w:rPr>
      </w:pPr>
    </w:p>
    <w:p w14:paraId="3B74466A">
      <w:pPr>
        <w:rPr>
          <w:color w:val="auto"/>
          <w:highlight w:val="none"/>
        </w:rPr>
      </w:pPr>
    </w:p>
    <w:p w14:paraId="7460EAC3">
      <w:pPr>
        <w:spacing w:line="440" w:lineRule="atLeast"/>
        <w:jc w:val="left"/>
        <w:rPr>
          <w:rFonts w:ascii="宋体"/>
          <w:b/>
          <w:bCs/>
          <w:color w:val="auto"/>
          <w:sz w:val="22"/>
          <w:szCs w:val="22"/>
          <w:highlight w:val="none"/>
        </w:rPr>
      </w:pPr>
      <w:r>
        <w:rPr>
          <w:rFonts w:hint="eastAsia" w:ascii="宋体"/>
          <w:b/>
          <w:bCs/>
          <w:color w:val="auto"/>
          <w:sz w:val="22"/>
          <w:szCs w:val="22"/>
          <w:highlight w:val="none"/>
        </w:rPr>
        <w:t>二、节能、环保产品优先（强制）采购政策说明</w:t>
      </w:r>
    </w:p>
    <w:p w14:paraId="2841A478">
      <w:pPr>
        <w:snapToGrid w:val="0"/>
        <w:spacing w:line="460" w:lineRule="atLeast"/>
        <w:ind w:firstLine="446" w:firstLineChars="200"/>
        <w:rPr>
          <w:rFonts w:ascii="宋体"/>
          <w:color w:val="auto"/>
          <w:sz w:val="22"/>
          <w:szCs w:val="22"/>
          <w:highlight w:val="none"/>
        </w:rPr>
      </w:pPr>
      <w:r>
        <w:rPr>
          <w:rFonts w:ascii="宋体"/>
          <w:color w:val="auto"/>
          <w:sz w:val="22"/>
          <w:szCs w:val="22"/>
          <w:highlight w:val="none"/>
        </w:rPr>
        <w:t>1、政策依据</w:t>
      </w:r>
    </w:p>
    <w:p w14:paraId="0FFBE71E">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（一）《国务院办公厅关于建立政府强制采购节能产品制度的通知》</w:t>
      </w:r>
      <w:r>
        <w:rPr>
          <w:rFonts w:ascii="宋体"/>
          <w:color w:val="auto"/>
          <w:sz w:val="22"/>
          <w:szCs w:val="22"/>
          <w:highlight w:val="none"/>
        </w:rPr>
        <w:t>(国办发[2007]51号)</w:t>
      </w:r>
    </w:p>
    <w:p w14:paraId="454E4DC3">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（二）财政部、发展改革委发布的《节能产品政府采购实施意见》</w:t>
      </w:r>
      <w:r>
        <w:rPr>
          <w:rFonts w:ascii="宋体"/>
          <w:color w:val="auto"/>
          <w:sz w:val="22"/>
          <w:szCs w:val="22"/>
          <w:highlight w:val="none"/>
        </w:rPr>
        <w:t>(财库[2004]185号)</w:t>
      </w:r>
    </w:p>
    <w:p w14:paraId="6C3FC70F">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（三）财政部、原环保总局印发的《环境标志产品政府采购实施的意见》（财库</w:t>
      </w:r>
      <w:r>
        <w:rPr>
          <w:rFonts w:ascii="宋体"/>
          <w:color w:val="auto"/>
          <w:sz w:val="22"/>
          <w:szCs w:val="22"/>
          <w:highlight w:val="none"/>
        </w:rPr>
        <w:t xml:space="preserve"> [2006]90号）</w:t>
      </w:r>
    </w:p>
    <w:p w14:paraId="704E69D5">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（四）《关于调整优化节能产品、环境标志产品政府采购执行机制的通知》（财库〔</w:t>
      </w:r>
      <w:r>
        <w:rPr>
          <w:rFonts w:ascii="宋体"/>
          <w:color w:val="auto"/>
          <w:sz w:val="22"/>
          <w:szCs w:val="22"/>
          <w:highlight w:val="none"/>
        </w:rPr>
        <w:t>2019〕9号</w:t>
      </w:r>
      <w:r>
        <w:rPr>
          <w:rFonts w:hint="eastAsia" w:ascii="宋体"/>
          <w:color w:val="auto"/>
          <w:sz w:val="22"/>
          <w:szCs w:val="22"/>
          <w:highlight w:val="none"/>
        </w:rPr>
        <w:t>）</w:t>
      </w:r>
    </w:p>
    <w:p w14:paraId="61A31D74">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（五）《关于印发节能产品政府采购品目清单的通知》（财库〔</w:t>
      </w:r>
      <w:r>
        <w:rPr>
          <w:rFonts w:ascii="宋体"/>
          <w:color w:val="auto"/>
          <w:sz w:val="22"/>
          <w:szCs w:val="22"/>
          <w:highlight w:val="none"/>
        </w:rPr>
        <w:t>2019〕1</w:t>
      </w:r>
      <w:r>
        <w:rPr>
          <w:rFonts w:hint="eastAsia" w:ascii="宋体"/>
          <w:color w:val="auto"/>
          <w:sz w:val="22"/>
          <w:szCs w:val="22"/>
          <w:highlight w:val="none"/>
        </w:rPr>
        <w:t>9</w:t>
      </w:r>
      <w:r>
        <w:rPr>
          <w:rFonts w:ascii="宋体"/>
          <w:color w:val="auto"/>
          <w:sz w:val="22"/>
          <w:szCs w:val="22"/>
          <w:highlight w:val="none"/>
        </w:rPr>
        <w:t>号</w:t>
      </w:r>
      <w:r>
        <w:rPr>
          <w:rFonts w:hint="eastAsia" w:ascii="宋体"/>
          <w:color w:val="auto"/>
          <w:sz w:val="22"/>
          <w:szCs w:val="22"/>
          <w:highlight w:val="none"/>
        </w:rPr>
        <w:t>）</w:t>
      </w:r>
    </w:p>
    <w:p w14:paraId="640EEB9E">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（六）《关于印发环境标志产品政府采购品目清单的通知》（财库〔</w:t>
      </w:r>
      <w:r>
        <w:rPr>
          <w:rFonts w:ascii="宋体"/>
          <w:color w:val="auto"/>
          <w:sz w:val="22"/>
          <w:szCs w:val="22"/>
          <w:highlight w:val="none"/>
        </w:rPr>
        <w:t>2019〕18号</w:t>
      </w:r>
      <w:r>
        <w:rPr>
          <w:rFonts w:hint="eastAsia" w:ascii="宋体"/>
          <w:color w:val="auto"/>
          <w:sz w:val="22"/>
          <w:szCs w:val="22"/>
          <w:highlight w:val="none"/>
        </w:rPr>
        <w:t>）</w:t>
      </w:r>
    </w:p>
    <w:p w14:paraId="3BA40608">
      <w:pPr>
        <w:snapToGrid w:val="0"/>
        <w:spacing w:line="460" w:lineRule="atLeast"/>
        <w:ind w:firstLine="446" w:firstLineChars="200"/>
        <w:rPr>
          <w:rFonts w:ascii="宋体"/>
          <w:color w:val="auto"/>
          <w:sz w:val="22"/>
          <w:szCs w:val="22"/>
          <w:highlight w:val="none"/>
        </w:rPr>
      </w:pPr>
      <w:r>
        <w:rPr>
          <w:rFonts w:hint="eastAsia" w:ascii="宋体"/>
          <w:color w:val="auto"/>
          <w:sz w:val="22"/>
          <w:szCs w:val="22"/>
          <w:highlight w:val="none"/>
        </w:rPr>
        <w:t>（七）《市场监管总局关于发布参与实施政府采购节能产品、环境标志产品认证机构名录的公告》（</w:t>
      </w:r>
      <w:r>
        <w:rPr>
          <w:rFonts w:ascii="宋体"/>
          <w:color w:val="auto"/>
          <w:sz w:val="22"/>
          <w:szCs w:val="22"/>
          <w:highlight w:val="none"/>
        </w:rPr>
        <w:t>2019年第16号</w:t>
      </w:r>
      <w:r>
        <w:rPr>
          <w:rFonts w:hint="eastAsia" w:ascii="宋体"/>
          <w:color w:val="auto"/>
          <w:sz w:val="22"/>
          <w:szCs w:val="22"/>
          <w:highlight w:val="none"/>
        </w:rPr>
        <w:t>）</w:t>
      </w:r>
    </w:p>
    <w:p w14:paraId="022432C5">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2</w:t>
      </w:r>
      <w:r>
        <w:rPr>
          <w:rFonts w:ascii="宋体"/>
          <w:color w:val="auto"/>
          <w:sz w:val="22"/>
          <w:szCs w:val="22"/>
          <w:highlight w:val="none"/>
        </w:rPr>
        <w:t>、供应商投标货物属于节能、环保优先（强制）采购范围的，须提供相关证明材料。</w:t>
      </w:r>
    </w:p>
    <w:p w14:paraId="224472C4">
      <w:pPr>
        <w:spacing w:line="440" w:lineRule="atLeast"/>
        <w:jc w:val="left"/>
        <w:rPr>
          <w:rFonts w:ascii="宋体"/>
          <w:b/>
          <w:bCs/>
          <w:color w:val="auto"/>
          <w:sz w:val="22"/>
          <w:szCs w:val="22"/>
          <w:highlight w:val="none"/>
        </w:rPr>
      </w:pPr>
      <w:r>
        <w:rPr>
          <w:rFonts w:hint="eastAsia" w:ascii="宋体"/>
          <w:b/>
          <w:bCs/>
          <w:color w:val="auto"/>
          <w:sz w:val="22"/>
          <w:szCs w:val="22"/>
          <w:highlight w:val="none"/>
        </w:rPr>
        <w:t>三、信贷政策</w:t>
      </w:r>
    </w:p>
    <w:p w14:paraId="38987734">
      <w:pPr>
        <w:snapToGrid w:val="0"/>
        <w:spacing w:line="460" w:lineRule="atLeast"/>
        <w:ind w:firstLine="446" w:firstLineChars="200"/>
        <w:jc w:val="left"/>
        <w:rPr>
          <w:rFonts w:ascii="宋体"/>
          <w:color w:val="auto"/>
          <w:sz w:val="22"/>
          <w:szCs w:val="22"/>
          <w:highlight w:val="none"/>
        </w:rPr>
      </w:pPr>
      <w:r>
        <w:rPr>
          <w:rFonts w:hint="eastAsia" w:ascii="宋体"/>
          <w:color w:val="auto"/>
          <w:sz w:val="22"/>
          <w:szCs w:val="22"/>
          <w:highlight w:val="none"/>
        </w:rPr>
        <w:t>1、温州市财政局关于温州市政府采购支持中小企业信用融资的通知（温财采〔</w:t>
      </w:r>
      <w:r>
        <w:rPr>
          <w:rFonts w:ascii="宋体"/>
          <w:color w:val="auto"/>
          <w:sz w:val="22"/>
          <w:szCs w:val="22"/>
          <w:highlight w:val="none"/>
        </w:rPr>
        <w:t>2020</w:t>
      </w:r>
      <w:r>
        <w:rPr>
          <w:rFonts w:hint="eastAsia" w:ascii="宋体"/>
          <w:color w:val="auto"/>
          <w:sz w:val="22"/>
          <w:szCs w:val="22"/>
          <w:highlight w:val="none"/>
        </w:rPr>
        <w:t>〕</w:t>
      </w:r>
      <w:r>
        <w:rPr>
          <w:rFonts w:ascii="宋体"/>
          <w:color w:val="auto"/>
          <w:sz w:val="22"/>
          <w:szCs w:val="22"/>
          <w:highlight w:val="none"/>
        </w:rPr>
        <w:t>3</w:t>
      </w:r>
      <w:r>
        <w:rPr>
          <w:rFonts w:hint="eastAsia" w:ascii="宋体"/>
          <w:color w:val="auto"/>
          <w:sz w:val="22"/>
          <w:szCs w:val="22"/>
          <w:highlight w:val="none"/>
        </w:rPr>
        <w:t>号）</w:t>
      </w:r>
    </w:p>
    <w:tbl>
      <w:tblPr>
        <w:tblStyle w:val="1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579D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68DED06E">
            <w:pPr>
              <w:jc w:val="center"/>
              <w:rPr>
                <w:rFonts w:ascii="宋体" w:hAnsi="宋体"/>
                <w:color w:val="auto"/>
                <w:sz w:val="22"/>
                <w:szCs w:val="22"/>
                <w:highlight w:val="none"/>
              </w:rPr>
            </w:pPr>
            <w:r>
              <w:rPr>
                <w:rFonts w:hint="eastAsia" w:ascii="宋体" w:hAnsi="宋体"/>
                <w:color w:val="auto"/>
                <w:sz w:val="22"/>
                <w:szCs w:val="22"/>
                <w:highlight w:val="none"/>
              </w:rPr>
              <w:t>温州市政府采购支持中小企业信用融资合作银行</w:t>
            </w:r>
          </w:p>
        </w:tc>
      </w:tr>
      <w:tr w14:paraId="1C0E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0FFDD639">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银行名称</w:t>
            </w:r>
          </w:p>
        </w:tc>
        <w:tc>
          <w:tcPr>
            <w:tcW w:w="4201" w:type="dxa"/>
          </w:tcPr>
          <w:p w14:paraId="3AC510C0">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产品特点（不超过120字）</w:t>
            </w:r>
          </w:p>
        </w:tc>
        <w:tc>
          <w:tcPr>
            <w:tcW w:w="1000" w:type="dxa"/>
          </w:tcPr>
          <w:p w14:paraId="0A5AE2AF">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经办人</w:t>
            </w:r>
          </w:p>
        </w:tc>
        <w:tc>
          <w:tcPr>
            <w:tcW w:w="1820" w:type="dxa"/>
          </w:tcPr>
          <w:p w14:paraId="77D2C578">
            <w:pPr>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r>
      <w:tr w14:paraId="6B45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CFDB9D5">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4201" w:type="dxa"/>
          </w:tcPr>
          <w:p w14:paraId="1E296D66">
            <w:pPr>
              <w:rPr>
                <w:rFonts w:ascii="宋体" w:hAnsi="宋体"/>
                <w:color w:val="auto"/>
                <w:sz w:val="22"/>
                <w:szCs w:val="22"/>
                <w:highlight w:val="none"/>
              </w:rPr>
            </w:pPr>
            <w:r>
              <w:rPr>
                <w:rFonts w:hint="eastAsia" w:ascii="宋体" w:hAnsi="宋体"/>
                <w:color w:val="auto"/>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195C1277">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王经理</w:t>
            </w:r>
          </w:p>
        </w:tc>
        <w:tc>
          <w:tcPr>
            <w:tcW w:w="1820" w:type="dxa"/>
          </w:tcPr>
          <w:p w14:paraId="18B2B6EE">
            <w:pPr>
              <w:jc w:val="left"/>
              <w:rPr>
                <w:rFonts w:ascii="宋体" w:hAnsi="宋体"/>
                <w:color w:val="auto"/>
                <w:sz w:val="22"/>
                <w:szCs w:val="22"/>
                <w:highlight w:val="none"/>
              </w:rPr>
            </w:pPr>
            <w:r>
              <w:rPr>
                <w:rFonts w:hint="eastAsia" w:ascii="宋体" w:hAnsi="宋体"/>
                <w:color w:val="auto"/>
                <w:sz w:val="22"/>
                <w:szCs w:val="22"/>
                <w:highlight w:val="none"/>
              </w:rPr>
              <w:t>0577-88186626</w:t>
            </w:r>
          </w:p>
          <w:p w14:paraId="14C20A1A">
            <w:pPr>
              <w:jc w:val="left"/>
              <w:rPr>
                <w:rFonts w:ascii="宋体" w:hAnsi="宋体"/>
                <w:color w:val="auto"/>
                <w:sz w:val="22"/>
                <w:szCs w:val="22"/>
                <w:highlight w:val="none"/>
              </w:rPr>
            </w:pPr>
          </w:p>
        </w:tc>
      </w:tr>
      <w:tr w14:paraId="5566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05E48F98">
            <w:pPr>
              <w:rPr>
                <w:rFonts w:ascii="宋体" w:hAnsi="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4201" w:type="dxa"/>
          </w:tcPr>
          <w:p w14:paraId="07B4041C">
            <w:pPr>
              <w:rPr>
                <w:rFonts w:ascii="宋体" w:hAnsi="宋体"/>
                <w:color w:val="auto"/>
                <w:sz w:val="22"/>
                <w:szCs w:val="22"/>
                <w:highlight w:val="none"/>
              </w:rPr>
            </w:pPr>
            <w:r>
              <w:rPr>
                <w:rFonts w:hint="eastAsia" w:ascii="宋体" w:hAnsi="宋体"/>
                <w:color w:val="auto"/>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7A91233D">
            <w:pPr>
              <w:rPr>
                <w:rFonts w:ascii="宋体" w:hAnsi="宋体" w:cs="宋体"/>
                <w:color w:val="auto"/>
                <w:sz w:val="22"/>
                <w:szCs w:val="22"/>
                <w:highlight w:val="none"/>
              </w:rPr>
            </w:pPr>
            <w:r>
              <w:rPr>
                <w:rFonts w:hint="eastAsia" w:ascii="宋体" w:hAnsi="宋体" w:cs="宋体"/>
                <w:color w:val="auto"/>
                <w:sz w:val="22"/>
                <w:szCs w:val="22"/>
                <w:highlight w:val="none"/>
              </w:rPr>
              <w:t>张经理</w:t>
            </w:r>
          </w:p>
        </w:tc>
        <w:tc>
          <w:tcPr>
            <w:tcW w:w="1820" w:type="dxa"/>
          </w:tcPr>
          <w:p w14:paraId="4BCDC476">
            <w:pPr>
              <w:jc w:val="left"/>
              <w:rPr>
                <w:rFonts w:ascii="宋体" w:hAnsi="宋体" w:cs="宋体"/>
                <w:color w:val="auto"/>
                <w:sz w:val="22"/>
                <w:szCs w:val="22"/>
                <w:highlight w:val="none"/>
              </w:rPr>
            </w:pPr>
            <w:r>
              <w:rPr>
                <w:rFonts w:hint="eastAsia" w:ascii="宋体" w:hAnsi="宋体" w:cs="宋体"/>
                <w:color w:val="auto"/>
                <w:sz w:val="22"/>
                <w:szCs w:val="22"/>
                <w:highlight w:val="none"/>
              </w:rPr>
              <w:t>0577-88093286</w:t>
            </w:r>
          </w:p>
        </w:tc>
      </w:tr>
      <w:tr w14:paraId="1915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2A269F8">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4201" w:type="dxa"/>
            <w:vAlign w:val="center"/>
          </w:tcPr>
          <w:p w14:paraId="4B7B4B45">
            <w:pPr>
              <w:rPr>
                <w:rFonts w:ascii="宋体" w:hAnsi="宋体"/>
                <w:color w:val="auto"/>
                <w:sz w:val="22"/>
                <w:szCs w:val="22"/>
                <w:highlight w:val="none"/>
              </w:rPr>
            </w:pPr>
            <w:r>
              <w:rPr>
                <w:rFonts w:hint="eastAsia" w:ascii="宋体" w:hAnsi="宋体"/>
                <w:color w:val="auto"/>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6849E591">
            <w:pPr>
              <w:rPr>
                <w:rFonts w:ascii="宋体" w:hAnsi="宋体"/>
                <w:color w:val="auto"/>
                <w:sz w:val="22"/>
                <w:szCs w:val="22"/>
                <w:highlight w:val="none"/>
              </w:rPr>
            </w:pPr>
            <w:r>
              <w:rPr>
                <w:rFonts w:hint="eastAsia" w:ascii="宋体" w:hAnsi="宋体"/>
                <w:color w:val="auto"/>
                <w:sz w:val="22"/>
                <w:szCs w:val="22"/>
                <w:highlight w:val="none"/>
              </w:rPr>
              <w:t>郑经理</w:t>
            </w:r>
          </w:p>
        </w:tc>
        <w:tc>
          <w:tcPr>
            <w:tcW w:w="1820" w:type="dxa"/>
            <w:vAlign w:val="center"/>
          </w:tcPr>
          <w:p w14:paraId="6C766531">
            <w:pPr>
              <w:jc w:val="left"/>
              <w:rPr>
                <w:rFonts w:ascii="宋体" w:hAnsi="宋体"/>
                <w:color w:val="auto"/>
                <w:sz w:val="22"/>
                <w:szCs w:val="22"/>
                <w:highlight w:val="none"/>
              </w:rPr>
            </w:pPr>
            <w:r>
              <w:rPr>
                <w:rFonts w:hint="eastAsia" w:ascii="宋体" w:hAnsi="宋体"/>
                <w:color w:val="auto"/>
                <w:sz w:val="22"/>
                <w:szCs w:val="22"/>
                <w:highlight w:val="none"/>
              </w:rPr>
              <w:t>0577-88193910</w:t>
            </w:r>
          </w:p>
          <w:p w14:paraId="1DAB470E">
            <w:pPr>
              <w:jc w:val="left"/>
              <w:rPr>
                <w:rFonts w:ascii="宋体" w:hAnsi="宋体"/>
                <w:color w:val="auto"/>
                <w:sz w:val="22"/>
                <w:szCs w:val="22"/>
                <w:highlight w:val="none"/>
              </w:rPr>
            </w:pPr>
          </w:p>
        </w:tc>
      </w:tr>
      <w:tr w14:paraId="014B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ECDE807">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4201" w:type="dxa"/>
          </w:tcPr>
          <w:p w14:paraId="6E5420A4">
            <w:pPr>
              <w:jc w:val="left"/>
              <w:rPr>
                <w:rFonts w:ascii="宋体" w:hAnsi="宋体"/>
                <w:color w:val="auto"/>
                <w:sz w:val="22"/>
                <w:szCs w:val="22"/>
                <w:highlight w:val="none"/>
              </w:rPr>
            </w:pPr>
            <w:r>
              <w:rPr>
                <w:rFonts w:hint="eastAsia" w:ascii="宋体" w:hAnsi="宋体" w:cs="宋体"/>
                <w:color w:val="auto"/>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51162230">
            <w:pPr>
              <w:rPr>
                <w:rFonts w:ascii="宋体" w:hAnsi="宋体"/>
                <w:color w:val="auto"/>
                <w:sz w:val="22"/>
                <w:szCs w:val="22"/>
                <w:highlight w:val="none"/>
              </w:rPr>
            </w:pPr>
            <w:r>
              <w:rPr>
                <w:rFonts w:hint="eastAsia" w:ascii="宋体" w:hAnsi="宋体"/>
                <w:color w:val="auto"/>
                <w:sz w:val="22"/>
                <w:szCs w:val="22"/>
                <w:highlight w:val="none"/>
              </w:rPr>
              <w:t>项经理</w:t>
            </w:r>
          </w:p>
        </w:tc>
        <w:tc>
          <w:tcPr>
            <w:tcW w:w="1820" w:type="dxa"/>
          </w:tcPr>
          <w:p w14:paraId="73998990">
            <w:pPr>
              <w:jc w:val="left"/>
              <w:rPr>
                <w:rFonts w:ascii="宋体" w:hAnsi="宋体"/>
                <w:color w:val="auto"/>
                <w:sz w:val="22"/>
                <w:szCs w:val="22"/>
                <w:highlight w:val="none"/>
              </w:rPr>
            </w:pPr>
            <w:r>
              <w:rPr>
                <w:rFonts w:hint="eastAsia" w:ascii="宋体" w:hAnsi="宋体"/>
                <w:color w:val="auto"/>
                <w:sz w:val="22"/>
                <w:szCs w:val="22"/>
                <w:highlight w:val="none"/>
              </w:rPr>
              <w:t>18057779630</w:t>
            </w:r>
          </w:p>
        </w:tc>
      </w:tr>
      <w:tr w14:paraId="3735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9443106">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4201" w:type="dxa"/>
          </w:tcPr>
          <w:p w14:paraId="2D82E2E6">
            <w:pPr>
              <w:rPr>
                <w:rFonts w:ascii="宋体" w:hAnsi="宋体"/>
                <w:color w:val="auto"/>
                <w:sz w:val="22"/>
                <w:szCs w:val="22"/>
                <w:highlight w:val="none"/>
              </w:rPr>
            </w:pPr>
            <w:r>
              <w:rPr>
                <w:rFonts w:ascii="宋体" w:hAnsi="宋体" w:cs="宋体"/>
                <w:color w:val="auto"/>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highlight w:val="none"/>
              </w:rPr>
              <w:t>，最大金额不超过</w:t>
            </w:r>
            <w:r>
              <w:rPr>
                <w:rFonts w:ascii="宋体" w:hAnsi="宋体" w:cs="宋体"/>
                <w:color w:val="auto"/>
                <w:sz w:val="22"/>
                <w:szCs w:val="22"/>
                <w:highlight w:val="none"/>
              </w:rPr>
              <w:t>2000</w:t>
            </w:r>
            <w:r>
              <w:rPr>
                <w:rFonts w:hint="eastAsia" w:ascii="宋体" w:hAnsi="宋体" w:cs="宋体"/>
                <w:color w:val="auto"/>
                <w:sz w:val="22"/>
                <w:szCs w:val="22"/>
                <w:highlight w:val="none"/>
              </w:rPr>
              <w:t>万元。</w:t>
            </w:r>
          </w:p>
        </w:tc>
        <w:tc>
          <w:tcPr>
            <w:tcW w:w="1000" w:type="dxa"/>
          </w:tcPr>
          <w:p w14:paraId="21061934">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69945887">
            <w:pPr>
              <w:jc w:val="left"/>
              <w:rPr>
                <w:rFonts w:ascii="宋体" w:hAnsi="宋体"/>
                <w:color w:val="auto"/>
                <w:sz w:val="22"/>
                <w:szCs w:val="22"/>
                <w:highlight w:val="none"/>
              </w:rPr>
            </w:pPr>
            <w:r>
              <w:rPr>
                <w:rFonts w:ascii="宋体" w:hAnsi="宋体"/>
                <w:color w:val="auto"/>
                <w:sz w:val="22"/>
                <w:szCs w:val="22"/>
                <w:highlight w:val="none"/>
              </w:rPr>
              <w:t>0577－88007377</w:t>
            </w:r>
          </w:p>
          <w:p w14:paraId="11648F53">
            <w:pPr>
              <w:jc w:val="left"/>
              <w:rPr>
                <w:rFonts w:ascii="宋体" w:hAnsi="宋体"/>
                <w:color w:val="auto"/>
                <w:sz w:val="22"/>
                <w:szCs w:val="22"/>
                <w:highlight w:val="none"/>
              </w:rPr>
            </w:pPr>
          </w:p>
        </w:tc>
      </w:tr>
      <w:tr w14:paraId="7727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22DE11E">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4201" w:type="dxa"/>
          </w:tcPr>
          <w:p w14:paraId="28B49789">
            <w:pPr>
              <w:rPr>
                <w:rFonts w:ascii="宋体" w:hAnsi="宋体"/>
                <w:bCs/>
                <w:color w:val="auto"/>
                <w:sz w:val="22"/>
                <w:szCs w:val="22"/>
                <w:highlight w:val="none"/>
              </w:rPr>
            </w:pPr>
            <w:r>
              <w:rPr>
                <w:rFonts w:ascii="宋体" w:hAnsi="宋体"/>
                <w:bCs/>
                <w:color w:val="auto"/>
                <w:sz w:val="22"/>
                <w:szCs w:val="22"/>
                <w:highlight w:val="none"/>
              </w:rPr>
              <w:t>门槛低：</w:t>
            </w:r>
            <w:r>
              <w:rPr>
                <w:rFonts w:hint="eastAsia" w:ascii="宋体" w:hAnsi="宋体"/>
                <w:bCs/>
                <w:color w:val="auto"/>
                <w:sz w:val="22"/>
                <w:szCs w:val="22"/>
                <w:highlight w:val="none"/>
              </w:rPr>
              <w:t>纯</w:t>
            </w:r>
            <w:r>
              <w:rPr>
                <w:rFonts w:ascii="宋体" w:hAnsi="宋体"/>
                <w:bCs/>
                <w:color w:val="auto"/>
                <w:sz w:val="22"/>
                <w:szCs w:val="22"/>
                <w:highlight w:val="none"/>
              </w:rPr>
              <w:t>信用，</w:t>
            </w:r>
            <w:r>
              <w:rPr>
                <w:rFonts w:hint="eastAsia" w:ascii="宋体" w:hAnsi="宋体"/>
                <w:bCs/>
                <w:color w:val="auto"/>
                <w:sz w:val="22"/>
                <w:szCs w:val="22"/>
                <w:highlight w:val="none"/>
              </w:rPr>
              <w:t>平台</w:t>
            </w:r>
            <w:r>
              <w:rPr>
                <w:rFonts w:ascii="宋体" w:hAnsi="宋体"/>
                <w:bCs/>
                <w:color w:val="auto"/>
                <w:sz w:val="22"/>
                <w:szCs w:val="22"/>
                <w:highlight w:val="none"/>
              </w:rPr>
              <w:t>注册入库并取得采购合同即可申请</w:t>
            </w:r>
          </w:p>
          <w:p w14:paraId="616D38A7">
            <w:pPr>
              <w:rPr>
                <w:rFonts w:ascii="宋体" w:hAnsi="宋体"/>
                <w:bCs/>
                <w:color w:val="auto"/>
                <w:sz w:val="22"/>
                <w:szCs w:val="22"/>
                <w:highlight w:val="none"/>
              </w:rPr>
            </w:pPr>
            <w:r>
              <w:rPr>
                <w:rFonts w:hint="eastAsia" w:ascii="宋体" w:hAnsi="宋体"/>
                <w:bCs/>
                <w:color w:val="auto"/>
                <w:sz w:val="22"/>
                <w:szCs w:val="22"/>
                <w:highlight w:val="none"/>
              </w:rPr>
              <w:t>手续简</w:t>
            </w:r>
            <w:r>
              <w:rPr>
                <w:rFonts w:ascii="宋体" w:hAnsi="宋体"/>
                <w:bCs/>
                <w:color w:val="auto"/>
                <w:sz w:val="22"/>
                <w:szCs w:val="22"/>
                <w:highlight w:val="none"/>
              </w:rPr>
              <w:t>：</w:t>
            </w:r>
            <w:r>
              <w:rPr>
                <w:rFonts w:hint="eastAsia" w:ascii="宋体" w:hAnsi="宋体"/>
                <w:bCs/>
                <w:color w:val="auto"/>
                <w:sz w:val="22"/>
                <w:szCs w:val="22"/>
                <w:highlight w:val="none"/>
              </w:rPr>
              <w:t>线上申请</w:t>
            </w:r>
            <w:r>
              <w:rPr>
                <w:rFonts w:ascii="宋体" w:hAnsi="宋体"/>
                <w:bCs/>
                <w:color w:val="auto"/>
                <w:sz w:val="22"/>
                <w:szCs w:val="22"/>
                <w:highlight w:val="none"/>
              </w:rPr>
              <w:t>+</w:t>
            </w:r>
            <w:r>
              <w:rPr>
                <w:rFonts w:hint="eastAsia" w:ascii="宋体" w:hAnsi="宋体"/>
                <w:bCs/>
                <w:color w:val="auto"/>
                <w:sz w:val="22"/>
                <w:szCs w:val="22"/>
                <w:highlight w:val="none"/>
              </w:rPr>
              <w:t>线上</w:t>
            </w:r>
            <w:r>
              <w:rPr>
                <w:rFonts w:ascii="宋体" w:hAnsi="宋体"/>
                <w:bCs/>
                <w:color w:val="auto"/>
                <w:sz w:val="22"/>
                <w:szCs w:val="22"/>
                <w:highlight w:val="none"/>
              </w:rPr>
              <w:t>签约，</w:t>
            </w:r>
            <w:r>
              <w:rPr>
                <w:rFonts w:hint="eastAsia" w:ascii="宋体" w:hAnsi="宋体"/>
                <w:bCs/>
                <w:color w:val="auto"/>
                <w:sz w:val="22"/>
                <w:szCs w:val="22"/>
                <w:highlight w:val="none"/>
              </w:rPr>
              <w:t>足不</w:t>
            </w:r>
            <w:r>
              <w:rPr>
                <w:rFonts w:ascii="宋体" w:hAnsi="宋体"/>
                <w:bCs/>
                <w:color w:val="auto"/>
                <w:sz w:val="22"/>
                <w:szCs w:val="22"/>
                <w:highlight w:val="none"/>
              </w:rPr>
              <w:t>出</w:t>
            </w:r>
            <w:r>
              <w:rPr>
                <w:rFonts w:hint="eastAsia" w:ascii="宋体" w:hAnsi="宋体"/>
                <w:bCs/>
                <w:color w:val="auto"/>
                <w:sz w:val="22"/>
                <w:szCs w:val="22"/>
                <w:highlight w:val="none"/>
              </w:rPr>
              <w:t>户</w:t>
            </w:r>
          </w:p>
          <w:p w14:paraId="05603CE7">
            <w:pPr>
              <w:rPr>
                <w:rFonts w:ascii="宋体" w:hAnsi="宋体"/>
                <w:bCs/>
                <w:color w:val="auto"/>
                <w:sz w:val="22"/>
                <w:szCs w:val="22"/>
                <w:highlight w:val="none"/>
              </w:rPr>
            </w:pPr>
            <w:r>
              <w:rPr>
                <w:rFonts w:hint="eastAsia" w:ascii="宋体" w:hAnsi="宋体"/>
                <w:bCs/>
                <w:color w:val="auto"/>
                <w:sz w:val="22"/>
                <w:szCs w:val="22"/>
                <w:highlight w:val="none"/>
              </w:rPr>
              <w:t>利率</w:t>
            </w:r>
            <w:r>
              <w:rPr>
                <w:rFonts w:ascii="宋体" w:hAnsi="宋体"/>
                <w:bCs/>
                <w:color w:val="auto"/>
                <w:sz w:val="22"/>
                <w:szCs w:val="22"/>
                <w:highlight w:val="none"/>
              </w:rPr>
              <w:t>优：</w:t>
            </w:r>
            <w:r>
              <w:rPr>
                <w:rFonts w:hint="eastAsia" w:ascii="宋体" w:hAnsi="宋体"/>
                <w:bCs/>
                <w:color w:val="auto"/>
                <w:sz w:val="22"/>
                <w:szCs w:val="22"/>
                <w:highlight w:val="none"/>
              </w:rPr>
              <w:t>按</w:t>
            </w:r>
            <w:r>
              <w:rPr>
                <w:rFonts w:ascii="宋体" w:hAnsi="宋体"/>
                <w:bCs/>
                <w:color w:val="auto"/>
                <w:sz w:val="22"/>
                <w:szCs w:val="22"/>
                <w:highlight w:val="none"/>
              </w:rPr>
              <w:t>优于一般中小企业</w:t>
            </w:r>
            <w:r>
              <w:rPr>
                <w:rFonts w:hint="eastAsia" w:ascii="宋体" w:hAnsi="宋体"/>
                <w:bCs/>
                <w:color w:val="auto"/>
                <w:sz w:val="22"/>
                <w:szCs w:val="22"/>
                <w:highlight w:val="none"/>
              </w:rPr>
              <w:t>贷款</w:t>
            </w:r>
            <w:r>
              <w:rPr>
                <w:rFonts w:ascii="宋体" w:hAnsi="宋体"/>
                <w:bCs/>
                <w:color w:val="auto"/>
                <w:sz w:val="22"/>
                <w:szCs w:val="22"/>
                <w:highlight w:val="none"/>
              </w:rPr>
              <w:t>利率执行</w:t>
            </w:r>
          </w:p>
          <w:p w14:paraId="20CD9407">
            <w:pPr>
              <w:rPr>
                <w:rFonts w:ascii="宋体" w:hAnsi="宋体"/>
                <w:color w:val="auto"/>
                <w:sz w:val="22"/>
                <w:szCs w:val="22"/>
                <w:highlight w:val="none"/>
              </w:rPr>
            </w:pPr>
            <w:r>
              <w:rPr>
                <w:rFonts w:hint="eastAsia" w:ascii="宋体" w:hAnsi="宋体"/>
                <w:bCs/>
                <w:color w:val="auto"/>
                <w:sz w:val="22"/>
                <w:szCs w:val="22"/>
                <w:highlight w:val="none"/>
              </w:rPr>
              <w:t>额度高</w:t>
            </w:r>
            <w:r>
              <w:rPr>
                <w:rFonts w:ascii="宋体" w:hAnsi="宋体"/>
                <w:bCs/>
                <w:color w:val="auto"/>
                <w:sz w:val="22"/>
                <w:szCs w:val="22"/>
                <w:highlight w:val="none"/>
              </w:rPr>
              <w:t>：</w:t>
            </w:r>
            <w:r>
              <w:rPr>
                <w:rFonts w:hint="eastAsia" w:ascii="宋体" w:hAnsi="宋体"/>
                <w:bCs/>
                <w:color w:val="auto"/>
                <w:sz w:val="22"/>
                <w:szCs w:val="22"/>
                <w:highlight w:val="none"/>
              </w:rPr>
              <w:t>最高为</w:t>
            </w:r>
            <w:r>
              <w:rPr>
                <w:rFonts w:ascii="宋体" w:hAnsi="宋体"/>
                <w:bCs/>
                <w:color w:val="auto"/>
                <w:sz w:val="22"/>
                <w:szCs w:val="22"/>
                <w:highlight w:val="none"/>
              </w:rPr>
              <w:t>合同金额的80%</w:t>
            </w:r>
          </w:p>
        </w:tc>
        <w:tc>
          <w:tcPr>
            <w:tcW w:w="1000" w:type="dxa"/>
          </w:tcPr>
          <w:p w14:paraId="62F8BEA3">
            <w:pPr>
              <w:rPr>
                <w:rFonts w:ascii="宋体" w:hAnsi="宋体"/>
                <w:color w:val="auto"/>
                <w:sz w:val="22"/>
                <w:szCs w:val="22"/>
                <w:highlight w:val="none"/>
              </w:rPr>
            </w:pPr>
            <w:r>
              <w:rPr>
                <w:rFonts w:ascii="宋体" w:hAnsi="宋体"/>
                <w:color w:val="auto"/>
                <w:sz w:val="22"/>
                <w:szCs w:val="22"/>
                <w:highlight w:val="none"/>
              </w:rPr>
              <w:t>叶</w:t>
            </w:r>
            <w:r>
              <w:rPr>
                <w:rFonts w:hint="eastAsia" w:ascii="宋体" w:hAnsi="宋体"/>
                <w:color w:val="auto"/>
                <w:sz w:val="22"/>
                <w:szCs w:val="22"/>
                <w:highlight w:val="none"/>
              </w:rPr>
              <w:t>经理</w:t>
            </w:r>
          </w:p>
        </w:tc>
        <w:tc>
          <w:tcPr>
            <w:tcW w:w="1820" w:type="dxa"/>
          </w:tcPr>
          <w:p w14:paraId="01373206">
            <w:pPr>
              <w:jc w:val="left"/>
              <w:rPr>
                <w:rFonts w:ascii="宋体" w:hAnsi="宋体"/>
                <w:color w:val="auto"/>
                <w:sz w:val="22"/>
                <w:szCs w:val="22"/>
                <w:highlight w:val="none"/>
              </w:rPr>
            </w:pPr>
            <w:r>
              <w:rPr>
                <w:rFonts w:hint="eastAsia" w:ascii="宋体" w:hAnsi="宋体"/>
                <w:color w:val="auto"/>
                <w:sz w:val="22"/>
                <w:szCs w:val="22"/>
                <w:highlight w:val="none"/>
              </w:rPr>
              <w:t>0577-</w:t>
            </w:r>
            <w:r>
              <w:rPr>
                <w:rFonts w:ascii="宋体" w:hAnsi="宋体"/>
                <w:color w:val="auto"/>
                <w:sz w:val="22"/>
                <w:szCs w:val="22"/>
                <w:highlight w:val="none"/>
              </w:rPr>
              <w:t>88008933</w:t>
            </w:r>
          </w:p>
        </w:tc>
      </w:tr>
      <w:tr w14:paraId="6B66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57782BD">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4201" w:type="dxa"/>
          </w:tcPr>
          <w:p w14:paraId="1ED47763">
            <w:pPr>
              <w:rPr>
                <w:rFonts w:ascii="宋体" w:hAnsi="宋体"/>
                <w:color w:val="auto"/>
                <w:sz w:val="22"/>
                <w:szCs w:val="22"/>
                <w:highlight w:val="none"/>
              </w:rPr>
            </w:pPr>
            <w:r>
              <w:rPr>
                <w:rFonts w:hint="eastAsia" w:ascii="宋体" w:hAnsi="宋体"/>
                <w:color w:val="auto"/>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highlight w:val="none"/>
              </w:rPr>
              <w:t>000</w:t>
            </w:r>
            <w:r>
              <w:rPr>
                <w:rFonts w:hint="eastAsia" w:ascii="宋体" w:hAnsi="宋体"/>
                <w:color w:val="auto"/>
                <w:sz w:val="22"/>
                <w:szCs w:val="22"/>
                <w:highlight w:val="none"/>
              </w:rPr>
              <w:t>万，同时可开通自助贷款直通功能，自助贷款额度最高可达1</w:t>
            </w:r>
            <w:r>
              <w:rPr>
                <w:rFonts w:ascii="宋体" w:hAnsi="宋体"/>
                <w:color w:val="auto"/>
                <w:sz w:val="22"/>
                <w:szCs w:val="22"/>
                <w:highlight w:val="none"/>
              </w:rPr>
              <w:t>000</w:t>
            </w:r>
            <w:r>
              <w:rPr>
                <w:rFonts w:hint="eastAsia" w:ascii="宋体" w:hAnsi="宋体"/>
                <w:color w:val="auto"/>
                <w:sz w:val="22"/>
                <w:szCs w:val="22"/>
                <w:highlight w:val="none"/>
              </w:rPr>
              <w:t>万，支持线上申请、随借随还。</w:t>
            </w:r>
          </w:p>
        </w:tc>
        <w:tc>
          <w:tcPr>
            <w:tcW w:w="1000" w:type="dxa"/>
          </w:tcPr>
          <w:p w14:paraId="5BAEBA09">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tcPr>
          <w:p w14:paraId="2AB2C069">
            <w:pPr>
              <w:jc w:val="left"/>
              <w:rPr>
                <w:rFonts w:ascii="宋体" w:hAnsi="宋体"/>
                <w:color w:val="auto"/>
                <w:sz w:val="22"/>
                <w:szCs w:val="22"/>
                <w:highlight w:val="none"/>
              </w:rPr>
            </w:pPr>
            <w:r>
              <w:rPr>
                <w:rFonts w:hint="eastAsia" w:ascii="宋体" w:hAnsi="宋体"/>
                <w:color w:val="auto"/>
                <w:sz w:val="22"/>
                <w:szCs w:val="22"/>
                <w:highlight w:val="none"/>
              </w:rPr>
              <w:t>0577-8</w:t>
            </w:r>
            <w:r>
              <w:rPr>
                <w:rFonts w:ascii="宋体" w:hAnsi="宋体"/>
                <w:color w:val="auto"/>
                <w:sz w:val="22"/>
                <w:szCs w:val="22"/>
                <w:highlight w:val="none"/>
              </w:rPr>
              <w:t>8056876</w:t>
            </w:r>
          </w:p>
          <w:p w14:paraId="3F67838C">
            <w:pPr>
              <w:jc w:val="left"/>
              <w:rPr>
                <w:rFonts w:ascii="宋体" w:hAnsi="宋体"/>
                <w:color w:val="auto"/>
                <w:sz w:val="22"/>
                <w:szCs w:val="22"/>
                <w:highlight w:val="none"/>
              </w:rPr>
            </w:pPr>
          </w:p>
        </w:tc>
      </w:tr>
      <w:tr w14:paraId="4AD3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1FA4A5AC">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4201" w:type="dxa"/>
            <w:vAlign w:val="center"/>
          </w:tcPr>
          <w:p w14:paraId="1EB256EE">
            <w:pPr>
              <w:pStyle w:val="23"/>
              <w:spacing w:line="240" w:lineRule="auto"/>
              <w:ind w:firstLine="0" w:firstLineChars="0"/>
              <w:jc w:val="both"/>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3619078A">
            <w:pPr>
              <w:rPr>
                <w:rFonts w:ascii="宋体" w:hAnsi="宋体"/>
                <w:color w:val="auto"/>
                <w:sz w:val="22"/>
                <w:szCs w:val="22"/>
                <w:highlight w:val="none"/>
              </w:rPr>
            </w:pPr>
            <w:r>
              <w:rPr>
                <w:rFonts w:hint="eastAsia" w:ascii="宋体" w:hAnsi="宋体"/>
                <w:color w:val="auto"/>
                <w:sz w:val="22"/>
                <w:szCs w:val="22"/>
                <w:highlight w:val="none"/>
              </w:rPr>
              <w:t>张经理</w:t>
            </w:r>
          </w:p>
          <w:p w14:paraId="1C385A1F">
            <w:pPr>
              <w:rPr>
                <w:rFonts w:ascii="宋体" w:hAnsi="宋体"/>
                <w:color w:val="auto"/>
                <w:sz w:val="22"/>
                <w:szCs w:val="22"/>
                <w:highlight w:val="none"/>
              </w:rPr>
            </w:pPr>
            <w:r>
              <w:rPr>
                <w:rFonts w:hint="eastAsia" w:ascii="宋体" w:hAnsi="宋体"/>
                <w:color w:val="auto"/>
                <w:sz w:val="22"/>
                <w:szCs w:val="22"/>
                <w:highlight w:val="none"/>
              </w:rPr>
              <w:t>陈经理</w:t>
            </w:r>
          </w:p>
        </w:tc>
        <w:tc>
          <w:tcPr>
            <w:tcW w:w="1820" w:type="dxa"/>
            <w:vAlign w:val="center"/>
          </w:tcPr>
          <w:p w14:paraId="471E113F">
            <w:pPr>
              <w:pStyle w:val="23"/>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w:t>
            </w:r>
            <w:r>
              <w:rPr>
                <w:rFonts w:ascii="宋体" w:hAnsi="宋体" w:eastAsia="宋体" w:cs="Times New Roman"/>
                <w:color w:val="auto"/>
                <w:kern w:val="0"/>
                <w:sz w:val="22"/>
                <w:szCs w:val="22"/>
                <w:highlight w:val="none"/>
              </w:rPr>
              <w:t>88369368</w:t>
            </w:r>
            <w:r>
              <w:rPr>
                <w:rFonts w:hint="eastAsia" w:ascii="宋体" w:hAnsi="宋体" w:eastAsia="宋体" w:cs="Times New Roman"/>
                <w:color w:val="auto"/>
                <w:kern w:val="0"/>
                <w:sz w:val="22"/>
                <w:szCs w:val="22"/>
                <w:highlight w:val="none"/>
              </w:rPr>
              <w:t>/13857713118</w:t>
            </w:r>
          </w:p>
          <w:p w14:paraId="795BEE2B">
            <w:pPr>
              <w:pStyle w:val="23"/>
              <w:spacing w:line="360" w:lineRule="auto"/>
              <w:ind w:firstLine="0" w:firstLineChars="0"/>
              <w:rPr>
                <w:rFonts w:ascii="宋体" w:hAnsi="宋体" w:eastAsia="宋体" w:cs="Times New Roman"/>
                <w:color w:val="auto"/>
                <w:kern w:val="0"/>
                <w:sz w:val="22"/>
                <w:szCs w:val="22"/>
                <w:highlight w:val="none"/>
              </w:rPr>
            </w:pPr>
            <w:r>
              <w:rPr>
                <w:rFonts w:hint="eastAsia" w:ascii="宋体" w:hAnsi="宋体" w:eastAsia="宋体" w:cs="Times New Roman"/>
                <w:color w:val="auto"/>
                <w:kern w:val="0"/>
                <w:sz w:val="22"/>
                <w:szCs w:val="22"/>
                <w:highlight w:val="none"/>
              </w:rPr>
              <w:t>0577-56969696-526506</w:t>
            </w:r>
          </w:p>
        </w:tc>
      </w:tr>
      <w:tr w14:paraId="2C30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1650251">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4201" w:type="dxa"/>
          </w:tcPr>
          <w:p w14:paraId="2D3E3EF6">
            <w:pPr>
              <w:rPr>
                <w:rFonts w:ascii="宋体" w:hAnsi="宋体" w:cs="宋体"/>
                <w:bCs/>
                <w:color w:val="auto"/>
                <w:sz w:val="22"/>
                <w:szCs w:val="22"/>
                <w:highlight w:val="none"/>
              </w:rPr>
            </w:pPr>
            <w:r>
              <w:rPr>
                <w:rFonts w:hint="eastAsia" w:ascii="宋体" w:hAnsi="宋体" w:cs="宋体"/>
                <w:bCs/>
                <w:color w:val="auto"/>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78A414B1">
            <w:pPr>
              <w:rPr>
                <w:rFonts w:ascii="宋体" w:hAnsi="宋体" w:cs="宋体"/>
                <w:color w:val="auto"/>
                <w:sz w:val="22"/>
                <w:szCs w:val="22"/>
                <w:highlight w:val="none"/>
              </w:rPr>
            </w:pPr>
            <w:r>
              <w:rPr>
                <w:rFonts w:hint="eastAsia" w:ascii="宋体" w:hAnsi="宋体" w:cs="宋体"/>
                <w:color w:val="auto"/>
                <w:sz w:val="22"/>
                <w:szCs w:val="22"/>
                <w:highlight w:val="none"/>
              </w:rPr>
              <w:t>陈经理</w:t>
            </w:r>
          </w:p>
        </w:tc>
        <w:tc>
          <w:tcPr>
            <w:tcW w:w="1820" w:type="dxa"/>
          </w:tcPr>
          <w:p w14:paraId="0AAB623A">
            <w:pPr>
              <w:jc w:val="left"/>
              <w:rPr>
                <w:rFonts w:ascii="宋体" w:hAnsi="宋体"/>
                <w:color w:val="auto"/>
                <w:sz w:val="22"/>
                <w:szCs w:val="22"/>
                <w:highlight w:val="none"/>
              </w:rPr>
            </w:pPr>
            <w:r>
              <w:rPr>
                <w:rFonts w:hint="eastAsia" w:ascii="宋体" w:hAnsi="宋体"/>
                <w:color w:val="auto"/>
                <w:sz w:val="22"/>
                <w:szCs w:val="22"/>
                <w:highlight w:val="none"/>
              </w:rPr>
              <w:t>13736355866</w:t>
            </w:r>
          </w:p>
        </w:tc>
      </w:tr>
      <w:tr w14:paraId="2ABD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80D99F6">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4201" w:type="dxa"/>
          </w:tcPr>
          <w:p w14:paraId="175E0EF0">
            <w:pPr>
              <w:rPr>
                <w:rFonts w:ascii="宋体" w:hAnsi="宋体"/>
                <w:color w:val="auto"/>
                <w:sz w:val="22"/>
                <w:szCs w:val="22"/>
                <w:highlight w:val="none"/>
              </w:rPr>
            </w:pPr>
            <w:r>
              <w:rPr>
                <w:rFonts w:hint="eastAsia" w:ascii="宋体" w:hAnsi="宋体"/>
                <w:color w:val="auto"/>
                <w:sz w:val="22"/>
                <w:szCs w:val="22"/>
                <w:highlight w:val="none"/>
              </w:rPr>
              <w:t>政采</w:t>
            </w:r>
            <w:r>
              <w:rPr>
                <w:rFonts w:ascii="宋体" w:hAnsi="宋体"/>
                <w:color w:val="auto"/>
                <w:sz w:val="22"/>
                <w:szCs w:val="22"/>
                <w:highlight w:val="none"/>
              </w:rPr>
              <w:t>订单贷：</w:t>
            </w:r>
            <w:r>
              <w:rPr>
                <w:rFonts w:hint="eastAsia" w:ascii="宋体" w:hAnsi="宋体"/>
                <w:color w:val="auto"/>
                <w:sz w:val="22"/>
                <w:szCs w:val="22"/>
                <w:highlight w:val="none"/>
              </w:rPr>
              <w:t>1、面向政府采购项目供应商，满足供应商资金周转需求，凭中标通知书即可申请，2、秒知额高，最高可贷500万元，单笔业务金额可贷中标金额的80%，</w:t>
            </w:r>
          </w:p>
          <w:p w14:paraId="2FF39923">
            <w:pPr>
              <w:pStyle w:val="22"/>
              <w:ind w:left="5" w:firstLine="0" w:firstLineChars="0"/>
              <w:rPr>
                <w:rFonts w:ascii="宋体" w:hAnsi="宋体"/>
                <w:color w:val="auto"/>
                <w:sz w:val="22"/>
                <w:szCs w:val="22"/>
                <w:highlight w:val="none"/>
              </w:rPr>
            </w:pPr>
            <w:r>
              <w:rPr>
                <w:rFonts w:hint="eastAsia" w:ascii="宋体" w:hAnsi="宋体"/>
                <w:color w:val="auto"/>
                <w:sz w:val="22"/>
                <w:szCs w:val="22"/>
                <w:highlight w:val="none"/>
              </w:rPr>
              <w:t>最长期限可贷1年。信保贷：1、额度最高可达500万元</w:t>
            </w:r>
          </w:p>
          <w:p w14:paraId="5C664E2D">
            <w:pPr>
              <w:rPr>
                <w:rFonts w:ascii="宋体" w:hAnsi="宋体"/>
                <w:color w:val="auto"/>
                <w:sz w:val="22"/>
                <w:szCs w:val="22"/>
                <w:highlight w:val="none"/>
              </w:rPr>
            </w:pPr>
            <w:r>
              <w:rPr>
                <w:rFonts w:hint="eastAsia" w:ascii="宋体" w:hAnsi="宋体"/>
                <w:color w:val="auto"/>
                <w:sz w:val="22"/>
                <w:szCs w:val="22"/>
                <w:highlight w:val="none"/>
              </w:rPr>
              <w:t>2、担保灵活，信用贷款3、贷款年利率至少可享受本单位一般性中小企业信用贷款利率基础上下浮10 %</w:t>
            </w:r>
          </w:p>
        </w:tc>
        <w:tc>
          <w:tcPr>
            <w:tcW w:w="1000" w:type="dxa"/>
          </w:tcPr>
          <w:p w14:paraId="00C985C0">
            <w:pPr>
              <w:rPr>
                <w:rFonts w:ascii="宋体" w:hAnsi="宋体"/>
                <w:color w:val="auto"/>
                <w:sz w:val="22"/>
                <w:szCs w:val="22"/>
                <w:highlight w:val="none"/>
              </w:rPr>
            </w:pPr>
            <w:r>
              <w:rPr>
                <w:rFonts w:hint="eastAsia" w:ascii="宋体" w:hAnsi="宋体"/>
                <w:color w:val="auto"/>
                <w:sz w:val="22"/>
                <w:szCs w:val="22"/>
                <w:highlight w:val="none"/>
              </w:rPr>
              <w:t>戴经理</w:t>
            </w:r>
          </w:p>
        </w:tc>
        <w:tc>
          <w:tcPr>
            <w:tcW w:w="1820" w:type="dxa"/>
          </w:tcPr>
          <w:p w14:paraId="1D83B4E7">
            <w:pPr>
              <w:rPr>
                <w:rFonts w:ascii="宋体" w:hAnsi="宋体"/>
                <w:color w:val="auto"/>
                <w:sz w:val="22"/>
                <w:szCs w:val="22"/>
                <w:highlight w:val="none"/>
              </w:rPr>
            </w:pPr>
            <w:r>
              <w:rPr>
                <w:rFonts w:hint="eastAsia" w:ascii="宋体" w:hAnsi="宋体"/>
                <w:color w:val="auto"/>
                <w:sz w:val="22"/>
                <w:szCs w:val="22"/>
                <w:highlight w:val="none"/>
              </w:rPr>
              <w:t>13605772302</w:t>
            </w:r>
          </w:p>
        </w:tc>
      </w:tr>
      <w:tr w14:paraId="0D92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93D317E">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4201" w:type="dxa"/>
          </w:tcPr>
          <w:p w14:paraId="5905C25B">
            <w:pPr>
              <w:autoSpaceDE w:val="0"/>
              <w:autoSpaceDN w:val="0"/>
              <w:adjustRightInd w:val="0"/>
              <w:jc w:val="left"/>
              <w:rPr>
                <w:rFonts w:ascii="宋体" w:hAnsi="宋体" w:cs="宋体"/>
                <w:color w:val="auto"/>
                <w:sz w:val="22"/>
                <w:szCs w:val="22"/>
                <w:highlight w:val="none"/>
              </w:rPr>
            </w:pPr>
            <w:r>
              <w:rPr>
                <w:rFonts w:hint="eastAsia" w:ascii="宋体" w:hAnsi="宋体" w:cs="宋体"/>
                <w:color w:val="auto"/>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72EB21F">
            <w:pPr>
              <w:rPr>
                <w:rFonts w:ascii="宋体" w:hAnsi="宋体"/>
                <w:color w:val="auto"/>
                <w:sz w:val="22"/>
                <w:szCs w:val="22"/>
                <w:highlight w:val="none"/>
              </w:rPr>
            </w:pPr>
            <w:r>
              <w:rPr>
                <w:rFonts w:hint="eastAsia" w:ascii="宋体" w:hAnsi="宋体"/>
                <w:color w:val="auto"/>
                <w:sz w:val="22"/>
                <w:szCs w:val="22"/>
                <w:highlight w:val="none"/>
              </w:rPr>
              <w:t>缪经理</w:t>
            </w:r>
          </w:p>
        </w:tc>
        <w:tc>
          <w:tcPr>
            <w:tcW w:w="1820" w:type="dxa"/>
          </w:tcPr>
          <w:p w14:paraId="56B472AA">
            <w:pPr>
              <w:rPr>
                <w:rFonts w:ascii="宋体" w:hAnsi="宋体"/>
                <w:color w:val="auto"/>
                <w:sz w:val="22"/>
                <w:szCs w:val="22"/>
                <w:highlight w:val="none"/>
              </w:rPr>
            </w:pPr>
            <w:r>
              <w:rPr>
                <w:rFonts w:hint="eastAsia" w:ascii="宋体" w:hAnsi="宋体"/>
                <w:color w:val="auto"/>
                <w:sz w:val="22"/>
                <w:szCs w:val="22"/>
                <w:highlight w:val="none"/>
              </w:rPr>
              <w:t>0577-88248454</w:t>
            </w:r>
          </w:p>
        </w:tc>
      </w:tr>
      <w:tr w14:paraId="255B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5659636">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4201" w:type="dxa"/>
          </w:tcPr>
          <w:p w14:paraId="663D3A77">
            <w:pPr>
              <w:jc w:val="left"/>
              <w:rPr>
                <w:rFonts w:ascii="宋体" w:hAnsi="宋体" w:cs="宋体"/>
                <w:bCs/>
                <w:color w:val="auto"/>
                <w:sz w:val="22"/>
                <w:szCs w:val="22"/>
                <w:highlight w:val="none"/>
              </w:rPr>
            </w:pPr>
            <w:r>
              <w:rPr>
                <w:rFonts w:hint="eastAsia" w:ascii="宋体" w:hAnsi="宋体" w:cs="宋体"/>
                <w:bCs/>
                <w:color w:val="auto"/>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14:paraId="4673EF8F">
            <w:pPr>
              <w:shd w:val="clear" w:color="auto" w:fill="FFFFFF"/>
              <w:jc w:val="left"/>
              <w:rPr>
                <w:rFonts w:ascii="宋体" w:hAnsi="宋体"/>
                <w:color w:val="auto"/>
                <w:sz w:val="22"/>
                <w:szCs w:val="22"/>
                <w:highlight w:val="none"/>
              </w:rPr>
            </w:pPr>
            <w:r>
              <w:rPr>
                <w:rFonts w:hint="eastAsia" w:ascii="宋体" w:hAnsi="宋体" w:cs="宋体"/>
                <w:bCs/>
                <w:color w:val="auto"/>
                <w:sz w:val="22"/>
                <w:szCs w:val="22"/>
                <w:highlight w:val="none"/>
              </w:rPr>
              <w:t>所需材料：企业基础证件、相关中标文件（中标通知书 、采购合同等）、其他必要文件</w:t>
            </w:r>
          </w:p>
        </w:tc>
        <w:tc>
          <w:tcPr>
            <w:tcW w:w="1000" w:type="dxa"/>
          </w:tcPr>
          <w:p w14:paraId="4B0F2961">
            <w:pPr>
              <w:rPr>
                <w:rFonts w:ascii="宋体" w:hAnsi="宋体" w:cs="宋体"/>
                <w:color w:val="auto"/>
                <w:sz w:val="22"/>
                <w:szCs w:val="22"/>
                <w:highlight w:val="none"/>
              </w:rPr>
            </w:pPr>
            <w:r>
              <w:rPr>
                <w:rFonts w:hint="eastAsia" w:ascii="宋体" w:hAnsi="宋体" w:cs="宋体"/>
                <w:color w:val="auto"/>
                <w:sz w:val="22"/>
                <w:szCs w:val="22"/>
                <w:highlight w:val="none"/>
              </w:rPr>
              <w:t>叶经理</w:t>
            </w:r>
          </w:p>
        </w:tc>
        <w:tc>
          <w:tcPr>
            <w:tcW w:w="1820" w:type="dxa"/>
          </w:tcPr>
          <w:p w14:paraId="7B4DD233">
            <w:pPr>
              <w:jc w:val="left"/>
              <w:rPr>
                <w:rFonts w:ascii="宋体" w:hAnsi="宋体"/>
                <w:color w:val="auto"/>
                <w:sz w:val="22"/>
                <w:szCs w:val="22"/>
                <w:highlight w:val="none"/>
              </w:rPr>
            </w:pPr>
            <w:r>
              <w:rPr>
                <w:rFonts w:hint="eastAsia" w:ascii="宋体" w:hAnsi="宋体"/>
                <w:color w:val="auto"/>
                <w:sz w:val="22"/>
                <w:szCs w:val="22"/>
                <w:highlight w:val="none"/>
              </w:rPr>
              <w:t>0577-55570829</w:t>
            </w:r>
          </w:p>
          <w:p w14:paraId="4C4D44CB">
            <w:pPr>
              <w:jc w:val="left"/>
              <w:rPr>
                <w:rFonts w:ascii="宋体" w:hAnsi="宋体"/>
                <w:color w:val="auto"/>
                <w:sz w:val="22"/>
                <w:szCs w:val="22"/>
                <w:highlight w:val="none"/>
              </w:rPr>
            </w:pPr>
          </w:p>
        </w:tc>
      </w:tr>
    </w:tbl>
    <w:p w14:paraId="516E0CA1">
      <w:pPr>
        <w:jc w:val="center"/>
        <w:rPr>
          <w:rFonts w:ascii="宋体" w:hAnsi="宋体"/>
          <w:b/>
          <w:bCs/>
          <w:color w:val="auto"/>
          <w:sz w:val="28"/>
          <w:szCs w:val="28"/>
          <w:highlight w:val="none"/>
        </w:rPr>
      </w:pPr>
    </w:p>
    <w:p w14:paraId="6F70CE27">
      <w:pPr>
        <w:jc w:val="center"/>
        <w:rPr>
          <w:rFonts w:ascii="宋体" w:hAnsi="宋体"/>
          <w:b/>
          <w:bCs/>
          <w:color w:val="auto"/>
          <w:sz w:val="28"/>
          <w:szCs w:val="28"/>
          <w:highlight w:val="none"/>
        </w:rPr>
      </w:pPr>
    </w:p>
    <w:p w14:paraId="6C381797">
      <w:pPr>
        <w:jc w:val="center"/>
        <w:rPr>
          <w:rFonts w:ascii="宋体" w:hAnsi="宋体"/>
          <w:color w:val="auto"/>
          <w:sz w:val="22"/>
          <w:szCs w:val="22"/>
          <w:highlight w:val="none"/>
        </w:rPr>
      </w:pPr>
      <w:r>
        <w:rPr>
          <w:rFonts w:hint="eastAsia" w:ascii="宋体" w:hAnsi="宋体"/>
          <w:b/>
          <w:bCs/>
          <w:color w:val="auto"/>
          <w:sz w:val="28"/>
          <w:szCs w:val="28"/>
          <w:highlight w:val="none"/>
        </w:rPr>
        <w:t>温州市政府采购信用融资意向银行选择表</w:t>
      </w:r>
    </w:p>
    <w:p w14:paraId="7A5E415A">
      <w:pPr>
        <w:jc w:val="center"/>
        <w:rPr>
          <w:rFonts w:ascii="宋体" w:hAnsi="宋体"/>
          <w:color w:val="auto"/>
          <w:sz w:val="22"/>
          <w:szCs w:val="22"/>
          <w:highlight w:val="none"/>
        </w:rPr>
      </w:pPr>
      <w:r>
        <w:rPr>
          <w:rFonts w:hint="eastAsia" w:ascii="宋体" w:hAnsi="宋体"/>
          <w:color w:val="auto"/>
          <w:sz w:val="22"/>
          <w:szCs w:val="22"/>
          <w:highlight w:val="none"/>
        </w:rPr>
        <w:t>（温州市供应商填写）</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4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07557062">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企业名称</w:t>
            </w:r>
          </w:p>
        </w:tc>
        <w:tc>
          <w:tcPr>
            <w:tcW w:w="8221" w:type="dxa"/>
            <w:gridSpan w:val="5"/>
            <w:shd w:val="clear" w:color="auto" w:fill="auto"/>
          </w:tcPr>
          <w:p w14:paraId="65A6F7A5">
            <w:pPr>
              <w:pStyle w:val="23"/>
              <w:spacing w:line="360" w:lineRule="auto"/>
              <w:ind w:firstLine="0" w:firstLineChars="0"/>
              <w:jc w:val="center"/>
              <w:rPr>
                <w:rFonts w:ascii="宋体" w:hAnsi="宋体" w:eastAsia="宋体" w:cs="宋体"/>
                <w:color w:val="auto"/>
                <w:kern w:val="0"/>
                <w:sz w:val="22"/>
                <w:szCs w:val="22"/>
                <w:highlight w:val="none"/>
              </w:rPr>
            </w:pPr>
          </w:p>
        </w:tc>
      </w:tr>
      <w:tr w14:paraId="18EA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4AA40308">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企业注册地</w:t>
            </w:r>
          </w:p>
        </w:tc>
        <w:tc>
          <w:tcPr>
            <w:tcW w:w="3685" w:type="dxa"/>
            <w:gridSpan w:val="2"/>
            <w:shd w:val="clear" w:color="auto" w:fill="auto"/>
          </w:tcPr>
          <w:p w14:paraId="1BAA688F">
            <w:pPr>
              <w:pStyle w:val="23"/>
              <w:spacing w:line="360" w:lineRule="auto"/>
              <w:ind w:firstLine="0" w:firstLineChars="0"/>
              <w:jc w:val="center"/>
              <w:rPr>
                <w:rFonts w:ascii="宋体" w:hAnsi="宋体" w:eastAsia="宋体" w:cs="宋体"/>
                <w:color w:val="auto"/>
                <w:kern w:val="0"/>
                <w:sz w:val="22"/>
                <w:szCs w:val="22"/>
                <w:highlight w:val="none"/>
              </w:rPr>
            </w:pPr>
          </w:p>
        </w:tc>
        <w:tc>
          <w:tcPr>
            <w:tcW w:w="2410" w:type="dxa"/>
            <w:gridSpan w:val="2"/>
            <w:shd w:val="clear" w:color="auto" w:fill="auto"/>
          </w:tcPr>
          <w:p w14:paraId="55C0CF49">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是否有融资意向</w:t>
            </w:r>
          </w:p>
        </w:tc>
        <w:tc>
          <w:tcPr>
            <w:tcW w:w="2126" w:type="dxa"/>
            <w:shd w:val="clear" w:color="auto" w:fill="auto"/>
          </w:tcPr>
          <w:p w14:paraId="1F40864F">
            <w:pPr>
              <w:pStyle w:val="23"/>
              <w:spacing w:line="360" w:lineRule="auto"/>
              <w:ind w:firstLine="0" w:firstLineChars="0"/>
              <w:jc w:val="center"/>
              <w:rPr>
                <w:rFonts w:ascii="宋体" w:hAnsi="宋体" w:eastAsia="宋体" w:cs="宋体"/>
                <w:color w:val="auto"/>
                <w:kern w:val="0"/>
                <w:sz w:val="22"/>
                <w:szCs w:val="22"/>
                <w:highlight w:val="none"/>
              </w:rPr>
            </w:pPr>
          </w:p>
        </w:tc>
      </w:tr>
      <w:tr w14:paraId="3F15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2C87B553">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融资联系人</w:t>
            </w:r>
          </w:p>
        </w:tc>
        <w:tc>
          <w:tcPr>
            <w:tcW w:w="2268" w:type="dxa"/>
            <w:shd w:val="clear" w:color="auto" w:fill="auto"/>
          </w:tcPr>
          <w:p w14:paraId="40B8C5D0">
            <w:pPr>
              <w:pStyle w:val="23"/>
              <w:spacing w:line="360" w:lineRule="auto"/>
              <w:ind w:firstLine="0" w:firstLineChars="0"/>
              <w:jc w:val="center"/>
              <w:rPr>
                <w:rFonts w:ascii="宋体" w:hAnsi="宋体" w:eastAsia="宋体" w:cs="宋体"/>
                <w:color w:val="auto"/>
                <w:kern w:val="0"/>
                <w:sz w:val="22"/>
                <w:szCs w:val="22"/>
                <w:highlight w:val="none"/>
              </w:rPr>
            </w:pPr>
          </w:p>
        </w:tc>
        <w:tc>
          <w:tcPr>
            <w:tcW w:w="2268" w:type="dxa"/>
            <w:gridSpan w:val="2"/>
            <w:shd w:val="clear" w:color="auto" w:fill="auto"/>
          </w:tcPr>
          <w:p w14:paraId="2B742564">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联系方式</w:t>
            </w:r>
          </w:p>
        </w:tc>
        <w:tc>
          <w:tcPr>
            <w:tcW w:w="3685" w:type="dxa"/>
            <w:gridSpan w:val="2"/>
            <w:shd w:val="clear" w:color="auto" w:fill="auto"/>
          </w:tcPr>
          <w:p w14:paraId="499FB676">
            <w:pPr>
              <w:pStyle w:val="23"/>
              <w:spacing w:line="360" w:lineRule="auto"/>
              <w:ind w:firstLine="0" w:firstLineChars="0"/>
              <w:jc w:val="center"/>
              <w:rPr>
                <w:rFonts w:ascii="宋体" w:hAnsi="宋体" w:eastAsia="宋体" w:cs="宋体"/>
                <w:color w:val="auto"/>
                <w:kern w:val="0"/>
                <w:sz w:val="22"/>
                <w:szCs w:val="22"/>
                <w:highlight w:val="none"/>
              </w:rPr>
            </w:pPr>
          </w:p>
        </w:tc>
      </w:tr>
      <w:tr w14:paraId="057E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71DC4058">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温州市政府采购信用融资合作银行</w:t>
            </w:r>
          </w:p>
        </w:tc>
        <w:tc>
          <w:tcPr>
            <w:tcW w:w="3685" w:type="dxa"/>
            <w:gridSpan w:val="2"/>
            <w:shd w:val="clear" w:color="auto" w:fill="auto"/>
          </w:tcPr>
          <w:p w14:paraId="4F8D93BF">
            <w:pPr>
              <w:pStyle w:val="23"/>
              <w:spacing w:line="36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选择作为意向融资银行（可多选）</w:t>
            </w:r>
          </w:p>
        </w:tc>
      </w:tr>
      <w:tr w14:paraId="517C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119B8F83">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温州银行股份有限公司温州分行</w:t>
            </w:r>
          </w:p>
        </w:tc>
        <w:tc>
          <w:tcPr>
            <w:tcW w:w="3685" w:type="dxa"/>
            <w:gridSpan w:val="2"/>
            <w:shd w:val="clear" w:color="auto" w:fill="auto"/>
          </w:tcPr>
          <w:p w14:paraId="677083E1">
            <w:pPr>
              <w:pStyle w:val="23"/>
              <w:spacing w:line="360" w:lineRule="auto"/>
              <w:ind w:firstLine="0" w:firstLineChars="0"/>
              <w:rPr>
                <w:rFonts w:ascii="宋体" w:hAnsi="宋体" w:eastAsia="宋体" w:cs="宋体"/>
                <w:color w:val="auto"/>
                <w:kern w:val="0"/>
                <w:sz w:val="22"/>
                <w:szCs w:val="22"/>
                <w:highlight w:val="none"/>
              </w:rPr>
            </w:pPr>
          </w:p>
        </w:tc>
      </w:tr>
      <w:tr w14:paraId="4180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0171D2D2">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温州银行股份有限公司鹿城分行</w:t>
            </w:r>
          </w:p>
        </w:tc>
        <w:tc>
          <w:tcPr>
            <w:tcW w:w="3685" w:type="dxa"/>
            <w:gridSpan w:val="2"/>
            <w:shd w:val="clear" w:color="auto" w:fill="auto"/>
          </w:tcPr>
          <w:p w14:paraId="52BC8A6C">
            <w:pPr>
              <w:pStyle w:val="23"/>
              <w:spacing w:line="360" w:lineRule="auto"/>
              <w:ind w:firstLine="0" w:firstLineChars="0"/>
              <w:rPr>
                <w:rFonts w:ascii="宋体" w:hAnsi="宋体" w:eastAsia="宋体" w:cs="宋体"/>
                <w:color w:val="auto"/>
                <w:kern w:val="0"/>
                <w:sz w:val="22"/>
                <w:szCs w:val="22"/>
                <w:highlight w:val="none"/>
              </w:rPr>
            </w:pPr>
          </w:p>
        </w:tc>
      </w:tr>
      <w:tr w14:paraId="3A94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610A5B6">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中国工商银行股份有限公司温州分行</w:t>
            </w:r>
          </w:p>
        </w:tc>
        <w:tc>
          <w:tcPr>
            <w:tcW w:w="3685" w:type="dxa"/>
            <w:gridSpan w:val="2"/>
            <w:shd w:val="clear" w:color="auto" w:fill="auto"/>
          </w:tcPr>
          <w:p w14:paraId="13637EEB">
            <w:pPr>
              <w:pStyle w:val="23"/>
              <w:spacing w:line="360" w:lineRule="auto"/>
              <w:ind w:firstLine="0" w:firstLineChars="0"/>
              <w:rPr>
                <w:rFonts w:ascii="宋体" w:hAnsi="宋体" w:eastAsia="宋体" w:cs="宋体"/>
                <w:color w:val="auto"/>
                <w:kern w:val="0"/>
                <w:sz w:val="22"/>
                <w:szCs w:val="22"/>
                <w:highlight w:val="none"/>
              </w:rPr>
            </w:pPr>
          </w:p>
        </w:tc>
      </w:tr>
      <w:tr w14:paraId="22E1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0CA36EC6">
            <w:pPr>
              <w:rPr>
                <w:rFonts w:ascii="宋体" w:hAnsi="宋体" w:cs="宋体"/>
                <w:color w:val="auto"/>
                <w:sz w:val="22"/>
                <w:szCs w:val="22"/>
                <w:highlight w:val="none"/>
              </w:rPr>
            </w:pPr>
            <w:r>
              <w:rPr>
                <w:rFonts w:hint="eastAsia" w:ascii="宋体" w:hAnsi="宋体" w:cs="宋体"/>
                <w:color w:val="auto"/>
                <w:sz w:val="22"/>
                <w:szCs w:val="22"/>
                <w:highlight w:val="none"/>
              </w:rPr>
              <w:t>中国建设银行股份有限公司温州分行</w:t>
            </w:r>
          </w:p>
        </w:tc>
        <w:tc>
          <w:tcPr>
            <w:tcW w:w="3685" w:type="dxa"/>
            <w:gridSpan w:val="2"/>
            <w:shd w:val="clear" w:color="auto" w:fill="auto"/>
          </w:tcPr>
          <w:p w14:paraId="5618DD8E">
            <w:pPr>
              <w:rPr>
                <w:rFonts w:ascii="宋体" w:hAnsi="宋体" w:cs="宋体"/>
                <w:color w:val="auto"/>
                <w:sz w:val="22"/>
                <w:szCs w:val="22"/>
                <w:highlight w:val="none"/>
              </w:rPr>
            </w:pPr>
          </w:p>
        </w:tc>
      </w:tr>
      <w:tr w14:paraId="37C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0BC918E">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中国邮政储蓄银行股份有限公司温州市分行</w:t>
            </w:r>
          </w:p>
        </w:tc>
        <w:tc>
          <w:tcPr>
            <w:tcW w:w="3685" w:type="dxa"/>
            <w:gridSpan w:val="2"/>
            <w:shd w:val="clear" w:color="auto" w:fill="auto"/>
          </w:tcPr>
          <w:p w14:paraId="4C3C9B95">
            <w:pPr>
              <w:pStyle w:val="23"/>
              <w:spacing w:line="360" w:lineRule="auto"/>
              <w:ind w:firstLine="0" w:firstLineChars="0"/>
              <w:rPr>
                <w:rFonts w:ascii="宋体" w:hAnsi="宋体" w:eastAsia="宋体" w:cs="宋体"/>
                <w:color w:val="auto"/>
                <w:kern w:val="0"/>
                <w:sz w:val="22"/>
                <w:szCs w:val="22"/>
                <w:highlight w:val="none"/>
              </w:rPr>
            </w:pPr>
          </w:p>
        </w:tc>
      </w:tr>
      <w:tr w14:paraId="2F69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B59CC8B">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中国民生银行股份有限公司温州分行</w:t>
            </w:r>
          </w:p>
        </w:tc>
        <w:tc>
          <w:tcPr>
            <w:tcW w:w="3685" w:type="dxa"/>
            <w:gridSpan w:val="2"/>
            <w:shd w:val="clear" w:color="auto" w:fill="auto"/>
          </w:tcPr>
          <w:p w14:paraId="5FF12C4D">
            <w:pPr>
              <w:pStyle w:val="23"/>
              <w:spacing w:line="360" w:lineRule="auto"/>
              <w:ind w:firstLine="0" w:firstLineChars="0"/>
              <w:rPr>
                <w:rFonts w:ascii="宋体" w:hAnsi="宋体" w:eastAsia="宋体" w:cs="宋体"/>
                <w:color w:val="auto"/>
                <w:kern w:val="0"/>
                <w:sz w:val="22"/>
                <w:szCs w:val="22"/>
                <w:highlight w:val="none"/>
              </w:rPr>
            </w:pPr>
          </w:p>
        </w:tc>
      </w:tr>
      <w:tr w14:paraId="7D4B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BFA4959">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宁波银行股份有限公司温州分行</w:t>
            </w:r>
          </w:p>
        </w:tc>
        <w:tc>
          <w:tcPr>
            <w:tcW w:w="3685" w:type="dxa"/>
            <w:gridSpan w:val="2"/>
            <w:shd w:val="clear" w:color="auto" w:fill="auto"/>
          </w:tcPr>
          <w:p w14:paraId="75E2B7DC">
            <w:pPr>
              <w:pStyle w:val="23"/>
              <w:spacing w:line="360" w:lineRule="auto"/>
              <w:ind w:firstLine="0" w:firstLineChars="0"/>
              <w:rPr>
                <w:rFonts w:ascii="宋体" w:hAnsi="宋体" w:eastAsia="宋体" w:cs="宋体"/>
                <w:color w:val="auto"/>
                <w:kern w:val="0"/>
                <w:sz w:val="22"/>
                <w:szCs w:val="22"/>
                <w:highlight w:val="none"/>
              </w:rPr>
            </w:pPr>
          </w:p>
        </w:tc>
      </w:tr>
      <w:tr w14:paraId="274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C114B39">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杭州银行股份有限公司温州分行</w:t>
            </w:r>
          </w:p>
        </w:tc>
        <w:tc>
          <w:tcPr>
            <w:tcW w:w="3685" w:type="dxa"/>
            <w:gridSpan w:val="2"/>
            <w:shd w:val="clear" w:color="auto" w:fill="auto"/>
          </w:tcPr>
          <w:p w14:paraId="0CCAB666">
            <w:pPr>
              <w:pStyle w:val="23"/>
              <w:spacing w:line="360" w:lineRule="auto"/>
              <w:ind w:firstLine="0" w:firstLineChars="0"/>
              <w:rPr>
                <w:rFonts w:ascii="宋体" w:hAnsi="宋体" w:eastAsia="宋体" w:cs="宋体"/>
                <w:color w:val="auto"/>
                <w:kern w:val="0"/>
                <w:sz w:val="22"/>
                <w:szCs w:val="22"/>
                <w:highlight w:val="none"/>
              </w:rPr>
            </w:pPr>
          </w:p>
        </w:tc>
      </w:tr>
      <w:tr w14:paraId="1721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57A9A76">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招商银行股份有限公司温州分行</w:t>
            </w:r>
          </w:p>
        </w:tc>
        <w:tc>
          <w:tcPr>
            <w:tcW w:w="3685" w:type="dxa"/>
            <w:gridSpan w:val="2"/>
            <w:shd w:val="clear" w:color="auto" w:fill="auto"/>
          </w:tcPr>
          <w:p w14:paraId="685358AB">
            <w:pPr>
              <w:pStyle w:val="23"/>
              <w:spacing w:line="360" w:lineRule="auto"/>
              <w:ind w:firstLine="0" w:firstLineChars="0"/>
              <w:rPr>
                <w:rFonts w:ascii="宋体" w:hAnsi="宋体" w:eastAsia="宋体" w:cs="宋体"/>
                <w:color w:val="auto"/>
                <w:kern w:val="0"/>
                <w:sz w:val="22"/>
                <w:szCs w:val="22"/>
                <w:highlight w:val="none"/>
              </w:rPr>
            </w:pPr>
          </w:p>
        </w:tc>
      </w:tr>
      <w:tr w14:paraId="5E65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31E62D03">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兴业银行股份有限公司温州分行</w:t>
            </w:r>
          </w:p>
        </w:tc>
        <w:tc>
          <w:tcPr>
            <w:tcW w:w="3685" w:type="dxa"/>
            <w:gridSpan w:val="2"/>
            <w:shd w:val="clear" w:color="auto" w:fill="auto"/>
          </w:tcPr>
          <w:p w14:paraId="59888160">
            <w:pPr>
              <w:pStyle w:val="23"/>
              <w:spacing w:line="360" w:lineRule="auto"/>
              <w:ind w:firstLine="0" w:firstLineChars="0"/>
              <w:rPr>
                <w:rFonts w:ascii="宋体" w:hAnsi="宋体" w:eastAsia="宋体" w:cs="宋体"/>
                <w:color w:val="auto"/>
                <w:kern w:val="0"/>
                <w:sz w:val="22"/>
                <w:szCs w:val="22"/>
                <w:highlight w:val="none"/>
              </w:rPr>
            </w:pPr>
          </w:p>
        </w:tc>
      </w:tr>
      <w:tr w14:paraId="2D36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6F62D3F6">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交通银行股份有限公司温州分行</w:t>
            </w:r>
          </w:p>
        </w:tc>
        <w:tc>
          <w:tcPr>
            <w:tcW w:w="3685" w:type="dxa"/>
            <w:gridSpan w:val="2"/>
            <w:shd w:val="clear" w:color="auto" w:fill="auto"/>
          </w:tcPr>
          <w:p w14:paraId="16928C07">
            <w:pPr>
              <w:pStyle w:val="23"/>
              <w:spacing w:line="360" w:lineRule="auto"/>
              <w:ind w:firstLine="0" w:firstLineChars="0"/>
              <w:rPr>
                <w:rFonts w:ascii="宋体" w:hAnsi="宋体" w:eastAsia="宋体" w:cs="宋体"/>
                <w:color w:val="auto"/>
                <w:kern w:val="0"/>
                <w:sz w:val="22"/>
                <w:szCs w:val="22"/>
                <w:highlight w:val="none"/>
              </w:rPr>
            </w:pPr>
          </w:p>
        </w:tc>
      </w:tr>
      <w:tr w14:paraId="18CD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0B258241">
            <w:pPr>
              <w:pStyle w:val="23"/>
              <w:spacing w:line="360" w:lineRule="auto"/>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上海浦东发展银行股份有限公司温州分行</w:t>
            </w:r>
          </w:p>
        </w:tc>
        <w:tc>
          <w:tcPr>
            <w:tcW w:w="3685" w:type="dxa"/>
            <w:gridSpan w:val="2"/>
            <w:shd w:val="clear" w:color="auto" w:fill="auto"/>
          </w:tcPr>
          <w:p w14:paraId="5BBE3330">
            <w:pPr>
              <w:pStyle w:val="23"/>
              <w:spacing w:line="360" w:lineRule="auto"/>
              <w:ind w:firstLine="0" w:firstLineChars="0"/>
              <w:rPr>
                <w:rFonts w:ascii="宋体" w:hAnsi="宋体" w:eastAsia="宋体" w:cs="宋体"/>
                <w:color w:val="auto"/>
                <w:kern w:val="0"/>
                <w:sz w:val="22"/>
                <w:szCs w:val="22"/>
                <w:highlight w:val="none"/>
              </w:rPr>
            </w:pPr>
          </w:p>
        </w:tc>
      </w:tr>
    </w:tbl>
    <w:p w14:paraId="6B026C06">
      <w:pPr>
        <w:rPr>
          <w:rFonts w:ascii="宋体" w:hAnsi="宋体"/>
          <w:color w:val="auto"/>
          <w:sz w:val="22"/>
          <w:szCs w:val="22"/>
          <w:highlight w:val="none"/>
        </w:rPr>
      </w:pPr>
    </w:p>
    <w:p w14:paraId="2A501A2D">
      <w:pPr>
        <w:rPr>
          <w:rFonts w:ascii="宋体" w:hAnsi="宋体"/>
          <w:color w:val="auto"/>
          <w:sz w:val="22"/>
          <w:szCs w:val="22"/>
          <w:highlight w:val="none"/>
        </w:rPr>
      </w:pPr>
      <w:r>
        <w:rPr>
          <w:rFonts w:hint="eastAsia" w:ascii="宋体" w:hAnsi="宋体"/>
          <w:color w:val="auto"/>
          <w:sz w:val="22"/>
          <w:szCs w:val="22"/>
          <w:highlight w:val="none"/>
        </w:rPr>
        <w:t>注：1、本表填写对象为注册地在温州市域内的供应商。</w:t>
      </w:r>
    </w:p>
    <w:p w14:paraId="46493F8F">
      <w:pPr>
        <w:spacing w:line="588" w:lineRule="exact"/>
        <w:ind w:firstLine="446" w:firstLineChars="200"/>
        <w:rPr>
          <w:rFonts w:ascii="宋体" w:hAnsi="宋体" w:cs="宋体"/>
          <w:b/>
          <w:color w:val="auto"/>
          <w:sz w:val="22"/>
          <w:szCs w:val="22"/>
          <w:highlight w:val="none"/>
        </w:rPr>
      </w:pPr>
      <w:r>
        <w:rPr>
          <w:rFonts w:hint="eastAsia" w:ascii="宋体" w:hAnsi="宋体"/>
          <w:color w:val="auto"/>
          <w:sz w:val="22"/>
          <w:szCs w:val="22"/>
          <w:highlight w:val="none"/>
        </w:rPr>
        <w:t>2、财政部门根据企业自行选择，将本表及企业相关信息推送至相对应的融资意向银行经办人。</w:t>
      </w:r>
    </w:p>
    <w:p w14:paraId="612CA743">
      <w:pPr>
        <w:spacing w:line="440" w:lineRule="atLeast"/>
        <w:jc w:val="left"/>
        <w:rPr>
          <w:rFonts w:ascii="宋体"/>
          <w:b/>
          <w:bCs/>
          <w:color w:val="auto"/>
          <w:sz w:val="22"/>
          <w:szCs w:val="22"/>
          <w:highlight w:val="none"/>
        </w:rPr>
      </w:pPr>
      <w:r>
        <w:rPr>
          <w:rFonts w:ascii="宋体" w:hAnsi="宋体"/>
          <w:color w:val="auto"/>
          <w:sz w:val="36"/>
          <w:highlight w:val="none"/>
        </w:rPr>
        <w:br w:type="page"/>
      </w:r>
    </w:p>
    <w:p w14:paraId="3C1BFCA1">
      <w:pPr>
        <w:snapToGrid w:val="0"/>
        <w:spacing w:line="440" w:lineRule="atLeast"/>
        <w:jc w:val="center"/>
        <w:rPr>
          <w:rFonts w:hAnsi="宋体"/>
          <w:color w:val="auto"/>
          <w:sz w:val="24"/>
          <w:highlight w:val="none"/>
        </w:rPr>
      </w:pPr>
      <w:r>
        <w:rPr>
          <w:rFonts w:hint="eastAsia" w:ascii="宋体"/>
          <w:b/>
          <w:bCs/>
          <w:color w:val="auto"/>
          <w:sz w:val="32"/>
          <w:szCs w:val="32"/>
          <w:highlight w:val="none"/>
        </w:rPr>
        <w:t>第五部分</w:t>
      </w:r>
      <w:r>
        <w:rPr>
          <w:rFonts w:ascii="宋体"/>
          <w:b/>
          <w:bCs/>
          <w:color w:val="auto"/>
          <w:sz w:val="32"/>
          <w:szCs w:val="32"/>
          <w:highlight w:val="none"/>
        </w:rPr>
        <w:t xml:space="preserve">  </w:t>
      </w:r>
      <w:r>
        <w:rPr>
          <w:rFonts w:hint="eastAsia" w:ascii="宋体"/>
          <w:b/>
          <w:bCs/>
          <w:color w:val="auto"/>
          <w:sz w:val="32"/>
          <w:szCs w:val="32"/>
          <w:highlight w:val="none"/>
        </w:rPr>
        <w:t>合同格式</w:t>
      </w:r>
      <w:r>
        <w:rPr>
          <w:rFonts w:hAnsi="宋体"/>
          <w:color w:val="auto"/>
          <w:sz w:val="24"/>
          <w:highlight w:val="none"/>
        </w:rPr>
        <w:t xml:space="preserve">                     </w:t>
      </w:r>
    </w:p>
    <w:p w14:paraId="400F5038">
      <w:pPr>
        <w:pStyle w:val="31"/>
        <w:spacing w:after="120" w:line="360" w:lineRule="auto"/>
        <w:ind w:firstLine="0" w:firstLineChars="0"/>
        <w:rPr>
          <w:color w:val="auto"/>
          <w:sz w:val="21"/>
          <w:szCs w:val="21"/>
          <w:highlight w:val="none"/>
        </w:rPr>
      </w:pPr>
      <w:r>
        <w:rPr>
          <w:color w:val="auto"/>
          <w:sz w:val="21"/>
          <w:szCs w:val="21"/>
          <w:highlight w:val="none"/>
        </w:rPr>
        <w:t>甲方：</w:t>
      </w:r>
      <w:r>
        <w:rPr>
          <w:rFonts w:hint="eastAsia"/>
          <w:color w:val="auto"/>
          <w:sz w:val="21"/>
          <w:szCs w:val="21"/>
          <w:highlight w:val="none"/>
          <w:u w:val="single"/>
          <w:lang w:eastAsia="zh-CN"/>
        </w:rPr>
        <w:t>泰顺县人民医院(泰顺县人民医院医共体)</w:t>
      </w:r>
      <w:r>
        <w:rPr>
          <w:color w:val="auto"/>
          <w:sz w:val="21"/>
          <w:szCs w:val="21"/>
          <w:highlight w:val="none"/>
        </w:rPr>
        <w:t>（以下简称甲方）</w:t>
      </w:r>
    </w:p>
    <w:p w14:paraId="7058F48A">
      <w:pPr>
        <w:pStyle w:val="31"/>
        <w:spacing w:after="120" w:line="360" w:lineRule="auto"/>
        <w:ind w:firstLine="0" w:firstLineChars="0"/>
        <w:rPr>
          <w:color w:val="auto"/>
          <w:sz w:val="21"/>
          <w:szCs w:val="21"/>
          <w:highlight w:val="none"/>
        </w:rPr>
      </w:pPr>
      <w:r>
        <w:rPr>
          <w:color w:val="auto"/>
          <w:sz w:val="21"/>
          <w:szCs w:val="21"/>
          <w:highlight w:val="none"/>
        </w:rPr>
        <w:t>乙方：</w:t>
      </w:r>
      <w:r>
        <w:rPr>
          <w:color w:val="auto"/>
          <w:sz w:val="21"/>
          <w:szCs w:val="21"/>
          <w:highlight w:val="none"/>
          <w:u w:val="single"/>
        </w:rPr>
        <w:t xml:space="preserve">                          </w:t>
      </w:r>
      <w:r>
        <w:rPr>
          <w:color w:val="auto"/>
          <w:sz w:val="21"/>
          <w:szCs w:val="21"/>
          <w:highlight w:val="none"/>
        </w:rPr>
        <w:t>（以下简称乙方）</w:t>
      </w:r>
    </w:p>
    <w:p w14:paraId="37EA66AF">
      <w:pPr>
        <w:adjustRightInd w:val="0"/>
        <w:snapToGrid w:val="0"/>
        <w:spacing w:line="360" w:lineRule="auto"/>
        <w:ind w:firstLine="386" w:firstLineChars="200"/>
        <w:rPr>
          <w:color w:val="auto"/>
          <w:spacing w:val="-10"/>
          <w:sz w:val="21"/>
          <w:szCs w:val="21"/>
          <w:highlight w:val="none"/>
        </w:rPr>
      </w:pPr>
      <w:r>
        <w:rPr>
          <w:color w:val="auto"/>
          <w:spacing w:val="-10"/>
          <w:sz w:val="21"/>
          <w:szCs w:val="21"/>
          <w:highlight w:val="none"/>
        </w:rPr>
        <w:t>根据有关法律、法规，依据202</w:t>
      </w:r>
      <w:r>
        <w:rPr>
          <w:rFonts w:hint="eastAsia"/>
          <w:color w:val="auto"/>
          <w:spacing w:val="-10"/>
          <w:sz w:val="21"/>
          <w:szCs w:val="21"/>
          <w:highlight w:val="none"/>
          <w:lang w:val="en-US" w:eastAsia="zh-CN"/>
        </w:rPr>
        <w:t>5</w:t>
      </w:r>
      <w:r>
        <w:rPr>
          <w:color w:val="auto"/>
          <w:spacing w:val="-10"/>
          <w:sz w:val="21"/>
          <w:szCs w:val="21"/>
          <w:highlight w:val="none"/>
        </w:rPr>
        <w:t>年</w:t>
      </w:r>
      <w:r>
        <w:rPr>
          <w:rFonts w:hint="eastAsia"/>
          <w:color w:val="auto"/>
          <w:spacing w:val="-10"/>
          <w:sz w:val="21"/>
          <w:szCs w:val="21"/>
          <w:highlight w:val="none"/>
          <w:u w:val="single"/>
          <w:lang w:val="en-US" w:eastAsia="zh-CN"/>
        </w:rPr>
        <w:t xml:space="preserve">   </w:t>
      </w:r>
      <w:r>
        <w:rPr>
          <w:color w:val="auto"/>
          <w:spacing w:val="-10"/>
          <w:sz w:val="21"/>
          <w:szCs w:val="21"/>
          <w:highlight w:val="none"/>
          <w:u w:val="none"/>
        </w:rPr>
        <w:t>月</w:t>
      </w:r>
      <w:r>
        <w:rPr>
          <w:color w:val="auto"/>
          <w:spacing w:val="-10"/>
          <w:sz w:val="21"/>
          <w:szCs w:val="21"/>
          <w:highlight w:val="none"/>
        </w:rPr>
        <w:t xml:space="preserve"> </w:t>
      </w:r>
      <w:r>
        <w:rPr>
          <w:rFonts w:hint="eastAsia"/>
          <w:color w:val="auto"/>
          <w:spacing w:val="-10"/>
          <w:sz w:val="21"/>
          <w:szCs w:val="21"/>
          <w:highlight w:val="none"/>
          <w:u w:val="single"/>
          <w:lang w:val="en-US" w:eastAsia="zh-CN"/>
        </w:rPr>
        <w:t xml:space="preserve">   </w:t>
      </w:r>
      <w:r>
        <w:rPr>
          <w:color w:val="auto"/>
          <w:spacing w:val="-10"/>
          <w:sz w:val="21"/>
          <w:szCs w:val="21"/>
          <w:highlight w:val="none"/>
        </w:rPr>
        <w:t>日</w:t>
      </w:r>
      <w:r>
        <w:rPr>
          <w:rFonts w:hint="eastAsia"/>
          <w:color w:val="auto"/>
          <w:spacing w:val="-10"/>
          <w:sz w:val="21"/>
          <w:szCs w:val="21"/>
          <w:highlight w:val="none"/>
          <w:lang w:eastAsia="zh-CN"/>
        </w:rPr>
        <w:t>泰顺县人民医院(泰顺县人民医院医共体)物业保洁、运送等服务</w:t>
      </w:r>
      <w:r>
        <w:rPr>
          <w:rFonts w:hint="eastAsia"/>
          <w:color w:val="auto"/>
          <w:spacing w:val="-10"/>
          <w:sz w:val="21"/>
          <w:szCs w:val="21"/>
          <w:highlight w:val="none"/>
          <w:lang w:val="en-US" w:eastAsia="zh-CN"/>
        </w:rPr>
        <w:t>项目</w:t>
      </w:r>
      <w:r>
        <w:rPr>
          <w:color w:val="auto"/>
          <w:spacing w:val="-10"/>
          <w:sz w:val="21"/>
          <w:szCs w:val="21"/>
          <w:highlight w:val="none"/>
        </w:rPr>
        <w:t>招标的结果，双方在自愿、平等、协商一致的基础上就服务事宜</w:t>
      </w:r>
      <w:r>
        <w:rPr>
          <w:rFonts w:hint="eastAsia"/>
          <w:color w:val="auto"/>
          <w:spacing w:val="-10"/>
          <w:sz w:val="21"/>
          <w:szCs w:val="21"/>
          <w:highlight w:val="none"/>
          <w:lang w:val="en-US" w:eastAsia="zh-CN"/>
        </w:rPr>
        <w:t>签订此合同</w:t>
      </w:r>
      <w:r>
        <w:rPr>
          <w:color w:val="auto"/>
          <w:spacing w:val="-10"/>
          <w:sz w:val="21"/>
          <w:szCs w:val="21"/>
          <w:highlight w:val="none"/>
        </w:rPr>
        <w:t>。</w:t>
      </w:r>
    </w:p>
    <w:p w14:paraId="788BDB2F">
      <w:pPr>
        <w:adjustRightInd w:val="0"/>
        <w:snapToGrid w:val="0"/>
        <w:spacing w:line="360" w:lineRule="auto"/>
        <w:ind w:firstLine="426" w:firstLineChars="200"/>
        <w:rPr>
          <w:b/>
          <w:color w:val="auto"/>
          <w:sz w:val="21"/>
          <w:szCs w:val="21"/>
          <w:highlight w:val="none"/>
        </w:rPr>
      </w:pPr>
      <w:r>
        <w:rPr>
          <w:b/>
          <w:color w:val="auto"/>
          <w:sz w:val="21"/>
          <w:szCs w:val="21"/>
          <w:highlight w:val="none"/>
        </w:rPr>
        <w:t>一、合同内容概要：</w:t>
      </w:r>
    </w:p>
    <w:p w14:paraId="11FB5E21">
      <w:pPr>
        <w:pStyle w:val="4"/>
        <w:adjustRightInd w:val="0"/>
        <w:snapToGrid w:val="0"/>
        <w:spacing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1．合同文件的组成</w:t>
      </w:r>
    </w:p>
    <w:p w14:paraId="559D3496">
      <w:pPr>
        <w:pStyle w:val="10"/>
        <w:adjustRightInd w:val="0"/>
        <w:snapToGrid w:val="0"/>
        <w:spacing w:before="0" w:beforeLines="0" w:after="0" w:afterLines="0" w:line="360" w:lineRule="auto"/>
        <w:ind w:firstLine="386" w:firstLineChars="200"/>
        <w:rPr>
          <w:rFonts w:ascii="Times New Roman" w:hAnsi="Times New Roman"/>
          <w:color w:val="auto"/>
          <w:spacing w:val="-10"/>
          <w:sz w:val="21"/>
          <w:szCs w:val="21"/>
          <w:highlight w:val="none"/>
        </w:rPr>
      </w:pPr>
      <w:r>
        <w:rPr>
          <w:rFonts w:ascii="Times New Roman" w:hAnsi="Times New Roman"/>
          <w:color w:val="auto"/>
          <w:spacing w:val="-10"/>
          <w:sz w:val="21"/>
          <w:szCs w:val="21"/>
          <w:highlight w:val="none"/>
        </w:rPr>
        <w:t>下列文件为本合同的组成部分，内容和解释优先顺序如下：</w:t>
      </w:r>
    </w:p>
    <w:p w14:paraId="22D6DE2F">
      <w:pPr>
        <w:pStyle w:val="10"/>
        <w:adjustRightInd w:val="0"/>
        <w:snapToGrid w:val="0"/>
        <w:spacing w:before="0" w:beforeLines="0" w:after="0" w:afterLines="0" w:line="360" w:lineRule="auto"/>
        <w:ind w:firstLine="426" w:firstLineChars="200"/>
        <w:rPr>
          <w:rFonts w:hAnsi="宋体"/>
          <w:color w:val="auto"/>
          <w:sz w:val="21"/>
          <w:szCs w:val="21"/>
          <w:highlight w:val="none"/>
        </w:rPr>
      </w:pPr>
      <w:r>
        <w:rPr>
          <w:rFonts w:hAnsi="宋体"/>
          <w:color w:val="auto"/>
          <w:sz w:val="21"/>
          <w:szCs w:val="21"/>
          <w:highlight w:val="none"/>
        </w:rPr>
        <w:t>①中标通知书；</w:t>
      </w:r>
    </w:p>
    <w:p w14:paraId="2E2DBB25">
      <w:pPr>
        <w:pStyle w:val="10"/>
        <w:adjustRightInd w:val="0"/>
        <w:snapToGrid w:val="0"/>
        <w:spacing w:before="0" w:beforeLines="0" w:after="0" w:afterLines="0" w:line="360" w:lineRule="auto"/>
        <w:ind w:firstLine="426" w:firstLineChars="200"/>
        <w:rPr>
          <w:rFonts w:hAnsi="宋体"/>
          <w:color w:val="auto"/>
          <w:sz w:val="21"/>
          <w:szCs w:val="21"/>
          <w:highlight w:val="none"/>
        </w:rPr>
      </w:pPr>
      <w:r>
        <w:rPr>
          <w:rFonts w:hAnsi="宋体"/>
          <w:color w:val="auto"/>
          <w:sz w:val="21"/>
          <w:szCs w:val="21"/>
          <w:highlight w:val="none"/>
        </w:rPr>
        <w:t>②招标文件及其附件；</w:t>
      </w:r>
    </w:p>
    <w:p w14:paraId="6120463E">
      <w:pPr>
        <w:pStyle w:val="10"/>
        <w:adjustRightInd w:val="0"/>
        <w:snapToGrid w:val="0"/>
        <w:spacing w:before="0" w:beforeLines="0" w:after="0" w:afterLines="0" w:line="360" w:lineRule="auto"/>
        <w:ind w:firstLine="426" w:firstLineChars="200"/>
        <w:rPr>
          <w:rFonts w:hAnsi="宋体"/>
          <w:color w:val="auto"/>
          <w:sz w:val="21"/>
          <w:szCs w:val="21"/>
          <w:highlight w:val="none"/>
        </w:rPr>
      </w:pPr>
      <w:r>
        <w:rPr>
          <w:rFonts w:hAnsi="宋体"/>
          <w:color w:val="auto"/>
          <w:sz w:val="21"/>
          <w:szCs w:val="21"/>
          <w:highlight w:val="none"/>
        </w:rPr>
        <w:t>③乙方的投标文件；（如有负偏离于招标文件要求的内容，则须按招标文件要求执行）</w:t>
      </w:r>
    </w:p>
    <w:p w14:paraId="6DD8F789">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hAnsi="宋体"/>
          <w:color w:val="auto"/>
          <w:sz w:val="21"/>
          <w:szCs w:val="21"/>
          <w:highlight w:val="none"/>
        </w:rPr>
        <w:t>④乙方</w:t>
      </w:r>
      <w:r>
        <w:rPr>
          <w:rFonts w:ascii="Times New Roman" w:hAnsi="Times New Roman"/>
          <w:color w:val="auto"/>
          <w:sz w:val="21"/>
          <w:szCs w:val="21"/>
          <w:highlight w:val="none"/>
        </w:rPr>
        <w:t>在采购过程中所作的其它承诺、声明、书面澄清等；</w:t>
      </w:r>
    </w:p>
    <w:p w14:paraId="076B631D">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双方在合同履行过程中签署的协议等，其解释顺序以签署时间最近的优先。</w:t>
      </w:r>
    </w:p>
    <w:p w14:paraId="5792F42C">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以上与本合同具有同等法律效力</w:t>
      </w:r>
    </w:p>
    <w:p w14:paraId="74100ED0">
      <w:pPr>
        <w:pStyle w:val="4"/>
        <w:adjustRightInd w:val="0"/>
        <w:snapToGrid w:val="0"/>
        <w:spacing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2.服务期</w:t>
      </w:r>
    </w:p>
    <w:p w14:paraId="2E37CFC1">
      <w:pPr>
        <w:pStyle w:val="10"/>
        <w:adjustRightInd w:val="0"/>
        <w:snapToGrid w:val="0"/>
        <w:spacing w:before="0" w:beforeLines="0" w:after="0" w:afterLines="0" w:line="360" w:lineRule="auto"/>
        <w:ind w:firstLine="446" w:firstLineChars="200"/>
        <w:rPr>
          <w:rFonts w:hint="eastAsia" w:ascii="宋体" w:hAnsi="宋体" w:eastAsia="宋体" w:cs="Times New Roman"/>
          <w:color w:val="auto"/>
          <w:sz w:val="21"/>
          <w:szCs w:val="21"/>
          <w:highlight w:val="none"/>
          <w:lang w:eastAsia="zh-CN"/>
        </w:rPr>
      </w:pPr>
      <w:r>
        <w:rPr>
          <w:rFonts w:hint="eastAsia" w:ascii="Times New Roman" w:hAnsi="Times New Roman" w:eastAsia="宋体" w:cs="Times New Roman"/>
          <w:color w:val="auto"/>
          <w:sz w:val="22"/>
          <w:highlight w:val="none"/>
          <w:lang w:val="en-US" w:eastAsia="zh-CN"/>
        </w:rPr>
        <w:t xml:space="preserve"> </w:t>
      </w:r>
      <w:r>
        <w:rPr>
          <w:rFonts w:hint="eastAsia" w:ascii="Times New Roman" w:hAnsi="Times New Roman" w:eastAsia="宋体" w:cs="Times New Roman"/>
          <w:color w:val="auto"/>
          <w:sz w:val="22"/>
          <w:highlight w:val="none"/>
        </w:rPr>
        <w:t>本次采购预算为3年服务费用，采用1+1+1模式，合同一年一签，</w:t>
      </w:r>
      <w:r>
        <w:rPr>
          <w:rFonts w:hint="eastAsia" w:ascii="Times New Roman" w:hAnsi="Times New Roman" w:eastAsia="宋体" w:cs="Times New Roman"/>
          <w:color w:val="auto"/>
          <w:sz w:val="22"/>
          <w:highlight w:val="none"/>
          <w:lang w:val="en-US" w:eastAsia="zh-CN"/>
        </w:rPr>
        <w:t>乙方</w:t>
      </w:r>
      <w:r>
        <w:rPr>
          <w:rFonts w:hint="eastAsia" w:ascii="Times New Roman" w:hAnsi="Times New Roman" w:eastAsia="宋体" w:cs="Times New Roman"/>
          <w:color w:val="auto"/>
          <w:sz w:val="22"/>
          <w:highlight w:val="none"/>
        </w:rPr>
        <w:t>有违约行为</w:t>
      </w:r>
      <w:r>
        <w:rPr>
          <w:rFonts w:hint="eastAsia" w:ascii="Times New Roman" w:hAnsi="Times New Roman" w:eastAsia="宋体" w:cs="Times New Roman"/>
          <w:color w:val="auto"/>
          <w:sz w:val="22"/>
          <w:highlight w:val="none"/>
          <w:lang w:val="en-US" w:eastAsia="zh-CN"/>
        </w:rPr>
        <w:t>或考核未达到采购人要求的标准（或</w:t>
      </w:r>
      <w:r>
        <w:rPr>
          <w:rFonts w:hint="eastAsia" w:ascii="Times New Roman" w:hAnsi="Times New Roman" w:eastAsia="宋体" w:cs="Times New Roman"/>
          <w:color w:val="auto"/>
          <w:sz w:val="22"/>
          <w:highlight w:val="none"/>
        </w:rPr>
        <w:t>服务质量未达到标准</w:t>
      </w:r>
      <w:r>
        <w:rPr>
          <w:rFonts w:hint="eastAsia" w:ascii="Times New Roman" w:hAnsi="Times New Roman" w:eastAsia="宋体" w:cs="Times New Roman"/>
          <w:color w:val="auto"/>
          <w:sz w:val="22"/>
          <w:highlight w:val="none"/>
          <w:lang w:val="en-US" w:eastAsia="zh-CN"/>
        </w:rPr>
        <w:t>）</w:t>
      </w:r>
      <w:r>
        <w:rPr>
          <w:rFonts w:hint="eastAsia" w:ascii="Times New Roman" w:hAnsi="Times New Roman" w:eastAsia="宋体" w:cs="Times New Roman"/>
          <w:color w:val="auto"/>
          <w:sz w:val="22"/>
          <w:highlight w:val="none"/>
        </w:rPr>
        <w:t>，</w:t>
      </w:r>
      <w:r>
        <w:rPr>
          <w:rFonts w:hint="eastAsia" w:ascii="Times New Roman" w:hAnsi="Times New Roman" w:eastAsia="宋体" w:cs="Times New Roman"/>
          <w:color w:val="auto"/>
          <w:sz w:val="22"/>
          <w:highlight w:val="none"/>
          <w:lang w:val="en-US" w:eastAsia="zh-CN"/>
        </w:rPr>
        <w:t>甲方</w:t>
      </w:r>
      <w:r>
        <w:rPr>
          <w:rFonts w:hint="eastAsia" w:ascii="Times New Roman" w:hAnsi="Times New Roman" w:eastAsia="宋体" w:cs="Times New Roman"/>
          <w:color w:val="auto"/>
          <w:sz w:val="22"/>
          <w:highlight w:val="none"/>
        </w:rPr>
        <w:t>有权单方面提前解除</w:t>
      </w:r>
      <w:r>
        <w:rPr>
          <w:rFonts w:hint="eastAsia" w:ascii="Times New Roman" w:hAnsi="Times New Roman" w:eastAsia="宋体" w:cs="Times New Roman"/>
          <w:color w:val="auto"/>
          <w:sz w:val="22"/>
          <w:highlight w:val="none"/>
          <w:lang w:eastAsia="zh-CN"/>
        </w:rPr>
        <w:t>合同</w:t>
      </w:r>
      <w:r>
        <w:rPr>
          <w:rFonts w:hint="eastAsia" w:ascii="Times New Roman" w:hAnsi="Times New Roman" w:eastAsia="宋体" w:cs="Times New Roman"/>
          <w:color w:val="auto"/>
          <w:sz w:val="22"/>
          <w:highlight w:val="none"/>
        </w:rPr>
        <w:t>或不续签下一年合同</w:t>
      </w:r>
      <w:r>
        <w:rPr>
          <w:rFonts w:hint="eastAsia" w:ascii="宋体" w:hAnsi="宋体" w:eastAsia="宋体" w:cs="Times New Roman"/>
          <w:color w:val="auto"/>
          <w:sz w:val="21"/>
          <w:szCs w:val="21"/>
          <w:highlight w:val="none"/>
          <w:lang w:eastAsia="zh-CN"/>
        </w:rPr>
        <w:t>。</w:t>
      </w:r>
    </w:p>
    <w:p w14:paraId="3D42531F">
      <w:pPr>
        <w:snapToGrid w:val="0"/>
        <w:spacing w:line="400" w:lineRule="exact"/>
        <w:ind w:firstLine="446" w:firstLineChars="200"/>
        <w:rPr>
          <w:rFonts w:hint="default" w:ascii="宋体" w:hAnsi="宋体" w:eastAsia="宋体" w:cs="宋体"/>
          <w:b/>
          <w:bCs/>
          <w:color w:val="auto"/>
          <w:sz w:val="22"/>
          <w:highlight w:val="none"/>
          <w:lang w:val="en-US" w:eastAsia="zh-CN"/>
        </w:rPr>
      </w:pPr>
      <w:r>
        <w:rPr>
          <w:rFonts w:hint="eastAsia" w:ascii="Times New Roman" w:hAnsi="Times New Roman" w:eastAsia="宋体" w:cs="Times New Roman"/>
          <w:color w:val="auto"/>
          <w:sz w:val="22"/>
          <w:highlight w:val="none"/>
        </w:rPr>
        <w:t>本项目</w:t>
      </w:r>
      <w:r>
        <w:rPr>
          <w:rFonts w:hint="eastAsia" w:ascii="Times New Roman" w:hAnsi="Times New Roman" w:cs="Times New Roman"/>
          <w:color w:val="auto"/>
          <w:sz w:val="22"/>
          <w:highlight w:val="none"/>
          <w:lang w:val="en-US" w:eastAsia="zh-CN"/>
        </w:rPr>
        <w:t>服务</w:t>
      </w:r>
      <w:r>
        <w:rPr>
          <w:rFonts w:hint="eastAsia" w:ascii="Times New Roman" w:hAnsi="Times New Roman" w:eastAsia="宋体" w:cs="Times New Roman"/>
          <w:color w:val="auto"/>
          <w:sz w:val="22"/>
          <w:highlight w:val="none"/>
        </w:rPr>
        <w:t>时间</w:t>
      </w:r>
      <w:r>
        <w:rPr>
          <w:rFonts w:hint="eastAsia" w:ascii="Times New Roman" w:hAnsi="Times New Roman" w:cs="Times New Roman"/>
          <w:color w:val="auto"/>
          <w:sz w:val="22"/>
          <w:highlight w:val="none"/>
          <w:lang w:val="en-US" w:eastAsia="zh-CN"/>
        </w:rPr>
        <w:t>自2025年2月1日起开始计算，自2月1日至本项目合同签订前的费用按实际服务天数结算，费用参照原中标合同价格折算计算，由乙方支付给原有承包方。同时</w:t>
      </w:r>
      <w:r>
        <w:rPr>
          <w:rFonts w:hint="eastAsia" w:ascii="Times New Roman" w:hAnsi="Times New Roman" w:eastAsia="宋体" w:cs="Times New Roman"/>
          <w:color w:val="auto"/>
          <w:sz w:val="22"/>
          <w:highlight w:val="none"/>
        </w:rPr>
        <w:t>允许项目磨合期为2个月</w:t>
      </w:r>
      <w:r>
        <w:rPr>
          <w:rFonts w:hint="eastAsia" w:ascii="Times New Roman" w:hAnsi="Times New Roman" w:cs="Times New Roman"/>
          <w:color w:val="auto"/>
          <w:sz w:val="22"/>
          <w:highlight w:val="none"/>
          <w:lang w:val="en-US" w:eastAsia="zh-CN"/>
        </w:rPr>
        <w:t>（自合同签订之日起开始计算）</w:t>
      </w:r>
      <w:r>
        <w:rPr>
          <w:rFonts w:hint="eastAsia" w:ascii="Times New Roman" w:hAnsi="Times New Roman" w:eastAsia="宋体" w:cs="Times New Roman"/>
          <w:color w:val="auto"/>
          <w:sz w:val="22"/>
          <w:highlight w:val="none"/>
        </w:rPr>
        <w:t>(</w:t>
      </w:r>
      <w:r>
        <w:rPr>
          <w:rFonts w:hint="eastAsia" w:ascii="Times New Roman" w:hAnsi="Times New Roman" w:cs="Times New Roman"/>
          <w:color w:val="auto"/>
          <w:sz w:val="22"/>
          <w:highlight w:val="none"/>
          <w:lang w:val="en-US" w:eastAsia="zh-CN"/>
        </w:rPr>
        <w:t>若乙方</w:t>
      </w:r>
      <w:r>
        <w:rPr>
          <w:rFonts w:hint="eastAsia" w:ascii="Times New Roman" w:hAnsi="Times New Roman" w:eastAsia="宋体" w:cs="Times New Roman"/>
          <w:color w:val="auto"/>
          <w:sz w:val="22"/>
          <w:highlight w:val="none"/>
        </w:rPr>
        <w:t>服务无法达到招标文件要求及其投标承诺的或在每年的服务考核中有累计2个月考核不合格，采购人有权提前中止合同)</w:t>
      </w:r>
      <w:r>
        <w:rPr>
          <w:rFonts w:hint="eastAsia" w:ascii="Times New Roman" w:hAnsi="Times New Roman" w:cs="Times New Roman"/>
          <w:color w:val="auto"/>
          <w:sz w:val="22"/>
          <w:highlight w:val="none"/>
          <w:lang w:eastAsia="zh-CN"/>
        </w:rPr>
        <w:t>，</w:t>
      </w:r>
      <w:r>
        <w:rPr>
          <w:rFonts w:hint="eastAsia" w:ascii="Times New Roman" w:hAnsi="Times New Roman" w:eastAsia="宋体" w:cs="Times New Roman"/>
          <w:color w:val="auto"/>
          <w:sz w:val="22"/>
          <w:highlight w:val="none"/>
        </w:rPr>
        <w:t>实施时间如有变化，按</w:t>
      </w:r>
      <w:r>
        <w:rPr>
          <w:rFonts w:hint="eastAsia" w:ascii="Times New Roman" w:hAnsi="Times New Roman" w:cs="Times New Roman"/>
          <w:color w:val="auto"/>
          <w:sz w:val="22"/>
          <w:highlight w:val="none"/>
          <w:lang w:val="en-US" w:eastAsia="zh-CN"/>
        </w:rPr>
        <w:t>甲方</w:t>
      </w:r>
      <w:r>
        <w:rPr>
          <w:rFonts w:hint="eastAsia" w:ascii="Times New Roman" w:hAnsi="Times New Roman" w:eastAsia="宋体" w:cs="Times New Roman"/>
          <w:color w:val="auto"/>
          <w:sz w:val="22"/>
          <w:highlight w:val="none"/>
        </w:rPr>
        <w:t>的通知为准。</w:t>
      </w:r>
    </w:p>
    <w:p w14:paraId="18677AB1">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在合同有效期内合同任何一方不得擅自变更或中止合同，如未经双方同意，擅自变更或中止合同义务的一方要负违约责任。此项合同需终止，应在合同期内至少提前</w:t>
      </w:r>
      <w:r>
        <w:rPr>
          <w:rFonts w:hint="eastAsia" w:ascii="Times New Roman" w:hAnsi="Times New Roman"/>
          <w:color w:val="auto"/>
          <w:sz w:val="21"/>
          <w:szCs w:val="21"/>
          <w:highlight w:val="none"/>
          <w:lang w:val="en-US" w:eastAsia="zh-CN"/>
        </w:rPr>
        <w:t>3</w:t>
      </w:r>
      <w:r>
        <w:rPr>
          <w:rFonts w:ascii="Times New Roman" w:hAnsi="Times New Roman"/>
          <w:color w:val="auto"/>
          <w:sz w:val="21"/>
          <w:szCs w:val="21"/>
          <w:highlight w:val="none"/>
        </w:rPr>
        <w:t>个月通知对方。</w:t>
      </w:r>
    </w:p>
    <w:p w14:paraId="0B3DB902">
      <w:pPr>
        <w:pStyle w:val="4"/>
        <w:adjustRightInd w:val="0"/>
        <w:snapToGrid w:val="0"/>
        <w:spacing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3.合同金额</w:t>
      </w:r>
    </w:p>
    <w:p w14:paraId="1A4765F3">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合同总价为人民币</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元 （大写：</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）。包括采购项目中的所有服务内容、连带内容、关联内容及合同中明示或暗示的所有一般风险、责任和义务等一切应由乙方支付的费用。</w:t>
      </w:r>
    </w:p>
    <w:p w14:paraId="5AD1AE92">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其他说明：</w:t>
      </w:r>
    </w:p>
    <w:p w14:paraId="5CA23160">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（1）实施过程中甲方保留调整服务范围和内容的权力，如根据甲方需求增加或减少服务范围和内容的，则服务费相应调整。</w:t>
      </w:r>
    </w:p>
    <w:p w14:paraId="1680B475">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（2）每月实际到岗的岗位数经甲方管理部门核对无误后支付服务费。</w:t>
      </w:r>
    </w:p>
    <w:p w14:paraId="645CA02E">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（3）乙方应保证在承包期内其员工最低月工资不得低于现行公布的</w:t>
      </w:r>
      <w:r>
        <w:rPr>
          <w:rFonts w:hint="eastAsia" w:ascii="Times New Roman" w:hAnsi="Times New Roman"/>
          <w:color w:val="auto"/>
          <w:sz w:val="21"/>
          <w:szCs w:val="21"/>
          <w:highlight w:val="none"/>
          <w:lang w:eastAsia="zh-CN"/>
        </w:rPr>
        <w:t>泰顺县</w:t>
      </w:r>
      <w:r>
        <w:rPr>
          <w:rFonts w:ascii="Times New Roman" w:hAnsi="Times New Roman"/>
          <w:color w:val="auto"/>
          <w:sz w:val="21"/>
          <w:szCs w:val="21"/>
          <w:highlight w:val="none"/>
        </w:rPr>
        <w:t>最低工资标准，且乙方须严格按照国家和</w:t>
      </w:r>
      <w:r>
        <w:rPr>
          <w:rFonts w:hint="eastAsia" w:ascii="Times New Roman" w:hAnsi="Times New Roman"/>
          <w:color w:val="auto"/>
          <w:sz w:val="21"/>
          <w:szCs w:val="21"/>
          <w:highlight w:val="none"/>
          <w:lang w:eastAsia="zh-CN"/>
        </w:rPr>
        <w:t>泰顺县</w:t>
      </w:r>
      <w:r>
        <w:rPr>
          <w:rFonts w:ascii="Times New Roman" w:hAnsi="Times New Roman"/>
          <w:color w:val="auto"/>
          <w:sz w:val="21"/>
          <w:szCs w:val="21"/>
          <w:highlight w:val="none"/>
        </w:rPr>
        <w:t>政府规定给员工缴纳社会保险费（所需费用要求已含在合同总价中）。</w:t>
      </w:r>
    </w:p>
    <w:p w14:paraId="5D33C8E3">
      <w:pPr>
        <w:adjustRightInd w:val="0"/>
        <w:snapToGrid w:val="0"/>
        <w:spacing w:line="360" w:lineRule="auto"/>
        <w:ind w:firstLine="426" w:firstLineChars="200"/>
        <w:rPr>
          <w:b/>
          <w:color w:val="auto"/>
          <w:sz w:val="21"/>
          <w:szCs w:val="21"/>
          <w:highlight w:val="none"/>
        </w:rPr>
      </w:pPr>
      <w:r>
        <w:rPr>
          <w:b/>
          <w:color w:val="auto"/>
          <w:sz w:val="21"/>
          <w:szCs w:val="21"/>
          <w:highlight w:val="none"/>
        </w:rPr>
        <w:t>二、服务范围和内容</w:t>
      </w:r>
    </w:p>
    <w:p w14:paraId="4D06AE7D">
      <w:pPr>
        <w:snapToGrid w:val="0"/>
        <w:spacing w:line="400" w:lineRule="exact"/>
        <w:ind w:firstLine="426" w:firstLineChars="200"/>
        <w:rPr>
          <w:rFonts w:ascii="宋体" w:hAnsi="宋体" w:cs="宋体"/>
          <w:b w:val="0"/>
          <w:bCs w:val="0"/>
          <w:color w:val="auto"/>
          <w:sz w:val="21"/>
          <w:szCs w:val="21"/>
          <w:highlight w:val="none"/>
        </w:rPr>
      </w:pPr>
      <w:r>
        <w:rPr>
          <w:rFonts w:hint="eastAsia" w:ascii="宋体" w:hAnsi="宋体" w:cs="宋体"/>
          <w:color w:val="auto"/>
          <w:sz w:val="21"/>
          <w:szCs w:val="21"/>
          <w:highlight w:val="none"/>
          <w:lang w:val="en-US" w:eastAsia="zh-CN"/>
        </w:rPr>
        <w:t>1.服务范围：</w:t>
      </w:r>
      <w:r>
        <w:rPr>
          <w:rFonts w:hint="eastAsia" w:ascii="Times New Roman" w:hAnsi="Times New Roman" w:cs="Times New Roman"/>
          <w:color w:val="auto"/>
          <w:sz w:val="22"/>
          <w:highlight w:val="none"/>
          <w:lang w:val="en-US" w:eastAsia="zh-CN"/>
        </w:rPr>
        <w:t>泰顺县公共卫生临床中心（服务时间从临床中心投入使用开始计算）、</w:t>
      </w:r>
      <w:r>
        <w:rPr>
          <w:rFonts w:hint="eastAsia"/>
          <w:color w:val="auto"/>
          <w:sz w:val="21"/>
          <w:szCs w:val="21"/>
          <w:highlight w:val="none"/>
        </w:rPr>
        <w:t>泰顺县人民医院及妇幼保健院（人民医院管辖区域）内所有医疗、教学及办公建筑和宿舍区、医院承租其他相关工作区域，包含院内道路、绿化带、泥流井等所有公共区域</w:t>
      </w:r>
      <w:r>
        <w:rPr>
          <w:rFonts w:hint="eastAsia" w:ascii="宋体" w:hAnsi="宋体" w:cs="宋体"/>
          <w:b w:val="0"/>
          <w:bCs w:val="0"/>
          <w:color w:val="auto"/>
          <w:sz w:val="21"/>
          <w:szCs w:val="21"/>
          <w:highlight w:val="none"/>
        </w:rPr>
        <w:t>。</w:t>
      </w:r>
    </w:p>
    <w:p w14:paraId="7BDB4F55">
      <w:pPr>
        <w:snapToGrid w:val="0"/>
        <w:spacing w:line="400" w:lineRule="exact"/>
        <w:ind w:firstLine="426" w:firstLineChars="200"/>
        <w:rPr>
          <w:rFonts w:ascii="Times New Roman" w:hAnsi="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rPr>
        <w:t>服务内容：临床支持外勤运送、医辅服务、病区秩序维护管理、医疗废物收集转运管理、环境保洁服务、地板、墙面、卫生间和石材养护服务、下水管非拆卸性疏通及污物池清掏服务、病案及玻片搬运、办公用品院内转运、有害生物防控与消杀</w:t>
      </w:r>
      <w:r>
        <w:rPr>
          <w:rFonts w:ascii="Times New Roman" w:hAnsi="Times New Roman"/>
          <w:color w:val="auto"/>
          <w:sz w:val="21"/>
          <w:szCs w:val="21"/>
          <w:highlight w:val="none"/>
        </w:rPr>
        <w:t>。</w:t>
      </w:r>
    </w:p>
    <w:p w14:paraId="4B6D9F86">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2.岗位数：</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个,工时数</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个。</w:t>
      </w:r>
    </w:p>
    <w:p w14:paraId="5C5C81C2">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u w:val="single"/>
        </w:rPr>
      </w:pPr>
      <w:r>
        <w:rPr>
          <w:rFonts w:ascii="Times New Roman" w:hAnsi="Times New Roman"/>
          <w:color w:val="auto"/>
          <w:sz w:val="21"/>
          <w:szCs w:val="21"/>
          <w:highlight w:val="none"/>
        </w:rPr>
        <w:t>3.本项目负责人姓名：（   ），身份证号：（      ），联系电话：     电子邮箱：      收件地址：       项目负责人负责中标后项目的具体组织实施，承担与本项目有关的全部管理责任，不得自行更换。如项目负责人不能胜任工作，甲方要求更换项目负责人，乙方必须在半个月内调整到位。</w:t>
      </w:r>
    </w:p>
    <w:p w14:paraId="6CBABA90">
      <w:pPr>
        <w:adjustRightInd w:val="0"/>
        <w:snapToGrid w:val="0"/>
        <w:spacing w:line="360" w:lineRule="auto"/>
        <w:ind w:firstLine="426" w:firstLineChars="200"/>
        <w:rPr>
          <w:b/>
          <w:color w:val="auto"/>
          <w:sz w:val="21"/>
          <w:szCs w:val="21"/>
          <w:highlight w:val="none"/>
        </w:rPr>
      </w:pPr>
      <w:r>
        <w:rPr>
          <w:b/>
          <w:color w:val="auto"/>
          <w:sz w:val="21"/>
          <w:szCs w:val="21"/>
          <w:highlight w:val="none"/>
        </w:rPr>
        <w:t>三、甲乙双方的责任</w:t>
      </w:r>
    </w:p>
    <w:p w14:paraId="1252669A">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1.甲方责任：</w:t>
      </w:r>
    </w:p>
    <w:p w14:paraId="4A288559">
      <w:pPr>
        <w:pStyle w:val="10"/>
        <w:numPr>
          <w:ilvl w:val="1"/>
          <w:numId w:val="9"/>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加强与乙方沟通，交流情况，互通信息。</w:t>
      </w:r>
    </w:p>
    <w:p w14:paraId="583DAC2C">
      <w:pPr>
        <w:pStyle w:val="10"/>
        <w:numPr>
          <w:ilvl w:val="1"/>
          <w:numId w:val="9"/>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甲方员工应尊重乙方工作人员的劳动成果，积极配合乙方工作人员履行好合同所规定的职责和义务。</w:t>
      </w:r>
    </w:p>
    <w:p w14:paraId="3408DD15">
      <w:pPr>
        <w:pStyle w:val="10"/>
        <w:numPr>
          <w:ilvl w:val="1"/>
          <w:numId w:val="9"/>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甲方给乙方提供与服务范围相匹配的</w:t>
      </w:r>
      <w:r>
        <w:rPr>
          <w:rFonts w:hint="eastAsia" w:ascii="Times New Roman" w:hAnsi="Times New Roman"/>
          <w:color w:val="auto"/>
          <w:sz w:val="21"/>
          <w:szCs w:val="21"/>
          <w:highlight w:val="none"/>
          <w:lang w:val="en-US" w:eastAsia="zh-CN"/>
        </w:rPr>
        <w:t>服务</w:t>
      </w:r>
      <w:r>
        <w:rPr>
          <w:rFonts w:ascii="Times New Roman" w:hAnsi="Times New Roman"/>
          <w:color w:val="auto"/>
          <w:sz w:val="21"/>
          <w:szCs w:val="21"/>
          <w:highlight w:val="none"/>
        </w:rPr>
        <w:t>辅助用房和工作场所。</w:t>
      </w:r>
    </w:p>
    <w:p w14:paraId="5E94E3C1">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2.乙方责任：</w:t>
      </w:r>
    </w:p>
    <w:p w14:paraId="7663B3D2">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乙方在从事服务工作中应当做到文明工作、安全生产，采取必要的安全防范措施。</w:t>
      </w:r>
    </w:p>
    <w:p w14:paraId="4360E988">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b w:val="0"/>
          <w:bCs w:val="0"/>
          <w:color w:val="auto"/>
          <w:sz w:val="21"/>
          <w:szCs w:val="21"/>
          <w:highlight w:val="none"/>
        </w:rPr>
      </w:pPr>
      <w:r>
        <w:rPr>
          <w:rFonts w:ascii="Times New Roman" w:hAnsi="Times New Roman"/>
          <w:color w:val="auto"/>
          <w:sz w:val="21"/>
          <w:szCs w:val="21"/>
          <w:highlight w:val="none"/>
        </w:rPr>
        <w:t>乙方应及时调整不适应工作需求的服务人员及其员工。如甲方认为该员工不能胜任本职工作的，</w:t>
      </w:r>
      <w:r>
        <w:rPr>
          <w:rFonts w:hint="eastAsia" w:ascii="Times New Roman" w:hAnsi="Times New Roman"/>
          <w:b w:val="0"/>
          <w:bCs w:val="0"/>
          <w:color w:val="auto"/>
          <w:sz w:val="21"/>
          <w:szCs w:val="21"/>
          <w:highlight w:val="none"/>
        </w:rPr>
        <w:t>一周</w:t>
      </w:r>
      <w:r>
        <w:rPr>
          <w:rFonts w:ascii="Times New Roman" w:hAnsi="Times New Roman"/>
          <w:b w:val="0"/>
          <w:bCs w:val="0"/>
          <w:color w:val="auto"/>
          <w:sz w:val="21"/>
          <w:szCs w:val="21"/>
          <w:highlight w:val="none"/>
        </w:rPr>
        <w:t>内必须调整到位。</w:t>
      </w:r>
    </w:p>
    <w:p w14:paraId="3F0EFDF8">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乙方聘用的一线员工培训并经甲方考核合格后才能上岗，</w:t>
      </w:r>
      <w:r>
        <w:rPr>
          <w:rFonts w:hint="eastAsia" w:ascii="Times New Roman" w:hAnsi="Times New Roman"/>
          <w:color w:val="auto"/>
          <w:sz w:val="21"/>
          <w:szCs w:val="21"/>
          <w:highlight w:val="none"/>
        </w:rPr>
        <w:t>重点岗位培训10天并经甲方考核合格后才能上岗，</w:t>
      </w:r>
      <w:r>
        <w:rPr>
          <w:rFonts w:ascii="Times New Roman" w:hAnsi="Times New Roman"/>
          <w:color w:val="auto"/>
          <w:sz w:val="21"/>
          <w:szCs w:val="21"/>
          <w:highlight w:val="none"/>
        </w:rPr>
        <w:t>上岗时间从甲方考核合格之日起核算。</w:t>
      </w:r>
    </w:p>
    <w:p w14:paraId="0FFB18DB">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乙方聘用主管、经理级别管理人员，必须要甲方管理部门面试考核合格后，方能上岗。</w:t>
      </w:r>
    </w:p>
    <w:p w14:paraId="49B8510D">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乙方应经常对员工进行岗位职责和安全教育，加强岗位责任考核。因管理不当、违规操作发生设备损坏、被盗等安全事故对甲方造成损失的，乙方需承担全部赔偿责任。</w:t>
      </w:r>
    </w:p>
    <w:p w14:paraId="2ED5B683">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乙方员工的住宿、交通自理。</w:t>
      </w:r>
    </w:p>
    <w:p w14:paraId="452B9CAE">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乙方服务人员的工作服由乙方自行提供。</w:t>
      </w:r>
    </w:p>
    <w:p w14:paraId="4694E590">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乙方有责任为甲方做好节电节水等节能降耗工作。</w:t>
      </w:r>
    </w:p>
    <w:p w14:paraId="39149BB0">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乙方有义务配合甲方做好各种突发性工作应急处理。</w:t>
      </w:r>
    </w:p>
    <w:p w14:paraId="0FD4D5D0">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乙方员工须按要求统一着装，并定期更换、保持整洁。</w:t>
      </w:r>
    </w:p>
    <w:p w14:paraId="6DB3B790">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乙方应保证在承包期内其员工最低月工资标准不低于</w:t>
      </w:r>
      <w:r>
        <w:rPr>
          <w:rFonts w:hint="eastAsia" w:ascii="Times New Roman" w:hAnsi="Times New Roman"/>
          <w:color w:val="auto"/>
          <w:sz w:val="21"/>
          <w:szCs w:val="21"/>
          <w:highlight w:val="none"/>
          <w:lang w:eastAsia="zh-CN"/>
        </w:rPr>
        <w:t>泰顺县</w:t>
      </w:r>
      <w:r>
        <w:rPr>
          <w:rFonts w:ascii="Times New Roman" w:hAnsi="Times New Roman"/>
          <w:color w:val="auto"/>
          <w:sz w:val="21"/>
          <w:szCs w:val="21"/>
          <w:highlight w:val="none"/>
        </w:rPr>
        <w:t>最低标准。</w:t>
      </w:r>
    </w:p>
    <w:p w14:paraId="1649389E">
      <w:pPr>
        <w:pStyle w:val="10"/>
        <w:numPr>
          <w:ilvl w:val="1"/>
          <w:numId w:val="10"/>
        </w:numPr>
        <w:adjustRightInd w:val="0"/>
        <w:snapToGrid w:val="0"/>
        <w:spacing w:before="0" w:beforeLines="0" w:after="0" w:afterLines="0" w:line="360" w:lineRule="auto"/>
        <w:ind w:left="0"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乙方确保部分需要持证上岗的特殊岗位的员工须取得相应的上岗证，并在有效期内，否则由此造成的一切风险和责任由乙方负全责。</w:t>
      </w:r>
    </w:p>
    <w:p w14:paraId="1E292893">
      <w:pPr>
        <w:adjustRightInd w:val="0"/>
        <w:snapToGrid w:val="0"/>
        <w:spacing w:line="360" w:lineRule="auto"/>
        <w:ind w:firstLine="426" w:firstLineChars="200"/>
        <w:rPr>
          <w:b/>
          <w:color w:val="auto"/>
          <w:sz w:val="21"/>
          <w:szCs w:val="21"/>
          <w:highlight w:val="none"/>
        </w:rPr>
      </w:pPr>
      <w:r>
        <w:rPr>
          <w:b/>
          <w:color w:val="auto"/>
          <w:sz w:val="21"/>
          <w:szCs w:val="21"/>
          <w:highlight w:val="none"/>
        </w:rPr>
        <w:t>四、合同价款的支付</w:t>
      </w:r>
    </w:p>
    <w:p w14:paraId="06BD0116">
      <w:pPr>
        <w:spacing w:line="400" w:lineRule="exact"/>
        <w:ind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①合同签订后，按月付款。②采购人在收到中标人正式发票</w:t>
      </w:r>
      <w:r>
        <w:rPr>
          <w:rFonts w:hint="eastAsia" w:asciiTheme="majorEastAsia" w:hAnsiTheme="majorEastAsia" w:eastAsiaTheme="majorEastAsia" w:cstheme="majorEastAsia"/>
          <w:color w:val="auto"/>
          <w:sz w:val="22"/>
          <w:highlight w:val="none"/>
          <w:lang w:val="en-US" w:eastAsia="zh-CN"/>
        </w:rPr>
        <w:t>7</w:t>
      </w:r>
      <w:r>
        <w:rPr>
          <w:rFonts w:hint="eastAsia" w:asciiTheme="majorEastAsia" w:hAnsiTheme="majorEastAsia" w:eastAsiaTheme="majorEastAsia" w:cstheme="majorEastAsia"/>
          <w:color w:val="auto"/>
          <w:sz w:val="22"/>
          <w:highlight w:val="none"/>
        </w:rPr>
        <w:t>个工作日内，支付上一个月的后勤服务费。</w:t>
      </w:r>
    </w:p>
    <w:p w14:paraId="4649170E">
      <w:pPr>
        <w:spacing w:line="400" w:lineRule="exact"/>
        <w:ind w:firstLine="446" w:firstLineChars="2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中标的供应商、收款单位、开票单位三者应一致；中标供应商收款账号应为本单位经人民银行批准的银行基本账号。</w:t>
      </w:r>
    </w:p>
    <w:p w14:paraId="6C72EF43">
      <w:pPr>
        <w:adjustRightInd w:val="0"/>
        <w:snapToGrid w:val="0"/>
        <w:spacing w:line="360" w:lineRule="auto"/>
        <w:ind w:firstLine="426" w:firstLineChars="200"/>
        <w:rPr>
          <w:b/>
          <w:color w:val="auto"/>
          <w:sz w:val="21"/>
          <w:szCs w:val="21"/>
          <w:highlight w:val="none"/>
        </w:rPr>
      </w:pPr>
      <w:r>
        <w:rPr>
          <w:b/>
          <w:color w:val="auto"/>
          <w:sz w:val="21"/>
          <w:szCs w:val="21"/>
          <w:highlight w:val="none"/>
        </w:rPr>
        <w:t>五、履约保证金</w:t>
      </w:r>
    </w:p>
    <w:p w14:paraId="5A07E79F">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 </w:t>
      </w:r>
      <w:r>
        <w:rPr>
          <w:rFonts w:hint="eastAsia" w:ascii="Times New Roman" w:hAnsi="Times New Roman"/>
          <w:color w:val="auto"/>
          <w:sz w:val="21"/>
          <w:szCs w:val="21"/>
          <w:highlight w:val="none"/>
        </w:rPr>
        <w:t>中标（成交）供应商须在签订合同后5个工作日内向采购人提交合同金额1%的履约保证金（履约保证金可以是银行保函、转账支票、银行汇票等方式缴纳） ，</w:t>
      </w:r>
      <w:r>
        <w:rPr>
          <w:color w:val="auto"/>
          <w:sz w:val="21"/>
          <w:szCs w:val="21"/>
          <w:highlight w:val="none"/>
        </w:rPr>
        <w:t>即人民币</w:t>
      </w:r>
      <w:r>
        <w:rPr>
          <w:color w:val="auto"/>
          <w:sz w:val="21"/>
          <w:szCs w:val="21"/>
          <w:highlight w:val="none"/>
          <w:u w:val="single"/>
        </w:rPr>
        <w:t xml:space="preserve">      </w:t>
      </w:r>
      <w:r>
        <w:rPr>
          <w:color w:val="auto"/>
          <w:sz w:val="21"/>
          <w:szCs w:val="21"/>
          <w:highlight w:val="none"/>
        </w:rPr>
        <w:t>元</w:t>
      </w:r>
      <w:r>
        <w:rPr>
          <w:rFonts w:hint="eastAsia"/>
          <w:color w:val="auto"/>
          <w:sz w:val="21"/>
          <w:szCs w:val="21"/>
          <w:highlight w:val="none"/>
          <w:lang w:eastAsia="zh-CN"/>
        </w:rPr>
        <w:t>，</w:t>
      </w:r>
      <w:r>
        <w:rPr>
          <w:rFonts w:hint="eastAsia" w:ascii="Times New Roman" w:hAnsi="Times New Roman"/>
          <w:color w:val="auto"/>
          <w:sz w:val="21"/>
          <w:szCs w:val="21"/>
          <w:highlight w:val="none"/>
        </w:rPr>
        <w:t>待合同承包期满后全额退还</w:t>
      </w:r>
      <w:r>
        <w:rPr>
          <w:rFonts w:ascii="Times New Roman" w:hAnsi="Times New Roman"/>
          <w:color w:val="auto"/>
          <w:sz w:val="21"/>
          <w:szCs w:val="21"/>
          <w:highlight w:val="none"/>
        </w:rPr>
        <w:t>。</w:t>
      </w:r>
    </w:p>
    <w:p w14:paraId="35F3FA19">
      <w:pPr>
        <w:pStyle w:val="10"/>
        <w:numPr>
          <w:ilvl w:val="0"/>
          <w:numId w:val="11"/>
        </w:numPr>
        <w:adjustRightInd w:val="0"/>
        <w:snapToGrid w:val="0"/>
        <w:spacing w:before="0" w:beforeLines="0" w:after="0" w:afterLines="0" w:line="360" w:lineRule="auto"/>
        <w:ind w:firstLine="426" w:firstLineChars="200"/>
        <w:rPr>
          <w:rFonts w:hint="eastAsia" w:ascii="Times New Roman" w:hAnsi="Times New Roman"/>
          <w:color w:val="auto"/>
          <w:sz w:val="21"/>
          <w:szCs w:val="21"/>
          <w:highlight w:val="none"/>
        </w:rPr>
      </w:pPr>
      <w:r>
        <w:rPr>
          <w:rFonts w:ascii="Times New Roman" w:hAnsi="Times New Roman"/>
          <w:color w:val="auto"/>
          <w:sz w:val="21"/>
          <w:szCs w:val="21"/>
          <w:highlight w:val="none"/>
        </w:rPr>
        <w:t>甲方有权从履约保证金中扣除用于修复乙方损坏甲方的设备、设施、场地或因乙方违约而导致经济损失，且乙方应在接到扣除履约保证金通知后一周内须补足履约保证金数额，保证</w:t>
      </w:r>
      <w:r>
        <w:rPr>
          <w:rFonts w:hint="eastAsia" w:ascii="Times New Roman" w:hAnsi="Times New Roman"/>
          <w:color w:val="auto"/>
          <w:sz w:val="21"/>
          <w:szCs w:val="21"/>
          <w:highlight w:val="none"/>
        </w:rPr>
        <w:t>在整个</w:t>
      </w:r>
      <w:r>
        <w:rPr>
          <w:rFonts w:ascii="Times New Roman" w:hAnsi="Times New Roman"/>
          <w:color w:val="auto"/>
          <w:sz w:val="21"/>
          <w:szCs w:val="21"/>
          <w:highlight w:val="none"/>
        </w:rPr>
        <w:t>服务期内履约保证金数额的完整。</w:t>
      </w:r>
      <w:r>
        <w:rPr>
          <w:rFonts w:hint="eastAsia" w:ascii="Times New Roman" w:hAnsi="Times New Roman"/>
          <w:color w:val="auto"/>
          <w:sz w:val="21"/>
          <w:szCs w:val="21"/>
          <w:highlight w:val="none"/>
        </w:rPr>
        <w:t>逾期未补足的，每日按应补未补金额的万分之五扣违约金。</w:t>
      </w:r>
    </w:p>
    <w:p w14:paraId="7259BAB5">
      <w:pPr>
        <w:adjustRightInd w:val="0"/>
        <w:snapToGrid w:val="0"/>
        <w:spacing w:line="360" w:lineRule="auto"/>
        <w:ind w:firstLine="426" w:firstLineChars="200"/>
        <w:rPr>
          <w:b/>
          <w:color w:val="auto"/>
          <w:sz w:val="21"/>
          <w:szCs w:val="21"/>
          <w:highlight w:val="none"/>
        </w:rPr>
      </w:pPr>
      <w:r>
        <w:rPr>
          <w:b/>
          <w:color w:val="auto"/>
          <w:sz w:val="21"/>
          <w:szCs w:val="21"/>
          <w:highlight w:val="none"/>
        </w:rPr>
        <w:t>六、保险</w:t>
      </w:r>
    </w:p>
    <w:p w14:paraId="1F2809F0">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1．第三者责任保险</w:t>
      </w:r>
    </w:p>
    <w:p w14:paraId="612883C3">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乙方应对乙方人员以及第三方全权负责(如乙方应投保第三责任险)，乙方员工发生事故或因乙方原因导致第三方发生事故由乙方负责全部责任，甲方不承担任何责任。</w:t>
      </w:r>
    </w:p>
    <w:p w14:paraId="06CB4682">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2.员工人身意外</w:t>
      </w:r>
    </w:p>
    <w:p w14:paraId="7F2AE06B">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在服务期内，乙方所有人员的事故由乙方自行全权负责(如乙方应对其员工投保人身意外险)，甲方不承担任何责任，如乙方员工向甲方主张责任乙方应及时解决，因此对甲方造成损失的，乙方应向甲方赔偿损失，甲方可自行在履约保证金或者服务费中扣除相应的损失。</w:t>
      </w:r>
    </w:p>
    <w:p w14:paraId="78606D12">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3.其他保险及费用</w:t>
      </w:r>
    </w:p>
    <w:p w14:paraId="68632019">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乙方须按《劳动合同法》和政府有关各部门规定为全体服务人员交纳所有相关的社会保险及其他相关费用。乙方对此全权负责。</w:t>
      </w:r>
    </w:p>
    <w:p w14:paraId="6229A7B3">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4.以上办理各项保险需要的费用均已包含在合同总价中。</w:t>
      </w:r>
    </w:p>
    <w:p w14:paraId="68DCAFA1">
      <w:pPr>
        <w:adjustRightInd w:val="0"/>
        <w:snapToGrid w:val="0"/>
        <w:spacing w:line="360" w:lineRule="auto"/>
        <w:ind w:firstLine="426" w:firstLineChars="200"/>
        <w:rPr>
          <w:b/>
          <w:color w:val="auto"/>
          <w:sz w:val="21"/>
          <w:szCs w:val="21"/>
          <w:highlight w:val="none"/>
        </w:rPr>
      </w:pPr>
      <w:r>
        <w:rPr>
          <w:b/>
          <w:color w:val="auto"/>
          <w:sz w:val="21"/>
          <w:szCs w:val="21"/>
          <w:highlight w:val="none"/>
        </w:rPr>
        <w:t>七、其它</w:t>
      </w:r>
    </w:p>
    <w:p w14:paraId="3F427F78">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1.乙方应做好职工的安全生产教育，并配备一定的劳动保护必需品以供职工使用。</w:t>
      </w:r>
    </w:p>
    <w:p w14:paraId="2F009108">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2.乙方及其员工遵守甲方的一切行政管理、消防安全等规定和制度。</w:t>
      </w:r>
    </w:p>
    <w:p w14:paraId="49F266A7">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3.遇突发事件或安全检查、医院评审、大型活动时，乙方必须配合有关部门执行任务，并指定专职人员协助工作，直至完成。</w:t>
      </w:r>
    </w:p>
    <w:p w14:paraId="78EC175D">
      <w:pPr>
        <w:adjustRightInd w:val="0"/>
        <w:snapToGrid w:val="0"/>
        <w:spacing w:line="360" w:lineRule="auto"/>
        <w:ind w:firstLine="426" w:firstLineChars="200"/>
        <w:rPr>
          <w:b/>
          <w:color w:val="auto"/>
          <w:sz w:val="21"/>
          <w:szCs w:val="21"/>
          <w:highlight w:val="none"/>
        </w:rPr>
      </w:pPr>
      <w:r>
        <w:rPr>
          <w:b/>
          <w:color w:val="auto"/>
          <w:sz w:val="21"/>
          <w:szCs w:val="21"/>
          <w:highlight w:val="none"/>
        </w:rPr>
        <w:t>八、合同的生效和终止</w:t>
      </w:r>
    </w:p>
    <w:p w14:paraId="1D484125">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1.本合同在双方签字盖章后生效。</w:t>
      </w:r>
    </w:p>
    <w:p w14:paraId="04ADE856">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 终止</w:t>
      </w:r>
    </w:p>
    <w:p w14:paraId="4CD9E3EF">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2.1提前终止</w:t>
      </w:r>
    </w:p>
    <w:p w14:paraId="2CB64117">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2.1.1如果甲方在服务期内无理由终止合同，甲方须提前一个月向乙方发出书面通知终止本合同，甲方支付给乙方月度服务费二倍金额的赔偿金或赔偿乙方因此遭受的直接损失(包括对乙方为此不得不遣散或裁减员工的经济补偿；任何分包合同项下的未付款项；在服务场所使用的设备的拆卸和搬运费用；已使用工服、工具的残值费用等)。</w:t>
      </w:r>
    </w:p>
    <w:p w14:paraId="1C960D47">
      <w:pPr>
        <w:pStyle w:val="10"/>
        <w:adjustRightInd w:val="0"/>
        <w:snapToGrid w:val="0"/>
        <w:spacing w:before="0" w:beforeLines="0" w:after="0" w:afterLines="0" w:line="360" w:lineRule="auto"/>
        <w:ind w:firstLine="426" w:firstLineChars="200"/>
        <w:rPr>
          <w:rFonts w:ascii="Times New Roman" w:hAnsi="Times New Roman" w:eastAsia="宋体" w:cs="Times New Roman"/>
          <w:color w:val="auto"/>
          <w:sz w:val="21"/>
          <w:szCs w:val="21"/>
          <w:highlight w:val="none"/>
        </w:rPr>
      </w:pPr>
      <w:r>
        <w:rPr>
          <w:rFonts w:ascii="Times New Roman" w:hAnsi="Times New Roman"/>
          <w:color w:val="auto"/>
          <w:sz w:val="21"/>
          <w:szCs w:val="21"/>
          <w:highlight w:val="none"/>
        </w:rPr>
        <w:t>2.1.2因乙方在</w:t>
      </w:r>
      <w:r>
        <w:rPr>
          <w:rFonts w:hint="eastAsia" w:ascii="Times New Roman" w:hAnsi="Times New Roman"/>
          <w:color w:val="auto"/>
          <w:sz w:val="21"/>
          <w:szCs w:val="21"/>
          <w:highlight w:val="none"/>
        </w:rPr>
        <w:t>一年累计达3次月度考核不合格</w:t>
      </w:r>
      <w:r>
        <w:rPr>
          <w:rFonts w:ascii="Times New Roman" w:hAnsi="Times New Roman"/>
          <w:color w:val="auto"/>
          <w:sz w:val="21"/>
          <w:szCs w:val="21"/>
          <w:highlight w:val="none"/>
        </w:rPr>
        <w:t>，甲方有权单方面解除本合同，并要求乙方支付给甲方月度服务费二倍金额的赔偿金或赔偿甲方因此遭受的直接损失</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具体考核办法详见招标文</w:t>
      </w:r>
      <w:r>
        <w:rPr>
          <w:rFonts w:hint="eastAsia" w:ascii="Times New Roman" w:hAnsi="Times New Roman" w:eastAsia="宋体" w:cs="Times New Roman"/>
          <w:color w:val="auto"/>
          <w:sz w:val="21"/>
          <w:szCs w:val="21"/>
          <w:highlight w:val="none"/>
          <w:lang w:val="en-US" w:eastAsia="zh-CN"/>
        </w:rPr>
        <w:t>件“考核标准及处罚方法”</w:t>
      </w:r>
      <w:r>
        <w:rPr>
          <w:rFonts w:ascii="Times New Roman" w:hAnsi="Times New Roman" w:eastAsia="宋体" w:cs="Times New Roman"/>
          <w:color w:val="auto"/>
          <w:sz w:val="21"/>
          <w:szCs w:val="21"/>
          <w:highlight w:val="none"/>
        </w:rPr>
        <w:t>。</w:t>
      </w:r>
    </w:p>
    <w:p w14:paraId="45D4D311">
      <w:pPr>
        <w:adjustRightInd w:val="0"/>
        <w:snapToGrid w:val="0"/>
        <w:spacing w:line="360" w:lineRule="auto"/>
        <w:ind w:firstLine="426" w:firstLineChars="200"/>
        <w:rPr>
          <w:color w:val="auto"/>
          <w:sz w:val="21"/>
          <w:szCs w:val="21"/>
          <w:highlight w:val="none"/>
        </w:rPr>
      </w:pPr>
      <w:r>
        <w:rPr>
          <w:rFonts w:ascii="Times New Roman" w:hAnsi="Times New Roman"/>
          <w:color w:val="auto"/>
          <w:sz w:val="21"/>
          <w:szCs w:val="21"/>
          <w:highlight w:val="none"/>
        </w:rPr>
        <w:t>2.1.3</w:t>
      </w:r>
      <w:r>
        <w:rPr>
          <w:rFonts w:hint="eastAsia" w:ascii="Times New Roman" w:hAnsi="Times New Roman"/>
          <w:color w:val="auto"/>
          <w:sz w:val="21"/>
          <w:szCs w:val="21"/>
          <w:highlight w:val="none"/>
        </w:rPr>
        <w:t>中标方不能履行合同义务，应按未履行部分合同价格的10%向采购人偿付违约金，同时履约保证金不予退还。</w:t>
      </w:r>
    </w:p>
    <w:p w14:paraId="28AD27ED">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2.1.4如甲方发现乙方出现转租、转让、抵押承包、转包等非乙方履行本合同的情况，甲方有权单方面解除合同，且乙方须支付给甲方月度服务费二倍金额的赔偿金或赔偿甲方因此遭受的直接损失。</w:t>
      </w:r>
    </w:p>
    <w:p w14:paraId="76FCA70B">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2.1.5如果乙方在服务期内终止本合同，乙方须提前三个月向甲方发出书面通知，</w:t>
      </w:r>
      <w:r>
        <w:rPr>
          <w:rFonts w:hint="eastAsia" w:ascii="Times New Roman" w:hAnsi="Times New Roman"/>
          <w:color w:val="auto"/>
          <w:sz w:val="21"/>
          <w:szCs w:val="21"/>
          <w:highlight w:val="none"/>
        </w:rPr>
        <w:t>并征得</w:t>
      </w:r>
      <w:r>
        <w:rPr>
          <w:rFonts w:hint="eastAsia" w:ascii="Times New Roman" w:hAnsi="Times New Roman"/>
          <w:color w:val="auto"/>
          <w:sz w:val="21"/>
          <w:szCs w:val="21"/>
          <w:highlight w:val="none"/>
          <w:lang w:val="en-US" w:eastAsia="zh-CN"/>
        </w:rPr>
        <w:t>甲方</w:t>
      </w:r>
      <w:r>
        <w:rPr>
          <w:rFonts w:hint="eastAsia" w:ascii="Times New Roman" w:hAnsi="Times New Roman"/>
          <w:color w:val="auto"/>
          <w:sz w:val="21"/>
          <w:szCs w:val="21"/>
          <w:highlight w:val="none"/>
        </w:rPr>
        <w:t>同意</w:t>
      </w:r>
      <w:r>
        <w:rPr>
          <w:rFonts w:ascii="Times New Roman" w:hAnsi="Times New Roman"/>
          <w:color w:val="auto"/>
          <w:sz w:val="21"/>
          <w:szCs w:val="21"/>
          <w:highlight w:val="none"/>
        </w:rPr>
        <w:t>；如果乙方在服务期内突然无理由终止本合同，未提前三个月向甲方发出书面通知的，乙方须支付给甲方月度服务费三倍金额的赔偿金或赔偿甲方因此遭受的直接损失。</w:t>
      </w:r>
    </w:p>
    <w:p w14:paraId="41886C06">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2.1.6如果乙方在服务期内由于乙方原因造成重大责任事故或安全事故，甲方有权单方解除本合同，并要求乙方赔偿甲方因此造成的损失，同时乙方还需向甲方支付月度服务费五倍金额的违约金赔偿金或赔偿甲方因此遭受的直接损失。</w:t>
      </w:r>
    </w:p>
    <w:p w14:paraId="5D01E610">
      <w:pPr>
        <w:pStyle w:val="14"/>
        <w:shd w:val="clear" w:color="auto" w:fill="FFFFFF"/>
        <w:adjustRightInd w:val="0"/>
        <w:snapToGrid w:val="0"/>
        <w:spacing w:before="0" w:beforeAutospacing="0" w:after="0" w:afterAutospacing="0" w:line="360" w:lineRule="auto"/>
        <w:ind w:firstLine="426" w:firstLineChars="20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因乙方原因导致的重大责任事故’是指：在乙方生产、作业或提供服务过程中违反有关生产安全的法律、法规、及双方公布的相关安全规章制度，致甲方或第三方人员死亡1人以上或重伤3人以上或造成甲方直接经济损失50万元以上的，或者经济损失虽不足规定数额，但情节严重，使医护工作、医疗秩序或医院经营受到重大损害的事故。</w:t>
      </w:r>
    </w:p>
    <w:p w14:paraId="39A52226">
      <w:pPr>
        <w:pStyle w:val="14"/>
        <w:shd w:val="clear" w:color="auto" w:fill="FFFFFF"/>
        <w:adjustRightInd w:val="0"/>
        <w:snapToGrid w:val="0"/>
        <w:spacing w:before="0" w:beforeAutospacing="0" w:after="0" w:afterAutospacing="0" w:line="360" w:lineRule="auto"/>
        <w:ind w:firstLine="426" w:firstLineChars="200"/>
        <w:rPr>
          <w:rFonts w:ascii="Times New Roman" w:hAnsi="Times New Roman"/>
          <w:color w:val="auto"/>
          <w:kern w:val="2"/>
          <w:sz w:val="21"/>
          <w:szCs w:val="21"/>
          <w:highlight w:val="none"/>
        </w:rPr>
      </w:pPr>
      <w:r>
        <w:rPr>
          <w:rFonts w:ascii="Times New Roman" w:hAnsi="Times New Roman"/>
          <w:color w:val="auto"/>
          <w:kern w:val="2"/>
          <w:sz w:val="21"/>
          <w:szCs w:val="21"/>
          <w:highlight w:val="none"/>
        </w:rPr>
        <w:t>“因乙方原因导致的安全事故”是指在乙方经营活动(包括与生产经营有关的活动)及提供服务过程中乙方虽未违反有关生产安全的法律、法规及双方公布的相关安全规章制度，但因其存在重大过错导致发生的,伤害人身安全和健康,或者损坏设备设施,或者造成经济损失,导致甲方医护工作、医院生产经营活动(包括与生产经营活动有关的活动)暂时中止或中断，并造成甲方或第三方人员死亡3人以上或重伤10人以上，或者1000万元以上直接经济损失的意外事故。</w:t>
      </w:r>
    </w:p>
    <w:p w14:paraId="5B225F23">
      <w:pPr>
        <w:pStyle w:val="10"/>
        <w:adjustRightInd w:val="0"/>
        <w:snapToGrid w:val="0"/>
        <w:spacing w:before="0" w:beforeLines="0" w:after="0" w:afterLines="0" w:line="360" w:lineRule="auto"/>
        <w:ind w:firstLine="426" w:firstLineChars="200"/>
        <w:rPr>
          <w:rFonts w:ascii="Times New Roman" w:hAnsi="Times New Roman"/>
          <w:strike/>
          <w:color w:val="auto"/>
          <w:sz w:val="21"/>
          <w:szCs w:val="21"/>
          <w:highlight w:val="none"/>
        </w:rPr>
      </w:pPr>
      <w:r>
        <w:rPr>
          <w:rFonts w:ascii="Times New Roman" w:hAnsi="Times New Roman"/>
          <w:color w:val="auto"/>
          <w:sz w:val="21"/>
          <w:szCs w:val="21"/>
          <w:highlight w:val="none"/>
        </w:rPr>
        <w:t>2.1.7</w:t>
      </w:r>
      <w:r>
        <w:rPr>
          <w:rFonts w:ascii="Times New Roman" w:hAnsi="Times New Roman"/>
          <w:color w:val="auto"/>
          <w:sz w:val="21"/>
          <w:szCs w:val="21"/>
          <w:highlight w:val="none"/>
          <w:lang w:eastAsia="zh-Hans"/>
        </w:rPr>
        <w:t>甲乙双方</w:t>
      </w:r>
      <w:r>
        <w:rPr>
          <w:rFonts w:ascii="Times New Roman" w:hAnsi="Times New Roman"/>
          <w:color w:val="auto"/>
          <w:sz w:val="21"/>
          <w:szCs w:val="21"/>
          <w:highlight w:val="none"/>
        </w:rPr>
        <w:t>未能履行合同和遵守有关规定，在</w:t>
      </w:r>
      <w:r>
        <w:rPr>
          <w:rFonts w:ascii="Times New Roman" w:hAnsi="Times New Roman"/>
          <w:color w:val="auto"/>
          <w:sz w:val="21"/>
          <w:szCs w:val="21"/>
          <w:highlight w:val="none"/>
          <w:lang w:eastAsia="zh-Hans"/>
        </w:rPr>
        <w:t>守约方</w:t>
      </w:r>
      <w:r>
        <w:rPr>
          <w:rFonts w:ascii="Times New Roman" w:hAnsi="Times New Roman"/>
          <w:color w:val="auto"/>
          <w:sz w:val="21"/>
          <w:szCs w:val="21"/>
          <w:highlight w:val="none"/>
        </w:rPr>
        <w:t>发出书面警告后一周内</w:t>
      </w:r>
      <w:r>
        <w:rPr>
          <w:rFonts w:ascii="Times New Roman" w:hAnsi="Times New Roman"/>
          <w:color w:val="auto"/>
          <w:sz w:val="21"/>
          <w:szCs w:val="21"/>
          <w:highlight w:val="none"/>
          <w:lang w:eastAsia="zh-Hans"/>
        </w:rPr>
        <w:t>违约方</w:t>
      </w:r>
      <w:r>
        <w:rPr>
          <w:rFonts w:ascii="Times New Roman" w:hAnsi="Times New Roman"/>
          <w:color w:val="auto"/>
          <w:sz w:val="21"/>
          <w:szCs w:val="21"/>
          <w:highlight w:val="none"/>
        </w:rPr>
        <w:t>仍未采取补救措施，</w:t>
      </w:r>
      <w:r>
        <w:rPr>
          <w:rFonts w:ascii="Times New Roman" w:hAnsi="Times New Roman"/>
          <w:color w:val="auto"/>
          <w:sz w:val="21"/>
          <w:szCs w:val="21"/>
          <w:highlight w:val="none"/>
          <w:lang w:eastAsia="zh-Hans"/>
        </w:rPr>
        <w:t>守约方</w:t>
      </w:r>
      <w:r>
        <w:rPr>
          <w:rFonts w:ascii="Times New Roman" w:hAnsi="Times New Roman"/>
          <w:color w:val="auto"/>
          <w:sz w:val="21"/>
          <w:szCs w:val="21"/>
          <w:highlight w:val="none"/>
        </w:rPr>
        <w:t>有权单方解除本合同，并要求</w:t>
      </w:r>
      <w:r>
        <w:rPr>
          <w:rFonts w:ascii="Times New Roman" w:hAnsi="Times New Roman"/>
          <w:color w:val="auto"/>
          <w:sz w:val="21"/>
          <w:szCs w:val="21"/>
          <w:highlight w:val="none"/>
          <w:lang w:eastAsia="zh-Hans"/>
        </w:rPr>
        <w:t>违约方</w:t>
      </w:r>
      <w:r>
        <w:rPr>
          <w:rFonts w:ascii="Times New Roman" w:hAnsi="Times New Roman"/>
          <w:color w:val="auto"/>
          <w:sz w:val="21"/>
          <w:szCs w:val="21"/>
          <w:highlight w:val="none"/>
        </w:rPr>
        <w:t>支付给</w:t>
      </w:r>
      <w:r>
        <w:rPr>
          <w:rFonts w:ascii="Times New Roman" w:hAnsi="Times New Roman"/>
          <w:color w:val="auto"/>
          <w:sz w:val="21"/>
          <w:szCs w:val="21"/>
          <w:highlight w:val="none"/>
          <w:lang w:eastAsia="zh-Hans"/>
        </w:rPr>
        <w:t>守约方</w:t>
      </w:r>
      <w:r>
        <w:rPr>
          <w:rFonts w:ascii="Times New Roman" w:hAnsi="Times New Roman"/>
          <w:color w:val="auto"/>
          <w:sz w:val="21"/>
          <w:szCs w:val="21"/>
          <w:highlight w:val="none"/>
        </w:rPr>
        <w:t>月度服务费二倍金额的赔偿金或赔偿</w:t>
      </w:r>
      <w:r>
        <w:rPr>
          <w:rFonts w:ascii="Times New Roman" w:hAnsi="Times New Roman"/>
          <w:color w:val="auto"/>
          <w:sz w:val="21"/>
          <w:szCs w:val="21"/>
          <w:highlight w:val="none"/>
          <w:lang w:eastAsia="zh-Hans"/>
        </w:rPr>
        <w:t>守约方</w:t>
      </w:r>
      <w:r>
        <w:rPr>
          <w:rFonts w:ascii="Times New Roman" w:hAnsi="Times New Roman"/>
          <w:color w:val="auto"/>
          <w:sz w:val="21"/>
          <w:szCs w:val="21"/>
          <w:highlight w:val="none"/>
        </w:rPr>
        <w:t>因此遭受的直接损失。</w:t>
      </w:r>
    </w:p>
    <w:p w14:paraId="410A398A">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2.1.8乙方破产清处、重组及兼并等事实发生，或被债权人接管经营，甲方有权单方解除本合同。</w:t>
      </w:r>
    </w:p>
    <w:p w14:paraId="6DEB9394">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2.2 合同终止</w:t>
      </w:r>
    </w:p>
    <w:p w14:paraId="1FF1E9BB">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经双方协商同意，可在任何时候终止承包。</w:t>
      </w:r>
    </w:p>
    <w:p w14:paraId="62179EC3">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2.3 自然终止</w:t>
      </w:r>
    </w:p>
    <w:p w14:paraId="53DB8A03">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合同规定的承包服务期满，承包自然终止。</w:t>
      </w:r>
    </w:p>
    <w:p w14:paraId="7C27F7B1">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3. 承包终止后果</w:t>
      </w:r>
    </w:p>
    <w:p w14:paraId="4A60956B">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3.1终止承包，不影响根据合同规定进行的赔偿、补偿，也不影响履约保证金的效力。</w:t>
      </w:r>
    </w:p>
    <w:p w14:paraId="1E3744BD">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3.2上述2.1.7条的终止，如造成甲方损失的，乙方还应赔偿甲方因此遭受的直接损失或乙方的履约保证金作为违约金支付给甲方。</w:t>
      </w:r>
    </w:p>
    <w:p w14:paraId="58BF8BBA">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3.3承包终止时，双方应进行结算，甲方同时进行乙方承包区域设施、设备状况检查并要求乙方三天内将乙方物品撤离承包区域。</w:t>
      </w:r>
    </w:p>
    <w:p w14:paraId="55898D5D">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4. 不放弃权利</w:t>
      </w:r>
    </w:p>
    <w:p w14:paraId="1B339913">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甲方接受乙方的服务，但不放弃对乙方违约行为进行追究的权利；同时，若甲方对乙方某一违约行为放弃进行追究的权利，但不放弃对乙方其他违约行为进行追究的权利。</w:t>
      </w:r>
    </w:p>
    <w:p w14:paraId="33655400">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5.间接损失</w:t>
      </w:r>
    </w:p>
    <w:p w14:paraId="76434F25">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rPr>
      </w:pPr>
      <w:r>
        <w:rPr>
          <w:rFonts w:ascii="Times New Roman" w:hAnsi="Times New Roman"/>
          <w:color w:val="auto"/>
          <w:sz w:val="21"/>
          <w:szCs w:val="21"/>
          <w:highlight w:val="none"/>
        </w:rPr>
        <w:t>双方同意，任何情况下，双方都不应负担对方任何的商业损失、利润或收入、以及附带的或间接的损失。</w:t>
      </w:r>
    </w:p>
    <w:p w14:paraId="51A885D7">
      <w:pPr>
        <w:pStyle w:val="14"/>
        <w:shd w:val="clear" w:color="auto" w:fill="FFFFFF"/>
        <w:adjustRightInd w:val="0"/>
        <w:snapToGrid w:val="0"/>
        <w:spacing w:before="0" w:beforeAutospacing="0" w:after="0" w:afterAutospacing="0" w:line="360" w:lineRule="auto"/>
        <w:ind w:firstLine="426" w:firstLineChars="200"/>
        <w:rPr>
          <w:rFonts w:ascii="Times New Roman" w:hAnsi="Times New Roman"/>
          <w:color w:val="auto"/>
          <w:sz w:val="21"/>
          <w:szCs w:val="21"/>
          <w:highlight w:val="none"/>
          <w:u w:val="none"/>
        </w:rPr>
      </w:pPr>
      <w:r>
        <w:rPr>
          <w:rFonts w:ascii="Times New Roman" w:hAnsi="Times New Roman"/>
          <w:color w:val="auto"/>
          <w:sz w:val="21"/>
          <w:szCs w:val="21"/>
          <w:highlight w:val="none"/>
          <w:u w:val="none"/>
        </w:rPr>
        <w:t>双方同意，以下情形，属于直接损失，责任方应当依法赔偿：</w:t>
      </w:r>
    </w:p>
    <w:p w14:paraId="49FAC4E6">
      <w:pPr>
        <w:pStyle w:val="14"/>
        <w:shd w:val="clear" w:color="auto" w:fill="FFFFFF"/>
        <w:adjustRightInd w:val="0"/>
        <w:snapToGrid w:val="0"/>
        <w:spacing w:before="0" w:beforeAutospacing="0" w:after="0" w:afterAutospacing="0" w:line="360" w:lineRule="auto"/>
        <w:ind w:firstLine="426" w:firstLineChars="200"/>
        <w:rPr>
          <w:rFonts w:ascii="Times New Roman" w:hAnsi="Times New Roman"/>
          <w:color w:val="auto"/>
          <w:sz w:val="21"/>
          <w:szCs w:val="21"/>
          <w:highlight w:val="none"/>
          <w:u w:val="none"/>
        </w:rPr>
      </w:pPr>
      <w:r>
        <w:rPr>
          <w:rFonts w:ascii="Times New Roman" w:hAnsi="Times New Roman"/>
          <w:color w:val="auto"/>
          <w:sz w:val="21"/>
          <w:szCs w:val="21"/>
          <w:highlight w:val="none"/>
          <w:u w:val="none"/>
        </w:rPr>
        <w:t>a、经有权机关判决或裁定判决一方需支付给对方、对方职工或第三方的赔偿金为直接经济损失，由责任方依法相应赔偿。判决结果与本合同约定条款有冲突的，可按照本合同内容向对方追偿。</w:t>
      </w:r>
    </w:p>
    <w:p w14:paraId="41212D62">
      <w:pPr>
        <w:pStyle w:val="14"/>
        <w:shd w:val="clear" w:color="auto" w:fill="FFFFFF"/>
        <w:adjustRightInd w:val="0"/>
        <w:snapToGrid w:val="0"/>
        <w:spacing w:before="0" w:beforeAutospacing="0" w:after="0" w:afterAutospacing="0" w:line="360" w:lineRule="auto"/>
        <w:ind w:firstLine="426" w:firstLineChars="200"/>
        <w:rPr>
          <w:rFonts w:ascii="Times New Roman" w:hAnsi="Times New Roman"/>
          <w:color w:val="auto"/>
          <w:sz w:val="21"/>
          <w:szCs w:val="21"/>
          <w:highlight w:val="none"/>
          <w:u w:val="none"/>
        </w:rPr>
      </w:pPr>
      <w:r>
        <w:rPr>
          <w:rFonts w:ascii="Times New Roman" w:hAnsi="Times New Roman"/>
          <w:color w:val="auto"/>
          <w:sz w:val="21"/>
          <w:szCs w:val="21"/>
          <w:highlight w:val="none"/>
          <w:u w:val="none"/>
        </w:rPr>
        <w:t>b、由于一方或一方员工在履行本合同项下义务过程中的故意或过失，给对方、对方职工或第三方造成的损害，经过双方或三方协商，双方确认的赔偿金为直接经济损失，责任方应依法承担。</w:t>
      </w:r>
    </w:p>
    <w:p w14:paraId="5EA5E433">
      <w:pPr>
        <w:adjustRightInd w:val="0"/>
        <w:snapToGrid w:val="0"/>
        <w:spacing w:line="360" w:lineRule="auto"/>
        <w:ind w:firstLine="426" w:firstLineChars="200"/>
        <w:rPr>
          <w:b/>
          <w:color w:val="auto"/>
          <w:sz w:val="21"/>
          <w:szCs w:val="21"/>
          <w:highlight w:val="none"/>
          <w:u w:val="none"/>
          <w:lang w:eastAsia="zh-Hans"/>
        </w:rPr>
      </w:pPr>
      <w:r>
        <w:rPr>
          <w:b/>
          <w:color w:val="auto"/>
          <w:sz w:val="21"/>
          <w:szCs w:val="21"/>
          <w:highlight w:val="none"/>
          <w:u w:val="none"/>
          <w:lang w:eastAsia="zh-Hans"/>
        </w:rPr>
        <w:t>九、不可抗力</w:t>
      </w:r>
    </w:p>
    <w:p w14:paraId="0ECC7973">
      <w:pPr>
        <w:spacing w:line="360" w:lineRule="auto"/>
        <w:ind w:firstLine="426" w:firstLineChars="200"/>
        <w:rPr>
          <w:bCs/>
          <w:color w:val="auto"/>
          <w:sz w:val="21"/>
          <w:szCs w:val="21"/>
          <w:highlight w:val="none"/>
          <w:u w:val="none"/>
          <w:lang w:eastAsia="zh-Hans"/>
        </w:rPr>
      </w:pPr>
      <w:r>
        <w:rPr>
          <w:bCs/>
          <w:color w:val="auto"/>
          <w:sz w:val="21"/>
          <w:szCs w:val="21"/>
          <w:highlight w:val="none"/>
          <w:u w:val="none"/>
        </w:rPr>
        <w:t>1、</w:t>
      </w:r>
      <w:r>
        <w:rPr>
          <w:bCs/>
          <w:color w:val="auto"/>
          <w:sz w:val="21"/>
          <w:szCs w:val="21"/>
          <w:highlight w:val="none"/>
          <w:u w:val="none"/>
          <w:lang w:eastAsia="zh-Hans"/>
        </w:rPr>
        <w:t>合同履行期间，因不可抗力事件导致不能履行合同，则合同履行期可延长，其延长期与不可抗力影响期相同。</w:t>
      </w:r>
    </w:p>
    <w:p w14:paraId="6B46BDFF">
      <w:pPr>
        <w:spacing w:line="360" w:lineRule="auto"/>
        <w:ind w:firstLine="426" w:firstLineChars="200"/>
        <w:rPr>
          <w:bCs/>
          <w:color w:val="auto"/>
          <w:sz w:val="21"/>
          <w:szCs w:val="21"/>
          <w:highlight w:val="none"/>
          <w:u w:val="none"/>
          <w:lang w:eastAsia="zh-Hans"/>
        </w:rPr>
      </w:pPr>
      <w:r>
        <w:rPr>
          <w:bCs/>
          <w:color w:val="auto"/>
          <w:sz w:val="21"/>
          <w:szCs w:val="21"/>
          <w:highlight w:val="none"/>
          <w:u w:val="none"/>
          <w:lang w:eastAsia="zh-Hans"/>
        </w:rPr>
        <w:t>2、不可抗力事件发生后，在具备相应通讯条件的情况下，应立即通知对方，并寄送有关权威机构出具的证明。声称不可抗力事件导致其对本合同的履行在客观上成为不可能或不实际的一方，有责任尽一切合理的努力消除或减轻此等不可抗力事件的影响。</w:t>
      </w:r>
    </w:p>
    <w:p w14:paraId="59FF8C54">
      <w:pPr>
        <w:spacing w:line="360" w:lineRule="auto"/>
        <w:ind w:firstLine="426" w:firstLineChars="200"/>
        <w:rPr>
          <w:bCs/>
          <w:color w:val="auto"/>
          <w:sz w:val="21"/>
          <w:szCs w:val="21"/>
          <w:highlight w:val="none"/>
          <w:u w:val="none"/>
          <w:lang w:eastAsia="zh-Hans"/>
        </w:rPr>
      </w:pPr>
      <w:r>
        <w:rPr>
          <w:bCs/>
          <w:color w:val="auto"/>
          <w:sz w:val="21"/>
          <w:szCs w:val="21"/>
          <w:highlight w:val="none"/>
          <w:u w:val="none"/>
          <w:lang w:eastAsia="zh-Hans"/>
        </w:rPr>
        <w:t>3、不可抗力事件延续【   】天以上，双方应通过友好协商，确定是否继续履行合同。</w:t>
      </w:r>
    </w:p>
    <w:p w14:paraId="09ECC8BC">
      <w:pPr>
        <w:adjustRightInd w:val="0"/>
        <w:snapToGrid w:val="0"/>
        <w:spacing w:line="360" w:lineRule="auto"/>
        <w:ind w:firstLine="426" w:firstLineChars="200"/>
        <w:rPr>
          <w:b/>
          <w:color w:val="auto"/>
          <w:sz w:val="21"/>
          <w:szCs w:val="21"/>
          <w:highlight w:val="none"/>
          <w:u w:val="none"/>
        </w:rPr>
      </w:pPr>
      <w:r>
        <w:rPr>
          <w:b/>
          <w:color w:val="auto"/>
          <w:sz w:val="21"/>
          <w:szCs w:val="21"/>
          <w:highlight w:val="none"/>
          <w:u w:val="none"/>
        </w:rPr>
        <w:t>十、争议处理</w:t>
      </w:r>
    </w:p>
    <w:p w14:paraId="64714A3B">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u w:val="none"/>
        </w:rPr>
      </w:pPr>
      <w:r>
        <w:rPr>
          <w:rFonts w:ascii="Times New Roman" w:hAnsi="Times New Roman"/>
          <w:color w:val="auto"/>
          <w:sz w:val="21"/>
          <w:szCs w:val="21"/>
          <w:highlight w:val="none"/>
          <w:u w:val="none"/>
        </w:rPr>
        <w:t>1．合同在履行过程中发生争议时，甲方与乙方及时协商解决。协商不成时，提请</w:t>
      </w:r>
      <w:r>
        <w:rPr>
          <w:rFonts w:hint="eastAsia" w:ascii="Times New Roman" w:hAnsi="Times New Roman"/>
          <w:color w:val="auto"/>
          <w:sz w:val="21"/>
          <w:szCs w:val="21"/>
          <w:highlight w:val="none"/>
          <w:u w:val="none"/>
          <w:lang w:val="en-US" w:eastAsia="zh-CN"/>
        </w:rPr>
        <w:t>温州市</w:t>
      </w:r>
      <w:r>
        <w:rPr>
          <w:rFonts w:ascii="Times New Roman" w:hAnsi="Times New Roman"/>
          <w:color w:val="auto"/>
          <w:sz w:val="21"/>
          <w:szCs w:val="21"/>
          <w:highlight w:val="none"/>
          <w:u w:val="none"/>
        </w:rPr>
        <w:t>仲裁委员会根据仲裁规则仲裁。</w:t>
      </w:r>
    </w:p>
    <w:p w14:paraId="52C0D483">
      <w:pPr>
        <w:pStyle w:val="10"/>
        <w:adjustRightInd w:val="0"/>
        <w:snapToGrid w:val="0"/>
        <w:spacing w:before="0" w:beforeLines="0" w:after="0" w:afterLines="0" w:line="360" w:lineRule="auto"/>
        <w:ind w:firstLine="426" w:firstLineChars="200"/>
        <w:rPr>
          <w:rFonts w:ascii="Times New Roman" w:hAnsi="Times New Roman"/>
          <w:color w:val="auto"/>
          <w:sz w:val="21"/>
          <w:szCs w:val="21"/>
          <w:highlight w:val="none"/>
          <w:u w:val="none"/>
        </w:rPr>
      </w:pPr>
      <w:r>
        <w:rPr>
          <w:rFonts w:ascii="Times New Roman" w:hAnsi="Times New Roman"/>
          <w:color w:val="auto"/>
          <w:sz w:val="21"/>
          <w:szCs w:val="21"/>
          <w:highlight w:val="none"/>
          <w:u w:val="none"/>
        </w:rPr>
        <w:t>2．对于因违反或终止合同而引起的损失、损害的赔偿，由甲方与乙方友好协商解决，经协商仍未能达成一致的，提交</w:t>
      </w:r>
      <w:r>
        <w:rPr>
          <w:rFonts w:hint="eastAsia" w:ascii="Times New Roman" w:hAnsi="Times New Roman"/>
          <w:color w:val="auto"/>
          <w:sz w:val="21"/>
          <w:szCs w:val="21"/>
          <w:highlight w:val="none"/>
          <w:u w:val="none"/>
          <w:lang w:val="en-US" w:eastAsia="zh-CN"/>
        </w:rPr>
        <w:t>温州市</w:t>
      </w:r>
      <w:r>
        <w:rPr>
          <w:rFonts w:ascii="Times New Roman" w:hAnsi="Times New Roman"/>
          <w:color w:val="auto"/>
          <w:sz w:val="21"/>
          <w:szCs w:val="21"/>
          <w:highlight w:val="none"/>
          <w:u w:val="none"/>
        </w:rPr>
        <w:t>仲裁委员会仲裁。</w:t>
      </w:r>
    </w:p>
    <w:p w14:paraId="542FBAE1">
      <w:pPr>
        <w:adjustRightInd w:val="0"/>
        <w:snapToGrid w:val="0"/>
        <w:spacing w:line="360" w:lineRule="auto"/>
        <w:ind w:firstLine="426" w:firstLineChars="200"/>
        <w:rPr>
          <w:b/>
          <w:color w:val="auto"/>
          <w:sz w:val="21"/>
          <w:szCs w:val="21"/>
          <w:highlight w:val="none"/>
          <w:u w:val="none"/>
        </w:rPr>
      </w:pPr>
      <w:r>
        <w:rPr>
          <w:b/>
          <w:color w:val="auto"/>
          <w:sz w:val="21"/>
          <w:szCs w:val="21"/>
          <w:highlight w:val="none"/>
          <w:u w:val="none"/>
        </w:rPr>
        <w:t>十一、其他</w:t>
      </w:r>
    </w:p>
    <w:p w14:paraId="565DB099">
      <w:pPr>
        <w:autoSpaceDE w:val="0"/>
        <w:autoSpaceDN w:val="0"/>
        <w:adjustRightInd w:val="0"/>
        <w:snapToGrid w:val="0"/>
        <w:spacing w:line="360" w:lineRule="auto"/>
        <w:ind w:firstLine="426" w:firstLineChars="200"/>
        <w:jc w:val="left"/>
        <w:rPr>
          <w:color w:val="auto"/>
          <w:sz w:val="21"/>
          <w:szCs w:val="21"/>
          <w:highlight w:val="none"/>
          <w:u w:val="none"/>
        </w:rPr>
      </w:pPr>
      <w:r>
        <w:rPr>
          <w:color w:val="auto"/>
          <w:sz w:val="21"/>
          <w:szCs w:val="21"/>
          <w:highlight w:val="none"/>
          <w:u w:val="none"/>
        </w:rPr>
        <w:t>1．未经过甲方的书面同意，乙方不得转让其应履行的合同项下的义务，或将部分合同项下的义务分包给其他单位完成。</w:t>
      </w:r>
    </w:p>
    <w:p w14:paraId="3873E2F2">
      <w:pPr>
        <w:autoSpaceDE w:val="0"/>
        <w:autoSpaceDN w:val="0"/>
        <w:adjustRightInd w:val="0"/>
        <w:snapToGrid w:val="0"/>
        <w:spacing w:line="360" w:lineRule="auto"/>
        <w:ind w:firstLine="426" w:firstLineChars="200"/>
        <w:jc w:val="left"/>
        <w:rPr>
          <w:color w:val="auto"/>
          <w:sz w:val="21"/>
          <w:szCs w:val="21"/>
          <w:highlight w:val="none"/>
        </w:rPr>
      </w:pPr>
      <w:r>
        <w:rPr>
          <w:color w:val="auto"/>
          <w:sz w:val="21"/>
          <w:szCs w:val="21"/>
          <w:highlight w:val="none"/>
        </w:rPr>
        <w:t>2．乙方不得参与可能与合同规定的与甲方的利益相冲突的任何活动。</w:t>
      </w:r>
    </w:p>
    <w:p w14:paraId="5264CEA1">
      <w:pPr>
        <w:autoSpaceDE w:val="0"/>
        <w:autoSpaceDN w:val="0"/>
        <w:adjustRightInd w:val="0"/>
        <w:snapToGrid w:val="0"/>
        <w:spacing w:line="360" w:lineRule="auto"/>
        <w:ind w:firstLine="426" w:firstLineChars="200"/>
        <w:jc w:val="left"/>
        <w:rPr>
          <w:color w:val="auto"/>
          <w:sz w:val="21"/>
          <w:szCs w:val="21"/>
          <w:highlight w:val="none"/>
        </w:rPr>
      </w:pPr>
      <w:r>
        <w:rPr>
          <w:color w:val="auto"/>
          <w:sz w:val="21"/>
          <w:szCs w:val="21"/>
          <w:highlight w:val="none"/>
        </w:rPr>
        <w:t>3．乙方人员在甲方场地工作时，应遵守甲方相关规章、制度。</w:t>
      </w:r>
    </w:p>
    <w:p w14:paraId="20474618">
      <w:pPr>
        <w:autoSpaceDE w:val="0"/>
        <w:autoSpaceDN w:val="0"/>
        <w:adjustRightInd w:val="0"/>
        <w:snapToGrid w:val="0"/>
        <w:spacing w:line="360" w:lineRule="auto"/>
        <w:ind w:firstLine="426" w:firstLineChars="200"/>
        <w:jc w:val="left"/>
        <w:rPr>
          <w:color w:val="auto"/>
          <w:sz w:val="21"/>
          <w:szCs w:val="21"/>
          <w:highlight w:val="none"/>
        </w:rPr>
      </w:pPr>
      <w:r>
        <w:rPr>
          <w:color w:val="auto"/>
          <w:sz w:val="21"/>
          <w:szCs w:val="21"/>
          <w:highlight w:val="none"/>
        </w:rPr>
        <w:t>3．本合同任何一方给另一方的通知，都应以书面或电传/传真/电报的形式发送，而另一方应以书面形式确认并发送到对方明确的地址。</w:t>
      </w:r>
    </w:p>
    <w:p w14:paraId="6035B2B8">
      <w:pPr>
        <w:autoSpaceDE w:val="0"/>
        <w:autoSpaceDN w:val="0"/>
        <w:adjustRightInd w:val="0"/>
        <w:snapToGrid w:val="0"/>
        <w:spacing w:line="360" w:lineRule="auto"/>
        <w:ind w:firstLine="426" w:firstLineChars="200"/>
        <w:jc w:val="left"/>
        <w:rPr>
          <w:color w:val="auto"/>
          <w:sz w:val="21"/>
          <w:szCs w:val="21"/>
          <w:highlight w:val="none"/>
        </w:rPr>
      </w:pPr>
      <w:r>
        <w:rPr>
          <w:color w:val="auto"/>
          <w:sz w:val="21"/>
          <w:szCs w:val="21"/>
          <w:highlight w:val="none"/>
        </w:rPr>
        <w:t>5．合同履行期内甲乙双方均不得随意变更或解除合同。合同若有未尽事宜，需经双方共同协商，订立补充协议，补充协议与本合同有同等法律效力。</w:t>
      </w:r>
    </w:p>
    <w:p w14:paraId="3A38470E">
      <w:pPr>
        <w:autoSpaceDE w:val="0"/>
        <w:autoSpaceDN w:val="0"/>
        <w:adjustRightInd w:val="0"/>
        <w:snapToGrid w:val="0"/>
        <w:spacing w:line="360" w:lineRule="auto"/>
        <w:ind w:firstLine="426" w:firstLineChars="200"/>
        <w:jc w:val="left"/>
        <w:rPr>
          <w:color w:val="auto"/>
          <w:sz w:val="21"/>
          <w:szCs w:val="21"/>
          <w:highlight w:val="none"/>
        </w:rPr>
      </w:pPr>
      <w:r>
        <w:rPr>
          <w:color w:val="auto"/>
          <w:sz w:val="21"/>
          <w:szCs w:val="21"/>
          <w:highlight w:val="none"/>
        </w:rPr>
        <w:t>6．招标文件、投标文件及评审过程中形成的文字资料、询标纪要均作为本合同的组成部分，具有同等效力。</w:t>
      </w:r>
    </w:p>
    <w:p w14:paraId="67FE5413">
      <w:pPr>
        <w:autoSpaceDE w:val="0"/>
        <w:autoSpaceDN w:val="0"/>
        <w:adjustRightInd w:val="0"/>
        <w:snapToGrid w:val="0"/>
        <w:spacing w:line="360" w:lineRule="auto"/>
        <w:ind w:firstLine="426" w:firstLineChars="200"/>
        <w:jc w:val="left"/>
        <w:rPr>
          <w:color w:val="auto"/>
          <w:sz w:val="21"/>
          <w:szCs w:val="21"/>
          <w:highlight w:val="none"/>
        </w:rPr>
      </w:pPr>
      <w:r>
        <w:rPr>
          <w:color w:val="auto"/>
          <w:sz w:val="21"/>
          <w:szCs w:val="21"/>
          <w:highlight w:val="none"/>
        </w:rPr>
        <w:t>7．本合同一式</w:t>
      </w:r>
      <w:r>
        <w:rPr>
          <w:rFonts w:hint="eastAsia"/>
          <w:color w:val="auto"/>
          <w:sz w:val="21"/>
          <w:szCs w:val="21"/>
          <w:highlight w:val="none"/>
          <w:lang w:val="en-US" w:eastAsia="zh-CN"/>
        </w:rPr>
        <w:t>伍</w:t>
      </w:r>
      <w:r>
        <w:rPr>
          <w:color w:val="auto"/>
          <w:sz w:val="21"/>
          <w:szCs w:val="21"/>
          <w:highlight w:val="none"/>
        </w:rPr>
        <w:t>份，甲方执</w:t>
      </w:r>
      <w:r>
        <w:rPr>
          <w:rFonts w:hint="eastAsia"/>
          <w:color w:val="auto"/>
          <w:sz w:val="21"/>
          <w:szCs w:val="21"/>
          <w:highlight w:val="none"/>
          <w:lang w:val="en-US" w:eastAsia="zh-CN"/>
        </w:rPr>
        <w:t>贰</w:t>
      </w:r>
      <w:r>
        <w:rPr>
          <w:color w:val="auto"/>
          <w:sz w:val="21"/>
          <w:szCs w:val="21"/>
          <w:highlight w:val="none"/>
        </w:rPr>
        <w:t>份、乙方执</w:t>
      </w:r>
      <w:r>
        <w:rPr>
          <w:rFonts w:hint="eastAsia"/>
          <w:color w:val="auto"/>
          <w:sz w:val="21"/>
          <w:szCs w:val="21"/>
          <w:highlight w:val="none"/>
          <w:lang w:val="en-US" w:eastAsia="zh-CN"/>
        </w:rPr>
        <w:t>贰</w:t>
      </w:r>
      <w:r>
        <w:rPr>
          <w:color w:val="auto"/>
          <w:sz w:val="21"/>
          <w:szCs w:val="21"/>
          <w:highlight w:val="none"/>
        </w:rPr>
        <w:t>份、合同备案用一份。</w:t>
      </w:r>
    </w:p>
    <w:p w14:paraId="5BD1AC33">
      <w:pPr>
        <w:autoSpaceDE w:val="0"/>
        <w:autoSpaceDN w:val="0"/>
        <w:adjustRightInd w:val="0"/>
        <w:snapToGrid w:val="0"/>
        <w:spacing w:line="360" w:lineRule="auto"/>
        <w:ind w:firstLine="426" w:firstLineChars="200"/>
        <w:jc w:val="left"/>
        <w:rPr>
          <w:color w:val="auto"/>
          <w:sz w:val="21"/>
          <w:szCs w:val="21"/>
          <w:highlight w:val="none"/>
        </w:rPr>
      </w:pPr>
      <w:r>
        <w:rPr>
          <w:color w:val="auto"/>
          <w:sz w:val="21"/>
          <w:szCs w:val="21"/>
          <w:highlight w:val="none"/>
        </w:rPr>
        <w:t>8．适用法律：本合同应按照中华人民共和国的法律进行解释。</w:t>
      </w:r>
    </w:p>
    <w:p w14:paraId="4C9198B0">
      <w:pPr>
        <w:widowControl/>
        <w:adjustRightInd w:val="0"/>
        <w:snapToGrid w:val="0"/>
        <w:spacing w:line="360" w:lineRule="auto"/>
        <w:ind w:firstLine="426" w:firstLineChars="200"/>
        <w:jc w:val="left"/>
        <w:rPr>
          <w:color w:val="auto"/>
          <w:sz w:val="21"/>
          <w:szCs w:val="21"/>
          <w:highlight w:val="none"/>
        </w:rPr>
      </w:pPr>
      <w:r>
        <w:rPr>
          <w:color w:val="auto"/>
          <w:sz w:val="21"/>
          <w:szCs w:val="21"/>
          <w:highlight w:val="none"/>
        </w:rPr>
        <w:t>9.其他详细内容见合同附件，未尽事宜双方协商解决。</w:t>
      </w:r>
    </w:p>
    <w:p w14:paraId="4A5A2BB0">
      <w:pPr>
        <w:autoSpaceDE w:val="0"/>
        <w:autoSpaceDN w:val="0"/>
        <w:adjustRightInd w:val="0"/>
        <w:spacing w:line="360" w:lineRule="auto"/>
        <w:jc w:val="left"/>
        <w:rPr>
          <w:color w:val="auto"/>
          <w:spacing w:val="-10"/>
          <w:sz w:val="21"/>
          <w:szCs w:val="21"/>
          <w:highlight w:val="none"/>
        </w:rPr>
      </w:pPr>
    </w:p>
    <w:p w14:paraId="050A5EE4">
      <w:pPr>
        <w:tabs>
          <w:tab w:val="left" w:pos="0"/>
        </w:tabs>
        <w:spacing w:line="360" w:lineRule="auto"/>
        <w:rPr>
          <w:color w:val="auto"/>
          <w:sz w:val="21"/>
          <w:szCs w:val="21"/>
          <w:highlight w:val="none"/>
        </w:rPr>
      </w:pPr>
      <w:r>
        <w:rPr>
          <w:color w:val="auto"/>
          <w:sz w:val="21"/>
          <w:szCs w:val="21"/>
          <w:highlight w:val="none"/>
        </w:rPr>
        <w:t>甲方：</w:t>
      </w:r>
      <w:r>
        <w:rPr>
          <w:rFonts w:hint="eastAsia"/>
          <w:color w:val="auto"/>
          <w:sz w:val="21"/>
          <w:szCs w:val="21"/>
          <w:highlight w:val="none"/>
          <w:lang w:eastAsia="zh-CN"/>
        </w:rPr>
        <w:t>泰顺县人民医院(泰顺县人民医院医共体)</w:t>
      </w:r>
      <w:r>
        <w:rPr>
          <w:color w:val="auto"/>
          <w:sz w:val="21"/>
          <w:szCs w:val="21"/>
          <w:highlight w:val="none"/>
        </w:rPr>
        <w:t xml:space="preserve">        乙方：</w:t>
      </w:r>
    </w:p>
    <w:p w14:paraId="7D853A2F">
      <w:pPr>
        <w:tabs>
          <w:tab w:val="left" w:pos="0"/>
        </w:tabs>
        <w:spacing w:line="360" w:lineRule="auto"/>
        <w:rPr>
          <w:color w:val="auto"/>
          <w:sz w:val="21"/>
          <w:szCs w:val="21"/>
          <w:highlight w:val="none"/>
        </w:rPr>
      </w:pPr>
      <w:r>
        <w:rPr>
          <w:color w:val="auto"/>
          <w:sz w:val="21"/>
          <w:szCs w:val="21"/>
          <w:highlight w:val="none"/>
        </w:rPr>
        <w:t>（签章）                               （签章）</w:t>
      </w:r>
    </w:p>
    <w:p w14:paraId="63A6AD15">
      <w:pPr>
        <w:tabs>
          <w:tab w:val="left" w:pos="0"/>
        </w:tabs>
        <w:spacing w:line="360" w:lineRule="auto"/>
        <w:rPr>
          <w:color w:val="auto"/>
          <w:sz w:val="21"/>
          <w:szCs w:val="21"/>
          <w:highlight w:val="none"/>
        </w:rPr>
      </w:pPr>
      <w:r>
        <w:rPr>
          <w:color w:val="auto"/>
          <w:sz w:val="21"/>
          <w:szCs w:val="21"/>
          <w:highlight w:val="none"/>
        </w:rPr>
        <w:t xml:space="preserve">                                         开户行：</w:t>
      </w:r>
    </w:p>
    <w:p w14:paraId="0D396A53">
      <w:pPr>
        <w:tabs>
          <w:tab w:val="left" w:pos="0"/>
        </w:tabs>
        <w:spacing w:line="360" w:lineRule="auto"/>
        <w:ind w:firstLine="4366" w:firstLineChars="2050"/>
        <w:rPr>
          <w:color w:val="auto"/>
          <w:sz w:val="21"/>
          <w:szCs w:val="21"/>
          <w:highlight w:val="none"/>
        </w:rPr>
      </w:pPr>
      <w:r>
        <w:rPr>
          <w:color w:val="auto"/>
          <w:sz w:val="21"/>
          <w:szCs w:val="21"/>
          <w:highlight w:val="none"/>
        </w:rPr>
        <w:t>账号：</w:t>
      </w:r>
    </w:p>
    <w:p w14:paraId="30185A78">
      <w:pPr>
        <w:tabs>
          <w:tab w:val="left" w:pos="0"/>
        </w:tabs>
        <w:spacing w:line="360" w:lineRule="auto"/>
        <w:rPr>
          <w:color w:val="auto"/>
          <w:sz w:val="21"/>
          <w:szCs w:val="21"/>
          <w:highlight w:val="none"/>
        </w:rPr>
      </w:pPr>
      <w:r>
        <w:rPr>
          <w:color w:val="auto"/>
          <w:sz w:val="21"/>
          <w:szCs w:val="21"/>
          <w:highlight w:val="none"/>
        </w:rPr>
        <w:t>法人代表或其授权代理人</w:t>
      </w:r>
      <w:r>
        <w:rPr>
          <w:color w:val="auto"/>
          <w:sz w:val="21"/>
          <w:szCs w:val="21"/>
          <w:highlight w:val="none"/>
        </w:rPr>
        <w:tab/>
      </w:r>
      <w:r>
        <w:rPr>
          <w:color w:val="auto"/>
          <w:sz w:val="21"/>
          <w:szCs w:val="21"/>
          <w:highlight w:val="none"/>
        </w:rPr>
        <w:t xml:space="preserve">                法人代表或其授权代理人</w:t>
      </w:r>
    </w:p>
    <w:p w14:paraId="37A89C4F">
      <w:pPr>
        <w:tabs>
          <w:tab w:val="left" w:pos="0"/>
        </w:tabs>
        <w:spacing w:line="360" w:lineRule="auto"/>
        <w:ind w:firstLine="1278" w:firstLineChars="600"/>
        <w:rPr>
          <w:color w:val="auto"/>
          <w:sz w:val="21"/>
          <w:szCs w:val="21"/>
          <w:highlight w:val="none"/>
        </w:rPr>
      </w:pPr>
      <w:r>
        <w:rPr>
          <w:color w:val="auto"/>
          <w:sz w:val="21"/>
          <w:szCs w:val="21"/>
          <w:highlight w:val="none"/>
        </w:rPr>
        <w:t>年 月 日                           年 月 日</w:t>
      </w:r>
    </w:p>
    <w:p w14:paraId="69CA8BA1">
      <w:pPr>
        <w:autoSpaceDE w:val="0"/>
        <w:autoSpaceDN w:val="0"/>
        <w:adjustRightInd w:val="0"/>
        <w:spacing w:line="380" w:lineRule="exact"/>
        <w:jc w:val="both"/>
        <w:textAlignment w:val="bottom"/>
        <w:rPr>
          <w:rFonts w:hint="eastAsia" w:ascii="宋体" w:cs="宋体"/>
          <w:color w:val="auto"/>
          <w:sz w:val="22"/>
          <w:highlight w:val="none"/>
          <w:u w:val="wave"/>
        </w:rPr>
      </w:pPr>
    </w:p>
    <w:p w14:paraId="55AAA13A">
      <w:pPr>
        <w:spacing w:line="420" w:lineRule="atLeast"/>
        <w:ind w:firstLine="446" w:firstLineChars="200"/>
        <w:rPr>
          <w:rFonts w:hint="eastAsia" w:ascii="宋体"/>
          <w:b/>
          <w:bCs/>
          <w:color w:val="auto"/>
          <w:sz w:val="22"/>
          <w:highlight w:val="none"/>
          <w:u w:val="single"/>
        </w:rPr>
      </w:pPr>
    </w:p>
    <w:p w14:paraId="23B20817">
      <w:pPr>
        <w:spacing w:line="420" w:lineRule="atLeast"/>
        <w:ind w:firstLine="446" w:firstLineChars="200"/>
        <w:rPr>
          <w:rFonts w:ascii="宋体" w:cs="仿宋_GB2312"/>
          <w:b/>
          <w:bCs/>
          <w:color w:val="auto"/>
          <w:sz w:val="22"/>
          <w:highlight w:val="none"/>
          <w:lang w:val="zh-CN"/>
        </w:rPr>
      </w:pPr>
      <w:r>
        <w:rPr>
          <w:rFonts w:hint="eastAsia" w:ascii="宋体"/>
          <w:b/>
          <w:bCs/>
          <w:color w:val="auto"/>
          <w:sz w:val="22"/>
          <w:highlight w:val="none"/>
          <w:u w:val="single"/>
        </w:rPr>
        <w:t>注：以上合同条款供甲方及乙方作为商务参考，具体签订时，甲方可根据自身项目情况与乙方协商另行修改拟定相关合同具体条款。</w:t>
      </w:r>
    </w:p>
    <w:p w14:paraId="036A0B71">
      <w:pPr>
        <w:rPr>
          <w:rFonts w:hint="eastAsia" w:ascii="宋体"/>
          <w:b/>
          <w:bCs/>
          <w:color w:val="auto"/>
          <w:sz w:val="32"/>
          <w:szCs w:val="32"/>
          <w:highlight w:val="none"/>
          <w:lang w:val="zh-CN"/>
        </w:rPr>
      </w:pPr>
      <w:r>
        <w:rPr>
          <w:rFonts w:hint="eastAsia" w:ascii="宋体"/>
          <w:b/>
          <w:bCs/>
          <w:color w:val="auto"/>
          <w:sz w:val="32"/>
          <w:szCs w:val="32"/>
          <w:highlight w:val="none"/>
          <w:lang w:val="zh-CN"/>
        </w:rPr>
        <w:br w:type="page"/>
      </w:r>
    </w:p>
    <w:p w14:paraId="6793E637">
      <w:pPr>
        <w:autoSpaceDE w:val="0"/>
        <w:autoSpaceDN w:val="0"/>
        <w:adjustRightInd w:val="0"/>
        <w:spacing w:line="360" w:lineRule="exact"/>
        <w:jc w:val="center"/>
        <w:rPr>
          <w:rFonts w:ascii="宋体"/>
          <w:b/>
          <w:bCs/>
          <w:color w:val="auto"/>
          <w:sz w:val="32"/>
          <w:szCs w:val="32"/>
          <w:highlight w:val="none"/>
          <w:lang w:val="zh-CN"/>
        </w:rPr>
      </w:pPr>
      <w:r>
        <w:rPr>
          <w:rFonts w:hint="eastAsia" w:ascii="宋体"/>
          <w:b/>
          <w:bCs/>
          <w:color w:val="auto"/>
          <w:sz w:val="32"/>
          <w:szCs w:val="32"/>
          <w:highlight w:val="none"/>
          <w:lang w:val="zh-CN"/>
        </w:rPr>
        <w:t>第六部分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附件</w:t>
      </w:r>
      <w:r>
        <w:rPr>
          <w:rFonts w:ascii="宋体"/>
          <w:b/>
          <w:bCs/>
          <w:color w:val="auto"/>
          <w:sz w:val="32"/>
          <w:szCs w:val="32"/>
          <w:highlight w:val="none"/>
        </w:rPr>
        <w:t>—</w:t>
      </w:r>
      <w:r>
        <w:rPr>
          <w:rFonts w:hint="eastAsia" w:ascii="宋体"/>
          <w:b/>
          <w:bCs/>
          <w:color w:val="auto"/>
          <w:sz w:val="32"/>
          <w:szCs w:val="32"/>
          <w:highlight w:val="none"/>
          <w:lang w:val="zh-CN"/>
        </w:rPr>
        <w:t>投标文件格式</w:t>
      </w:r>
    </w:p>
    <w:p w14:paraId="4FDD43A1">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一、投标文件（</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部分）格式</w:t>
      </w:r>
    </w:p>
    <w:p w14:paraId="027AD3E1">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报价</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741F433A">
      <w:pPr>
        <w:snapToGrid w:val="0"/>
        <w:spacing w:line="440" w:lineRule="exact"/>
        <w:jc w:val="center"/>
        <w:rPr>
          <w:rFonts w:ascii="宋体" w:hAnsi="宋体" w:cs="宋体"/>
          <w:b/>
          <w:color w:val="auto"/>
          <w:sz w:val="32"/>
          <w:szCs w:val="32"/>
          <w:highlight w:val="none"/>
        </w:rPr>
      </w:pPr>
    </w:p>
    <w:p w14:paraId="38A63E63">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泰顺县人民医院(泰顺县人民医院医共体)物业保洁、运送等服务</w:t>
      </w:r>
    </w:p>
    <w:p w14:paraId="3AAD3F0F">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18F6DE5">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3117DE86">
      <w:pPr>
        <w:snapToGrid w:val="0"/>
        <w:spacing w:line="600" w:lineRule="atLeast"/>
        <w:ind w:firstLine="1052" w:firstLineChars="400"/>
        <w:rPr>
          <w:rFonts w:ascii="宋体" w:hAnsi="宋体" w:cs="宋体"/>
          <w:b/>
          <w:color w:val="auto"/>
          <w:sz w:val="26"/>
          <w:szCs w:val="26"/>
          <w:highlight w:val="none"/>
        </w:rPr>
      </w:pPr>
    </w:p>
    <w:p w14:paraId="02FD32E8">
      <w:pPr>
        <w:snapToGrid w:val="0"/>
        <w:spacing w:line="600" w:lineRule="atLeast"/>
        <w:ind w:firstLine="1052" w:firstLineChars="400"/>
        <w:rPr>
          <w:rFonts w:ascii="宋体" w:hAnsi="宋体" w:cs="宋体"/>
          <w:b/>
          <w:color w:val="auto"/>
          <w:sz w:val="26"/>
          <w:szCs w:val="26"/>
          <w:highlight w:val="none"/>
        </w:rPr>
      </w:pPr>
    </w:p>
    <w:tbl>
      <w:tblPr>
        <w:tblStyle w:val="15"/>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C9259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AE8043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w:t>
            </w:r>
            <w:r>
              <w:rPr>
                <w:rFonts w:hint="eastAsia" w:ascii="宋体" w:hAnsi="宋体" w:cs="宋体"/>
                <w:b/>
                <w:color w:val="auto"/>
                <w:sz w:val="26"/>
                <w:szCs w:val="26"/>
                <w:highlight w:val="none"/>
                <w:lang w:val="en-US" w:eastAsia="zh-CN"/>
              </w:rPr>
              <w:t>03006</w:t>
            </w:r>
          </w:p>
        </w:tc>
      </w:tr>
      <w:tr w14:paraId="7F67CB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F67FE45">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泰顺县人民医院(泰顺县人民医院医共体)</w:t>
            </w:r>
          </w:p>
        </w:tc>
      </w:tr>
      <w:tr w14:paraId="6E8639A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E1B970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66EFDB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6C23FD7">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BFB2C1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87ED7EC">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9CF24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E94C24">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B01474A">
      <w:pPr>
        <w:autoSpaceDE w:val="0"/>
        <w:autoSpaceDN w:val="0"/>
        <w:adjustRightInd w:val="0"/>
        <w:spacing w:line="360" w:lineRule="exact"/>
        <w:rPr>
          <w:rFonts w:ascii="宋体" w:hAnsi="宋体" w:cs="宋体"/>
          <w:b/>
          <w:bCs/>
          <w:color w:val="auto"/>
          <w:sz w:val="32"/>
          <w:szCs w:val="32"/>
          <w:highlight w:val="none"/>
          <w:lang w:val="zh-CN"/>
        </w:rPr>
      </w:pPr>
    </w:p>
    <w:p w14:paraId="551D0162">
      <w:pPr>
        <w:autoSpaceDE w:val="0"/>
        <w:autoSpaceDN w:val="0"/>
        <w:adjustRightInd w:val="0"/>
        <w:spacing w:line="360" w:lineRule="exact"/>
        <w:rPr>
          <w:rFonts w:hint="eastAsia" w:ascii="宋体" w:hAnsi="宋体" w:cs="宋体"/>
          <w:b/>
          <w:bCs/>
          <w:color w:val="auto"/>
          <w:sz w:val="32"/>
          <w:szCs w:val="32"/>
          <w:highlight w:val="none"/>
          <w:lang w:val="zh-CN"/>
        </w:rPr>
      </w:pPr>
    </w:p>
    <w:p w14:paraId="651EF3F4">
      <w:pPr>
        <w:autoSpaceDE w:val="0"/>
        <w:autoSpaceDN w:val="0"/>
        <w:adjustRightInd w:val="0"/>
        <w:spacing w:line="360" w:lineRule="exact"/>
        <w:rPr>
          <w:rFonts w:hint="eastAsia" w:ascii="宋体" w:hAnsi="宋体" w:cs="宋体"/>
          <w:b/>
          <w:bCs/>
          <w:color w:val="auto"/>
          <w:sz w:val="32"/>
          <w:szCs w:val="32"/>
          <w:highlight w:val="none"/>
          <w:lang w:val="zh-CN"/>
        </w:rPr>
      </w:pPr>
    </w:p>
    <w:p w14:paraId="47AA78B4">
      <w:pPr>
        <w:autoSpaceDE w:val="0"/>
        <w:autoSpaceDN w:val="0"/>
        <w:adjustRightInd w:val="0"/>
        <w:spacing w:line="360" w:lineRule="exact"/>
        <w:rPr>
          <w:rFonts w:hint="eastAsia" w:ascii="宋体" w:hAnsi="宋体" w:cs="宋体"/>
          <w:b/>
          <w:bCs/>
          <w:color w:val="auto"/>
          <w:sz w:val="32"/>
          <w:szCs w:val="32"/>
          <w:highlight w:val="none"/>
          <w:lang w:val="zh-CN"/>
        </w:rPr>
      </w:pPr>
    </w:p>
    <w:p w14:paraId="2D521A7C">
      <w:pPr>
        <w:autoSpaceDE w:val="0"/>
        <w:autoSpaceDN w:val="0"/>
        <w:adjustRightInd w:val="0"/>
        <w:spacing w:line="360" w:lineRule="exact"/>
        <w:rPr>
          <w:rFonts w:hint="eastAsia" w:ascii="宋体" w:hAnsi="宋体" w:cs="宋体"/>
          <w:b/>
          <w:bCs/>
          <w:color w:val="auto"/>
          <w:sz w:val="32"/>
          <w:szCs w:val="32"/>
          <w:highlight w:val="none"/>
          <w:lang w:val="zh-CN"/>
        </w:rPr>
      </w:pPr>
    </w:p>
    <w:p w14:paraId="64BD6138">
      <w:pPr>
        <w:autoSpaceDE w:val="0"/>
        <w:autoSpaceDN w:val="0"/>
        <w:adjustRightInd w:val="0"/>
        <w:spacing w:line="360" w:lineRule="exact"/>
        <w:rPr>
          <w:rFonts w:hint="eastAsia" w:ascii="宋体" w:hAnsi="宋体" w:cs="宋体"/>
          <w:b/>
          <w:bCs/>
          <w:color w:val="auto"/>
          <w:sz w:val="32"/>
          <w:szCs w:val="32"/>
          <w:highlight w:val="none"/>
          <w:lang w:val="zh-CN"/>
        </w:rPr>
      </w:pPr>
    </w:p>
    <w:p w14:paraId="5EBF4375">
      <w:pPr>
        <w:autoSpaceDE w:val="0"/>
        <w:autoSpaceDN w:val="0"/>
        <w:adjustRightInd w:val="0"/>
        <w:spacing w:line="360" w:lineRule="exact"/>
        <w:rPr>
          <w:rFonts w:hint="eastAsia" w:ascii="宋体" w:hAnsi="宋体" w:cs="宋体"/>
          <w:b/>
          <w:bCs/>
          <w:color w:val="auto"/>
          <w:sz w:val="32"/>
          <w:szCs w:val="32"/>
          <w:highlight w:val="none"/>
          <w:lang w:val="zh-CN"/>
        </w:rPr>
      </w:pPr>
    </w:p>
    <w:p w14:paraId="1F4EDCAF">
      <w:pPr>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6F9E5843">
      <w:pPr>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开标一览表</w:t>
      </w:r>
    </w:p>
    <w:p w14:paraId="7090DDBD">
      <w:pPr>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泰顺县人民医院(泰顺县人民医院医共体)物业保洁、运送等服务</w:t>
      </w:r>
    </w:p>
    <w:p w14:paraId="43536FEA">
      <w:pPr>
        <w:autoSpaceDE w:val="0"/>
        <w:autoSpaceDN w:val="0"/>
        <w:adjustRightInd w:val="0"/>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w:t>
      </w:r>
      <w:r>
        <w:rPr>
          <w:rFonts w:hint="eastAsia" w:ascii="宋体" w:hAnsi="宋体" w:cs="宋体"/>
          <w:color w:val="auto"/>
          <w:sz w:val="22"/>
          <w:highlight w:val="none"/>
          <w:u w:val="single"/>
          <w:lang w:val="en-US" w:eastAsia="zh-CN"/>
        </w:rPr>
        <w:t>03006</w:t>
      </w:r>
    </w:p>
    <w:p w14:paraId="43813294">
      <w:pPr>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547"/>
        <w:gridCol w:w="3397"/>
        <w:gridCol w:w="1685"/>
      </w:tblGrid>
      <w:tr w14:paraId="01A0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2" w:type="dxa"/>
            <w:vAlign w:val="center"/>
          </w:tcPr>
          <w:p w14:paraId="407C9EF0">
            <w:pPr>
              <w:pStyle w:val="10"/>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3547" w:type="dxa"/>
            <w:tcBorders>
              <w:right w:val="single" w:color="000000" w:sz="4" w:space="0"/>
            </w:tcBorders>
            <w:vAlign w:val="center"/>
          </w:tcPr>
          <w:p w14:paraId="0075DB13">
            <w:pPr>
              <w:pStyle w:val="10"/>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3397" w:type="dxa"/>
            <w:tcBorders>
              <w:left w:val="single" w:color="000000" w:sz="4" w:space="0"/>
            </w:tcBorders>
            <w:vAlign w:val="center"/>
          </w:tcPr>
          <w:p w14:paraId="596CE1F2">
            <w:pPr>
              <w:pStyle w:val="10"/>
              <w:jc w:val="center"/>
              <w:rPr>
                <w:rFonts w:hAnsi="宋体" w:cs="宋体"/>
                <w:b/>
                <w:bCs/>
                <w:color w:val="auto"/>
                <w:kern w:val="2"/>
                <w:sz w:val="22"/>
                <w:szCs w:val="22"/>
                <w:highlight w:val="none"/>
              </w:rPr>
            </w:pPr>
            <w:r>
              <w:rPr>
                <w:rFonts w:hint="eastAsia" w:hAnsi="宋体" w:cs="宋体"/>
                <w:color w:val="auto"/>
                <w:sz w:val="22"/>
                <w:highlight w:val="none"/>
              </w:rPr>
              <w:t>投标报价（</w:t>
            </w:r>
            <w:r>
              <w:rPr>
                <w:rFonts w:hint="eastAsia" w:hAnsi="宋体"/>
                <w:b/>
                <w:bCs/>
                <w:color w:val="auto"/>
                <w:sz w:val="22"/>
                <w:highlight w:val="none"/>
                <w:lang w:val="en-US" w:eastAsia="zh-CN"/>
              </w:rPr>
              <w:t>总价</w:t>
            </w:r>
            <w:r>
              <w:rPr>
                <w:rFonts w:hint="eastAsia" w:hAnsi="宋体" w:cs="宋体"/>
                <w:color w:val="auto"/>
                <w:sz w:val="22"/>
                <w:highlight w:val="none"/>
              </w:rPr>
              <w:t>）</w:t>
            </w:r>
          </w:p>
        </w:tc>
        <w:tc>
          <w:tcPr>
            <w:tcW w:w="1685" w:type="dxa"/>
            <w:vAlign w:val="center"/>
          </w:tcPr>
          <w:p w14:paraId="01938112">
            <w:pPr>
              <w:pStyle w:val="10"/>
              <w:jc w:val="center"/>
              <w:rPr>
                <w:rFonts w:hint="eastAsia" w:hAnsi="宋体" w:eastAsia="宋体" w:cs="宋体"/>
                <w:b/>
                <w:bCs/>
                <w:color w:val="auto"/>
                <w:kern w:val="2"/>
                <w:sz w:val="22"/>
                <w:szCs w:val="22"/>
                <w:highlight w:val="none"/>
                <w:lang w:val="en-US" w:eastAsia="zh-CN"/>
              </w:rPr>
            </w:pPr>
            <w:r>
              <w:rPr>
                <w:rFonts w:hint="eastAsia" w:hAnsi="宋体" w:cs="宋体"/>
                <w:b/>
                <w:bCs/>
                <w:color w:val="auto"/>
                <w:kern w:val="2"/>
                <w:sz w:val="22"/>
                <w:szCs w:val="22"/>
                <w:highlight w:val="none"/>
                <w:lang w:val="en-US" w:eastAsia="zh-CN"/>
              </w:rPr>
              <w:t>备注</w:t>
            </w:r>
          </w:p>
        </w:tc>
      </w:tr>
      <w:tr w14:paraId="55C8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792" w:type="dxa"/>
            <w:vAlign w:val="center"/>
          </w:tcPr>
          <w:p w14:paraId="5F8EFFDD">
            <w:pPr>
              <w:pStyle w:val="10"/>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1</w:t>
            </w:r>
          </w:p>
        </w:tc>
        <w:tc>
          <w:tcPr>
            <w:tcW w:w="3547" w:type="dxa"/>
            <w:tcBorders>
              <w:right w:val="single" w:color="000000" w:sz="4" w:space="0"/>
            </w:tcBorders>
            <w:vAlign w:val="center"/>
          </w:tcPr>
          <w:p w14:paraId="10673226">
            <w:pPr>
              <w:autoSpaceDE w:val="0"/>
              <w:autoSpaceDN w:val="0"/>
              <w:adjustRightInd w:val="0"/>
              <w:spacing w:line="400" w:lineRule="exact"/>
              <w:rPr>
                <w:rFonts w:hint="eastAsia" w:ascii="宋体" w:hAnsi="宋体" w:eastAsia="宋体" w:cs="宋体"/>
                <w:b w:val="0"/>
                <w:bCs w:val="0"/>
                <w:color w:val="auto"/>
                <w:sz w:val="22"/>
                <w:highlight w:val="none"/>
                <w:u w:val="none"/>
                <w:lang w:eastAsia="zh-CN"/>
              </w:rPr>
            </w:pPr>
            <w:r>
              <w:rPr>
                <w:rFonts w:hint="eastAsia" w:ascii="宋体" w:hAnsi="宋体" w:cs="宋体"/>
                <w:color w:val="auto"/>
                <w:sz w:val="22"/>
                <w:highlight w:val="none"/>
                <w:u w:val="single"/>
                <w:lang w:eastAsia="zh-CN"/>
              </w:rPr>
              <w:t>泰顺县人民医院(泰顺县人民医院医共体)物业保洁、运送等服务</w:t>
            </w:r>
          </w:p>
        </w:tc>
        <w:tc>
          <w:tcPr>
            <w:tcW w:w="3397" w:type="dxa"/>
            <w:tcBorders>
              <w:left w:val="single" w:color="000000" w:sz="4" w:space="0"/>
            </w:tcBorders>
            <w:vAlign w:val="center"/>
          </w:tcPr>
          <w:p w14:paraId="08EBE43B">
            <w:pPr>
              <w:pStyle w:val="10"/>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0C77DB2A">
            <w:pPr>
              <w:pStyle w:val="10"/>
              <w:spacing w:line="440" w:lineRule="atLeast"/>
              <w:ind w:firstLine="669" w:firstLineChars="3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小写：                </w:t>
            </w:r>
          </w:p>
        </w:tc>
        <w:tc>
          <w:tcPr>
            <w:tcW w:w="1685" w:type="dxa"/>
            <w:vAlign w:val="center"/>
          </w:tcPr>
          <w:p w14:paraId="4BF896D8">
            <w:pPr>
              <w:keepNext w:val="0"/>
              <w:keepLines w:val="0"/>
              <w:widowControl/>
              <w:suppressLineNumbers w:val="0"/>
              <w:jc w:val="center"/>
              <w:textAlignment w:val="center"/>
              <w:rPr>
                <w:rFonts w:hint="default" w:hAnsi="宋体" w:eastAsia="宋体" w:cs="宋体"/>
                <w:color w:val="auto"/>
                <w:kern w:val="2"/>
                <w:sz w:val="22"/>
                <w:szCs w:val="22"/>
                <w:highlight w:val="none"/>
                <w:u w:val="single"/>
                <w:lang w:val="en-US" w:eastAsia="zh-CN"/>
              </w:rPr>
            </w:pPr>
            <w:r>
              <w:rPr>
                <w:rFonts w:hint="eastAsia" w:hAnsi="宋体" w:eastAsia="宋体" w:cs="宋体"/>
                <w:color w:val="auto"/>
                <w:kern w:val="2"/>
                <w:sz w:val="22"/>
                <w:szCs w:val="22"/>
                <w:highlight w:val="none"/>
                <w:u w:val="single"/>
                <w:lang w:val="en-US" w:eastAsia="zh-CN"/>
              </w:rPr>
              <w:t>最高限价</w:t>
            </w:r>
            <w:r>
              <w:rPr>
                <w:rFonts w:hint="eastAsia" w:hAnsi="宋体" w:cs="宋体"/>
                <w:color w:val="auto"/>
                <w:kern w:val="2"/>
                <w:sz w:val="22"/>
                <w:szCs w:val="22"/>
                <w:highlight w:val="none"/>
                <w:u w:val="single"/>
                <w:lang w:val="en-US" w:eastAsia="zh-CN"/>
              </w:rPr>
              <w:t>9638400</w:t>
            </w:r>
            <w:r>
              <w:rPr>
                <w:rFonts w:hint="eastAsia" w:hAnsi="宋体" w:eastAsia="宋体" w:cs="宋体"/>
                <w:color w:val="auto"/>
                <w:kern w:val="2"/>
                <w:sz w:val="22"/>
                <w:szCs w:val="22"/>
                <w:highlight w:val="none"/>
                <w:u w:val="single"/>
                <w:lang w:val="en-US" w:eastAsia="zh-CN"/>
              </w:rPr>
              <w:t>元</w:t>
            </w:r>
          </w:p>
        </w:tc>
      </w:tr>
    </w:tbl>
    <w:p w14:paraId="78FE04E1">
      <w:pPr>
        <w:pStyle w:val="10"/>
        <w:spacing w:line="440" w:lineRule="atLeast"/>
        <w:rPr>
          <w:rFonts w:hAnsi="宋体" w:cs="宋体"/>
          <w:color w:val="auto"/>
          <w:sz w:val="22"/>
          <w:highlight w:val="none"/>
        </w:rPr>
      </w:pPr>
    </w:p>
    <w:p w14:paraId="0A03CCB1">
      <w:pPr>
        <w:numPr>
          <w:ilvl w:val="0"/>
          <w:numId w:val="12"/>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ascii="宋体" w:hAnsi="宋体" w:cs="楷体"/>
          <w:b/>
          <w:bCs/>
          <w:color w:val="auto"/>
          <w:kern w:val="0"/>
          <w:sz w:val="22"/>
          <w:highlight w:val="none"/>
        </w:rPr>
        <w:t>本项目采用</w:t>
      </w:r>
      <w:r>
        <w:rPr>
          <w:rFonts w:hint="eastAsia" w:ascii="宋体" w:hAnsi="宋体" w:cs="楷体"/>
          <w:b/>
          <w:bCs/>
          <w:color w:val="auto"/>
          <w:kern w:val="0"/>
          <w:sz w:val="22"/>
          <w:highlight w:val="none"/>
          <w:lang w:val="en-US" w:eastAsia="zh-CN"/>
        </w:rPr>
        <w:t>总价方式报价</w:t>
      </w:r>
      <w:r>
        <w:rPr>
          <w:rFonts w:hint="eastAsia" w:ascii="宋体" w:hAnsi="宋体" w:cs="楷体"/>
          <w:b/>
          <w:bCs/>
          <w:color w:val="auto"/>
          <w:kern w:val="0"/>
          <w:sz w:val="22"/>
          <w:highlight w:val="none"/>
          <w:lang w:eastAsia="zh-CN"/>
        </w:rPr>
        <w:t>。</w:t>
      </w:r>
    </w:p>
    <w:p w14:paraId="428BFFAA">
      <w:pPr>
        <w:numPr>
          <w:ilvl w:val="0"/>
          <w:numId w:val="12"/>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hAnsi="宋体" w:eastAsia="宋体"/>
          <w:b/>
          <w:bCs/>
          <w:color w:val="auto"/>
          <w:sz w:val="22"/>
          <w:szCs w:val="22"/>
          <w:highlight w:val="none"/>
          <w:u w:val="single"/>
        </w:rPr>
        <w:t>开标一览表中投标价为符合招标文件要求</w:t>
      </w:r>
      <w:r>
        <w:rPr>
          <w:rFonts w:hint="eastAsia" w:hAnsi="宋体"/>
          <w:b/>
          <w:bCs/>
          <w:color w:val="auto"/>
          <w:sz w:val="22"/>
          <w:szCs w:val="22"/>
          <w:highlight w:val="none"/>
          <w:u w:val="single"/>
        </w:rPr>
        <w:t>的</w:t>
      </w:r>
      <w:r>
        <w:rPr>
          <w:rFonts w:hint="eastAsia" w:hAnsi="宋体"/>
          <w:b/>
          <w:bCs/>
          <w:color w:val="auto"/>
          <w:sz w:val="22"/>
          <w:szCs w:val="22"/>
          <w:highlight w:val="none"/>
          <w:u w:val="single"/>
          <w:lang w:val="en-US" w:eastAsia="zh-CN"/>
        </w:rPr>
        <w:t>投标总价</w:t>
      </w:r>
      <w:r>
        <w:rPr>
          <w:rFonts w:hint="eastAsia" w:hAnsi="宋体"/>
          <w:b/>
          <w:bCs/>
          <w:color w:val="auto"/>
          <w:sz w:val="22"/>
          <w:szCs w:val="22"/>
          <w:highlight w:val="none"/>
          <w:u w:val="single"/>
        </w:rPr>
        <w:t>，供应商所投报价不得高于招标文件规定的</w:t>
      </w:r>
      <w:r>
        <w:rPr>
          <w:rFonts w:hint="eastAsia" w:hAnsi="宋体"/>
          <w:b/>
          <w:bCs/>
          <w:color w:val="auto"/>
          <w:sz w:val="22"/>
          <w:szCs w:val="22"/>
          <w:highlight w:val="none"/>
          <w:u w:val="single"/>
          <w:lang w:val="en-US" w:eastAsia="zh-CN"/>
        </w:rPr>
        <w:t>采购预算（或最高限价）</w:t>
      </w:r>
      <w:r>
        <w:rPr>
          <w:rFonts w:hint="eastAsia" w:hAnsi="宋体"/>
          <w:b/>
          <w:bCs/>
          <w:color w:val="auto"/>
          <w:sz w:val="22"/>
          <w:szCs w:val="22"/>
          <w:highlight w:val="none"/>
          <w:u w:val="single"/>
        </w:rPr>
        <w:t>，否则按无效投标处理</w:t>
      </w:r>
      <w:r>
        <w:rPr>
          <w:rFonts w:hint="eastAsia" w:ascii="宋体" w:hAnsi="宋体" w:cs="宋体"/>
          <w:color w:val="auto"/>
          <w:sz w:val="22"/>
          <w:highlight w:val="none"/>
        </w:rPr>
        <w:t>。</w:t>
      </w:r>
    </w:p>
    <w:p w14:paraId="60D671F1">
      <w:pPr>
        <w:numPr>
          <w:ilvl w:val="0"/>
          <w:numId w:val="12"/>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▲不提供此表格的将视为没有实质性响应招标文件。</w:t>
      </w:r>
    </w:p>
    <w:p w14:paraId="70E9AA5C">
      <w:pPr>
        <w:pStyle w:val="10"/>
        <w:spacing w:line="440" w:lineRule="atLeast"/>
        <w:rPr>
          <w:rFonts w:hAnsi="宋体" w:cs="宋体"/>
          <w:b/>
          <w:bCs/>
          <w:color w:val="auto"/>
          <w:sz w:val="22"/>
          <w:highlight w:val="none"/>
        </w:rPr>
      </w:pPr>
    </w:p>
    <w:p w14:paraId="6B135FAC">
      <w:pPr>
        <w:pStyle w:val="10"/>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282057CF">
      <w:pPr>
        <w:pStyle w:val="10"/>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105CDE1E">
      <w:pPr>
        <w:pStyle w:val="10"/>
        <w:spacing w:line="440" w:lineRule="atLeast"/>
        <w:rPr>
          <w:rFonts w:hAnsi="宋体" w:cs="宋体"/>
          <w:b/>
          <w:bCs/>
          <w:color w:val="auto"/>
          <w:sz w:val="22"/>
          <w:highlight w:val="none"/>
        </w:rPr>
      </w:pPr>
      <w:r>
        <w:rPr>
          <w:rFonts w:hint="eastAsia" w:hAnsi="宋体" w:cs="宋体"/>
          <w:color w:val="auto"/>
          <w:sz w:val="22"/>
          <w:highlight w:val="none"/>
        </w:rPr>
        <w:t>日期：</w:t>
      </w:r>
    </w:p>
    <w:p w14:paraId="154BD0D0">
      <w:pPr>
        <w:spacing w:line="360" w:lineRule="exact"/>
        <w:jc w:val="left"/>
        <w:rPr>
          <w:rFonts w:ascii="宋体" w:hAnsi="宋体" w:cs="宋体"/>
          <w:color w:val="auto"/>
          <w:sz w:val="22"/>
          <w:highlight w:val="none"/>
          <w:lang w:val="zh-CN"/>
        </w:rPr>
      </w:pPr>
      <w:bookmarkStart w:id="28" w:name="_Toc31481_WPSOffice_Level2"/>
    </w:p>
    <w:p w14:paraId="4BCBBF74">
      <w:pPr>
        <w:pStyle w:val="7"/>
        <w:rPr>
          <w:rFonts w:ascii="宋体" w:hAnsi="宋体" w:cs="宋体"/>
          <w:color w:val="auto"/>
          <w:sz w:val="22"/>
          <w:highlight w:val="none"/>
          <w:lang w:val="zh-CN"/>
        </w:rPr>
      </w:pPr>
    </w:p>
    <w:p w14:paraId="1B52B06F">
      <w:pPr>
        <w:pStyle w:val="7"/>
        <w:rPr>
          <w:rFonts w:ascii="宋体" w:hAnsi="宋体" w:cs="宋体"/>
          <w:color w:val="auto"/>
          <w:sz w:val="22"/>
          <w:highlight w:val="none"/>
          <w:lang w:val="zh-CN"/>
        </w:rPr>
      </w:pPr>
    </w:p>
    <w:p w14:paraId="3BE291A7">
      <w:pPr>
        <w:pStyle w:val="7"/>
        <w:rPr>
          <w:rFonts w:ascii="宋体" w:hAnsi="宋体" w:cs="宋体"/>
          <w:color w:val="auto"/>
          <w:sz w:val="22"/>
          <w:highlight w:val="none"/>
          <w:lang w:val="zh-CN"/>
        </w:rPr>
      </w:pPr>
    </w:p>
    <w:p w14:paraId="5875DE2D">
      <w:pPr>
        <w:pStyle w:val="7"/>
        <w:rPr>
          <w:rFonts w:ascii="宋体" w:hAnsi="宋体" w:cs="宋体"/>
          <w:color w:val="auto"/>
          <w:sz w:val="22"/>
          <w:highlight w:val="none"/>
          <w:lang w:val="zh-CN"/>
        </w:rPr>
      </w:pPr>
    </w:p>
    <w:bookmarkEnd w:id="28"/>
    <w:p w14:paraId="2B1FF64F">
      <w:pPr>
        <w:snapToGrid w:val="0"/>
        <w:spacing w:line="440" w:lineRule="exact"/>
        <w:rPr>
          <w:rFonts w:hint="eastAsia" w:ascii="宋体" w:hAnsi="宋体" w:cs="宋体"/>
          <w:b/>
          <w:bCs/>
          <w:color w:val="auto"/>
          <w:sz w:val="22"/>
          <w:highlight w:val="none"/>
          <w:lang w:val="en-US" w:eastAsia="zh-CN"/>
        </w:rPr>
      </w:pPr>
    </w:p>
    <w:p w14:paraId="219DC07C">
      <w:pPr>
        <w:snapToGrid w:val="0"/>
        <w:spacing w:line="440" w:lineRule="exact"/>
        <w:rPr>
          <w:rFonts w:hint="eastAsia" w:ascii="宋体" w:hAnsi="宋体" w:cs="宋体"/>
          <w:b/>
          <w:bCs/>
          <w:color w:val="auto"/>
          <w:sz w:val="22"/>
          <w:highlight w:val="none"/>
          <w:lang w:val="en-US" w:eastAsia="zh-CN"/>
        </w:rPr>
      </w:pPr>
    </w:p>
    <w:p w14:paraId="0F733945">
      <w:pPr>
        <w:snapToGrid w:val="0"/>
        <w:spacing w:line="440" w:lineRule="exact"/>
        <w:rPr>
          <w:rFonts w:hint="eastAsia" w:ascii="宋体" w:hAnsi="宋体" w:cs="宋体"/>
          <w:b/>
          <w:bCs/>
          <w:color w:val="auto"/>
          <w:sz w:val="22"/>
          <w:highlight w:val="none"/>
          <w:lang w:val="en-US" w:eastAsia="zh-CN"/>
        </w:rPr>
      </w:pPr>
    </w:p>
    <w:p w14:paraId="4118190C">
      <w:pPr>
        <w:pStyle w:val="6"/>
        <w:rPr>
          <w:rFonts w:hint="eastAsia" w:ascii="宋体" w:hAnsi="宋体" w:cs="宋体"/>
          <w:b/>
          <w:bCs/>
          <w:color w:val="auto"/>
          <w:sz w:val="22"/>
          <w:highlight w:val="none"/>
          <w:lang w:val="en-US" w:eastAsia="zh-CN"/>
        </w:rPr>
      </w:pPr>
    </w:p>
    <w:p w14:paraId="0CBE539C">
      <w:pPr>
        <w:pStyle w:val="7"/>
        <w:rPr>
          <w:rFonts w:hint="eastAsia" w:ascii="宋体" w:hAnsi="宋体" w:cs="宋体"/>
          <w:b/>
          <w:bCs/>
          <w:color w:val="auto"/>
          <w:sz w:val="22"/>
          <w:highlight w:val="none"/>
          <w:lang w:val="en-US" w:eastAsia="zh-CN"/>
        </w:rPr>
      </w:pPr>
    </w:p>
    <w:p w14:paraId="70C12F84">
      <w:pPr>
        <w:pStyle w:val="6"/>
        <w:tabs>
          <w:tab w:val="left" w:pos="2352"/>
          <w:tab w:val="clear" w:pos="0"/>
        </w:tabs>
        <w:rPr>
          <w:rFonts w:hint="eastAsia" w:ascii="宋体"/>
          <w:b/>
          <w:bCs/>
          <w:color w:val="auto"/>
          <w:sz w:val="32"/>
          <w:szCs w:val="32"/>
          <w:highlight w:val="none"/>
        </w:rPr>
      </w:pPr>
    </w:p>
    <w:p w14:paraId="41C12739">
      <w:pPr>
        <w:pStyle w:val="6"/>
        <w:tabs>
          <w:tab w:val="left" w:pos="2352"/>
          <w:tab w:val="clear" w:pos="0"/>
        </w:tabs>
        <w:rPr>
          <w:rFonts w:ascii="宋体"/>
          <w:b/>
          <w:bCs/>
          <w:color w:val="auto"/>
          <w:sz w:val="32"/>
          <w:szCs w:val="32"/>
          <w:highlight w:val="none"/>
        </w:rPr>
      </w:pPr>
      <w:r>
        <w:rPr>
          <w:rFonts w:hint="eastAsia" w:ascii="宋体"/>
          <w:b/>
          <w:bCs/>
          <w:color w:val="auto"/>
          <w:sz w:val="32"/>
          <w:szCs w:val="32"/>
          <w:highlight w:val="none"/>
        </w:rPr>
        <w:t>附件二</w:t>
      </w:r>
    </w:p>
    <w:p w14:paraId="389E209E">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14:paraId="59DD9929">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泰顺县人民医院(泰顺县人民医院医共体)物业保洁、运送等服务</w:t>
      </w:r>
    </w:p>
    <w:p w14:paraId="26313683">
      <w:pPr>
        <w:tabs>
          <w:tab w:val="left" w:pos="1069"/>
          <w:tab w:val="left" w:pos="2352"/>
        </w:tabs>
        <w:autoSpaceDE w:val="0"/>
        <w:autoSpaceDN w:val="0"/>
        <w:adjustRightInd w:val="0"/>
        <w:spacing w:line="400" w:lineRule="exac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w:t>
      </w:r>
      <w:r>
        <w:rPr>
          <w:rFonts w:hint="eastAsia" w:ascii="宋体" w:hAnsi="宋体" w:cs="宋体"/>
          <w:color w:val="auto"/>
          <w:sz w:val="22"/>
          <w:highlight w:val="none"/>
          <w:u w:val="single"/>
          <w:lang w:val="en-US" w:eastAsia="zh-CN"/>
        </w:rPr>
        <w:t>03006</w:t>
      </w:r>
    </w:p>
    <w:p w14:paraId="681F18EC">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15"/>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1CB3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055EF553">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序号</w:t>
            </w:r>
          </w:p>
        </w:tc>
        <w:tc>
          <w:tcPr>
            <w:tcW w:w="2668" w:type="dxa"/>
            <w:vAlign w:val="center"/>
          </w:tcPr>
          <w:p w14:paraId="0EA007D4">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报价项</w:t>
            </w:r>
          </w:p>
        </w:tc>
        <w:tc>
          <w:tcPr>
            <w:tcW w:w="988" w:type="dxa"/>
            <w:vAlign w:val="center"/>
          </w:tcPr>
          <w:p w14:paraId="1C125927">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单位</w:t>
            </w:r>
          </w:p>
        </w:tc>
        <w:tc>
          <w:tcPr>
            <w:tcW w:w="1012" w:type="dxa"/>
            <w:vAlign w:val="center"/>
          </w:tcPr>
          <w:p w14:paraId="3EC9ADC5">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数量</w:t>
            </w:r>
          </w:p>
        </w:tc>
        <w:tc>
          <w:tcPr>
            <w:tcW w:w="1336" w:type="dxa"/>
            <w:vAlign w:val="center"/>
          </w:tcPr>
          <w:p w14:paraId="6310A759">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bCs/>
                <w:color w:val="auto"/>
                <w:sz w:val="22"/>
                <w:highlight w:val="none"/>
              </w:rPr>
              <w:t>单价</w:t>
            </w:r>
          </w:p>
        </w:tc>
        <w:tc>
          <w:tcPr>
            <w:tcW w:w="1503" w:type="dxa"/>
            <w:vAlign w:val="center"/>
          </w:tcPr>
          <w:p w14:paraId="0793202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bCs/>
                <w:color w:val="auto"/>
                <w:sz w:val="22"/>
                <w:highlight w:val="none"/>
              </w:rPr>
              <w:t>总价</w:t>
            </w:r>
          </w:p>
        </w:tc>
        <w:tc>
          <w:tcPr>
            <w:tcW w:w="1560" w:type="dxa"/>
            <w:vAlign w:val="center"/>
          </w:tcPr>
          <w:p w14:paraId="50EC473D">
            <w:pPr>
              <w:keepNext w:val="0"/>
              <w:keepLines w:val="0"/>
              <w:suppressLineNumbers w:val="0"/>
              <w:tabs>
                <w:tab w:val="left" w:pos="2352"/>
              </w:tabs>
              <w:spacing w:before="0" w:beforeAutospacing="0" w:after="0" w:afterAutospacing="0"/>
              <w:ind w:left="0" w:right="-11"/>
              <w:jc w:val="center"/>
              <w:rPr>
                <w:rFonts w:hint="default" w:ascii="宋体" w:cs="Arial"/>
                <w:bCs/>
                <w:color w:val="auto"/>
                <w:sz w:val="22"/>
                <w:highlight w:val="none"/>
              </w:rPr>
            </w:pPr>
            <w:r>
              <w:rPr>
                <w:rFonts w:hint="eastAsia" w:ascii="宋体" w:cs="Arial"/>
                <w:bCs/>
                <w:color w:val="auto"/>
                <w:sz w:val="22"/>
                <w:highlight w:val="none"/>
              </w:rPr>
              <w:t>备注</w:t>
            </w:r>
          </w:p>
        </w:tc>
      </w:tr>
      <w:tr w14:paraId="1C7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55B2D4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1</w:t>
            </w:r>
          </w:p>
        </w:tc>
        <w:tc>
          <w:tcPr>
            <w:tcW w:w="2668" w:type="dxa"/>
            <w:vAlign w:val="center"/>
          </w:tcPr>
          <w:p w14:paraId="1E1AD645">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3B01FF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565B1CF1">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6D495A3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286ACCB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622C1B66">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AC6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9E8427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2</w:t>
            </w:r>
          </w:p>
        </w:tc>
        <w:tc>
          <w:tcPr>
            <w:tcW w:w="2668" w:type="dxa"/>
            <w:vAlign w:val="center"/>
          </w:tcPr>
          <w:p w14:paraId="4C4CD45F">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78DD0FF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2E4F5002">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49F343E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5433A92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2EE10ADB">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CA2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01BC60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3</w:t>
            </w:r>
          </w:p>
        </w:tc>
        <w:tc>
          <w:tcPr>
            <w:tcW w:w="2668" w:type="dxa"/>
            <w:vAlign w:val="center"/>
          </w:tcPr>
          <w:p w14:paraId="126CB52B">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57DD9CA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6C66FCBA">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4DC3852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298D655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7454361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13CD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A1FC8B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40A7CBFE">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53AF439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2A6C8FD6">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1336" w:type="dxa"/>
            <w:vAlign w:val="center"/>
          </w:tcPr>
          <w:p w14:paraId="58FD494C">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3A2AA66C">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5B6A5C4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7759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EACA17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74AF37D4">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1A8E180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6212729C">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5105FD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151F6D5F">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608F23F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099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188721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0460FED8">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278ADB73">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1F9CBD29">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19B6DFC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56170B71">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659F55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2F8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A6D961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296322FC">
            <w:pPr>
              <w:keepNext w:val="0"/>
              <w:keepLines w:val="0"/>
              <w:suppressLineNumbers w:val="0"/>
              <w:tabs>
                <w:tab w:val="left" w:pos="2352"/>
              </w:tabs>
              <w:spacing w:before="0" w:beforeAutospacing="0" w:after="0" w:afterAutospacing="0"/>
              <w:ind w:left="0" w:right="0"/>
              <w:rPr>
                <w:rFonts w:hint="default" w:ascii="宋体" w:cs="Arial"/>
                <w:color w:val="auto"/>
                <w:sz w:val="22"/>
                <w:highlight w:val="none"/>
              </w:rPr>
            </w:pPr>
          </w:p>
        </w:tc>
        <w:tc>
          <w:tcPr>
            <w:tcW w:w="988" w:type="dxa"/>
            <w:vAlign w:val="center"/>
          </w:tcPr>
          <w:p w14:paraId="6C30AB46">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012" w:type="dxa"/>
            <w:vAlign w:val="center"/>
          </w:tcPr>
          <w:p w14:paraId="5381A576">
            <w:pPr>
              <w:keepNext w:val="0"/>
              <w:keepLines w:val="0"/>
              <w:suppressLineNumbers w:val="0"/>
              <w:tabs>
                <w:tab w:val="left" w:pos="2352"/>
              </w:tabs>
              <w:spacing w:before="0" w:beforeAutospacing="0" w:after="0" w:afterAutospacing="0"/>
              <w:ind w:left="0" w:right="0"/>
              <w:jc w:val="center"/>
              <w:rPr>
                <w:rFonts w:hint="default" w:ascii="宋体" w:cs="Arial"/>
                <w:color w:val="auto"/>
                <w:sz w:val="22"/>
                <w:highlight w:val="none"/>
              </w:rPr>
            </w:pPr>
          </w:p>
        </w:tc>
        <w:tc>
          <w:tcPr>
            <w:tcW w:w="1336" w:type="dxa"/>
            <w:vAlign w:val="center"/>
          </w:tcPr>
          <w:p w14:paraId="1C24B1C4">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03" w:type="dxa"/>
            <w:vAlign w:val="center"/>
          </w:tcPr>
          <w:p w14:paraId="1E802B0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FD906BA">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040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53B6D59">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68E8EFA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988" w:type="dxa"/>
            <w:vAlign w:val="center"/>
          </w:tcPr>
          <w:p w14:paraId="78166181">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7545ECB2">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4F51B19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39B801D2">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5EAB924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61E4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C767C4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6142CD22">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1CCAA39F">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50A79AB1">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4C81992B">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4F0EE1E8">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7FBE7BEE">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4EEC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8A90D0B">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color w:val="auto"/>
                <w:sz w:val="22"/>
                <w:highlight w:val="none"/>
              </w:rPr>
              <w:t>.</w:t>
            </w:r>
          </w:p>
        </w:tc>
        <w:tc>
          <w:tcPr>
            <w:tcW w:w="2668" w:type="dxa"/>
            <w:vAlign w:val="center"/>
          </w:tcPr>
          <w:p w14:paraId="22CD75BA">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327B8BE7">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5CF7B029">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586346A3">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51A8D46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1EECDB1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3920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B97D4E8">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2668" w:type="dxa"/>
            <w:vAlign w:val="center"/>
          </w:tcPr>
          <w:p w14:paraId="56962B33">
            <w:pPr>
              <w:keepNext w:val="0"/>
              <w:keepLines w:val="0"/>
              <w:widowControl/>
              <w:suppressLineNumbers w:val="0"/>
              <w:tabs>
                <w:tab w:val="left" w:pos="2352"/>
              </w:tabs>
              <w:spacing w:before="0" w:beforeAutospacing="0" w:after="0" w:afterAutospacing="0"/>
              <w:ind w:left="0" w:right="0"/>
              <w:jc w:val="left"/>
              <w:textAlignment w:val="center"/>
              <w:rPr>
                <w:rFonts w:hint="default" w:ascii="宋体" w:cs="Arial"/>
                <w:color w:val="auto"/>
                <w:sz w:val="22"/>
                <w:highlight w:val="none"/>
              </w:rPr>
            </w:pPr>
          </w:p>
        </w:tc>
        <w:tc>
          <w:tcPr>
            <w:tcW w:w="988" w:type="dxa"/>
            <w:vAlign w:val="center"/>
          </w:tcPr>
          <w:p w14:paraId="54872C7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012" w:type="dxa"/>
            <w:vAlign w:val="center"/>
          </w:tcPr>
          <w:p w14:paraId="7318DE66">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336" w:type="dxa"/>
            <w:vAlign w:val="center"/>
          </w:tcPr>
          <w:p w14:paraId="630D37E4">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03" w:type="dxa"/>
            <w:vAlign w:val="center"/>
          </w:tcPr>
          <w:p w14:paraId="54A3A875">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c>
          <w:tcPr>
            <w:tcW w:w="1560" w:type="dxa"/>
            <w:vAlign w:val="center"/>
          </w:tcPr>
          <w:p w14:paraId="3DF78B90">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r w14:paraId="095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14:paraId="6841F03F">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r>
              <w:rPr>
                <w:rFonts w:hint="eastAsia" w:ascii="宋体" w:cs="Arial"/>
                <w:b/>
                <w:bCs/>
                <w:color w:val="auto"/>
                <w:sz w:val="22"/>
                <w:highlight w:val="none"/>
              </w:rPr>
              <w:t>合计</w:t>
            </w:r>
          </w:p>
        </w:tc>
        <w:tc>
          <w:tcPr>
            <w:tcW w:w="1503" w:type="dxa"/>
            <w:vAlign w:val="center"/>
          </w:tcPr>
          <w:p w14:paraId="10D15EC3">
            <w:pPr>
              <w:keepNext w:val="0"/>
              <w:keepLines w:val="0"/>
              <w:widowControl/>
              <w:suppressLineNumbers w:val="0"/>
              <w:tabs>
                <w:tab w:val="left" w:pos="2352"/>
              </w:tabs>
              <w:spacing w:before="0" w:beforeAutospacing="0" w:after="0" w:afterAutospacing="0"/>
              <w:ind w:left="0" w:right="0"/>
              <w:jc w:val="center"/>
              <w:textAlignment w:val="center"/>
              <w:rPr>
                <w:rFonts w:hint="default" w:ascii="宋体" w:cs="Arial"/>
                <w:color w:val="auto"/>
                <w:sz w:val="22"/>
                <w:highlight w:val="none"/>
              </w:rPr>
            </w:pPr>
          </w:p>
        </w:tc>
        <w:tc>
          <w:tcPr>
            <w:tcW w:w="1560" w:type="dxa"/>
            <w:vAlign w:val="center"/>
          </w:tcPr>
          <w:p w14:paraId="200EE5CD">
            <w:pPr>
              <w:keepNext w:val="0"/>
              <w:keepLines w:val="0"/>
              <w:suppressLineNumbers w:val="0"/>
              <w:tabs>
                <w:tab w:val="left" w:pos="2352"/>
              </w:tabs>
              <w:spacing w:before="0" w:beforeAutospacing="0" w:after="0" w:afterAutospacing="0"/>
              <w:ind w:left="0" w:right="-11"/>
              <w:jc w:val="center"/>
              <w:rPr>
                <w:rFonts w:hint="default" w:ascii="宋体" w:cs="Arial"/>
                <w:color w:val="auto"/>
                <w:sz w:val="22"/>
                <w:highlight w:val="none"/>
              </w:rPr>
            </w:pPr>
          </w:p>
        </w:tc>
      </w:tr>
    </w:tbl>
    <w:p w14:paraId="1EF7EB76">
      <w:pPr>
        <w:tabs>
          <w:tab w:val="left" w:pos="2352"/>
        </w:tabs>
        <w:rPr>
          <w:rFonts w:ascii="宋体" w:cs="Arial"/>
          <w:bCs/>
          <w:color w:val="auto"/>
          <w:sz w:val="22"/>
          <w:highlight w:val="none"/>
        </w:rPr>
      </w:pPr>
    </w:p>
    <w:p w14:paraId="1329C2D9">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招标文件</w:t>
      </w:r>
      <w:r>
        <w:rPr>
          <w:rFonts w:ascii="宋体" w:cs="Arial"/>
          <w:color w:val="auto"/>
          <w:sz w:val="22"/>
          <w:highlight w:val="none"/>
        </w:rPr>
        <w:t>。</w:t>
      </w:r>
    </w:p>
    <w:p w14:paraId="006CCF48">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件一“开标一览表”投标总价相一</w:t>
      </w:r>
      <w:r>
        <w:rPr>
          <w:rFonts w:ascii="宋体" w:cs="Arial"/>
          <w:color w:val="auto"/>
          <w:sz w:val="22"/>
          <w:highlight w:val="none"/>
        </w:rPr>
        <w:t>致</w:t>
      </w:r>
      <w:r>
        <w:rPr>
          <w:rFonts w:ascii="宋体" w:cs="Arial"/>
          <w:b/>
          <w:bCs/>
          <w:color w:val="auto"/>
          <w:sz w:val="22"/>
          <w:highlight w:val="none"/>
        </w:rPr>
        <w:t>。</w:t>
      </w:r>
    </w:p>
    <w:p w14:paraId="1F87BF2B">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52D1B26C">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401FCE0C">
      <w:pPr>
        <w:ind w:firstLine="630"/>
        <w:rPr>
          <w:color w:val="auto"/>
          <w:sz w:val="22"/>
          <w:highlight w:val="none"/>
          <w:u w:val="single"/>
        </w:rPr>
      </w:pPr>
      <w:r>
        <w:rPr>
          <w:rFonts w:hint="eastAsia" w:ascii="宋体" w:cs="Arial"/>
          <w:color w:val="auto"/>
          <w:sz w:val="22"/>
          <w:highlight w:val="none"/>
        </w:rPr>
        <w:t xml:space="preserve">5.表格可以延续。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14:paraId="2D928AC6">
      <w:pPr>
        <w:tabs>
          <w:tab w:val="left" w:pos="2352"/>
        </w:tabs>
        <w:spacing w:line="440" w:lineRule="atLeast"/>
        <w:rPr>
          <w:rFonts w:hint="eastAsia" w:hAnsi="宋体"/>
          <w:color w:val="auto"/>
          <w:sz w:val="22"/>
          <w:highlight w:val="none"/>
        </w:rPr>
      </w:pPr>
    </w:p>
    <w:p w14:paraId="5C954087">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14:paraId="00EA9B79">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5DC4A9FF">
      <w:pPr>
        <w:tabs>
          <w:tab w:val="left" w:pos="2352"/>
        </w:tabs>
        <w:spacing w:line="440" w:lineRule="atLeast"/>
        <w:rPr>
          <w:rFonts w:hAnsi="宋体"/>
          <w:color w:val="auto"/>
          <w:sz w:val="22"/>
          <w:highlight w:val="none"/>
        </w:rPr>
      </w:pPr>
      <w:r>
        <w:rPr>
          <w:rFonts w:hint="eastAsia" w:hAnsi="宋体"/>
          <w:color w:val="auto"/>
          <w:sz w:val="22"/>
          <w:highlight w:val="none"/>
        </w:rPr>
        <w:t>日期：</w:t>
      </w:r>
    </w:p>
    <w:p w14:paraId="7E3CCA8C">
      <w:pPr>
        <w:rPr>
          <w:rFonts w:hint="eastAsia"/>
          <w:color w:val="auto"/>
          <w:highlight w:val="none"/>
          <w:lang w:val="en-US" w:eastAsia="zh-CN"/>
        </w:rPr>
      </w:pPr>
    </w:p>
    <w:p w14:paraId="6FA586C0">
      <w:pPr>
        <w:snapToGrid w:val="0"/>
        <w:spacing w:line="440" w:lineRule="exact"/>
        <w:rPr>
          <w:rFonts w:hint="eastAsia" w:ascii="宋体" w:hAnsi="宋体" w:cs="宋体"/>
          <w:b/>
          <w:bCs/>
          <w:color w:val="auto"/>
          <w:sz w:val="22"/>
          <w:highlight w:val="none"/>
          <w:lang w:val="en-US" w:eastAsia="zh-CN"/>
        </w:rPr>
      </w:pPr>
    </w:p>
    <w:p w14:paraId="094C47D3">
      <w:pPr>
        <w:snapToGrid w:val="0"/>
        <w:spacing w:line="440" w:lineRule="exact"/>
        <w:rPr>
          <w:rFonts w:hint="eastAsia" w:ascii="宋体" w:hAnsi="宋体" w:cs="宋体"/>
          <w:b/>
          <w:bCs/>
          <w:color w:val="auto"/>
          <w:sz w:val="22"/>
          <w:highlight w:val="none"/>
          <w:lang w:val="en-US" w:eastAsia="zh-CN"/>
        </w:rPr>
      </w:pPr>
    </w:p>
    <w:p w14:paraId="71568C19">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b/>
          <w:bCs/>
          <w:color w:val="auto"/>
          <w:sz w:val="22"/>
          <w:highlight w:val="none"/>
          <w:lang w:val="zh-CN"/>
        </w:rPr>
        <w:t>部分）格式</w:t>
      </w:r>
    </w:p>
    <w:p w14:paraId="7D8430C6">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3CCDF9EE">
      <w:pPr>
        <w:snapToGrid w:val="0"/>
        <w:spacing w:line="440" w:lineRule="exact"/>
        <w:jc w:val="center"/>
        <w:rPr>
          <w:rFonts w:ascii="宋体" w:hAnsi="宋体" w:cs="宋体"/>
          <w:b/>
          <w:color w:val="auto"/>
          <w:sz w:val="32"/>
          <w:szCs w:val="32"/>
          <w:highlight w:val="none"/>
        </w:rPr>
      </w:pPr>
    </w:p>
    <w:p w14:paraId="777BA78C">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泰顺县人民医院(泰顺县人民医院医共体)物业保洁、运送等服务</w:t>
      </w:r>
    </w:p>
    <w:p w14:paraId="7E072401">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A467DF2">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 xml:space="preserve">资 格 </w:t>
      </w:r>
      <w:r>
        <w:rPr>
          <w:rFonts w:hint="eastAsia" w:ascii="等线" w:hAnsi="等线" w:eastAsia="等线" w:cs="等线"/>
          <w:bCs/>
          <w:color w:val="auto"/>
          <w:sz w:val="60"/>
          <w:szCs w:val="60"/>
          <w:highlight w:val="none"/>
        </w:rPr>
        <w:t>部 分）</w:t>
      </w:r>
    </w:p>
    <w:p w14:paraId="19213BD6">
      <w:pPr>
        <w:snapToGrid w:val="0"/>
        <w:spacing w:line="600" w:lineRule="atLeast"/>
        <w:ind w:firstLine="1052" w:firstLineChars="400"/>
        <w:rPr>
          <w:rFonts w:ascii="宋体" w:hAnsi="宋体" w:cs="宋体"/>
          <w:b/>
          <w:color w:val="auto"/>
          <w:sz w:val="26"/>
          <w:szCs w:val="26"/>
          <w:highlight w:val="none"/>
        </w:rPr>
      </w:pPr>
    </w:p>
    <w:p w14:paraId="0A42F178">
      <w:pPr>
        <w:snapToGrid w:val="0"/>
        <w:spacing w:line="600" w:lineRule="atLeast"/>
        <w:ind w:firstLine="1052" w:firstLineChars="400"/>
        <w:rPr>
          <w:rFonts w:ascii="宋体" w:hAnsi="宋体" w:cs="宋体"/>
          <w:b/>
          <w:color w:val="auto"/>
          <w:sz w:val="26"/>
          <w:szCs w:val="26"/>
          <w:highlight w:val="none"/>
        </w:rPr>
      </w:pPr>
    </w:p>
    <w:tbl>
      <w:tblPr>
        <w:tblStyle w:val="15"/>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633C8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79866E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w:t>
            </w:r>
            <w:r>
              <w:rPr>
                <w:rFonts w:hint="eastAsia" w:ascii="宋体" w:hAnsi="宋体" w:cs="宋体"/>
                <w:b/>
                <w:color w:val="auto"/>
                <w:sz w:val="26"/>
                <w:szCs w:val="26"/>
                <w:highlight w:val="none"/>
                <w:lang w:val="en-US" w:eastAsia="zh-CN"/>
              </w:rPr>
              <w:t>03006</w:t>
            </w:r>
          </w:p>
        </w:tc>
      </w:tr>
      <w:tr w14:paraId="1E9243E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03EFFF6">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泰顺县人民医院(泰顺县人民医院医共体)</w:t>
            </w:r>
          </w:p>
        </w:tc>
      </w:tr>
      <w:tr w14:paraId="5DB63B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DCC7D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49BBD3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DD7C74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246F9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35B28F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920B4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79AB92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5061700">
      <w:pPr>
        <w:autoSpaceDE w:val="0"/>
        <w:autoSpaceDN w:val="0"/>
        <w:adjustRightInd w:val="0"/>
        <w:spacing w:line="360" w:lineRule="exact"/>
        <w:rPr>
          <w:rFonts w:ascii="宋体" w:hAnsi="宋体" w:cs="宋体"/>
          <w:b/>
          <w:bCs/>
          <w:color w:val="auto"/>
          <w:sz w:val="32"/>
          <w:szCs w:val="32"/>
          <w:highlight w:val="none"/>
          <w:lang w:val="zh-CN"/>
        </w:rPr>
      </w:pPr>
    </w:p>
    <w:p w14:paraId="411A2C94">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0B98442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F1AA85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56E9856">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A9AA8DE">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209B495">
      <w:pPr>
        <w:tabs>
          <w:tab w:val="left" w:pos="1069"/>
          <w:tab w:val="left" w:pos="2352"/>
        </w:tabs>
        <w:autoSpaceDE w:val="0"/>
        <w:autoSpaceDN w:val="0"/>
        <w:adjustRightInd w:val="0"/>
        <w:spacing w:line="460" w:lineRule="atLeas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符合参加政府采购活动应当具备的一般条件的承诺函</w:t>
      </w:r>
    </w:p>
    <w:p w14:paraId="310E7ACC">
      <w:pPr>
        <w:snapToGrid w:val="0"/>
        <w:spacing w:line="360" w:lineRule="auto"/>
        <w:rPr>
          <w:rFonts w:ascii="宋体" w:hAnsi="宋体" w:eastAsia="宋体" w:cs="仿宋_GB2312"/>
          <w:b/>
          <w:bCs/>
          <w:color w:val="auto"/>
          <w:sz w:val="22"/>
          <w:szCs w:val="24"/>
          <w:highlight w:val="none"/>
        </w:rPr>
      </w:pPr>
      <w:r>
        <w:rPr>
          <w:rFonts w:hint="eastAsia" w:ascii="宋体" w:hAnsi="宋体" w:cs="宋体"/>
          <w:color w:val="auto"/>
          <w:sz w:val="22"/>
          <w:highlight w:val="none"/>
          <w:u w:val="single"/>
          <w:lang w:eastAsia="zh-CN"/>
        </w:rPr>
        <w:t>泰顺县人民医院(泰顺县人民医院医共体)</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泰顺县公共资源交易中心</w:t>
      </w:r>
      <w:r>
        <w:rPr>
          <w:rFonts w:hint="eastAsia" w:ascii="宋体" w:hAnsi="宋体" w:eastAsia="宋体" w:cs="仿宋_GB2312"/>
          <w:b/>
          <w:bCs/>
          <w:color w:val="auto"/>
          <w:sz w:val="22"/>
          <w:szCs w:val="24"/>
          <w:highlight w:val="none"/>
        </w:rPr>
        <w:t>：</w:t>
      </w:r>
    </w:p>
    <w:p w14:paraId="66BA5245">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我方参与</w:t>
      </w:r>
      <w:r>
        <w:rPr>
          <w:rFonts w:hint="eastAsia" w:ascii="宋体" w:hAnsi="宋体" w:eastAsia="宋体" w:cs="仿宋_GB2312"/>
          <w:color w:val="auto"/>
          <w:sz w:val="22"/>
          <w:szCs w:val="24"/>
          <w:highlight w:val="none"/>
          <w:u w:val="single"/>
        </w:rPr>
        <w:t xml:space="preserve"> </w:t>
      </w:r>
      <w:r>
        <w:rPr>
          <w:rFonts w:ascii="宋体" w:hAnsi="宋体" w:eastAsia="宋体" w:cs="仿宋_GB2312"/>
          <w:color w:val="auto"/>
          <w:sz w:val="22"/>
          <w:szCs w:val="24"/>
          <w:highlight w:val="none"/>
          <w:u w:val="single"/>
        </w:rPr>
        <w:t xml:space="preserve"> </w:t>
      </w:r>
      <w:r>
        <w:rPr>
          <w:rFonts w:hint="eastAsia" w:ascii="宋体" w:hAnsi="宋体" w:cs="仿宋_GB2312"/>
          <w:b/>
          <w:bCs/>
          <w:color w:val="auto"/>
          <w:sz w:val="22"/>
          <w:szCs w:val="24"/>
          <w:highlight w:val="none"/>
          <w:u w:val="single"/>
          <w:lang w:eastAsia="zh-CN"/>
        </w:rPr>
        <w:t>泰顺县人民医院(泰顺县人民医院医共体)物业保洁、运送等服务（</w:t>
      </w:r>
      <w:r>
        <w:rPr>
          <w:rFonts w:hint="eastAsia" w:ascii="宋体" w:hAnsi="宋体" w:eastAsia="宋体" w:cs="仿宋_GB2312"/>
          <w:b/>
          <w:bCs/>
          <w:color w:val="auto"/>
          <w:sz w:val="22"/>
          <w:szCs w:val="24"/>
          <w:highlight w:val="none"/>
          <w:u w:val="single"/>
        </w:rPr>
        <w:t>项目编号：</w:t>
      </w:r>
      <w:r>
        <w:rPr>
          <w:rFonts w:hint="eastAsia" w:ascii="宋体" w:hAnsi="宋体" w:cs="仿宋_GB2312"/>
          <w:b/>
          <w:bCs/>
          <w:color w:val="auto"/>
          <w:sz w:val="22"/>
          <w:szCs w:val="24"/>
          <w:highlight w:val="none"/>
          <w:u w:val="single"/>
          <w:lang w:val="en-US" w:eastAsia="zh-CN"/>
        </w:rPr>
        <w:t>TSCG202503006</w:t>
      </w:r>
      <w:r>
        <w:rPr>
          <w:rFonts w:hint="eastAsia" w:ascii="宋体" w:hAnsi="宋体" w:cs="仿宋_GB2312"/>
          <w:b/>
          <w:bCs/>
          <w:color w:val="auto"/>
          <w:sz w:val="22"/>
          <w:szCs w:val="24"/>
          <w:highlight w:val="none"/>
          <w:u w:val="single"/>
          <w:lang w:eastAsia="zh-CN"/>
        </w:rPr>
        <w:t>）</w:t>
      </w:r>
      <w:r>
        <w:rPr>
          <w:rFonts w:hint="eastAsia" w:ascii="宋体" w:hAnsi="宋体" w:eastAsia="宋体" w:cs="仿宋_GB2312"/>
          <w:color w:val="auto"/>
          <w:sz w:val="22"/>
          <w:szCs w:val="24"/>
          <w:highlight w:val="none"/>
        </w:rPr>
        <w:t>政府采购活动，郑重承诺：</w:t>
      </w:r>
    </w:p>
    <w:p w14:paraId="06B6639B">
      <w:pPr>
        <w:snapToGrid w:val="0"/>
        <w:spacing w:line="360" w:lineRule="auto"/>
        <w:ind w:firstLine="334" w:firstLineChars="15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（一）具备《中华人民共和国政府采购法》第二十二条规定的条件：</w:t>
      </w:r>
    </w:p>
    <w:p w14:paraId="4E370FD3">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1、</w:t>
      </w:r>
      <w:r>
        <w:rPr>
          <w:rFonts w:ascii="宋体" w:hAnsi="宋体" w:eastAsia="宋体" w:cs="仿宋_GB2312"/>
          <w:color w:val="auto"/>
          <w:sz w:val="22"/>
          <w:szCs w:val="24"/>
          <w:highlight w:val="none"/>
        </w:rPr>
        <w:t>具有独立承担民事责任的能力；</w:t>
      </w:r>
    </w:p>
    <w:p w14:paraId="7145B0E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 xml:space="preserve">具有良好的商业信誉和健全的财务会计制度； </w:t>
      </w:r>
    </w:p>
    <w:p w14:paraId="2329E49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3、</w:t>
      </w:r>
      <w:r>
        <w:rPr>
          <w:rFonts w:ascii="宋体" w:hAnsi="宋体" w:eastAsia="宋体" w:cs="Times New Roman"/>
          <w:color w:val="auto"/>
          <w:sz w:val="22"/>
          <w:szCs w:val="24"/>
          <w:highlight w:val="none"/>
        </w:rPr>
        <w:t>具有履行合同所必需的设备和专业技术能力；</w:t>
      </w:r>
    </w:p>
    <w:p w14:paraId="7AC577F7">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4、</w:t>
      </w:r>
      <w:r>
        <w:rPr>
          <w:rFonts w:ascii="宋体" w:hAnsi="宋体" w:eastAsia="宋体" w:cs="Times New Roman"/>
          <w:color w:val="auto"/>
          <w:sz w:val="22"/>
          <w:szCs w:val="24"/>
          <w:highlight w:val="none"/>
        </w:rPr>
        <w:t>有依法缴纳税收和社会保障资金的良好记录；</w:t>
      </w:r>
    </w:p>
    <w:p w14:paraId="06DE0C7B">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5、</w:t>
      </w:r>
      <w:r>
        <w:rPr>
          <w:rFonts w:ascii="宋体" w:hAnsi="宋体" w:eastAsia="宋体" w:cs="Times New Roman"/>
          <w:color w:val="auto"/>
          <w:sz w:val="22"/>
          <w:szCs w:val="24"/>
          <w:highlight w:val="none"/>
        </w:rPr>
        <w:t>参加政府采购活动前三年内，在经营活动中没有重大违法记录；</w:t>
      </w:r>
    </w:p>
    <w:p w14:paraId="647A6E43">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6、</w:t>
      </w:r>
      <w:r>
        <w:rPr>
          <w:rFonts w:ascii="宋体" w:hAnsi="宋体" w:eastAsia="宋体" w:cs="Times New Roman"/>
          <w:color w:val="auto"/>
          <w:sz w:val="22"/>
          <w:szCs w:val="24"/>
          <w:highlight w:val="none"/>
        </w:rPr>
        <w:t>具有法律、行政法规规定的其他条件。</w:t>
      </w:r>
    </w:p>
    <w:p w14:paraId="5BF5E7C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（二）未被信用中国（</w:t>
      </w:r>
      <w:r>
        <w:rPr>
          <w:rFonts w:ascii="宋体" w:hAnsi="宋体" w:eastAsia="宋体" w:cs="Times New Roman"/>
          <w:color w:val="auto"/>
          <w:sz w:val="22"/>
          <w:szCs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2"/>
          <w:highlight w:val="none"/>
        </w:rPr>
        <w:t>（没有因违法经营受到刑事处罚，没有被责令停产停业、被吊销许可证或者执照、被处以较大数额罚款等行政处罚，没有因违法经营被禁止参加政府采购活动的期限未满情形）</w:t>
      </w:r>
      <w:r>
        <w:rPr>
          <w:rFonts w:ascii="宋体" w:hAnsi="宋体" w:eastAsia="宋体" w:cs="Times New Roman"/>
          <w:color w:val="auto"/>
          <w:sz w:val="22"/>
          <w:szCs w:val="24"/>
          <w:highlight w:val="none"/>
        </w:rPr>
        <w:t>。</w:t>
      </w:r>
    </w:p>
    <w:p w14:paraId="04B47A61">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（三）不存在以下情况：</w:t>
      </w:r>
    </w:p>
    <w:p w14:paraId="0183CA0E">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1、</w:t>
      </w:r>
      <w:r>
        <w:rPr>
          <w:rFonts w:ascii="宋体" w:hAnsi="宋体" w:eastAsia="宋体" w:cs="Times New Roman"/>
          <w:color w:val="auto"/>
          <w:sz w:val="22"/>
          <w:szCs w:val="24"/>
          <w:highlight w:val="none"/>
        </w:rPr>
        <w:t>单位负责人为同一人或者存在直接控股、管理关系的不同供应商参加同一合同项下的政府采购活动的；</w:t>
      </w:r>
    </w:p>
    <w:p w14:paraId="392A13D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为采购项目提供整体设计、规范编制或者项目管理、监理、检测等服务后再参加该采购项目的其他采购活动的。</w:t>
      </w:r>
    </w:p>
    <w:p w14:paraId="13C729EF">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cs="Times New Roman"/>
          <w:color w:val="auto"/>
          <w:sz w:val="22"/>
          <w:szCs w:val="24"/>
          <w:highlight w:val="none"/>
          <w:lang w:eastAsia="zh-CN"/>
        </w:rPr>
        <w:t>（</w:t>
      </w:r>
      <w:r>
        <w:rPr>
          <w:rFonts w:hint="eastAsia" w:ascii="宋体" w:hAnsi="宋体" w:cs="Times New Roman"/>
          <w:color w:val="auto"/>
          <w:sz w:val="22"/>
          <w:szCs w:val="24"/>
          <w:highlight w:val="none"/>
          <w:lang w:val="en-US" w:eastAsia="zh-CN"/>
        </w:rPr>
        <w:t>四</w:t>
      </w:r>
      <w:r>
        <w:rPr>
          <w:rFonts w:hint="eastAsia" w:ascii="宋体" w:hAnsi="宋体" w:cs="Times New Roman"/>
          <w:color w:val="auto"/>
          <w:sz w:val="22"/>
          <w:szCs w:val="24"/>
          <w:highlight w:val="none"/>
          <w:lang w:eastAsia="zh-CN"/>
        </w:rPr>
        <w:t>）</w:t>
      </w:r>
      <w:r>
        <w:rPr>
          <w:rFonts w:hint="eastAsia" w:ascii="宋体" w:hAnsi="宋体" w:eastAsia="宋体" w:cs="Times New Roman"/>
          <w:color w:val="auto"/>
          <w:sz w:val="22"/>
          <w:szCs w:val="24"/>
          <w:highlight w:val="none"/>
        </w:rPr>
        <w:t>如有虚假，采购人可取消我方任何资格（投标/中标/签订合同），我方对此无任何异议。</w:t>
      </w:r>
    </w:p>
    <w:p w14:paraId="2B50B6AA">
      <w:pPr>
        <w:spacing w:line="440" w:lineRule="exact"/>
        <w:ind w:firstLine="4460" w:firstLineChars="2000"/>
        <w:rPr>
          <w:rFonts w:hint="eastAsia" w:ascii="宋体" w:hAnsi="宋体" w:eastAsia="宋体" w:cs="Times New Roman"/>
          <w:color w:val="auto"/>
          <w:sz w:val="22"/>
          <w:szCs w:val="24"/>
          <w:highlight w:val="none"/>
        </w:rPr>
      </w:pPr>
    </w:p>
    <w:p w14:paraId="0BA47E08">
      <w:pPr>
        <w:spacing w:line="440" w:lineRule="exact"/>
        <w:ind w:firstLine="4906" w:firstLineChars="2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供应商名称</w:t>
      </w:r>
      <w:r>
        <w:rPr>
          <w:rFonts w:hint="eastAsia" w:ascii="宋体" w:hAnsi="宋体" w:eastAsia="宋体" w:cs="宋体"/>
          <w:color w:val="auto"/>
          <w:sz w:val="22"/>
          <w:szCs w:val="24"/>
          <w:highlight w:val="none"/>
        </w:rPr>
        <w:t>（公章）</w:t>
      </w:r>
      <w:r>
        <w:rPr>
          <w:rFonts w:ascii="宋体" w:hAnsi="宋体" w:eastAsia="宋体" w:cs="Times New Roman"/>
          <w:color w:val="auto"/>
          <w:sz w:val="22"/>
          <w:szCs w:val="24"/>
          <w:highlight w:val="none"/>
        </w:rPr>
        <w:t>：</w:t>
      </w:r>
    </w:p>
    <w:p w14:paraId="3201D7DF">
      <w:pPr>
        <w:spacing w:line="440" w:lineRule="exact"/>
        <w:jc w:val="center"/>
        <w:rPr>
          <w:rFonts w:hint="eastAsia" w:ascii="宋体" w:hAnsi="宋体" w:eastAsia="宋体" w:cs="Times New Roman"/>
          <w:color w:val="auto"/>
          <w:sz w:val="22"/>
          <w:szCs w:val="24"/>
          <w:highlight w:val="none"/>
        </w:rPr>
      </w:pPr>
      <w:r>
        <w:rPr>
          <w:rFonts w:ascii="宋体" w:hAnsi="宋体" w:eastAsia="宋体" w:cs="Times New Roman"/>
          <w:color w:val="auto"/>
          <w:sz w:val="22"/>
          <w:szCs w:val="24"/>
          <w:highlight w:val="none"/>
        </w:rPr>
        <w:t xml:space="preserve">                    </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日期：</w:t>
      </w:r>
      <w:r>
        <w:rPr>
          <w:rFonts w:hint="eastAsia" w:ascii="宋体" w:hAnsi="宋体" w:cs="Times New Roman"/>
          <w:color w:val="auto"/>
          <w:sz w:val="22"/>
          <w:szCs w:val="24"/>
          <w:highlight w:val="none"/>
          <w:lang w:val="en-US" w:eastAsia="zh-CN"/>
        </w:rPr>
        <w:t xml:space="preserve">  </w:t>
      </w:r>
      <w:r>
        <w:rPr>
          <w:rFonts w:ascii="宋体" w:hAnsi="宋体" w:eastAsia="宋体" w:cs="Times New Roman"/>
          <w:color w:val="auto"/>
          <w:sz w:val="22"/>
          <w:szCs w:val="24"/>
          <w:highlight w:val="none"/>
        </w:rPr>
        <w:t>年</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月</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w:t>
      </w:r>
    </w:p>
    <w:p w14:paraId="3403F757">
      <w:pPr>
        <w:keepNext w:val="0"/>
        <w:keepLines w:val="0"/>
        <w:pageBreakBefore w:val="0"/>
        <w:widowControl w:val="0"/>
        <w:kinsoku/>
        <w:wordWrap/>
        <w:overflowPunct/>
        <w:topLinePunct w:val="0"/>
        <w:autoSpaceDE/>
        <w:autoSpaceDN/>
        <w:bidi w:val="0"/>
        <w:adjustRightInd/>
        <w:snapToGrid w:val="0"/>
        <w:spacing w:line="320" w:lineRule="exact"/>
        <w:ind w:right="480" w:firstLine="446" w:firstLineChars="200"/>
        <w:jc w:val="left"/>
        <w:textAlignment w:val="auto"/>
        <w:rPr>
          <w:rFonts w:ascii="宋体" w:hAnsi="宋体" w:cs="宋体"/>
          <w:b/>
          <w:bCs/>
          <w:color w:val="auto"/>
          <w:sz w:val="32"/>
          <w:szCs w:val="32"/>
          <w:highlight w:val="none"/>
        </w:rPr>
      </w:pPr>
      <w:r>
        <w:rPr>
          <w:rFonts w:hint="eastAsia" w:ascii="宋体" w:hAnsi="宋体" w:eastAsia="宋体" w:cs="仿宋_GB2312"/>
          <w:color w:val="auto"/>
          <w:sz w:val="22"/>
          <w:szCs w:val="22"/>
          <w:highlight w:val="none"/>
        </w:rPr>
        <w:t>注：根据《</w:t>
      </w:r>
      <w:r>
        <w:rPr>
          <w:rFonts w:ascii="宋体" w:hAnsi="宋体" w:eastAsia="宋体" w:cs="仿宋_GB2312"/>
          <w:color w:val="auto"/>
          <w:sz w:val="22"/>
          <w:szCs w:val="22"/>
          <w:highlight w:val="none"/>
        </w:rPr>
        <w:t>关于规范政府采购供应商资格设定及资格审查的通知</w:t>
      </w:r>
      <w:r>
        <w:rPr>
          <w:rFonts w:hint="eastAsia" w:ascii="宋体" w:hAnsi="宋体" w:eastAsia="宋体" w:cs="仿宋_GB2312"/>
          <w:color w:val="auto"/>
          <w:sz w:val="22"/>
          <w:szCs w:val="22"/>
          <w:highlight w:val="none"/>
        </w:rPr>
        <w:t>》（</w:t>
      </w:r>
      <w:r>
        <w:rPr>
          <w:rFonts w:ascii="宋体" w:hAnsi="宋体" w:eastAsia="宋体" w:cs="仿宋_GB2312"/>
          <w:color w:val="auto"/>
          <w:sz w:val="22"/>
          <w:szCs w:val="22"/>
          <w:highlight w:val="none"/>
        </w:rPr>
        <w:t>浙财采监[2013]24号</w:t>
      </w:r>
      <w:r>
        <w:rPr>
          <w:rFonts w:hint="eastAsia" w:ascii="宋体" w:hAnsi="宋体" w:eastAsia="宋体" w:cs="仿宋_GB2312"/>
          <w:color w:val="auto"/>
          <w:sz w:val="22"/>
          <w:szCs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76DB41C">
      <w:pPr>
        <w:spacing w:line="36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33508924">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29" w:name="_Toc32552_WPSOffice_Level3"/>
      <w:r>
        <w:rPr>
          <w:rFonts w:hint="eastAsia" w:ascii="宋体" w:hAnsi="宋体" w:cs="宋体"/>
          <w:b/>
          <w:bCs/>
          <w:color w:val="auto"/>
          <w:sz w:val="32"/>
          <w:highlight w:val="none"/>
          <w:lang w:val="zh-CN"/>
        </w:rPr>
        <w:t>法定代表人授权书</w:t>
      </w:r>
      <w:bookmarkEnd w:id="29"/>
    </w:p>
    <w:p w14:paraId="3176C38A">
      <w:pPr>
        <w:autoSpaceDE w:val="0"/>
        <w:autoSpaceDN w:val="0"/>
        <w:adjustRightInd w:val="0"/>
        <w:spacing w:line="360" w:lineRule="exact"/>
        <w:jc w:val="center"/>
        <w:rPr>
          <w:rFonts w:ascii="宋体" w:hAnsi="宋体" w:cs="宋体"/>
          <w:color w:val="auto"/>
          <w:sz w:val="36"/>
          <w:highlight w:val="none"/>
          <w:lang w:val="zh-CN"/>
        </w:rPr>
      </w:pPr>
    </w:p>
    <w:p w14:paraId="4AABA724">
      <w:pPr>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泰顺县人民医院(泰顺县人民医院医共体)</w:t>
      </w:r>
      <w:r>
        <w:rPr>
          <w:rFonts w:hint="eastAsia" w:ascii="宋体" w:hAnsi="宋体" w:cs="宋体"/>
          <w:color w:val="auto"/>
          <w:sz w:val="22"/>
          <w:highlight w:val="none"/>
          <w:lang w:val="zh-CN"/>
        </w:rPr>
        <w:t>：</w:t>
      </w:r>
    </w:p>
    <w:p w14:paraId="5B7C2893">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泰顺县人民医院(泰顺县人民医院医共体)物业保洁、运送等服务</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w:t>
      </w:r>
      <w:r>
        <w:rPr>
          <w:rFonts w:hint="eastAsia" w:ascii="宋体" w:hAnsi="宋体" w:cs="宋体"/>
          <w:color w:val="auto"/>
          <w:sz w:val="22"/>
          <w:highlight w:val="none"/>
          <w:u w:val="single"/>
          <w:lang w:val="en-US" w:eastAsia="zh-CN"/>
        </w:rPr>
        <w:t>03006</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2E4A4AF6">
      <w:pPr>
        <w:spacing w:line="400" w:lineRule="atLeast"/>
        <w:ind w:firstLine="446" w:firstLineChars="200"/>
        <w:rPr>
          <w:rFonts w:ascii="宋体" w:hAnsi="宋体" w:cs="宋体"/>
          <w:color w:val="auto"/>
          <w:sz w:val="22"/>
          <w:highlight w:val="none"/>
        </w:rPr>
      </w:pPr>
    </w:p>
    <w:p w14:paraId="2348E01F">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679FA125">
      <w:pPr>
        <w:spacing w:line="400" w:lineRule="atLeast"/>
        <w:rPr>
          <w:rFonts w:ascii="宋体" w:hAnsi="宋体" w:cs="宋体"/>
          <w:color w:val="auto"/>
          <w:sz w:val="22"/>
          <w:highlight w:val="none"/>
        </w:rPr>
      </w:pPr>
    </w:p>
    <w:p w14:paraId="2A972D8C">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14D400CB">
      <w:pPr>
        <w:spacing w:line="400" w:lineRule="atLeast"/>
        <w:ind w:firstLine="2992" w:firstLineChars="1342"/>
        <w:rPr>
          <w:rFonts w:ascii="宋体" w:hAnsi="宋体" w:cs="宋体"/>
          <w:color w:val="auto"/>
          <w:sz w:val="22"/>
          <w:highlight w:val="none"/>
          <w:u w:val="single"/>
        </w:rPr>
      </w:pPr>
    </w:p>
    <w:p w14:paraId="75A8A2D1">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2AAAC579">
      <w:pPr>
        <w:spacing w:line="400" w:lineRule="atLeast"/>
        <w:ind w:firstLine="2992" w:firstLineChars="1342"/>
        <w:rPr>
          <w:rFonts w:ascii="宋体" w:hAnsi="宋体" w:cs="宋体"/>
          <w:color w:val="auto"/>
          <w:sz w:val="22"/>
          <w:highlight w:val="none"/>
          <w:u w:val="single"/>
        </w:rPr>
      </w:pPr>
    </w:p>
    <w:p w14:paraId="62E84153">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35CDDF6">
      <w:pPr>
        <w:spacing w:line="400" w:lineRule="atLeast"/>
        <w:ind w:left="1" w:firstLine="427" w:firstLineChars="192"/>
        <w:rPr>
          <w:rFonts w:ascii="宋体" w:hAnsi="宋体" w:cs="宋体"/>
          <w:color w:val="auto"/>
          <w:sz w:val="22"/>
          <w:highlight w:val="none"/>
        </w:rPr>
      </w:pPr>
    </w:p>
    <w:p w14:paraId="29C2FA10">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C8F5BDC">
      <w:pPr>
        <w:spacing w:line="400" w:lineRule="atLeast"/>
        <w:ind w:left="1" w:firstLine="427" w:firstLineChars="192"/>
        <w:rPr>
          <w:rFonts w:ascii="宋体" w:hAnsi="宋体" w:cs="宋体"/>
          <w:color w:val="auto"/>
          <w:sz w:val="22"/>
          <w:highlight w:val="none"/>
        </w:rPr>
      </w:pPr>
    </w:p>
    <w:p w14:paraId="03018DC8">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6D7428A">
      <w:pPr>
        <w:spacing w:line="400" w:lineRule="atLeast"/>
        <w:ind w:left="2699"/>
        <w:rPr>
          <w:rFonts w:ascii="宋体" w:hAnsi="宋体" w:cs="宋体"/>
          <w:color w:val="auto"/>
          <w:sz w:val="22"/>
          <w:highlight w:val="none"/>
        </w:rPr>
      </w:pPr>
    </w:p>
    <w:p w14:paraId="3B8D29E0">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6D81E3E3">
      <w:pPr>
        <w:spacing w:line="360" w:lineRule="exact"/>
        <w:ind w:left="2699"/>
        <w:rPr>
          <w:rFonts w:ascii="宋体" w:hAnsi="宋体" w:cs="宋体"/>
          <w:color w:val="auto"/>
          <w:sz w:val="22"/>
          <w:highlight w:val="none"/>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8EB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41C2E23F">
            <w:pPr>
              <w:pStyle w:val="10"/>
              <w:adjustRightInd w:val="0"/>
              <w:snapToGrid w:val="0"/>
              <w:spacing w:line="360" w:lineRule="exact"/>
              <w:jc w:val="center"/>
              <w:rPr>
                <w:rFonts w:hAnsi="宋体" w:cs="宋体"/>
                <w:b/>
                <w:bCs/>
                <w:color w:val="auto"/>
                <w:kern w:val="2"/>
                <w:sz w:val="22"/>
                <w:szCs w:val="22"/>
                <w:highlight w:val="none"/>
              </w:rPr>
            </w:pPr>
          </w:p>
          <w:p w14:paraId="70057131">
            <w:pPr>
              <w:pStyle w:val="10"/>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2478BD21">
            <w:pPr>
              <w:pStyle w:val="10"/>
              <w:adjustRightInd w:val="0"/>
              <w:snapToGrid w:val="0"/>
              <w:spacing w:line="360" w:lineRule="exact"/>
              <w:jc w:val="center"/>
              <w:rPr>
                <w:rFonts w:hAnsi="宋体" w:cs="宋体"/>
                <w:b/>
                <w:bCs/>
                <w:color w:val="auto"/>
                <w:kern w:val="2"/>
                <w:sz w:val="22"/>
                <w:szCs w:val="22"/>
                <w:highlight w:val="none"/>
              </w:rPr>
            </w:pPr>
          </w:p>
        </w:tc>
      </w:tr>
    </w:tbl>
    <w:p w14:paraId="34E270F9">
      <w:pPr>
        <w:pStyle w:val="10"/>
        <w:adjustRightInd w:val="0"/>
        <w:snapToGrid w:val="0"/>
        <w:spacing w:line="360" w:lineRule="exact"/>
        <w:jc w:val="center"/>
        <w:rPr>
          <w:rFonts w:hAnsi="宋体" w:cs="宋体"/>
          <w:color w:val="auto"/>
          <w:sz w:val="22"/>
          <w:highlight w:val="none"/>
          <w:lang w:val="zh-CN"/>
        </w:rPr>
      </w:pPr>
    </w:p>
    <w:p w14:paraId="4FA53600">
      <w:pPr>
        <w:pStyle w:val="10"/>
        <w:adjustRightInd w:val="0"/>
        <w:snapToGrid w:val="0"/>
        <w:spacing w:line="360" w:lineRule="exact"/>
        <w:jc w:val="center"/>
        <w:rPr>
          <w:rFonts w:hAnsi="宋体" w:cs="宋体"/>
          <w:color w:val="auto"/>
          <w:sz w:val="22"/>
          <w:highlight w:val="none"/>
          <w:lang w:val="zh-CN"/>
        </w:rPr>
      </w:pPr>
    </w:p>
    <w:p w14:paraId="2816BAF3">
      <w:pPr>
        <w:pStyle w:val="10"/>
        <w:adjustRightInd w:val="0"/>
        <w:snapToGrid w:val="0"/>
        <w:spacing w:line="360" w:lineRule="exact"/>
        <w:jc w:val="center"/>
        <w:rPr>
          <w:rFonts w:hAnsi="宋体" w:cs="宋体"/>
          <w:color w:val="auto"/>
          <w:sz w:val="22"/>
          <w:highlight w:val="none"/>
          <w:lang w:val="zh-CN"/>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D3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EC4BD3C">
            <w:pPr>
              <w:pStyle w:val="10"/>
              <w:adjustRightInd w:val="0"/>
              <w:snapToGrid w:val="0"/>
              <w:spacing w:line="360" w:lineRule="exact"/>
              <w:jc w:val="center"/>
              <w:rPr>
                <w:rFonts w:hAnsi="宋体" w:cs="宋体"/>
                <w:b/>
                <w:bCs/>
                <w:color w:val="auto"/>
                <w:kern w:val="2"/>
                <w:sz w:val="22"/>
                <w:szCs w:val="22"/>
                <w:highlight w:val="none"/>
              </w:rPr>
            </w:pPr>
          </w:p>
          <w:p w14:paraId="1F2369CB">
            <w:pPr>
              <w:pStyle w:val="10"/>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47CCA18C">
            <w:pPr>
              <w:pStyle w:val="10"/>
              <w:adjustRightInd w:val="0"/>
              <w:snapToGrid w:val="0"/>
              <w:spacing w:line="360" w:lineRule="exact"/>
              <w:jc w:val="center"/>
              <w:rPr>
                <w:rFonts w:hAnsi="宋体" w:cs="宋体"/>
                <w:b/>
                <w:bCs/>
                <w:color w:val="auto"/>
                <w:kern w:val="2"/>
                <w:sz w:val="22"/>
                <w:szCs w:val="22"/>
                <w:highlight w:val="none"/>
              </w:rPr>
            </w:pPr>
          </w:p>
        </w:tc>
      </w:tr>
    </w:tbl>
    <w:p w14:paraId="51F39839">
      <w:pPr>
        <w:spacing w:line="360" w:lineRule="exact"/>
        <w:jc w:val="left"/>
        <w:rPr>
          <w:rFonts w:ascii="宋体" w:hAnsi="宋体" w:cs="宋体"/>
          <w:b/>
          <w:bCs/>
          <w:color w:val="auto"/>
          <w:sz w:val="30"/>
          <w:highlight w:val="none"/>
        </w:rPr>
      </w:pPr>
    </w:p>
    <w:p w14:paraId="54FFC467">
      <w:pPr>
        <w:spacing w:line="360" w:lineRule="exact"/>
        <w:jc w:val="left"/>
        <w:rPr>
          <w:rFonts w:ascii="宋体" w:hAnsi="宋体" w:cs="宋体"/>
          <w:b/>
          <w:bCs/>
          <w:color w:val="auto"/>
          <w:sz w:val="30"/>
          <w:highlight w:val="none"/>
        </w:rPr>
      </w:pPr>
    </w:p>
    <w:p w14:paraId="205E7186">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商务技术</w:t>
      </w:r>
      <w:r>
        <w:rPr>
          <w:rFonts w:hint="eastAsia" w:ascii="宋体" w:hAnsi="宋体" w:cs="宋体"/>
          <w:b/>
          <w:bCs/>
          <w:color w:val="auto"/>
          <w:sz w:val="22"/>
          <w:highlight w:val="none"/>
          <w:lang w:val="zh-CN"/>
        </w:rPr>
        <w:t>部分）格式</w:t>
      </w:r>
    </w:p>
    <w:p w14:paraId="5A85A4B2">
      <w:pPr>
        <w:pStyle w:val="6"/>
        <w:numPr>
          <w:ilvl w:val="2"/>
          <w:numId w:val="0"/>
        </w:numPr>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商务技术</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5572CD99">
      <w:pPr>
        <w:snapToGrid w:val="0"/>
        <w:spacing w:line="440" w:lineRule="exact"/>
        <w:jc w:val="center"/>
        <w:rPr>
          <w:rFonts w:ascii="宋体" w:hAnsi="宋体" w:cs="宋体"/>
          <w:b/>
          <w:color w:val="auto"/>
          <w:sz w:val="32"/>
          <w:szCs w:val="32"/>
          <w:highlight w:val="none"/>
        </w:rPr>
      </w:pPr>
    </w:p>
    <w:p w14:paraId="7B71908B">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泰顺县人民医院(泰顺县人民医院医共体)物业保洁、运送等服务</w:t>
      </w:r>
    </w:p>
    <w:p w14:paraId="2F6F645A">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6BF8AA6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商 务 技 术</w:t>
      </w:r>
      <w:r>
        <w:rPr>
          <w:rFonts w:hint="eastAsia" w:ascii="等线" w:hAnsi="等线" w:eastAsia="等线" w:cs="等线"/>
          <w:bCs/>
          <w:color w:val="auto"/>
          <w:sz w:val="60"/>
          <w:szCs w:val="60"/>
          <w:highlight w:val="none"/>
        </w:rPr>
        <w:t xml:space="preserve"> 部 分）</w:t>
      </w:r>
    </w:p>
    <w:p w14:paraId="7DC8C5C3">
      <w:pPr>
        <w:snapToGrid w:val="0"/>
        <w:spacing w:line="600" w:lineRule="atLeast"/>
        <w:ind w:firstLine="1052" w:firstLineChars="400"/>
        <w:rPr>
          <w:rFonts w:ascii="宋体" w:hAnsi="宋体" w:cs="宋体"/>
          <w:b/>
          <w:color w:val="auto"/>
          <w:sz w:val="26"/>
          <w:szCs w:val="26"/>
          <w:highlight w:val="none"/>
        </w:rPr>
      </w:pPr>
    </w:p>
    <w:p w14:paraId="2C0266DF">
      <w:pPr>
        <w:snapToGrid w:val="0"/>
        <w:spacing w:line="600" w:lineRule="atLeast"/>
        <w:ind w:firstLine="1052" w:firstLineChars="400"/>
        <w:rPr>
          <w:rFonts w:ascii="宋体" w:hAnsi="宋体" w:cs="宋体"/>
          <w:b/>
          <w:color w:val="auto"/>
          <w:sz w:val="26"/>
          <w:szCs w:val="26"/>
          <w:highlight w:val="none"/>
        </w:rPr>
      </w:pPr>
    </w:p>
    <w:tbl>
      <w:tblPr>
        <w:tblStyle w:val="15"/>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3589B7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CC8D61">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w:t>
            </w:r>
            <w:r>
              <w:rPr>
                <w:rFonts w:hint="eastAsia" w:ascii="宋体" w:hAnsi="宋体" w:cs="宋体"/>
                <w:b/>
                <w:color w:val="auto"/>
                <w:sz w:val="26"/>
                <w:szCs w:val="26"/>
                <w:highlight w:val="none"/>
                <w:lang w:val="en-US" w:eastAsia="zh-CN"/>
              </w:rPr>
              <w:t>03006</w:t>
            </w:r>
          </w:p>
        </w:tc>
      </w:tr>
      <w:tr w14:paraId="462E3B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EBB1F12">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泰顺县人民医院(泰顺县人民医院医共体)</w:t>
            </w:r>
          </w:p>
        </w:tc>
      </w:tr>
      <w:tr w14:paraId="2781EA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37B909F">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5DD3EAE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4151A01">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36AAE5E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2A0FC1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295AE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1D83E3">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84C33C2">
      <w:pPr>
        <w:autoSpaceDE w:val="0"/>
        <w:autoSpaceDN w:val="0"/>
        <w:adjustRightInd w:val="0"/>
        <w:spacing w:line="360" w:lineRule="exact"/>
        <w:rPr>
          <w:rFonts w:ascii="宋体" w:hAnsi="宋体" w:cs="宋体"/>
          <w:b/>
          <w:bCs/>
          <w:color w:val="auto"/>
          <w:sz w:val="32"/>
          <w:szCs w:val="32"/>
          <w:highlight w:val="none"/>
          <w:lang w:val="zh-CN"/>
        </w:rPr>
      </w:pPr>
    </w:p>
    <w:p w14:paraId="28DA7FA4">
      <w:pPr>
        <w:spacing w:line="360" w:lineRule="exact"/>
        <w:jc w:val="left"/>
        <w:rPr>
          <w:rFonts w:hint="eastAsia" w:ascii="宋体" w:hAnsi="宋体" w:cs="宋体"/>
          <w:b/>
          <w:bCs/>
          <w:color w:val="auto"/>
          <w:sz w:val="30"/>
          <w:highlight w:val="none"/>
        </w:rPr>
      </w:pPr>
    </w:p>
    <w:p w14:paraId="52D16A9E">
      <w:pPr>
        <w:spacing w:line="360" w:lineRule="exact"/>
        <w:jc w:val="left"/>
        <w:rPr>
          <w:rFonts w:hint="eastAsia" w:ascii="宋体" w:hAnsi="宋体" w:cs="宋体"/>
          <w:b/>
          <w:bCs/>
          <w:color w:val="auto"/>
          <w:sz w:val="30"/>
          <w:highlight w:val="none"/>
        </w:rPr>
      </w:pPr>
    </w:p>
    <w:p w14:paraId="77D6625E">
      <w:pPr>
        <w:spacing w:line="360" w:lineRule="exact"/>
        <w:jc w:val="left"/>
        <w:rPr>
          <w:rFonts w:hint="eastAsia" w:ascii="宋体" w:hAnsi="宋体" w:cs="宋体"/>
          <w:b/>
          <w:bCs/>
          <w:color w:val="auto"/>
          <w:sz w:val="30"/>
          <w:highlight w:val="none"/>
        </w:rPr>
      </w:pPr>
    </w:p>
    <w:p w14:paraId="00367D29">
      <w:pPr>
        <w:spacing w:line="360" w:lineRule="exact"/>
        <w:jc w:val="left"/>
        <w:rPr>
          <w:rFonts w:hint="eastAsia" w:ascii="宋体" w:hAnsi="宋体" w:cs="宋体"/>
          <w:b/>
          <w:bCs/>
          <w:color w:val="auto"/>
          <w:sz w:val="30"/>
          <w:highlight w:val="none"/>
        </w:rPr>
      </w:pPr>
    </w:p>
    <w:p w14:paraId="256D49C5">
      <w:pPr>
        <w:spacing w:line="360" w:lineRule="exact"/>
        <w:jc w:val="left"/>
        <w:rPr>
          <w:rFonts w:hint="eastAsia" w:ascii="宋体" w:hAnsi="宋体" w:cs="宋体"/>
          <w:b/>
          <w:bCs/>
          <w:color w:val="auto"/>
          <w:sz w:val="30"/>
          <w:highlight w:val="none"/>
        </w:rPr>
      </w:pPr>
    </w:p>
    <w:p w14:paraId="0D828ED7">
      <w:pPr>
        <w:spacing w:line="360" w:lineRule="exact"/>
        <w:jc w:val="left"/>
        <w:rPr>
          <w:rFonts w:hint="eastAsia" w:ascii="宋体" w:hAnsi="宋体" w:cs="宋体"/>
          <w:b/>
          <w:bCs/>
          <w:color w:val="auto"/>
          <w:sz w:val="30"/>
          <w:highlight w:val="none"/>
        </w:rPr>
      </w:pPr>
    </w:p>
    <w:p w14:paraId="67A99A08">
      <w:pPr>
        <w:spacing w:line="360" w:lineRule="exact"/>
        <w:jc w:val="left"/>
        <w:rPr>
          <w:rFonts w:hint="eastAsia" w:ascii="宋体" w:hAnsi="宋体" w:cs="宋体"/>
          <w:b/>
          <w:bCs/>
          <w:color w:val="auto"/>
          <w:sz w:val="30"/>
          <w:highlight w:val="none"/>
        </w:rPr>
      </w:pPr>
    </w:p>
    <w:p w14:paraId="5ABB36C0">
      <w:pPr>
        <w:spacing w:line="360" w:lineRule="exact"/>
        <w:jc w:val="left"/>
        <w:rPr>
          <w:rFonts w:hint="eastAsia" w:ascii="宋体" w:hAnsi="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6E7DE4C3">
      <w:pPr>
        <w:pStyle w:val="6"/>
        <w:rPr>
          <w:rFonts w:hint="eastAsia"/>
          <w:color w:val="auto"/>
          <w:highlight w:val="none"/>
          <w:lang w:eastAsia="zh-CN"/>
        </w:rPr>
      </w:pPr>
    </w:p>
    <w:p w14:paraId="344F657C">
      <w:pPr>
        <w:autoSpaceDE w:val="0"/>
        <w:autoSpaceDN w:val="0"/>
        <w:adjustRightInd w:val="0"/>
        <w:spacing w:line="360" w:lineRule="exact"/>
        <w:jc w:val="center"/>
        <w:rPr>
          <w:rFonts w:ascii="宋体" w:hAnsi="宋体" w:cs="宋体"/>
          <w:b/>
          <w:bCs/>
          <w:color w:val="auto"/>
          <w:sz w:val="36"/>
          <w:highlight w:val="none"/>
          <w:lang w:val="zh-CN"/>
        </w:rPr>
      </w:pPr>
      <w:bookmarkStart w:id="30" w:name="_Toc30988_WPSOffice_Level3"/>
      <w:r>
        <w:rPr>
          <w:rFonts w:hint="eastAsia" w:ascii="宋体" w:hAnsi="宋体" w:cs="宋体"/>
          <w:b/>
          <w:bCs/>
          <w:color w:val="auto"/>
          <w:sz w:val="36"/>
          <w:highlight w:val="none"/>
          <w:lang w:val="en-US" w:eastAsia="zh-CN"/>
        </w:rPr>
        <w:t>投标</w:t>
      </w:r>
      <w:r>
        <w:rPr>
          <w:rFonts w:hint="eastAsia" w:ascii="宋体" w:hAnsi="宋体" w:cs="宋体"/>
          <w:b/>
          <w:bCs/>
          <w:color w:val="auto"/>
          <w:sz w:val="36"/>
          <w:highlight w:val="none"/>
          <w:lang w:val="zh-CN"/>
        </w:rPr>
        <w:t>函</w:t>
      </w:r>
      <w:bookmarkEnd w:id="30"/>
    </w:p>
    <w:p w14:paraId="379CF109">
      <w:pPr>
        <w:autoSpaceDE w:val="0"/>
        <w:autoSpaceDN w:val="0"/>
        <w:adjustRightInd w:val="0"/>
        <w:spacing w:line="360" w:lineRule="exact"/>
        <w:rPr>
          <w:rFonts w:ascii="宋体" w:hAnsi="宋体" w:cs="宋体"/>
          <w:color w:val="auto"/>
          <w:sz w:val="36"/>
          <w:highlight w:val="none"/>
          <w:lang w:val="zh-CN"/>
        </w:rPr>
      </w:pPr>
    </w:p>
    <w:p w14:paraId="68385765">
      <w:pPr>
        <w:pStyle w:val="10"/>
        <w:rPr>
          <w:rFonts w:hAnsi="宋体" w:cs="宋体"/>
          <w:color w:val="auto"/>
          <w:sz w:val="22"/>
          <w:highlight w:val="none"/>
          <w:u w:val="single"/>
        </w:rPr>
      </w:pPr>
      <w:r>
        <w:rPr>
          <w:rFonts w:hint="eastAsia" w:hAnsi="宋体" w:cs="宋体"/>
          <w:color w:val="auto"/>
          <w:sz w:val="22"/>
          <w:highlight w:val="none"/>
          <w:u w:val="single"/>
          <w:lang w:eastAsia="zh-CN"/>
        </w:rPr>
        <w:t>泰顺县人民医院(泰顺县人民医院医共体)</w:t>
      </w:r>
      <w:r>
        <w:rPr>
          <w:rFonts w:hint="eastAsia" w:hAnsi="宋体" w:cs="宋体"/>
          <w:color w:val="auto"/>
          <w:sz w:val="22"/>
          <w:highlight w:val="none"/>
          <w:u w:val="single"/>
        </w:rPr>
        <w:t>：</w:t>
      </w:r>
    </w:p>
    <w:p w14:paraId="5DF372FF">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泰顺县人民医院(泰顺县人民医院医共体)物业保洁、运送等服务</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w:t>
      </w:r>
      <w:r>
        <w:rPr>
          <w:rFonts w:hint="eastAsia" w:ascii="宋体" w:hAnsi="宋体" w:cs="宋体"/>
          <w:color w:val="auto"/>
          <w:sz w:val="22"/>
          <w:highlight w:val="none"/>
          <w:u w:val="single"/>
          <w:lang w:val="en-US" w:eastAsia="zh-CN"/>
        </w:rPr>
        <w:t>03006</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泰顺县人民医院(泰顺县人民医院医共体)物业保洁、运送等服务</w:t>
      </w:r>
      <w:r>
        <w:rPr>
          <w:rFonts w:hint="eastAsia" w:ascii="宋体" w:hAnsi="宋体" w:cs="宋体"/>
          <w:color w:val="auto"/>
          <w:sz w:val="22"/>
          <w:highlight w:val="none"/>
          <w:lang w:val="zh-CN"/>
        </w:rPr>
        <w:t>进行投标。为此：</w:t>
      </w:r>
    </w:p>
    <w:p w14:paraId="49AF0A5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57EC055E">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46E54A6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53B7745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6E6AE91E">
      <w:pPr>
        <w:pStyle w:val="10"/>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▲按招标文件规定期限并通过采购人验收，逾期采购人有权拒绝。</w:t>
      </w:r>
    </w:p>
    <w:p w14:paraId="2F33609F">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9FD314E">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2D75AD">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6321412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1206895">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6A918DAA">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37A4EEA3">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04E6B84B">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678AC5AC">
      <w:pPr>
        <w:pStyle w:val="10"/>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641EE018">
      <w:pPr>
        <w:pStyle w:val="10"/>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B358818">
      <w:pPr>
        <w:pStyle w:val="10"/>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4CC4942D">
      <w:pPr>
        <w:spacing w:line="360" w:lineRule="exact"/>
        <w:jc w:val="left"/>
        <w:rPr>
          <w:rFonts w:ascii="宋体" w:hAnsi="宋体" w:cs="宋体"/>
          <w:color w:val="auto"/>
          <w:sz w:val="22"/>
          <w:highlight w:val="none"/>
        </w:rPr>
      </w:pPr>
    </w:p>
    <w:p w14:paraId="3051F454">
      <w:pPr>
        <w:spacing w:line="360" w:lineRule="exact"/>
        <w:jc w:val="left"/>
        <w:rPr>
          <w:rFonts w:ascii="宋体" w:hAnsi="宋体" w:cs="宋体"/>
          <w:color w:val="auto"/>
          <w:sz w:val="22"/>
          <w:highlight w:val="none"/>
        </w:rPr>
      </w:pPr>
    </w:p>
    <w:p w14:paraId="10DE2FAB">
      <w:pPr>
        <w:spacing w:line="360" w:lineRule="exact"/>
        <w:jc w:val="left"/>
        <w:rPr>
          <w:rFonts w:ascii="宋体" w:hAnsi="宋体" w:cs="宋体"/>
          <w:b/>
          <w:bCs/>
          <w:color w:val="auto"/>
          <w:sz w:val="30"/>
          <w:highlight w:val="none"/>
        </w:rPr>
      </w:pPr>
    </w:p>
    <w:p w14:paraId="09025BBC">
      <w:pPr>
        <w:spacing w:line="360" w:lineRule="exact"/>
        <w:jc w:val="left"/>
        <w:rPr>
          <w:rFonts w:ascii="宋体" w:hAnsi="宋体" w:cs="宋体"/>
          <w:b/>
          <w:bCs/>
          <w:color w:val="auto"/>
          <w:sz w:val="30"/>
          <w:highlight w:val="none"/>
        </w:rPr>
      </w:pPr>
    </w:p>
    <w:p w14:paraId="7C722733">
      <w:pPr>
        <w:spacing w:line="360" w:lineRule="exact"/>
        <w:jc w:val="left"/>
        <w:rPr>
          <w:rFonts w:hint="eastAsia" w:ascii="宋体" w:hAnsi="宋体" w:cs="宋体"/>
          <w:b/>
          <w:bCs/>
          <w:color w:val="auto"/>
          <w:sz w:val="30"/>
          <w:highlight w:val="none"/>
        </w:rPr>
      </w:pPr>
    </w:p>
    <w:p w14:paraId="25A31DFD">
      <w:pPr>
        <w:spacing w:line="360" w:lineRule="exact"/>
        <w:jc w:val="left"/>
        <w:rPr>
          <w:rFonts w:hint="eastAsia" w:ascii="宋体" w:hAnsi="宋体" w:cs="宋体"/>
          <w:b/>
          <w:bCs/>
          <w:color w:val="auto"/>
          <w:sz w:val="30"/>
          <w:highlight w:val="none"/>
        </w:rPr>
      </w:pPr>
      <w:bookmarkStart w:id="37" w:name="_GoBack"/>
      <w:bookmarkEnd w:id="37"/>
    </w:p>
    <w:p w14:paraId="5EF52F5C">
      <w:pPr>
        <w:pStyle w:val="6"/>
        <w:rPr>
          <w:rFonts w:hint="eastAsia"/>
          <w:color w:val="auto"/>
          <w:highlight w:val="none"/>
        </w:rPr>
      </w:pPr>
    </w:p>
    <w:p w14:paraId="26061B74">
      <w:pPr>
        <w:spacing w:line="360" w:lineRule="exact"/>
        <w:jc w:val="left"/>
        <w:rPr>
          <w:rFonts w:hint="eastAsia" w:ascii="宋体" w:hAnsi="宋体" w:eastAsia="宋体" w:cs="宋体"/>
          <w:color w:val="auto"/>
          <w:sz w:val="22"/>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六</w:t>
      </w:r>
    </w:p>
    <w:p w14:paraId="79A2E9A2">
      <w:pPr>
        <w:spacing w:line="360" w:lineRule="exact"/>
        <w:jc w:val="center"/>
        <w:rPr>
          <w:rFonts w:ascii="宋体" w:hAnsi="宋体" w:cs="宋体"/>
          <w:b/>
          <w:bCs/>
          <w:color w:val="auto"/>
          <w:sz w:val="30"/>
          <w:highlight w:val="none"/>
          <w:lang w:val="zh-CN"/>
        </w:rPr>
      </w:pPr>
      <w:bookmarkStart w:id="31" w:name="_Toc15399_WPSOffice_Level3"/>
      <w:r>
        <w:rPr>
          <w:rFonts w:hint="eastAsia" w:ascii="宋体" w:hAnsi="宋体" w:cs="宋体"/>
          <w:b/>
          <w:bCs/>
          <w:color w:val="auto"/>
          <w:sz w:val="30"/>
          <w:highlight w:val="none"/>
          <w:lang w:val="zh-CN"/>
        </w:rPr>
        <w:t>供应商参与政府采购活动投标资格声明函</w:t>
      </w:r>
      <w:bookmarkEnd w:id="31"/>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BA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623524D">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55FEDC3E">
            <w:pPr>
              <w:pStyle w:val="10"/>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泰顺县人民医院(泰顺县人民医院医共体)物业保洁、运送等服务</w:t>
            </w:r>
          </w:p>
        </w:tc>
      </w:tr>
      <w:tr w14:paraId="05B0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4A8E5EA">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415BB30D">
            <w:pPr>
              <w:pStyle w:val="10"/>
              <w:adjustRightInd w:val="0"/>
              <w:snapToGrid w:val="0"/>
              <w:spacing w:line="400" w:lineRule="exact"/>
              <w:jc w:val="center"/>
              <w:rPr>
                <w:rFonts w:hint="default"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eastAsia="zh-CN"/>
              </w:rPr>
              <w:t>TSCG2025</w:t>
            </w:r>
            <w:r>
              <w:rPr>
                <w:rFonts w:hint="eastAsia" w:hAnsi="宋体" w:cs="宋体"/>
                <w:color w:val="auto"/>
                <w:kern w:val="2"/>
                <w:sz w:val="22"/>
                <w:szCs w:val="22"/>
                <w:highlight w:val="none"/>
                <w:lang w:val="en-US" w:eastAsia="zh-CN"/>
              </w:rPr>
              <w:t>03006</w:t>
            </w:r>
          </w:p>
        </w:tc>
      </w:tr>
      <w:tr w14:paraId="05E1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D5F8A90">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2D34CC29">
            <w:pPr>
              <w:pStyle w:val="10"/>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501D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FA49E68">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47EC8101">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614225EA">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（二）具有良好的商业信誉和健全的财务会计制度；</w:t>
            </w:r>
          </w:p>
          <w:p w14:paraId="0F77033C">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（三）具有履行合同所必需的设备和专业技术能力；</w:t>
            </w:r>
          </w:p>
          <w:p w14:paraId="15D069B6">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（四）有依法缴纳税收和社会保障资金的良好记录；</w:t>
            </w:r>
          </w:p>
          <w:p w14:paraId="2DABF71B">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（五）参加政府采购活动前三年内，在经营活动中没有重大违法记录；</w:t>
            </w:r>
          </w:p>
          <w:p w14:paraId="4B5EE4FC">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（六）法律、行政法规规定的其他条件。</w:t>
            </w:r>
          </w:p>
          <w:p w14:paraId="1AB15637">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18B2DF8">
            <w:pPr>
              <w:pStyle w:val="10"/>
              <w:adjustRightInd w:val="0"/>
              <w:snapToGrid w:val="0"/>
              <w:spacing w:line="400" w:lineRule="exact"/>
              <w:ind w:firstLine="450"/>
              <w:rPr>
                <w:rFonts w:hint="eastAsia" w:hAnsi="宋体" w:eastAsia="宋体" w:cs="宋体"/>
                <w:color w:val="auto"/>
                <w:kern w:val="2"/>
                <w:highlight w:val="none"/>
                <w:lang w:eastAsia="zh-CN"/>
              </w:rPr>
            </w:pPr>
            <w:r>
              <w:rPr>
                <w:rFonts w:hint="eastAsia" w:hAnsi="宋体" w:cs="宋体"/>
                <w:color w:val="auto"/>
                <w:kern w:val="2"/>
                <w:highlight w:val="none"/>
              </w:rPr>
              <w:t>3、我单位没有被各地、各级财政部门限制参加政府采购活动，且在限制期内</w:t>
            </w:r>
            <w:r>
              <w:rPr>
                <w:rFonts w:hint="eastAsia" w:hAnsi="宋体" w:cs="宋体"/>
                <w:color w:val="auto"/>
                <w:kern w:val="2"/>
                <w:highlight w:val="none"/>
                <w:lang w:eastAsia="zh-CN"/>
              </w:rPr>
              <w:t>。</w:t>
            </w:r>
          </w:p>
          <w:p w14:paraId="23C2370E">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66E25031">
            <w:pPr>
              <w:tabs>
                <w:tab w:val="center" w:pos="4483"/>
              </w:tabs>
              <w:adjustRightInd w:val="0"/>
              <w:spacing w:line="360" w:lineRule="auto"/>
              <w:ind w:firstLine="4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若无则说明无</w:t>
            </w:r>
            <w:r>
              <w:rPr>
                <w:rFonts w:hint="eastAsia" w:ascii="宋体" w:hAnsi="宋体" w:cs="宋体"/>
                <w:color w:val="auto"/>
                <w:szCs w:val="21"/>
                <w:highlight w:val="none"/>
                <w:u w:val="single"/>
                <w:lang w:eastAsia="zh-CN"/>
              </w:rPr>
              <w:t>）</w:t>
            </w:r>
          </w:p>
          <w:p w14:paraId="1F6420D0">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u w:val="single"/>
              </w:rPr>
              <w:t>5</w:t>
            </w:r>
            <w:r>
              <w:rPr>
                <w:rFonts w:hint="eastAsia" w:ascii="宋体" w:hAnsi="宋体" w:cs="宋体"/>
                <w:color w:val="auto"/>
                <w:szCs w:val="21"/>
                <w:highlight w:val="none"/>
              </w:rPr>
              <w:t>、我单位符合本项目特定资格条件：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的要求，并在《资格文件》中提供了相应的证明材料</w:t>
            </w:r>
            <w:r>
              <w:rPr>
                <w:rFonts w:hint="eastAsia" w:ascii="宋体" w:hAnsi="宋体" w:cs="宋体"/>
                <w:color w:val="auto"/>
                <w:szCs w:val="21"/>
                <w:highlight w:val="none"/>
                <w:u w:val="single"/>
              </w:rPr>
              <w:t>（招标文件没有要求特定资格条件的，本条款空格处可以空白）</w:t>
            </w:r>
          </w:p>
          <w:p w14:paraId="12ACC588">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E1A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C3B73B0">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3083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81AB545">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0E6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23D17ECC">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3FDE212D">
      <w:pPr>
        <w:spacing w:line="360" w:lineRule="exact"/>
        <w:jc w:val="left"/>
        <w:rPr>
          <w:rFonts w:ascii="宋体" w:hAnsi="宋体" w:cs="宋体"/>
          <w:color w:val="auto"/>
          <w:sz w:val="22"/>
          <w:highlight w:val="none"/>
        </w:rPr>
      </w:pPr>
      <w:r>
        <w:rPr>
          <w:rFonts w:hint="eastAsia" w:ascii="宋体" w:hAnsi="宋体" w:cs="宋体"/>
          <w:bCs/>
          <w:color w:val="auto"/>
          <w:sz w:val="22"/>
          <w:highlight w:val="none"/>
          <w:u w:val="single"/>
        </w:rPr>
        <w:t>备注：▲投标供应商必须按要求提供本声明，不提供按无效投标处理。</w:t>
      </w:r>
    </w:p>
    <w:p w14:paraId="5DFA9DB5">
      <w:pPr>
        <w:spacing w:line="360" w:lineRule="exact"/>
        <w:jc w:val="left"/>
        <w:rPr>
          <w:rFonts w:ascii="宋体" w:hAnsi="宋体" w:cs="宋体"/>
          <w:b/>
          <w:bCs/>
          <w:color w:val="auto"/>
          <w:sz w:val="32"/>
          <w:szCs w:val="32"/>
          <w:highlight w:val="none"/>
        </w:rPr>
      </w:pPr>
    </w:p>
    <w:p w14:paraId="7D4E13AF">
      <w:pPr>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七</w:t>
      </w:r>
    </w:p>
    <w:p w14:paraId="2C897256">
      <w:pPr>
        <w:jc w:val="center"/>
        <w:rPr>
          <w:rFonts w:ascii="宋体" w:hAnsi="宋体" w:cs="宋体"/>
          <w:b/>
          <w:bCs/>
          <w:color w:val="auto"/>
          <w:sz w:val="32"/>
          <w:szCs w:val="32"/>
          <w:highlight w:val="none"/>
        </w:rPr>
      </w:pPr>
      <w:bookmarkStart w:id="32" w:name="_Toc7010_WPSOffice_Level3"/>
      <w:r>
        <w:rPr>
          <w:rFonts w:hint="eastAsia" w:ascii="宋体" w:hAnsi="宋体" w:cs="宋体"/>
          <w:b/>
          <w:bCs/>
          <w:color w:val="auto"/>
          <w:sz w:val="32"/>
          <w:szCs w:val="32"/>
          <w:highlight w:val="none"/>
        </w:rPr>
        <w:t>法定代表人诚信投标承诺书</w:t>
      </w:r>
      <w:bookmarkEnd w:id="32"/>
    </w:p>
    <w:p w14:paraId="722D226E">
      <w:pPr>
        <w:spacing w:line="360" w:lineRule="auto"/>
        <w:jc w:val="left"/>
        <w:rPr>
          <w:rFonts w:ascii="宋体" w:hAnsi="宋体" w:cs="宋体"/>
          <w:color w:val="auto"/>
          <w:sz w:val="24"/>
          <w:highlight w:val="none"/>
        </w:rPr>
      </w:pPr>
    </w:p>
    <w:p w14:paraId="488CA08A">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79A1506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泰顺县人民医院(泰顺县人民医院医共体)物业保洁、运送等服务</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w:t>
      </w:r>
      <w:r>
        <w:rPr>
          <w:rFonts w:hint="eastAsia" w:ascii="宋体" w:hAnsi="宋体" w:cs="宋体"/>
          <w:color w:val="auto"/>
          <w:sz w:val="22"/>
          <w:highlight w:val="none"/>
          <w:u w:val="single"/>
          <w:lang w:val="en-US" w:eastAsia="zh-CN"/>
        </w:rPr>
        <w:t>03006</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1F0CADEF">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51624543">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4C483C1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59EDFDF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CAD5F2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260D4C4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5541387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A8F1CB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2130ED5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56EA637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3A44711F">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67E75AA9">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ACFFBF1">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2ADD08EB">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93FDC16">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510F837E">
      <w:pPr>
        <w:pStyle w:val="10"/>
        <w:spacing w:line="360" w:lineRule="exact"/>
        <w:jc w:val="center"/>
        <w:rPr>
          <w:rFonts w:hAnsi="宋体" w:cs="宋体"/>
          <w:color w:val="auto"/>
          <w:sz w:val="32"/>
          <w:highlight w:val="none"/>
        </w:rPr>
      </w:pPr>
    </w:p>
    <w:p w14:paraId="6F4E1603">
      <w:pPr>
        <w:spacing w:line="360" w:lineRule="exact"/>
        <w:jc w:val="left"/>
        <w:rPr>
          <w:rFonts w:ascii="宋体" w:hAnsi="宋体" w:cs="宋体"/>
          <w:color w:val="auto"/>
          <w:sz w:val="30"/>
          <w:highlight w:val="none"/>
        </w:rPr>
      </w:pPr>
    </w:p>
    <w:p w14:paraId="69CBAD18">
      <w:pPr>
        <w:autoSpaceDE w:val="0"/>
        <w:autoSpaceDN w:val="0"/>
        <w:adjustRightInd w:val="0"/>
        <w:spacing w:line="360" w:lineRule="exact"/>
        <w:jc w:val="left"/>
        <w:rPr>
          <w:rFonts w:ascii="宋体" w:hAnsi="宋体" w:cs="宋体"/>
          <w:color w:val="auto"/>
          <w:sz w:val="32"/>
          <w:highlight w:val="none"/>
          <w:lang w:val="zh-CN"/>
        </w:rPr>
      </w:pPr>
    </w:p>
    <w:p w14:paraId="59F7C9AB">
      <w:pPr>
        <w:pStyle w:val="10"/>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八</w:t>
      </w:r>
    </w:p>
    <w:p w14:paraId="0E9A804D">
      <w:pPr>
        <w:pStyle w:val="10"/>
        <w:spacing w:line="360" w:lineRule="exact"/>
        <w:jc w:val="center"/>
        <w:rPr>
          <w:rFonts w:hAnsi="宋体" w:cs="宋体"/>
          <w:b/>
          <w:bCs/>
          <w:color w:val="auto"/>
          <w:sz w:val="32"/>
          <w:highlight w:val="none"/>
          <w:lang w:val="zh-CN"/>
        </w:rPr>
      </w:pPr>
      <w:bookmarkStart w:id="33" w:name="_Toc18541_WPSOffice_Level3"/>
      <w:r>
        <w:rPr>
          <w:rFonts w:hint="eastAsia" w:hAnsi="宋体" w:cs="宋体"/>
          <w:b/>
          <w:bCs/>
          <w:color w:val="auto"/>
          <w:sz w:val="32"/>
          <w:highlight w:val="none"/>
          <w:lang w:val="zh-CN"/>
        </w:rPr>
        <w:t>（一）商务偏离表</w:t>
      </w:r>
      <w:bookmarkEnd w:id="33"/>
    </w:p>
    <w:p w14:paraId="3B01C739">
      <w:pPr>
        <w:autoSpaceDE w:val="0"/>
        <w:autoSpaceDN w:val="0"/>
        <w:adjustRightInd w:val="0"/>
        <w:spacing w:line="360" w:lineRule="exact"/>
        <w:jc w:val="center"/>
        <w:rPr>
          <w:rFonts w:ascii="宋体" w:hAnsi="宋体" w:cs="宋体"/>
          <w:color w:val="auto"/>
          <w:sz w:val="32"/>
          <w:highlight w:val="none"/>
          <w:lang w:val="zh-CN"/>
        </w:rPr>
      </w:pPr>
    </w:p>
    <w:tbl>
      <w:tblPr>
        <w:tblStyle w:val="15"/>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DE3FFB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26B78CF">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F82ADB3">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B67E4EE">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2B8022">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DC962ED">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18A714C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F691A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6699D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B1E74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03A88F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868A3B">
            <w:pPr>
              <w:autoSpaceDE w:val="0"/>
              <w:autoSpaceDN w:val="0"/>
              <w:adjustRightInd w:val="0"/>
              <w:spacing w:line="360" w:lineRule="exact"/>
              <w:jc w:val="center"/>
              <w:rPr>
                <w:rFonts w:ascii="宋体" w:hAnsi="宋体" w:cs="宋体"/>
                <w:color w:val="auto"/>
                <w:sz w:val="24"/>
                <w:highlight w:val="none"/>
                <w:lang w:val="zh-CN"/>
              </w:rPr>
            </w:pPr>
          </w:p>
        </w:tc>
      </w:tr>
      <w:tr w14:paraId="06EDADC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09CE351">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A3653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DC5EF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FB91B0">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8F057">
            <w:pPr>
              <w:autoSpaceDE w:val="0"/>
              <w:autoSpaceDN w:val="0"/>
              <w:adjustRightInd w:val="0"/>
              <w:spacing w:line="360" w:lineRule="exact"/>
              <w:jc w:val="center"/>
              <w:rPr>
                <w:rFonts w:ascii="宋体" w:hAnsi="宋体" w:cs="宋体"/>
                <w:color w:val="auto"/>
                <w:sz w:val="24"/>
                <w:highlight w:val="none"/>
                <w:lang w:val="zh-CN"/>
              </w:rPr>
            </w:pPr>
          </w:p>
        </w:tc>
      </w:tr>
      <w:tr w14:paraId="459F57B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1C716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36A62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B7E00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BC8E2">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33D0DA">
            <w:pPr>
              <w:autoSpaceDE w:val="0"/>
              <w:autoSpaceDN w:val="0"/>
              <w:adjustRightInd w:val="0"/>
              <w:spacing w:line="360" w:lineRule="exact"/>
              <w:jc w:val="center"/>
              <w:rPr>
                <w:rFonts w:ascii="宋体" w:hAnsi="宋体" w:cs="宋体"/>
                <w:color w:val="auto"/>
                <w:sz w:val="24"/>
                <w:highlight w:val="none"/>
                <w:lang w:val="zh-CN"/>
              </w:rPr>
            </w:pPr>
          </w:p>
        </w:tc>
      </w:tr>
      <w:tr w14:paraId="4105661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5E3765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502F4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DDB4A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0DBD7F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02BE411">
            <w:pPr>
              <w:autoSpaceDE w:val="0"/>
              <w:autoSpaceDN w:val="0"/>
              <w:adjustRightInd w:val="0"/>
              <w:spacing w:line="360" w:lineRule="exact"/>
              <w:jc w:val="center"/>
              <w:rPr>
                <w:rFonts w:ascii="宋体" w:hAnsi="宋体" w:cs="宋体"/>
                <w:color w:val="auto"/>
                <w:sz w:val="24"/>
                <w:highlight w:val="none"/>
                <w:lang w:val="zh-CN"/>
              </w:rPr>
            </w:pPr>
          </w:p>
        </w:tc>
      </w:tr>
      <w:tr w14:paraId="2A23F35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18B696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768A9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33D40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9F8A1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C0D970">
            <w:pPr>
              <w:autoSpaceDE w:val="0"/>
              <w:autoSpaceDN w:val="0"/>
              <w:adjustRightInd w:val="0"/>
              <w:spacing w:line="360" w:lineRule="exact"/>
              <w:jc w:val="center"/>
              <w:rPr>
                <w:rFonts w:ascii="宋体" w:hAnsi="宋体" w:cs="宋体"/>
                <w:color w:val="auto"/>
                <w:sz w:val="24"/>
                <w:highlight w:val="none"/>
                <w:lang w:val="zh-CN"/>
              </w:rPr>
            </w:pPr>
          </w:p>
        </w:tc>
      </w:tr>
      <w:tr w14:paraId="16EA5C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69FA6B">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51178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2148F5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2C1C2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BD361F">
            <w:pPr>
              <w:autoSpaceDE w:val="0"/>
              <w:autoSpaceDN w:val="0"/>
              <w:adjustRightInd w:val="0"/>
              <w:spacing w:line="360" w:lineRule="exact"/>
              <w:jc w:val="center"/>
              <w:rPr>
                <w:rFonts w:ascii="宋体" w:hAnsi="宋体" w:cs="宋体"/>
                <w:color w:val="auto"/>
                <w:sz w:val="24"/>
                <w:highlight w:val="none"/>
                <w:lang w:val="zh-CN"/>
              </w:rPr>
            </w:pPr>
          </w:p>
        </w:tc>
      </w:tr>
      <w:tr w14:paraId="7DDB21A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F6B51C8">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E3469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39676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30B7BD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CF9597">
            <w:pPr>
              <w:autoSpaceDE w:val="0"/>
              <w:autoSpaceDN w:val="0"/>
              <w:adjustRightInd w:val="0"/>
              <w:spacing w:line="360" w:lineRule="exact"/>
              <w:jc w:val="center"/>
              <w:rPr>
                <w:rFonts w:ascii="宋体" w:hAnsi="宋体" w:cs="宋体"/>
                <w:color w:val="auto"/>
                <w:sz w:val="24"/>
                <w:highlight w:val="none"/>
                <w:lang w:val="zh-CN"/>
              </w:rPr>
            </w:pPr>
          </w:p>
        </w:tc>
      </w:tr>
      <w:tr w14:paraId="5F86F73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E743CEF">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38B98A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8CA91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CAE11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E0C9C4">
            <w:pPr>
              <w:autoSpaceDE w:val="0"/>
              <w:autoSpaceDN w:val="0"/>
              <w:adjustRightInd w:val="0"/>
              <w:spacing w:line="360" w:lineRule="exact"/>
              <w:jc w:val="center"/>
              <w:rPr>
                <w:rFonts w:ascii="宋体" w:hAnsi="宋体" w:cs="宋体"/>
                <w:color w:val="auto"/>
                <w:sz w:val="24"/>
                <w:highlight w:val="none"/>
                <w:lang w:val="zh-CN"/>
              </w:rPr>
            </w:pPr>
          </w:p>
        </w:tc>
      </w:tr>
      <w:tr w14:paraId="1C47416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F543F4">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A8186D6">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77A29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2DF0D3">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AF47046">
            <w:pPr>
              <w:autoSpaceDE w:val="0"/>
              <w:autoSpaceDN w:val="0"/>
              <w:adjustRightInd w:val="0"/>
              <w:spacing w:line="360" w:lineRule="exact"/>
              <w:jc w:val="center"/>
              <w:rPr>
                <w:rFonts w:ascii="宋体" w:hAnsi="宋体" w:cs="宋体"/>
                <w:color w:val="auto"/>
                <w:sz w:val="24"/>
                <w:highlight w:val="none"/>
                <w:lang w:val="zh-CN"/>
              </w:rPr>
            </w:pPr>
          </w:p>
        </w:tc>
      </w:tr>
    </w:tbl>
    <w:p w14:paraId="77BE932E">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1118671A">
      <w:pPr>
        <w:autoSpaceDE w:val="0"/>
        <w:autoSpaceDN w:val="0"/>
        <w:adjustRightInd w:val="0"/>
        <w:spacing w:line="360" w:lineRule="exact"/>
        <w:rPr>
          <w:rFonts w:ascii="宋体" w:hAnsi="宋体" w:cs="宋体"/>
          <w:color w:val="auto"/>
          <w:sz w:val="32"/>
          <w:highlight w:val="none"/>
          <w:lang w:val="zh-CN"/>
        </w:rPr>
      </w:pPr>
    </w:p>
    <w:p w14:paraId="04334114">
      <w:pPr>
        <w:pStyle w:val="10"/>
        <w:spacing w:line="360" w:lineRule="exact"/>
        <w:jc w:val="center"/>
        <w:rPr>
          <w:rFonts w:hAnsi="宋体" w:cs="宋体"/>
          <w:b/>
          <w:bCs/>
          <w:color w:val="auto"/>
          <w:sz w:val="32"/>
          <w:highlight w:val="none"/>
          <w:lang w:val="zh-CN"/>
        </w:rPr>
      </w:pPr>
      <w:bookmarkStart w:id="34" w:name="_Toc4031_WPSOffice_Level3"/>
      <w:r>
        <w:rPr>
          <w:rFonts w:hint="eastAsia" w:hAnsi="宋体" w:cs="宋体"/>
          <w:b/>
          <w:bCs/>
          <w:color w:val="auto"/>
          <w:sz w:val="32"/>
          <w:highlight w:val="none"/>
          <w:lang w:val="zh-CN"/>
        </w:rPr>
        <w:t>（二）技术偏离表</w:t>
      </w:r>
      <w:bookmarkEnd w:id="34"/>
    </w:p>
    <w:tbl>
      <w:tblPr>
        <w:tblStyle w:val="15"/>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E3B3AF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05455C4">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4A1CCEE7">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F3F25BC">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E013959">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8BE04B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261F0E3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F948371">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CE568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DB388C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41EC15">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B031DB">
            <w:pPr>
              <w:autoSpaceDE w:val="0"/>
              <w:autoSpaceDN w:val="0"/>
              <w:adjustRightInd w:val="0"/>
              <w:spacing w:line="360" w:lineRule="exact"/>
              <w:jc w:val="center"/>
              <w:rPr>
                <w:rFonts w:ascii="宋体" w:hAnsi="宋体" w:cs="宋体"/>
                <w:color w:val="auto"/>
                <w:sz w:val="22"/>
                <w:highlight w:val="none"/>
                <w:lang w:val="zh-CN"/>
              </w:rPr>
            </w:pPr>
          </w:p>
        </w:tc>
      </w:tr>
      <w:tr w14:paraId="56A792C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7C51F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0D47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EC98E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D4362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4D5473C">
            <w:pPr>
              <w:autoSpaceDE w:val="0"/>
              <w:autoSpaceDN w:val="0"/>
              <w:adjustRightInd w:val="0"/>
              <w:spacing w:line="360" w:lineRule="exact"/>
              <w:jc w:val="center"/>
              <w:rPr>
                <w:rFonts w:ascii="宋体" w:hAnsi="宋体" w:cs="宋体"/>
                <w:color w:val="auto"/>
                <w:sz w:val="22"/>
                <w:highlight w:val="none"/>
                <w:lang w:val="zh-CN"/>
              </w:rPr>
            </w:pPr>
          </w:p>
        </w:tc>
      </w:tr>
      <w:tr w14:paraId="4AB2F07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CFCB74D">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47B391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A3427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1D54C0">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EE299D7">
            <w:pPr>
              <w:autoSpaceDE w:val="0"/>
              <w:autoSpaceDN w:val="0"/>
              <w:adjustRightInd w:val="0"/>
              <w:spacing w:line="360" w:lineRule="exact"/>
              <w:jc w:val="center"/>
              <w:rPr>
                <w:rFonts w:ascii="宋体" w:hAnsi="宋体" w:cs="宋体"/>
                <w:color w:val="auto"/>
                <w:sz w:val="22"/>
                <w:highlight w:val="none"/>
                <w:lang w:val="zh-CN"/>
              </w:rPr>
            </w:pPr>
          </w:p>
        </w:tc>
      </w:tr>
      <w:tr w14:paraId="5B2A6CF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E8284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235C7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1FFA7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498DB53">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CAD834B">
            <w:pPr>
              <w:autoSpaceDE w:val="0"/>
              <w:autoSpaceDN w:val="0"/>
              <w:adjustRightInd w:val="0"/>
              <w:spacing w:line="360" w:lineRule="exact"/>
              <w:jc w:val="center"/>
              <w:rPr>
                <w:rFonts w:ascii="宋体" w:hAnsi="宋体" w:cs="宋体"/>
                <w:color w:val="auto"/>
                <w:sz w:val="22"/>
                <w:highlight w:val="none"/>
                <w:lang w:val="zh-CN"/>
              </w:rPr>
            </w:pPr>
          </w:p>
        </w:tc>
      </w:tr>
      <w:tr w14:paraId="5B56915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A49D28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AF06D8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04202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ECDF0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AF5801C">
            <w:pPr>
              <w:autoSpaceDE w:val="0"/>
              <w:autoSpaceDN w:val="0"/>
              <w:adjustRightInd w:val="0"/>
              <w:spacing w:line="360" w:lineRule="exact"/>
              <w:jc w:val="center"/>
              <w:rPr>
                <w:rFonts w:ascii="宋体" w:hAnsi="宋体" w:cs="宋体"/>
                <w:color w:val="auto"/>
                <w:sz w:val="22"/>
                <w:highlight w:val="none"/>
                <w:lang w:val="zh-CN"/>
              </w:rPr>
            </w:pPr>
          </w:p>
        </w:tc>
      </w:tr>
      <w:tr w14:paraId="4317CB4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68F563F">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615FB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CD60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872E7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A6A15">
            <w:pPr>
              <w:autoSpaceDE w:val="0"/>
              <w:autoSpaceDN w:val="0"/>
              <w:adjustRightInd w:val="0"/>
              <w:spacing w:line="360" w:lineRule="exact"/>
              <w:jc w:val="center"/>
              <w:rPr>
                <w:rFonts w:ascii="宋体" w:hAnsi="宋体" w:cs="宋体"/>
                <w:color w:val="auto"/>
                <w:sz w:val="22"/>
                <w:highlight w:val="none"/>
                <w:lang w:val="zh-CN"/>
              </w:rPr>
            </w:pPr>
          </w:p>
        </w:tc>
      </w:tr>
      <w:tr w14:paraId="4BAD38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3772A8">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E7495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6471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F92E0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E72672">
            <w:pPr>
              <w:autoSpaceDE w:val="0"/>
              <w:autoSpaceDN w:val="0"/>
              <w:adjustRightInd w:val="0"/>
              <w:spacing w:line="360" w:lineRule="exact"/>
              <w:jc w:val="center"/>
              <w:rPr>
                <w:rFonts w:ascii="宋体" w:hAnsi="宋体" w:cs="宋体"/>
                <w:color w:val="auto"/>
                <w:sz w:val="22"/>
                <w:highlight w:val="none"/>
                <w:lang w:val="zh-CN"/>
              </w:rPr>
            </w:pPr>
          </w:p>
        </w:tc>
      </w:tr>
      <w:tr w14:paraId="58D2F77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7D51C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688AE9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B4BB9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E59A2A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696D0D">
            <w:pPr>
              <w:autoSpaceDE w:val="0"/>
              <w:autoSpaceDN w:val="0"/>
              <w:adjustRightInd w:val="0"/>
              <w:spacing w:line="360" w:lineRule="exact"/>
              <w:jc w:val="center"/>
              <w:rPr>
                <w:rFonts w:ascii="宋体" w:hAnsi="宋体" w:cs="宋体"/>
                <w:color w:val="auto"/>
                <w:sz w:val="22"/>
                <w:highlight w:val="none"/>
                <w:lang w:val="zh-CN"/>
              </w:rPr>
            </w:pPr>
          </w:p>
        </w:tc>
      </w:tr>
      <w:tr w14:paraId="772D2D7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6F5BE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4EA10DA">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F9F85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DF3F8F">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5B72491">
            <w:pPr>
              <w:autoSpaceDE w:val="0"/>
              <w:autoSpaceDN w:val="0"/>
              <w:adjustRightInd w:val="0"/>
              <w:spacing w:line="360" w:lineRule="exact"/>
              <w:jc w:val="center"/>
              <w:rPr>
                <w:rFonts w:ascii="宋体" w:hAnsi="宋体" w:cs="宋体"/>
                <w:color w:val="auto"/>
                <w:sz w:val="22"/>
                <w:highlight w:val="none"/>
                <w:lang w:val="zh-CN"/>
              </w:rPr>
            </w:pPr>
          </w:p>
        </w:tc>
      </w:tr>
    </w:tbl>
    <w:p w14:paraId="2A514ECC">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5820899E">
      <w:pPr>
        <w:rPr>
          <w:rFonts w:ascii="宋体" w:hAnsi="宋体" w:cs="宋体"/>
          <w:color w:val="auto"/>
          <w:highlight w:val="none"/>
        </w:rPr>
      </w:pPr>
      <w:bookmarkStart w:id="35" w:name="_Toc30988_WPSOffice_Level2"/>
      <w:r>
        <w:rPr>
          <w:rFonts w:hint="eastAsia" w:ascii="宋体" w:hAnsi="宋体" w:cs="宋体"/>
          <w:color w:val="auto"/>
          <w:highlight w:val="none"/>
        </w:rPr>
        <w:t>备注：表格可以延续</w:t>
      </w:r>
      <w:bookmarkEnd w:id="35"/>
    </w:p>
    <w:p w14:paraId="68271A7C">
      <w:pPr>
        <w:spacing w:line="360" w:lineRule="exact"/>
        <w:jc w:val="left"/>
        <w:rPr>
          <w:rFonts w:ascii="宋体" w:hAnsi="宋体" w:cs="宋体"/>
          <w:b/>
          <w:bCs/>
          <w:color w:val="auto"/>
          <w:sz w:val="30"/>
          <w:highlight w:val="none"/>
        </w:rPr>
      </w:pPr>
    </w:p>
    <w:p w14:paraId="78BFFD03">
      <w:pPr>
        <w:spacing w:line="360" w:lineRule="exact"/>
        <w:jc w:val="left"/>
        <w:rPr>
          <w:rFonts w:ascii="宋体" w:hAnsi="宋体" w:cs="宋体"/>
          <w:b/>
          <w:bCs/>
          <w:color w:val="auto"/>
          <w:sz w:val="30"/>
          <w:highlight w:val="none"/>
        </w:rPr>
      </w:pPr>
    </w:p>
    <w:p w14:paraId="64842A87">
      <w:pPr>
        <w:rPr>
          <w:rFonts w:ascii="宋体" w:hAnsi="宋体" w:cs="宋体"/>
          <w:b/>
          <w:bCs/>
          <w:color w:val="auto"/>
          <w:sz w:val="32"/>
          <w:szCs w:val="32"/>
          <w:highlight w:val="none"/>
        </w:rPr>
        <w:sectPr>
          <w:footerReference r:id="rId8" w:type="first"/>
          <w:footerReference r:id="rId7"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titlePg/>
          <w:docGrid w:type="linesAndChars" w:linePitch="313" w:charSpace="800"/>
        </w:sectPr>
      </w:pPr>
    </w:p>
    <w:p w14:paraId="61087E4B">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0070EB7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04AD15D9">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泰顺县人民医院(泰顺县人民医院医共体)物业保洁、运送等服务</w:t>
      </w:r>
    </w:p>
    <w:p w14:paraId="0E7B51AA">
      <w:pPr>
        <w:spacing w:line="360" w:lineRule="auto"/>
        <w:rPr>
          <w:rFonts w:hint="default" w:ascii="宋体" w:hAnsi="宋体" w:eastAsia="宋体" w:cs="宋体"/>
          <w:bCs/>
          <w:color w:val="auto"/>
          <w:sz w:val="22"/>
          <w:highlight w:val="none"/>
          <w:lang w:val="en-US" w:eastAsia="zh-CN"/>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w:t>
      </w:r>
      <w:r>
        <w:rPr>
          <w:rFonts w:hint="eastAsia" w:ascii="宋体" w:hAnsi="宋体" w:cs="宋体"/>
          <w:color w:val="auto"/>
          <w:sz w:val="22"/>
          <w:highlight w:val="none"/>
          <w:u w:val="single"/>
          <w:lang w:val="en-US" w:eastAsia="zh-CN"/>
        </w:rPr>
        <w:t>03006</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2F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53388C9">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654481E7">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221D2988">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ADF217A">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030C8AB">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2D9D02D5">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7E9F3CC9">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6472312E">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2A9212BF">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5AF61D17">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14C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1C5C531">
            <w:pPr>
              <w:spacing w:line="360" w:lineRule="auto"/>
              <w:rPr>
                <w:rFonts w:ascii="宋体" w:hAnsi="宋体" w:cs="宋体"/>
                <w:color w:val="auto"/>
                <w:sz w:val="22"/>
                <w:highlight w:val="none"/>
              </w:rPr>
            </w:pPr>
          </w:p>
        </w:tc>
        <w:tc>
          <w:tcPr>
            <w:tcW w:w="2520" w:type="dxa"/>
            <w:vAlign w:val="center"/>
          </w:tcPr>
          <w:p w14:paraId="7C7518C2">
            <w:pPr>
              <w:spacing w:line="360" w:lineRule="auto"/>
              <w:rPr>
                <w:rFonts w:ascii="宋体" w:hAnsi="宋体" w:cs="宋体"/>
                <w:color w:val="auto"/>
                <w:sz w:val="22"/>
                <w:highlight w:val="none"/>
              </w:rPr>
            </w:pPr>
          </w:p>
        </w:tc>
        <w:tc>
          <w:tcPr>
            <w:tcW w:w="720" w:type="dxa"/>
            <w:vAlign w:val="center"/>
          </w:tcPr>
          <w:p w14:paraId="69ABC932">
            <w:pPr>
              <w:spacing w:line="360" w:lineRule="auto"/>
              <w:rPr>
                <w:rFonts w:ascii="宋体" w:hAnsi="宋体" w:cs="宋体"/>
                <w:color w:val="auto"/>
                <w:sz w:val="22"/>
                <w:highlight w:val="none"/>
              </w:rPr>
            </w:pPr>
          </w:p>
        </w:tc>
        <w:tc>
          <w:tcPr>
            <w:tcW w:w="720" w:type="dxa"/>
            <w:vAlign w:val="center"/>
          </w:tcPr>
          <w:p w14:paraId="530DC050">
            <w:pPr>
              <w:spacing w:line="360" w:lineRule="auto"/>
              <w:rPr>
                <w:rFonts w:ascii="宋体" w:hAnsi="宋体" w:cs="宋体"/>
                <w:color w:val="auto"/>
                <w:sz w:val="22"/>
                <w:highlight w:val="none"/>
              </w:rPr>
            </w:pPr>
          </w:p>
        </w:tc>
        <w:tc>
          <w:tcPr>
            <w:tcW w:w="720" w:type="dxa"/>
            <w:vAlign w:val="center"/>
          </w:tcPr>
          <w:p w14:paraId="76F83E9B">
            <w:pPr>
              <w:spacing w:line="360" w:lineRule="auto"/>
              <w:rPr>
                <w:rFonts w:ascii="宋体" w:hAnsi="宋体" w:cs="宋体"/>
                <w:color w:val="auto"/>
                <w:sz w:val="22"/>
                <w:highlight w:val="none"/>
              </w:rPr>
            </w:pPr>
          </w:p>
        </w:tc>
        <w:tc>
          <w:tcPr>
            <w:tcW w:w="1080" w:type="dxa"/>
            <w:vAlign w:val="center"/>
          </w:tcPr>
          <w:p w14:paraId="311A905B">
            <w:pPr>
              <w:spacing w:line="360" w:lineRule="auto"/>
              <w:rPr>
                <w:rFonts w:ascii="宋体" w:hAnsi="宋体" w:cs="宋体"/>
                <w:color w:val="auto"/>
                <w:sz w:val="22"/>
                <w:highlight w:val="none"/>
              </w:rPr>
            </w:pPr>
          </w:p>
        </w:tc>
        <w:tc>
          <w:tcPr>
            <w:tcW w:w="1458" w:type="dxa"/>
            <w:vAlign w:val="center"/>
          </w:tcPr>
          <w:p w14:paraId="7BD699D1">
            <w:pPr>
              <w:spacing w:line="360" w:lineRule="auto"/>
              <w:ind w:left="5250"/>
              <w:rPr>
                <w:rFonts w:ascii="宋体" w:hAnsi="宋体" w:cs="宋体"/>
                <w:color w:val="auto"/>
                <w:spacing w:val="12"/>
                <w:sz w:val="22"/>
                <w:highlight w:val="none"/>
              </w:rPr>
            </w:pPr>
          </w:p>
        </w:tc>
        <w:tc>
          <w:tcPr>
            <w:tcW w:w="1560" w:type="dxa"/>
            <w:vAlign w:val="center"/>
          </w:tcPr>
          <w:p w14:paraId="5FEE78CB">
            <w:pPr>
              <w:spacing w:line="360" w:lineRule="auto"/>
              <w:rPr>
                <w:rFonts w:ascii="宋体" w:hAnsi="宋体" w:cs="宋体"/>
                <w:color w:val="auto"/>
                <w:sz w:val="22"/>
                <w:highlight w:val="none"/>
              </w:rPr>
            </w:pPr>
          </w:p>
        </w:tc>
      </w:tr>
      <w:tr w14:paraId="4B88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81E4140">
            <w:pPr>
              <w:spacing w:line="360" w:lineRule="auto"/>
              <w:rPr>
                <w:rFonts w:ascii="宋体" w:hAnsi="宋体" w:cs="宋体"/>
                <w:color w:val="auto"/>
                <w:sz w:val="22"/>
                <w:highlight w:val="none"/>
              </w:rPr>
            </w:pPr>
          </w:p>
        </w:tc>
        <w:tc>
          <w:tcPr>
            <w:tcW w:w="2520" w:type="dxa"/>
            <w:vAlign w:val="center"/>
          </w:tcPr>
          <w:p w14:paraId="1439D0C4">
            <w:pPr>
              <w:spacing w:line="360" w:lineRule="auto"/>
              <w:rPr>
                <w:rFonts w:ascii="宋体" w:hAnsi="宋体" w:cs="宋体"/>
                <w:color w:val="auto"/>
                <w:sz w:val="22"/>
                <w:highlight w:val="none"/>
              </w:rPr>
            </w:pPr>
          </w:p>
        </w:tc>
        <w:tc>
          <w:tcPr>
            <w:tcW w:w="720" w:type="dxa"/>
            <w:vAlign w:val="center"/>
          </w:tcPr>
          <w:p w14:paraId="4C35BB65">
            <w:pPr>
              <w:spacing w:line="360" w:lineRule="auto"/>
              <w:rPr>
                <w:rFonts w:ascii="宋体" w:hAnsi="宋体" w:cs="宋体"/>
                <w:color w:val="auto"/>
                <w:sz w:val="22"/>
                <w:highlight w:val="none"/>
              </w:rPr>
            </w:pPr>
          </w:p>
        </w:tc>
        <w:tc>
          <w:tcPr>
            <w:tcW w:w="720" w:type="dxa"/>
            <w:vAlign w:val="center"/>
          </w:tcPr>
          <w:p w14:paraId="01E599AC">
            <w:pPr>
              <w:spacing w:line="360" w:lineRule="auto"/>
              <w:rPr>
                <w:rFonts w:ascii="宋体" w:hAnsi="宋体" w:cs="宋体"/>
                <w:color w:val="auto"/>
                <w:sz w:val="22"/>
                <w:highlight w:val="none"/>
              </w:rPr>
            </w:pPr>
          </w:p>
        </w:tc>
        <w:tc>
          <w:tcPr>
            <w:tcW w:w="720" w:type="dxa"/>
            <w:vAlign w:val="center"/>
          </w:tcPr>
          <w:p w14:paraId="02070A6A">
            <w:pPr>
              <w:spacing w:line="360" w:lineRule="auto"/>
              <w:rPr>
                <w:rFonts w:ascii="宋体" w:hAnsi="宋体" w:cs="宋体"/>
                <w:color w:val="auto"/>
                <w:sz w:val="22"/>
                <w:highlight w:val="none"/>
              </w:rPr>
            </w:pPr>
          </w:p>
        </w:tc>
        <w:tc>
          <w:tcPr>
            <w:tcW w:w="1080" w:type="dxa"/>
            <w:vAlign w:val="center"/>
          </w:tcPr>
          <w:p w14:paraId="23F28DDF">
            <w:pPr>
              <w:spacing w:line="360" w:lineRule="auto"/>
              <w:rPr>
                <w:rFonts w:ascii="宋体" w:hAnsi="宋体" w:cs="宋体"/>
                <w:color w:val="auto"/>
                <w:sz w:val="22"/>
                <w:highlight w:val="none"/>
              </w:rPr>
            </w:pPr>
          </w:p>
        </w:tc>
        <w:tc>
          <w:tcPr>
            <w:tcW w:w="1458" w:type="dxa"/>
            <w:vAlign w:val="center"/>
          </w:tcPr>
          <w:p w14:paraId="441F9D47">
            <w:pPr>
              <w:spacing w:line="360" w:lineRule="auto"/>
              <w:rPr>
                <w:rFonts w:ascii="宋体" w:hAnsi="宋体" w:cs="宋体"/>
                <w:color w:val="auto"/>
                <w:sz w:val="22"/>
                <w:highlight w:val="none"/>
              </w:rPr>
            </w:pPr>
          </w:p>
        </w:tc>
        <w:tc>
          <w:tcPr>
            <w:tcW w:w="1560" w:type="dxa"/>
            <w:vAlign w:val="center"/>
          </w:tcPr>
          <w:p w14:paraId="0AA0DE81">
            <w:pPr>
              <w:spacing w:line="360" w:lineRule="auto"/>
              <w:ind w:left="5250"/>
              <w:rPr>
                <w:rFonts w:ascii="宋体" w:hAnsi="宋体" w:cs="宋体"/>
                <w:color w:val="auto"/>
                <w:spacing w:val="12"/>
                <w:sz w:val="22"/>
                <w:highlight w:val="none"/>
              </w:rPr>
            </w:pPr>
          </w:p>
        </w:tc>
      </w:tr>
      <w:tr w14:paraId="6ED6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AC0762">
            <w:pPr>
              <w:spacing w:line="360" w:lineRule="auto"/>
              <w:rPr>
                <w:rFonts w:ascii="宋体" w:hAnsi="宋体" w:cs="宋体"/>
                <w:color w:val="auto"/>
                <w:sz w:val="22"/>
                <w:highlight w:val="none"/>
              </w:rPr>
            </w:pPr>
          </w:p>
        </w:tc>
        <w:tc>
          <w:tcPr>
            <w:tcW w:w="2520" w:type="dxa"/>
            <w:vAlign w:val="center"/>
          </w:tcPr>
          <w:p w14:paraId="222B521A">
            <w:pPr>
              <w:spacing w:line="360" w:lineRule="auto"/>
              <w:rPr>
                <w:rFonts w:ascii="宋体" w:hAnsi="宋体" w:cs="宋体"/>
                <w:color w:val="auto"/>
                <w:sz w:val="22"/>
                <w:highlight w:val="none"/>
              </w:rPr>
            </w:pPr>
          </w:p>
        </w:tc>
        <w:tc>
          <w:tcPr>
            <w:tcW w:w="720" w:type="dxa"/>
            <w:vAlign w:val="center"/>
          </w:tcPr>
          <w:p w14:paraId="00B886DA">
            <w:pPr>
              <w:spacing w:line="360" w:lineRule="auto"/>
              <w:rPr>
                <w:rFonts w:ascii="宋体" w:hAnsi="宋体" w:cs="宋体"/>
                <w:color w:val="auto"/>
                <w:sz w:val="22"/>
                <w:highlight w:val="none"/>
              </w:rPr>
            </w:pPr>
          </w:p>
        </w:tc>
        <w:tc>
          <w:tcPr>
            <w:tcW w:w="720" w:type="dxa"/>
            <w:vAlign w:val="center"/>
          </w:tcPr>
          <w:p w14:paraId="5C2A5EB4">
            <w:pPr>
              <w:spacing w:line="360" w:lineRule="auto"/>
              <w:rPr>
                <w:rFonts w:ascii="宋体" w:hAnsi="宋体" w:cs="宋体"/>
                <w:color w:val="auto"/>
                <w:sz w:val="22"/>
                <w:highlight w:val="none"/>
              </w:rPr>
            </w:pPr>
          </w:p>
        </w:tc>
        <w:tc>
          <w:tcPr>
            <w:tcW w:w="720" w:type="dxa"/>
            <w:vAlign w:val="center"/>
          </w:tcPr>
          <w:p w14:paraId="542C631F">
            <w:pPr>
              <w:spacing w:line="360" w:lineRule="auto"/>
              <w:rPr>
                <w:rFonts w:ascii="宋体" w:hAnsi="宋体" w:cs="宋体"/>
                <w:color w:val="auto"/>
                <w:sz w:val="22"/>
                <w:highlight w:val="none"/>
              </w:rPr>
            </w:pPr>
          </w:p>
        </w:tc>
        <w:tc>
          <w:tcPr>
            <w:tcW w:w="1080" w:type="dxa"/>
            <w:vAlign w:val="center"/>
          </w:tcPr>
          <w:p w14:paraId="49F0CCBF">
            <w:pPr>
              <w:spacing w:line="360" w:lineRule="auto"/>
              <w:rPr>
                <w:rFonts w:ascii="宋体" w:hAnsi="宋体" w:cs="宋体"/>
                <w:color w:val="auto"/>
                <w:sz w:val="22"/>
                <w:highlight w:val="none"/>
              </w:rPr>
            </w:pPr>
          </w:p>
        </w:tc>
        <w:tc>
          <w:tcPr>
            <w:tcW w:w="1458" w:type="dxa"/>
            <w:vAlign w:val="center"/>
          </w:tcPr>
          <w:p w14:paraId="717018A3">
            <w:pPr>
              <w:spacing w:line="360" w:lineRule="auto"/>
              <w:rPr>
                <w:rFonts w:ascii="宋体" w:hAnsi="宋体" w:cs="宋体"/>
                <w:color w:val="auto"/>
                <w:sz w:val="22"/>
                <w:highlight w:val="none"/>
              </w:rPr>
            </w:pPr>
          </w:p>
        </w:tc>
        <w:tc>
          <w:tcPr>
            <w:tcW w:w="1560" w:type="dxa"/>
            <w:vAlign w:val="center"/>
          </w:tcPr>
          <w:p w14:paraId="35F2ADF0">
            <w:pPr>
              <w:spacing w:line="360" w:lineRule="auto"/>
              <w:rPr>
                <w:rFonts w:ascii="宋体" w:hAnsi="宋体" w:cs="宋体"/>
                <w:color w:val="auto"/>
                <w:sz w:val="22"/>
                <w:highlight w:val="none"/>
              </w:rPr>
            </w:pPr>
          </w:p>
        </w:tc>
      </w:tr>
      <w:tr w14:paraId="6F68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B7B8458">
            <w:pPr>
              <w:spacing w:line="360" w:lineRule="auto"/>
              <w:rPr>
                <w:rFonts w:ascii="宋体" w:hAnsi="宋体" w:cs="宋体"/>
                <w:color w:val="auto"/>
                <w:sz w:val="22"/>
                <w:highlight w:val="none"/>
              </w:rPr>
            </w:pPr>
          </w:p>
        </w:tc>
        <w:tc>
          <w:tcPr>
            <w:tcW w:w="2520" w:type="dxa"/>
            <w:vAlign w:val="center"/>
          </w:tcPr>
          <w:p w14:paraId="684146B2">
            <w:pPr>
              <w:spacing w:line="360" w:lineRule="auto"/>
              <w:rPr>
                <w:rFonts w:ascii="宋体" w:hAnsi="宋体" w:cs="宋体"/>
                <w:color w:val="auto"/>
                <w:sz w:val="22"/>
                <w:highlight w:val="none"/>
              </w:rPr>
            </w:pPr>
          </w:p>
        </w:tc>
        <w:tc>
          <w:tcPr>
            <w:tcW w:w="720" w:type="dxa"/>
            <w:vAlign w:val="center"/>
          </w:tcPr>
          <w:p w14:paraId="0C210A95">
            <w:pPr>
              <w:spacing w:line="360" w:lineRule="auto"/>
              <w:rPr>
                <w:rFonts w:ascii="宋体" w:hAnsi="宋体" w:cs="宋体"/>
                <w:color w:val="auto"/>
                <w:sz w:val="22"/>
                <w:highlight w:val="none"/>
              </w:rPr>
            </w:pPr>
          </w:p>
        </w:tc>
        <w:tc>
          <w:tcPr>
            <w:tcW w:w="720" w:type="dxa"/>
            <w:vAlign w:val="center"/>
          </w:tcPr>
          <w:p w14:paraId="25CB7BAB">
            <w:pPr>
              <w:spacing w:line="360" w:lineRule="auto"/>
              <w:rPr>
                <w:rFonts w:ascii="宋体" w:hAnsi="宋体" w:cs="宋体"/>
                <w:color w:val="auto"/>
                <w:sz w:val="22"/>
                <w:highlight w:val="none"/>
              </w:rPr>
            </w:pPr>
          </w:p>
        </w:tc>
        <w:tc>
          <w:tcPr>
            <w:tcW w:w="720" w:type="dxa"/>
            <w:vAlign w:val="center"/>
          </w:tcPr>
          <w:p w14:paraId="61E9845E">
            <w:pPr>
              <w:spacing w:line="360" w:lineRule="auto"/>
              <w:rPr>
                <w:rFonts w:ascii="宋体" w:hAnsi="宋体" w:cs="宋体"/>
                <w:color w:val="auto"/>
                <w:sz w:val="22"/>
                <w:highlight w:val="none"/>
              </w:rPr>
            </w:pPr>
          </w:p>
        </w:tc>
        <w:tc>
          <w:tcPr>
            <w:tcW w:w="1080" w:type="dxa"/>
            <w:vAlign w:val="center"/>
          </w:tcPr>
          <w:p w14:paraId="1469B28D">
            <w:pPr>
              <w:spacing w:line="360" w:lineRule="auto"/>
              <w:rPr>
                <w:rFonts w:ascii="宋体" w:hAnsi="宋体" w:cs="宋体"/>
                <w:color w:val="auto"/>
                <w:sz w:val="22"/>
                <w:highlight w:val="none"/>
              </w:rPr>
            </w:pPr>
          </w:p>
        </w:tc>
        <w:tc>
          <w:tcPr>
            <w:tcW w:w="1458" w:type="dxa"/>
            <w:vAlign w:val="center"/>
          </w:tcPr>
          <w:p w14:paraId="675CED1D">
            <w:pPr>
              <w:spacing w:line="360" w:lineRule="auto"/>
              <w:rPr>
                <w:rFonts w:ascii="宋体" w:hAnsi="宋体" w:cs="宋体"/>
                <w:color w:val="auto"/>
                <w:sz w:val="22"/>
                <w:highlight w:val="none"/>
              </w:rPr>
            </w:pPr>
          </w:p>
        </w:tc>
        <w:tc>
          <w:tcPr>
            <w:tcW w:w="1560" w:type="dxa"/>
            <w:vAlign w:val="center"/>
          </w:tcPr>
          <w:p w14:paraId="7AD22E51">
            <w:pPr>
              <w:spacing w:line="360" w:lineRule="auto"/>
              <w:rPr>
                <w:rFonts w:ascii="宋体" w:hAnsi="宋体" w:cs="宋体"/>
                <w:color w:val="auto"/>
                <w:sz w:val="22"/>
                <w:highlight w:val="none"/>
              </w:rPr>
            </w:pPr>
          </w:p>
        </w:tc>
      </w:tr>
      <w:tr w14:paraId="5ED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527C0C0">
            <w:pPr>
              <w:spacing w:line="360" w:lineRule="auto"/>
              <w:rPr>
                <w:rFonts w:ascii="宋体" w:hAnsi="宋体" w:cs="宋体"/>
                <w:color w:val="auto"/>
                <w:sz w:val="22"/>
                <w:highlight w:val="none"/>
              </w:rPr>
            </w:pPr>
          </w:p>
        </w:tc>
        <w:tc>
          <w:tcPr>
            <w:tcW w:w="2520" w:type="dxa"/>
            <w:vAlign w:val="center"/>
          </w:tcPr>
          <w:p w14:paraId="7DBBA939">
            <w:pPr>
              <w:spacing w:line="360" w:lineRule="auto"/>
              <w:rPr>
                <w:rFonts w:ascii="宋体" w:hAnsi="宋体" w:cs="宋体"/>
                <w:color w:val="auto"/>
                <w:sz w:val="22"/>
                <w:highlight w:val="none"/>
              </w:rPr>
            </w:pPr>
          </w:p>
        </w:tc>
        <w:tc>
          <w:tcPr>
            <w:tcW w:w="720" w:type="dxa"/>
            <w:vAlign w:val="center"/>
          </w:tcPr>
          <w:p w14:paraId="15A3C547">
            <w:pPr>
              <w:spacing w:line="360" w:lineRule="auto"/>
              <w:rPr>
                <w:rFonts w:ascii="宋体" w:hAnsi="宋体" w:cs="宋体"/>
                <w:color w:val="auto"/>
                <w:sz w:val="22"/>
                <w:highlight w:val="none"/>
              </w:rPr>
            </w:pPr>
          </w:p>
        </w:tc>
        <w:tc>
          <w:tcPr>
            <w:tcW w:w="720" w:type="dxa"/>
            <w:vAlign w:val="center"/>
          </w:tcPr>
          <w:p w14:paraId="7B31DA89">
            <w:pPr>
              <w:spacing w:line="360" w:lineRule="auto"/>
              <w:rPr>
                <w:rFonts w:ascii="宋体" w:hAnsi="宋体" w:cs="宋体"/>
                <w:color w:val="auto"/>
                <w:sz w:val="22"/>
                <w:highlight w:val="none"/>
              </w:rPr>
            </w:pPr>
          </w:p>
        </w:tc>
        <w:tc>
          <w:tcPr>
            <w:tcW w:w="720" w:type="dxa"/>
            <w:vAlign w:val="center"/>
          </w:tcPr>
          <w:p w14:paraId="0E7CB54A">
            <w:pPr>
              <w:spacing w:line="360" w:lineRule="auto"/>
              <w:rPr>
                <w:rFonts w:ascii="宋体" w:hAnsi="宋体" w:cs="宋体"/>
                <w:color w:val="auto"/>
                <w:sz w:val="22"/>
                <w:highlight w:val="none"/>
              </w:rPr>
            </w:pPr>
          </w:p>
        </w:tc>
        <w:tc>
          <w:tcPr>
            <w:tcW w:w="1080" w:type="dxa"/>
            <w:vAlign w:val="center"/>
          </w:tcPr>
          <w:p w14:paraId="7A3E3828">
            <w:pPr>
              <w:spacing w:line="360" w:lineRule="auto"/>
              <w:rPr>
                <w:rFonts w:ascii="宋体" w:hAnsi="宋体" w:cs="宋体"/>
                <w:color w:val="auto"/>
                <w:sz w:val="22"/>
                <w:highlight w:val="none"/>
              </w:rPr>
            </w:pPr>
          </w:p>
        </w:tc>
        <w:tc>
          <w:tcPr>
            <w:tcW w:w="1458" w:type="dxa"/>
            <w:vAlign w:val="center"/>
          </w:tcPr>
          <w:p w14:paraId="6914322F">
            <w:pPr>
              <w:spacing w:line="360" w:lineRule="auto"/>
              <w:rPr>
                <w:rFonts w:ascii="宋体" w:hAnsi="宋体" w:cs="宋体"/>
                <w:color w:val="auto"/>
                <w:sz w:val="22"/>
                <w:highlight w:val="none"/>
              </w:rPr>
            </w:pPr>
          </w:p>
        </w:tc>
        <w:tc>
          <w:tcPr>
            <w:tcW w:w="1560" w:type="dxa"/>
            <w:vAlign w:val="center"/>
          </w:tcPr>
          <w:p w14:paraId="40B81AC1">
            <w:pPr>
              <w:spacing w:line="360" w:lineRule="auto"/>
              <w:rPr>
                <w:rFonts w:ascii="宋体" w:hAnsi="宋体" w:cs="宋体"/>
                <w:color w:val="auto"/>
                <w:sz w:val="22"/>
                <w:highlight w:val="none"/>
              </w:rPr>
            </w:pPr>
          </w:p>
        </w:tc>
      </w:tr>
      <w:tr w14:paraId="4DF1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8CBE5B7">
            <w:pPr>
              <w:spacing w:line="360" w:lineRule="auto"/>
              <w:rPr>
                <w:rFonts w:ascii="宋体" w:hAnsi="宋体" w:cs="宋体"/>
                <w:color w:val="auto"/>
                <w:sz w:val="22"/>
                <w:highlight w:val="none"/>
              </w:rPr>
            </w:pPr>
          </w:p>
        </w:tc>
        <w:tc>
          <w:tcPr>
            <w:tcW w:w="2520" w:type="dxa"/>
            <w:vAlign w:val="center"/>
          </w:tcPr>
          <w:p w14:paraId="3905B2C5">
            <w:pPr>
              <w:spacing w:line="360" w:lineRule="auto"/>
              <w:rPr>
                <w:rFonts w:ascii="宋体" w:hAnsi="宋体" w:cs="宋体"/>
                <w:color w:val="auto"/>
                <w:sz w:val="22"/>
                <w:highlight w:val="none"/>
              </w:rPr>
            </w:pPr>
          </w:p>
        </w:tc>
        <w:tc>
          <w:tcPr>
            <w:tcW w:w="720" w:type="dxa"/>
            <w:vAlign w:val="center"/>
          </w:tcPr>
          <w:p w14:paraId="46BAD820">
            <w:pPr>
              <w:spacing w:line="360" w:lineRule="auto"/>
              <w:rPr>
                <w:rFonts w:ascii="宋体" w:hAnsi="宋体" w:cs="宋体"/>
                <w:color w:val="auto"/>
                <w:sz w:val="22"/>
                <w:highlight w:val="none"/>
              </w:rPr>
            </w:pPr>
          </w:p>
        </w:tc>
        <w:tc>
          <w:tcPr>
            <w:tcW w:w="720" w:type="dxa"/>
            <w:vAlign w:val="center"/>
          </w:tcPr>
          <w:p w14:paraId="476EE7A1">
            <w:pPr>
              <w:spacing w:line="360" w:lineRule="auto"/>
              <w:rPr>
                <w:rFonts w:ascii="宋体" w:hAnsi="宋体" w:cs="宋体"/>
                <w:color w:val="auto"/>
                <w:sz w:val="22"/>
                <w:highlight w:val="none"/>
              </w:rPr>
            </w:pPr>
          </w:p>
        </w:tc>
        <w:tc>
          <w:tcPr>
            <w:tcW w:w="720" w:type="dxa"/>
            <w:vAlign w:val="center"/>
          </w:tcPr>
          <w:p w14:paraId="0502F405">
            <w:pPr>
              <w:spacing w:line="360" w:lineRule="auto"/>
              <w:rPr>
                <w:rFonts w:ascii="宋体" w:hAnsi="宋体" w:cs="宋体"/>
                <w:color w:val="auto"/>
                <w:sz w:val="22"/>
                <w:highlight w:val="none"/>
              </w:rPr>
            </w:pPr>
          </w:p>
        </w:tc>
        <w:tc>
          <w:tcPr>
            <w:tcW w:w="1080" w:type="dxa"/>
            <w:vAlign w:val="center"/>
          </w:tcPr>
          <w:p w14:paraId="0FB57EA4">
            <w:pPr>
              <w:spacing w:line="360" w:lineRule="auto"/>
              <w:rPr>
                <w:rFonts w:ascii="宋体" w:hAnsi="宋体" w:cs="宋体"/>
                <w:color w:val="auto"/>
                <w:sz w:val="22"/>
                <w:highlight w:val="none"/>
              </w:rPr>
            </w:pPr>
          </w:p>
        </w:tc>
        <w:tc>
          <w:tcPr>
            <w:tcW w:w="1458" w:type="dxa"/>
            <w:vAlign w:val="center"/>
          </w:tcPr>
          <w:p w14:paraId="4284788C">
            <w:pPr>
              <w:spacing w:line="360" w:lineRule="auto"/>
              <w:rPr>
                <w:rFonts w:ascii="宋体" w:hAnsi="宋体" w:cs="宋体"/>
                <w:color w:val="auto"/>
                <w:sz w:val="22"/>
                <w:highlight w:val="none"/>
              </w:rPr>
            </w:pPr>
          </w:p>
        </w:tc>
        <w:tc>
          <w:tcPr>
            <w:tcW w:w="1560" w:type="dxa"/>
            <w:vAlign w:val="center"/>
          </w:tcPr>
          <w:p w14:paraId="5E7174F4">
            <w:pPr>
              <w:spacing w:line="360" w:lineRule="auto"/>
              <w:rPr>
                <w:rFonts w:ascii="宋体" w:hAnsi="宋体" w:cs="宋体"/>
                <w:color w:val="auto"/>
                <w:sz w:val="22"/>
                <w:highlight w:val="none"/>
              </w:rPr>
            </w:pPr>
          </w:p>
        </w:tc>
      </w:tr>
      <w:tr w14:paraId="6C2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56BF737">
            <w:pPr>
              <w:spacing w:line="360" w:lineRule="auto"/>
              <w:rPr>
                <w:rFonts w:ascii="宋体" w:hAnsi="宋体" w:cs="宋体"/>
                <w:color w:val="auto"/>
                <w:sz w:val="22"/>
                <w:highlight w:val="none"/>
              </w:rPr>
            </w:pPr>
          </w:p>
        </w:tc>
        <w:tc>
          <w:tcPr>
            <w:tcW w:w="2520" w:type="dxa"/>
            <w:vAlign w:val="center"/>
          </w:tcPr>
          <w:p w14:paraId="0BA70555">
            <w:pPr>
              <w:spacing w:line="360" w:lineRule="auto"/>
              <w:rPr>
                <w:rFonts w:ascii="宋体" w:hAnsi="宋体" w:cs="宋体"/>
                <w:color w:val="auto"/>
                <w:sz w:val="22"/>
                <w:highlight w:val="none"/>
              </w:rPr>
            </w:pPr>
          </w:p>
        </w:tc>
        <w:tc>
          <w:tcPr>
            <w:tcW w:w="720" w:type="dxa"/>
            <w:vAlign w:val="center"/>
          </w:tcPr>
          <w:p w14:paraId="2620DFF0">
            <w:pPr>
              <w:spacing w:line="360" w:lineRule="auto"/>
              <w:rPr>
                <w:rFonts w:ascii="宋体" w:hAnsi="宋体" w:cs="宋体"/>
                <w:color w:val="auto"/>
                <w:sz w:val="22"/>
                <w:highlight w:val="none"/>
              </w:rPr>
            </w:pPr>
          </w:p>
        </w:tc>
        <w:tc>
          <w:tcPr>
            <w:tcW w:w="720" w:type="dxa"/>
            <w:vAlign w:val="center"/>
          </w:tcPr>
          <w:p w14:paraId="6089D30E">
            <w:pPr>
              <w:spacing w:line="360" w:lineRule="auto"/>
              <w:rPr>
                <w:rFonts w:ascii="宋体" w:hAnsi="宋体" w:cs="宋体"/>
                <w:color w:val="auto"/>
                <w:sz w:val="22"/>
                <w:highlight w:val="none"/>
              </w:rPr>
            </w:pPr>
          </w:p>
        </w:tc>
        <w:tc>
          <w:tcPr>
            <w:tcW w:w="720" w:type="dxa"/>
            <w:vAlign w:val="center"/>
          </w:tcPr>
          <w:p w14:paraId="7DDCD95D">
            <w:pPr>
              <w:spacing w:line="360" w:lineRule="auto"/>
              <w:rPr>
                <w:rFonts w:ascii="宋体" w:hAnsi="宋体" w:cs="宋体"/>
                <w:color w:val="auto"/>
                <w:sz w:val="22"/>
                <w:highlight w:val="none"/>
              </w:rPr>
            </w:pPr>
          </w:p>
        </w:tc>
        <w:tc>
          <w:tcPr>
            <w:tcW w:w="1080" w:type="dxa"/>
            <w:vAlign w:val="center"/>
          </w:tcPr>
          <w:p w14:paraId="0EA71DE9">
            <w:pPr>
              <w:spacing w:line="360" w:lineRule="auto"/>
              <w:rPr>
                <w:rFonts w:ascii="宋体" w:hAnsi="宋体" w:cs="宋体"/>
                <w:color w:val="auto"/>
                <w:sz w:val="22"/>
                <w:highlight w:val="none"/>
              </w:rPr>
            </w:pPr>
          </w:p>
        </w:tc>
        <w:tc>
          <w:tcPr>
            <w:tcW w:w="1458" w:type="dxa"/>
            <w:vAlign w:val="center"/>
          </w:tcPr>
          <w:p w14:paraId="4C848B22">
            <w:pPr>
              <w:spacing w:line="360" w:lineRule="auto"/>
              <w:rPr>
                <w:rFonts w:ascii="宋体" w:hAnsi="宋体" w:cs="宋体"/>
                <w:color w:val="auto"/>
                <w:sz w:val="22"/>
                <w:highlight w:val="none"/>
              </w:rPr>
            </w:pPr>
          </w:p>
        </w:tc>
        <w:tc>
          <w:tcPr>
            <w:tcW w:w="1560" w:type="dxa"/>
            <w:vAlign w:val="center"/>
          </w:tcPr>
          <w:p w14:paraId="5D61B813">
            <w:pPr>
              <w:spacing w:line="360" w:lineRule="auto"/>
              <w:rPr>
                <w:rFonts w:ascii="宋体" w:hAnsi="宋体" w:cs="宋体"/>
                <w:color w:val="auto"/>
                <w:sz w:val="22"/>
                <w:highlight w:val="none"/>
              </w:rPr>
            </w:pPr>
          </w:p>
        </w:tc>
      </w:tr>
      <w:tr w14:paraId="160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1614E46">
            <w:pPr>
              <w:spacing w:line="360" w:lineRule="auto"/>
              <w:rPr>
                <w:rFonts w:ascii="宋体" w:hAnsi="宋体" w:cs="宋体"/>
                <w:color w:val="auto"/>
                <w:sz w:val="22"/>
                <w:highlight w:val="none"/>
              </w:rPr>
            </w:pPr>
          </w:p>
        </w:tc>
        <w:tc>
          <w:tcPr>
            <w:tcW w:w="2520" w:type="dxa"/>
            <w:vAlign w:val="center"/>
          </w:tcPr>
          <w:p w14:paraId="65D5405F">
            <w:pPr>
              <w:spacing w:line="360" w:lineRule="auto"/>
              <w:rPr>
                <w:rFonts w:ascii="宋体" w:hAnsi="宋体" w:cs="宋体"/>
                <w:color w:val="auto"/>
                <w:sz w:val="22"/>
                <w:highlight w:val="none"/>
              </w:rPr>
            </w:pPr>
          </w:p>
        </w:tc>
        <w:tc>
          <w:tcPr>
            <w:tcW w:w="720" w:type="dxa"/>
            <w:vAlign w:val="center"/>
          </w:tcPr>
          <w:p w14:paraId="7B359D6F">
            <w:pPr>
              <w:spacing w:line="360" w:lineRule="auto"/>
              <w:rPr>
                <w:rFonts w:ascii="宋体" w:hAnsi="宋体" w:cs="宋体"/>
                <w:color w:val="auto"/>
                <w:sz w:val="22"/>
                <w:highlight w:val="none"/>
              </w:rPr>
            </w:pPr>
          </w:p>
        </w:tc>
        <w:tc>
          <w:tcPr>
            <w:tcW w:w="720" w:type="dxa"/>
            <w:vAlign w:val="center"/>
          </w:tcPr>
          <w:p w14:paraId="08C1B2A3">
            <w:pPr>
              <w:spacing w:line="360" w:lineRule="auto"/>
              <w:rPr>
                <w:rFonts w:ascii="宋体" w:hAnsi="宋体" w:cs="宋体"/>
                <w:color w:val="auto"/>
                <w:sz w:val="22"/>
                <w:highlight w:val="none"/>
              </w:rPr>
            </w:pPr>
          </w:p>
        </w:tc>
        <w:tc>
          <w:tcPr>
            <w:tcW w:w="720" w:type="dxa"/>
            <w:vAlign w:val="center"/>
          </w:tcPr>
          <w:p w14:paraId="424885B1">
            <w:pPr>
              <w:spacing w:line="360" w:lineRule="auto"/>
              <w:rPr>
                <w:rFonts w:ascii="宋体" w:hAnsi="宋体" w:cs="宋体"/>
                <w:color w:val="auto"/>
                <w:sz w:val="22"/>
                <w:highlight w:val="none"/>
              </w:rPr>
            </w:pPr>
          </w:p>
        </w:tc>
        <w:tc>
          <w:tcPr>
            <w:tcW w:w="1080" w:type="dxa"/>
            <w:vAlign w:val="center"/>
          </w:tcPr>
          <w:p w14:paraId="27BF2197">
            <w:pPr>
              <w:spacing w:line="360" w:lineRule="auto"/>
              <w:rPr>
                <w:rFonts w:ascii="宋体" w:hAnsi="宋体" w:cs="宋体"/>
                <w:color w:val="auto"/>
                <w:sz w:val="22"/>
                <w:highlight w:val="none"/>
              </w:rPr>
            </w:pPr>
          </w:p>
        </w:tc>
        <w:tc>
          <w:tcPr>
            <w:tcW w:w="1458" w:type="dxa"/>
            <w:vAlign w:val="center"/>
          </w:tcPr>
          <w:p w14:paraId="64BDA011">
            <w:pPr>
              <w:spacing w:line="360" w:lineRule="auto"/>
              <w:rPr>
                <w:rFonts w:ascii="宋体" w:hAnsi="宋体" w:cs="宋体"/>
                <w:color w:val="auto"/>
                <w:sz w:val="22"/>
                <w:highlight w:val="none"/>
              </w:rPr>
            </w:pPr>
          </w:p>
        </w:tc>
        <w:tc>
          <w:tcPr>
            <w:tcW w:w="1560" w:type="dxa"/>
            <w:vAlign w:val="center"/>
          </w:tcPr>
          <w:p w14:paraId="4B85A582">
            <w:pPr>
              <w:spacing w:line="360" w:lineRule="auto"/>
              <w:rPr>
                <w:rFonts w:ascii="宋体" w:hAnsi="宋体" w:cs="宋体"/>
                <w:color w:val="auto"/>
                <w:sz w:val="22"/>
                <w:highlight w:val="none"/>
              </w:rPr>
            </w:pPr>
          </w:p>
        </w:tc>
      </w:tr>
      <w:tr w14:paraId="4DEB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581B86">
            <w:pPr>
              <w:spacing w:line="360" w:lineRule="auto"/>
              <w:rPr>
                <w:rFonts w:ascii="宋体" w:hAnsi="宋体" w:cs="宋体"/>
                <w:color w:val="auto"/>
                <w:sz w:val="22"/>
                <w:highlight w:val="none"/>
              </w:rPr>
            </w:pPr>
          </w:p>
        </w:tc>
        <w:tc>
          <w:tcPr>
            <w:tcW w:w="2520" w:type="dxa"/>
            <w:vAlign w:val="center"/>
          </w:tcPr>
          <w:p w14:paraId="5498C6C6">
            <w:pPr>
              <w:spacing w:line="360" w:lineRule="auto"/>
              <w:rPr>
                <w:rFonts w:ascii="宋体" w:hAnsi="宋体" w:cs="宋体"/>
                <w:color w:val="auto"/>
                <w:sz w:val="22"/>
                <w:highlight w:val="none"/>
              </w:rPr>
            </w:pPr>
          </w:p>
        </w:tc>
        <w:tc>
          <w:tcPr>
            <w:tcW w:w="720" w:type="dxa"/>
            <w:vAlign w:val="center"/>
          </w:tcPr>
          <w:p w14:paraId="451D6675">
            <w:pPr>
              <w:spacing w:line="360" w:lineRule="auto"/>
              <w:rPr>
                <w:rFonts w:ascii="宋体" w:hAnsi="宋体" w:cs="宋体"/>
                <w:color w:val="auto"/>
                <w:sz w:val="22"/>
                <w:highlight w:val="none"/>
              </w:rPr>
            </w:pPr>
          </w:p>
        </w:tc>
        <w:tc>
          <w:tcPr>
            <w:tcW w:w="720" w:type="dxa"/>
            <w:vAlign w:val="center"/>
          </w:tcPr>
          <w:p w14:paraId="277475A8">
            <w:pPr>
              <w:spacing w:line="360" w:lineRule="auto"/>
              <w:rPr>
                <w:rFonts w:ascii="宋体" w:hAnsi="宋体" w:cs="宋体"/>
                <w:color w:val="auto"/>
                <w:sz w:val="22"/>
                <w:highlight w:val="none"/>
              </w:rPr>
            </w:pPr>
          </w:p>
        </w:tc>
        <w:tc>
          <w:tcPr>
            <w:tcW w:w="720" w:type="dxa"/>
            <w:vAlign w:val="center"/>
          </w:tcPr>
          <w:p w14:paraId="08A678B9">
            <w:pPr>
              <w:spacing w:line="360" w:lineRule="auto"/>
              <w:rPr>
                <w:rFonts w:ascii="宋体" w:hAnsi="宋体" w:cs="宋体"/>
                <w:color w:val="auto"/>
                <w:sz w:val="22"/>
                <w:highlight w:val="none"/>
              </w:rPr>
            </w:pPr>
          </w:p>
        </w:tc>
        <w:tc>
          <w:tcPr>
            <w:tcW w:w="1080" w:type="dxa"/>
            <w:vAlign w:val="center"/>
          </w:tcPr>
          <w:p w14:paraId="46F102C3">
            <w:pPr>
              <w:spacing w:line="360" w:lineRule="auto"/>
              <w:rPr>
                <w:rFonts w:ascii="宋体" w:hAnsi="宋体" w:cs="宋体"/>
                <w:color w:val="auto"/>
                <w:sz w:val="22"/>
                <w:highlight w:val="none"/>
              </w:rPr>
            </w:pPr>
          </w:p>
        </w:tc>
        <w:tc>
          <w:tcPr>
            <w:tcW w:w="1458" w:type="dxa"/>
            <w:vAlign w:val="center"/>
          </w:tcPr>
          <w:p w14:paraId="336E7856">
            <w:pPr>
              <w:spacing w:line="360" w:lineRule="auto"/>
              <w:rPr>
                <w:rFonts w:ascii="宋体" w:hAnsi="宋体" w:cs="宋体"/>
                <w:color w:val="auto"/>
                <w:sz w:val="22"/>
                <w:highlight w:val="none"/>
              </w:rPr>
            </w:pPr>
          </w:p>
        </w:tc>
        <w:tc>
          <w:tcPr>
            <w:tcW w:w="1560" w:type="dxa"/>
            <w:vAlign w:val="center"/>
          </w:tcPr>
          <w:p w14:paraId="18492844">
            <w:pPr>
              <w:spacing w:line="360" w:lineRule="auto"/>
              <w:rPr>
                <w:rFonts w:ascii="宋体" w:hAnsi="宋体" w:cs="宋体"/>
                <w:color w:val="auto"/>
                <w:sz w:val="22"/>
                <w:highlight w:val="none"/>
              </w:rPr>
            </w:pPr>
          </w:p>
        </w:tc>
      </w:tr>
      <w:tr w14:paraId="31D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AA332D">
            <w:pPr>
              <w:spacing w:line="360" w:lineRule="auto"/>
              <w:rPr>
                <w:rFonts w:ascii="宋体" w:hAnsi="宋体" w:cs="宋体"/>
                <w:color w:val="auto"/>
                <w:sz w:val="22"/>
                <w:highlight w:val="none"/>
              </w:rPr>
            </w:pPr>
          </w:p>
        </w:tc>
        <w:tc>
          <w:tcPr>
            <w:tcW w:w="2520" w:type="dxa"/>
            <w:vAlign w:val="center"/>
          </w:tcPr>
          <w:p w14:paraId="2228D397">
            <w:pPr>
              <w:spacing w:line="360" w:lineRule="auto"/>
              <w:rPr>
                <w:rFonts w:ascii="宋体" w:hAnsi="宋体" w:cs="宋体"/>
                <w:color w:val="auto"/>
                <w:sz w:val="22"/>
                <w:highlight w:val="none"/>
              </w:rPr>
            </w:pPr>
          </w:p>
        </w:tc>
        <w:tc>
          <w:tcPr>
            <w:tcW w:w="720" w:type="dxa"/>
            <w:vAlign w:val="center"/>
          </w:tcPr>
          <w:p w14:paraId="2DA71B02">
            <w:pPr>
              <w:spacing w:line="360" w:lineRule="auto"/>
              <w:rPr>
                <w:rFonts w:ascii="宋体" w:hAnsi="宋体" w:cs="宋体"/>
                <w:color w:val="auto"/>
                <w:sz w:val="22"/>
                <w:highlight w:val="none"/>
              </w:rPr>
            </w:pPr>
          </w:p>
        </w:tc>
        <w:tc>
          <w:tcPr>
            <w:tcW w:w="720" w:type="dxa"/>
            <w:vAlign w:val="center"/>
          </w:tcPr>
          <w:p w14:paraId="17182CE0">
            <w:pPr>
              <w:spacing w:line="360" w:lineRule="auto"/>
              <w:rPr>
                <w:rFonts w:ascii="宋体" w:hAnsi="宋体" w:cs="宋体"/>
                <w:color w:val="auto"/>
                <w:sz w:val="22"/>
                <w:highlight w:val="none"/>
              </w:rPr>
            </w:pPr>
          </w:p>
        </w:tc>
        <w:tc>
          <w:tcPr>
            <w:tcW w:w="720" w:type="dxa"/>
            <w:vAlign w:val="center"/>
          </w:tcPr>
          <w:p w14:paraId="4DFAD929">
            <w:pPr>
              <w:spacing w:line="360" w:lineRule="auto"/>
              <w:rPr>
                <w:rFonts w:ascii="宋体" w:hAnsi="宋体" w:cs="宋体"/>
                <w:color w:val="auto"/>
                <w:sz w:val="22"/>
                <w:highlight w:val="none"/>
              </w:rPr>
            </w:pPr>
          </w:p>
        </w:tc>
        <w:tc>
          <w:tcPr>
            <w:tcW w:w="1080" w:type="dxa"/>
            <w:vAlign w:val="center"/>
          </w:tcPr>
          <w:p w14:paraId="03C1B76C">
            <w:pPr>
              <w:spacing w:line="360" w:lineRule="auto"/>
              <w:rPr>
                <w:rFonts w:ascii="宋体" w:hAnsi="宋体" w:cs="宋体"/>
                <w:color w:val="auto"/>
                <w:sz w:val="22"/>
                <w:highlight w:val="none"/>
              </w:rPr>
            </w:pPr>
          </w:p>
        </w:tc>
        <w:tc>
          <w:tcPr>
            <w:tcW w:w="1458" w:type="dxa"/>
            <w:vAlign w:val="center"/>
          </w:tcPr>
          <w:p w14:paraId="0636C3ED">
            <w:pPr>
              <w:spacing w:line="360" w:lineRule="auto"/>
              <w:rPr>
                <w:rFonts w:ascii="宋体" w:hAnsi="宋体" w:cs="宋体"/>
                <w:color w:val="auto"/>
                <w:sz w:val="22"/>
                <w:highlight w:val="none"/>
              </w:rPr>
            </w:pPr>
          </w:p>
        </w:tc>
        <w:tc>
          <w:tcPr>
            <w:tcW w:w="1560" w:type="dxa"/>
            <w:vAlign w:val="center"/>
          </w:tcPr>
          <w:p w14:paraId="0C5C805C">
            <w:pPr>
              <w:spacing w:line="360" w:lineRule="auto"/>
              <w:rPr>
                <w:rFonts w:ascii="宋体" w:hAnsi="宋体" w:cs="宋体"/>
                <w:color w:val="auto"/>
                <w:sz w:val="22"/>
                <w:highlight w:val="none"/>
              </w:rPr>
            </w:pPr>
          </w:p>
        </w:tc>
      </w:tr>
      <w:tr w14:paraId="7C9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AF5268D">
            <w:pPr>
              <w:spacing w:line="360" w:lineRule="auto"/>
              <w:rPr>
                <w:rFonts w:ascii="宋体" w:hAnsi="宋体" w:cs="宋体"/>
                <w:color w:val="auto"/>
                <w:sz w:val="22"/>
                <w:highlight w:val="none"/>
              </w:rPr>
            </w:pPr>
          </w:p>
        </w:tc>
        <w:tc>
          <w:tcPr>
            <w:tcW w:w="2520" w:type="dxa"/>
            <w:vAlign w:val="center"/>
          </w:tcPr>
          <w:p w14:paraId="5B655D64">
            <w:pPr>
              <w:spacing w:line="360" w:lineRule="auto"/>
              <w:rPr>
                <w:rFonts w:ascii="宋体" w:hAnsi="宋体" w:cs="宋体"/>
                <w:color w:val="auto"/>
                <w:sz w:val="22"/>
                <w:highlight w:val="none"/>
              </w:rPr>
            </w:pPr>
          </w:p>
        </w:tc>
        <w:tc>
          <w:tcPr>
            <w:tcW w:w="720" w:type="dxa"/>
            <w:vAlign w:val="center"/>
          </w:tcPr>
          <w:p w14:paraId="133DB5C3">
            <w:pPr>
              <w:spacing w:line="360" w:lineRule="auto"/>
              <w:rPr>
                <w:rFonts w:ascii="宋体" w:hAnsi="宋体" w:cs="宋体"/>
                <w:color w:val="auto"/>
                <w:sz w:val="22"/>
                <w:highlight w:val="none"/>
              </w:rPr>
            </w:pPr>
          </w:p>
        </w:tc>
        <w:tc>
          <w:tcPr>
            <w:tcW w:w="720" w:type="dxa"/>
            <w:vAlign w:val="center"/>
          </w:tcPr>
          <w:p w14:paraId="5DBCCFD2">
            <w:pPr>
              <w:spacing w:line="360" w:lineRule="auto"/>
              <w:rPr>
                <w:rFonts w:ascii="宋体" w:hAnsi="宋体" w:cs="宋体"/>
                <w:color w:val="auto"/>
                <w:sz w:val="22"/>
                <w:highlight w:val="none"/>
              </w:rPr>
            </w:pPr>
          </w:p>
        </w:tc>
        <w:tc>
          <w:tcPr>
            <w:tcW w:w="720" w:type="dxa"/>
            <w:vAlign w:val="center"/>
          </w:tcPr>
          <w:p w14:paraId="5F26117B">
            <w:pPr>
              <w:spacing w:line="360" w:lineRule="auto"/>
              <w:rPr>
                <w:rFonts w:ascii="宋体" w:hAnsi="宋体" w:cs="宋体"/>
                <w:color w:val="auto"/>
                <w:sz w:val="22"/>
                <w:highlight w:val="none"/>
              </w:rPr>
            </w:pPr>
          </w:p>
        </w:tc>
        <w:tc>
          <w:tcPr>
            <w:tcW w:w="1080" w:type="dxa"/>
            <w:vAlign w:val="center"/>
          </w:tcPr>
          <w:p w14:paraId="0BD022C2">
            <w:pPr>
              <w:spacing w:line="360" w:lineRule="auto"/>
              <w:rPr>
                <w:rFonts w:ascii="宋体" w:hAnsi="宋体" w:cs="宋体"/>
                <w:color w:val="auto"/>
                <w:sz w:val="22"/>
                <w:highlight w:val="none"/>
              </w:rPr>
            </w:pPr>
          </w:p>
        </w:tc>
        <w:tc>
          <w:tcPr>
            <w:tcW w:w="1458" w:type="dxa"/>
            <w:vAlign w:val="center"/>
          </w:tcPr>
          <w:p w14:paraId="4C4A7162">
            <w:pPr>
              <w:spacing w:line="360" w:lineRule="auto"/>
              <w:rPr>
                <w:rFonts w:ascii="宋体" w:hAnsi="宋体" w:cs="宋体"/>
                <w:color w:val="auto"/>
                <w:sz w:val="22"/>
                <w:highlight w:val="none"/>
              </w:rPr>
            </w:pPr>
          </w:p>
        </w:tc>
        <w:tc>
          <w:tcPr>
            <w:tcW w:w="1560" w:type="dxa"/>
            <w:vAlign w:val="center"/>
          </w:tcPr>
          <w:p w14:paraId="5C3C9C84">
            <w:pPr>
              <w:spacing w:line="360" w:lineRule="auto"/>
              <w:rPr>
                <w:rFonts w:ascii="宋体" w:hAnsi="宋体" w:cs="宋体"/>
                <w:color w:val="auto"/>
                <w:sz w:val="22"/>
                <w:highlight w:val="none"/>
              </w:rPr>
            </w:pPr>
          </w:p>
        </w:tc>
      </w:tr>
      <w:tr w14:paraId="2510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B58E385">
            <w:pPr>
              <w:spacing w:line="360" w:lineRule="auto"/>
              <w:rPr>
                <w:rFonts w:ascii="宋体" w:hAnsi="宋体" w:cs="宋体"/>
                <w:color w:val="auto"/>
                <w:sz w:val="22"/>
                <w:highlight w:val="none"/>
              </w:rPr>
            </w:pPr>
          </w:p>
        </w:tc>
        <w:tc>
          <w:tcPr>
            <w:tcW w:w="2520" w:type="dxa"/>
            <w:vAlign w:val="center"/>
          </w:tcPr>
          <w:p w14:paraId="061F5B3B">
            <w:pPr>
              <w:spacing w:line="360" w:lineRule="auto"/>
              <w:rPr>
                <w:rFonts w:ascii="宋体" w:hAnsi="宋体" w:cs="宋体"/>
                <w:color w:val="auto"/>
                <w:sz w:val="22"/>
                <w:highlight w:val="none"/>
              </w:rPr>
            </w:pPr>
          </w:p>
        </w:tc>
        <w:tc>
          <w:tcPr>
            <w:tcW w:w="720" w:type="dxa"/>
            <w:vAlign w:val="center"/>
          </w:tcPr>
          <w:p w14:paraId="7E76E955">
            <w:pPr>
              <w:spacing w:line="360" w:lineRule="auto"/>
              <w:rPr>
                <w:rFonts w:ascii="宋体" w:hAnsi="宋体" w:cs="宋体"/>
                <w:color w:val="auto"/>
                <w:sz w:val="22"/>
                <w:highlight w:val="none"/>
              </w:rPr>
            </w:pPr>
          </w:p>
        </w:tc>
        <w:tc>
          <w:tcPr>
            <w:tcW w:w="720" w:type="dxa"/>
            <w:vAlign w:val="center"/>
          </w:tcPr>
          <w:p w14:paraId="6A92DFB5">
            <w:pPr>
              <w:spacing w:line="360" w:lineRule="auto"/>
              <w:rPr>
                <w:rFonts w:ascii="宋体" w:hAnsi="宋体" w:cs="宋体"/>
                <w:color w:val="auto"/>
                <w:sz w:val="22"/>
                <w:highlight w:val="none"/>
              </w:rPr>
            </w:pPr>
          </w:p>
        </w:tc>
        <w:tc>
          <w:tcPr>
            <w:tcW w:w="720" w:type="dxa"/>
            <w:vAlign w:val="center"/>
          </w:tcPr>
          <w:p w14:paraId="06F4BDF3">
            <w:pPr>
              <w:spacing w:line="360" w:lineRule="auto"/>
              <w:rPr>
                <w:rFonts w:ascii="宋体" w:hAnsi="宋体" w:cs="宋体"/>
                <w:color w:val="auto"/>
                <w:sz w:val="22"/>
                <w:highlight w:val="none"/>
              </w:rPr>
            </w:pPr>
          </w:p>
        </w:tc>
        <w:tc>
          <w:tcPr>
            <w:tcW w:w="1080" w:type="dxa"/>
            <w:vAlign w:val="center"/>
          </w:tcPr>
          <w:p w14:paraId="5039855C">
            <w:pPr>
              <w:spacing w:line="360" w:lineRule="auto"/>
              <w:rPr>
                <w:rFonts w:ascii="宋体" w:hAnsi="宋体" w:cs="宋体"/>
                <w:color w:val="auto"/>
                <w:sz w:val="22"/>
                <w:highlight w:val="none"/>
              </w:rPr>
            </w:pPr>
          </w:p>
        </w:tc>
        <w:tc>
          <w:tcPr>
            <w:tcW w:w="1458" w:type="dxa"/>
            <w:vAlign w:val="center"/>
          </w:tcPr>
          <w:p w14:paraId="778B009B">
            <w:pPr>
              <w:spacing w:line="360" w:lineRule="auto"/>
              <w:rPr>
                <w:rFonts w:ascii="宋体" w:hAnsi="宋体" w:cs="宋体"/>
                <w:color w:val="auto"/>
                <w:sz w:val="22"/>
                <w:highlight w:val="none"/>
              </w:rPr>
            </w:pPr>
          </w:p>
        </w:tc>
        <w:tc>
          <w:tcPr>
            <w:tcW w:w="1560" w:type="dxa"/>
            <w:vAlign w:val="center"/>
          </w:tcPr>
          <w:p w14:paraId="53E348BC">
            <w:pPr>
              <w:spacing w:line="360" w:lineRule="auto"/>
              <w:rPr>
                <w:rFonts w:ascii="宋体" w:hAnsi="宋体" w:cs="宋体"/>
                <w:color w:val="auto"/>
                <w:sz w:val="22"/>
                <w:highlight w:val="none"/>
              </w:rPr>
            </w:pPr>
          </w:p>
        </w:tc>
      </w:tr>
      <w:tr w14:paraId="0CF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C1A52B">
            <w:pPr>
              <w:spacing w:line="360" w:lineRule="auto"/>
              <w:rPr>
                <w:rFonts w:ascii="宋体" w:hAnsi="宋体" w:cs="宋体"/>
                <w:color w:val="auto"/>
                <w:sz w:val="22"/>
                <w:highlight w:val="none"/>
              </w:rPr>
            </w:pPr>
          </w:p>
        </w:tc>
        <w:tc>
          <w:tcPr>
            <w:tcW w:w="2520" w:type="dxa"/>
            <w:vAlign w:val="center"/>
          </w:tcPr>
          <w:p w14:paraId="31D5AE6C">
            <w:pPr>
              <w:spacing w:line="360" w:lineRule="auto"/>
              <w:rPr>
                <w:rFonts w:ascii="宋体" w:hAnsi="宋体" w:cs="宋体"/>
                <w:color w:val="auto"/>
                <w:sz w:val="22"/>
                <w:highlight w:val="none"/>
              </w:rPr>
            </w:pPr>
          </w:p>
        </w:tc>
        <w:tc>
          <w:tcPr>
            <w:tcW w:w="720" w:type="dxa"/>
            <w:vAlign w:val="center"/>
          </w:tcPr>
          <w:p w14:paraId="77CDD39B">
            <w:pPr>
              <w:spacing w:line="360" w:lineRule="auto"/>
              <w:rPr>
                <w:rFonts w:ascii="宋体" w:hAnsi="宋体" w:cs="宋体"/>
                <w:color w:val="auto"/>
                <w:sz w:val="22"/>
                <w:highlight w:val="none"/>
              </w:rPr>
            </w:pPr>
          </w:p>
        </w:tc>
        <w:tc>
          <w:tcPr>
            <w:tcW w:w="720" w:type="dxa"/>
            <w:vAlign w:val="center"/>
          </w:tcPr>
          <w:p w14:paraId="28139345">
            <w:pPr>
              <w:spacing w:line="360" w:lineRule="auto"/>
              <w:rPr>
                <w:rFonts w:ascii="宋体" w:hAnsi="宋体" w:cs="宋体"/>
                <w:color w:val="auto"/>
                <w:sz w:val="22"/>
                <w:highlight w:val="none"/>
              </w:rPr>
            </w:pPr>
          </w:p>
        </w:tc>
        <w:tc>
          <w:tcPr>
            <w:tcW w:w="720" w:type="dxa"/>
            <w:vAlign w:val="center"/>
          </w:tcPr>
          <w:p w14:paraId="51001B07">
            <w:pPr>
              <w:spacing w:line="360" w:lineRule="auto"/>
              <w:rPr>
                <w:rFonts w:ascii="宋体" w:hAnsi="宋体" w:cs="宋体"/>
                <w:color w:val="auto"/>
                <w:sz w:val="22"/>
                <w:highlight w:val="none"/>
              </w:rPr>
            </w:pPr>
          </w:p>
        </w:tc>
        <w:tc>
          <w:tcPr>
            <w:tcW w:w="1080" w:type="dxa"/>
            <w:vAlign w:val="center"/>
          </w:tcPr>
          <w:p w14:paraId="75FFDED0">
            <w:pPr>
              <w:spacing w:line="360" w:lineRule="auto"/>
              <w:rPr>
                <w:rFonts w:ascii="宋体" w:hAnsi="宋体" w:cs="宋体"/>
                <w:color w:val="auto"/>
                <w:sz w:val="22"/>
                <w:highlight w:val="none"/>
              </w:rPr>
            </w:pPr>
          </w:p>
        </w:tc>
        <w:tc>
          <w:tcPr>
            <w:tcW w:w="1458" w:type="dxa"/>
            <w:vAlign w:val="center"/>
          </w:tcPr>
          <w:p w14:paraId="13C79554">
            <w:pPr>
              <w:spacing w:line="360" w:lineRule="auto"/>
              <w:rPr>
                <w:rFonts w:ascii="宋体" w:hAnsi="宋体" w:cs="宋体"/>
                <w:color w:val="auto"/>
                <w:sz w:val="22"/>
                <w:highlight w:val="none"/>
              </w:rPr>
            </w:pPr>
          </w:p>
        </w:tc>
        <w:tc>
          <w:tcPr>
            <w:tcW w:w="1560" w:type="dxa"/>
            <w:vAlign w:val="center"/>
          </w:tcPr>
          <w:p w14:paraId="633AD017">
            <w:pPr>
              <w:spacing w:line="360" w:lineRule="auto"/>
              <w:rPr>
                <w:rFonts w:ascii="宋体" w:hAnsi="宋体" w:cs="宋体"/>
                <w:color w:val="auto"/>
                <w:sz w:val="22"/>
                <w:highlight w:val="none"/>
              </w:rPr>
            </w:pPr>
          </w:p>
        </w:tc>
      </w:tr>
      <w:tr w14:paraId="7EAF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3CEC24">
            <w:pPr>
              <w:spacing w:line="360" w:lineRule="auto"/>
              <w:rPr>
                <w:rFonts w:ascii="宋体" w:hAnsi="宋体" w:cs="宋体"/>
                <w:color w:val="auto"/>
                <w:sz w:val="22"/>
                <w:highlight w:val="none"/>
              </w:rPr>
            </w:pPr>
          </w:p>
        </w:tc>
        <w:tc>
          <w:tcPr>
            <w:tcW w:w="2520" w:type="dxa"/>
            <w:vAlign w:val="center"/>
          </w:tcPr>
          <w:p w14:paraId="3624151A">
            <w:pPr>
              <w:spacing w:line="360" w:lineRule="auto"/>
              <w:rPr>
                <w:rFonts w:ascii="宋体" w:hAnsi="宋体" w:cs="宋体"/>
                <w:color w:val="auto"/>
                <w:sz w:val="22"/>
                <w:highlight w:val="none"/>
              </w:rPr>
            </w:pPr>
          </w:p>
        </w:tc>
        <w:tc>
          <w:tcPr>
            <w:tcW w:w="720" w:type="dxa"/>
            <w:vAlign w:val="center"/>
          </w:tcPr>
          <w:p w14:paraId="432D06AA">
            <w:pPr>
              <w:spacing w:line="360" w:lineRule="auto"/>
              <w:rPr>
                <w:rFonts w:ascii="宋体" w:hAnsi="宋体" w:cs="宋体"/>
                <w:color w:val="auto"/>
                <w:sz w:val="22"/>
                <w:highlight w:val="none"/>
              </w:rPr>
            </w:pPr>
          </w:p>
        </w:tc>
        <w:tc>
          <w:tcPr>
            <w:tcW w:w="720" w:type="dxa"/>
            <w:vAlign w:val="center"/>
          </w:tcPr>
          <w:p w14:paraId="59425818">
            <w:pPr>
              <w:spacing w:line="360" w:lineRule="auto"/>
              <w:rPr>
                <w:rFonts w:ascii="宋体" w:hAnsi="宋体" w:cs="宋体"/>
                <w:color w:val="auto"/>
                <w:sz w:val="22"/>
                <w:highlight w:val="none"/>
              </w:rPr>
            </w:pPr>
          </w:p>
        </w:tc>
        <w:tc>
          <w:tcPr>
            <w:tcW w:w="720" w:type="dxa"/>
            <w:vAlign w:val="center"/>
          </w:tcPr>
          <w:p w14:paraId="634CC919">
            <w:pPr>
              <w:spacing w:line="360" w:lineRule="auto"/>
              <w:rPr>
                <w:rFonts w:ascii="宋体" w:hAnsi="宋体" w:cs="宋体"/>
                <w:color w:val="auto"/>
                <w:sz w:val="22"/>
                <w:highlight w:val="none"/>
              </w:rPr>
            </w:pPr>
          </w:p>
        </w:tc>
        <w:tc>
          <w:tcPr>
            <w:tcW w:w="1080" w:type="dxa"/>
            <w:vAlign w:val="center"/>
          </w:tcPr>
          <w:p w14:paraId="716F84C9">
            <w:pPr>
              <w:spacing w:line="360" w:lineRule="auto"/>
              <w:rPr>
                <w:rFonts w:ascii="宋体" w:hAnsi="宋体" w:cs="宋体"/>
                <w:color w:val="auto"/>
                <w:sz w:val="22"/>
                <w:highlight w:val="none"/>
              </w:rPr>
            </w:pPr>
          </w:p>
        </w:tc>
        <w:tc>
          <w:tcPr>
            <w:tcW w:w="1458" w:type="dxa"/>
            <w:vAlign w:val="center"/>
          </w:tcPr>
          <w:p w14:paraId="5D45B47B">
            <w:pPr>
              <w:spacing w:line="360" w:lineRule="auto"/>
              <w:rPr>
                <w:rFonts w:ascii="宋体" w:hAnsi="宋体" w:cs="宋体"/>
                <w:color w:val="auto"/>
                <w:sz w:val="22"/>
                <w:highlight w:val="none"/>
              </w:rPr>
            </w:pPr>
          </w:p>
        </w:tc>
        <w:tc>
          <w:tcPr>
            <w:tcW w:w="1560" w:type="dxa"/>
            <w:vAlign w:val="center"/>
          </w:tcPr>
          <w:p w14:paraId="3CD2A2DD">
            <w:pPr>
              <w:spacing w:line="360" w:lineRule="auto"/>
              <w:rPr>
                <w:rFonts w:ascii="宋体" w:hAnsi="宋体" w:cs="宋体"/>
                <w:color w:val="auto"/>
                <w:sz w:val="22"/>
                <w:highlight w:val="none"/>
              </w:rPr>
            </w:pPr>
          </w:p>
        </w:tc>
      </w:tr>
      <w:tr w14:paraId="08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395690A">
            <w:pPr>
              <w:spacing w:line="360" w:lineRule="auto"/>
              <w:rPr>
                <w:rFonts w:ascii="宋体" w:hAnsi="宋体" w:cs="宋体"/>
                <w:color w:val="auto"/>
                <w:sz w:val="22"/>
                <w:highlight w:val="none"/>
              </w:rPr>
            </w:pPr>
          </w:p>
        </w:tc>
        <w:tc>
          <w:tcPr>
            <w:tcW w:w="2520" w:type="dxa"/>
            <w:vAlign w:val="center"/>
          </w:tcPr>
          <w:p w14:paraId="086A5BCD">
            <w:pPr>
              <w:spacing w:line="360" w:lineRule="auto"/>
              <w:rPr>
                <w:rFonts w:ascii="宋体" w:hAnsi="宋体" w:cs="宋体"/>
                <w:color w:val="auto"/>
                <w:sz w:val="22"/>
                <w:highlight w:val="none"/>
              </w:rPr>
            </w:pPr>
          </w:p>
        </w:tc>
        <w:tc>
          <w:tcPr>
            <w:tcW w:w="720" w:type="dxa"/>
            <w:vAlign w:val="center"/>
          </w:tcPr>
          <w:p w14:paraId="5EAF5DE9">
            <w:pPr>
              <w:spacing w:line="360" w:lineRule="auto"/>
              <w:rPr>
                <w:rFonts w:ascii="宋体" w:hAnsi="宋体" w:cs="宋体"/>
                <w:color w:val="auto"/>
                <w:sz w:val="22"/>
                <w:highlight w:val="none"/>
              </w:rPr>
            </w:pPr>
          </w:p>
        </w:tc>
        <w:tc>
          <w:tcPr>
            <w:tcW w:w="720" w:type="dxa"/>
            <w:vAlign w:val="center"/>
          </w:tcPr>
          <w:p w14:paraId="61300128">
            <w:pPr>
              <w:spacing w:line="360" w:lineRule="auto"/>
              <w:rPr>
                <w:rFonts w:ascii="宋体" w:hAnsi="宋体" w:cs="宋体"/>
                <w:color w:val="auto"/>
                <w:sz w:val="22"/>
                <w:highlight w:val="none"/>
              </w:rPr>
            </w:pPr>
          </w:p>
        </w:tc>
        <w:tc>
          <w:tcPr>
            <w:tcW w:w="720" w:type="dxa"/>
            <w:vAlign w:val="center"/>
          </w:tcPr>
          <w:p w14:paraId="3946C860">
            <w:pPr>
              <w:spacing w:line="360" w:lineRule="auto"/>
              <w:rPr>
                <w:rFonts w:ascii="宋体" w:hAnsi="宋体" w:cs="宋体"/>
                <w:color w:val="auto"/>
                <w:sz w:val="22"/>
                <w:highlight w:val="none"/>
              </w:rPr>
            </w:pPr>
          </w:p>
        </w:tc>
        <w:tc>
          <w:tcPr>
            <w:tcW w:w="1080" w:type="dxa"/>
            <w:vAlign w:val="center"/>
          </w:tcPr>
          <w:p w14:paraId="4BAFA21E">
            <w:pPr>
              <w:spacing w:line="360" w:lineRule="auto"/>
              <w:rPr>
                <w:rFonts w:ascii="宋体" w:hAnsi="宋体" w:cs="宋体"/>
                <w:color w:val="auto"/>
                <w:sz w:val="22"/>
                <w:highlight w:val="none"/>
              </w:rPr>
            </w:pPr>
          </w:p>
        </w:tc>
        <w:tc>
          <w:tcPr>
            <w:tcW w:w="1458" w:type="dxa"/>
            <w:vAlign w:val="center"/>
          </w:tcPr>
          <w:p w14:paraId="21CCB5E8">
            <w:pPr>
              <w:spacing w:line="360" w:lineRule="auto"/>
              <w:rPr>
                <w:rFonts w:ascii="宋体" w:hAnsi="宋体" w:cs="宋体"/>
                <w:color w:val="auto"/>
                <w:sz w:val="22"/>
                <w:highlight w:val="none"/>
              </w:rPr>
            </w:pPr>
          </w:p>
        </w:tc>
        <w:tc>
          <w:tcPr>
            <w:tcW w:w="1560" w:type="dxa"/>
            <w:vAlign w:val="center"/>
          </w:tcPr>
          <w:p w14:paraId="6D680E38">
            <w:pPr>
              <w:spacing w:line="360" w:lineRule="auto"/>
              <w:rPr>
                <w:rFonts w:ascii="宋体" w:hAnsi="宋体" w:cs="宋体"/>
                <w:color w:val="auto"/>
                <w:sz w:val="22"/>
                <w:highlight w:val="none"/>
              </w:rPr>
            </w:pPr>
          </w:p>
        </w:tc>
      </w:tr>
    </w:tbl>
    <w:p w14:paraId="0F112B7A">
      <w:pPr>
        <w:spacing w:line="360" w:lineRule="exact"/>
        <w:ind w:left="1007" w:hanging="1003"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02D1961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2DB8BCCC">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53B500D7">
      <w:pPr>
        <w:spacing w:line="360" w:lineRule="exact"/>
        <w:ind w:left="744" w:leftChars="321" w:hanging="45"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2803DE87">
      <w:pPr>
        <w:pStyle w:val="10"/>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720B9A91">
      <w:pPr>
        <w:pStyle w:val="10"/>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2F5CCC9B">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日期：</w:t>
      </w:r>
    </w:p>
    <w:p w14:paraId="3FE9C77F">
      <w:pPr>
        <w:pStyle w:val="6"/>
        <w:rPr>
          <w:color w:val="auto"/>
          <w:highlight w:val="none"/>
        </w:rPr>
      </w:pPr>
    </w:p>
    <w:p w14:paraId="7B634392">
      <w:pPr>
        <w:spacing w:line="360" w:lineRule="exact"/>
        <w:jc w:val="left"/>
        <w:rPr>
          <w:rFonts w:ascii="宋体" w:hAnsi="宋体" w:cs="宋体"/>
          <w:b/>
          <w:bCs/>
          <w:color w:val="auto"/>
          <w:sz w:val="30"/>
          <w:highlight w:val="none"/>
        </w:rPr>
      </w:pPr>
    </w:p>
    <w:p w14:paraId="5B9F0B1A">
      <w:pPr>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5960D1D3">
      <w:pPr>
        <w:autoSpaceDE w:val="0"/>
        <w:autoSpaceDN w:val="0"/>
        <w:adjustRightInd w:val="0"/>
        <w:spacing w:line="500" w:lineRule="atLeast"/>
        <w:jc w:val="center"/>
        <w:rPr>
          <w:rFonts w:ascii="宋体" w:hAnsi="宋体" w:cs="宋体"/>
          <w:b/>
          <w:bCs/>
          <w:color w:val="auto"/>
          <w:sz w:val="32"/>
          <w:highlight w:val="none"/>
        </w:rPr>
      </w:pPr>
      <w:bookmarkStart w:id="36" w:name="_Toc28287_WPSOffice_Level3"/>
      <w:r>
        <w:rPr>
          <w:rFonts w:hint="eastAsia" w:ascii="宋体" w:hAnsi="宋体" w:cs="宋体"/>
          <w:b/>
          <w:bCs/>
          <w:color w:val="auto"/>
          <w:sz w:val="32"/>
          <w:highlight w:val="none"/>
        </w:rPr>
        <w:t>供应商项目业绩清单</w:t>
      </w:r>
      <w:bookmarkEnd w:id="36"/>
    </w:p>
    <w:p w14:paraId="79BE30C4">
      <w:pPr>
        <w:pStyle w:val="10"/>
        <w:spacing w:line="360" w:lineRule="exact"/>
        <w:jc w:val="center"/>
        <w:rPr>
          <w:rFonts w:hAnsi="宋体" w:cs="宋体"/>
          <w:color w:val="auto"/>
          <w:sz w:val="22"/>
          <w:highlight w:val="none"/>
        </w:rPr>
      </w:pPr>
    </w:p>
    <w:tbl>
      <w:tblPr>
        <w:tblStyle w:val="15"/>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15A54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85623B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2C8F018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61EB1DCD">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16196103">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688EF7E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B3D4E9A">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73849CE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457282BF">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6EB38DC7">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0598B2A5">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36B7C4E">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37B1CA7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18CBB50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6DA12D8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309918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265FD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A85167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BADD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037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3F039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FF2E7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8DC6D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B64E4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60581BB">
            <w:pPr>
              <w:tabs>
                <w:tab w:val="left" w:pos="4140"/>
              </w:tabs>
              <w:adjustRightInd w:val="0"/>
              <w:snapToGrid w:val="0"/>
              <w:spacing w:line="320" w:lineRule="atLeast"/>
              <w:rPr>
                <w:rFonts w:ascii="宋体" w:hAnsi="宋体" w:cs="宋体"/>
                <w:color w:val="auto"/>
                <w:spacing w:val="20"/>
                <w:sz w:val="22"/>
                <w:highlight w:val="none"/>
              </w:rPr>
            </w:pPr>
          </w:p>
        </w:tc>
      </w:tr>
      <w:tr w14:paraId="504C6A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1F0CF1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AF6D6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C166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F4167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79B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B7657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27FE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DA308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2E097E">
            <w:pPr>
              <w:tabs>
                <w:tab w:val="left" w:pos="4140"/>
              </w:tabs>
              <w:adjustRightInd w:val="0"/>
              <w:snapToGrid w:val="0"/>
              <w:spacing w:line="320" w:lineRule="atLeast"/>
              <w:rPr>
                <w:rFonts w:ascii="宋体" w:hAnsi="宋体" w:cs="宋体"/>
                <w:color w:val="auto"/>
                <w:spacing w:val="20"/>
                <w:sz w:val="22"/>
                <w:highlight w:val="none"/>
              </w:rPr>
            </w:pPr>
          </w:p>
        </w:tc>
      </w:tr>
      <w:tr w14:paraId="0C0C6A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4C95C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B67FB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DB01B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B48CA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B8EC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260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C8B31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53FE8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CAA97F">
            <w:pPr>
              <w:tabs>
                <w:tab w:val="left" w:pos="4140"/>
              </w:tabs>
              <w:adjustRightInd w:val="0"/>
              <w:snapToGrid w:val="0"/>
              <w:spacing w:line="320" w:lineRule="atLeast"/>
              <w:rPr>
                <w:rFonts w:ascii="宋体" w:hAnsi="宋体" w:cs="宋体"/>
                <w:color w:val="auto"/>
                <w:spacing w:val="20"/>
                <w:sz w:val="22"/>
                <w:highlight w:val="none"/>
              </w:rPr>
            </w:pPr>
          </w:p>
        </w:tc>
      </w:tr>
      <w:tr w14:paraId="19F7DD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60ACCF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E36282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93FE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11A8B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FA91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B46A9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69BA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0370E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29E244E">
            <w:pPr>
              <w:tabs>
                <w:tab w:val="left" w:pos="4140"/>
              </w:tabs>
              <w:adjustRightInd w:val="0"/>
              <w:snapToGrid w:val="0"/>
              <w:spacing w:line="320" w:lineRule="atLeast"/>
              <w:rPr>
                <w:rFonts w:ascii="宋体" w:hAnsi="宋体" w:cs="宋体"/>
                <w:color w:val="auto"/>
                <w:spacing w:val="20"/>
                <w:sz w:val="22"/>
                <w:highlight w:val="none"/>
              </w:rPr>
            </w:pPr>
          </w:p>
        </w:tc>
      </w:tr>
      <w:tr w14:paraId="34F669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DB1A76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B50A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FFBF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BBA60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CFA0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079F0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9459E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BD550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B1EFB5D">
            <w:pPr>
              <w:tabs>
                <w:tab w:val="left" w:pos="4140"/>
              </w:tabs>
              <w:adjustRightInd w:val="0"/>
              <w:snapToGrid w:val="0"/>
              <w:spacing w:line="320" w:lineRule="atLeast"/>
              <w:rPr>
                <w:rFonts w:ascii="宋体" w:hAnsi="宋体" w:cs="宋体"/>
                <w:color w:val="auto"/>
                <w:spacing w:val="20"/>
                <w:sz w:val="22"/>
                <w:highlight w:val="none"/>
              </w:rPr>
            </w:pPr>
          </w:p>
        </w:tc>
      </w:tr>
      <w:tr w14:paraId="4869F4F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B4EFF0C">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537F63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09E1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5509E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72609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51FFD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7E357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5BF49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A346E8">
            <w:pPr>
              <w:tabs>
                <w:tab w:val="left" w:pos="4140"/>
              </w:tabs>
              <w:adjustRightInd w:val="0"/>
              <w:snapToGrid w:val="0"/>
              <w:spacing w:line="320" w:lineRule="atLeast"/>
              <w:rPr>
                <w:rFonts w:ascii="宋体" w:hAnsi="宋体" w:cs="宋体"/>
                <w:color w:val="auto"/>
                <w:spacing w:val="20"/>
                <w:sz w:val="22"/>
                <w:highlight w:val="none"/>
              </w:rPr>
            </w:pPr>
          </w:p>
        </w:tc>
      </w:tr>
      <w:tr w14:paraId="5114ED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5D637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DE24A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293B5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BA63D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C7EEC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8E7F6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B7102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F0771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485A50B">
            <w:pPr>
              <w:tabs>
                <w:tab w:val="left" w:pos="4140"/>
              </w:tabs>
              <w:adjustRightInd w:val="0"/>
              <w:snapToGrid w:val="0"/>
              <w:spacing w:line="320" w:lineRule="atLeast"/>
              <w:rPr>
                <w:rFonts w:ascii="宋体" w:hAnsi="宋体" w:cs="宋体"/>
                <w:color w:val="auto"/>
                <w:spacing w:val="20"/>
                <w:sz w:val="22"/>
                <w:highlight w:val="none"/>
              </w:rPr>
            </w:pPr>
          </w:p>
        </w:tc>
      </w:tr>
      <w:tr w14:paraId="2E0C72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4EC260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BBE77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F3767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40A4F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0BA8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0F766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1118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8AADD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DB8EBA7">
            <w:pPr>
              <w:tabs>
                <w:tab w:val="left" w:pos="4140"/>
              </w:tabs>
              <w:adjustRightInd w:val="0"/>
              <w:snapToGrid w:val="0"/>
              <w:spacing w:line="320" w:lineRule="atLeast"/>
              <w:rPr>
                <w:rFonts w:ascii="宋体" w:hAnsi="宋体" w:cs="宋体"/>
                <w:color w:val="auto"/>
                <w:spacing w:val="20"/>
                <w:sz w:val="22"/>
                <w:highlight w:val="none"/>
              </w:rPr>
            </w:pPr>
          </w:p>
        </w:tc>
      </w:tr>
      <w:tr w14:paraId="48892C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7919AE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304E9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9E95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D0161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AF55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93F28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33EA7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43F8B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0FBFBC6">
            <w:pPr>
              <w:tabs>
                <w:tab w:val="left" w:pos="4140"/>
              </w:tabs>
              <w:adjustRightInd w:val="0"/>
              <w:snapToGrid w:val="0"/>
              <w:spacing w:line="320" w:lineRule="atLeast"/>
              <w:rPr>
                <w:rFonts w:ascii="宋体" w:hAnsi="宋体" w:cs="宋体"/>
                <w:color w:val="auto"/>
                <w:spacing w:val="20"/>
                <w:sz w:val="22"/>
                <w:highlight w:val="none"/>
              </w:rPr>
            </w:pPr>
          </w:p>
        </w:tc>
      </w:tr>
      <w:tr w14:paraId="021A1C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E0994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F4EA17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66A55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543D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23E8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2A92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1DE5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E04F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CFA7606">
            <w:pPr>
              <w:tabs>
                <w:tab w:val="left" w:pos="4140"/>
              </w:tabs>
              <w:adjustRightInd w:val="0"/>
              <w:snapToGrid w:val="0"/>
              <w:spacing w:line="320" w:lineRule="atLeast"/>
              <w:rPr>
                <w:rFonts w:ascii="宋体" w:hAnsi="宋体" w:cs="宋体"/>
                <w:color w:val="auto"/>
                <w:spacing w:val="20"/>
                <w:sz w:val="22"/>
                <w:highlight w:val="none"/>
              </w:rPr>
            </w:pPr>
          </w:p>
        </w:tc>
      </w:tr>
      <w:tr w14:paraId="0013F6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7BC9D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FB10F5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4358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C3D72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27E4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136F6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E6CA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1BFF5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FBF052E">
            <w:pPr>
              <w:tabs>
                <w:tab w:val="left" w:pos="4140"/>
              </w:tabs>
              <w:adjustRightInd w:val="0"/>
              <w:snapToGrid w:val="0"/>
              <w:spacing w:line="320" w:lineRule="atLeast"/>
              <w:rPr>
                <w:rFonts w:ascii="宋体" w:hAnsi="宋体" w:cs="宋体"/>
                <w:color w:val="auto"/>
                <w:spacing w:val="20"/>
                <w:sz w:val="22"/>
                <w:highlight w:val="none"/>
              </w:rPr>
            </w:pPr>
          </w:p>
        </w:tc>
      </w:tr>
      <w:tr w14:paraId="65570FF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669CAE">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27295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B71E1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7D76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B514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1231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7AE4B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8683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79EBC51">
            <w:pPr>
              <w:tabs>
                <w:tab w:val="left" w:pos="4140"/>
              </w:tabs>
              <w:adjustRightInd w:val="0"/>
              <w:snapToGrid w:val="0"/>
              <w:spacing w:line="320" w:lineRule="atLeast"/>
              <w:rPr>
                <w:rFonts w:ascii="宋体" w:hAnsi="宋体" w:cs="宋体"/>
                <w:color w:val="auto"/>
                <w:spacing w:val="20"/>
                <w:sz w:val="22"/>
                <w:highlight w:val="none"/>
              </w:rPr>
            </w:pPr>
          </w:p>
        </w:tc>
      </w:tr>
      <w:tr w14:paraId="063181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CB225B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FC04F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2CCF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5BFEC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7BC5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8CCEA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010BE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6429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66D4AC">
            <w:pPr>
              <w:tabs>
                <w:tab w:val="left" w:pos="4140"/>
              </w:tabs>
              <w:adjustRightInd w:val="0"/>
              <w:snapToGrid w:val="0"/>
              <w:spacing w:line="320" w:lineRule="atLeast"/>
              <w:rPr>
                <w:rFonts w:ascii="宋体" w:hAnsi="宋体" w:cs="宋体"/>
                <w:color w:val="auto"/>
                <w:spacing w:val="20"/>
                <w:sz w:val="22"/>
                <w:highlight w:val="none"/>
              </w:rPr>
            </w:pPr>
          </w:p>
        </w:tc>
      </w:tr>
      <w:tr w14:paraId="5053E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3E3C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3048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5EEC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C840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41125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6EBEA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C8D33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80BFE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6524811">
            <w:pPr>
              <w:tabs>
                <w:tab w:val="left" w:pos="4140"/>
              </w:tabs>
              <w:adjustRightInd w:val="0"/>
              <w:snapToGrid w:val="0"/>
              <w:spacing w:line="320" w:lineRule="atLeast"/>
              <w:rPr>
                <w:rFonts w:ascii="宋体" w:hAnsi="宋体" w:cs="宋体"/>
                <w:color w:val="auto"/>
                <w:spacing w:val="20"/>
                <w:sz w:val="22"/>
                <w:highlight w:val="none"/>
              </w:rPr>
            </w:pPr>
          </w:p>
        </w:tc>
      </w:tr>
      <w:tr w14:paraId="5347C2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90F7C8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9359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A815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BC2F6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7AE0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3F81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75A5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DCCC0E">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50B01A7">
            <w:pPr>
              <w:tabs>
                <w:tab w:val="left" w:pos="4140"/>
              </w:tabs>
              <w:adjustRightInd w:val="0"/>
              <w:snapToGrid w:val="0"/>
              <w:spacing w:line="320" w:lineRule="atLeast"/>
              <w:rPr>
                <w:rFonts w:ascii="宋体" w:hAnsi="宋体" w:cs="宋体"/>
                <w:color w:val="auto"/>
                <w:spacing w:val="20"/>
                <w:sz w:val="22"/>
                <w:highlight w:val="none"/>
              </w:rPr>
            </w:pPr>
          </w:p>
        </w:tc>
      </w:tr>
      <w:tr w14:paraId="19281A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0DDF94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CA21D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33F07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F53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4E474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C51B2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613E6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513D9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0CBBFA0">
            <w:pPr>
              <w:tabs>
                <w:tab w:val="left" w:pos="4140"/>
              </w:tabs>
              <w:adjustRightInd w:val="0"/>
              <w:snapToGrid w:val="0"/>
              <w:spacing w:line="320" w:lineRule="atLeast"/>
              <w:rPr>
                <w:rFonts w:ascii="宋体" w:hAnsi="宋体" w:cs="宋体"/>
                <w:color w:val="auto"/>
                <w:spacing w:val="20"/>
                <w:sz w:val="22"/>
                <w:highlight w:val="none"/>
              </w:rPr>
            </w:pPr>
          </w:p>
        </w:tc>
      </w:tr>
      <w:tr w14:paraId="4D2D0A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6A05BB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1897D8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B536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0397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0A483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6CD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189A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6D501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5753811">
            <w:pPr>
              <w:tabs>
                <w:tab w:val="left" w:pos="4140"/>
              </w:tabs>
              <w:adjustRightInd w:val="0"/>
              <w:snapToGrid w:val="0"/>
              <w:spacing w:line="320" w:lineRule="atLeast"/>
              <w:rPr>
                <w:rFonts w:ascii="宋体" w:hAnsi="宋体" w:cs="宋体"/>
                <w:color w:val="auto"/>
                <w:spacing w:val="20"/>
                <w:sz w:val="22"/>
                <w:highlight w:val="none"/>
              </w:rPr>
            </w:pPr>
          </w:p>
        </w:tc>
      </w:tr>
      <w:tr w14:paraId="7EEE8D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74B4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08F41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FC9E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D284A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7CA6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226E6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D8B93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E6CBA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0D31C0">
            <w:pPr>
              <w:tabs>
                <w:tab w:val="left" w:pos="4140"/>
              </w:tabs>
              <w:adjustRightInd w:val="0"/>
              <w:snapToGrid w:val="0"/>
              <w:spacing w:line="320" w:lineRule="atLeast"/>
              <w:rPr>
                <w:rFonts w:ascii="宋体" w:hAnsi="宋体" w:cs="宋体"/>
                <w:color w:val="auto"/>
                <w:spacing w:val="20"/>
                <w:sz w:val="22"/>
                <w:highlight w:val="none"/>
              </w:rPr>
            </w:pPr>
          </w:p>
        </w:tc>
      </w:tr>
      <w:tr w14:paraId="291202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D8F1BEA">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C1FF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1DA7E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0F00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5BAD4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481A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904E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DE5A9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52D251C">
            <w:pPr>
              <w:tabs>
                <w:tab w:val="left" w:pos="4140"/>
              </w:tabs>
              <w:adjustRightInd w:val="0"/>
              <w:snapToGrid w:val="0"/>
              <w:spacing w:line="320" w:lineRule="atLeast"/>
              <w:rPr>
                <w:rFonts w:ascii="宋体" w:hAnsi="宋体" w:cs="宋体"/>
                <w:color w:val="auto"/>
                <w:spacing w:val="20"/>
                <w:sz w:val="22"/>
                <w:highlight w:val="none"/>
              </w:rPr>
            </w:pPr>
          </w:p>
        </w:tc>
      </w:tr>
      <w:tr w14:paraId="7A1F3C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380B662">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7703DE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FA6A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0C3E4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A9D3F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439C2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6931A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947B5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FCE824">
            <w:pPr>
              <w:tabs>
                <w:tab w:val="left" w:pos="4140"/>
              </w:tabs>
              <w:adjustRightInd w:val="0"/>
              <w:snapToGrid w:val="0"/>
              <w:spacing w:line="320" w:lineRule="atLeast"/>
              <w:rPr>
                <w:rFonts w:ascii="宋体" w:hAnsi="宋体" w:cs="宋体"/>
                <w:color w:val="auto"/>
                <w:spacing w:val="20"/>
                <w:sz w:val="22"/>
                <w:highlight w:val="none"/>
              </w:rPr>
            </w:pPr>
          </w:p>
        </w:tc>
      </w:tr>
      <w:tr w14:paraId="5B5CB1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A9AE48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58D5419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9EECD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44EC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B2F293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9DAD62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CC5A2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ACD9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498D4873">
            <w:pPr>
              <w:tabs>
                <w:tab w:val="left" w:pos="4140"/>
              </w:tabs>
              <w:adjustRightInd w:val="0"/>
              <w:snapToGrid w:val="0"/>
              <w:spacing w:line="320" w:lineRule="atLeast"/>
              <w:rPr>
                <w:rFonts w:ascii="宋体" w:hAnsi="宋体" w:cs="宋体"/>
                <w:color w:val="auto"/>
                <w:spacing w:val="20"/>
                <w:sz w:val="22"/>
                <w:highlight w:val="none"/>
              </w:rPr>
            </w:pPr>
          </w:p>
        </w:tc>
      </w:tr>
    </w:tbl>
    <w:p w14:paraId="59D3F987">
      <w:pPr>
        <w:pStyle w:val="10"/>
        <w:spacing w:line="360" w:lineRule="exact"/>
        <w:rPr>
          <w:rFonts w:hint="eastAsia" w:hAnsi="宋体" w:cs="宋体"/>
          <w:color w:val="auto"/>
          <w:sz w:val="22"/>
          <w:highlight w:val="none"/>
        </w:rPr>
      </w:pPr>
    </w:p>
    <w:p w14:paraId="38711DCC">
      <w:pPr>
        <w:pStyle w:val="10"/>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2B5BC5DE">
      <w:pPr>
        <w:rPr>
          <w:rFonts w:ascii="宋体" w:hAnsi="宋体" w:cs="宋体"/>
          <w:color w:val="auto"/>
          <w:spacing w:val="20"/>
          <w:sz w:val="22"/>
          <w:highlight w:val="none"/>
        </w:rPr>
      </w:pPr>
    </w:p>
    <w:p w14:paraId="29931AFB">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9AC0D92">
      <w:pPr>
        <w:pStyle w:val="24"/>
        <w:rPr>
          <w:rFonts w:ascii="宋体" w:hAnsi="宋体" w:cs="宋体"/>
          <w:b/>
          <w:bCs/>
          <w:color w:val="auto"/>
          <w:sz w:val="32"/>
          <w:highlight w:val="none"/>
          <w:lang w:val="zh-CN"/>
        </w:rPr>
      </w:pPr>
    </w:p>
    <w:p w14:paraId="6784BED9">
      <w:pPr>
        <w:autoSpaceDE w:val="0"/>
        <w:autoSpaceDN w:val="0"/>
        <w:adjustRightInd w:val="0"/>
        <w:spacing w:line="460" w:lineRule="atLeast"/>
        <w:rPr>
          <w:rFonts w:hint="eastAsia" w:ascii="宋体" w:hAnsi="宋体" w:cs="宋体"/>
          <w:b/>
          <w:bCs/>
          <w:color w:val="auto"/>
          <w:sz w:val="32"/>
          <w:szCs w:val="32"/>
          <w:highlight w:val="none"/>
        </w:rPr>
      </w:pPr>
    </w:p>
    <w:p w14:paraId="6B2BC883">
      <w:pPr>
        <w:autoSpaceDE w:val="0"/>
        <w:autoSpaceDN w:val="0"/>
        <w:adjustRightInd w:val="0"/>
        <w:spacing w:line="460" w:lineRule="atLeas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一</w:t>
      </w:r>
    </w:p>
    <w:p w14:paraId="59830628">
      <w:pPr>
        <w:autoSpaceDE w:val="0"/>
        <w:autoSpaceDN w:val="0"/>
        <w:adjustRightInd w:val="0"/>
        <w:spacing w:line="460" w:lineRule="atLeast"/>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67301A90">
      <w:pPr>
        <w:autoSpaceDE w:val="0"/>
        <w:autoSpaceDN w:val="0"/>
        <w:adjustRightInd w:val="0"/>
        <w:spacing w:line="460" w:lineRule="atLeast"/>
        <w:jc w:val="both"/>
        <w:rPr>
          <w:rFonts w:hAnsi="宋体" w:cs="Times New Roman"/>
          <w:bCs/>
          <w:color w:val="auto"/>
          <w:sz w:val="22"/>
          <w:szCs w:val="22"/>
          <w:highlight w:val="none"/>
        </w:rPr>
      </w:pPr>
      <w:r>
        <w:rPr>
          <w:rFonts w:hint="eastAsia" w:hAnsi="宋体"/>
          <w:color w:val="auto"/>
          <w:kern w:val="0"/>
          <w:sz w:val="22"/>
          <w:szCs w:val="22"/>
          <w:highlight w:val="none"/>
          <w:u w:val="single"/>
          <w:lang w:eastAsia="zh-CN"/>
        </w:rPr>
        <w:t>泰顺县公共资源交易中心</w:t>
      </w:r>
      <w:r>
        <w:rPr>
          <w:rFonts w:hint="eastAsia" w:hAnsi="宋体"/>
          <w:color w:val="auto"/>
          <w:kern w:val="0"/>
          <w:sz w:val="22"/>
          <w:szCs w:val="22"/>
          <w:highlight w:val="none"/>
        </w:rPr>
        <w:t>：</w:t>
      </w:r>
    </w:p>
    <w:p w14:paraId="36D7283F">
      <w:pPr>
        <w:pStyle w:val="25"/>
        <w:widowControl w:val="0"/>
        <w:snapToGrid w:val="0"/>
        <w:spacing w:line="440" w:lineRule="exact"/>
        <w:ind w:left="0" w:leftChars="0" w:firstLine="480"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泰顺县人民医院(泰顺县人民医院医共体)物业保洁、运送等服务</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TSCG2025</w:t>
      </w:r>
      <w:r>
        <w:rPr>
          <w:rFonts w:hint="eastAsia" w:hAnsi="宋体"/>
          <w:color w:val="auto"/>
          <w:sz w:val="22"/>
          <w:szCs w:val="22"/>
          <w:highlight w:val="none"/>
          <w:u w:val="single"/>
          <w:lang w:val="en-US" w:eastAsia="zh-CN"/>
        </w:rPr>
        <w:t>03006</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2F6FBCD2">
      <w:pPr>
        <w:pStyle w:val="26"/>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一、</w:t>
      </w: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FD3AD4">
      <w:pPr>
        <w:pStyle w:val="26"/>
        <w:widowControl/>
        <w:snapToGrid w:val="0"/>
        <w:spacing w:line="440" w:lineRule="exact"/>
        <w:ind w:left="0" w:leftChars="0" w:firstLine="456"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3F682AE2">
      <w:pPr>
        <w:pStyle w:val="26"/>
        <w:widowControl/>
        <w:snapToGrid w:val="0"/>
        <w:spacing w:line="440" w:lineRule="exact"/>
        <w:ind w:left="0" w:leftChars="0" w:firstLine="456"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49645D9">
      <w:pPr>
        <w:pStyle w:val="26"/>
        <w:widowControl/>
        <w:numPr>
          <w:ilvl w:val="0"/>
          <w:numId w:val="0"/>
        </w:numPr>
        <w:snapToGrid w:val="0"/>
        <w:spacing w:line="440" w:lineRule="exact"/>
        <w:ind w:firstLine="456"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二、</w:t>
      </w: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345552">
      <w:pPr>
        <w:pStyle w:val="25"/>
        <w:widowControl w:val="0"/>
        <w:snapToGrid w:val="0"/>
        <w:spacing w:line="440" w:lineRule="exact"/>
        <w:ind w:left="0" w:leftChars="0" w:firstLine="456" w:firstLineChars="200"/>
        <w:jc w:val="both"/>
        <w:rPr>
          <w:rFonts w:hAnsi="宋体" w:cs="Times New Roman"/>
          <w:color w:val="auto"/>
          <w:kern w:val="0"/>
          <w:sz w:val="22"/>
          <w:szCs w:val="22"/>
          <w:highlight w:val="none"/>
        </w:rPr>
      </w:pPr>
      <w:r>
        <w:rPr>
          <w:rFonts w:hAnsi="宋体"/>
          <w:color w:val="auto"/>
          <w:kern w:val="0"/>
          <w:sz w:val="22"/>
          <w:szCs w:val="22"/>
          <w:highlight w:val="none"/>
        </w:rPr>
        <w:t>A.</w:t>
      </w:r>
      <w:r>
        <w:rPr>
          <w:rFonts w:hint="eastAsia" w:hAnsi="宋体"/>
          <w:color w:val="auto"/>
          <w:kern w:val="0"/>
          <w:sz w:val="22"/>
          <w:szCs w:val="22"/>
          <w:highlight w:val="none"/>
        </w:rPr>
        <w:t>法定代表人或负责人或实际控制人是同一人</w:t>
      </w:r>
    </w:p>
    <w:p w14:paraId="06085E62">
      <w:pPr>
        <w:pStyle w:val="25"/>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B.</w:t>
      </w:r>
      <w:r>
        <w:rPr>
          <w:rFonts w:hint="eastAsia" w:hAnsi="宋体"/>
          <w:color w:val="auto"/>
          <w:kern w:val="0"/>
          <w:sz w:val="22"/>
          <w:szCs w:val="22"/>
          <w:highlight w:val="none"/>
        </w:rPr>
        <w:t>法定代表人或负责人或实际控制人是夫妻关系</w:t>
      </w:r>
    </w:p>
    <w:p w14:paraId="43C85FBA">
      <w:pPr>
        <w:pStyle w:val="25"/>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C.</w:t>
      </w:r>
      <w:r>
        <w:rPr>
          <w:rFonts w:hint="eastAsia" w:hAnsi="宋体"/>
          <w:color w:val="auto"/>
          <w:kern w:val="0"/>
          <w:sz w:val="22"/>
          <w:szCs w:val="22"/>
          <w:highlight w:val="none"/>
        </w:rPr>
        <w:t>法定代表人或负责人或实际控制人是直系血亲关系</w:t>
      </w:r>
    </w:p>
    <w:p w14:paraId="15ED1649">
      <w:pPr>
        <w:pStyle w:val="25"/>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kern w:val="0"/>
          <w:sz w:val="22"/>
          <w:szCs w:val="22"/>
          <w:highlight w:val="none"/>
        </w:rPr>
        <w:t>D.</w:t>
      </w:r>
      <w:r>
        <w:rPr>
          <w:rFonts w:hint="eastAsia" w:hAnsi="宋体"/>
          <w:color w:val="auto"/>
          <w:kern w:val="0"/>
          <w:sz w:val="22"/>
          <w:szCs w:val="22"/>
          <w:highlight w:val="none"/>
        </w:rPr>
        <w:t>法定代表人或负责人或实际控制人存在三代以内旁系血亲关系</w:t>
      </w:r>
    </w:p>
    <w:p w14:paraId="2E445789">
      <w:pPr>
        <w:pStyle w:val="25"/>
        <w:widowControl w:val="0"/>
        <w:snapToGrid w:val="0"/>
        <w:spacing w:line="440" w:lineRule="exact"/>
        <w:ind w:left="0" w:leftChars="0" w:firstLine="456" w:firstLineChars="200"/>
        <w:jc w:val="both"/>
        <w:rPr>
          <w:rFonts w:hAnsi="宋体" w:cs="Times New Roman"/>
          <w:color w:val="auto"/>
          <w:kern w:val="0"/>
          <w:sz w:val="22"/>
          <w:szCs w:val="22"/>
          <w:highlight w:val="none"/>
        </w:rPr>
      </w:pPr>
      <w:r>
        <w:rPr>
          <w:rFonts w:hAnsi="宋体"/>
          <w:color w:val="auto"/>
          <w:kern w:val="0"/>
          <w:sz w:val="22"/>
          <w:szCs w:val="22"/>
          <w:highlight w:val="none"/>
        </w:rPr>
        <w:t>E.</w:t>
      </w:r>
      <w:r>
        <w:rPr>
          <w:rFonts w:hint="eastAsia" w:hAnsi="宋体"/>
          <w:color w:val="auto"/>
          <w:kern w:val="0"/>
          <w:sz w:val="22"/>
          <w:szCs w:val="22"/>
          <w:highlight w:val="none"/>
        </w:rPr>
        <w:t>法定代表人或负责人或实际控制人存在近姻亲关系</w:t>
      </w:r>
    </w:p>
    <w:p w14:paraId="011C00DE">
      <w:pPr>
        <w:pStyle w:val="25"/>
        <w:widowControl w:val="0"/>
        <w:snapToGrid w:val="0"/>
        <w:spacing w:line="440" w:lineRule="exact"/>
        <w:ind w:left="0" w:leftChars="0" w:firstLine="456" w:firstLineChars="200"/>
        <w:jc w:val="both"/>
        <w:rPr>
          <w:rFonts w:hint="eastAsia" w:hAnsi="宋体"/>
          <w:color w:val="auto"/>
          <w:kern w:val="0"/>
          <w:sz w:val="22"/>
          <w:szCs w:val="22"/>
          <w:highlight w:val="none"/>
        </w:rPr>
      </w:pPr>
      <w:r>
        <w:rPr>
          <w:rFonts w:hAnsi="宋体"/>
          <w:color w:val="auto"/>
          <w:kern w:val="0"/>
          <w:sz w:val="22"/>
          <w:szCs w:val="22"/>
          <w:highlight w:val="none"/>
        </w:rPr>
        <w:t>F.</w:t>
      </w:r>
      <w:r>
        <w:rPr>
          <w:rFonts w:hint="eastAsia" w:hAnsi="宋体"/>
          <w:color w:val="auto"/>
          <w:kern w:val="0"/>
          <w:sz w:val="22"/>
          <w:szCs w:val="22"/>
          <w:highlight w:val="none"/>
        </w:rPr>
        <w:t>法定代表人或负责人或实际控制人存在股份控制或实际控制关系</w:t>
      </w:r>
    </w:p>
    <w:p w14:paraId="38FB9A96">
      <w:pPr>
        <w:pStyle w:val="25"/>
        <w:widowControl w:val="0"/>
        <w:snapToGrid w:val="0"/>
        <w:spacing w:line="440" w:lineRule="exact"/>
        <w:ind w:left="0" w:leftChars="0" w:firstLine="0" w:firstLineChars="0"/>
        <w:jc w:val="both"/>
        <w:rPr>
          <w:rFonts w:hAnsi="宋体" w:cs="Times New Roman"/>
          <w:color w:val="auto"/>
          <w:kern w:val="0"/>
          <w:sz w:val="22"/>
          <w:szCs w:val="22"/>
          <w:highlight w:val="none"/>
        </w:rPr>
      </w:pPr>
      <w:r>
        <w:rPr>
          <w:rFonts w:hAnsi="宋体"/>
          <w:color w:val="auto"/>
          <w:kern w:val="0"/>
          <w:sz w:val="22"/>
          <w:szCs w:val="22"/>
          <w:highlight w:val="none"/>
        </w:rPr>
        <w:t xml:space="preserve"> </w:t>
      </w:r>
      <w:r>
        <w:rPr>
          <w:rFonts w:hint="eastAsia" w:hAnsi="宋体"/>
          <w:color w:val="auto"/>
          <w:kern w:val="0"/>
          <w:sz w:val="22"/>
          <w:szCs w:val="22"/>
          <w:highlight w:val="none"/>
          <w:lang w:val="en-US" w:eastAsia="zh-CN"/>
        </w:rPr>
        <w:t xml:space="preserve">   </w:t>
      </w:r>
      <w:r>
        <w:rPr>
          <w:rFonts w:hAnsi="宋体"/>
          <w:color w:val="auto"/>
          <w:kern w:val="0"/>
          <w:sz w:val="22"/>
          <w:szCs w:val="22"/>
          <w:highlight w:val="none"/>
        </w:rPr>
        <w:t>G.</w:t>
      </w:r>
      <w:r>
        <w:rPr>
          <w:rFonts w:hint="eastAsia" w:hAnsi="宋体"/>
          <w:color w:val="auto"/>
          <w:kern w:val="0"/>
          <w:sz w:val="22"/>
          <w:szCs w:val="22"/>
          <w:highlight w:val="none"/>
        </w:rPr>
        <w:t>存在共同直接或间接投资设立子公司、联营企业和合营企业情况</w:t>
      </w:r>
    </w:p>
    <w:p w14:paraId="24AD3CF1">
      <w:pPr>
        <w:pStyle w:val="25"/>
        <w:widowControl w:val="0"/>
        <w:snapToGrid w:val="0"/>
        <w:spacing w:line="440" w:lineRule="exact"/>
        <w:ind w:left="0" w:leftChars="0" w:firstLine="456" w:firstLineChars="200"/>
        <w:jc w:val="both"/>
        <w:rPr>
          <w:rFonts w:hAnsi="宋体" w:cs="Times New Roman"/>
          <w:color w:val="auto"/>
          <w:sz w:val="22"/>
          <w:szCs w:val="22"/>
          <w:highlight w:val="none"/>
        </w:rPr>
      </w:pPr>
      <w:r>
        <w:rPr>
          <w:rFonts w:hAnsi="宋体"/>
          <w:color w:val="auto"/>
          <w:kern w:val="0"/>
          <w:sz w:val="22"/>
          <w:szCs w:val="22"/>
          <w:highlight w:val="none"/>
        </w:rPr>
        <w:t>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4E1A50A6">
      <w:pPr>
        <w:pStyle w:val="25"/>
        <w:widowControl w:val="0"/>
        <w:snapToGrid w:val="0"/>
        <w:spacing w:line="440" w:lineRule="exact"/>
        <w:ind w:left="0" w:leftChars="0" w:firstLine="456" w:firstLineChars="200"/>
        <w:jc w:val="both"/>
        <w:rPr>
          <w:rFonts w:hAnsi="宋体" w:cs="Times New Roman"/>
          <w:color w:val="auto"/>
          <w:spacing w:val="6"/>
          <w:sz w:val="22"/>
          <w:szCs w:val="22"/>
          <w:highlight w:val="none"/>
        </w:rPr>
      </w:pPr>
      <w:r>
        <w:rPr>
          <w:rFonts w:hAnsi="宋体"/>
          <w:color w:val="auto"/>
          <w:sz w:val="22"/>
          <w:szCs w:val="22"/>
          <w:highlight w:val="none"/>
        </w:rPr>
        <w:t>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351D03B2">
      <w:pPr>
        <w:pStyle w:val="26"/>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D1AA602">
      <w:pPr>
        <w:pStyle w:val="26"/>
        <w:widowControl/>
        <w:numPr>
          <w:ilvl w:val="0"/>
          <w:numId w:val="0"/>
        </w:numPr>
        <w:snapToGrid w:val="0"/>
        <w:spacing w:line="440" w:lineRule="exact"/>
        <w:ind w:firstLine="456"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5F44DA64">
      <w:pPr>
        <w:pStyle w:val="26"/>
        <w:widowControl/>
        <w:numPr>
          <w:ilvl w:val="0"/>
          <w:numId w:val="0"/>
        </w:numPr>
        <w:snapToGrid w:val="0"/>
        <w:spacing w:line="440" w:lineRule="exact"/>
        <w:ind w:firstLine="456" w:firstLineChars="200"/>
        <w:rPr>
          <w:rFonts w:ascii="宋体" w:hAnsi="宋体" w:cs="Times New Roman"/>
          <w:color w:val="auto"/>
          <w:sz w:val="22"/>
          <w:szCs w:val="22"/>
          <w:highlight w:val="none"/>
        </w:rPr>
      </w:pP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691AD000">
      <w:pPr>
        <w:pStyle w:val="25"/>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2DD19D15">
      <w:pPr>
        <w:pStyle w:val="25"/>
        <w:widowControl w:val="0"/>
        <w:snapToGrid w:val="0"/>
        <w:spacing w:line="440" w:lineRule="exact"/>
        <w:ind w:left="876" w:firstLine="456" w:firstLineChars="200"/>
        <w:jc w:val="center"/>
        <w:rPr>
          <w:rFonts w:hAnsi="宋体" w:cs="Times New Roman"/>
          <w:color w:val="auto"/>
          <w:sz w:val="22"/>
          <w:szCs w:val="22"/>
          <w:highlight w:val="none"/>
        </w:rPr>
      </w:pPr>
      <w:r>
        <w:rPr>
          <w:rFonts w:hint="eastAsia" w:hAnsi="宋体"/>
          <w:color w:val="auto"/>
          <w:sz w:val="22"/>
          <w:szCs w:val="22"/>
          <w:highlight w:val="none"/>
        </w:rPr>
        <w:t xml:space="preserve"> 年 月 日</w:t>
      </w:r>
    </w:p>
    <w:p w14:paraId="62B02739">
      <w:pPr>
        <w:pStyle w:val="20"/>
        <w:spacing w:line="440" w:lineRule="atLeast"/>
        <w:jc w:val="center"/>
        <w:rPr>
          <w:b/>
          <w:bCs/>
          <w:color w:val="auto"/>
          <w:sz w:val="32"/>
          <w:szCs w:val="32"/>
          <w:highlight w:val="none"/>
        </w:rPr>
      </w:pPr>
      <w:r>
        <w:rPr>
          <w:rFonts w:hint="eastAsia" w:hAnsi="宋体" w:cs="宋体"/>
          <w:color w:val="auto"/>
          <w:sz w:val="22"/>
          <w:szCs w:val="22"/>
          <w:highlight w:val="none"/>
        </w:rPr>
        <w:br w:type="page"/>
      </w:r>
    </w:p>
    <w:p w14:paraId="32C30E0F">
      <w:pPr>
        <w:pStyle w:val="20"/>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1DD325EE">
      <w:pPr>
        <w:tabs>
          <w:tab w:val="left" w:pos="8820"/>
        </w:tabs>
        <w:adjustRightInd w:val="0"/>
        <w:snapToGrid w:val="0"/>
        <w:spacing w:before="100" w:line="380" w:lineRule="exact"/>
        <w:ind w:firstLine="456"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lang w:eastAsia="zh-CN"/>
        </w:rPr>
        <w:t>中标（成交）供应商</w:t>
      </w:r>
      <w:r>
        <w:rPr>
          <w:rFonts w:hint="eastAsia" w:ascii="宋体"/>
          <w:color w:val="auto"/>
          <w:sz w:val="22"/>
          <w:szCs w:val="22"/>
          <w:highlight w:val="none"/>
        </w:rPr>
        <w:t>，特制定本评标办法。</w:t>
      </w:r>
    </w:p>
    <w:p w14:paraId="45D92BA3">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543392B0">
      <w:pPr>
        <w:pStyle w:val="27"/>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C2C85DE">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1B6F6427">
      <w:pPr>
        <w:pStyle w:val="27"/>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6F6E6CA8">
      <w:pPr>
        <w:pStyle w:val="28"/>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3C82656D">
      <w:pPr>
        <w:spacing w:line="400" w:lineRule="exact"/>
        <w:ind w:firstLine="456"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招标代理机构对各投标供应商资格进行审查。评标委员会根据评审原则和评审办法，对各投标供应商的资信、技术部分投标进行评审并打分，</w:t>
      </w:r>
      <w:r>
        <w:rPr>
          <w:rFonts w:hint="eastAsia" w:ascii="宋体"/>
          <w:color w:val="auto"/>
          <w:sz w:val="22"/>
          <w:szCs w:val="22"/>
          <w:highlight w:val="none"/>
        </w:rPr>
        <w:t>以技术资信标和商务报价标合计分值由高到低的顺序推荐候选供应商名单，选择综合得分第一名的为中标供应商，并提交书面评审报告，如果综合得分相同的，按投标报价由低到高顺序排列，综合得分且报价均相同的，按技术商务资信得分由高到低排列，均相同者，则由采购人现场抽签决定。</w:t>
      </w:r>
    </w:p>
    <w:p w14:paraId="1D16180C">
      <w:pPr>
        <w:pStyle w:val="29"/>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放弃中标，或者因不可抗力提出不能履行合同，或者招标文件规定应当签订合同而在规定的期限内未能提交、签订合同的，采购人可以取消其中标资格。并按供应商评标排序从高到低排序依次确定新的</w:t>
      </w:r>
      <w:r>
        <w:rPr>
          <w:rFonts w:hint="eastAsia" w:ascii="宋体"/>
          <w:color w:val="auto"/>
          <w:sz w:val="22"/>
          <w:szCs w:val="22"/>
          <w:highlight w:val="none"/>
          <w:lang w:eastAsia="zh-CN"/>
        </w:rPr>
        <w:t>中标（成交）供应商</w:t>
      </w:r>
      <w:r>
        <w:rPr>
          <w:rFonts w:hint="eastAsia" w:ascii="宋体"/>
          <w:color w:val="auto"/>
          <w:sz w:val="22"/>
          <w:szCs w:val="22"/>
          <w:highlight w:val="none"/>
        </w:rPr>
        <w:t>或重新组织采购。</w:t>
      </w:r>
      <w:r>
        <w:rPr>
          <w:rFonts w:ascii="宋体"/>
          <w:color w:val="auto"/>
          <w:sz w:val="22"/>
          <w:szCs w:val="22"/>
          <w:highlight w:val="none"/>
        </w:rPr>
        <w:t xml:space="preserve"> </w:t>
      </w:r>
    </w:p>
    <w:p w14:paraId="678F296D">
      <w:pPr>
        <w:pStyle w:val="29"/>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45CD438A">
      <w:pPr>
        <w:pStyle w:val="28"/>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hint="eastAsia" w:ascii="宋体" w:eastAsia="宋体"/>
          <w:color w:val="auto"/>
          <w:kern w:val="2"/>
          <w:sz w:val="22"/>
          <w:szCs w:val="22"/>
          <w:highlight w:val="none"/>
          <w:lang w:eastAsia="zh-CN"/>
        </w:rPr>
      </w:pPr>
      <w:r>
        <w:rPr>
          <w:rFonts w:hint="eastAsia" w:ascii="宋体" w:hAnsi="宋体"/>
          <w:color w:val="auto"/>
          <w:kern w:val="2"/>
          <w:sz w:val="22"/>
          <w:szCs w:val="22"/>
          <w:highlight w:val="none"/>
        </w:rPr>
        <w:t>四、评标细则</w:t>
      </w:r>
    </w:p>
    <w:p w14:paraId="775B0325">
      <w:pPr>
        <w:pStyle w:val="20"/>
        <w:adjustRightInd w:val="0"/>
        <w:snapToGrid w:val="0"/>
        <w:spacing w:line="380" w:lineRule="exact"/>
        <w:ind w:firstLine="456" w:firstLineChars="200"/>
        <w:rPr>
          <w:rFonts w:ascii="Calibri" w:hAnsi="Calibri"/>
          <w:color w:val="auto"/>
          <w:sz w:val="22"/>
          <w:szCs w:val="22"/>
          <w:highlight w:val="none"/>
        </w:rPr>
      </w:pPr>
      <w:r>
        <w:rPr>
          <w:rFonts w:hint="eastAsia" w:ascii="Calibri" w:hAnsi="Calibri"/>
          <w:b/>
          <w:bCs/>
          <w:color w:val="auto"/>
          <w:sz w:val="22"/>
          <w:szCs w:val="22"/>
          <w:highlight w:val="none"/>
        </w:rPr>
        <w:t>（一）报价评分（满分</w:t>
      </w:r>
      <w:r>
        <w:rPr>
          <w:rFonts w:hint="eastAsia" w:ascii="Calibri" w:hAnsi="Calibri"/>
          <w:b/>
          <w:bCs/>
          <w:color w:val="auto"/>
          <w:sz w:val="22"/>
          <w:szCs w:val="22"/>
          <w:highlight w:val="none"/>
          <w:lang w:val="en-US" w:eastAsia="zh-CN"/>
        </w:rPr>
        <w:t>2</w:t>
      </w:r>
      <w:r>
        <w:rPr>
          <w:rFonts w:hint="eastAsia" w:ascii="Calibri" w:hAnsi="Calibri"/>
          <w:b/>
          <w:bCs/>
          <w:color w:val="auto"/>
          <w:sz w:val="22"/>
          <w:szCs w:val="22"/>
          <w:highlight w:val="none"/>
        </w:rPr>
        <w:t>0分）</w:t>
      </w:r>
    </w:p>
    <w:p w14:paraId="31A7C9D3">
      <w:pPr>
        <w:pStyle w:val="10"/>
        <w:adjustRightInd w:val="0"/>
        <w:snapToGrid w:val="0"/>
        <w:spacing w:line="380" w:lineRule="exact"/>
        <w:ind w:firstLine="450"/>
        <w:rPr>
          <w:rFonts w:hAnsi="宋体"/>
          <w:b/>
          <w:color w:val="auto"/>
          <w:sz w:val="22"/>
          <w:highlight w:val="none"/>
        </w:rPr>
      </w:pPr>
      <w:r>
        <w:rPr>
          <w:rFonts w:hint="eastAsia" w:hAnsi="宋体"/>
          <w:color w:val="auto"/>
          <w:sz w:val="22"/>
          <w:highlight w:val="none"/>
        </w:rPr>
        <w:t>1.以满足招标文件要求且投标报价最低的有效供应商的</w:t>
      </w:r>
      <w:r>
        <w:rPr>
          <w:rFonts w:hint="eastAsia" w:hAnsi="宋体"/>
          <w:color w:val="auto"/>
          <w:sz w:val="22"/>
          <w:highlight w:val="none"/>
          <w:lang w:val="en-US" w:eastAsia="zh-CN"/>
        </w:rPr>
        <w:t>报价</w:t>
      </w:r>
      <w:r>
        <w:rPr>
          <w:rFonts w:hint="eastAsia" w:hAnsi="宋体"/>
          <w:color w:val="auto"/>
          <w:sz w:val="22"/>
          <w:highlight w:val="none"/>
        </w:rPr>
        <w:t>为评标基准价，其价格分为满分。其他供应商的</w:t>
      </w:r>
      <w:r>
        <w:rPr>
          <w:rFonts w:hint="eastAsia" w:hAnsi="宋体"/>
          <w:color w:val="auto"/>
          <w:sz w:val="22"/>
          <w:highlight w:val="none"/>
          <w:lang w:val="en-US" w:eastAsia="zh-CN"/>
        </w:rPr>
        <w:t>报价</w:t>
      </w:r>
      <w:r>
        <w:rPr>
          <w:rFonts w:hint="eastAsia" w:hAnsi="宋体"/>
          <w:color w:val="auto"/>
          <w:sz w:val="22"/>
          <w:highlight w:val="none"/>
        </w:rPr>
        <w:t>分统一按照下列公式计算：</w:t>
      </w:r>
    </w:p>
    <w:p w14:paraId="26FF7000">
      <w:pPr>
        <w:pStyle w:val="10"/>
        <w:adjustRightInd w:val="0"/>
        <w:snapToGrid w:val="0"/>
        <w:spacing w:line="380" w:lineRule="exact"/>
        <w:ind w:firstLine="450"/>
        <w:rPr>
          <w:rFonts w:hAnsi="宋体"/>
          <w:b/>
          <w:bCs/>
          <w:color w:val="auto"/>
          <w:sz w:val="22"/>
          <w:highlight w:val="none"/>
        </w:rPr>
      </w:pPr>
      <w:r>
        <w:rPr>
          <w:rFonts w:hint="eastAsia" w:hAnsi="宋体" w:cs="宋体"/>
          <w:b/>
          <w:bCs/>
          <w:color w:val="auto"/>
          <w:sz w:val="22"/>
          <w:highlight w:val="none"/>
        </w:rPr>
        <w:t>磋商报价得分=（磋商基准价/最终报价）×</w:t>
      </w:r>
      <w:r>
        <w:rPr>
          <w:rFonts w:hint="eastAsia" w:hAnsi="宋体" w:cs="宋体"/>
          <w:b/>
          <w:bCs/>
          <w:color w:val="auto"/>
          <w:sz w:val="22"/>
          <w:highlight w:val="none"/>
          <w:lang w:val="en-US" w:eastAsia="zh-CN"/>
        </w:rPr>
        <w:t>2</w:t>
      </w:r>
      <w:r>
        <w:rPr>
          <w:rFonts w:hint="eastAsia" w:hAnsi="宋体" w:cs="宋体"/>
          <w:b/>
          <w:bCs/>
          <w:color w:val="auto"/>
          <w:sz w:val="22"/>
          <w:highlight w:val="none"/>
        </w:rPr>
        <w:t>0%×100</w:t>
      </w:r>
    </w:p>
    <w:p w14:paraId="205CF04B">
      <w:pPr>
        <w:pStyle w:val="10"/>
        <w:adjustRightInd w:val="0"/>
        <w:snapToGrid w:val="0"/>
        <w:spacing w:line="380" w:lineRule="exact"/>
        <w:ind w:firstLine="450"/>
        <w:rPr>
          <w:rFonts w:hAnsi="宋体" w:cs="宋体"/>
          <w:color w:val="auto"/>
          <w:sz w:val="22"/>
          <w:highlight w:val="none"/>
        </w:rPr>
      </w:pPr>
      <w:r>
        <w:rPr>
          <w:rFonts w:hint="eastAsia" w:hAnsi="宋体"/>
          <w:color w:val="auto"/>
          <w:sz w:val="22"/>
          <w:highlight w:val="none"/>
        </w:rPr>
        <w:t>2.</w:t>
      </w:r>
      <w:r>
        <w:rPr>
          <w:rFonts w:hint="eastAsia" w:ascii="宋体" w:hAnsi="宋体" w:eastAsia="宋体" w:cs="Arial"/>
          <w:color w:val="auto"/>
          <w:sz w:val="22"/>
          <w:szCs w:val="22"/>
          <w:highlight w:val="none"/>
        </w:rPr>
        <w:t>本项目专门面向中小企业采购，不再执行价格评审优惠的扶持政策</w:t>
      </w:r>
      <w:r>
        <w:rPr>
          <w:rFonts w:hint="eastAsia" w:hAnsi="宋体" w:cs="宋体"/>
          <w:color w:val="auto"/>
          <w:sz w:val="22"/>
          <w:highlight w:val="none"/>
        </w:rPr>
        <w:t>。</w:t>
      </w:r>
    </w:p>
    <w:p w14:paraId="70CDF6B1">
      <w:pPr>
        <w:adjustRightInd w:val="0"/>
        <w:snapToGrid w:val="0"/>
        <w:spacing w:line="400" w:lineRule="exact"/>
        <w:ind w:firstLine="228" w:firstLineChars="100"/>
        <w:rPr>
          <w:b/>
          <w:bCs/>
          <w:color w:val="auto"/>
          <w:sz w:val="22"/>
          <w:szCs w:val="22"/>
          <w:highlight w:val="none"/>
        </w:rPr>
      </w:pPr>
      <w:r>
        <w:rPr>
          <w:rFonts w:hint="eastAsia"/>
          <w:b/>
          <w:bCs/>
          <w:color w:val="auto"/>
          <w:sz w:val="22"/>
          <w:szCs w:val="22"/>
          <w:highlight w:val="none"/>
        </w:rPr>
        <w:t>（二）商务技术评分标准（满分</w:t>
      </w:r>
      <w:r>
        <w:rPr>
          <w:rFonts w:hint="eastAsia"/>
          <w:b/>
          <w:bCs/>
          <w:color w:val="auto"/>
          <w:sz w:val="22"/>
          <w:szCs w:val="22"/>
          <w:highlight w:val="none"/>
          <w:lang w:val="en-US" w:eastAsia="zh-CN"/>
        </w:rPr>
        <w:t>8</w:t>
      </w:r>
      <w:r>
        <w:rPr>
          <w:rFonts w:hint="eastAsia"/>
          <w:b/>
          <w:bCs/>
          <w:color w:val="auto"/>
          <w:sz w:val="22"/>
          <w:szCs w:val="22"/>
          <w:highlight w:val="none"/>
        </w:rPr>
        <w:t>0分）</w:t>
      </w:r>
    </w:p>
    <w:tbl>
      <w:tblPr>
        <w:tblStyle w:val="1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44"/>
        <w:gridCol w:w="6286"/>
        <w:gridCol w:w="1059"/>
      </w:tblGrid>
      <w:tr w14:paraId="46C1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5EC7417E">
            <w:pPr>
              <w:keepNext w:val="0"/>
              <w:keepLines w:val="0"/>
              <w:suppressLineNumbers w:val="0"/>
              <w:spacing w:before="75" w:beforeAutospacing="0" w:after="0" w:afterAutospacing="0" w:line="227" w:lineRule="auto"/>
              <w:ind w:right="0" w:rightChars="0"/>
              <w:jc w:val="center"/>
              <w:rPr>
                <w:rFonts w:hint="eastAsia" w:ascii="Times New Roman" w:hAnsi="Times New Roman" w:eastAsia="宋体" w:cs="Times New Roman"/>
                <w:b/>
                <w:bCs/>
                <w:color w:val="auto"/>
                <w:sz w:val="22"/>
                <w:szCs w:val="22"/>
                <w:highlight w:val="none"/>
                <w:lang w:val="en-US" w:eastAsia="zh-CN"/>
              </w:rPr>
            </w:pPr>
            <w:r>
              <w:rPr>
                <w:rFonts w:hint="eastAsia"/>
                <w:b/>
                <w:bCs/>
                <w:color w:val="auto"/>
                <w:sz w:val="22"/>
                <w:highlight w:val="none"/>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2BBC2ADF">
            <w:pPr>
              <w:keepNext w:val="0"/>
              <w:keepLines w:val="0"/>
              <w:suppressLineNumbers w:val="0"/>
              <w:spacing w:before="75" w:beforeAutospacing="0" w:after="0" w:afterAutospacing="0" w:line="227" w:lineRule="auto"/>
              <w:ind w:left="0" w:leftChars="0" w:right="0" w:rightChars="0"/>
              <w:jc w:val="center"/>
              <w:rPr>
                <w:rFonts w:hint="eastAsia" w:ascii="Times New Roman" w:hAnsi="Times New Roman" w:eastAsia="宋体" w:cs="Times New Roman"/>
                <w:b/>
                <w:bCs/>
                <w:color w:val="auto"/>
                <w:sz w:val="22"/>
                <w:szCs w:val="22"/>
                <w:highlight w:val="none"/>
                <w:lang w:val="en-US" w:eastAsia="zh-CN"/>
              </w:rPr>
            </w:pPr>
            <w:r>
              <w:rPr>
                <w:rFonts w:hint="default"/>
                <w:b/>
                <w:bCs/>
                <w:color w:val="auto"/>
                <w:sz w:val="22"/>
                <w:highlight w:val="none"/>
              </w:rPr>
              <w:t>评标项</w:t>
            </w:r>
          </w:p>
        </w:tc>
        <w:tc>
          <w:tcPr>
            <w:tcW w:w="6283" w:type="dxa"/>
            <w:tcBorders>
              <w:top w:val="single" w:color="auto" w:sz="4" w:space="0"/>
              <w:left w:val="single" w:color="auto" w:sz="4" w:space="0"/>
              <w:bottom w:val="single" w:color="auto" w:sz="4" w:space="0"/>
              <w:right w:val="single" w:color="auto" w:sz="4" w:space="0"/>
            </w:tcBorders>
            <w:vAlign w:val="center"/>
          </w:tcPr>
          <w:p w14:paraId="35501EF4">
            <w:pPr>
              <w:keepNext w:val="0"/>
              <w:keepLines w:val="0"/>
              <w:suppressLineNumbers w:val="0"/>
              <w:spacing w:before="76" w:beforeAutospacing="0" w:after="0" w:afterAutospacing="0" w:line="265" w:lineRule="auto"/>
              <w:ind w:left="16" w:right="0"/>
              <w:jc w:val="center"/>
              <w:rPr>
                <w:rFonts w:hint="eastAsia" w:ascii="Times New Roman" w:hAnsi="Times New Roman" w:eastAsia="宋体" w:cs="Times New Roman"/>
                <w:b/>
                <w:bCs/>
                <w:color w:val="auto"/>
                <w:sz w:val="22"/>
                <w:szCs w:val="22"/>
                <w:highlight w:val="none"/>
                <w:lang w:val="en-US" w:eastAsia="zh-CN"/>
              </w:rPr>
            </w:pPr>
            <w:r>
              <w:rPr>
                <w:rFonts w:hint="default"/>
                <w:b/>
                <w:bCs/>
                <w:color w:val="auto"/>
                <w:sz w:val="22"/>
                <w:highlight w:val="none"/>
              </w:rPr>
              <w:t>评标</w:t>
            </w:r>
            <w:r>
              <w:rPr>
                <w:rFonts w:hint="eastAsia"/>
                <w:b/>
                <w:bCs/>
                <w:color w:val="auto"/>
                <w:sz w:val="22"/>
                <w:highlight w:val="none"/>
              </w:rPr>
              <w:t>标准</w:t>
            </w:r>
          </w:p>
        </w:tc>
        <w:tc>
          <w:tcPr>
            <w:tcW w:w="1059" w:type="dxa"/>
            <w:tcBorders>
              <w:top w:val="single" w:color="auto" w:sz="4" w:space="0"/>
              <w:left w:val="single" w:color="auto" w:sz="4" w:space="0"/>
              <w:bottom w:val="single" w:color="auto" w:sz="4" w:space="0"/>
              <w:right w:val="single" w:color="auto" w:sz="4" w:space="0"/>
            </w:tcBorders>
            <w:vAlign w:val="center"/>
          </w:tcPr>
          <w:p w14:paraId="7113180C">
            <w:pPr>
              <w:keepNext w:val="0"/>
              <w:keepLines w:val="0"/>
              <w:suppressLineNumbers w:val="0"/>
              <w:spacing w:before="76" w:beforeAutospacing="0" w:after="0" w:afterAutospacing="0" w:line="265" w:lineRule="auto"/>
              <w:ind w:left="16" w:right="0"/>
              <w:jc w:val="center"/>
              <w:rPr>
                <w:rFonts w:hint="default"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分值</w:t>
            </w:r>
          </w:p>
        </w:tc>
      </w:tr>
      <w:tr w14:paraId="274C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0C868DD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443" w:type="dxa"/>
            <w:tcBorders>
              <w:top w:val="single" w:color="auto" w:sz="4" w:space="0"/>
              <w:left w:val="single" w:color="auto" w:sz="4" w:space="0"/>
              <w:bottom w:val="single" w:color="auto" w:sz="4" w:space="0"/>
              <w:right w:val="single" w:color="auto" w:sz="4" w:space="0"/>
            </w:tcBorders>
            <w:vAlign w:val="center"/>
          </w:tcPr>
          <w:p w14:paraId="4A241C0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color w:val="auto"/>
                <w:sz w:val="21"/>
                <w:szCs w:val="21"/>
                <w:highlight w:val="none"/>
              </w:rPr>
            </w:pPr>
            <w:r>
              <w:rPr>
                <w:rFonts w:hint="eastAsia"/>
                <w:color w:val="auto"/>
                <w:sz w:val="22"/>
                <w:highlight w:val="none"/>
              </w:rPr>
              <w:t>管理</w:t>
            </w:r>
            <w:r>
              <w:rPr>
                <w:rFonts w:hint="default"/>
                <w:color w:val="auto"/>
                <w:sz w:val="22"/>
                <w:highlight w:val="none"/>
              </w:rPr>
              <w:t>体系认证</w:t>
            </w:r>
          </w:p>
        </w:tc>
        <w:tc>
          <w:tcPr>
            <w:tcW w:w="6283" w:type="dxa"/>
            <w:tcBorders>
              <w:top w:val="single" w:color="auto" w:sz="4" w:space="0"/>
              <w:left w:val="single" w:color="auto" w:sz="4" w:space="0"/>
              <w:bottom w:val="single" w:color="auto" w:sz="4" w:space="0"/>
              <w:right w:val="single" w:color="auto" w:sz="4" w:space="0"/>
            </w:tcBorders>
            <w:vAlign w:val="center"/>
          </w:tcPr>
          <w:p w14:paraId="10A13211">
            <w:pPr>
              <w:keepNext w:val="0"/>
              <w:keepLines w:val="0"/>
              <w:suppressLineNumbers w:val="0"/>
              <w:spacing w:before="38" w:beforeAutospacing="0" w:after="0" w:afterAutospacing="0" w:line="255" w:lineRule="auto"/>
              <w:ind w:left="2" w:right="0"/>
              <w:jc w:val="left"/>
              <w:rPr>
                <w:rFonts w:hint="eastAsia"/>
                <w:color w:val="auto"/>
                <w:sz w:val="22"/>
                <w:highlight w:val="none"/>
              </w:rPr>
            </w:pPr>
            <w:r>
              <w:rPr>
                <w:rFonts w:hint="default"/>
                <w:color w:val="auto"/>
                <w:sz w:val="22"/>
                <w:highlight w:val="none"/>
              </w:rPr>
              <w:t>投标人有获得 ISO14001 环境管理体系认证证书，得 1 分；ISO9001 质量管理 体系认证证书，得 1 分；ISO45001 职业健康安全管理体系认证证书，得 1 分； 证书覆盖范围须为物业管理。</w:t>
            </w:r>
          </w:p>
          <w:p w14:paraId="7C64F0E4">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default"/>
                <w:color w:val="auto"/>
                <w:sz w:val="22"/>
                <w:highlight w:val="none"/>
              </w:rPr>
              <w:t>须提供：</w:t>
            </w:r>
            <w:r>
              <w:rPr>
                <w:rFonts w:hint="eastAsia" w:ascii="宋体" w:hAnsi="宋体" w:cs="宋体"/>
                <w:color w:val="auto"/>
                <w:sz w:val="22"/>
                <w:highlight w:val="none"/>
              </w:rPr>
              <w:t>①</w:t>
            </w:r>
            <w:r>
              <w:rPr>
                <w:rFonts w:hint="default"/>
                <w:color w:val="auto"/>
                <w:sz w:val="22"/>
                <w:highlight w:val="none"/>
              </w:rPr>
              <w:t>在有效期内的证书复印件或扫描件；</w:t>
            </w:r>
            <w:r>
              <w:rPr>
                <w:rFonts w:hint="eastAsia" w:ascii="宋体" w:hAnsi="宋体" w:cs="宋体"/>
                <w:color w:val="auto"/>
                <w:sz w:val="22"/>
                <w:highlight w:val="none"/>
              </w:rPr>
              <w:t>②</w:t>
            </w:r>
            <w:r>
              <w:rPr>
                <w:rFonts w:hint="default"/>
                <w:color w:val="auto"/>
                <w:sz w:val="22"/>
                <w:highlight w:val="none"/>
              </w:rPr>
              <w:t>国家认证认可监督管理委 员会(</w:t>
            </w:r>
            <w:r>
              <w:rPr>
                <w:rFonts w:hint="default"/>
                <w:color w:val="auto"/>
                <w:highlight w:val="none"/>
              </w:rPr>
              <w:fldChar w:fldCharType="begin"/>
            </w:r>
            <w:r>
              <w:rPr>
                <w:rFonts w:hint="default"/>
                <w:color w:val="auto"/>
                <w:highlight w:val="none"/>
              </w:rPr>
              <w:instrText xml:space="preserve"> HYPERLINK "http://www.cnca.gov.cn" </w:instrText>
            </w:r>
            <w:r>
              <w:rPr>
                <w:rFonts w:hint="default"/>
                <w:color w:val="auto"/>
                <w:highlight w:val="none"/>
              </w:rPr>
              <w:fldChar w:fldCharType="separate"/>
            </w:r>
            <w:r>
              <w:rPr>
                <w:rFonts w:hint="default"/>
                <w:color w:val="auto"/>
                <w:sz w:val="22"/>
                <w:highlight w:val="none"/>
              </w:rPr>
              <w:t>http://www.cnca.gov.cn</w:t>
            </w:r>
            <w:r>
              <w:rPr>
                <w:rFonts w:hint="default"/>
                <w:color w:val="auto"/>
                <w:sz w:val="22"/>
                <w:highlight w:val="none"/>
              </w:rPr>
              <w:fldChar w:fldCharType="end"/>
            </w:r>
            <w:r>
              <w:rPr>
                <w:rFonts w:hint="default"/>
                <w:color w:val="auto"/>
                <w:sz w:val="22"/>
                <w:highlight w:val="none"/>
              </w:rPr>
              <w:t>)网站的查询证书状态为“有效”的查询结果截图</w:t>
            </w:r>
            <w:r>
              <w:rPr>
                <w:rFonts w:hint="eastAsia"/>
                <w:color w:val="auto"/>
                <w:sz w:val="22"/>
                <w:highlight w:val="none"/>
                <w:lang w:val="en-US" w:eastAsia="zh-CN"/>
              </w:rPr>
              <w:t>.(满分5分）</w:t>
            </w:r>
          </w:p>
        </w:tc>
        <w:tc>
          <w:tcPr>
            <w:tcW w:w="1059" w:type="dxa"/>
            <w:tcBorders>
              <w:top w:val="single" w:color="auto" w:sz="4" w:space="0"/>
              <w:left w:val="single" w:color="auto" w:sz="4" w:space="0"/>
              <w:bottom w:val="single" w:color="auto" w:sz="4" w:space="0"/>
              <w:right w:val="single" w:color="auto" w:sz="4" w:space="0"/>
            </w:tcBorders>
            <w:vAlign w:val="center"/>
          </w:tcPr>
          <w:p w14:paraId="21D9E58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3分</w:t>
            </w:r>
          </w:p>
        </w:tc>
      </w:tr>
      <w:tr w14:paraId="4A5E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493F4B6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443" w:type="dxa"/>
            <w:tcBorders>
              <w:top w:val="single" w:color="auto" w:sz="4" w:space="0"/>
              <w:left w:val="single" w:color="auto" w:sz="4" w:space="0"/>
              <w:right w:val="single" w:color="auto" w:sz="4" w:space="0"/>
            </w:tcBorders>
            <w:vAlign w:val="center"/>
          </w:tcPr>
          <w:p w14:paraId="234085B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color w:val="auto"/>
                <w:sz w:val="21"/>
                <w:szCs w:val="21"/>
                <w:highlight w:val="none"/>
                <w:lang w:val="en-US" w:eastAsia="zh-CN"/>
              </w:rPr>
            </w:pPr>
            <w:r>
              <w:rPr>
                <w:rFonts w:hint="default"/>
                <w:color w:val="auto"/>
                <w:sz w:val="22"/>
                <w:highlight w:val="none"/>
              </w:rPr>
              <w:t>服务业绩</w:t>
            </w:r>
          </w:p>
        </w:tc>
        <w:tc>
          <w:tcPr>
            <w:tcW w:w="6283" w:type="dxa"/>
            <w:tcBorders>
              <w:top w:val="single" w:color="auto" w:sz="4" w:space="0"/>
              <w:left w:val="single" w:color="auto" w:sz="4" w:space="0"/>
              <w:bottom w:val="single" w:color="auto" w:sz="4" w:space="0"/>
              <w:right w:val="single" w:color="auto" w:sz="4" w:space="0"/>
            </w:tcBorders>
            <w:vAlign w:val="center"/>
          </w:tcPr>
          <w:p w14:paraId="2C9D490D">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投标人</w:t>
            </w:r>
            <w:r>
              <w:rPr>
                <w:rFonts w:hint="eastAsia" w:ascii="宋体" w:hAnsi="宋体" w:eastAsia="宋体" w:cs="宋体"/>
                <w:color w:val="auto"/>
                <w:sz w:val="22"/>
                <w:szCs w:val="22"/>
                <w:highlight w:val="none"/>
              </w:rPr>
              <w:t>具有医疗机构同类项目的业绩</w:t>
            </w:r>
            <w:r>
              <w:rPr>
                <w:rFonts w:hint="default"/>
                <w:color w:val="auto"/>
                <w:sz w:val="22"/>
                <w:highlight w:val="none"/>
              </w:rPr>
              <w:t>。</w:t>
            </w:r>
            <w:r>
              <w:rPr>
                <w:rFonts w:hint="eastAsia"/>
                <w:color w:val="auto"/>
                <w:sz w:val="21"/>
                <w:szCs w:val="21"/>
                <w:highlight w:val="none"/>
              </w:rPr>
              <w:t>项目至少包含保洁</w:t>
            </w:r>
            <w:r>
              <w:rPr>
                <w:rFonts w:hint="eastAsia"/>
                <w:color w:val="auto"/>
                <w:sz w:val="21"/>
                <w:szCs w:val="21"/>
                <w:highlight w:val="none"/>
                <w:lang w:val="en-US" w:eastAsia="zh-CN"/>
              </w:rPr>
              <w:t>或运送</w:t>
            </w:r>
            <w:r>
              <w:rPr>
                <w:rFonts w:hint="eastAsia"/>
                <w:color w:val="auto"/>
                <w:sz w:val="21"/>
                <w:szCs w:val="21"/>
                <w:highlight w:val="none"/>
              </w:rPr>
              <w:t>护服务等内容</w:t>
            </w:r>
            <w:r>
              <w:rPr>
                <w:rFonts w:hint="eastAsia"/>
                <w:color w:val="auto"/>
                <w:sz w:val="21"/>
                <w:szCs w:val="21"/>
                <w:highlight w:val="none"/>
                <w:lang w:eastAsia="zh-CN"/>
              </w:rPr>
              <w:t>，</w:t>
            </w:r>
            <w:r>
              <w:rPr>
                <w:rFonts w:hint="default"/>
                <w:color w:val="auto"/>
                <w:sz w:val="22"/>
                <w:highlight w:val="none"/>
              </w:rPr>
              <w:t xml:space="preserve">每提供一个服务业绩得 </w:t>
            </w:r>
            <w:r>
              <w:rPr>
                <w:rFonts w:hint="eastAsia"/>
                <w:color w:val="auto"/>
                <w:sz w:val="22"/>
                <w:highlight w:val="none"/>
                <w:lang w:val="en-US" w:eastAsia="zh-CN"/>
              </w:rPr>
              <w:t>0.5</w:t>
            </w:r>
            <w:r>
              <w:rPr>
                <w:rFonts w:hint="default"/>
                <w:color w:val="auto"/>
                <w:sz w:val="22"/>
                <w:highlight w:val="none"/>
              </w:rPr>
              <w:t xml:space="preserve">分，满分 </w:t>
            </w:r>
            <w:r>
              <w:rPr>
                <w:rFonts w:hint="eastAsia"/>
                <w:color w:val="auto"/>
                <w:sz w:val="22"/>
                <w:highlight w:val="none"/>
                <w:lang w:val="en-US" w:eastAsia="zh-CN"/>
              </w:rPr>
              <w:t>2</w:t>
            </w:r>
            <w:r>
              <w:rPr>
                <w:rFonts w:hint="default"/>
                <w:color w:val="auto"/>
                <w:sz w:val="22"/>
                <w:highlight w:val="none"/>
              </w:rPr>
              <w:t>分。 须提供:①服务合同的复印件或扫描件；②中标公告 (提供网站中标公告的下 载网页并注明网址) ；③中标通知书的复印件；服务合同原件备查，所有项目不重复得分。  (本项与项目服务满意度项所列项目不重复得分)  (满分</w:t>
            </w:r>
            <w:r>
              <w:rPr>
                <w:rFonts w:hint="eastAsia"/>
                <w:color w:val="auto"/>
                <w:sz w:val="22"/>
                <w:highlight w:val="none"/>
                <w:lang w:val="en-US" w:eastAsia="zh-CN"/>
              </w:rPr>
              <w:t>2</w:t>
            </w:r>
            <w:r>
              <w:rPr>
                <w:rFonts w:hint="default"/>
                <w:color w:val="auto"/>
                <w:sz w:val="22"/>
                <w:highlight w:val="none"/>
              </w:rPr>
              <w:t>分)</w:t>
            </w:r>
          </w:p>
        </w:tc>
        <w:tc>
          <w:tcPr>
            <w:tcW w:w="1059" w:type="dxa"/>
            <w:tcBorders>
              <w:top w:val="single" w:color="auto" w:sz="4" w:space="0"/>
              <w:left w:val="single" w:color="auto" w:sz="4" w:space="0"/>
              <w:bottom w:val="single" w:color="auto" w:sz="4" w:space="0"/>
              <w:right w:val="single" w:color="auto" w:sz="4" w:space="0"/>
            </w:tcBorders>
            <w:vAlign w:val="center"/>
          </w:tcPr>
          <w:p w14:paraId="0EB33E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2分</w:t>
            </w:r>
          </w:p>
        </w:tc>
      </w:tr>
      <w:tr w14:paraId="2B3A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41D2E7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443" w:type="dxa"/>
            <w:tcBorders>
              <w:top w:val="single" w:color="auto" w:sz="4" w:space="0"/>
              <w:left w:val="single" w:color="auto" w:sz="4" w:space="0"/>
              <w:bottom w:val="single" w:color="auto" w:sz="4" w:space="0"/>
              <w:right w:val="single" w:color="auto" w:sz="4" w:space="0"/>
            </w:tcBorders>
            <w:vAlign w:val="center"/>
          </w:tcPr>
          <w:p w14:paraId="70DA2EE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eastAsia="宋体"/>
                <w:color w:val="auto"/>
                <w:sz w:val="21"/>
                <w:szCs w:val="21"/>
                <w:highlight w:val="none"/>
                <w:lang w:val="en-US" w:eastAsia="zh-CN"/>
              </w:rPr>
            </w:pPr>
            <w:r>
              <w:rPr>
                <w:rFonts w:hint="default"/>
                <w:color w:val="auto"/>
                <w:sz w:val="22"/>
                <w:highlight w:val="none"/>
              </w:rPr>
              <w:t>服务满意度</w:t>
            </w:r>
          </w:p>
        </w:tc>
        <w:tc>
          <w:tcPr>
            <w:tcW w:w="6283" w:type="dxa"/>
            <w:tcBorders>
              <w:top w:val="single" w:color="auto" w:sz="4" w:space="0"/>
              <w:left w:val="single" w:color="auto" w:sz="4" w:space="0"/>
              <w:bottom w:val="single" w:color="auto" w:sz="4" w:space="0"/>
              <w:right w:val="single" w:color="auto" w:sz="4" w:space="0"/>
            </w:tcBorders>
            <w:vAlign w:val="center"/>
          </w:tcPr>
          <w:p w14:paraId="6DA17FD9">
            <w:pPr>
              <w:keepNext w:val="0"/>
              <w:keepLines w:val="0"/>
              <w:suppressLineNumbers w:val="0"/>
              <w:spacing w:before="46" w:beforeAutospacing="0" w:after="0" w:afterAutospacing="0" w:line="250" w:lineRule="auto"/>
              <w:ind w:left="5" w:right="0"/>
              <w:jc w:val="left"/>
              <w:rPr>
                <w:rFonts w:hint="default"/>
                <w:color w:val="auto"/>
                <w:sz w:val="22"/>
                <w:highlight w:val="none"/>
                <w:lang w:val="en-US" w:eastAsia="zh-CN"/>
              </w:rPr>
            </w:pPr>
            <w:r>
              <w:rPr>
                <w:rFonts w:hint="default"/>
                <w:color w:val="auto"/>
                <w:sz w:val="22"/>
                <w:highlight w:val="none"/>
              </w:rPr>
              <w:t>投标人完成或正在履行的通过政府采购取得的</w:t>
            </w:r>
            <w:r>
              <w:rPr>
                <w:rFonts w:hint="eastAsia" w:ascii="宋体" w:hAnsi="宋体" w:eastAsia="宋体" w:cs="宋体"/>
                <w:color w:val="auto"/>
                <w:sz w:val="22"/>
                <w:szCs w:val="22"/>
                <w:highlight w:val="none"/>
              </w:rPr>
              <w:t>医疗机构同类项目</w:t>
            </w:r>
            <w:r>
              <w:rPr>
                <w:rFonts w:hint="default"/>
                <w:color w:val="auto"/>
                <w:sz w:val="22"/>
                <w:highlight w:val="none"/>
              </w:rPr>
              <w:t xml:space="preserve">物业管理服务或保洁服务，业主满意证明情况。每提供一份业主单位出具 (盖公章) 的服务满意证明的得 </w:t>
            </w:r>
            <w:r>
              <w:rPr>
                <w:rFonts w:hint="eastAsia"/>
                <w:color w:val="auto"/>
                <w:sz w:val="22"/>
                <w:highlight w:val="none"/>
                <w:lang w:val="en-US" w:eastAsia="zh-CN"/>
              </w:rPr>
              <w:t>0.5</w:t>
            </w:r>
            <w:r>
              <w:rPr>
                <w:rFonts w:hint="default"/>
                <w:color w:val="auto"/>
                <w:sz w:val="22"/>
                <w:highlight w:val="none"/>
              </w:rPr>
              <w:t xml:space="preserve">分，满分 </w:t>
            </w:r>
            <w:r>
              <w:rPr>
                <w:rFonts w:hint="eastAsia"/>
                <w:color w:val="auto"/>
                <w:sz w:val="22"/>
                <w:highlight w:val="none"/>
                <w:lang w:val="en-US" w:eastAsia="zh-CN"/>
              </w:rPr>
              <w:t>1</w:t>
            </w:r>
            <w:r>
              <w:rPr>
                <w:rFonts w:hint="default"/>
                <w:color w:val="auto"/>
                <w:sz w:val="22"/>
                <w:highlight w:val="none"/>
              </w:rPr>
              <w:t>分。</w:t>
            </w:r>
            <w:r>
              <w:rPr>
                <w:rFonts w:hint="eastAsia"/>
                <w:color w:val="auto"/>
                <w:sz w:val="22"/>
                <w:highlight w:val="none"/>
                <w:lang w:val="en-US" w:eastAsia="zh-CN"/>
              </w:rPr>
              <w:t>或曾获得与项目履约相关表彰荣誉市级以上人民政府颁发的得1分。（须提供相关证书扫描件、有效表彰文件或官方公示截图，否则不得分）</w:t>
            </w:r>
          </w:p>
          <w:p w14:paraId="3945C6DF">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default"/>
                <w:color w:val="auto"/>
                <w:sz w:val="22"/>
                <w:highlight w:val="none"/>
              </w:rPr>
              <w:t xml:space="preserve">须提供：①业主单位出具的满意度证明资料；②服务合同的复印件或扫描件； ③中标通知书的复印件 (提供网站中标公告的下载网页并注明网址) ；服务合同原件备查，所有项目不重复得分。(本项与服务业绩项所列项目不重复得分)  (满分 </w:t>
            </w:r>
            <w:r>
              <w:rPr>
                <w:rFonts w:hint="eastAsia"/>
                <w:color w:val="auto"/>
                <w:sz w:val="22"/>
                <w:highlight w:val="none"/>
                <w:lang w:val="en-US" w:eastAsia="zh-CN"/>
              </w:rPr>
              <w:t>1</w:t>
            </w:r>
            <w:r>
              <w:rPr>
                <w:rFonts w:hint="eastAsia"/>
                <w:color w:val="auto"/>
                <w:sz w:val="22"/>
                <w:highlight w:val="none"/>
              </w:rPr>
              <w:t xml:space="preserve"> </w:t>
            </w:r>
            <w:r>
              <w:rPr>
                <w:rFonts w:hint="default"/>
                <w:color w:val="auto"/>
                <w:sz w:val="22"/>
                <w:highlight w:val="none"/>
              </w:rPr>
              <w:t>分)</w:t>
            </w:r>
          </w:p>
        </w:tc>
        <w:tc>
          <w:tcPr>
            <w:tcW w:w="1059" w:type="dxa"/>
            <w:tcBorders>
              <w:top w:val="single" w:color="auto" w:sz="4" w:space="0"/>
              <w:left w:val="single" w:color="auto" w:sz="4" w:space="0"/>
              <w:bottom w:val="single" w:color="auto" w:sz="4" w:space="0"/>
              <w:right w:val="single" w:color="auto" w:sz="4" w:space="0"/>
            </w:tcBorders>
            <w:vAlign w:val="center"/>
          </w:tcPr>
          <w:p w14:paraId="706DB62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1分</w:t>
            </w:r>
          </w:p>
        </w:tc>
      </w:tr>
      <w:tr w14:paraId="7F49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0AC68F0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1443" w:type="dxa"/>
            <w:tcBorders>
              <w:top w:val="single" w:color="auto" w:sz="4" w:space="0"/>
              <w:left w:val="single" w:color="auto" w:sz="4" w:space="0"/>
              <w:bottom w:val="single" w:color="auto" w:sz="4" w:space="0"/>
              <w:right w:val="single" w:color="auto" w:sz="4" w:space="0"/>
            </w:tcBorders>
            <w:vAlign w:val="center"/>
          </w:tcPr>
          <w:p w14:paraId="740C2D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组织架构</w:t>
            </w:r>
          </w:p>
        </w:tc>
        <w:tc>
          <w:tcPr>
            <w:tcW w:w="6283" w:type="dxa"/>
            <w:tcBorders>
              <w:top w:val="single" w:color="auto" w:sz="4" w:space="0"/>
              <w:left w:val="single" w:color="auto" w:sz="4" w:space="0"/>
              <w:bottom w:val="single" w:color="auto" w:sz="4" w:space="0"/>
              <w:right w:val="single" w:color="auto" w:sz="4" w:space="0"/>
            </w:tcBorders>
            <w:vAlign w:val="center"/>
          </w:tcPr>
          <w:p w14:paraId="60B53050">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完善的组织架构及管理制度。清晰简练地列出主要管理流程，包括运作流程图；激励机制；监督机制；自我约束机制；信息反馈渠道；处理机制等。要求表述内容完整、合理、可行性强。</w:t>
            </w:r>
          </w:p>
          <w:p w14:paraId="5898DB82">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以上内容每有一处瑕疵的扣1分，</w:t>
            </w:r>
            <w:r>
              <w:rPr>
                <w:rFonts w:hint="eastAsia" w:ascii="Times New Roman" w:hAnsi="Times New Roman" w:cs="Times New Roman"/>
                <w:color w:val="auto"/>
                <w:sz w:val="22"/>
                <w:szCs w:val="22"/>
                <w:highlight w:val="none"/>
                <w:lang w:val="en-US" w:eastAsia="zh-CN"/>
              </w:rPr>
              <w:t>4</w:t>
            </w:r>
            <w:r>
              <w:rPr>
                <w:rFonts w:hint="eastAsia" w:ascii="Times New Roman" w:hAnsi="Times New Roman" w:eastAsia="宋体" w:cs="Times New Roman"/>
                <w:color w:val="auto"/>
                <w:sz w:val="22"/>
                <w:szCs w:val="22"/>
                <w:highlight w:val="none"/>
                <w:lang w:val="en-US" w:eastAsia="zh-CN"/>
              </w:rPr>
              <w:t>分扣完为止；未提供方案的0分。</w:t>
            </w:r>
          </w:p>
        </w:tc>
        <w:tc>
          <w:tcPr>
            <w:tcW w:w="1059" w:type="dxa"/>
            <w:tcBorders>
              <w:top w:val="single" w:color="auto" w:sz="4" w:space="0"/>
              <w:left w:val="single" w:color="auto" w:sz="4" w:space="0"/>
              <w:bottom w:val="single" w:color="auto" w:sz="4" w:space="0"/>
              <w:right w:val="single" w:color="auto" w:sz="4" w:space="0"/>
            </w:tcBorders>
            <w:vAlign w:val="center"/>
          </w:tcPr>
          <w:p w14:paraId="0B58A2D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4分</w:t>
            </w:r>
          </w:p>
        </w:tc>
      </w:tr>
      <w:tr w14:paraId="18D5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54191E4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1443" w:type="dxa"/>
            <w:tcBorders>
              <w:top w:val="single" w:color="auto" w:sz="4" w:space="0"/>
              <w:left w:val="single" w:color="auto" w:sz="4" w:space="0"/>
              <w:bottom w:val="single" w:color="auto" w:sz="4" w:space="0"/>
              <w:right w:val="single" w:color="auto" w:sz="4" w:space="0"/>
            </w:tcBorders>
            <w:vAlign w:val="center"/>
          </w:tcPr>
          <w:p w14:paraId="06F187F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整体实施方案</w:t>
            </w:r>
          </w:p>
        </w:tc>
        <w:tc>
          <w:tcPr>
            <w:tcW w:w="6283" w:type="dxa"/>
            <w:tcBorders>
              <w:top w:val="single" w:color="auto" w:sz="4" w:space="0"/>
              <w:left w:val="single" w:color="auto" w:sz="4" w:space="0"/>
              <w:bottom w:val="single" w:color="auto" w:sz="4" w:space="0"/>
              <w:right w:val="single" w:color="auto" w:sz="4" w:space="0"/>
            </w:tcBorders>
            <w:vAlign w:val="center"/>
          </w:tcPr>
          <w:p w14:paraId="321FBFC1">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根据本项目特点提出合理的整体实施方案。包括且不限于①管理服务理念②服务定位③服务目标；④本项目管理重点、难点分析；⑤结合服务重点、难点提出针对性解决方案及更优化的建议。要求表述内容完整、合理、可行性强。</w:t>
            </w:r>
          </w:p>
          <w:p w14:paraId="19775257">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以上内容每有一处瑕疵的扣1分，5分扣完为止；未提供方案的0分。</w:t>
            </w:r>
          </w:p>
        </w:tc>
        <w:tc>
          <w:tcPr>
            <w:tcW w:w="1059" w:type="dxa"/>
            <w:tcBorders>
              <w:top w:val="single" w:color="auto" w:sz="4" w:space="0"/>
              <w:left w:val="single" w:color="auto" w:sz="4" w:space="0"/>
              <w:bottom w:val="single" w:color="auto" w:sz="4" w:space="0"/>
              <w:right w:val="single" w:color="auto" w:sz="4" w:space="0"/>
            </w:tcBorders>
            <w:vAlign w:val="center"/>
          </w:tcPr>
          <w:p w14:paraId="2A9E88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5分</w:t>
            </w:r>
          </w:p>
        </w:tc>
      </w:tr>
      <w:tr w14:paraId="33E9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vMerge w:val="restart"/>
            <w:tcBorders>
              <w:top w:val="single" w:color="auto" w:sz="4" w:space="0"/>
              <w:left w:val="single" w:color="auto" w:sz="4" w:space="0"/>
              <w:right w:val="single" w:color="auto" w:sz="4" w:space="0"/>
            </w:tcBorders>
            <w:vAlign w:val="center"/>
          </w:tcPr>
          <w:p w14:paraId="50CA25F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1443" w:type="dxa"/>
            <w:vMerge w:val="restart"/>
            <w:tcBorders>
              <w:top w:val="single" w:color="auto" w:sz="4" w:space="0"/>
              <w:left w:val="single" w:color="auto" w:sz="4" w:space="0"/>
              <w:right w:val="single" w:color="auto" w:sz="4" w:space="0"/>
            </w:tcBorders>
            <w:vAlign w:val="center"/>
          </w:tcPr>
          <w:p w14:paraId="18288B3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管理团队</w:t>
            </w:r>
          </w:p>
        </w:tc>
        <w:tc>
          <w:tcPr>
            <w:tcW w:w="6283" w:type="dxa"/>
            <w:tcBorders>
              <w:top w:val="single" w:color="auto" w:sz="4" w:space="0"/>
              <w:left w:val="single" w:color="auto" w:sz="4" w:space="0"/>
              <w:bottom w:val="single" w:color="auto" w:sz="4" w:space="0"/>
              <w:right w:val="single" w:color="auto" w:sz="4" w:space="0"/>
            </w:tcBorders>
            <w:vAlign w:val="center"/>
          </w:tcPr>
          <w:p w14:paraId="26477556">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投标人拟派的项目负责人：</w:t>
            </w:r>
          </w:p>
          <w:p w14:paraId="62911B67">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 xml:space="preserve">(1)  </w:t>
            </w:r>
            <w:r>
              <w:rPr>
                <w:rFonts w:hint="eastAsia" w:ascii="Times New Roman" w:hAnsi="Times New Roman" w:eastAsia="宋体" w:cs="Times New Roman"/>
                <w:color w:val="auto"/>
                <w:sz w:val="22"/>
                <w:szCs w:val="22"/>
                <w:highlight w:val="none"/>
                <w:lang w:val="en-US" w:eastAsia="zh-CN"/>
              </w:rPr>
              <w:t>大专</w:t>
            </w:r>
            <w:r>
              <w:rPr>
                <w:rFonts w:hint="default" w:ascii="Times New Roman" w:hAnsi="Times New Roman" w:eastAsia="宋体" w:cs="Times New Roman"/>
                <w:color w:val="auto"/>
                <w:sz w:val="22"/>
                <w:szCs w:val="22"/>
                <w:highlight w:val="none"/>
                <w:lang w:val="en-US" w:eastAsia="zh-CN"/>
              </w:rPr>
              <w:t>或以上学历 ，年龄在 4</w:t>
            </w:r>
            <w:r>
              <w:rPr>
                <w:rFonts w:hint="eastAsia" w:ascii="Times New Roman" w:hAnsi="Times New Roman" w:eastAsia="宋体" w:cs="Times New Roman"/>
                <w:color w:val="auto"/>
                <w:sz w:val="22"/>
                <w:szCs w:val="22"/>
                <w:highlight w:val="none"/>
                <w:lang w:val="en-US" w:eastAsia="zh-CN"/>
              </w:rPr>
              <w:t>5</w:t>
            </w:r>
            <w:r>
              <w:rPr>
                <w:rFonts w:hint="default" w:ascii="Times New Roman" w:hAnsi="Times New Roman" w:eastAsia="宋体" w:cs="Times New Roman"/>
                <w:color w:val="auto"/>
                <w:sz w:val="22"/>
                <w:szCs w:val="22"/>
                <w:highlight w:val="none"/>
                <w:lang w:val="en-US" w:eastAsia="zh-CN"/>
              </w:rPr>
              <w:t>周岁以下 (提供身份证、学历证书复印件及学信网查询截图) 。</w:t>
            </w:r>
            <w:r>
              <w:rPr>
                <w:rFonts w:hint="eastAsia" w:ascii="Times New Roman" w:hAnsi="Times New Roman" w:eastAsia="宋体" w:cs="Times New Roman"/>
                <w:color w:val="auto"/>
                <w:sz w:val="22"/>
                <w:szCs w:val="22"/>
                <w:highlight w:val="none"/>
                <w:lang w:val="en-US" w:eastAsia="zh-CN"/>
              </w:rPr>
              <w:t>（满足得2分）</w:t>
            </w:r>
          </w:p>
          <w:p w14:paraId="190FD4D2">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lang w:val="en-US" w:eastAsia="zh-CN"/>
              </w:rPr>
              <w:t>) 具</w:t>
            </w:r>
            <w:r>
              <w:rPr>
                <w:rFonts w:hint="eastAsia" w:ascii="Times New Roman" w:hAnsi="Times New Roman" w:eastAsia="宋体" w:cs="Times New Roman"/>
                <w:color w:val="auto"/>
                <w:sz w:val="22"/>
                <w:szCs w:val="22"/>
                <w:highlight w:val="none"/>
                <w:lang w:val="en-US" w:eastAsia="zh-CN"/>
              </w:rPr>
              <w:t>有医疗机构项目</w:t>
            </w:r>
            <w:r>
              <w:rPr>
                <w:rFonts w:hint="default" w:ascii="Times New Roman" w:hAnsi="Times New Roman" w:eastAsia="宋体" w:cs="Times New Roman"/>
                <w:color w:val="auto"/>
                <w:sz w:val="22"/>
                <w:szCs w:val="22"/>
                <w:highlight w:val="none"/>
                <w:lang w:val="en-US" w:eastAsia="zh-CN"/>
              </w:rPr>
              <w:t>管理服务经验</w:t>
            </w:r>
            <w:r>
              <w:rPr>
                <w:rFonts w:hint="eastAsia" w:ascii="Times New Roman" w:hAnsi="Times New Roman" w:eastAsia="宋体" w:cs="Times New Roman"/>
                <w:color w:val="auto"/>
                <w:sz w:val="22"/>
                <w:szCs w:val="22"/>
                <w:highlight w:val="none"/>
                <w:lang w:val="en-US" w:eastAsia="zh-CN"/>
              </w:rPr>
              <w:t>2年以上的</w:t>
            </w:r>
            <w:r>
              <w:rPr>
                <w:rFonts w:hint="default" w:ascii="Times New Roman" w:hAnsi="Times New Roman" w:eastAsia="宋体"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（提供在医院服务年限证明，证明资料须体现项目经理的名字并加盖医院管理科室或以上部门公章；）（满足得2分）</w:t>
            </w:r>
          </w:p>
          <w:p w14:paraId="579B6F37">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拟派项目</w:t>
            </w:r>
            <w:r>
              <w:rPr>
                <w:rFonts w:hint="eastAsia" w:ascii="Times New Roman" w:hAnsi="Times New Roman" w:eastAsia="宋体" w:cs="Times New Roman"/>
                <w:color w:val="auto"/>
                <w:sz w:val="22"/>
                <w:szCs w:val="22"/>
                <w:highlight w:val="none"/>
                <w:lang w:val="en-US" w:eastAsia="zh-CN"/>
              </w:rPr>
              <w:t>管理</w:t>
            </w:r>
            <w:r>
              <w:rPr>
                <w:rFonts w:hint="default" w:ascii="Times New Roman" w:hAnsi="Times New Roman" w:eastAsia="宋体" w:cs="Times New Roman"/>
                <w:color w:val="auto"/>
                <w:sz w:val="22"/>
                <w:szCs w:val="22"/>
                <w:highlight w:val="none"/>
                <w:lang w:val="en-US" w:eastAsia="zh-CN"/>
              </w:rPr>
              <w:t>团队人员：</w:t>
            </w:r>
          </w:p>
          <w:p w14:paraId="51B49F75">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（1）拟派本项目的保洁主管：</w:t>
            </w: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1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①</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eastAsia="宋体" w:cs="Times New Roman"/>
                <w:color w:val="auto"/>
                <w:sz w:val="22"/>
                <w:szCs w:val="22"/>
                <w:highlight w:val="none"/>
                <w:lang w:val="en-US" w:eastAsia="zh-CN"/>
              </w:rPr>
              <w:t>年龄50周岁以下，具有专科及以上学历；</w:t>
            </w: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2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②</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eastAsia="宋体" w:cs="Times New Roman"/>
                <w:color w:val="auto"/>
                <w:sz w:val="22"/>
                <w:szCs w:val="22"/>
                <w:highlight w:val="none"/>
                <w:lang w:val="en-US" w:eastAsia="zh-CN"/>
              </w:rPr>
              <w:t>具有医疗机构项目</w:t>
            </w:r>
            <w:r>
              <w:rPr>
                <w:rFonts w:hint="default" w:ascii="Times New Roman" w:hAnsi="Times New Roman" w:eastAsia="宋体" w:cs="Times New Roman"/>
                <w:color w:val="auto"/>
                <w:sz w:val="22"/>
                <w:szCs w:val="22"/>
                <w:highlight w:val="none"/>
                <w:lang w:val="en-US" w:eastAsia="zh-CN"/>
              </w:rPr>
              <w:t>管理服务经验</w:t>
            </w:r>
            <w:r>
              <w:rPr>
                <w:rFonts w:hint="eastAsia" w:ascii="Times New Roman" w:hAnsi="Times New Roman" w:eastAsia="宋体" w:cs="Times New Roman"/>
                <w:color w:val="auto"/>
                <w:sz w:val="22"/>
                <w:szCs w:val="22"/>
                <w:highlight w:val="none"/>
                <w:lang w:val="en-US" w:eastAsia="zh-CN"/>
              </w:rPr>
              <w:t>2年以上的（提供在医院服务年限证明，证明资料须体现项目经理的名字并加盖医院管理科室或以上部门公章；）。本项最高得1分，提供不全不得分。</w:t>
            </w:r>
          </w:p>
          <w:p w14:paraId="6C9D25AD">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（2）拟派本项目运送主管：</w:t>
            </w: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1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①</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eastAsia="宋体" w:cs="Times New Roman"/>
                <w:color w:val="auto"/>
                <w:sz w:val="22"/>
                <w:szCs w:val="22"/>
                <w:highlight w:val="none"/>
                <w:lang w:val="en-US" w:eastAsia="zh-CN"/>
              </w:rPr>
              <w:t>年龄50周岁以下，具有专科及以上学历；</w:t>
            </w: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2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②</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eastAsia="宋体" w:cs="Times New Roman"/>
                <w:color w:val="auto"/>
                <w:sz w:val="22"/>
                <w:szCs w:val="22"/>
                <w:highlight w:val="none"/>
                <w:lang w:val="en-US" w:eastAsia="zh-CN"/>
              </w:rPr>
              <w:t>具备急救常识和相关技能，具有红十字颁发的救护员证书。本项最高得1分，提供不全不得分。</w:t>
            </w:r>
          </w:p>
          <w:p w14:paraId="4F31EABD">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(3)消毒灭菌服务人员具专科及以上学历，具有疾病预防控制中心颁发的消毒灭菌岗位合格证书的每提供1人得0.5分，本项最高1分。</w:t>
            </w:r>
          </w:p>
        </w:tc>
        <w:tc>
          <w:tcPr>
            <w:tcW w:w="1059" w:type="dxa"/>
            <w:vMerge w:val="restart"/>
            <w:tcBorders>
              <w:top w:val="single" w:color="auto" w:sz="4" w:space="0"/>
              <w:left w:val="single" w:color="auto" w:sz="4" w:space="0"/>
              <w:right w:val="single" w:color="auto" w:sz="4" w:space="0"/>
            </w:tcBorders>
            <w:vAlign w:val="center"/>
          </w:tcPr>
          <w:p w14:paraId="6BAE152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7分</w:t>
            </w:r>
          </w:p>
          <w:p w14:paraId="6C91AAA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p>
        </w:tc>
      </w:tr>
      <w:tr w14:paraId="638A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vMerge w:val="continue"/>
            <w:tcBorders>
              <w:left w:val="single" w:color="auto" w:sz="4" w:space="0"/>
              <w:bottom w:val="single" w:color="auto" w:sz="4" w:space="0"/>
              <w:right w:val="single" w:color="auto" w:sz="4" w:space="0"/>
            </w:tcBorders>
            <w:vAlign w:val="center"/>
          </w:tcPr>
          <w:p w14:paraId="375AC4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color w:val="auto"/>
                <w:sz w:val="21"/>
                <w:szCs w:val="21"/>
                <w:highlight w:val="none"/>
                <w:lang w:val="en-US" w:eastAsia="zh-CN"/>
              </w:rPr>
            </w:pPr>
          </w:p>
        </w:tc>
        <w:tc>
          <w:tcPr>
            <w:tcW w:w="1443" w:type="dxa"/>
            <w:vMerge w:val="continue"/>
            <w:tcBorders>
              <w:left w:val="single" w:color="auto" w:sz="4" w:space="0"/>
              <w:bottom w:val="single" w:color="auto" w:sz="4" w:space="0"/>
              <w:right w:val="single" w:color="auto" w:sz="4" w:space="0"/>
            </w:tcBorders>
            <w:vAlign w:val="center"/>
          </w:tcPr>
          <w:p w14:paraId="6A8DD00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sz w:val="21"/>
                <w:szCs w:val="21"/>
                <w:highlight w:val="none"/>
                <w:lang w:val="en-US" w:eastAsia="zh-CN"/>
              </w:rPr>
            </w:pPr>
          </w:p>
        </w:tc>
        <w:tc>
          <w:tcPr>
            <w:tcW w:w="6283" w:type="dxa"/>
            <w:tcBorders>
              <w:top w:val="single" w:color="auto" w:sz="4" w:space="0"/>
              <w:left w:val="single" w:color="auto" w:sz="4" w:space="0"/>
              <w:bottom w:val="single" w:color="auto" w:sz="4" w:space="0"/>
              <w:right w:val="single" w:color="auto" w:sz="4" w:space="0"/>
            </w:tcBorders>
            <w:vAlign w:val="center"/>
          </w:tcPr>
          <w:p w14:paraId="748B1CF7">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注：</w:t>
            </w:r>
            <w:r>
              <w:rPr>
                <w:rFonts w:hint="default" w:ascii="Times New Roman" w:hAnsi="Times New Roman" w:eastAsia="宋体" w:cs="Times New Roman"/>
                <w:color w:val="auto"/>
                <w:sz w:val="22"/>
                <w:szCs w:val="22"/>
                <w:highlight w:val="none"/>
                <w:lang w:val="en-US" w:eastAsia="zh-CN"/>
              </w:rPr>
              <w:t>提供相关证书扫描件及投标截止时间前</w:t>
            </w:r>
            <w:r>
              <w:rPr>
                <w:rFonts w:hint="eastAsia" w:ascii="Times New Roman" w:hAnsi="Times New Roman" w:eastAsia="宋体" w:cs="Times New Roman"/>
                <w:color w:val="auto"/>
                <w:sz w:val="22"/>
                <w:szCs w:val="22"/>
                <w:highlight w:val="none"/>
                <w:lang w:val="en-US" w:eastAsia="zh-CN"/>
              </w:rPr>
              <w:t>三个月内</w:t>
            </w:r>
            <w:r>
              <w:rPr>
                <w:rFonts w:hint="default" w:ascii="Times New Roman" w:hAnsi="Times New Roman" w:eastAsia="宋体" w:cs="Times New Roman"/>
                <w:color w:val="auto"/>
                <w:sz w:val="22"/>
                <w:szCs w:val="22"/>
                <w:highlight w:val="none"/>
                <w:lang w:val="en-US" w:eastAsia="zh-CN"/>
              </w:rPr>
              <w:t>在投标人单位缴纳</w:t>
            </w:r>
            <w:r>
              <w:rPr>
                <w:rFonts w:hint="eastAsia" w:ascii="Times New Roman" w:hAnsi="Times New Roman" w:eastAsia="宋体" w:cs="Times New Roman"/>
                <w:color w:val="auto"/>
                <w:sz w:val="22"/>
                <w:szCs w:val="22"/>
                <w:highlight w:val="none"/>
                <w:lang w:val="en-US" w:eastAsia="zh-CN"/>
              </w:rPr>
              <w:t>任意一个月的有效</w:t>
            </w:r>
            <w:r>
              <w:rPr>
                <w:rFonts w:hint="default" w:ascii="Times New Roman" w:hAnsi="Times New Roman" w:eastAsia="宋体" w:cs="Times New Roman"/>
                <w:color w:val="auto"/>
                <w:sz w:val="22"/>
                <w:szCs w:val="22"/>
                <w:highlight w:val="none"/>
                <w:lang w:val="en-US" w:eastAsia="zh-CN"/>
              </w:rPr>
              <w:t>社保证明。</w:t>
            </w:r>
            <w:r>
              <w:rPr>
                <w:rFonts w:hint="eastAsia" w:ascii="Times New Roman" w:hAnsi="Times New Roman" w:eastAsia="宋体" w:cs="Times New Roman"/>
                <w:color w:val="auto"/>
                <w:sz w:val="22"/>
                <w:szCs w:val="22"/>
                <w:highlight w:val="none"/>
                <w:lang w:val="en-US" w:eastAsia="zh-CN"/>
              </w:rPr>
              <w:t>（分公司社保予以认可））</w:t>
            </w:r>
          </w:p>
        </w:tc>
        <w:tc>
          <w:tcPr>
            <w:tcW w:w="1059" w:type="dxa"/>
            <w:vMerge w:val="continue"/>
            <w:tcBorders>
              <w:left w:val="single" w:color="auto" w:sz="4" w:space="0"/>
              <w:bottom w:val="single" w:color="auto" w:sz="4" w:space="0"/>
              <w:right w:val="single" w:color="auto" w:sz="4" w:space="0"/>
            </w:tcBorders>
            <w:vAlign w:val="center"/>
          </w:tcPr>
          <w:p w14:paraId="47EEA87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sz w:val="21"/>
                <w:szCs w:val="21"/>
                <w:highlight w:val="none"/>
                <w:lang w:val="en-US" w:eastAsia="zh-CN"/>
              </w:rPr>
            </w:pPr>
          </w:p>
        </w:tc>
      </w:tr>
      <w:tr w14:paraId="0026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74E1F30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1443" w:type="dxa"/>
            <w:tcBorders>
              <w:top w:val="single" w:color="auto" w:sz="4" w:space="0"/>
              <w:left w:val="single" w:color="auto" w:sz="4" w:space="0"/>
              <w:bottom w:val="single" w:color="auto" w:sz="4" w:space="0"/>
              <w:right w:val="single" w:color="auto" w:sz="4" w:space="0"/>
            </w:tcBorders>
            <w:vAlign w:val="center"/>
          </w:tcPr>
          <w:p w14:paraId="44E182D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公共部位保洁</w:t>
            </w:r>
          </w:p>
        </w:tc>
        <w:tc>
          <w:tcPr>
            <w:tcW w:w="6283" w:type="dxa"/>
            <w:tcBorders>
              <w:top w:val="single" w:color="auto" w:sz="4" w:space="0"/>
              <w:left w:val="single" w:color="auto" w:sz="4" w:space="0"/>
              <w:bottom w:val="single" w:color="auto" w:sz="4" w:space="0"/>
              <w:right w:val="single" w:color="auto" w:sz="4" w:space="0"/>
            </w:tcBorders>
            <w:vAlign w:val="center"/>
          </w:tcPr>
          <w:p w14:paraId="3D703DC2">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投标人针对性完成本项目的保洁任务方案情况，根据投标人提供的以下方案进行评审：</w:t>
            </w:r>
          </w:p>
          <w:p w14:paraId="76015143">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包括楼梯、大厅、走廊、屋顶天台、吊顶、平台、雨棚、茶水间、花盆、办公区域、墙面、门、窗、灯具、果壳箱等场地、设施和器皿的清洁、保养方案情况；符合得</w:t>
            </w:r>
            <w:r>
              <w:rPr>
                <w:rFonts w:hint="eastAsia" w:ascii="Times New Roman" w:hAnsi="Times New Roman" w:cs="Times New Roman"/>
                <w:color w:val="auto"/>
                <w:sz w:val="22"/>
                <w:szCs w:val="22"/>
                <w:highlight w:val="none"/>
                <w:lang w:val="en-US" w:eastAsia="zh-CN"/>
              </w:rPr>
              <w:t>4</w:t>
            </w:r>
            <w:r>
              <w:rPr>
                <w:rFonts w:hint="eastAsia" w:ascii="Times New Roman" w:hAnsi="Times New Roman" w:eastAsia="宋体" w:cs="Times New Roman"/>
                <w:color w:val="auto"/>
                <w:sz w:val="22"/>
                <w:szCs w:val="22"/>
                <w:highlight w:val="none"/>
                <w:lang w:val="en-US" w:eastAsia="zh-CN"/>
              </w:rPr>
              <w:t>分，</w:t>
            </w:r>
            <w:r>
              <w:rPr>
                <w:rFonts w:hint="eastAsia" w:ascii="Times New Roman" w:hAnsi="Times New Roman" w:cs="Times New Roman"/>
                <w:color w:val="auto"/>
                <w:sz w:val="22"/>
                <w:szCs w:val="22"/>
                <w:highlight w:val="none"/>
                <w:lang w:val="en-US" w:eastAsia="zh-CN"/>
              </w:rPr>
              <w:t>基本</w:t>
            </w:r>
            <w:r>
              <w:rPr>
                <w:rFonts w:hint="eastAsia" w:ascii="Times New Roman" w:hAnsi="Times New Roman" w:eastAsia="宋体" w:cs="Times New Roman"/>
                <w:color w:val="auto"/>
                <w:sz w:val="22"/>
                <w:szCs w:val="22"/>
                <w:highlight w:val="none"/>
                <w:lang w:val="en-US" w:eastAsia="zh-CN"/>
              </w:rPr>
              <w:t>符合得</w:t>
            </w:r>
            <w:r>
              <w:rPr>
                <w:rFonts w:hint="eastAsia" w:ascii="Times New Roman" w:hAnsi="Times New Roman" w:cs="Times New Roman"/>
                <w:color w:val="auto"/>
                <w:sz w:val="22"/>
                <w:szCs w:val="22"/>
                <w:highlight w:val="none"/>
                <w:lang w:val="en-US" w:eastAsia="zh-CN"/>
              </w:rPr>
              <w:t>3</w:t>
            </w:r>
            <w:r>
              <w:rPr>
                <w:rFonts w:hint="eastAsia" w:ascii="Times New Roman" w:hAnsi="Times New Roman" w:eastAsia="宋体" w:cs="Times New Roman"/>
                <w:color w:val="auto"/>
                <w:sz w:val="22"/>
                <w:szCs w:val="22"/>
                <w:highlight w:val="none"/>
                <w:lang w:val="en-US" w:eastAsia="zh-CN"/>
              </w:rPr>
              <w:t>分，</w:t>
            </w:r>
            <w:r>
              <w:rPr>
                <w:rFonts w:hint="eastAsia" w:ascii="Times New Roman" w:hAnsi="Times New Roman" w:cs="Times New Roman"/>
                <w:color w:val="auto"/>
                <w:sz w:val="22"/>
                <w:szCs w:val="22"/>
                <w:highlight w:val="none"/>
                <w:lang w:val="en-US" w:eastAsia="zh-CN"/>
              </w:rPr>
              <w:t>仅部分满足的得1分</w:t>
            </w:r>
            <w:r>
              <w:rPr>
                <w:rFonts w:hint="eastAsia" w:ascii="Times New Roman" w:hAnsi="Times New Roman" w:eastAsia="宋体" w:cs="Times New Roman"/>
                <w:color w:val="auto"/>
                <w:sz w:val="22"/>
                <w:szCs w:val="22"/>
                <w:highlight w:val="none"/>
                <w:lang w:val="en-US" w:eastAsia="zh-CN"/>
              </w:rPr>
              <w:t>，不符合不得分</w:t>
            </w:r>
          </w:p>
        </w:tc>
        <w:tc>
          <w:tcPr>
            <w:tcW w:w="1059" w:type="dxa"/>
            <w:tcBorders>
              <w:top w:val="single" w:color="auto" w:sz="4" w:space="0"/>
              <w:left w:val="single" w:color="auto" w:sz="4" w:space="0"/>
              <w:bottom w:val="single" w:color="auto" w:sz="4" w:space="0"/>
              <w:right w:val="single" w:color="auto" w:sz="4" w:space="0"/>
            </w:tcBorders>
            <w:vAlign w:val="center"/>
          </w:tcPr>
          <w:p w14:paraId="2E35A7E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4分</w:t>
            </w:r>
          </w:p>
        </w:tc>
      </w:tr>
      <w:tr w14:paraId="61FD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4F25852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1443" w:type="dxa"/>
            <w:tcBorders>
              <w:top w:val="single" w:color="auto" w:sz="4" w:space="0"/>
              <w:left w:val="single" w:color="auto" w:sz="4" w:space="0"/>
              <w:bottom w:val="single" w:color="auto" w:sz="4" w:space="0"/>
              <w:right w:val="single" w:color="auto" w:sz="4" w:space="0"/>
            </w:tcBorders>
            <w:vAlign w:val="center"/>
          </w:tcPr>
          <w:p w14:paraId="39BF44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卫生间保洁</w:t>
            </w:r>
          </w:p>
        </w:tc>
        <w:tc>
          <w:tcPr>
            <w:tcW w:w="6283" w:type="dxa"/>
            <w:tcBorders>
              <w:top w:val="single" w:color="auto" w:sz="4" w:space="0"/>
              <w:left w:val="single" w:color="auto" w:sz="4" w:space="0"/>
              <w:bottom w:val="single" w:color="auto" w:sz="4" w:space="0"/>
              <w:right w:val="single" w:color="auto" w:sz="4" w:space="0"/>
            </w:tcBorders>
            <w:vAlign w:val="center"/>
          </w:tcPr>
          <w:p w14:paraId="1779F84E">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投标人如何针对性进行公共卫生间保洁任务，根据投标人提供的卫生间保洁方案进行评审。</w:t>
            </w:r>
          </w:p>
          <w:p w14:paraId="356A9697">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1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①</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eastAsia="宋体" w:cs="Times New Roman"/>
                <w:color w:val="auto"/>
                <w:sz w:val="22"/>
                <w:szCs w:val="22"/>
                <w:highlight w:val="none"/>
                <w:lang w:val="en-US" w:eastAsia="zh-CN"/>
              </w:rPr>
              <w:t>卫生间清洁方案合理、完善、满足采购需求视为符合，符合得</w:t>
            </w:r>
            <w:r>
              <w:rPr>
                <w:rFonts w:hint="eastAsia" w:ascii="Times New Roman" w:hAnsi="Times New Roman" w:cs="Times New Roman"/>
                <w:color w:val="auto"/>
                <w:sz w:val="22"/>
                <w:szCs w:val="22"/>
                <w:highlight w:val="none"/>
                <w:lang w:val="en-US" w:eastAsia="zh-CN"/>
              </w:rPr>
              <w:t>2</w:t>
            </w:r>
            <w:r>
              <w:rPr>
                <w:rFonts w:hint="eastAsia" w:ascii="Times New Roman" w:hAnsi="Times New Roman" w:eastAsia="宋体" w:cs="Times New Roman"/>
                <w:color w:val="auto"/>
                <w:sz w:val="22"/>
                <w:szCs w:val="22"/>
                <w:highlight w:val="none"/>
                <w:lang w:val="en-US" w:eastAsia="zh-CN"/>
              </w:rPr>
              <w:t>分，部分符合得1分，不符合不得分。</w:t>
            </w:r>
          </w:p>
          <w:p w14:paraId="01017171">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2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②</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eastAsia="宋体" w:cs="Times New Roman"/>
                <w:color w:val="auto"/>
                <w:sz w:val="22"/>
                <w:szCs w:val="22"/>
                <w:highlight w:val="none"/>
                <w:lang w:val="en-US" w:eastAsia="zh-CN"/>
              </w:rPr>
              <w:t>卫生间应急疏通方案合理、完善、满足采购需求视为符合，符合得</w:t>
            </w:r>
            <w:r>
              <w:rPr>
                <w:rFonts w:hint="eastAsia" w:ascii="Times New Roman" w:hAnsi="Times New Roman" w:cs="Times New Roman"/>
                <w:color w:val="auto"/>
                <w:sz w:val="22"/>
                <w:szCs w:val="22"/>
                <w:highlight w:val="none"/>
                <w:lang w:val="en-US" w:eastAsia="zh-CN"/>
              </w:rPr>
              <w:t>2</w:t>
            </w:r>
            <w:r>
              <w:rPr>
                <w:rFonts w:hint="eastAsia" w:ascii="Times New Roman" w:hAnsi="Times New Roman" w:eastAsia="宋体" w:cs="Times New Roman"/>
                <w:color w:val="auto"/>
                <w:sz w:val="22"/>
                <w:szCs w:val="22"/>
                <w:highlight w:val="none"/>
                <w:lang w:val="en-US" w:eastAsia="zh-CN"/>
              </w:rPr>
              <w:t>分，部分符合得1分，不符合不得分。</w:t>
            </w:r>
          </w:p>
        </w:tc>
        <w:tc>
          <w:tcPr>
            <w:tcW w:w="1059" w:type="dxa"/>
            <w:tcBorders>
              <w:top w:val="single" w:color="auto" w:sz="4" w:space="0"/>
              <w:left w:val="single" w:color="auto" w:sz="4" w:space="0"/>
              <w:bottom w:val="single" w:color="auto" w:sz="4" w:space="0"/>
              <w:right w:val="single" w:color="auto" w:sz="4" w:space="0"/>
            </w:tcBorders>
            <w:vAlign w:val="center"/>
          </w:tcPr>
          <w:p w14:paraId="7371800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4分</w:t>
            </w:r>
          </w:p>
        </w:tc>
      </w:tr>
      <w:tr w14:paraId="4D01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6983EE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9</w:t>
            </w:r>
          </w:p>
        </w:tc>
        <w:tc>
          <w:tcPr>
            <w:tcW w:w="1443" w:type="dxa"/>
            <w:tcBorders>
              <w:top w:val="single" w:color="auto" w:sz="4" w:space="0"/>
              <w:left w:val="single" w:color="auto" w:sz="4" w:space="0"/>
              <w:bottom w:val="single" w:color="auto" w:sz="4" w:space="0"/>
              <w:right w:val="single" w:color="auto" w:sz="4" w:space="0"/>
            </w:tcBorders>
            <w:vAlign w:val="center"/>
          </w:tcPr>
          <w:p w14:paraId="00167EB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专项保洁</w:t>
            </w:r>
          </w:p>
        </w:tc>
        <w:tc>
          <w:tcPr>
            <w:tcW w:w="6283" w:type="dxa"/>
            <w:tcBorders>
              <w:top w:val="single" w:color="auto" w:sz="4" w:space="0"/>
              <w:left w:val="single" w:color="auto" w:sz="4" w:space="0"/>
              <w:bottom w:val="single" w:color="auto" w:sz="4" w:space="0"/>
              <w:right w:val="single" w:color="auto" w:sz="4" w:space="0"/>
            </w:tcBorders>
            <w:vAlign w:val="center"/>
          </w:tcPr>
          <w:p w14:paraId="78130ADE">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PVC地板打蜡服务</w:t>
            </w:r>
            <w:r>
              <w:rPr>
                <w:rFonts w:hint="eastAsia" w:ascii="Times New Roman" w:hAnsi="Times New Roman" w:cs="Times New Roman"/>
                <w:color w:val="auto"/>
                <w:sz w:val="22"/>
                <w:szCs w:val="22"/>
                <w:highlight w:val="none"/>
                <w:lang w:val="en-US" w:eastAsia="zh-CN"/>
              </w:rPr>
              <w:t>在2次基础上每增加一次得2分， 最高得4分</w:t>
            </w:r>
          </w:p>
        </w:tc>
        <w:tc>
          <w:tcPr>
            <w:tcW w:w="1059" w:type="dxa"/>
            <w:tcBorders>
              <w:top w:val="single" w:color="auto" w:sz="4" w:space="0"/>
              <w:left w:val="single" w:color="auto" w:sz="4" w:space="0"/>
              <w:bottom w:val="single" w:color="auto" w:sz="4" w:space="0"/>
              <w:right w:val="single" w:color="auto" w:sz="4" w:space="0"/>
            </w:tcBorders>
            <w:vAlign w:val="center"/>
          </w:tcPr>
          <w:p w14:paraId="12ED774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4分</w:t>
            </w:r>
          </w:p>
        </w:tc>
      </w:tr>
      <w:tr w14:paraId="35D0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6242D9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1443" w:type="dxa"/>
            <w:tcBorders>
              <w:top w:val="single" w:color="auto" w:sz="4" w:space="0"/>
              <w:left w:val="single" w:color="auto" w:sz="4" w:space="0"/>
              <w:bottom w:val="single" w:color="auto" w:sz="4" w:space="0"/>
              <w:right w:val="single" w:color="auto" w:sz="4" w:space="0"/>
            </w:tcBorders>
            <w:vAlign w:val="center"/>
          </w:tcPr>
          <w:p w14:paraId="366FC55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运送服务</w:t>
            </w:r>
          </w:p>
        </w:tc>
        <w:tc>
          <w:tcPr>
            <w:tcW w:w="6283" w:type="dxa"/>
            <w:tcBorders>
              <w:top w:val="single" w:color="auto" w:sz="4" w:space="0"/>
              <w:left w:val="single" w:color="auto" w:sz="4" w:space="0"/>
              <w:bottom w:val="single" w:color="auto" w:sz="4" w:space="0"/>
              <w:right w:val="single" w:color="auto" w:sz="4" w:space="0"/>
            </w:tcBorders>
            <w:vAlign w:val="center"/>
          </w:tcPr>
          <w:p w14:paraId="19C3DC27">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投标人如何针对性进行运送服务，根据投标人提供的运送服务方案进行评审。</w:t>
            </w:r>
          </w:p>
          <w:p w14:paraId="550375FF">
            <w:pPr>
              <w:keepNext w:val="0"/>
              <w:keepLines w:val="0"/>
              <w:suppressLineNumbers w:val="0"/>
              <w:spacing w:before="76" w:beforeAutospacing="0" w:after="0" w:afterAutospacing="0" w:line="265" w:lineRule="auto"/>
              <w:ind w:left="16" w:right="0"/>
              <w:jc w:val="left"/>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运送方案合理、完善、满足采购需求视为符合，符合得</w:t>
            </w:r>
            <w:r>
              <w:rPr>
                <w:rFonts w:hint="eastAsia" w:ascii="Times New Roman" w:hAnsi="Times New Roman" w:cs="Times New Roman"/>
                <w:color w:val="auto"/>
                <w:sz w:val="22"/>
                <w:szCs w:val="22"/>
                <w:highlight w:val="none"/>
                <w:lang w:val="en-US" w:eastAsia="zh-CN"/>
              </w:rPr>
              <w:t>4</w:t>
            </w:r>
            <w:r>
              <w:rPr>
                <w:rFonts w:hint="eastAsia" w:ascii="Times New Roman" w:hAnsi="Times New Roman" w:eastAsia="宋体" w:cs="Times New Roman"/>
                <w:color w:val="auto"/>
                <w:sz w:val="22"/>
                <w:szCs w:val="22"/>
                <w:highlight w:val="none"/>
                <w:lang w:val="en-US" w:eastAsia="zh-CN"/>
              </w:rPr>
              <w:t>分，</w:t>
            </w:r>
            <w:r>
              <w:rPr>
                <w:rFonts w:hint="eastAsia" w:ascii="Times New Roman" w:hAnsi="Times New Roman" w:cs="Times New Roman"/>
                <w:color w:val="auto"/>
                <w:sz w:val="22"/>
                <w:szCs w:val="22"/>
                <w:highlight w:val="none"/>
                <w:lang w:val="en-US" w:eastAsia="zh-CN"/>
              </w:rPr>
              <w:t>基本</w:t>
            </w:r>
            <w:r>
              <w:rPr>
                <w:rFonts w:hint="eastAsia" w:ascii="Times New Roman" w:hAnsi="Times New Roman" w:eastAsia="宋体" w:cs="Times New Roman"/>
                <w:color w:val="auto"/>
                <w:sz w:val="22"/>
                <w:szCs w:val="22"/>
                <w:highlight w:val="none"/>
                <w:lang w:val="en-US" w:eastAsia="zh-CN"/>
              </w:rPr>
              <w:t>符合得</w:t>
            </w:r>
            <w:r>
              <w:rPr>
                <w:rFonts w:hint="eastAsia" w:ascii="Times New Roman" w:hAnsi="Times New Roman" w:cs="Times New Roman"/>
                <w:color w:val="auto"/>
                <w:sz w:val="22"/>
                <w:szCs w:val="22"/>
                <w:highlight w:val="none"/>
                <w:lang w:val="en-US" w:eastAsia="zh-CN"/>
              </w:rPr>
              <w:t>3</w:t>
            </w:r>
            <w:r>
              <w:rPr>
                <w:rFonts w:hint="eastAsia" w:ascii="Times New Roman" w:hAnsi="Times New Roman" w:eastAsia="宋体" w:cs="Times New Roman"/>
                <w:color w:val="auto"/>
                <w:sz w:val="22"/>
                <w:szCs w:val="22"/>
                <w:highlight w:val="none"/>
                <w:lang w:val="en-US" w:eastAsia="zh-CN"/>
              </w:rPr>
              <w:t>分，</w:t>
            </w:r>
            <w:r>
              <w:rPr>
                <w:rFonts w:hint="eastAsia" w:ascii="Times New Roman" w:hAnsi="Times New Roman" w:cs="Times New Roman"/>
                <w:color w:val="auto"/>
                <w:sz w:val="22"/>
                <w:szCs w:val="22"/>
                <w:highlight w:val="none"/>
                <w:lang w:val="en-US" w:eastAsia="zh-CN"/>
              </w:rPr>
              <w:t>仅部分满足的得1分，</w:t>
            </w:r>
            <w:r>
              <w:rPr>
                <w:rFonts w:hint="eastAsia" w:ascii="Times New Roman" w:hAnsi="Times New Roman" w:eastAsia="宋体" w:cs="Times New Roman"/>
                <w:color w:val="auto"/>
                <w:sz w:val="22"/>
                <w:szCs w:val="22"/>
                <w:highlight w:val="none"/>
                <w:lang w:val="en-US" w:eastAsia="zh-CN"/>
              </w:rPr>
              <w:t>不符合不得分。</w:t>
            </w:r>
          </w:p>
        </w:tc>
        <w:tc>
          <w:tcPr>
            <w:tcW w:w="1059" w:type="dxa"/>
            <w:tcBorders>
              <w:top w:val="single" w:color="auto" w:sz="4" w:space="0"/>
              <w:left w:val="single" w:color="auto" w:sz="4" w:space="0"/>
              <w:bottom w:val="single" w:color="auto" w:sz="4" w:space="0"/>
              <w:right w:val="single" w:color="auto" w:sz="4" w:space="0"/>
            </w:tcBorders>
            <w:vAlign w:val="center"/>
          </w:tcPr>
          <w:p w14:paraId="65451CE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4分</w:t>
            </w:r>
          </w:p>
        </w:tc>
      </w:tr>
      <w:tr w14:paraId="5241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0E0836F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1443" w:type="dxa"/>
            <w:tcBorders>
              <w:top w:val="single" w:color="auto" w:sz="4" w:space="0"/>
              <w:left w:val="single" w:color="auto" w:sz="4" w:space="0"/>
              <w:bottom w:val="single" w:color="auto" w:sz="4" w:space="0"/>
              <w:right w:val="single" w:color="auto" w:sz="4" w:space="0"/>
            </w:tcBorders>
            <w:vAlign w:val="center"/>
          </w:tcPr>
          <w:p w14:paraId="567F672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两类垃圾收集与管控</w:t>
            </w:r>
          </w:p>
        </w:tc>
        <w:tc>
          <w:tcPr>
            <w:tcW w:w="6283" w:type="dxa"/>
            <w:tcBorders>
              <w:top w:val="single" w:color="auto" w:sz="4" w:space="0"/>
              <w:left w:val="single" w:color="auto" w:sz="4" w:space="0"/>
              <w:bottom w:val="single" w:color="auto" w:sz="4" w:space="0"/>
              <w:right w:val="single" w:color="auto" w:sz="4" w:space="0"/>
            </w:tcBorders>
            <w:vAlign w:val="center"/>
          </w:tcPr>
          <w:p w14:paraId="408CC26E">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投标人针对性提供的生活垃圾及医疗废物垃圾管控方案是否专业、合理且符合本项目实际要求，由评委根据投标人提供的方案合理性、专业性进行打分。</w:t>
            </w:r>
          </w:p>
          <w:p w14:paraId="265CECED">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1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①</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eastAsia="宋体" w:cs="Times New Roman"/>
                <w:color w:val="auto"/>
                <w:sz w:val="22"/>
                <w:szCs w:val="22"/>
                <w:highlight w:val="none"/>
                <w:lang w:val="en-US" w:eastAsia="zh-CN"/>
              </w:rPr>
              <w:t>生活垃圾分类、清理、清运方案情况；方案合理、完善、满足采购需求视为符合，符合得2分，部分符合得</w:t>
            </w:r>
            <w:r>
              <w:rPr>
                <w:rFonts w:hint="eastAsia" w:ascii="Times New Roman" w:hAnsi="Times New Roman" w:cs="Times New Roman"/>
                <w:color w:val="auto"/>
                <w:sz w:val="22"/>
                <w:szCs w:val="22"/>
                <w:highlight w:val="none"/>
                <w:lang w:val="en-US" w:eastAsia="zh-CN"/>
              </w:rPr>
              <w:t>1</w:t>
            </w:r>
            <w:r>
              <w:rPr>
                <w:rFonts w:hint="eastAsia" w:ascii="Times New Roman" w:hAnsi="Times New Roman" w:eastAsia="宋体" w:cs="Times New Roman"/>
                <w:color w:val="auto"/>
                <w:sz w:val="22"/>
                <w:szCs w:val="22"/>
                <w:highlight w:val="none"/>
                <w:lang w:val="en-US" w:eastAsia="zh-CN"/>
              </w:rPr>
              <w:t>分，不符合不得分。</w:t>
            </w:r>
          </w:p>
          <w:p w14:paraId="7703F8B4">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2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②</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eastAsia="宋体" w:cs="Times New Roman"/>
                <w:color w:val="auto"/>
                <w:sz w:val="22"/>
                <w:szCs w:val="22"/>
                <w:highlight w:val="none"/>
                <w:lang w:val="en-US" w:eastAsia="zh-CN"/>
              </w:rPr>
              <w:t>医疗废物暂存管控方案情况。管控方案完善、有效，满足采购需求的视为符合；符合得2分，部分符合得1分，不符合不得分。</w:t>
            </w:r>
          </w:p>
        </w:tc>
        <w:tc>
          <w:tcPr>
            <w:tcW w:w="1059" w:type="dxa"/>
            <w:tcBorders>
              <w:top w:val="single" w:color="auto" w:sz="4" w:space="0"/>
              <w:left w:val="single" w:color="auto" w:sz="4" w:space="0"/>
              <w:bottom w:val="single" w:color="auto" w:sz="4" w:space="0"/>
              <w:right w:val="single" w:color="auto" w:sz="4" w:space="0"/>
            </w:tcBorders>
            <w:vAlign w:val="center"/>
          </w:tcPr>
          <w:p w14:paraId="38E3C0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4分</w:t>
            </w:r>
          </w:p>
        </w:tc>
      </w:tr>
      <w:tr w14:paraId="097B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5F0E92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1443" w:type="dxa"/>
            <w:tcBorders>
              <w:top w:val="single" w:color="auto" w:sz="4" w:space="0"/>
              <w:left w:val="single" w:color="auto" w:sz="4" w:space="0"/>
              <w:bottom w:val="single" w:color="auto" w:sz="4" w:space="0"/>
              <w:right w:val="single" w:color="auto" w:sz="4" w:space="0"/>
            </w:tcBorders>
            <w:vAlign w:val="center"/>
          </w:tcPr>
          <w:p w14:paraId="24FF4CB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洁具清洗消毒</w:t>
            </w:r>
          </w:p>
        </w:tc>
        <w:tc>
          <w:tcPr>
            <w:tcW w:w="6283" w:type="dxa"/>
            <w:tcBorders>
              <w:top w:val="single" w:color="auto" w:sz="4" w:space="0"/>
              <w:left w:val="single" w:color="auto" w:sz="4" w:space="0"/>
              <w:bottom w:val="single" w:color="auto" w:sz="4" w:space="0"/>
              <w:right w:val="single" w:color="auto" w:sz="4" w:space="0"/>
            </w:tcBorders>
            <w:vAlign w:val="center"/>
          </w:tcPr>
          <w:p w14:paraId="39ADE3BE">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根据投标人提供的拖把布、清洁毛巾清洗消毒方案，以防止交叉感染。方案满足采购需求的视为符合；符合得</w:t>
            </w:r>
            <w:r>
              <w:rPr>
                <w:rFonts w:hint="eastAsia" w:ascii="Times New Roman" w:hAnsi="Times New Roman" w:cs="Times New Roman"/>
                <w:color w:val="auto"/>
                <w:sz w:val="22"/>
                <w:szCs w:val="22"/>
                <w:highlight w:val="none"/>
                <w:lang w:val="en-US" w:eastAsia="zh-CN"/>
              </w:rPr>
              <w:t>5</w:t>
            </w:r>
            <w:r>
              <w:rPr>
                <w:rFonts w:hint="eastAsia" w:ascii="Times New Roman" w:hAnsi="Times New Roman" w:eastAsia="宋体" w:cs="Times New Roman"/>
                <w:color w:val="auto"/>
                <w:sz w:val="22"/>
                <w:szCs w:val="22"/>
                <w:highlight w:val="none"/>
                <w:lang w:val="en-US" w:eastAsia="zh-CN"/>
              </w:rPr>
              <w:t>分，</w:t>
            </w:r>
            <w:r>
              <w:rPr>
                <w:rFonts w:hint="eastAsia" w:ascii="Times New Roman" w:hAnsi="Times New Roman" w:cs="Times New Roman"/>
                <w:color w:val="auto"/>
                <w:sz w:val="22"/>
                <w:szCs w:val="22"/>
                <w:highlight w:val="none"/>
                <w:lang w:val="en-US" w:eastAsia="zh-CN"/>
              </w:rPr>
              <w:t>基本符合的得3分，</w:t>
            </w:r>
            <w:r>
              <w:rPr>
                <w:rFonts w:hint="eastAsia" w:ascii="Times New Roman" w:hAnsi="Times New Roman" w:eastAsia="宋体" w:cs="Times New Roman"/>
                <w:color w:val="auto"/>
                <w:sz w:val="22"/>
                <w:szCs w:val="22"/>
                <w:highlight w:val="none"/>
                <w:lang w:val="en-US" w:eastAsia="zh-CN"/>
              </w:rPr>
              <w:t>部分符合得</w:t>
            </w:r>
            <w:r>
              <w:rPr>
                <w:rFonts w:hint="eastAsia" w:ascii="Times New Roman" w:hAnsi="Times New Roman" w:cs="Times New Roman"/>
                <w:color w:val="auto"/>
                <w:sz w:val="22"/>
                <w:szCs w:val="22"/>
                <w:highlight w:val="none"/>
                <w:lang w:val="en-US" w:eastAsia="zh-CN"/>
              </w:rPr>
              <w:t>1</w:t>
            </w:r>
            <w:r>
              <w:rPr>
                <w:rFonts w:hint="eastAsia" w:ascii="Times New Roman" w:hAnsi="Times New Roman" w:eastAsia="宋体" w:cs="Times New Roman"/>
                <w:color w:val="auto"/>
                <w:sz w:val="22"/>
                <w:szCs w:val="22"/>
                <w:highlight w:val="none"/>
                <w:lang w:val="en-US" w:eastAsia="zh-CN"/>
              </w:rPr>
              <w:t>分，不符合不得分。</w:t>
            </w:r>
          </w:p>
        </w:tc>
        <w:tc>
          <w:tcPr>
            <w:tcW w:w="1059" w:type="dxa"/>
            <w:tcBorders>
              <w:top w:val="single" w:color="auto" w:sz="4" w:space="0"/>
              <w:left w:val="single" w:color="auto" w:sz="4" w:space="0"/>
              <w:bottom w:val="single" w:color="auto" w:sz="4" w:space="0"/>
              <w:right w:val="single" w:color="auto" w:sz="4" w:space="0"/>
            </w:tcBorders>
            <w:vAlign w:val="center"/>
          </w:tcPr>
          <w:p w14:paraId="5E8FCC1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0000FF"/>
                <w:sz w:val="21"/>
                <w:szCs w:val="21"/>
                <w:highlight w:val="none"/>
                <w:lang w:val="en-US" w:eastAsia="zh-CN"/>
              </w:rPr>
              <w:t>5分</w:t>
            </w:r>
          </w:p>
        </w:tc>
      </w:tr>
      <w:tr w14:paraId="0EE9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2191CAD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1443" w:type="dxa"/>
            <w:tcBorders>
              <w:top w:val="single" w:color="auto" w:sz="4" w:space="0"/>
              <w:left w:val="single" w:color="auto" w:sz="4" w:space="0"/>
              <w:bottom w:val="single" w:color="auto" w:sz="4" w:space="0"/>
              <w:right w:val="single" w:color="auto" w:sz="4" w:space="0"/>
            </w:tcBorders>
            <w:vAlign w:val="center"/>
          </w:tcPr>
          <w:p w14:paraId="0B481D9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投入设备</w:t>
            </w:r>
          </w:p>
        </w:tc>
        <w:tc>
          <w:tcPr>
            <w:tcW w:w="6283" w:type="dxa"/>
            <w:tcBorders>
              <w:top w:val="single" w:color="auto" w:sz="4" w:space="0"/>
              <w:left w:val="single" w:color="auto" w:sz="4" w:space="0"/>
              <w:bottom w:val="single" w:color="auto" w:sz="4" w:space="0"/>
              <w:right w:val="single" w:color="auto" w:sz="4" w:space="0"/>
            </w:tcBorders>
            <w:vAlign w:val="center"/>
          </w:tcPr>
          <w:p w14:paraId="16AE9828">
            <w:pPr>
              <w:keepNext w:val="0"/>
              <w:keepLines w:val="0"/>
              <w:numPr>
                <w:ilvl w:val="0"/>
                <w:numId w:val="13"/>
              </w:numPr>
              <w:suppressLineNumbers w:val="0"/>
              <w:spacing w:before="76" w:beforeAutospacing="0" w:after="0" w:afterAutospacing="0" w:line="265" w:lineRule="auto"/>
              <w:ind w:left="16" w:right="0"/>
              <w:jc w:val="left"/>
              <w:rPr>
                <w:rFonts w:hint="eastAsia"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高速抛光机在原有基础上每增加一台得1分，最高得3分；</w:t>
            </w:r>
          </w:p>
          <w:p w14:paraId="3721D49B">
            <w:pPr>
              <w:keepNext w:val="0"/>
              <w:keepLines w:val="0"/>
              <w:numPr>
                <w:ilvl w:val="0"/>
                <w:numId w:val="13"/>
              </w:numPr>
              <w:suppressLineNumbers w:val="0"/>
              <w:spacing w:before="76" w:beforeAutospacing="0" w:after="0" w:afterAutospacing="0" w:line="265" w:lineRule="auto"/>
              <w:ind w:left="16" w:right="0"/>
              <w:jc w:val="left"/>
              <w:rPr>
                <w:rFonts w:hint="eastAsia" w:ascii="Times New Roman" w:hAnsi="Times New Roman"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驾驶式洗地机</w:t>
            </w:r>
            <w:r>
              <w:rPr>
                <w:rFonts w:hint="eastAsia" w:ascii="Times New Roman" w:hAnsi="Times New Roman" w:cs="Times New Roman"/>
                <w:color w:val="auto"/>
                <w:sz w:val="22"/>
                <w:szCs w:val="22"/>
                <w:highlight w:val="none"/>
                <w:lang w:val="en-US" w:eastAsia="zh-CN"/>
              </w:rPr>
              <w:t>在原有基础上每增加一台得1分，最高得3分；</w:t>
            </w:r>
          </w:p>
          <w:p w14:paraId="545B2C03">
            <w:pPr>
              <w:keepNext w:val="0"/>
              <w:keepLines w:val="0"/>
              <w:numPr>
                <w:ilvl w:val="-1"/>
                <w:numId w:val="0"/>
              </w:numPr>
              <w:suppressLineNumbers w:val="0"/>
              <w:spacing w:before="76" w:beforeAutospacing="0" w:after="0" w:afterAutospacing="0" w:line="265" w:lineRule="auto"/>
              <w:ind w:left="0" w:right="0"/>
              <w:jc w:val="left"/>
              <w:rPr>
                <w:rFonts w:hint="eastAsia"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3</w:t>
            </w:r>
            <w:r>
              <w:rPr>
                <w:rFonts w:hint="eastAsia" w:ascii="Times New Roman" w:hAnsi="Times New Roman" w:eastAsia="宋体" w:cs="Times New Roman"/>
                <w:color w:val="auto"/>
                <w:sz w:val="22"/>
                <w:szCs w:val="22"/>
                <w:highlight w:val="none"/>
                <w:lang w:val="en-US" w:eastAsia="zh-CN"/>
              </w:rPr>
              <w:t>、</w:t>
            </w:r>
            <w:r>
              <w:rPr>
                <w:rFonts w:hint="eastAsia" w:ascii="Times New Roman" w:hAnsi="Times New Roman" w:cs="Times New Roman"/>
                <w:color w:val="auto"/>
                <w:sz w:val="22"/>
                <w:szCs w:val="22"/>
                <w:highlight w:val="none"/>
                <w:lang w:val="en-US" w:eastAsia="zh-CN"/>
              </w:rPr>
              <w:t>垃圾收运车在原有基础上每增加一台得1分，最高得2分；</w:t>
            </w:r>
          </w:p>
          <w:p w14:paraId="55724460">
            <w:pPr>
              <w:keepNext w:val="0"/>
              <w:keepLines w:val="0"/>
              <w:numPr>
                <w:ilvl w:val="-1"/>
                <w:numId w:val="0"/>
              </w:numPr>
              <w:suppressLineNumbers w:val="0"/>
              <w:spacing w:before="76" w:beforeAutospacing="0" w:after="0" w:afterAutospacing="0" w:line="265" w:lineRule="auto"/>
              <w:ind w:left="0" w:right="0"/>
              <w:jc w:val="left"/>
              <w:rPr>
                <w:rFonts w:hint="eastAsia"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4</w:t>
            </w:r>
            <w:r>
              <w:rPr>
                <w:rFonts w:hint="eastAsia" w:ascii="Times New Roman" w:hAnsi="Times New Roman" w:eastAsia="宋体" w:cs="Times New Roman"/>
                <w:color w:val="auto"/>
                <w:sz w:val="22"/>
                <w:szCs w:val="22"/>
                <w:highlight w:val="none"/>
                <w:lang w:val="en-US" w:eastAsia="zh-CN"/>
              </w:rPr>
              <w:t>、</w:t>
            </w:r>
            <w:r>
              <w:rPr>
                <w:rFonts w:hint="eastAsia" w:ascii="Times New Roman" w:hAnsi="Times New Roman" w:cs="Times New Roman"/>
                <w:color w:val="auto"/>
                <w:sz w:val="22"/>
                <w:szCs w:val="22"/>
                <w:highlight w:val="none"/>
                <w:lang w:val="en-US" w:eastAsia="zh-CN"/>
              </w:rPr>
              <w:t>多功能洗地机原有基础上每增加一台得1分，最高得2分；</w:t>
            </w:r>
          </w:p>
          <w:p w14:paraId="25EAE79D">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需提供设备清单、图片，购置发票扫描件或有效期内的租赁合同进行证明。</w:t>
            </w:r>
            <w:r>
              <w:rPr>
                <w:rFonts w:hint="eastAsia" w:ascii="Times New Roman" w:hAnsi="Times New Roman" w:cs="Times New Roman"/>
                <w:color w:val="auto"/>
                <w:sz w:val="22"/>
                <w:szCs w:val="22"/>
                <w:highlight w:val="none"/>
                <w:lang w:val="en-US" w:eastAsia="zh-CN"/>
              </w:rPr>
              <w:t>）</w:t>
            </w:r>
          </w:p>
        </w:tc>
        <w:tc>
          <w:tcPr>
            <w:tcW w:w="1059" w:type="dxa"/>
            <w:tcBorders>
              <w:top w:val="single" w:color="auto" w:sz="4" w:space="0"/>
              <w:left w:val="single" w:color="auto" w:sz="4" w:space="0"/>
              <w:bottom w:val="single" w:color="auto" w:sz="4" w:space="0"/>
              <w:right w:val="single" w:color="auto" w:sz="4" w:space="0"/>
            </w:tcBorders>
            <w:vAlign w:val="center"/>
          </w:tcPr>
          <w:p w14:paraId="3A9AB5E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10分</w:t>
            </w:r>
          </w:p>
        </w:tc>
      </w:tr>
      <w:tr w14:paraId="6D7F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1F7651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14</w:t>
            </w:r>
          </w:p>
        </w:tc>
        <w:tc>
          <w:tcPr>
            <w:tcW w:w="1443" w:type="dxa"/>
            <w:tcBorders>
              <w:top w:val="single" w:color="auto" w:sz="4" w:space="0"/>
              <w:left w:val="single" w:color="auto" w:sz="4" w:space="0"/>
              <w:bottom w:val="single" w:color="auto" w:sz="4" w:space="0"/>
              <w:right w:val="single" w:color="auto" w:sz="4" w:space="0"/>
            </w:tcBorders>
            <w:vAlign w:val="center"/>
          </w:tcPr>
          <w:p w14:paraId="5E28F3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管理制度及考核奖惩</w:t>
            </w:r>
          </w:p>
        </w:tc>
        <w:tc>
          <w:tcPr>
            <w:tcW w:w="6283" w:type="dxa"/>
            <w:tcBorders>
              <w:top w:val="single" w:color="auto" w:sz="4" w:space="0"/>
              <w:left w:val="single" w:color="auto" w:sz="4" w:space="0"/>
              <w:bottom w:val="single" w:color="auto" w:sz="4" w:space="0"/>
              <w:right w:val="single" w:color="auto" w:sz="4" w:space="0"/>
            </w:tcBorders>
            <w:vAlign w:val="center"/>
          </w:tcPr>
          <w:p w14:paraId="47BCADF6">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根据投标人提供的针对本项目的管理制度、自检自查制度、奖惩制度、考核制度、人性关怀制度、由评委根据投标人提供的方案合理性进行打分。方案合理、完善、满足采购需求视为符合，符合得4分，部分符合得2分，不符合不得分。</w:t>
            </w:r>
          </w:p>
        </w:tc>
        <w:tc>
          <w:tcPr>
            <w:tcW w:w="1059" w:type="dxa"/>
            <w:tcBorders>
              <w:top w:val="single" w:color="auto" w:sz="4" w:space="0"/>
              <w:left w:val="single" w:color="auto" w:sz="4" w:space="0"/>
              <w:bottom w:val="single" w:color="auto" w:sz="4" w:space="0"/>
              <w:right w:val="single" w:color="auto" w:sz="4" w:space="0"/>
            </w:tcBorders>
            <w:vAlign w:val="center"/>
          </w:tcPr>
          <w:p w14:paraId="1F89677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4分</w:t>
            </w:r>
          </w:p>
        </w:tc>
      </w:tr>
      <w:tr w14:paraId="07B7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4BD86BE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15</w:t>
            </w:r>
          </w:p>
        </w:tc>
        <w:tc>
          <w:tcPr>
            <w:tcW w:w="1443" w:type="dxa"/>
            <w:tcBorders>
              <w:top w:val="single" w:color="auto" w:sz="4" w:space="0"/>
              <w:left w:val="single" w:color="auto" w:sz="4" w:space="0"/>
              <w:bottom w:val="single" w:color="auto" w:sz="4" w:space="0"/>
              <w:right w:val="single" w:color="auto" w:sz="4" w:space="0"/>
            </w:tcBorders>
            <w:vAlign w:val="center"/>
          </w:tcPr>
          <w:p w14:paraId="5668DC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培训方案</w:t>
            </w:r>
          </w:p>
        </w:tc>
        <w:tc>
          <w:tcPr>
            <w:tcW w:w="6283" w:type="dxa"/>
            <w:tcBorders>
              <w:top w:val="single" w:color="auto" w:sz="4" w:space="0"/>
              <w:left w:val="single" w:color="auto" w:sz="4" w:space="0"/>
              <w:bottom w:val="single" w:color="auto" w:sz="4" w:space="0"/>
              <w:right w:val="single" w:color="auto" w:sz="4" w:space="0"/>
            </w:tcBorders>
            <w:vAlign w:val="center"/>
          </w:tcPr>
          <w:p w14:paraId="3F31E019">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根据投标人针对本项目拟派内部员工进行的培训计划进行打分，包括培训计划安排、培训内容是否全面规范等。方案满足采购需求的视为符合。符合得4分，部分符合得2，不符合不得分。</w:t>
            </w:r>
          </w:p>
        </w:tc>
        <w:tc>
          <w:tcPr>
            <w:tcW w:w="1059" w:type="dxa"/>
            <w:tcBorders>
              <w:top w:val="single" w:color="auto" w:sz="4" w:space="0"/>
              <w:left w:val="single" w:color="auto" w:sz="4" w:space="0"/>
              <w:bottom w:val="single" w:color="auto" w:sz="4" w:space="0"/>
              <w:right w:val="single" w:color="auto" w:sz="4" w:space="0"/>
            </w:tcBorders>
            <w:vAlign w:val="center"/>
          </w:tcPr>
          <w:p w14:paraId="09AEAE1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4分</w:t>
            </w:r>
          </w:p>
        </w:tc>
      </w:tr>
      <w:tr w14:paraId="4741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5877F34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16</w:t>
            </w:r>
          </w:p>
        </w:tc>
        <w:tc>
          <w:tcPr>
            <w:tcW w:w="1443" w:type="dxa"/>
            <w:tcBorders>
              <w:top w:val="single" w:color="auto" w:sz="4" w:space="0"/>
              <w:left w:val="single" w:color="auto" w:sz="4" w:space="0"/>
              <w:bottom w:val="single" w:color="auto" w:sz="4" w:space="0"/>
              <w:right w:val="single" w:color="auto" w:sz="4" w:space="0"/>
            </w:tcBorders>
            <w:vAlign w:val="center"/>
          </w:tcPr>
          <w:p w14:paraId="31AE9C6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应急保障、重大活动保障</w:t>
            </w:r>
          </w:p>
        </w:tc>
        <w:tc>
          <w:tcPr>
            <w:tcW w:w="6283" w:type="dxa"/>
            <w:tcBorders>
              <w:top w:val="single" w:color="auto" w:sz="4" w:space="0"/>
              <w:left w:val="single" w:color="auto" w:sz="4" w:space="0"/>
              <w:bottom w:val="single" w:color="auto" w:sz="4" w:space="0"/>
              <w:right w:val="single" w:color="auto" w:sz="4" w:space="0"/>
            </w:tcBorders>
            <w:vAlign w:val="center"/>
          </w:tcPr>
          <w:p w14:paraId="5A03FD4E">
            <w:pPr>
              <w:keepNext w:val="0"/>
              <w:keepLines w:val="0"/>
              <w:numPr>
                <w:ilvl w:val="0"/>
                <w:numId w:val="14"/>
              </w:numPr>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根据投标人提供的医院</w:t>
            </w:r>
            <w:r>
              <w:rPr>
                <w:rFonts w:hint="eastAsia" w:ascii="Times New Roman" w:hAnsi="Times New Roman" w:cs="Times New Roman"/>
                <w:color w:val="auto"/>
                <w:sz w:val="22"/>
                <w:szCs w:val="22"/>
                <w:highlight w:val="none"/>
                <w:lang w:val="en-US" w:eastAsia="zh-CN"/>
              </w:rPr>
              <w:t>服务</w:t>
            </w:r>
            <w:r>
              <w:rPr>
                <w:rFonts w:hint="eastAsia" w:ascii="Times New Roman" w:hAnsi="Times New Roman" w:eastAsia="宋体" w:cs="Times New Roman"/>
                <w:color w:val="auto"/>
                <w:sz w:val="22"/>
                <w:szCs w:val="22"/>
                <w:highlight w:val="none"/>
                <w:lang w:val="en-US" w:eastAsia="zh-CN"/>
              </w:rPr>
              <w:t>各类相关的突发事件的应急预案(包括不限于:①投标人提供方案有突击保障任务及响应时间预案，</w:t>
            </w:r>
            <w:r>
              <w:rPr>
                <w:rFonts w:hint="eastAsia" w:ascii="Times New Roman" w:hAnsi="Times New Roman" w:eastAsia="宋体" w:cs="Times New Roman"/>
                <w:color w:val="auto"/>
                <w:sz w:val="22"/>
                <w:szCs w:val="22"/>
                <w:highlight w:val="none"/>
                <w:lang w:val="en-US" w:eastAsia="zh-CN"/>
              </w:rPr>
              <w:fldChar w:fldCharType="begin"/>
            </w:r>
            <w:r>
              <w:rPr>
                <w:rFonts w:hint="eastAsia" w:ascii="Times New Roman" w:hAnsi="Times New Roman" w:eastAsia="宋体" w:cs="Times New Roman"/>
                <w:color w:val="auto"/>
                <w:sz w:val="22"/>
                <w:szCs w:val="22"/>
                <w:highlight w:val="none"/>
                <w:lang w:val="en-US" w:eastAsia="zh-CN"/>
              </w:rPr>
              <w:instrText xml:space="preserve"> = 2 \* GB3 \* MERGEFORMAT </w:instrText>
            </w:r>
            <w:r>
              <w:rPr>
                <w:rFonts w:hint="eastAsia" w:ascii="Times New Roman" w:hAnsi="Times New Roman" w:eastAsia="宋体" w:cs="Times New Roman"/>
                <w:color w:val="auto"/>
                <w:sz w:val="22"/>
                <w:szCs w:val="22"/>
                <w:highlight w:val="none"/>
                <w:lang w:val="en-US" w:eastAsia="zh-CN"/>
              </w:rPr>
              <w:fldChar w:fldCharType="separate"/>
            </w:r>
            <w:r>
              <w:rPr>
                <w:rFonts w:hint="eastAsia" w:ascii="Times New Roman" w:hAnsi="Times New Roman" w:eastAsia="宋体" w:cs="Times New Roman"/>
                <w:color w:val="auto"/>
                <w:sz w:val="22"/>
                <w:szCs w:val="22"/>
                <w:highlight w:val="none"/>
                <w:lang w:val="en-US" w:eastAsia="zh-CN"/>
              </w:rPr>
              <w:t>②</w:t>
            </w:r>
            <w:r>
              <w:rPr>
                <w:rFonts w:hint="eastAsia" w:ascii="Times New Roman" w:hAnsi="Times New Roman" w:eastAsia="宋体" w:cs="Times New Roman"/>
                <w:color w:val="auto"/>
                <w:sz w:val="22"/>
                <w:szCs w:val="22"/>
                <w:highlight w:val="none"/>
                <w:lang w:val="en-US" w:eastAsia="zh-CN"/>
              </w:rPr>
              <w:fldChar w:fldCharType="end"/>
            </w:r>
            <w:r>
              <w:rPr>
                <w:rFonts w:hint="eastAsia" w:ascii="Times New Roman" w:hAnsi="Times New Roman" w:cs="Times New Roman"/>
                <w:color w:val="auto"/>
                <w:sz w:val="22"/>
                <w:szCs w:val="22"/>
                <w:highlight w:val="none"/>
                <w:lang w:val="en-US" w:eastAsia="zh-CN"/>
              </w:rPr>
              <w:t>投</w:t>
            </w:r>
            <w:r>
              <w:rPr>
                <w:rFonts w:hint="eastAsia" w:ascii="Times New Roman" w:hAnsi="Times New Roman" w:eastAsia="宋体" w:cs="Times New Roman"/>
                <w:color w:val="auto"/>
                <w:sz w:val="22"/>
                <w:szCs w:val="22"/>
                <w:highlight w:val="none"/>
                <w:lang w:val="en-US" w:eastAsia="zh-CN"/>
              </w:rPr>
              <w:t>标人提供方案有医院</w:t>
            </w:r>
            <w:r>
              <w:rPr>
                <w:rFonts w:hint="eastAsia" w:ascii="Times New Roman" w:hAnsi="Times New Roman" w:cs="Times New Roman"/>
                <w:color w:val="auto"/>
                <w:sz w:val="22"/>
                <w:szCs w:val="22"/>
                <w:highlight w:val="none"/>
                <w:lang w:val="en-US" w:eastAsia="zh-CN"/>
              </w:rPr>
              <w:t>服务</w:t>
            </w:r>
            <w:r>
              <w:rPr>
                <w:rFonts w:hint="eastAsia" w:ascii="Times New Roman" w:hAnsi="Times New Roman" w:eastAsia="宋体" w:cs="Times New Roman"/>
                <w:color w:val="auto"/>
                <w:sz w:val="22"/>
                <w:szCs w:val="22"/>
                <w:highlight w:val="none"/>
                <w:lang w:val="en-US" w:eastAsia="zh-CN"/>
              </w:rPr>
              <w:t>(如:停水、停电、台风、火灾、暴雨等恶劣天气、锐器刺伤、标本运送)</w:t>
            </w:r>
            <w:r>
              <w:rPr>
                <w:rFonts w:hint="eastAsia" w:ascii="Times New Roman" w:hAnsi="Times New Roman" w:cs="Times New Roman"/>
                <w:color w:val="auto"/>
                <w:sz w:val="22"/>
                <w:szCs w:val="22"/>
                <w:highlight w:val="none"/>
                <w:lang w:val="en-US" w:eastAsia="zh-CN"/>
              </w:rPr>
              <w:t>③</w:t>
            </w:r>
            <w:r>
              <w:rPr>
                <w:rFonts w:hint="eastAsia" w:ascii="Times New Roman" w:hAnsi="Times New Roman" w:eastAsia="宋体" w:cs="Times New Roman"/>
                <w:color w:val="auto"/>
                <w:sz w:val="22"/>
                <w:szCs w:val="22"/>
                <w:highlight w:val="none"/>
                <w:lang w:val="en-US" w:eastAsia="zh-CN"/>
              </w:rPr>
              <w:t>突击性保障任务安排、法定节假日、文卫检查</w:t>
            </w:r>
            <w:r>
              <w:rPr>
                <w:rFonts w:hint="eastAsia" w:ascii="Times New Roman" w:hAnsi="Times New Roman" w:cs="Times New Roman"/>
                <w:color w:val="auto"/>
                <w:sz w:val="22"/>
                <w:szCs w:val="22"/>
                <w:highlight w:val="none"/>
                <w:lang w:val="en-US" w:eastAsia="zh-CN"/>
              </w:rPr>
              <w:t>；④</w:t>
            </w:r>
            <w:r>
              <w:rPr>
                <w:rFonts w:hint="eastAsia" w:ascii="Times New Roman" w:hAnsi="Times New Roman" w:eastAsia="宋体" w:cs="Times New Roman"/>
                <w:color w:val="auto"/>
                <w:sz w:val="22"/>
                <w:szCs w:val="22"/>
                <w:highlight w:val="none"/>
                <w:lang w:val="en-US" w:eastAsia="zh-CN"/>
              </w:rPr>
              <w:t>文明城市及大型检查等应急预案，由评委根据投标人提供的方案合理性进行打分。应急方案满足采购需求的视为符合；符合得</w:t>
            </w:r>
            <w:r>
              <w:rPr>
                <w:rFonts w:hint="eastAsia" w:ascii="Times New Roman" w:hAnsi="Times New Roman" w:cs="Times New Roman"/>
                <w:color w:val="auto"/>
                <w:sz w:val="22"/>
                <w:szCs w:val="22"/>
                <w:highlight w:val="none"/>
                <w:lang w:val="en-US" w:eastAsia="zh-CN"/>
              </w:rPr>
              <w:t>6</w:t>
            </w:r>
            <w:r>
              <w:rPr>
                <w:rFonts w:hint="eastAsia" w:ascii="Times New Roman" w:hAnsi="Times New Roman" w:eastAsia="宋体" w:cs="Times New Roman"/>
                <w:color w:val="auto"/>
                <w:sz w:val="22"/>
                <w:szCs w:val="22"/>
                <w:highlight w:val="none"/>
                <w:lang w:val="en-US" w:eastAsia="zh-CN"/>
              </w:rPr>
              <w:t>分，部分符合得</w:t>
            </w:r>
            <w:r>
              <w:rPr>
                <w:rFonts w:hint="eastAsia" w:ascii="Times New Roman" w:hAnsi="Times New Roman" w:cs="Times New Roman"/>
                <w:color w:val="auto"/>
                <w:sz w:val="22"/>
                <w:szCs w:val="22"/>
                <w:highlight w:val="none"/>
                <w:lang w:val="en-US" w:eastAsia="zh-CN"/>
              </w:rPr>
              <w:t>3</w:t>
            </w:r>
            <w:r>
              <w:rPr>
                <w:rFonts w:hint="eastAsia" w:ascii="Times New Roman" w:hAnsi="Times New Roman" w:eastAsia="宋体" w:cs="Times New Roman"/>
                <w:color w:val="auto"/>
                <w:sz w:val="22"/>
                <w:szCs w:val="22"/>
                <w:highlight w:val="none"/>
                <w:lang w:val="en-US" w:eastAsia="zh-CN"/>
              </w:rPr>
              <w:t>分，不符合不得分。</w:t>
            </w:r>
          </w:p>
          <w:p w14:paraId="225CAD70">
            <w:pPr>
              <w:keepNext w:val="0"/>
              <w:keepLines w:val="0"/>
              <w:numPr>
                <w:ilvl w:val="-1"/>
                <w:numId w:val="0"/>
              </w:numPr>
              <w:suppressLineNumbers w:val="0"/>
              <w:spacing w:before="76" w:beforeAutospacing="0" w:after="0" w:afterAutospacing="0" w:line="265" w:lineRule="auto"/>
              <w:ind w:left="0" w:right="0"/>
              <w:jc w:val="left"/>
              <w:rPr>
                <w:rFonts w:hint="eastAsia" w:ascii="Times New Roman" w:hAnsi="Times New Roman" w:eastAsia="宋体" w:cs="Times New Roman"/>
                <w:color w:val="auto"/>
                <w:sz w:val="22"/>
                <w:szCs w:val="22"/>
                <w:highlight w:val="none"/>
                <w:lang w:val="en-US"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14:paraId="7F6853F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6分</w:t>
            </w:r>
          </w:p>
        </w:tc>
      </w:tr>
      <w:tr w14:paraId="1DA7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3EEBCC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17</w:t>
            </w:r>
          </w:p>
        </w:tc>
        <w:tc>
          <w:tcPr>
            <w:tcW w:w="1443" w:type="dxa"/>
            <w:tcBorders>
              <w:top w:val="single" w:color="auto" w:sz="4" w:space="0"/>
              <w:left w:val="single" w:color="auto" w:sz="4" w:space="0"/>
              <w:bottom w:val="single" w:color="auto" w:sz="4" w:space="0"/>
              <w:right w:val="single" w:color="auto" w:sz="4" w:space="0"/>
            </w:tcBorders>
            <w:vAlign w:val="center"/>
          </w:tcPr>
          <w:p w14:paraId="692E346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项目对接方案</w:t>
            </w:r>
          </w:p>
        </w:tc>
        <w:tc>
          <w:tcPr>
            <w:tcW w:w="6283" w:type="dxa"/>
            <w:tcBorders>
              <w:top w:val="single" w:color="auto" w:sz="4" w:space="0"/>
              <w:left w:val="single" w:color="auto" w:sz="4" w:space="0"/>
              <w:bottom w:val="single" w:color="auto" w:sz="4" w:space="0"/>
              <w:right w:val="single" w:color="auto" w:sz="4" w:space="0"/>
            </w:tcBorders>
            <w:vAlign w:val="center"/>
          </w:tcPr>
          <w:p w14:paraId="1052953A">
            <w:pPr>
              <w:keepNext w:val="0"/>
              <w:keepLines w:val="0"/>
              <w:suppressLineNumbers w:val="0"/>
              <w:spacing w:before="76" w:beforeAutospacing="0" w:after="0" w:afterAutospacing="0" w:line="265" w:lineRule="auto"/>
              <w:ind w:left="16" w:right="0"/>
              <w:jc w:val="left"/>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新旧</w:t>
            </w:r>
            <w:r>
              <w:rPr>
                <w:rFonts w:hint="eastAsia" w:ascii="Times New Roman" w:hAnsi="Times New Roman" w:cs="Times New Roman"/>
                <w:color w:val="auto"/>
                <w:sz w:val="22"/>
                <w:szCs w:val="22"/>
                <w:highlight w:val="none"/>
                <w:lang w:val="en-US" w:eastAsia="zh-CN"/>
              </w:rPr>
              <w:t>服务单位</w:t>
            </w:r>
            <w:r>
              <w:rPr>
                <w:rFonts w:hint="eastAsia" w:ascii="Times New Roman" w:hAnsi="Times New Roman" w:eastAsia="宋体" w:cs="Times New Roman"/>
                <w:color w:val="auto"/>
                <w:sz w:val="22"/>
                <w:szCs w:val="22"/>
                <w:highlight w:val="none"/>
                <w:lang w:val="en-US" w:eastAsia="zh-CN"/>
              </w:rPr>
              <w:t>交接方案情况。针对①对接工作小组、②对接计划及③新老劳务人员交接进行说明，方案合理、完善、满足采购需求视为符合，符合得3分，部分符合得1.5分，不符合不得分。</w:t>
            </w:r>
          </w:p>
        </w:tc>
        <w:tc>
          <w:tcPr>
            <w:tcW w:w="1059" w:type="dxa"/>
            <w:tcBorders>
              <w:top w:val="single" w:color="auto" w:sz="4" w:space="0"/>
              <w:left w:val="single" w:color="auto" w:sz="4" w:space="0"/>
              <w:bottom w:val="single" w:color="auto" w:sz="4" w:space="0"/>
              <w:right w:val="single" w:color="auto" w:sz="4" w:space="0"/>
            </w:tcBorders>
            <w:vAlign w:val="center"/>
          </w:tcPr>
          <w:p w14:paraId="120E7F8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3分</w:t>
            </w:r>
          </w:p>
        </w:tc>
      </w:tr>
      <w:tr w14:paraId="4BF0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78AF418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18</w:t>
            </w:r>
          </w:p>
        </w:tc>
        <w:tc>
          <w:tcPr>
            <w:tcW w:w="1443" w:type="dxa"/>
            <w:tcBorders>
              <w:top w:val="single" w:color="auto" w:sz="4" w:space="0"/>
              <w:left w:val="single" w:color="auto" w:sz="4" w:space="0"/>
              <w:bottom w:val="single" w:color="auto" w:sz="4" w:space="0"/>
              <w:right w:val="single" w:color="auto" w:sz="4" w:space="0"/>
            </w:tcBorders>
            <w:vAlign w:val="center"/>
          </w:tcPr>
          <w:p w14:paraId="39E135A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default"/>
                <w:color w:val="auto"/>
                <w:sz w:val="22"/>
                <w:highlight w:val="none"/>
              </w:rPr>
              <w:t>用工风险</w:t>
            </w:r>
            <w:r>
              <w:rPr>
                <w:rFonts w:hint="eastAsia"/>
                <w:color w:val="auto"/>
                <w:sz w:val="22"/>
                <w:highlight w:val="none"/>
              </w:rPr>
              <w:t>管控</w:t>
            </w:r>
          </w:p>
        </w:tc>
        <w:tc>
          <w:tcPr>
            <w:tcW w:w="6283" w:type="dxa"/>
            <w:tcBorders>
              <w:top w:val="single" w:color="auto" w:sz="4" w:space="0"/>
              <w:left w:val="single" w:color="auto" w:sz="4" w:space="0"/>
              <w:bottom w:val="single" w:color="auto" w:sz="4" w:space="0"/>
              <w:right w:val="single" w:color="auto" w:sz="4" w:space="0"/>
            </w:tcBorders>
            <w:vAlign w:val="center"/>
          </w:tcPr>
          <w:p w14:paraId="2F412803">
            <w:pPr>
              <w:keepNext w:val="0"/>
              <w:keepLines w:val="0"/>
              <w:suppressLineNumbers w:val="0"/>
              <w:spacing w:before="111" w:beforeAutospacing="0" w:after="0" w:afterAutospacing="0" w:line="250" w:lineRule="auto"/>
              <w:ind w:left="3" w:right="0" w:firstLine="2"/>
              <w:rPr>
                <w:rFonts w:hint="default"/>
                <w:color w:val="auto"/>
                <w:highlight w:val="none"/>
              </w:rPr>
            </w:pPr>
            <w:r>
              <w:rPr>
                <w:rFonts w:hint="default"/>
                <w:color w:val="auto"/>
                <w:highlight w:val="none"/>
              </w:rPr>
              <w:t>为减少服务单位用工风险，投标人提供目前为员工购买的雇主责任险保单证明，保单死亡伤残赔偿</w:t>
            </w:r>
            <w:r>
              <w:rPr>
                <w:rFonts w:hint="eastAsia"/>
                <w:color w:val="auto"/>
                <w:highlight w:val="none"/>
                <w:lang w:val="en-US" w:eastAsia="zh-CN"/>
              </w:rPr>
              <w:t>≥50</w:t>
            </w:r>
            <w:r>
              <w:rPr>
                <w:rFonts w:hint="default"/>
                <w:color w:val="auto"/>
                <w:highlight w:val="none"/>
              </w:rPr>
              <w:t>万，医疗费用赔偿</w:t>
            </w:r>
            <w:r>
              <w:rPr>
                <w:rFonts w:hint="eastAsia"/>
                <w:color w:val="auto"/>
                <w:highlight w:val="none"/>
                <w:lang w:val="en-US" w:eastAsia="zh-CN"/>
              </w:rPr>
              <w:t>≥5</w:t>
            </w:r>
            <w:r>
              <w:rPr>
                <w:rFonts w:hint="default"/>
                <w:color w:val="auto"/>
                <w:highlight w:val="none"/>
              </w:rPr>
              <w:t xml:space="preserve">万的得 </w:t>
            </w:r>
            <w:r>
              <w:rPr>
                <w:rFonts w:hint="eastAsia"/>
                <w:color w:val="auto"/>
                <w:highlight w:val="none"/>
                <w:lang w:val="en-US" w:eastAsia="zh-CN"/>
              </w:rPr>
              <w:t>2</w:t>
            </w:r>
            <w:r>
              <w:rPr>
                <w:rFonts w:hint="default"/>
                <w:color w:val="auto"/>
                <w:highlight w:val="none"/>
              </w:rPr>
              <w:t xml:space="preserve"> 分；未提供的不得分。</w:t>
            </w:r>
          </w:p>
          <w:p w14:paraId="23D98DBB">
            <w:pPr>
              <w:keepNext w:val="0"/>
              <w:keepLines w:val="0"/>
              <w:suppressLineNumbers w:val="0"/>
              <w:spacing w:before="111" w:beforeAutospacing="0" w:after="0" w:afterAutospacing="0" w:line="250" w:lineRule="auto"/>
              <w:ind w:left="3" w:right="0" w:firstLine="2"/>
              <w:rPr>
                <w:rFonts w:hint="default"/>
                <w:color w:val="auto"/>
                <w:highlight w:val="none"/>
                <w:lang w:val="en-US" w:eastAsia="zh-CN"/>
              </w:rPr>
            </w:pPr>
            <w:r>
              <w:rPr>
                <w:rFonts w:hint="default"/>
                <w:color w:val="auto"/>
                <w:highlight w:val="none"/>
              </w:rPr>
              <w:t>评审依据：投标人在投标文件中需提供相关购买保险的证明，保单或保险合同及保费发票复印件 (保单或保险合同中未体现赔偿限额的不得分) ；</w:t>
            </w:r>
          </w:p>
        </w:tc>
        <w:tc>
          <w:tcPr>
            <w:tcW w:w="1059" w:type="dxa"/>
            <w:tcBorders>
              <w:top w:val="single" w:color="auto" w:sz="4" w:space="0"/>
              <w:left w:val="single" w:color="auto" w:sz="4" w:space="0"/>
              <w:bottom w:val="single" w:color="auto" w:sz="4" w:space="0"/>
              <w:right w:val="single" w:color="auto" w:sz="4" w:space="0"/>
            </w:tcBorders>
            <w:vAlign w:val="center"/>
          </w:tcPr>
          <w:p w14:paraId="42D7435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2分</w:t>
            </w:r>
          </w:p>
        </w:tc>
      </w:tr>
      <w:tr w14:paraId="50A0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14:paraId="19CE63E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19</w:t>
            </w:r>
          </w:p>
        </w:tc>
        <w:tc>
          <w:tcPr>
            <w:tcW w:w="1443" w:type="dxa"/>
            <w:tcBorders>
              <w:top w:val="single" w:color="auto" w:sz="4" w:space="0"/>
              <w:left w:val="single" w:color="auto" w:sz="4" w:space="0"/>
              <w:bottom w:val="single" w:color="auto" w:sz="4" w:space="0"/>
              <w:right w:val="single" w:color="auto" w:sz="4" w:space="0"/>
            </w:tcBorders>
            <w:vAlign w:val="center"/>
          </w:tcPr>
          <w:p w14:paraId="5BB9A58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信息化管理</w:t>
            </w:r>
          </w:p>
        </w:tc>
        <w:tc>
          <w:tcPr>
            <w:tcW w:w="6283" w:type="dxa"/>
            <w:tcBorders>
              <w:top w:val="single" w:color="auto" w:sz="4" w:space="0"/>
              <w:left w:val="single" w:color="auto" w:sz="4" w:space="0"/>
              <w:bottom w:val="single" w:color="auto" w:sz="4" w:space="0"/>
              <w:right w:val="single" w:color="auto" w:sz="4" w:space="0"/>
            </w:tcBorders>
            <w:vAlign w:val="center"/>
          </w:tcPr>
          <w:p w14:paraId="00BC0D20">
            <w:pPr>
              <w:keepNext w:val="0"/>
              <w:keepLines w:val="0"/>
              <w:suppressLineNumbers w:val="0"/>
              <w:spacing w:before="111" w:beforeAutospacing="0" w:after="0" w:afterAutospacing="0" w:line="250" w:lineRule="auto"/>
              <w:ind w:left="3" w:right="0" w:firstLine="2"/>
              <w:rPr>
                <w:rFonts w:hint="eastAsia"/>
                <w:color w:val="auto"/>
                <w:highlight w:val="none"/>
                <w:lang w:eastAsia="zh-CN"/>
              </w:rPr>
            </w:pPr>
            <w:r>
              <w:rPr>
                <w:rFonts w:hint="default"/>
                <w:color w:val="auto"/>
                <w:highlight w:val="none"/>
              </w:rPr>
              <w:t>根据医院要求项目实行信息化管理</w:t>
            </w:r>
            <w:r>
              <w:rPr>
                <w:rFonts w:hint="eastAsia"/>
                <w:color w:val="auto"/>
                <w:highlight w:val="none"/>
                <w:lang w:eastAsia="zh-CN"/>
              </w:rPr>
              <w:t>：</w:t>
            </w:r>
          </w:p>
          <w:p w14:paraId="4B02F52B">
            <w:pPr>
              <w:keepNext w:val="0"/>
              <w:keepLines w:val="0"/>
              <w:suppressLineNumbers w:val="0"/>
              <w:spacing w:before="111" w:beforeAutospacing="0" w:after="0" w:afterAutospacing="0" w:line="250" w:lineRule="auto"/>
              <w:ind w:left="3" w:right="0" w:firstLine="2"/>
              <w:rPr>
                <w:rFonts w:hint="default"/>
                <w:color w:val="auto"/>
                <w:highlight w:val="none"/>
              </w:rPr>
            </w:pPr>
            <w:r>
              <w:rPr>
                <w:rFonts w:hint="default"/>
                <w:color w:val="auto"/>
                <w:highlight w:val="none"/>
              </w:rPr>
              <w:t>医院智慧后勤一体化运维平台得 1分；医院保洁管理软件得 1分；医院运送管理软件得 1分；医院医疗废物管理软件得 1分。</w:t>
            </w:r>
          </w:p>
          <w:p w14:paraId="2C0A828B">
            <w:pPr>
              <w:keepNext w:val="0"/>
              <w:keepLines w:val="0"/>
              <w:suppressLineNumbers w:val="0"/>
              <w:spacing w:before="111" w:beforeAutospacing="0" w:after="0" w:afterAutospacing="0" w:line="250" w:lineRule="auto"/>
              <w:ind w:left="3" w:right="0" w:firstLine="2"/>
              <w:rPr>
                <w:rFonts w:hint="eastAsia"/>
                <w:color w:val="auto"/>
                <w:highlight w:val="none"/>
                <w:lang w:val="en-US" w:eastAsia="zh-CN"/>
              </w:rPr>
            </w:pPr>
            <w:r>
              <w:rPr>
                <w:rFonts w:hint="eastAsia"/>
                <w:color w:val="auto"/>
                <w:highlight w:val="none"/>
                <w:lang w:eastAsia="zh-CN"/>
              </w:rPr>
              <w:t>（</w:t>
            </w:r>
            <w:r>
              <w:rPr>
                <w:rFonts w:hint="eastAsia"/>
                <w:color w:val="auto"/>
                <w:highlight w:val="none"/>
              </w:rPr>
              <w:t>能基本满足</w:t>
            </w:r>
            <w:r>
              <w:rPr>
                <w:rFonts w:hint="eastAsia"/>
                <w:color w:val="auto"/>
                <w:highlight w:val="none"/>
                <w:lang w:val="en-US" w:eastAsia="zh-CN"/>
              </w:rPr>
              <w:t>同类</w:t>
            </w:r>
            <w:r>
              <w:rPr>
                <w:rFonts w:hint="eastAsia"/>
                <w:color w:val="auto"/>
                <w:highlight w:val="none"/>
              </w:rPr>
              <w:t>要求，名称可不完全一致</w:t>
            </w:r>
            <w:r>
              <w:rPr>
                <w:rFonts w:hint="eastAsia"/>
                <w:color w:val="auto"/>
                <w:highlight w:val="none"/>
                <w:lang w:eastAsia="zh-CN"/>
              </w:rPr>
              <w:t>），</w:t>
            </w:r>
            <w:r>
              <w:rPr>
                <w:rFonts w:hint="eastAsia"/>
                <w:color w:val="auto"/>
                <w:highlight w:val="none"/>
                <w:lang w:val="en-US" w:eastAsia="zh-CN"/>
              </w:rPr>
              <w:t>若以上软件自有的，提供以上软件功能截图，采用购买或租赁形式的提供件功能截图、软件购买（或租赁）合同及发票。投标人须精准响应以上要求，本项最高4分；</w:t>
            </w:r>
          </w:p>
        </w:tc>
        <w:tc>
          <w:tcPr>
            <w:tcW w:w="1059" w:type="dxa"/>
            <w:tcBorders>
              <w:top w:val="single" w:color="auto" w:sz="4" w:space="0"/>
              <w:left w:val="single" w:color="auto" w:sz="4" w:space="0"/>
              <w:bottom w:val="single" w:color="auto" w:sz="4" w:space="0"/>
              <w:right w:val="single" w:color="auto" w:sz="4" w:space="0"/>
            </w:tcBorders>
            <w:vAlign w:val="center"/>
          </w:tcPr>
          <w:p w14:paraId="537A1B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4分</w:t>
            </w:r>
          </w:p>
        </w:tc>
      </w:tr>
    </w:tbl>
    <w:p w14:paraId="76EF7DA0">
      <w:pPr>
        <w:adjustRightInd w:val="0"/>
        <w:snapToGrid w:val="0"/>
        <w:spacing w:before="100" w:after="50" w:line="400" w:lineRule="atLeast"/>
        <w:ind w:firstLine="446" w:firstLineChars="196"/>
        <w:jc w:val="center"/>
        <w:rPr>
          <w:rFonts w:ascii="宋体"/>
          <w:b/>
          <w:bCs/>
          <w:color w:val="auto"/>
          <w:sz w:val="22"/>
          <w:szCs w:val="22"/>
          <w:highlight w:val="none"/>
        </w:rPr>
      </w:pPr>
      <w:r>
        <w:rPr>
          <w:rFonts w:hint="eastAsia" w:ascii="宋体"/>
          <w:b/>
          <w:bCs/>
          <w:color w:val="auto"/>
          <w:sz w:val="22"/>
          <w:szCs w:val="22"/>
          <w:highlight w:val="none"/>
        </w:rPr>
        <w:t>五、说明</w:t>
      </w:r>
    </w:p>
    <w:p w14:paraId="328F20B5">
      <w:pPr>
        <w:pStyle w:val="27"/>
        <w:adjustRightInd w:val="0"/>
        <w:snapToGrid w:val="0"/>
        <w:spacing w:before="100" w:after="50" w:line="360" w:lineRule="atLeast"/>
        <w:rPr>
          <w:rFonts w:hint="eastAsia"/>
          <w:color w:val="auto"/>
          <w:sz w:val="22"/>
          <w:szCs w:val="22"/>
          <w:highlight w:val="none"/>
        </w:rPr>
      </w:pPr>
      <w:r>
        <w:rPr>
          <w:color w:val="auto"/>
          <w:sz w:val="22"/>
          <w:szCs w:val="22"/>
          <w:highlight w:val="none"/>
        </w:rPr>
        <w:t>1</w:t>
      </w:r>
      <w:r>
        <w:rPr>
          <w:rFonts w:hint="eastAsia"/>
          <w:color w:val="auto"/>
          <w:sz w:val="22"/>
          <w:szCs w:val="22"/>
          <w:highlight w:val="none"/>
          <w:lang w:eastAsia="zh-CN"/>
        </w:rPr>
        <w:t>.</w:t>
      </w:r>
      <w:r>
        <w:rPr>
          <w:rFonts w:hint="eastAsia" w:hAnsi="宋体" w:cs="宋体"/>
          <w:color w:val="auto"/>
          <w:sz w:val="22"/>
          <w:szCs w:val="22"/>
          <w:highlight w:val="none"/>
        </w:rPr>
        <w:t>投标供应商</w:t>
      </w:r>
      <w:r>
        <w:rPr>
          <w:rFonts w:hint="eastAsia"/>
          <w:color w:val="auto"/>
          <w:sz w:val="22"/>
          <w:szCs w:val="22"/>
          <w:highlight w:val="none"/>
        </w:rPr>
        <w:t>最终得分</w:t>
      </w:r>
      <w:r>
        <w:rPr>
          <w:color w:val="auto"/>
          <w:sz w:val="22"/>
          <w:szCs w:val="22"/>
          <w:highlight w:val="none"/>
        </w:rPr>
        <w:t>=</w:t>
      </w:r>
      <w:r>
        <w:rPr>
          <w:rFonts w:hint="eastAsia"/>
          <w:color w:val="auto"/>
          <w:sz w:val="22"/>
          <w:szCs w:val="22"/>
          <w:highlight w:val="none"/>
        </w:rPr>
        <w:t>商务技术评分分值（所有评标委员会成员打分的算术平均值）＋报价评分分值。</w:t>
      </w:r>
    </w:p>
    <w:p w14:paraId="6F9D86CF">
      <w:pPr>
        <w:pStyle w:val="27"/>
        <w:adjustRightInd w:val="0"/>
        <w:snapToGrid w:val="0"/>
        <w:spacing w:before="100" w:after="50" w:line="360" w:lineRule="atLeast"/>
        <w:rPr>
          <w:color w:val="auto"/>
          <w:sz w:val="22"/>
          <w:szCs w:val="22"/>
          <w:highlight w:val="none"/>
        </w:rPr>
      </w:pPr>
      <w:r>
        <w:rPr>
          <w:color w:val="auto"/>
          <w:sz w:val="22"/>
          <w:szCs w:val="22"/>
          <w:highlight w:val="none"/>
        </w:rPr>
        <w:t>2</w:t>
      </w:r>
      <w:r>
        <w:rPr>
          <w:rFonts w:hint="eastAsia"/>
          <w:color w:val="auto"/>
          <w:sz w:val="22"/>
          <w:szCs w:val="22"/>
          <w:highlight w:val="none"/>
          <w:lang w:eastAsia="zh-CN"/>
        </w:rPr>
        <w:t>.</w:t>
      </w:r>
      <w:r>
        <w:rPr>
          <w:rFonts w:hint="eastAsia"/>
          <w:color w:val="auto"/>
          <w:sz w:val="22"/>
          <w:szCs w:val="22"/>
          <w:highlight w:val="none"/>
        </w:rPr>
        <w:t>所有分值计算保留小数点后二位，小数点后三位四舍五入。</w:t>
      </w:r>
    </w:p>
    <w:p w14:paraId="25F876A0">
      <w:pPr>
        <w:pStyle w:val="27"/>
        <w:adjustRightInd w:val="0"/>
        <w:snapToGrid w:val="0"/>
        <w:spacing w:before="100" w:after="50" w:line="360" w:lineRule="atLeast"/>
        <w:rPr>
          <w:color w:val="auto"/>
          <w:highlight w:val="none"/>
        </w:rPr>
      </w:pPr>
      <w:r>
        <w:rPr>
          <w:rFonts w:hint="eastAsia"/>
          <w:color w:val="auto"/>
          <w:sz w:val="22"/>
          <w:szCs w:val="22"/>
          <w:highlight w:val="none"/>
        </w:rPr>
        <w:t>参见本招标文件第三部分：“投标供应商须知”</w:t>
      </w:r>
      <w:r>
        <w:rPr>
          <w:color w:val="auto"/>
          <w:sz w:val="22"/>
          <w:szCs w:val="22"/>
          <w:highlight w:val="none"/>
        </w:rPr>
        <w:t xml:space="preserve"> </w:t>
      </w:r>
      <w:r>
        <w:rPr>
          <w:rFonts w:hint="eastAsia"/>
          <w:color w:val="auto"/>
          <w:sz w:val="22"/>
          <w:szCs w:val="22"/>
          <w:highlight w:val="none"/>
        </w:rPr>
        <w:t>中的相关内容，未尽事宜按有关法律规定处理。</w:t>
      </w:r>
    </w:p>
    <w:p w14:paraId="1E541113">
      <w:pPr>
        <w:rPr>
          <w:color w:val="auto"/>
          <w:highlight w:val="none"/>
        </w:rPr>
      </w:pPr>
    </w:p>
    <w:sectPr>
      <w:footerReference r:id="rId10" w:type="first"/>
      <w:footerReference r:id="rId9"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2965">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CF81">
    <w:pPr>
      <w:pStyle w:val="11"/>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4E3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949EC">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D949EC">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D35D">
    <w:pPr>
      <w:pStyle w:val="11"/>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C537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4C537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6E17C">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0AEE0">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D0AEE0">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6A85">
    <w:pPr>
      <w:pStyle w:val="11"/>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AAE5D">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AAE5D">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89A0">
    <w:pPr>
      <w:pStyle w:val="12"/>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C4E4">
    <w:pPr>
      <w:pStyle w:val="12"/>
      <w:tabs>
        <w:tab w:val="left" w:pos="2721"/>
        <w:tab w:val="clear" w:pos="4153"/>
      </w:tabs>
      <w:jc w:val="left"/>
      <w:rPr>
        <w:rFonts w:hint="default"/>
        <w:lang w:val="en-US" w:eastAsia="zh-CN"/>
      </w:rPr>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8CEBF"/>
    <w:multiLevelType w:val="singleLevel"/>
    <w:tmpl w:val="8CB8CEBF"/>
    <w:lvl w:ilvl="0" w:tentative="0">
      <w:start w:val="2"/>
      <w:numFmt w:val="decimal"/>
      <w:suff w:val="space"/>
      <w:lvlText w:val="%1."/>
      <w:lvlJc w:val="left"/>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D323AA9"/>
    <w:multiLevelType w:val="singleLevel"/>
    <w:tmpl w:val="FD323AA9"/>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5995033"/>
    <w:multiLevelType w:val="multilevel"/>
    <w:tmpl w:val="1599503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BC96F79"/>
    <w:multiLevelType w:val="singleLevel"/>
    <w:tmpl w:val="1BC96F79"/>
    <w:lvl w:ilvl="0" w:tentative="0">
      <w:start w:val="1"/>
      <w:numFmt w:val="chineseCounting"/>
      <w:suff w:val="nothing"/>
      <w:lvlText w:val="%1、"/>
      <w:lvlJc w:val="left"/>
      <w:rPr>
        <w:rFonts w:hint="eastAsia"/>
      </w:rPr>
    </w:lvl>
  </w:abstractNum>
  <w:abstractNum w:abstractNumId="7">
    <w:nsid w:val="1F17B9EA"/>
    <w:multiLevelType w:val="singleLevel"/>
    <w:tmpl w:val="1F17B9EA"/>
    <w:lvl w:ilvl="0" w:tentative="0">
      <w:start w:val="1"/>
      <w:numFmt w:val="decimal"/>
      <w:lvlText w:val="%1."/>
      <w:lvlJc w:val="left"/>
      <w:pPr>
        <w:ind w:left="638" w:hanging="425"/>
      </w:pPr>
      <w:rPr>
        <w:rFonts w:hint="default"/>
      </w:rPr>
    </w:lvl>
  </w:abstractNum>
  <w:abstractNum w:abstractNumId="8">
    <w:nsid w:val="590B6ED9"/>
    <w:multiLevelType w:val="singleLevel"/>
    <w:tmpl w:val="590B6ED9"/>
    <w:lvl w:ilvl="0" w:tentative="0">
      <w:start w:val="1"/>
      <w:numFmt w:val="decimal"/>
      <w:suff w:val="nothing"/>
      <w:lvlText w:val="%1、"/>
      <w:lvlJc w:val="left"/>
    </w:lvl>
  </w:abstractNum>
  <w:abstractNum w:abstractNumId="9">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0">
    <w:nsid w:val="5AC45189"/>
    <w:multiLevelType w:val="multilevel"/>
    <w:tmpl w:val="5AC4518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1BD0F6F"/>
    <w:multiLevelType w:val="singleLevel"/>
    <w:tmpl w:val="61BD0F6F"/>
    <w:lvl w:ilvl="0" w:tentative="0">
      <w:start w:val="1"/>
      <w:numFmt w:val="decimal"/>
      <w:suff w:val="nothing"/>
      <w:lvlText w:val="（%1）"/>
      <w:lvlJc w:val="left"/>
    </w:lvl>
  </w:abstractNum>
  <w:abstractNum w:abstractNumId="12">
    <w:nsid w:val="77D73CF5"/>
    <w:multiLevelType w:val="multilevel"/>
    <w:tmpl w:val="77D73CF5"/>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7EE394FE"/>
    <w:multiLevelType w:val="singleLevel"/>
    <w:tmpl w:val="7EE394FE"/>
    <w:lvl w:ilvl="0" w:tentative="0">
      <w:start w:val="1"/>
      <w:numFmt w:val="decimal"/>
      <w:lvlText w:val="%1."/>
      <w:lvlJc w:val="left"/>
      <w:pPr>
        <w:tabs>
          <w:tab w:val="left" w:pos="312"/>
        </w:tabs>
      </w:pPr>
    </w:lvl>
  </w:abstractNum>
  <w:num w:numId="1">
    <w:abstractNumId w:val="6"/>
  </w:num>
  <w:num w:numId="2">
    <w:abstractNumId w:val="4"/>
  </w:num>
  <w:num w:numId="3">
    <w:abstractNumId w:val="10"/>
  </w:num>
  <w:num w:numId="4">
    <w:abstractNumId w:val="7"/>
  </w:num>
  <w:num w:numId="5">
    <w:abstractNumId w:val="9"/>
  </w:num>
  <w:num w:numId="6">
    <w:abstractNumId w:val="11"/>
  </w:num>
  <w:num w:numId="7">
    <w:abstractNumId w:val="1"/>
  </w:num>
  <w:num w:numId="8">
    <w:abstractNumId w:val="3"/>
  </w:num>
  <w:num w:numId="9">
    <w:abstractNumId w:val="5"/>
  </w:num>
  <w:num w:numId="10">
    <w:abstractNumId w:val="12"/>
  </w:num>
  <w:num w:numId="11">
    <w:abstractNumId w:val="0"/>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F740E"/>
    <w:rsid w:val="179E3F4C"/>
    <w:rsid w:val="1809378A"/>
    <w:rsid w:val="18C20D7D"/>
    <w:rsid w:val="2209080D"/>
    <w:rsid w:val="2BEE242F"/>
    <w:rsid w:val="3E0C452C"/>
    <w:rsid w:val="3E7C1F1F"/>
    <w:rsid w:val="4981448B"/>
    <w:rsid w:val="50FA0BD6"/>
    <w:rsid w:val="535C06FD"/>
    <w:rsid w:val="611B68B8"/>
    <w:rsid w:val="72712A3F"/>
    <w:rsid w:val="7B5C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Times New Roman" w:hAnsi="Times New Roman" w:eastAsia="等线" w:cs="Times New Roman"/>
      <w:b/>
      <w:bCs/>
      <w:kern w:val="0"/>
      <w:sz w:val="36"/>
      <w:szCs w:val="36"/>
      <w:lang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420"/>
    </w:pPr>
    <w:rPr>
      <w:szCs w:val="20"/>
    </w:rPr>
  </w:style>
  <w:style w:type="paragraph" w:styleId="4">
    <w:name w:val="Body Text Indent"/>
    <w:basedOn w:val="1"/>
    <w:next w:val="3"/>
    <w:qFormat/>
    <w:uiPriority w:val="0"/>
    <w:pPr>
      <w:ind w:left="480" w:hanging="480" w:hangingChars="200"/>
    </w:pPr>
    <w:rPr>
      <w:sz w:val="24"/>
    </w:rPr>
  </w:style>
  <w:style w:type="paragraph" w:styleId="5">
    <w:name w:val="annotation text"/>
    <w:basedOn w:val="1"/>
    <w:qFormat/>
    <w:uiPriority w:val="0"/>
    <w:pPr>
      <w:jc w:val="left"/>
    </w:pPr>
  </w:style>
  <w:style w:type="paragraph" w:styleId="6">
    <w:name w:val="Body Text"/>
    <w:basedOn w:val="1"/>
    <w:next w:val="7"/>
    <w:qFormat/>
    <w:uiPriority w:val="0"/>
    <w:pPr>
      <w:tabs>
        <w:tab w:val="left" w:pos="0"/>
      </w:tabs>
    </w:pPr>
  </w:style>
  <w:style w:type="paragraph" w:styleId="7">
    <w:name w:val="Body Text First Indent"/>
    <w:basedOn w:val="6"/>
    <w:next w:val="8"/>
    <w:qFormat/>
    <w:uiPriority w:val="0"/>
    <w:pPr>
      <w:spacing w:line="312" w:lineRule="auto"/>
      <w:ind w:firstLine="420"/>
    </w:pPr>
  </w:style>
  <w:style w:type="paragraph" w:styleId="8">
    <w:name w:val="toc 6"/>
    <w:basedOn w:val="1"/>
    <w:next w:val="1"/>
    <w:qFormat/>
    <w:uiPriority w:val="0"/>
    <w:pPr>
      <w:ind w:left="1050"/>
      <w:jc w:val="left"/>
    </w:pPr>
    <w:rPr>
      <w:rFonts w:ascii="Century Gothic" w:hAnsi="Century Gothic"/>
      <w:sz w:val="18"/>
      <w:szCs w:val="18"/>
    </w:rPr>
  </w:style>
  <w:style w:type="paragraph" w:styleId="9">
    <w:name w:val="toc 3"/>
    <w:basedOn w:val="1"/>
    <w:next w:val="1"/>
    <w:qFormat/>
    <w:uiPriority w:val="0"/>
    <w:pPr>
      <w:ind w:left="840" w:leftChars="400"/>
    </w:pPr>
  </w:style>
  <w:style w:type="paragraph" w:styleId="10">
    <w:name w:val="Plain Text"/>
    <w:basedOn w:val="1"/>
    <w:next w:val="1"/>
    <w:qFormat/>
    <w:uiPriority w:val="0"/>
    <w:rPr>
      <w:rFonts w:ascii="宋体" w:hAnsi="Courier New"/>
      <w:kern w:val="0"/>
      <w:sz w:val="20"/>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kern w:val="0"/>
      <w:sz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Plain Text1"/>
    <w:basedOn w:val="1"/>
    <w:qFormat/>
    <w:uiPriority w:val="0"/>
    <w:rPr>
      <w:rFonts w:ascii="宋体" w:hAnsi="Courier New"/>
      <w:szCs w:val="20"/>
    </w:rPr>
  </w:style>
  <w:style w:type="paragraph" w:customStyle="1" w:styleId="21">
    <w:name w:val="正文2"/>
    <w:basedOn w:val="1"/>
    <w:qFormat/>
    <w:uiPriority w:val="0"/>
    <w:pPr>
      <w:spacing w:line="360" w:lineRule="auto"/>
      <w:ind w:firstLine="510" w:firstLineChars="200"/>
    </w:pPr>
    <w:rPr>
      <w:sz w:val="24"/>
      <w:szCs w:val="20"/>
    </w:rPr>
  </w:style>
  <w:style w:type="paragraph" w:customStyle="1" w:styleId="22">
    <w:name w:val="List Paragraph"/>
    <w:basedOn w:val="1"/>
    <w:qFormat/>
    <w:uiPriority w:val="34"/>
    <w:pPr>
      <w:ind w:firstLine="420" w:firstLineChars="200"/>
    </w:pPr>
    <w:rPr>
      <w:rFonts w:ascii="Times New Roman" w:hAnsi="Times New Roman"/>
    </w:rPr>
  </w:style>
  <w:style w:type="paragraph" w:customStyle="1" w:styleId="23">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4">
    <w:name w:val="表格文字"/>
    <w:basedOn w:val="10"/>
    <w:next w:val="6"/>
    <w:qFormat/>
    <w:uiPriority w:val="0"/>
    <w:pPr>
      <w:adjustRightInd w:val="0"/>
      <w:spacing w:line="420" w:lineRule="atLeast"/>
      <w:jc w:val="left"/>
      <w:textAlignment w:val="baseline"/>
    </w:pPr>
    <w:rPr>
      <w:rFonts w:ascii="Times New Roman" w:hAnsi="Times New Roman"/>
    </w:rPr>
  </w:style>
  <w:style w:type="paragraph" w:customStyle="1" w:styleId="25">
    <w:name w:val="纯文本1"/>
    <w:basedOn w:val="26"/>
    <w:qFormat/>
    <w:uiPriority w:val="99"/>
    <w:pPr>
      <w:widowControl/>
      <w:jc w:val="left"/>
    </w:pPr>
    <w:rPr>
      <w:rFonts w:ascii="宋体" w:hAnsi="Courier New" w:cs="宋体"/>
    </w:rPr>
  </w:style>
  <w:style w:type="paragraph" w:customStyle="1" w:styleId="26">
    <w:name w:val="正文1"/>
    <w:basedOn w:val="9"/>
    <w:next w:val="1"/>
    <w:qFormat/>
    <w:uiPriority w:val="99"/>
    <w:rPr>
      <w:rFonts w:cs="Calibri"/>
      <w:szCs w:val="21"/>
    </w:rPr>
  </w:style>
  <w:style w:type="paragraph" w:customStyle="1" w:styleId="27">
    <w:name w:val="Body Text Indent 21"/>
    <w:basedOn w:val="1"/>
    <w:qFormat/>
    <w:uiPriority w:val="0"/>
    <w:pPr>
      <w:widowControl/>
      <w:spacing w:line="480" w:lineRule="atLeast"/>
      <w:ind w:firstLine="480"/>
    </w:pPr>
    <w:rPr>
      <w:rFonts w:ascii="宋体"/>
      <w:kern w:val="0"/>
      <w:sz w:val="24"/>
      <w:szCs w:val="20"/>
    </w:rPr>
  </w:style>
  <w:style w:type="paragraph" w:customStyle="1" w:styleId="2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9">
    <w:name w:val="Normal Indent1"/>
    <w:basedOn w:val="1"/>
    <w:qFormat/>
    <w:uiPriority w:val="0"/>
    <w:pPr>
      <w:ind w:firstLine="420" w:firstLineChars="200"/>
    </w:pPr>
  </w:style>
  <w:style w:type="paragraph" w:customStyle="1" w:styleId="30">
    <w:name w:val="正文_32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55453</Words>
  <Characters>57725</Characters>
  <Lines>0</Lines>
  <Paragraphs>0</Paragraphs>
  <TotalTime>15</TotalTime>
  <ScaleCrop>false</ScaleCrop>
  <LinksUpToDate>false</LinksUpToDate>
  <CharactersWithSpaces>60192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2025-02-07T23:45:00Z</dcterms:created>
  <dc:creator>huawei</dc:creator>
  <cp:lastModifiedBy>Administrator</cp:lastModifiedBy>
  <cp:lastPrinted>2025-02-17T19:14:00Z</cp:lastPrinted>
  <dcterms:modified xsi:type="dcterms:W3CDTF">2025-03-11T01:15:42Z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eyJoZGlkIjoiOTBiOTExMTQwYzEwMTFjNDFiNTlmYmM2ODg1YjU0NDYiLCJ1c2VySWQiOiIyNzQ0NzUwMTMifQ==</vt:lpwstr>
  </property>
  <property fmtid="{D5CDD505-2E9C-101B-9397-08002B2CF9AE}" pid="4" name="ICV">
    <vt:lpwstr>834F2B2CC7154FAA8FBCAC3F35BAF981_13</vt:lpwstr>
  </property>
</Properties>
</file>