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EC40">
      <w:pPr>
        <w:jc w:val="center"/>
        <w:rPr>
          <w:rFonts w:hint="eastAsia" w:ascii="宋体"/>
          <w:b/>
          <w:bCs/>
          <w:color w:val="auto"/>
          <w:spacing w:val="100"/>
          <w:sz w:val="72"/>
          <w:szCs w:val="72"/>
        </w:rPr>
      </w:pPr>
      <w:bookmarkStart w:id="89" w:name="_GoBack"/>
      <w:bookmarkEnd w:id="89"/>
    </w:p>
    <w:p w14:paraId="317218E3">
      <w:pPr>
        <w:jc w:val="center"/>
        <w:rPr>
          <w:rFonts w:hint="eastAsia" w:ascii="宋体"/>
          <w:b/>
          <w:bCs/>
          <w:color w:val="auto"/>
          <w:spacing w:val="100"/>
          <w:sz w:val="72"/>
          <w:szCs w:val="72"/>
        </w:rPr>
      </w:pPr>
      <w:r>
        <w:rPr>
          <w:rFonts w:hint="eastAsia" w:ascii="宋体"/>
          <w:b/>
          <w:bCs/>
          <w:color w:val="auto"/>
          <w:spacing w:val="100"/>
          <w:sz w:val="72"/>
          <w:szCs w:val="72"/>
        </w:rPr>
        <w:t xml:space="preserve">泰顺县政府采购 </w:t>
      </w:r>
    </w:p>
    <w:p w14:paraId="47236B06">
      <w:pPr>
        <w:jc w:val="center"/>
        <w:rPr>
          <w:rFonts w:hint="eastAsia" w:ascii="宋体"/>
          <w:b/>
          <w:bCs/>
          <w:color w:val="auto"/>
          <w:kern w:val="0"/>
          <w:szCs w:val="24"/>
        </w:rPr>
      </w:pPr>
    </w:p>
    <w:p w14:paraId="15157D50">
      <w:pPr>
        <w:pStyle w:val="75"/>
        <w:rPr>
          <w:rFonts w:hint="eastAsia" w:ascii="宋体"/>
          <w:color w:val="auto"/>
        </w:rPr>
      </w:pPr>
    </w:p>
    <w:p w14:paraId="6ED459ED">
      <w:pPr>
        <w:jc w:val="center"/>
        <w:rPr>
          <w:rFonts w:hint="eastAsia" w:ascii="宋体"/>
          <w:b/>
          <w:bCs/>
          <w:color w:val="auto"/>
          <w:kern w:val="0"/>
          <w:szCs w:val="24"/>
        </w:rPr>
      </w:pPr>
    </w:p>
    <w:p w14:paraId="4D64873A">
      <w:pPr>
        <w:jc w:val="center"/>
        <w:rPr>
          <w:rFonts w:hint="eastAsia" w:ascii="宋体"/>
          <w:b/>
          <w:bCs/>
          <w:color w:val="auto"/>
          <w:kern w:val="0"/>
          <w:szCs w:val="24"/>
        </w:rPr>
      </w:pPr>
    </w:p>
    <w:p w14:paraId="0E9B140C">
      <w:pPr>
        <w:pStyle w:val="75"/>
        <w:rPr>
          <w:rFonts w:hint="eastAsia" w:ascii="宋体"/>
          <w:color w:val="auto"/>
        </w:rPr>
      </w:pPr>
    </w:p>
    <w:p w14:paraId="1B6A0D75">
      <w:pPr>
        <w:pStyle w:val="19"/>
        <w:rPr>
          <w:rFonts w:hint="eastAsia"/>
          <w:color w:val="auto"/>
        </w:rPr>
      </w:pPr>
    </w:p>
    <w:p w14:paraId="448A9C17">
      <w:pPr>
        <w:pStyle w:val="79"/>
        <w:rPr>
          <w:rFonts w:hint="eastAsia" w:ascii="宋体"/>
          <w:b/>
          <w:color w:val="auto"/>
        </w:rPr>
      </w:pPr>
    </w:p>
    <w:p w14:paraId="50280353">
      <w:pPr>
        <w:pStyle w:val="79"/>
        <w:rPr>
          <w:rFonts w:hint="eastAsia" w:ascii="宋体"/>
          <w:b/>
          <w:color w:val="auto"/>
        </w:rPr>
      </w:pPr>
    </w:p>
    <w:p w14:paraId="5E02C708">
      <w:pPr>
        <w:spacing w:line="900" w:lineRule="exact"/>
        <w:jc w:val="center"/>
        <w:rPr>
          <w:rFonts w:hint="eastAsia" w:ascii="宋体"/>
          <w:b/>
          <w:bCs/>
          <w:color w:val="auto"/>
          <w:spacing w:val="140"/>
          <w:sz w:val="72"/>
          <w:szCs w:val="72"/>
        </w:rPr>
      </w:pPr>
      <w:r>
        <w:rPr>
          <w:rFonts w:hint="eastAsia" w:ascii="宋体"/>
          <w:b/>
          <w:bCs/>
          <w:color w:val="auto"/>
          <w:spacing w:val="140"/>
          <w:sz w:val="72"/>
          <w:szCs w:val="72"/>
        </w:rPr>
        <w:t>竞争性磋商文件</w:t>
      </w:r>
    </w:p>
    <w:p w14:paraId="005EA2EC">
      <w:pPr>
        <w:jc w:val="center"/>
        <w:rPr>
          <w:rFonts w:hint="eastAsia" w:ascii="宋体"/>
          <w:b/>
          <w:color w:val="auto"/>
          <w:sz w:val="32"/>
          <w:szCs w:val="32"/>
        </w:rPr>
      </w:pPr>
      <w:r>
        <w:rPr>
          <w:rFonts w:hint="eastAsia" w:ascii="宋体"/>
          <w:b/>
          <w:color w:val="auto"/>
          <w:sz w:val="32"/>
          <w:szCs w:val="32"/>
        </w:rPr>
        <w:t>（线上电子招投标）</w:t>
      </w:r>
    </w:p>
    <w:p w14:paraId="5D0264BB">
      <w:pPr>
        <w:pStyle w:val="38"/>
        <w:ind w:left="840" w:hanging="420"/>
        <w:rPr>
          <w:rFonts w:hint="eastAsia" w:ascii="宋体"/>
          <w:color w:val="auto"/>
        </w:rPr>
      </w:pPr>
    </w:p>
    <w:tbl>
      <w:tblPr>
        <w:tblStyle w:val="3"/>
        <w:tblpPr w:leftFromText="180" w:rightFromText="180" w:vertAnchor="text" w:tblpXSpec="right" w:tblpY="1"/>
        <w:tblOverlap w:val="never"/>
        <w:tblW w:w="0" w:type="auto"/>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00"/>
        <w:gridCol w:w="5930"/>
      </w:tblGrid>
      <w:tr w14:paraId="4BEA29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00" w:type="dxa"/>
            <w:vAlign w:val="center"/>
          </w:tcPr>
          <w:p w14:paraId="46E928FD">
            <w:pPr>
              <w:rPr>
                <w:rFonts w:hint="eastAsia" w:ascii="宋体"/>
                <w:b/>
                <w:color w:val="auto"/>
                <w:sz w:val="30"/>
                <w:szCs w:val="30"/>
              </w:rPr>
            </w:pPr>
            <w:r>
              <w:rPr>
                <w:rFonts w:hint="eastAsia" w:ascii="宋体"/>
                <w:b/>
                <w:color w:val="auto"/>
                <w:sz w:val="30"/>
                <w:szCs w:val="30"/>
              </w:rPr>
              <w:t>采购编号</w:t>
            </w:r>
          </w:p>
        </w:tc>
        <w:tc>
          <w:tcPr>
            <w:tcW w:w="5930" w:type="dxa"/>
            <w:vAlign w:val="center"/>
          </w:tcPr>
          <w:p w14:paraId="406993F2">
            <w:pPr>
              <w:rPr>
                <w:rFonts w:hint="eastAsia" w:ascii="宋体"/>
                <w:b/>
                <w:color w:val="auto"/>
                <w:sz w:val="30"/>
                <w:szCs w:val="30"/>
                <w:lang w:eastAsia="zh-CN"/>
              </w:rPr>
            </w:pPr>
            <w:r>
              <w:rPr>
                <w:rFonts w:hint="eastAsia" w:ascii="宋体"/>
                <w:b/>
                <w:color w:val="auto"/>
                <w:sz w:val="30"/>
                <w:szCs w:val="30"/>
                <w:lang w:eastAsia="zh-CN"/>
              </w:rPr>
              <w:t xml:space="preserve">TSCG202409007 </w:t>
            </w:r>
          </w:p>
        </w:tc>
      </w:tr>
      <w:tr w14:paraId="5C3D4C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00" w:type="dxa"/>
            <w:vAlign w:val="center"/>
          </w:tcPr>
          <w:p w14:paraId="520A2CD7">
            <w:pPr>
              <w:rPr>
                <w:rFonts w:hint="eastAsia" w:ascii="宋体"/>
                <w:b/>
                <w:color w:val="auto"/>
                <w:sz w:val="30"/>
                <w:szCs w:val="30"/>
              </w:rPr>
            </w:pPr>
            <w:r>
              <w:rPr>
                <w:rFonts w:hint="eastAsia" w:ascii="宋体"/>
                <w:b/>
                <w:color w:val="auto"/>
                <w:sz w:val="30"/>
                <w:szCs w:val="30"/>
              </w:rPr>
              <w:t>项目名称</w:t>
            </w:r>
          </w:p>
        </w:tc>
        <w:tc>
          <w:tcPr>
            <w:tcW w:w="5930" w:type="dxa"/>
            <w:vAlign w:val="center"/>
          </w:tcPr>
          <w:p w14:paraId="28F885DE">
            <w:pPr>
              <w:rPr>
                <w:rFonts w:hint="eastAsia" w:ascii="宋体"/>
                <w:b/>
                <w:bCs/>
                <w:color w:val="auto"/>
                <w:sz w:val="30"/>
                <w:szCs w:val="30"/>
              </w:rPr>
            </w:pPr>
            <w:r>
              <w:rPr>
                <w:rFonts w:hint="eastAsia" w:ascii="宋体"/>
                <w:b/>
                <w:bCs/>
                <w:color w:val="auto"/>
                <w:sz w:val="30"/>
                <w:szCs w:val="30"/>
              </w:rPr>
              <w:t>泰顺县</w:t>
            </w:r>
            <w:r>
              <w:rPr>
                <w:rFonts w:hint="eastAsia" w:ascii="宋体"/>
                <w:b/>
                <w:bCs/>
                <w:color w:val="auto"/>
                <w:sz w:val="30"/>
                <w:szCs w:val="30"/>
                <w:lang w:val="en-US" w:eastAsia="zh-CN"/>
              </w:rPr>
              <w:t>公共资源交易中心</w:t>
            </w:r>
            <w:r>
              <w:rPr>
                <w:rFonts w:hint="eastAsia" w:ascii="宋体"/>
                <w:b/>
                <w:bCs/>
                <w:color w:val="auto"/>
                <w:sz w:val="30"/>
                <w:szCs w:val="30"/>
              </w:rPr>
              <w:t>大楼电梯采购</w:t>
            </w:r>
          </w:p>
        </w:tc>
      </w:tr>
      <w:tr w14:paraId="336B72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00" w:type="dxa"/>
            <w:vAlign w:val="center"/>
          </w:tcPr>
          <w:p w14:paraId="2A194CB6">
            <w:pPr>
              <w:rPr>
                <w:rFonts w:hint="eastAsia" w:ascii="宋体"/>
                <w:b/>
                <w:color w:val="auto"/>
                <w:sz w:val="30"/>
                <w:szCs w:val="30"/>
              </w:rPr>
            </w:pPr>
            <w:r>
              <w:rPr>
                <w:rFonts w:hint="eastAsia" w:ascii="宋体"/>
                <w:b/>
                <w:color w:val="auto"/>
                <w:sz w:val="30"/>
                <w:szCs w:val="30"/>
              </w:rPr>
              <w:t>采购方式</w:t>
            </w:r>
          </w:p>
        </w:tc>
        <w:tc>
          <w:tcPr>
            <w:tcW w:w="5930" w:type="dxa"/>
            <w:vAlign w:val="center"/>
          </w:tcPr>
          <w:p w14:paraId="5DC78E12">
            <w:pPr>
              <w:rPr>
                <w:rFonts w:hint="eastAsia" w:ascii="宋体"/>
                <w:b/>
                <w:color w:val="auto"/>
                <w:sz w:val="30"/>
                <w:szCs w:val="30"/>
              </w:rPr>
            </w:pPr>
            <w:r>
              <w:rPr>
                <w:rFonts w:hint="eastAsia" w:ascii="宋体"/>
                <w:b/>
                <w:color w:val="auto"/>
                <w:sz w:val="30"/>
                <w:szCs w:val="30"/>
              </w:rPr>
              <w:t>竞争性磋商</w:t>
            </w:r>
          </w:p>
        </w:tc>
      </w:tr>
      <w:tr w14:paraId="3439C0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500" w:type="dxa"/>
            <w:vAlign w:val="center"/>
          </w:tcPr>
          <w:p w14:paraId="47FD2430">
            <w:pPr>
              <w:rPr>
                <w:rFonts w:hint="eastAsia" w:ascii="宋体"/>
                <w:b/>
                <w:color w:val="auto"/>
                <w:sz w:val="30"/>
                <w:szCs w:val="30"/>
              </w:rPr>
            </w:pPr>
            <w:r>
              <w:rPr>
                <w:rFonts w:hint="eastAsia" w:ascii="宋体"/>
                <w:b/>
                <w:color w:val="auto"/>
                <w:sz w:val="30"/>
                <w:szCs w:val="30"/>
              </w:rPr>
              <w:t>采购单位</w:t>
            </w:r>
          </w:p>
        </w:tc>
        <w:tc>
          <w:tcPr>
            <w:tcW w:w="5930" w:type="dxa"/>
            <w:vAlign w:val="center"/>
          </w:tcPr>
          <w:p w14:paraId="27D7BEB6">
            <w:pPr>
              <w:snapToGrid w:val="0"/>
              <w:spacing w:line="500" w:lineRule="atLeast"/>
              <w:rPr>
                <w:rFonts w:hint="eastAsia" w:ascii="宋体"/>
                <w:b/>
                <w:color w:val="auto"/>
                <w:sz w:val="30"/>
                <w:szCs w:val="30"/>
              </w:rPr>
            </w:pPr>
            <w:r>
              <w:rPr>
                <w:rFonts w:hint="eastAsia" w:ascii="宋体"/>
                <w:b/>
                <w:color w:val="auto"/>
                <w:sz w:val="30"/>
                <w:szCs w:val="30"/>
              </w:rPr>
              <w:t>泰顺县</w:t>
            </w:r>
            <w:r>
              <w:rPr>
                <w:rFonts w:hint="eastAsia" w:ascii="宋体"/>
                <w:b/>
                <w:color w:val="auto"/>
                <w:sz w:val="30"/>
                <w:szCs w:val="30"/>
                <w:lang w:val="en-US" w:eastAsia="zh-CN"/>
              </w:rPr>
              <w:t>发展和改革局</w:t>
            </w:r>
          </w:p>
        </w:tc>
      </w:tr>
      <w:tr w14:paraId="48763EB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00" w:type="dxa"/>
            <w:vAlign w:val="center"/>
          </w:tcPr>
          <w:p w14:paraId="42EDFBBD">
            <w:pPr>
              <w:rPr>
                <w:rFonts w:hint="eastAsia" w:ascii="宋体"/>
                <w:b/>
                <w:color w:val="auto"/>
                <w:sz w:val="30"/>
                <w:szCs w:val="30"/>
              </w:rPr>
            </w:pPr>
            <w:r>
              <w:rPr>
                <w:rFonts w:hint="eastAsia" w:ascii="宋体"/>
                <w:b/>
                <w:color w:val="auto"/>
                <w:sz w:val="30"/>
                <w:szCs w:val="30"/>
              </w:rPr>
              <w:t>招标代理机构</w:t>
            </w:r>
          </w:p>
        </w:tc>
        <w:tc>
          <w:tcPr>
            <w:tcW w:w="5930" w:type="dxa"/>
            <w:vAlign w:val="center"/>
          </w:tcPr>
          <w:p w14:paraId="582C1F7F">
            <w:pPr>
              <w:rPr>
                <w:rFonts w:hint="eastAsia" w:ascii="宋体"/>
                <w:b/>
                <w:color w:val="auto"/>
                <w:sz w:val="30"/>
                <w:szCs w:val="30"/>
              </w:rPr>
            </w:pPr>
            <w:r>
              <w:rPr>
                <w:rFonts w:hint="eastAsia" w:ascii="宋体"/>
                <w:b/>
                <w:color w:val="auto"/>
                <w:sz w:val="30"/>
                <w:szCs w:val="30"/>
              </w:rPr>
              <w:t>泰顺县公共资源交易中心</w:t>
            </w:r>
          </w:p>
        </w:tc>
      </w:tr>
      <w:tr w14:paraId="58BD49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00" w:type="dxa"/>
            <w:vAlign w:val="center"/>
          </w:tcPr>
          <w:p w14:paraId="1B2A34A8">
            <w:pPr>
              <w:rPr>
                <w:rFonts w:hint="eastAsia" w:ascii="宋体"/>
                <w:b/>
                <w:color w:val="auto"/>
                <w:sz w:val="30"/>
                <w:szCs w:val="30"/>
              </w:rPr>
            </w:pPr>
            <w:r>
              <w:rPr>
                <w:rFonts w:hint="eastAsia" w:ascii="宋体"/>
                <w:b/>
                <w:color w:val="auto"/>
                <w:sz w:val="30"/>
                <w:szCs w:val="30"/>
              </w:rPr>
              <w:t>监督及备案机构</w:t>
            </w:r>
          </w:p>
        </w:tc>
        <w:tc>
          <w:tcPr>
            <w:tcW w:w="5930" w:type="dxa"/>
            <w:vAlign w:val="center"/>
          </w:tcPr>
          <w:p w14:paraId="5A29F898">
            <w:pPr>
              <w:rPr>
                <w:rFonts w:hint="eastAsia" w:ascii="宋体"/>
                <w:b/>
                <w:color w:val="auto"/>
                <w:sz w:val="30"/>
                <w:szCs w:val="30"/>
              </w:rPr>
            </w:pPr>
            <w:bookmarkStart w:id="0" w:name="B20_同级政府采购监督管理部门"/>
            <w:bookmarkEnd w:id="0"/>
            <w:r>
              <w:rPr>
                <w:rFonts w:hint="eastAsia" w:ascii="宋体"/>
                <w:b/>
                <w:color w:val="auto"/>
                <w:sz w:val="30"/>
                <w:szCs w:val="30"/>
              </w:rPr>
              <w:t>泰顺县财政局</w:t>
            </w:r>
          </w:p>
        </w:tc>
      </w:tr>
    </w:tbl>
    <w:p w14:paraId="01A356AE">
      <w:pPr>
        <w:autoSpaceDE w:val="0"/>
        <w:autoSpaceDN w:val="0"/>
        <w:spacing w:line="440" w:lineRule="atLeast"/>
        <w:rPr>
          <w:rFonts w:hint="eastAsia" w:ascii="宋体"/>
          <w:b/>
          <w:color w:val="auto"/>
          <w:sz w:val="30"/>
          <w:szCs w:val="30"/>
        </w:rPr>
      </w:pPr>
    </w:p>
    <w:p w14:paraId="145DD4E4">
      <w:pPr>
        <w:autoSpaceDE w:val="0"/>
        <w:autoSpaceDN w:val="0"/>
        <w:spacing w:line="440" w:lineRule="atLeast"/>
        <w:rPr>
          <w:rFonts w:hint="eastAsia" w:ascii="宋体"/>
          <w:b/>
          <w:color w:val="auto"/>
          <w:sz w:val="30"/>
          <w:szCs w:val="30"/>
        </w:rPr>
      </w:pPr>
      <w:r>
        <w:rPr>
          <w:rFonts w:hint="eastAsia" w:ascii="宋体"/>
          <w:b/>
          <w:color w:val="auto"/>
          <w:sz w:val="30"/>
          <w:szCs w:val="30"/>
        </w:rPr>
        <w:t xml:space="preserve">   </w:t>
      </w:r>
    </w:p>
    <w:p w14:paraId="1DCC5968">
      <w:pPr>
        <w:autoSpaceDE w:val="0"/>
        <w:autoSpaceDN w:val="0"/>
        <w:spacing w:line="440" w:lineRule="atLeast"/>
        <w:jc w:val="center"/>
        <w:rPr>
          <w:rFonts w:hint="eastAsia" w:ascii="宋体"/>
          <w:b/>
          <w:color w:val="auto"/>
          <w:sz w:val="30"/>
          <w:szCs w:val="30"/>
        </w:rPr>
      </w:pPr>
      <w:r>
        <w:rPr>
          <w:rFonts w:hint="eastAsia" w:ascii="宋体"/>
          <w:b/>
          <w:color w:val="auto"/>
          <w:sz w:val="30"/>
          <w:szCs w:val="30"/>
        </w:rPr>
        <w:t>二○二</w:t>
      </w:r>
      <w:r>
        <w:rPr>
          <w:rFonts w:hint="eastAsia" w:ascii="宋体"/>
          <w:b/>
          <w:color w:val="auto"/>
          <w:sz w:val="30"/>
          <w:szCs w:val="30"/>
          <w:lang w:val="en-US" w:eastAsia="zh-CN"/>
        </w:rPr>
        <w:t>四</w:t>
      </w:r>
      <w:r>
        <w:rPr>
          <w:rFonts w:hint="eastAsia" w:ascii="宋体"/>
          <w:b/>
          <w:color w:val="auto"/>
          <w:sz w:val="30"/>
          <w:szCs w:val="30"/>
        </w:rPr>
        <w:t>年</w:t>
      </w:r>
      <w:r>
        <w:rPr>
          <w:rFonts w:hint="eastAsia" w:ascii="宋体"/>
          <w:b/>
          <w:color w:val="auto"/>
          <w:sz w:val="30"/>
          <w:szCs w:val="30"/>
          <w:lang w:val="en-US" w:eastAsia="zh-CN"/>
        </w:rPr>
        <w:t>九</w:t>
      </w:r>
      <w:r>
        <w:rPr>
          <w:rFonts w:hint="eastAsia" w:ascii="宋体"/>
          <w:b/>
          <w:color w:val="auto"/>
          <w:sz w:val="30"/>
          <w:szCs w:val="30"/>
        </w:rPr>
        <w:t>月</w:t>
      </w:r>
    </w:p>
    <w:p w14:paraId="1ED0389A">
      <w:pPr>
        <w:autoSpaceDE w:val="0"/>
        <w:autoSpaceDN w:val="0"/>
        <w:spacing w:line="1180" w:lineRule="exact"/>
        <w:rPr>
          <w:rFonts w:hint="eastAsia" w:ascii="宋体"/>
          <w:color w:val="auto"/>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6649F5FC">
      <w:pPr>
        <w:jc w:val="center"/>
        <w:rPr>
          <w:rFonts w:hint="eastAsia" w:ascii="宋体"/>
          <w:b/>
          <w:bCs/>
          <w:color w:val="auto"/>
          <w:sz w:val="32"/>
          <w:szCs w:val="32"/>
        </w:rPr>
      </w:pPr>
      <w:bookmarkStart w:id="1" w:name="_Toc14929_WPSOffice_Type3"/>
    </w:p>
    <w:p w14:paraId="312BD6CA">
      <w:pPr>
        <w:pStyle w:val="19"/>
        <w:rPr>
          <w:rFonts w:hint="eastAsia" w:ascii="宋体"/>
          <w:color w:val="auto"/>
        </w:rPr>
      </w:pPr>
    </w:p>
    <w:p w14:paraId="3A652CA7">
      <w:pPr>
        <w:spacing w:line="440" w:lineRule="exact"/>
        <w:jc w:val="center"/>
        <w:rPr>
          <w:rFonts w:hint="eastAsia" w:ascii="宋体"/>
          <w:b/>
          <w:bCs/>
          <w:color w:val="auto"/>
          <w:sz w:val="36"/>
          <w:szCs w:val="36"/>
        </w:rPr>
      </w:pPr>
    </w:p>
    <w:p w14:paraId="50423329">
      <w:pPr>
        <w:spacing w:line="440" w:lineRule="exact"/>
        <w:jc w:val="center"/>
        <w:rPr>
          <w:rFonts w:hint="eastAsia" w:ascii="宋体"/>
          <w:b/>
          <w:bCs/>
          <w:color w:val="auto"/>
          <w:sz w:val="36"/>
          <w:szCs w:val="36"/>
        </w:rPr>
      </w:pPr>
      <w:r>
        <w:rPr>
          <w:rFonts w:hint="eastAsia" w:ascii="宋体"/>
          <w:b/>
          <w:bCs/>
          <w:color w:val="auto"/>
          <w:sz w:val="36"/>
          <w:szCs w:val="36"/>
        </w:rPr>
        <w:t>竞争性磋商文件目录</w:t>
      </w:r>
    </w:p>
    <w:p w14:paraId="6601B2FF">
      <w:pPr>
        <w:pStyle w:val="80"/>
        <w:tabs>
          <w:tab w:val="right" w:leader="dot" w:pos="9450"/>
        </w:tabs>
        <w:spacing w:line="800" w:lineRule="exact"/>
        <w:rPr>
          <w:rFonts w:hint="eastAsia" w:ascii="宋体"/>
          <w:color w:val="auto"/>
          <w:sz w:val="28"/>
          <w:szCs w:val="28"/>
        </w:rPr>
      </w:pPr>
    </w:p>
    <w:p w14:paraId="38FF7C14">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t>竞争性磋商公告</w:t>
      </w:r>
      <w:r>
        <w:rPr>
          <w:rFonts w:hint="eastAsia" w:ascii="宋体"/>
          <w:color w:val="auto"/>
          <w:sz w:val="28"/>
          <w:szCs w:val="28"/>
        </w:rPr>
        <w:tab/>
      </w:r>
      <w:r>
        <w:rPr>
          <w:rFonts w:hint="eastAsia" w:ascii="宋体"/>
          <w:color w:val="auto"/>
          <w:sz w:val="28"/>
          <w:szCs w:val="28"/>
        </w:rPr>
        <w:t>2</w:t>
      </w:r>
    </w:p>
    <w:p w14:paraId="2A1C5023">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fldChar w:fldCharType="begin"/>
      </w:r>
      <w:r>
        <w:rPr>
          <w:rFonts w:hint="eastAsia" w:ascii="宋体"/>
          <w:color w:val="auto"/>
          <w:sz w:val="28"/>
          <w:szCs w:val="28"/>
        </w:rPr>
        <w:instrText xml:space="preserve">HYPERLINK  \l "_Toc8345_WPSOffice_Level1"</w:instrText>
      </w:r>
      <w:r>
        <w:rPr>
          <w:rFonts w:hint="eastAsia" w:ascii="宋体"/>
          <w:color w:val="auto"/>
          <w:sz w:val="28"/>
          <w:szCs w:val="28"/>
        </w:rPr>
        <w:fldChar w:fldCharType="separate"/>
      </w:r>
      <w:r>
        <w:rPr>
          <w:rFonts w:hint="eastAsia" w:ascii="宋体"/>
          <w:color w:val="auto"/>
          <w:sz w:val="28"/>
          <w:szCs w:val="28"/>
        </w:rPr>
        <w:t>第一部分、投标邀请函（投标须知前附表）</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rPr>
        <w:t>5</w:t>
      </w:r>
    </w:p>
    <w:p w14:paraId="1F4E0FDB">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fldChar w:fldCharType="begin"/>
      </w:r>
      <w:r>
        <w:rPr>
          <w:rFonts w:hint="eastAsia" w:ascii="宋体"/>
          <w:color w:val="auto"/>
          <w:sz w:val="28"/>
          <w:szCs w:val="28"/>
        </w:rPr>
        <w:instrText xml:space="preserve">HYPERLINK  \l "_Toc3864_WPSOffice_Level1"</w:instrText>
      </w:r>
      <w:r>
        <w:rPr>
          <w:rFonts w:hint="eastAsia" w:ascii="宋体"/>
          <w:color w:val="auto"/>
          <w:sz w:val="28"/>
          <w:szCs w:val="28"/>
        </w:rPr>
        <w:fldChar w:fldCharType="separate"/>
      </w:r>
      <w:r>
        <w:rPr>
          <w:rFonts w:hint="eastAsia" w:ascii="宋体"/>
          <w:color w:val="auto"/>
          <w:sz w:val="28"/>
          <w:szCs w:val="28"/>
        </w:rPr>
        <w:t>第二部分、采购内容及要求</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rPr>
        <w:t>8</w:t>
      </w:r>
    </w:p>
    <w:p w14:paraId="62275E00">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fldChar w:fldCharType="begin"/>
      </w:r>
      <w:r>
        <w:rPr>
          <w:rFonts w:hint="eastAsia" w:ascii="宋体"/>
          <w:color w:val="auto"/>
          <w:sz w:val="28"/>
          <w:szCs w:val="28"/>
        </w:rPr>
        <w:instrText xml:space="preserve">HYPERLINK  \l "_Toc15931_WPSOffice_Level1"</w:instrText>
      </w:r>
      <w:r>
        <w:rPr>
          <w:rFonts w:hint="eastAsia" w:ascii="宋体"/>
          <w:color w:val="auto"/>
          <w:sz w:val="28"/>
          <w:szCs w:val="28"/>
        </w:rPr>
        <w:fldChar w:fldCharType="separate"/>
      </w:r>
      <w:r>
        <w:rPr>
          <w:rFonts w:hint="eastAsia" w:ascii="宋体"/>
          <w:color w:val="auto"/>
          <w:sz w:val="28"/>
          <w:szCs w:val="28"/>
        </w:rPr>
        <w:t>第三部分、供应商须知</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rPr>
        <w:t>21</w:t>
      </w:r>
    </w:p>
    <w:p w14:paraId="412EAF2F">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fldChar w:fldCharType="begin"/>
      </w:r>
      <w:r>
        <w:rPr>
          <w:rFonts w:hint="eastAsia" w:ascii="宋体"/>
          <w:color w:val="auto"/>
          <w:sz w:val="28"/>
          <w:szCs w:val="28"/>
        </w:rPr>
        <w:instrText xml:space="preserve">HYPERLINK  \l "_Toc11939_WPSOffice_Level1"</w:instrText>
      </w:r>
      <w:r>
        <w:rPr>
          <w:rFonts w:hint="eastAsia" w:ascii="宋体"/>
          <w:color w:val="auto"/>
          <w:sz w:val="28"/>
          <w:szCs w:val="28"/>
        </w:rPr>
        <w:fldChar w:fldCharType="separate"/>
      </w:r>
      <w:r>
        <w:rPr>
          <w:rFonts w:hint="eastAsia" w:ascii="宋体"/>
          <w:color w:val="auto"/>
          <w:sz w:val="28"/>
          <w:szCs w:val="28"/>
        </w:rPr>
        <w:t>第四部分、政府采购政策功能相关说明</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rPr>
        <w:t>41</w:t>
      </w:r>
    </w:p>
    <w:p w14:paraId="0F1164B7">
      <w:pPr>
        <w:pStyle w:val="80"/>
        <w:tabs>
          <w:tab w:val="right" w:leader="dot" w:pos="9450"/>
        </w:tabs>
        <w:spacing w:line="800" w:lineRule="exact"/>
        <w:rPr>
          <w:rFonts w:hint="eastAsia" w:ascii="宋体"/>
          <w:color w:val="auto"/>
          <w:sz w:val="28"/>
          <w:szCs w:val="28"/>
        </w:rPr>
      </w:pPr>
      <w:r>
        <w:rPr>
          <w:rFonts w:hint="eastAsia" w:ascii="宋体"/>
          <w:color w:val="auto"/>
          <w:sz w:val="28"/>
          <w:szCs w:val="28"/>
        </w:rPr>
        <w:fldChar w:fldCharType="begin"/>
      </w:r>
      <w:r>
        <w:rPr>
          <w:rFonts w:hint="eastAsia" w:ascii="宋体"/>
          <w:color w:val="auto"/>
          <w:sz w:val="28"/>
          <w:szCs w:val="28"/>
        </w:rPr>
        <w:instrText xml:space="preserve">HYPERLINK  \l "_Toc23271_WPSOffice_Level1"</w:instrText>
      </w:r>
      <w:r>
        <w:rPr>
          <w:rFonts w:hint="eastAsia" w:ascii="宋体"/>
          <w:color w:val="auto"/>
          <w:sz w:val="28"/>
          <w:szCs w:val="28"/>
        </w:rPr>
        <w:fldChar w:fldCharType="separate"/>
      </w:r>
      <w:r>
        <w:rPr>
          <w:rFonts w:hint="eastAsia" w:ascii="宋体"/>
          <w:color w:val="auto"/>
          <w:sz w:val="28"/>
          <w:szCs w:val="28"/>
        </w:rPr>
        <w:t>第五部分、合同格式</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rPr>
        <w:t>36</w:t>
      </w:r>
    </w:p>
    <w:p w14:paraId="1FBDDA02">
      <w:pPr>
        <w:pStyle w:val="80"/>
        <w:tabs>
          <w:tab w:val="right" w:leader="dot" w:pos="9450"/>
        </w:tabs>
        <w:spacing w:line="800" w:lineRule="exact"/>
        <w:rPr>
          <w:rFonts w:hint="default" w:ascii="宋体" w:eastAsia="宋体"/>
          <w:color w:val="auto"/>
          <w:sz w:val="28"/>
          <w:szCs w:val="28"/>
          <w:lang w:val="en-US" w:eastAsia="zh-CN"/>
        </w:rPr>
      </w:pPr>
      <w:r>
        <w:rPr>
          <w:rFonts w:hint="eastAsia" w:ascii="宋体"/>
          <w:color w:val="auto"/>
          <w:sz w:val="28"/>
          <w:szCs w:val="28"/>
        </w:rPr>
        <w:fldChar w:fldCharType="begin"/>
      </w:r>
      <w:r>
        <w:rPr>
          <w:rFonts w:hint="eastAsia" w:ascii="宋体"/>
          <w:color w:val="auto"/>
          <w:sz w:val="28"/>
          <w:szCs w:val="28"/>
        </w:rPr>
        <w:instrText xml:space="preserve">HYPERLINK  \l "_Toc14547_WPSOffice_Level1"</w:instrText>
      </w:r>
      <w:r>
        <w:rPr>
          <w:rFonts w:hint="eastAsia" w:ascii="宋体"/>
          <w:color w:val="auto"/>
          <w:sz w:val="28"/>
          <w:szCs w:val="28"/>
        </w:rPr>
        <w:fldChar w:fldCharType="separate"/>
      </w:r>
      <w:r>
        <w:rPr>
          <w:rFonts w:hint="eastAsia" w:ascii="宋体"/>
          <w:color w:val="auto"/>
          <w:sz w:val="28"/>
          <w:szCs w:val="28"/>
        </w:rPr>
        <w:t>第六部分、附件-投标文件格式</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lang w:val="en-US" w:eastAsia="zh-CN"/>
        </w:rPr>
        <w:t>52</w:t>
      </w:r>
    </w:p>
    <w:p w14:paraId="4C9BF337">
      <w:pPr>
        <w:pStyle w:val="80"/>
        <w:tabs>
          <w:tab w:val="right" w:leader="dot" w:pos="9450"/>
        </w:tabs>
        <w:spacing w:line="800" w:lineRule="exact"/>
        <w:rPr>
          <w:rFonts w:hint="default" w:ascii="宋体" w:eastAsia="宋体"/>
          <w:color w:val="auto"/>
          <w:sz w:val="28"/>
          <w:szCs w:val="28"/>
          <w:lang w:val="en-US" w:eastAsia="zh-CN"/>
        </w:rPr>
      </w:pPr>
      <w:r>
        <w:rPr>
          <w:rFonts w:hint="eastAsia" w:ascii="宋体"/>
          <w:color w:val="auto"/>
          <w:sz w:val="28"/>
          <w:szCs w:val="28"/>
        </w:rPr>
        <w:fldChar w:fldCharType="begin"/>
      </w:r>
      <w:r>
        <w:rPr>
          <w:rFonts w:hint="eastAsia" w:ascii="宋体"/>
          <w:color w:val="auto"/>
          <w:sz w:val="28"/>
          <w:szCs w:val="28"/>
        </w:rPr>
        <w:instrText xml:space="preserve">HYPERLINK  \l "_Toc9556_WPSOffice_Level1"</w:instrText>
      </w:r>
      <w:r>
        <w:rPr>
          <w:rFonts w:hint="eastAsia" w:ascii="宋体"/>
          <w:color w:val="auto"/>
          <w:sz w:val="28"/>
          <w:szCs w:val="28"/>
        </w:rPr>
        <w:fldChar w:fldCharType="separate"/>
      </w:r>
      <w:r>
        <w:rPr>
          <w:rFonts w:hint="eastAsia" w:ascii="宋体"/>
          <w:color w:val="auto"/>
          <w:sz w:val="28"/>
          <w:szCs w:val="28"/>
        </w:rPr>
        <w:t>第七部分、评标办法</w:t>
      </w:r>
      <w:r>
        <w:rPr>
          <w:rFonts w:hint="eastAsia" w:ascii="宋体"/>
          <w:color w:val="auto"/>
          <w:sz w:val="28"/>
          <w:szCs w:val="28"/>
        </w:rPr>
        <w:tab/>
      </w:r>
      <w:r>
        <w:rPr>
          <w:rFonts w:hint="eastAsia" w:ascii="宋体"/>
          <w:color w:val="auto"/>
          <w:sz w:val="28"/>
          <w:szCs w:val="28"/>
        </w:rPr>
        <w:fldChar w:fldCharType="end"/>
      </w:r>
      <w:r>
        <w:rPr>
          <w:rFonts w:hint="eastAsia" w:ascii="宋体"/>
          <w:color w:val="auto"/>
          <w:sz w:val="28"/>
          <w:szCs w:val="28"/>
          <w:lang w:val="en-US" w:eastAsia="zh-CN"/>
        </w:rPr>
        <w:t>72</w:t>
      </w:r>
    </w:p>
    <w:p w14:paraId="60AF73AD">
      <w:pPr>
        <w:pStyle w:val="80"/>
        <w:tabs>
          <w:tab w:val="right" w:leader="dot" w:pos="9450"/>
        </w:tabs>
        <w:spacing w:line="800" w:lineRule="exact"/>
        <w:rPr>
          <w:rFonts w:hint="eastAsia" w:ascii="宋体"/>
          <w:color w:val="auto"/>
          <w:sz w:val="28"/>
          <w:szCs w:val="28"/>
        </w:rPr>
      </w:pPr>
    </w:p>
    <w:p w14:paraId="116075FC">
      <w:pPr>
        <w:snapToGrid w:val="0"/>
        <w:spacing w:line="440" w:lineRule="exact"/>
        <w:ind w:firstLine="486" w:firstLineChars="200"/>
        <w:rPr>
          <w:rFonts w:hint="eastAsia" w:ascii="宋体"/>
          <w:b/>
          <w:bCs/>
          <w:color w:val="auto"/>
          <w:sz w:val="24"/>
          <w:szCs w:val="24"/>
          <w:u w:val="single"/>
        </w:rPr>
      </w:pPr>
      <w:r>
        <w:rPr>
          <w:rFonts w:hint="eastAsia" w:ascii="宋体"/>
          <w:b/>
          <w:bCs/>
          <w:color w:val="auto"/>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164C52D1">
      <w:pPr>
        <w:snapToGrid w:val="0"/>
        <w:spacing w:line="440" w:lineRule="exact"/>
        <w:ind w:firstLine="446" w:firstLineChars="200"/>
        <w:rPr>
          <w:rFonts w:hint="eastAsia" w:ascii="宋体"/>
          <w:b/>
          <w:bCs/>
          <w:color w:val="auto"/>
          <w:sz w:val="22"/>
        </w:rPr>
      </w:pPr>
    </w:p>
    <w:bookmarkEnd w:id="1"/>
    <w:p w14:paraId="47B8DD4F">
      <w:pPr>
        <w:snapToGrid w:val="0"/>
        <w:spacing w:line="400" w:lineRule="exact"/>
        <w:jc w:val="center"/>
        <w:rPr>
          <w:rFonts w:hint="eastAsia" w:ascii="宋体"/>
          <w:b/>
          <w:bCs/>
          <w:color w:val="auto"/>
          <w:sz w:val="30"/>
          <w:szCs w:val="30"/>
        </w:rPr>
      </w:pPr>
      <w:bookmarkStart w:id="2" w:name="_Toc19097_WPSOffice_Level1"/>
    </w:p>
    <w:p w14:paraId="1F370D5A">
      <w:pPr>
        <w:pStyle w:val="12"/>
        <w:rPr>
          <w:rFonts w:hint="eastAsia" w:ascii="宋体"/>
          <w:b/>
          <w:bCs/>
          <w:color w:val="auto"/>
          <w:sz w:val="30"/>
          <w:szCs w:val="30"/>
        </w:rPr>
      </w:pPr>
    </w:p>
    <w:p w14:paraId="68CE85C5">
      <w:pPr>
        <w:pStyle w:val="12"/>
        <w:rPr>
          <w:rFonts w:hint="eastAsia" w:ascii="宋体"/>
          <w:b/>
          <w:bCs/>
          <w:color w:val="auto"/>
          <w:sz w:val="30"/>
          <w:szCs w:val="30"/>
        </w:rPr>
      </w:pPr>
    </w:p>
    <w:p w14:paraId="43A12B30">
      <w:pPr>
        <w:pStyle w:val="12"/>
        <w:rPr>
          <w:rFonts w:hint="eastAsia" w:ascii="宋体"/>
          <w:b/>
          <w:bCs/>
          <w:color w:val="auto"/>
          <w:sz w:val="30"/>
          <w:szCs w:val="30"/>
        </w:rPr>
      </w:pPr>
    </w:p>
    <w:bookmarkEnd w:id="2"/>
    <w:p w14:paraId="25BC7C31">
      <w:pPr>
        <w:pStyle w:val="5"/>
        <w:keepNext w:val="0"/>
        <w:numPr>
          <w:ilvl w:val="0"/>
          <w:numId w:val="0"/>
        </w:numPr>
        <w:spacing w:before="0" w:after="0" w:line="225" w:lineRule="atLeast"/>
        <w:jc w:val="center"/>
        <w:rPr>
          <w:rFonts w:hint="eastAsia" w:ascii="宋体"/>
          <w:color w:val="auto"/>
          <w:sz w:val="30"/>
          <w:szCs w:val="30"/>
        </w:rPr>
      </w:pPr>
      <w:bookmarkStart w:id="3" w:name="_Toc6035_WPSOffice_Level1"/>
      <w:r>
        <w:rPr>
          <w:rFonts w:hint="eastAsia" w:ascii="宋体"/>
          <w:color w:val="auto"/>
          <w:sz w:val="30"/>
          <w:szCs w:val="30"/>
        </w:rPr>
        <w:t>关于泰顺县</w:t>
      </w:r>
      <w:r>
        <w:rPr>
          <w:rFonts w:hint="eastAsia" w:ascii="宋体"/>
          <w:color w:val="auto"/>
          <w:sz w:val="30"/>
          <w:szCs w:val="30"/>
          <w:lang w:val="en-US" w:eastAsia="zh-CN"/>
        </w:rPr>
        <w:t>公共资源交易中心</w:t>
      </w:r>
      <w:r>
        <w:rPr>
          <w:rFonts w:hint="eastAsia" w:ascii="宋体"/>
          <w:color w:val="auto"/>
          <w:sz w:val="30"/>
          <w:szCs w:val="30"/>
        </w:rPr>
        <w:t>大楼电梯采购竞争性磋商公告</w:t>
      </w:r>
    </w:p>
    <w:tbl>
      <w:tblPr>
        <w:tblStyle w:val="3"/>
        <w:tblpPr w:leftFromText="180" w:rightFromText="180" w:vertAnchor="text" w:tblpY="200"/>
        <w:tblOverlap w:val="neve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BB2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7" w:hRule="atLeast"/>
        </w:trPr>
        <w:tc>
          <w:tcPr>
            <w:tcW w:w="5000" w:type="dxa"/>
            <w:vAlign w:val="top"/>
          </w:tcPr>
          <w:p w14:paraId="2B2920F0">
            <w:pPr>
              <w:pStyle w:val="35"/>
              <w:widowControl/>
              <w:spacing w:beforeAutospacing="0" w:afterAutospacing="0" w:line="400" w:lineRule="exact"/>
              <w:rPr>
                <w:rFonts w:hint="eastAsia" w:ascii="仿宋" w:hAnsi="仿宋" w:eastAsia="仿宋"/>
                <w:color w:val="auto"/>
                <w:sz w:val="24"/>
                <w:szCs w:val="24"/>
              </w:rPr>
            </w:pPr>
            <w:r>
              <w:rPr>
                <w:rFonts w:hint="eastAsia" w:ascii="仿宋" w:hAnsi="仿宋" w:eastAsia="仿宋"/>
                <w:color w:val="auto"/>
                <w:sz w:val="24"/>
                <w:szCs w:val="24"/>
              </w:rPr>
              <w:t>项目概况</w:t>
            </w:r>
          </w:p>
          <w:p w14:paraId="533458EE">
            <w:pPr>
              <w:pStyle w:val="35"/>
              <w:widowControl/>
              <w:spacing w:beforeAutospacing="0" w:afterAutospacing="0" w:line="400" w:lineRule="exact"/>
              <w:ind w:firstLine="486" w:firstLineChars="200"/>
              <w:rPr>
                <w:rFonts w:hint="eastAsia" w:ascii="仿宋" w:hAnsi="仿宋" w:eastAsia="仿宋"/>
                <w:color w:val="auto"/>
                <w:sz w:val="24"/>
                <w:szCs w:val="24"/>
              </w:rPr>
            </w:pPr>
            <w:r>
              <w:rPr>
                <w:rFonts w:hint="eastAsia" w:ascii="仿宋" w:hAnsi="仿宋" w:eastAsia="仿宋"/>
                <w:color w:val="auto"/>
                <w:sz w:val="24"/>
                <w:szCs w:val="24"/>
              </w:rPr>
              <w:t>泰顺县</w:t>
            </w:r>
            <w:r>
              <w:rPr>
                <w:rFonts w:hint="eastAsia" w:ascii="仿宋" w:hAnsi="仿宋" w:eastAsia="仿宋"/>
                <w:color w:val="auto"/>
                <w:sz w:val="24"/>
                <w:szCs w:val="24"/>
                <w:lang w:val="en-US" w:eastAsia="zh-CN"/>
              </w:rPr>
              <w:t>公共资源交易中心</w:t>
            </w:r>
            <w:r>
              <w:rPr>
                <w:rFonts w:hint="eastAsia" w:ascii="仿宋" w:hAnsi="仿宋" w:eastAsia="仿宋"/>
                <w:color w:val="auto"/>
                <w:sz w:val="24"/>
                <w:szCs w:val="24"/>
              </w:rPr>
              <w:t>大楼电梯采购公告平台为泰顺县公共资源交易平台（</w:t>
            </w:r>
            <w:r>
              <w:rPr>
                <w:rFonts w:hint="eastAsia" w:eastAsia="仿宋"/>
                <w:color w:val="auto"/>
                <w:sz w:val="24"/>
                <w:szCs w:val="24"/>
                <w:lang w:eastAsia="zh-CN"/>
              </w:rPr>
              <w:t>http://122.228.219.161/TPFront/</w:t>
            </w:r>
            <w:r>
              <w:rPr>
                <w:rFonts w:hint="eastAsia" w:ascii="仿宋" w:hAnsi="仿宋" w:eastAsia="仿宋"/>
                <w:color w:val="auto"/>
                <w:sz w:val="24"/>
                <w:szCs w:val="24"/>
              </w:rPr>
              <w:t>）</w:t>
            </w:r>
            <w:r>
              <w:rPr>
                <w:rFonts w:hint="eastAsia" w:ascii="仿宋" w:hAnsi="仿宋" w:eastAsia="仿宋"/>
                <w:color w:val="auto"/>
                <w:sz w:val="24"/>
                <w:szCs w:val="24"/>
                <w:lang w:eastAsia="zh-CN"/>
              </w:rPr>
              <w:t>、</w:t>
            </w:r>
            <w:r>
              <w:rPr>
                <w:rFonts w:hint="eastAsia" w:ascii="仿宋" w:hAnsi="仿宋" w:eastAsia="仿宋"/>
                <w:color w:val="auto"/>
                <w:sz w:val="24"/>
                <w:szCs w:val="24"/>
              </w:rPr>
              <w:t>政府采购云平台（ http://zfcg.czt.zj.gov.cn/）</w:t>
            </w:r>
            <w:r>
              <w:rPr>
                <w:rFonts w:hint="eastAsia" w:ascii="仿宋" w:hAnsi="仿宋" w:eastAsia="仿宋"/>
                <w:color w:val="auto"/>
                <w:sz w:val="24"/>
                <w:szCs w:val="24"/>
                <w:lang w:eastAsia="zh-CN"/>
              </w:rPr>
              <w:t>，</w:t>
            </w:r>
            <w:r>
              <w:rPr>
                <w:rFonts w:hint="eastAsia" w:ascii="仿宋" w:hAnsi="仿宋" w:eastAsia="仿宋"/>
                <w:color w:val="auto"/>
                <w:sz w:val="24"/>
                <w:szCs w:val="24"/>
              </w:rPr>
              <w:t>采购项目的潜在供应商应在政采云平台http://zfcg.czt.zj.gov.cn/ 获取（下载）采购文件，并于</w:t>
            </w:r>
            <w:r>
              <w:rPr>
                <w:rFonts w:hint="eastAsia" w:ascii="仿宋" w:hAnsi="仿宋" w:eastAsia="仿宋"/>
                <w:color w:val="auto"/>
                <w:sz w:val="24"/>
                <w:szCs w:val="24"/>
                <w:lang w:eastAsia="zh-CN"/>
              </w:rPr>
              <w:t>2024年10月14日15:00</w:t>
            </w:r>
            <w:r>
              <w:rPr>
                <w:rFonts w:hint="eastAsia" w:ascii="仿宋" w:hAnsi="仿宋" w:eastAsia="仿宋"/>
                <w:color w:val="auto"/>
                <w:sz w:val="24"/>
                <w:szCs w:val="24"/>
              </w:rPr>
              <w:t>（北京时间）前提交（上传）响应文件</w:t>
            </w:r>
            <w:r>
              <w:rPr>
                <w:rFonts w:hint="eastAsia" w:ascii="宋体"/>
                <w:color w:val="auto"/>
                <w:sz w:val="24"/>
                <w:szCs w:val="24"/>
                <w:shd w:val="clear" w:color="auto" w:fill="FFFFFF"/>
              </w:rPr>
              <w:t xml:space="preserve">。    </w:t>
            </w:r>
          </w:p>
        </w:tc>
      </w:tr>
    </w:tbl>
    <w:p w14:paraId="3807E2B4">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xml:space="preserve">                     </w:t>
      </w:r>
    </w:p>
    <w:p w14:paraId="3CAD89BC">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一、项目基本情况</w:t>
      </w:r>
    </w:p>
    <w:p w14:paraId="50A5AC7E">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项目编号：</w:t>
      </w:r>
      <w:r>
        <w:rPr>
          <w:rFonts w:hint="eastAsia" w:ascii="仿宋" w:hAnsi="仿宋" w:eastAsia="仿宋"/>
          <w:color w:val="auto"/>
          <w:sz w:val="24"/>
          <w:szCs w:val="24"/>
          <w:lang w:eastAsia="zh-CN"/>
        </w:rPr>
        <w:t xml:space="preserve">TSCG202409007 </w:t>
      </w:r>
      <w:r>
        <w:rPr>
          <w:rFonts w:hint="eastAsia" w:ascii="仿宋" w:hAnsi="仿宋" w:eastAsia="仿宋"/>
          <w:color w:val="auto"/>
          <w:sz w:val="24"/>
          <w:szCs w:val="24"/>
        </w:rPr>
        <w:t> </w:t>
      </w:r>
    </w:p>
    <w:p w14:paraId="7F843773">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项目名称：泰顺县</w:t>
      </w:r>
      <w:r>
        <w:rPr>
          <w:rFonts w:hint="eastAsia" w:ascii="仿宋" w:hAnsi="仿宋" w:eastAsia="仿宋"/>
          <w:color w:val="auto"/>
          <w:sz w:val="24"/>
          <w:szCs w:val="24"/>
          <w:lang w:val="en-US" w:eastAsia="zh-CN"/>
        </w:rPr>
        <w:t>公共资源交易中心</w:t>
      </w:r>
      <w:r>
        <w:rPr>
          <w:rFonts w:hint="eastAsia" w:ascii="仿宋" w:hAnsi="仿宋" w:eastAsia="仿宋"/>
          <w:color w:val="auto"/>
          <w:sz w:val="24"/>
          <w:szCs w:val="24"/>
        </w:rPr>
        <w:t>大楼电梯采购 </w:t>
      </w:r>
    </w:p>
    <w:p w14:paraId="702EA034">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采购方式：竞争性磋商 </w:t>
      </w:r>
    </w:p>
    <w:p w14:paraId="5993C6DD">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预算金额（元）：</w:t>
      </w:r>
      <w:r>
        <w:rPr>
          <w:rFonts w:hint="eastAsia" w:ascii="仿宋" w:hAnsi="仿宋" w:eastAsia="仿宋"/>
          <w:color w:val="auto"/>
          <w:sz w:val="24"/>
          <w:szCs w:val="24"/>
          <w:lang w:val="en-US" w:eastAsia="zh-CN"/>
        </w:rPr>
        <w:t>418000</w:t>
      </w:r>
      <w:r>
        <w:rPr>
          <w:rFonts w:hint="eastAsia" w:ascii="仿宋" w:hAnsi="仿宋" w:eastAsia="仿宋"/>
          <w:color w:val="auto"/>
          <w:sz w:val="24"/>
          <w:szCs w:val="24"/>
        </w:rPr>
        <w:t> </w:t>
      </w:r>
    </w:p>
    <w:p w14:paraId="2481B5FA">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最高限价（元）：</w:t>
      </w:r>
      <w:r>
        <w:rPr>
          <w:rFonts w:hint="eastAsia" w:ascii="仿宋" w:hAnsi="仿宋" w:eastAsia="仿宋"/>
          <w:color w:val="auto"/>
          <w:sz w:val="24"/>
          <w:szCs w:val="24"/>
          <w:lang w:val="en-US" w:eastAsia="zh-CN"/>
        </w:rPr>
        <w:t>418000</w:t>
      </w:r>
      <w:r>
        <w:rPr>
          <w:rFonts w:hint="eastAsia" w:ascii="仿宋" w:hAnsi="仿宋" w:eastAsia="仿宋"/>
          <w:color w:val="auto"/>
          <w:sz w:val="24"/>
          <w:szCs w:val="24"/>
        </w:rPr>
        <w:t>  </w:t>
      </w:r>
    </w:p>
    <w:p w14:paraId="505EBC49">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采购需求：</w:t>
      </w:r>
    </w:p>
    <w:p w14:paraId="23F8F666">
      <w:pPr>
        <w:widowControl/>
        <w:spacing w:line="150" w:lineRule="atLeast"/>
        <w:jc w:val="left"/>
        <w:rPr>
          <w:rFonts w:hint="eastAsia" w:ascii="仿宋" w:hAnsi="仿宋" w:eastAsia="仿宋"/>
          <w:color w:val="auto"/>
          <w:kern w:val="0"/>
          <w:sz w:val="24"/>
          <w:szCs w:val="24"/>
          <w:lang w:bidi="ar"/>
        </w:rPr>
      </w:pPr>
      <w:r>
        <w:rPr>
          <w:rFonts w:hint="eastAsia" w:ascii="仿宋" w:hAnsi="仿宋" w:eastAsia="仿宋"/>
          <w:color w:val="auto"/>
          <w:kern w:val="0"/>
          <w:sz w:val="24"/>
          <w:szCs w:val="24"/>
          <w:lang w:bidi="ar"/>
        </w:rPr>
        <w:t>         </w:t>
      </w:r>
      <w:r>
        <w:rPr>
          <w:rFonts w:hint="eastAsia" w:ascii="仿宋" w:hAnsi="仿宋" w:eastAsia="仿宋"/>
          <w:color w:val="auto"/>
          <w:kern w:val="0"/>
          <w:sz w:val="24"/>
          <w:szCs w:val="24"/>
          <w:lang w:bidi="ar"/>
        </w:rPr>
        <w:br w:type="textWrapping"/>
      </w:r>
      <w:r>
        <w:rPr>
          <w:rFonts w:hint="eastAsia" w:ascii="仿宋" w:hAnsi="仿宋" w:eastAsia="仿宋"/>
          <w:color w:val="auto"/>
          <w:kern w:val="0"/>
          <w:sz w:val="24"/>
          <w:szCs w:val="24"/>
          <w:lang w:bidi="ar"/>
        </w:rPr>
        <w:t>   数量：不限       </w:t>
      </w:r>
    </w:p>
    <w:p w14:paraId="34A3BC93">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预算金额（元）：</w:t>
      </w:r>
      <w:r>
        <w:rPr>
          <w:rFonts w:hint="eastAsia" w:ascii="仿宋" w:hAnsi="仿宋" w:eastAsia="仿宋"/>
          <w:color w:val="auto"/>
          <w:sz w:val="24"/>
          <w:szCs w:val="24"/>
          <w:lang w:val="en-US" w:eastAsia="zh-CN"/>
        </w:rPr>
        <w:t>418000</w:t>
      </w:r>
    </w:p>
    <w:p w14:paraId="5F0CD3E6">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单位：套 </w:t>
      </w:r>
    </w:p>
    <w:p w14:paraId="130D0DD7">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简要规格描述：泰顺县</w:t>
      </w:r>
      <w:r>
        <w:rPr>
          <w:rFonts w:hint="eastAsia" w:ascii="仿宋" w:hAnsi="仿宋" w:eastAsia="仿宋"/>
          <w:color w:val="auto"/>
          <w:sz w:val="24"/>
          <w:szCs w:val="24"/>
          <w:lang w:val="en-US" w:eastAsia="zh-CN"/>
        </w:rPr>
        <w:t>公共资源交易中心</w:t>
      </w:r>
      <w:r>
        <w:rPr>
          <w:rFonts w:hint="eastAsia" w:ascii="仿宋" w:hAnsi="仿宋" w:eastAsia="仿宋"/>
          <w:color w:val="auto"/>
          <w:sz w:val="24"/>
          <w:szCs w:val="24"/>
        </w:rPr>
        <w:t>大楼电梯采购 </w:t>
      </w:r>
    </w:p>
    <w:p w14:paraId="057C0A2B">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备注： </w:t>
      </w:r>
    </w:p>
    <w:p w14:paraId="5A6546D5">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合同履约期限：标项 1，自合同签订之日起至质保期结束。  </w:t>
      </w:r>
    </w:p>
    <w:p w14:paraId="3B05D837">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本项目（是）接受联合体投标。  </w:t>
      </w:r>
    </w:p>
    <w:p w14:paraId="7A60FA55">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二、申请人的资格要求：</w:t>
      </w:r>
    </w:p>
    <w:p w14:paraId="0146BE9E">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14:paraId="58296760">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2.落实政府采购政策需满足的资格要求：标项1：无 </w:t>
      </w:r>
    </w:p>
    <w:p w14:paraId="1F5AD7BC">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3.本项目的特定资格要求：【标项1】：（1）投标供应商须具有相应的安装、维修资质；（2）投标供应商须具有三级及以上钢结构资质。 </w:t>
      </w:r>
    </w:p>
    <w:p w14:paraId="7A5A1032">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三、获取（下载）采购文件</w:t>
      </w:r>
    </w:p>
    <w:p w14:paraId="440431A2">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时间：/至</w:t>
      </w:r>
      <w:r>
        <w:rPr>
          <w:rFonts w:hint="eastAsia" w:ascii="仿宋" w:hAnsi="仿宋" w:eastAsia="仿宋"/>
          <w:color w:val="auto"/>
          <w:sz w:val="24"/>
          <w:szCs w:val="24"/>
          <w:lang w:eastAsia="zh-CN"/>
        </w:rPr>
        <w:t>2024年10月14日</w:t>
      </w:r>
      <w:r>
        <w:rPr>
          <w:rFonts w:hint="eastAsia" w:ascii="仿宋" w:hAnsi="仿宋" w:eastAsia="仿宋"/>
          <w:color w:val="auto"/>
          <w:sz w:val="24"/>
          <w:szCs w:val="24"/>
        </w:rPr>
        <w:t>，每天上午00:00至12:00，下午12:00至23:59（北京时间，线上获取法定节假日均可，线下获取文件法定节假日除外）</w:t>
      </w:r>
    </w:p>
    <w:p w14:paraId="1BEEEF93">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地点（网址）：政采云平台</w:t>
      </w:r>
      <w:r>
        <w:rPr>
          <w:rFonts w:hint="eastAsia" w:ascii="仿宋" w:hAnsi="仿宋" w:eastAsia="仿宋"/>
          <w:color w:val="auto"/>
          <w:sz w:val="24"/>
          <w:szCs w:val="24"/>
          <w:lang w:eastAsia="zh-CN"/>
        </w:rPr>
        <w:t>（</w:t>
      </w:r>
      <w:r>
        <w:rPr>
          <w:rFonts w:hint="eastAsia" w:ascii="仿宋" w:hAnsi="仿宋" w:eastAsia="仿宋"/>
          <w:color w:val="auto"/>
          <w:sz w:val="24"/>
          <w:szCs w:val="24"/>
        </w:rPr>
        <w:t>http://zfcg.czt.zj.gov.cn/</w:t>
      </w:r>
      <w:r>
        <w:rPr>
          <w:rFonts w:hint="eastAsia" w:ascii="仿宋" w:hAnsi="仿宋" w:eastAsia="仿宋"/>
          <w:color w:val="auto"/>
          <w:sz w:val="24"/>
          <w:szCs w:val="24"/>
          <w:lang w:eastAsia="zh-CN"/>
        </w:rPr>
        <w:t>）</w:t>
      </w:r>
      <w:r>
        <w:rPr>
          <w:rFonts w:hint="eastAsia" w:ascii="仿宋" w:hAnsi="仿宋" w:eastAsia="仿宋"/>
          <w:color w:val="auto"/>
          <w:sz w:val="24"/>
          <w:szCs w:val="24"/>
        </w:rPr>
        <w:t>  </w:t>
      </w:r>
    </w:p>
    <w:p w14:paraId="5B124891">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方式：供应商登录政采云平台</w:t>
      </w:r>
      <w:r>
        <w:rPr>
          <w:rFonts w:hint="eastAsia" w:ascii="仿宋" w:hAnsi="仿宋" w:eastAsia="仿宋"/>
          <w:color w:val="auto"/>
          <w:sz w:val="24"/>
          <w:szCs w:val="24"/>
          <w:lang w:eastAsia="zh-CN"/>
        </w:rPr>
        <w:t>（</w:t>
      </w:r>
      <w:r>
        <w:rPr>
          <w:rFonts w:hint="eastAsia" w:ascii="仿宋" w:hAnsi="仿宋" w:eastAsia="仿宋"/>
          <w:color w:val="auto"/>
          <w:sz w:val="24"/>
          <w:szCs w:val="24"/>
        </w:rPr>
        <w:t>http://zfcg.czt.zj.gov.cn/</w:t>
      </w:r>
      <w:r>
        <w:rPr>
          <w:rFonts w:hint="eastAsia" w:ascii="仿宋" w:hAnsi="仿宋" w:eastAsia="仿宋"/>
          <w:color w:val="auto"/>
          <w:sz w:val="24"/>
          <w:szCs w:val="24"/>
          <w:lang w:eastAsia="zh-CN"/>
        </w:rPr>
        <w:t>）</w:t>
      </w:r>
      <w:r>
        <w:rPr>
          <w:rFonts w:hint="eastAsia" w:ascii="仿宋" w:hAnsi="仿宋" w:eastAsia="仿宋"/>
          <w:color w:val="auto"/>
          <w:sz w:val="24"/>
          <w:szCs w:val="24"/>
        </w:rPr>
        <w:t>在线申请获取采购文件（进入“项目采购”应用，在获取采购文件菜单中选择项目，申请获取采购文件）  </w:t>
      </w:r>
    </w:p>
    <w:p w14:paraId="47B889AB">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售价（元）：0 </w:t>
      </w:r>
    </w:p>
    <w:p w14:paraId="0053E9D4">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四、响应文件提交（上传）</w:t>
      </w:r>
      <w:r>
        <w:rPr>
          <w:rFonts w:ascii="黑体" w:hAnsi="宋体" w:eastAsia="黑体"/>
          <w:color w:val="auto"/>
          <w:sz w:val="24"/>
          <w:szCs w:val="24"/>
        </w:rPr>
        <w:t> </w:t>
      </w:r>
    </w:p>
    <w:p w14:paraId="2116F27F">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截止时间：</w:t>
      </w:r>
      <w:r>
        <w:rPr>
          <w:rFonts w:hint="eastAsia" w:ascii="仿宋" w:hAnsi="仿宋" w:eastAsia="仿宋"/>
          <w:color w:val="auto"/>
          <w:sz w:val="24"/>
          <w:szCs w:val="24"/>
          <w:lang w:eastAsia="zh-CN"/>
        </w:rPr>
        <w:t>2024年10月14日15:00</w:t>
      </w:r>
      <w:r>
        <w:rPr>
          <w:rFonts w:hint="eastAsia" w:ascii="仿宋" w:hAnsi="仿宋" w:eastAsia="仿宋"/>
          <w:color w:val="auto"/>
          <w:sz w:val="24"/>
          <w:szCs w:val="24"/>
        </w:rPr>
        <w:t>（北京时间）</w:t>
      </w:r>
    </w:p>
    <w:p w14:paraId="290BE037">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地点（网址）：“政府采购云平台（http://zfcg.czt.zj.gov.cn/）”在线递交  </w:t>
      </w:r>
    </w:p>
    <w:p w14:paraId="4CB237BF">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五、响应文件开启</w:t>
      </w:r>
      <w:r>
        <w:rPr>
          <w:rFonts w:ascii="黑体" w:hAnsi="宋体" w:eastAsia="黑体"/>
          <w:color w:val="auto"/>
          <w:sz w:val="24"/>
          <w:szCs w:val="24"/>
        </w:rPr>
        <w:t> </w:t>
      </w:r>
    </w:p>
    <w:p w14:paraId="19231E38">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开启时间：</w:t>
      </w:r>
      <w:r>
        <w:rPr>
          <w:rFonts w:hint="eastAsia" w:ascii="仿宋" w:hAnsi="仿宋" w:eastAsia="仿宋"/>
          <w:color w:val="auto"/>
          <w:sz w:val="24"/>
          <w:szCs w:val="24"/>
          <w:lang w:eastAsia="zh-CN"/>
        </w:rPr>
        <w:t>2024年10月14日</w:t>
      </w:r>
      <w:r>
        <w:rPr>
          <w:rFonts w:hint="eastAsia" w:ascii="仿宋" w:hAnsi="仿宋" w:eastAsia="仿宋"/>
          <w:color w:val="auto"/>
          <w:sz w:val="24"/>
          <w:szCs w:val="24"/>
        </w:rPr>
        <w:t> </w:t>
      </w:r>
      <w:r>
        <w:rPr>
          <w:rFonts w:hint="eastAsia" w:ascii="仿宋" w:hAnsi="仿宋" w:eastAsia="仿宋"/>
          <w:color w:val="auto"/>
          <w:sz w:val="24"/>
          <w:szCs w:val="24"/>
          <w:lang w:eastAsia="zh-CN"/>
        </w:rPr>
        <w:t>15:00</w:t>
      </w:r>
      <w:r>
        <w:rPr>
          <w:rFonts w:hint="eastAsia" w:ascii="仿宋" w:hAnsi="仿宋" w:eastAsia="仿宋"/>
          <w:color w:val="auto"/>
          <w:sz w:val="24"/>
          <w:szCs w:val="24"/>
        </w:rPr>
        <w:t>（北京时间）</w:t>
      </w:r>
    </w:p>
    <w:p w14:paraId="0FE206BB">
      <w:pPr>
        <w:pStyle w:val="35"/>
        <w:widowControl/>
        <w:spacing w:before="38" w:beforeAutospacing="0" w:after="38" w:afterAutospacing="0" w:line="150" w:lineRule="atLeast"/>
        <w:rPr>
          <w:rFonts w:hint="eastAsia" w:ascii="仿宋" w:hAnsi="仿宋" w:eastAsia="仿宋"/>
          <w:color w:val="auto"/>
          <w:sz w:val="24"/>
          <w:szCs w:val="24"/>
        </w:rPr>
      </w:pPr>
      <w:r>
        <w:rPr>
          <w:rFonts w:hint="eastAsia" w:ascii="仿宋" w:hAnsi="仿宋" w:eastAsia="仿宋"/>
          <w:color w:val="auto"/>
          <w:sz w:val="24"/>
          <w:szCs w:val="24"/>
        </w:rPr>
        <w:t>    地点（网址）：“政府采购云平台（http://zfcg.czt.zj.gov.cn/）”在线开标 </w:t>
      </w:r>
    </w:p>
    <w:p w14:paraId="3C795B63">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六、公告期限</w:t>
      </w:r>
    </w:p>
    <w:p w14:paraId="49DF34BF">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自本公告发布之日起3个工作日。</w:t>
      </w:r>
    </w:p>
    <w:p w14:paraId="6B2097B5">
      <w:pPr>
        <w:pStyle w:val="35"/>
        <w:widowControl/>
        <w:spacing w:before="128" w:beforeAutospacing="0" w:after="128" w:afterAutospacing="0" w:line="225" w:lineRule="atLeast"/>
        <w:jc w:val="both"/>
        <w:rPr>
          <w:rStyle w:val="40"/>
          <w:rFonts w:ascii="黑体" w:hAnsi="宋体" w:eastAsia="黑体"/>
          <w:color w:val="auto"/>
          <w:sz w:val="24"/>
          <w:szCs w:val="24"/>
        </w:rPr>
      </w:pPr>
      <w:r>
        <w:rPr>
          <w:rStyle w:val="40"/>
          <w:rFonts w:ascii="黑体" w:hAnsi="宋体" w:eastAsia="黑体"/>
          <w:color w:val="auto"/>
          <w:sz w:val="24"/>
          <w:szCs w:val="24"/>
        </w:rPr>
        <w:t>七、其他补充事宜</w:t>
      </w:r>
      <w:r>
        <w:rPr>
          <w:rFonts w:ascii="黑体" w:hAnsi="宋体" w:eastAsia="黑体"/>
          <w:color w:val="auto"/>
          <w:sz w:val="24"/>
          <w:szCs w:val="24"/>
        </w:rPr>
        <w:t> </w:t>
      </w:r>
    </w:p>
    <w:p w14:paraId="55FE4319">
      <w:pPr>
        <w:pStyle w:val="35"/>
        <w:widowControl/>
        <w:spacing w:before="128" w:beforeAutospacing="0" w:after="128" w:afterAutospacing="0" w:line="150" w:lineRule="atLeast"/>
        <w:ind w:firstLine="420"/>
        <w:jc w:val="both"/>
        <w:rPr>
          <w:rFonts w:hint="eastAsia" w:ascii="仿宋" w:hAnsi="仿宋" w:eastAsia="仿宋"/>
          <w:color w:val="auto"/>
          <w:sz w:val="24"/>
          <w:szCs w:val="24"/>
        </w:rPr>
      </w:pPr>
      <w:r>
        <w:rPr>
          <w:rFonts w:hint="eastAsia" w:ascii="仿宋" w:hAnsi="仿宋" w:eastAsia="仿宋"/>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3043AAE">
      <w:pPr>
        <w:pStyle w:val="35"/>
        <w:widowControl/>
        <w:spacing w:before="128" w:beforeAutospacing="0" w:after="128" w:afterAutospacing="0" w:line="150" w:lineRule="atLeast"/>
        <w:ind w:firstLine="420"/>
        <w:jc w:val="both"/>
        <w:rPr>
          <w:rFonts w:hint="eastAsia" w:ascii="仿宋" w:hAnsi="仿宋" w:eastAsia="仿宋"/>
          <w:color w:val="auto"/>
          <w:sz w:val="24"/>
          <w:szCs w:val="24"/>
        </w:rPr>
      </w:pPr>
      <w:r>
        <w:rPr>
          <w:rFonts w:hint="eastAsia" w:ascii="仿宋" w:hAnsi="仿宋" w:eastAsia="仿宋"/>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D1AC8B3">
      <w:pPr>
        <w:pStyle w:val="35"/>
        <w:widowControl/>
        <w:spacing w:before="38" w:beforeAutospacing="0" w:after="38" w:afterAutospacing="0" w:line="315" w:lineRule="atLeast"/>
        <w:ind w:firstLine="420"/>
        <w:rPr>
          <w:rFonts w:hint="eastAsia" w:ascii="仿宋" w:hAnsi="仿宋" w:eastAsia="仿宋"/>
          <w:color w:val="auto"/>
          <w:sz w:val="24"/>
          <w:szCs w:val="24"/>
        </w:rPr>
      </w:pPr>
      <w:r>
        <w:rPr>
          <w:rFonts w:hint="eastAsia" w:ascii="仿宋" w:hAnsi="仿宋" w:eastAsia="仿宋"/>
          <w:color w:val="auto"/>
          <w:sz w:val="24"/>
          <w:szCs w:val="24"/>
        </w:rPr>
        <w:t>3.其他事项：/</w:t>
      </w:r>
    </w:p>
    <w:p w14:paraId="4236F9F3">
      <w:pPr>
        <w:pStyle w:val="35"/>
        <w:widowControl/>
        <w:spacing w:before="128" w:beforeAutospacing="0" w:after="128" w:afterAutospacing="0" w:line="240" w:lineRule="atLeast"/>
        <w:jc w:val="both"/>
        <w:rPr>
          <w:rStyle w:val="40"/>
          <w:rFonts w:ascii="黑体" w:hAnsi="宋体" w:eastAsia="黑体"/>
          <w:color w:val="auto"/>
          <w:sz w:val="24"/>
          <w:szCs w:val="24"/>
        </w:rPr>
      </w:pPr>
      <w:r>
        <w:rPr>
          <w:rStyle w:val="40"/>
          <w:rFonts w:ascii="黑体" w:hAnsi="宋体" w:eastAsia="黑体"/>
          <w:color w:val="auto"/>
          <w:sz w:val="24"/>
          <w:szCs w:val="24"/>
        </w:rPr>
        <w:t>八、凡对本次招标提出询问、质疑、投诉，请按以下方式联系</w:t>
      </w:r>
    </w:p>
    <w:p w14:paraId="54155ECA">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1.采购人信息</w:t>
      </w:r>
    </w:p>
    <w:p w14:paraId="18B2B608">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名    称：泰顺县</w:t>
      </w:r>
      <w:r>
        <w:rPr>
          <w:rFonts w:hint="eastAsia" w:ascii="仿宋" w:hAnsi="仿宋" w:eastAsia="仿宋"/>
          <w:color w:val="auto"/>
          <w:sz w:val="24"/>
          <w:szCs w:val="24"/>
          <w:lang w:val="en-US" w:eastAsia="zh-CN"/>
        </w:rPr>
        <w:t>发展和改革局</w:t>
      </w:r>
      <w:r>
        <w:rPr>
          <w:rFonts w:hint="eastAsia" w:ascii="仿宋" w:hAnsi="仿宋" w:eastAsia="仿宋"/>
          <w:color w:val="auto"/>
          <w:sz w:val="24"/>
          <w:szCs w:val="24"/>
        </w:rPr>
        <w:t> </w:t>
      </w:r>
    </w:p>
    <w:p w14:paraId="65A53836">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地    址：温州市泰顺县罗阳镇</w:t>
      </w:r>
      <w:r>
        <w:rPr>
          <w:rFonts w:hint="eastAsia" w:ascii="仿宋" w:hAnsi="仿宋" w:eastAsia="仿宋"/>
          <w:color w:val="auto"/>
          <w:sz w:val="24"/>
          <w:szCs w:val="24"/>
          <w:lang w:val="en-US" w:eastAsia="zh-CN"/>
        </w:rPr>
        <w:t>东大街6</w:t>
      </w:r>
      <w:r>
        <w:rPr>
          <w:rFonts w:hint="eastAsia" w:ascii="仿宋" w:hAnsi="仿宋" w:eastAsia="仿宋"/>
          <w:color w:val="auto"/>
          <w:sz w:val="24"/>
          <w:szCs w:val="24"/>
        </w:rPr>
        <w:t>号 </w:t>
      </w:r>
    </w:p>
    <w:p w14:paraId="40F4DC80">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传    真： </w:t>
      </w:r>
    </w:p>
    <w:p w14:paraId="01422330">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项目联系人（询问）： </w:t>
      </w:r>
      <w:r>
        <w:rPr>
          <w:rFonts w:hint="eastAsia" w:ascii="仿宋" w:hAnsi="仿宋" w:eastAsia="仿宋"/>
          <w:color w:val="auto"/>
          <w:sz w:val="24"/>
          <w:szCs w:val="24"/>
          <w:lang w:val="en-US" w:eastAsia="zh-CN"/>
        </w:rPr>
        <w:t>吴先生</w:t>
      </w:r>
    </w:p>
    <w:p w14:paraId="7EB981F8">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项目联系方式（询问）： 0577-</w:t>
      </w:r>
      <w:r>
        <w:rPr>
          <w:rFonts w:hint="eastAsia" w:ascii="仿宋" w:hAnsi="仿宋" w:eastAsia="仿宋"/>
          <w:color w:val="auto"/>
          <w:sz w:val="24"/>
          <w:szCs w:val="24"/>
          <w:lang w:val="en-US" w:eastAsia="zh-CN"/>
        </w:rPr>
        <w:t>67581355</w:t>
      </w:r>
    </w:p>
    <w:p w14:paraId="34645E0F">
      <w:pPr>
        <w:pStyle w:val="35"/>
        <w:widowControl/>
        <w:spacing w:before="38" w:beforeAutospacing="0" w:after="38" w:afterAutospacing="0"/>
        <w:ind w:firstLine="350"/>
        <w:rPr>
          <w:rFonts w:hint="eastAsia" w:ascii="仿宋" w:hAnsi="仿宋" w:eastAsia="仿宋"/>
          <w:color w:val="auto"/>
          <w:sz w:val="24"/>
          <w:szCs w:val="24"/>
        </w:rPr>
      </w:pPr>
      <w:r>
        <w:rPr>
          <w:rFonts w:hint="eastAsia" w:ascii="仿宋" w:hAnsi="仿宋" w:eastAsia="仿宋"/>
          <w:color w:val="auto"/>
          <w:sz w:val="24"/>
          <w:szCs w:val="24"/>
        </w:rPr>
        <w:t>质疑联系人：</w:t>
      </w:r>
      <w:r>
        <w:rPr>
          <w:rFonts w:hint="eastAsia" w:ascii="仿宋" w:hAnsi="仿宋" w:eastAsia="仿宋"/>
          <w:color w:val="auto"/>
          <w:sz w:val="24"/>
          <w:szCs w:val="24"/>
          <w:lang w:val="en-US" w:eastAsia="zh-CN"/>
        </w:rPr>
        <w:t>陈女士</w:t>
      </w:r>
    </w:p>
    <w:p w14:paraId="21DEF9F0">
      <w:pPr>
        <w:pStyle w:val="35"/>
        <w:widowControl/>
        <w:spacing w:before="38" w:beforeAutospacing="0" w:after="38" w:afterAutospacing="0"/>
        <w:ind w:firstLine="350"/>
        <w:rPr>
          <w:rFonts w:hint="eastAsia" w:ascii="仿宋" w:hAnsi="仿宋" w:eastAsia="仿宋"/>
          <w:color w:val="auto"/>
          <w:sz w:val="24"/>
          <w:szCs w:val="24"/>
        </w:rPr>
      </w:pPr>
      <w:r>
        <w:rPr>
          <w:rFonts w:hint="eastAsia" w:ascii="仿宋" w:hAnsi="仿宋" w:eastAsia="仿宋"/>
          <w:color w:val="auto"/>
          <w:sz w:val="24"/>
          <w:szCs w:val="24"/>
        </w:rPr>
        <w:t>质疑联系方式：0577-</w:t>
      </w:r>
      <w:r>
        <w:rPr>
          <w:rFonts w:hint="eastAsia" w:ascii="仿宋" w:hAnsi="仿宋" w:eastAsia="仿宋"/>
          <w:color w:val="auto"/>
          <w:sz w:val="24"/>
          <w:szCs w:val="24"/>
          <w:lang w:val="en-US" w:eastAsia="zh-CN"/>
        </w:rPr>
        <w:t>67581355</w:t>
      </w:r>
    </w:p>
    <w:p w14:paraId="13E6E778">
      <w:pPr>
        <w:pStyle w:val="35"/>
        <w:widowControl/>
        <w:spacing w:before="38" w:beforeAutospacing="0" w:after="38" w:afterAutospacing="0"/>
        <w:rPr>
          <w:rFonts w:hint="eastAsia" w:ascii="仿宋" w:hAnsi="仿宋" w:eastAsia="仿宋"/>
          <w:color w:val="auto"/>
          <w:sz w:val="24"/>
          <w:szCs w:val="24"/>
        </w:rPr>
      </w:pPr>
    </w:p>
    <w:p w14:paraId="6AD9CFC7">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br w:type="textWrapping"/>
      </w:r>
      <w:r>
        <w:rPr>
          <w:rFonts w:hint="eastAsia" w:ascii="仿宋" w:hAnsi="仿宋" w:eastAsia="仿宋"/>
          <w:color w:val="auto"/>
          <w:sz w:val="24"/>
          <w:szCs w:val="24"/>
        </w:rPr>
        <w:t>    2.采购代理机构信息</w:t>
      </w:r>
    </w:p>
    <w:p w14:paraId="75D695AF">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名    称：泰顺县公共资源交易中心 </w:t>
      </w:r>
    </w:p>
    <w:p w14:paraId="00A70F1E">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地    址：温州市泰顺县罗阳镇新城大道123号</w:t>
      </w:r>
    </w:p>
    <w:p w14:paraId="45999C86">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传    真：  </w:t>
      </w:r>
    </w:p>
    <w:p w14:paraId="0087D645">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项目联系人（询问）：吴</w:t>
      </w:r>
      <w:r>
        <w:rPr>
          <w:rFonts w:hint="eastAsia" w:ascii="仿宋" w:hAnsi="仿宋" w:eastAsia="仿宋"/>
          <w:color w:val="auto"/>
          <w:sz w:val="24"/>
          <w:szCs w:val="24"/>
          <w:lang w:val="en-US" w:eastAsia="zh-CN"/>
        </w:rPr>
        <w:t>先生</w:t>
      </w:r>
    </w:p>
    <w:p w14:paraId="5B17DD56">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项目联系方式（询问）：0577-67592508 </w:t>
      </w:r>
    </w:p>
    <w:p w14:paraId="1EE7E5FF">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质疑联系人：陶</w:t>
      </w:r>
      <w:r>
        <w:rPr>
          <w:rFonts w:hint="eastAsia" w:ascii="仿宋" w:hAnsi="仿宋" w:eastAsia="仿宋"/>
          <w:color w:val="auto"/>
          <w:sz w:val="24"/>
          <w:szCs w:val="24"/>
          <w:lang w:val="en-US" w:eastAsia="zh-CN"/>
        </w:rPr>
        <w:t>先生</w:t>
      </w:r>
      <w:r>
        <w:rPr>
          <w:rFonts w:hint="eastAsia" w:ascii="仿宋" w:hAnsi="仿宋" w:eastAsia="仿宋"/>
          <w:color w:val="auto"/>
          <w:sz w:val="24"/>
          <w:szCs w:val="24"/>
        </w:rPr>
        <w:t> </w:t>
      </w:r>
    </w:p>
    <w:p w14:paraId="5F23EB10">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质疑联系方式：0577-67592508 </w:t>
      </w:r>
    </w:p>
    <w:p w14:paraId="6DE59E1A">
      <w:pPr>
        <w:pStyle w:val="35"/>
        <w:widowControl/>
        <w:spacing w:before="38" w:beforeAutospacing="0" w:after="38" w:afterAutospacing="0"/>
        <w:rPr>
          <w:rFonts w:hint="eastAsia" w:ascii="仿宋" w:hAnsi="仿宋" w:eastAsia="仿宋"/>
          <w:color w:val="auto"/>
          <w:sz w:val="24"/>
          <w:szCs w:val="24"/>
        </w:rPr>
      </w:pPr>
      <w:r>
        <w:rPr>
          <w:rFonts w:hint="eastAsia" w:ascii="仿宋" w:hAnsi="仿宋" w:eastAsia="仿宋"/>
          <w:color w:val="auto"/>
          <w:sz w:val="24"/>
          <w:szCs w:val="24"/>
        </w:rPr>
        <w:t>    </w:t>
      </w:r>
      <w:r>
        <w:rPr>
          <w:rFonts w:hint="eastAsia" w:ascii="仿宋" w:hAnsi="仿宋" w:eastAsia="仿宋"/>
          <w:color w:val="auto"/>
          <w:sz w:val="24"/>
          <w:szCs w:val="24"/>
        </w:rPr>
        <w:br w:type="textWrapping"/>
      </w:r>
      <w:r>
        <w:rPr>
          <w:rFonts w:hint="eastAsia" w:ascii="仿宋" w:hAnsi="仿宋" w:eastAsia="仿宋"/>
          <w:color w:val="auto"/>
          <w:sz w:val="24"/>
          <w:szCs w:val="24"/>
        </w:rPr>
        <w:t>    3.</w:t>
      </w:r>
      <w:r>
        <w:rPr>
          <w:rStyle w:val="45"/>
          <w:rFonts w:hint="eastAsia" w:ascii="仿宋" w:hAnsi="仿宋" w:eastAsia="仿宋"/>
          <w:color w:val="auto"/>
          <w:sz w:val="24"/>
          <w:szCs w:val="24"/>
        </w:rPr>
        <w:t>同级政府采购监督管理部门</w:t>
      </w:r>
    </w:p>
    <w:p w14:paraId="3480FFD2">
      <w:pPr>
        <w:pStyle w:val="35"/>
        <w:widowControl/>
        <w:spacing w:before="38" w:beforeAutospacing="0" w:after="38" w:afterAutospacing="0" w:line="225" w:lineRule="atLeast"/>
        <w:rPr>
          <w:rFonts w:hint="eastAsia" w:ascii="仿宋" w:hAnsi="仿宋" w:eastAsia="仿宋"/>
          <w:color w:val="auto"/>
          <w:sz w:val="24"/>
          <w:szCs w:val="24"/>
        </w:rPr>
      </w:pPr>
      <w:r>
        <w:rPr>
          <w:rFonts w:hint="eastAsia" w:ascii="仿宋" w:hAnsi="仿宋" w:eastAsia="仿宋"/>
          <w:color w:val="auto"/>
          <w:sz w:val="24"/>
          <w:szCs w:val="24"/>
        </w:rPr>
        <w:t>    名    称：泰顺县财政局</w:t>
      </w:r>
    </w:p>
    <w:p w14:paraId="436C2952">
      <w:pPr>
        <w:pStyle w:val="35"/>
        <w:widowControl/>
        <w:spacing w:before="38" w:beforeAutospacing="0" w:after="38" w:afterAutospacing="0" w:line="225" w:lineRule="atLeast"/>
        <w:rPr>
          <w:rFonts w:hint="eastAsia" w:ascii="仿宋" w:hAnsi="仿宋" w:eastAsia="仿宋"/>
          <w:color w:val="auto"/>
          <w:sz w:val="24"/>
          <w:szCs w:val="24"/>
        </w:rPr>
      </w:pPr>
      <w:r>
        <w:rPr>
          <w:rFonts w:hint="eastAsia" w:ascii="仿宋" w:hAnsi="仿宋" w:eastAsia="仿宋"/>
          <w:color w:val="auto"/>
          <w:sz w:val="24"/>
          <w:szCs w:val="24"/>
        </w:rPr>
        <w:t>    地    址：温州市泰顺县罗阳镇公园路48号</w:t>
      </w:r>
    </w:p>
    <w:p w14:paraId="06DB7867">
      <w:pPr>
        <w:pStyle w:val="35"/>
        <w:widowControl/>
        <w:spacing w:before="38" w:beforeAutospacing="0" w:after="38" w:afterAutospacing="0" w:line="225" w:lineRule="atLeast"/>
        <w:rPr>
          <w:rFonts w:hint="eastAsia" w:ascii="仿宋" w:hAnsi="仿宋" w:eastAsia="仿宋"/>
          <w:color w:val="auto"/>
          <w:sz w:val="24"/>
          <w:szCs w:val="24"/>
        </w:rPr>
      </w:pPr>
      <w:r>
        <w:rPr>
          <w:rFonts w:hint="eastAsia" w:ascii="仿宋" w:hAnsi="仿宋" w:eastAsia="仿宋"/>
          <w:color w:val="auto"/>
          <w:sz w:val="24"/>
          <w:szCs w:val="24"/>
        </w:rPr>
        <w:t>    传    真：</w:t>
      </w:r>
    </w:p>
    <w:p w14:paraId="1C9FFD06">
      <w:pPr>
        <w:pStyle w:val="35"/>
        <w:widowControl/>
        <w:spacing w:before="38" w:beforeAutospacing="0" w:after="38" w:afterAutospacing="0" w:line="225" w:lineRule="atLeast"/>
        <w:rPr>
          <w:rFonts w:hint="eastAsia" w:ascii="仿宋" w:hAnsi="仿宋" w:eastAsia="仿宋"/>
          <w:color w:val="auto"/>
          <w:sz w:val="24"/>
          <w:szCs w:val="24"/>
        </w:rPr>
      </w:pPr>
      <w:r>
        <w:rPr>
          <w:rFonts w:hint="eastAsia" w:ascii="仿宋" w:hAnsi="仿宋" w:eastAsia="仿宋"/>
          <w:color w:val="auto"/>
          <w:sz w:val="24"/>
          <w:szCs w:val="24"/>
        </w:rPr>
        <w:t>    联 系 人：董女士</w:t>
      </w:r>
    </w:p>
    <w:p w14:paraId="27ED408E">
      <w:pPr>
        <w:pStyle w:val="35"/>
        <w:widowControl/>
        <w:spacing w:before="38" w:beforeAutospacing="0" w:after="38" w:afterAutospacing="0" w:line="225" w:lineRule="atLeast"/>
        <w:rPr>
          <w:rFonts w:hint="eastAsia" w:ascii="仿宋" w:hAnsi="仿宋" w:eastAsia="仿宋"/>
          <w:color w:val="auto"/>
          <w:sz w:val="22"/>
        </w:rPr>
      </w:pPr>
      <w:r>
        <w:rPr>
          <w:rFonts w:hint="eastAsia" w:ascii="仿宋" w:hAnsi="仿宋" w:eastAsia="仿宋"/>
          <w:color w:val="auto"/>
          <w:sz w:val="24"/>
          <w:szCs w:val="24"/>
        </w:rPr>
        <w:t>    监督投诉电话：0577-67588502</w:t>
      </w:r>
    </w:p>
    <w:p w14:paraId="2CA0C5E8">
      <w:pPr>
        <w:widowControl/>
        <w:spacing w:line="225" w:lineRule="atLeast"/>
        <w:jc w:val="left"/>
        <w:rPr>
          <w:rFonts w:hint="eastAsia" w:ascii="仿宋" w:hAnsi="仿宋" w:eastAsia="仿宋"/>
          <w:color w:val="auto"/>
        </w:rPr>
      </w:pPr>
    </w:p>
    <w:p w14:paraId="1E959B80">
      <w:pPr>
        <w:tabs>
          <w:tab w:val="left" w:pos="1080"/>
        </w:tabs>
        <w:autoSpaceDE w:val="0"/>
        <w:autoSpaceDN w:val="0"/>
        <w:spacing w:line="500" w:lineRule="atLeast"/>
        <w:jc w:val="center"/>
        <w:rPr>
          <w:rFonts w:hint="eastAsia" w:ascii="宋体"/>
          <w:b/>
          <w:bCs/>
          <w:color w:val="auto"/>
          <w:sz w:val="32"/>
          <w:szCs w:val="32"/>
          <w:lang w:val="zh-CN"/>
        </w:rPr>
      </w:pPr>
    </w:p>
    <w:p w14:paraId="7DEBE63B">
      <w:pPr>
        <w:tabs>
          <w:tab w:val="left" w:pos="1080"/>
        </w:tabs>
        <w:autoSpaceDE w:val="0"/>
        <w:autoSpaceDN w:val="0"/>
        <w:spacing w:line="500" w:lineRule="atLeast"/>
        <w:jc w:val="center"/>
        <w:rPr>
          <w:rFonts w:hint="eastAsia" w:ascii="宋体"/>
          <w:b/>
          <w:bCs/>
          <w:color w:val="auto"/>
          <w:sz w:val="32"/>
          <w:szCs w:val="32"/>
          <w:lang w:val="zh-CN"/>
        </w:rPr>
      </w:pPr>
    </w:p>
    <w:p w14:paraId="6613AFCD">
      <w:pPr>
        <w:tabs>
          <w:tab w:val="left" w:pos="1080"/>
        </w:tabs>
        <w:autoSpaceDE w:val="0"/>
        <w:autoSpaceDN w:val="0"/>
        <w:spacing w:line="500" w:lineRule="atLeast"/>
        <w:jc w:val="center"/>
        <w:rPr>
          <w:rFonts w:hint="eastAsia" w:ascii="宋体"/>
          <w:b/>
          <w:bCs/>
          <w:color w:val="auto"/>
          <w:sz w:val="32"/>
          <w:szCs w:val="32"/>
          <w:lang w:val="zh-CN"/>
        </w:rPr>
      </w:pPr>
    </w:p>
    <w:p w14:paraId="7D7B3EDA">
      <w:pPr>
        <w:tabs>
          <w:tab w:val="left" w:pos="1080"/>
        </w:tabs>
        <w:autoSpaceDE w:val="0"/>
        <w:autoSpaceDN w:val="0"/>
        <w:spacing w:line="500" w:lineRule="atLeast"/>
        <w:jc w:val="center"/>
        <w:rPr>
          <w:rFonts w:hint="eastAsia" w:ascii="宋体"/>
          <w:b/>
          <w:bCs/>
          <w:color w:val="auto"/>
          <w:sz w:val="32"/>
          <w:szCs w:val="32"/>
          <w:lang w:val="zh-CN"/>
        </w:rPr>
      </w:pPr>
    </w:p>
    <w:p w14:paraId="2AABE160">
      <w:pPr>
        <w:tabs>
          <w:tab w:val="left" w:pos="1080"/>
        </w:tabs>
        <w:autoSpaceDE w:val="0"/>
        <w:autoSpaceDN w:val="0"/>
        <w:spacing w:line="500" w:lineRule="atLeast"/>
        <w:jc w:val="center"/>
        <w:rPr>
          <w:rFonts w:hint="eastAsia" w:ascii="宋体"/>
          <w:b/>
          <w:bCs/>
          <w:color w:val="auto"/>
          <w:sz w:val="32"/>
          <w:szCs w:val="32"/>
          <w:lang w:val="zh-CN"/>
        </w:rPr>
      </w:pPr>
    </w:p>
    <w:p w14:paraId="01FD7A8E">
      <w:pPr>
        <w:tabs>
          <w:tab w:val="left" w:pos="1080"/>
        </w:tabs>
        <w:autoSpaceDE w:val="0"/>
        <w:autoSpaceDN w:val="0"/>
        <w:spacing w:line="500" w:lineRule="atLeast"/>
        <w:jc w:val="center"/>
        <w:rPr>
          <w:rFonts w:hint="eastAsia" w:ascii="宋体"/>
          <w:b/>
          <w:bCs/>
          <w:color w:val="auto"/>
          <w:sz w:val="32"/>
          <w:szCs w:val="32"/>
          <w:lang w:val="zh-CN"/>
        </w:rPr>
      </w:pPr>
    </w:p>
    <w:p w14:paraId="2CCF7400">
      <w:pPr>
        <w:tabs>
          <w:tab w:val="left" w:pos="1080"/>
        </w:tabs>
        <w:autoSpaceDE w:val="0"/>
        <w:autoSpaceDN w:val="0"/>
        <w:spacing w:line="500" w:lineRule="atLeast"/>
        <w:jc w:val="center"/>
        <w:rPr>
          <w:rFonts w:hint="eastAsia" w:ascii="宋体"/>
          <w:b/>
          <w:bCs/>
          <w:color w:val="auto"/>
          <w:sz w:val="32"/>
          <w:szCs w:val="32"/>
          <w:lang w:val="zh-CN"/>
        </w:rPr>
      </w:pPr>
    </w:p>
    <w:p w14:paraId="63091F4C">
      <w:pPr>
        <w:tabs>
          <w:tab w:val="left" w:pos="1080"/>
        </w:tabs>
        <w:autoSpaceDE w:val="0"/>
        <w:autoSpaceDN w:val="0"/>
        <w:spacing w:line="500" w:lineRule="atLeast"/>
        <w:jc w:val="center"/>
        <w:rPr>
          <w:rFonts w:hint="eastAsia" w:ascii="宋体"/>
          <w:b/>
          <w:bCs/>
          <w:color w:val="auto"/>
          <w:sz w:val="32"/>
          <w:szCs w:val="32"/>
          <w:lang w:val="zh-CN"/>
        </w:rPr>
      </w:pPr>
    </w:p>
    <w:p w14:paraId="54CDC081">
      <w:pPr>
        <w:tabs>
          <w:tab w:val="left" w:pos="1080"/>
        </w:tabs>
        <w:autoSpaceDE w:val="0"/>
        <w:autoSpaceDN w:val="0"/>
        <w:spacing w:line="500" w:lineRule="atLeast"/>
        <w:jc w:val="center"/>
        <w:rPr>
          <w:rFonts w:hint="eastAsia" w:ascii="宋体"/>
          <w:b/>
          <w:bCs/>
          <w:color w:val="auto"/>
          <w:sz w:val="32"/>
          <w:szCs w:val="32"/>
          <w:lang w:val="zh-CN"/>
        </w:rPr>
      </w:pPr>
    </w:p>
    <w:p w14:paraId="12AD8AAE">
      <w:pPr>
        <w:tabs>
          <w:tab w:val="left" w:pos="1080"/>
        </w:tabs>
        <w:autoSpaceDE w:val="0"/>
        <w:autoSpaceDN w:val="0"/>
        <w:spacing w:line="500" w:lineRule="atLeast"/>
        <w:jc w:val="center"/>
        <w:rPr>
          <w:rFonts w:hint="eastAsia" w:ascii="宋体"/>
          <w:b/>
          <w:bCs/>
          <w:color w:val="auto"/>
          <w:sz w:val="32"/>
          <w:szCs w:val="32"/>
          <w:lang w:val="zh-CN"/>
        </w:rPr>
      </w:pPr>
    </w:p>
    <w:p w14:paraId="4EA37E22">
      <w:pPr>
        <w:tabs>
          <w:tab w:val="left" w:pos="1080"/>
        </w:tabs>
        <w:autoSpaceDE w:val="0"/>
        <w:autoSpaceDN w:val="0"/>
        <w:spacing w:line="500" w:lineRule="atLeast"/>
        <w:jc w:val="center"/>
        <w:rPr>
          <w:rFonts w:hint="eastAsia" w:ascii="宋体"/>
          <w:b/>
          <w:bCs/>
          <w:color w:val="auto"/>
          <w:sz w:val="32"/>
          <w:szCs w:val="32"/>
          <w:lang w:val="zh-CN"/>
        </w:rPr>
      </w:pPr>
    </w:p>
    <w:p w14:paraId="00BD2112">
      <w:pPr>
        <w:tabs>
          <w:tab w:val="left" w:pos="1080"/>
        </w:tabs>
        <w:autoSpaceDE w:val="0"/>
        <w:autoSpaceDN w:val="0"/>
        <w:spacing w:line="500" w:lineRule="atLeast"/>
        <w:jc w:val="center"/>
        <w:rPr>
          <w:rFonts w:hint="eastAsia" w:ascii="宋体"/>
          <w:b/>
          <w:bCs/>
          <w:color w:val="auto"/>
          <w:sz w:val="32"/>
          <w:szCs w:val="32"/>
          <w:lang w:val="zh-CN"/>
        </w:rPr>
      </w:pPr>
    </w:p>
    <w:p w14:paraId="183F5119">
      <w:pPr>
        <w:tabs>
          <w:tab w:val="left" w:pos="1080"/>
        </w:tabs>
        <w:autoSpaceDE w:val="0"/>
        <w:autoSpaceDN w:val="0"/>
        <w:spacing w:line="500" w:lineRule="atLeast"/>
        <w:jc w:val="center"/>
        <w:rPr>
          <w:rFonts w:hint="eastAsia" w:ascii="宋体"/>
          <w:b/>
          <w:bCs/>
          <w:color w:val="auto"/>
          <w:sz w:val="32"/>
          <w:szCs w:val="32"/>
          <w:lang w:val="zh-CN"/>
        </w:rPr>
      </w:pPr>
    </w:p>
    <w:p w14:paraId="6FE4930F">
      <w:pPr>
        <w:tabs>
          <w:tab w:val="left" w:pos="1080"/>
        </w:tabs>
        <w:autoSpaceDE w:val="0"/>
        <w:autoSpaceDN w:val="0"/>
        <w:spacing w:line="500" w:lineRule="atLeast"/>
        <w:jc w:val="center"/>
        <w:rPr>
          <w:rFonts w:hint="eastAsia" w:ascii="宋体"/>
          <w:b/>
          <w:bCs/>
          <w:color w:val="auto"/>
          <w:sz w:val="32"/>
          <w:szCs w:val="32"/>
          <w:lang w:val="zh-CN"/>
        </w:rPr>
      </w:pPr>
    </w:p>
    <w:p w14:paraId="7EAF8645">
      <w:pPr>
        <w:tabs>
          <w:tab w:val="left" w:pos="1080"/>
        </w:tabs>
        <w:autoSpaceDE w:val="0"/>
        <w:autoSpaceDN w:val="0"/>
        <w:spacing w:line="500" w:lineRule="atLeast"/>
        <w:jc w:val="center"/>
        <w:rPr>
          <w:rFonts w:hint="eastAsia" w:ascii="宋体"/>
          <w:b/>
          <w:bCs/>
          <w:color w:val="auto"/>
          <w:sz w:val="32"/>
          <w:szCs w:val="32"/>
          <w:lang w:val="zh-CN"/>
        </w:rPr>
      </w:pPr>
    </w:p>
    <w:p w14:paraId="1FDC7A47">
      <w:pPr>
        <w:tabs>
          <w:tab w:val="left" w:pos="1080"/>
        </w:tabs>
        <w:autoSpaceDE w:val="0"/>
        <w:autoSpaceDN w:val="0"/>
        <w:spacing w:line="500" w:lineRule="atLeast"/>
        <w:jc w:val="center"/>
        <w:rPr>
          <w:rFonts w:hint="eastAsia" w:ascii="宋体"/>
          <w:b/>
          <w:bCs/>
          <w:color w:val="auto"/>
          <w:sz w:val="32"/>
          <w:szCs w:val="32"/>
          <w:lang w:val="zh-CN"/>
        </w:rPr>
      </w:pPr>
    </w:p>
    <w:p w14:paraId="767807D0">
      <w:pPr>
        <w:tabs>
          <w:tab w:val="left" w:pos="1080"/>
        </w:tabs>
        <w:autoSpaceDE w:val="0"/>
        <w:autoSpaceDN w:val="0"/>
        <w:spacing w:line="500" w:lineRule="atLeast"/>
        <w:jc w:val="center"/>
        <w:rPr>
          <w:rFonts w:hint="eastAsia" w:ascii="宋体"/>
          <w:b/>
          <w:bCs/>
          <w:color w:val="auto"/>
          <w:sz w:val="32"/>
          <w:szCs w:val="32"/>
          <w:lang w:val="zh-CN"/>
        </w:rPr>
      </w:pPr>
    </w:p>
    <w:bookmarkEnd w:id="3"/>
    <w:p w14:paraId="0D0A2A88">
      <w:pPr>
        <w:tabs>
          <w:tab w:val="left" w:pos="1080"/>
        </w:tabs>
        <w:autoSpaceDE w:val="0"/>
        <w:autoSpaceDN w:val="0"/>
        <w:spacing w:line="500" w:lineRule="atLeast"/>
        <w:jc w:val="center"/>
        <w:rPr>
          <w:rFonts w:hint="eastAsia" w:ascii="宋体"/>
          <w:b/>
          <w:bCs/>
          <w:color w:val="auto"/>
          <w:sz w:val="32"/>
          <w:szCs w:val="32"/>
          <w:lang w:val="zh-CN"/>
        </w:rPr>
      </w:pPr>
      <w:r>
        <w:rPr>
          <w:rFonts w:hint="eastAsia" w:ascii="宋体"/>
          <w:b/>
          <w:bCs/>
          <w:color w:val="auto"/>
          <w:sz w:val="32"/>
          <w:szCs w:val="32"/>
          <w:lang w:val="zh-CN"/>
        </w:rPr>
        <w:t>第一部分、投标邀请函（投标须知前附表）</w:t>
      </w:r>
    </w:p>
    <w:tbl>
      <w:tblPr>
        <w:tblStyle w:val="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7330F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00CFC73">
            <w:pPr>
              <w:spacing w:line="400" w:lineRule="atLeast"/>
              <w:jc w:val="right"/>
              <w:rPr>
                <w:rFonts w:hint="eastAsia" w:ascii="宋体"/>
                <w:color w:val="auto"/>
                <w:sz w:val="22"/>
              </w:rPr>
            </w:pPr>
            <w:r>
              <w:rPr>
                <w:rFonts w:hint="eastAsia" w:ascii="宋体"/>
                <w:color w:val="auto"/>
                <w:sz w:val="22"/>
              </w:rPr>
              <w:t>项号</w:t>
            </w:r>
          </w:p>
        </w:tc>
        <w:tc>
          <w:tcPr>
            <w:tcW w:w="1600" w:type="dxa"/>
            <w:vAlign w:val="center"/>
          </w:tcPr>
          <w:p w14:paraId="6270807E">
            <w:pPr>
              <w:spacing w:line="400" w:lineRule="atLeast"/>
              <w:jc w:val="center"/>
              <w:rPr>
                <w:rFonts w:hint="eastAsia" w:ascii="宋体"/>
                <w:color w:val="auto"/>
                <w:sz w:val="22"/>
              </w:rPr>
            </w:pPr>
            <w:r>
              <w:rPr>
                <w:rFonts w:hint="eastAsia" w:ascii="宋体"/>
                <w:color w:val="auto"/>
                <w:sz w:val="22"/>
              </w:rPr>
              <w:t>内容</w:t>
            </w:r>
          </w:p>
        </w:tc>
        <w:tc>
          <w:tcPr>
            <w:tcW w:w="7619" w:type="dxa"/>
            <w:vAlign w:val="center"/>
          </w:tcPr>
          <w:p w14:paraId="046F0259">
            <w:pPr>
              <w:spacing w:line="400" w:lineRule="atLeast"/>
              <w:jc w:val="center"/>
              <w:rPr>
                <w:rFonts w:hint="eastAsia" w:ascii="宋体"/>
                <w:color w:val="auto"/>
                <w:sz w:val="22"/>
              </w:rPr>
            </w:pPr>
            <w:r>
              <w:rPr>
                <w:rFonts w:hint="eastAsia" w:ascii="宋体"/>
                <w:color w:val="auto"/>
                <w:sz w:val="22"/>
              </w:rPr>
              <w:t>说明与要求</w:t>
            </w:r>
          </w:p>
        </w:tc>
      </w:tr>
      <w:tr w14:paraId="68380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18F585F">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4D25CCE5">
            <w:pPr>
              <w:rPr>
                <w:rFonts w:hint="eastAsia" w:ascii="宋体"/>
                <w:color w:val="auto"/>
                <w:sz w:val="22"/>
              </w:rPr>
            </w:pPr>
            <w:r>
              <w:rPr>
                <w:rFonts w:hint="eastAsia" w:ascii="宋体"/>
                <w:color w:val="auto"/>
                <w:sz w:val="22"/>
              </w:rPr>
              <w:t>项目名称</w:t>
            </w:r>
          </w:p>
        </w:tc>
        <w:tc>
          <w:tcPr>
            <w:tcW w:w="7619" w:type="dxa"/>
            <w:vAlign w:val="center"/>
          </w:tcPr>
          <w:p w14:paraId="54EB84C0">
            <w:pPr>
              <w:rPr>
                <w:rFonts w:hint="eastAsia" w:ascii="宋体"/>
                <w:bCs/>
                <w:color w:val="auto"/>
                <w:sz w:val="22"/>
              </w:rPr>
            </w:pPr>
            <w:r>
              <w:rPr>
                <w:rFonts w:hint="eastAsia" w:ascii="宋体"/>
                <w:bCs/>
                <w:color w:val="auto"/>
                <w:sz w:val="22"/>
              </w:rPr>
              <w:t>泰顺县</w:t>
            </w:r>
            <w:r>
              <w:rPr>
                <w:rFonts w:hint="eastAsia" w:ascii="宋体"/>
                <w:bCs/>
                <w:color w:val="auto"/>
                <w:sz w:val="22"/>
                <w:lang w:val="en-US" w:eastAsia="zh-CN"/>
              </w:rPr>
              <w:t>公共资源交易中心</w:t>
            </w:r>
            <w:r>
              <w:rPr>
                <w:rFonts w:hint="eastAsia" w:ascii="宋体"/>
                <w:bCs/>
                <w:color w:val="auto"/>
                <w:sz w:val="22"/>
              </w:rPr>
              <w:t>大楼电梯采购</w:t>
            </w:r>
          </w:p>
        </w:tc>
      </w:tr>
      <w:tr w14:paraId="4EEF8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A0A2C3F">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5F5CB0E7">
            <w:pPr>
              <w:rPr>
                <w:rFonts w:hint="eastAsia" w:ascii="宋体"/>
                <w:color w:val="auto"/>
                <w:sz w:val="22"/>
              </w:rPr>
            </w:pPr>
            <w:r>
              <w:rPr>
                <w:rFonts w:hint="eastAsia" w:ascii="宋体"/>
                <w:color w:val="auto"/>
                <w:sz w:val="22"/>
              </w:rPr>
              <w:t>项目编号</w:t>
            </w:r>
          </w:p>
        </w:tc>
        <w:tc>
          <w:tcPr>
            <w:tcW w:w="7619" w:type="dxa"/>
            <w:vAlign w:val="center"/>
          </w:tcPr>
          <w:p w14:paraId="6BA0BC49">
            <w:pPr>
              <w:rPr>
                <w:rFonts w:hint="eastAsia" w:ascii="宋体"/>
                <w:color w:val="auto"/>
                <w:sz w:val="22"/>
                <w:lang w:eastAsia="zh-CN"/>
              </w:rPr>
            </w:pPr>
            <w:r>
              <w:rPr>
                <w:rFonts w:hint="eastAsia" w:ascii="宋体"/>
                <w:color w:val="auto"/>
                <w:sz w:val="22"/>
                <w:lang w:eastAsia="zh-CN"/>
              </w:rPr>
              <w:t xml:space="preserve">TSCG202409007 </w:t>
            </w:r>
          </w:p>
        </w:tc>
      </w:tr>
      <w:tr w14:paraId="2CA26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60229D5">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45FBA1F0">
            <w:pPr>
              <w:rPr>
                <w:rFonts w:hint="eastAsia" w:ascii="宋体"/>
                <w:color w:val="auto"/>
                <w:sz w:val="22"/>
              </w:rPr>
            </w:pPr>
            <w:r>
              <w:rPr>
                <w:rFonts w:hint="eastAsia" w:ascii="宋体"/>
                <w:color w:val="auto"/>
                <w:sz w:val="22"/>
              </w:rPr>
              <w:t>资金来源</w:t>
            </w:r>
          </w:p>
        </w:tc>
        <w:tc>
          <w:tcPr>
            <w:tcW w:w="7619" w:type="dxa"/>
            <w:vAlign w:val="center"/>
          </w:tcPr>
          <w:p w14:paraId="3B504FA4">
            <w:pPr>
              <w:rPr>
                <w:rFonts w:hint="eastAsia" w:ascii="宋体"/>
                <w:color w:val="auto"/>
                <w:sz w:val="22"/>
              </w:rPr>
            </w:pPr>
            <w:r>
              <w:rPr>
                <w:rFonts w:hint="eastAsia" w:ascii="宋体"/>
                <w:color w:val="auto"/>
                <w:sz w:val="22"/>
              </w:rPr>
              <w:t>财政性资金</w:t>
            </w:r>
          </w:p>
        </w:tc>
      </w:tr>
      <w:tr w14:paraId="29675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867ED46">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558E1591">
            <w:pPr>
              <w:rPr>
                <w:rFonts w:hint="eastAsia" w:ascii="宋体"/>
                <w:color w:val="auto"/>
                <w:sz w:val="22"/>
              </w:rPr>
            </w:pPr>
            <w:r>
              <w:rPr>
                <w:rFonts w:hint="eastAsia" w:ascii="宋体"/>
                <w:color w:val="auto"/>
                <w:sz w:val="22"/>
              </w:rPr>
              <w:t>采购方式</w:t>
            </w:r>
          </w:p>
        </w:tc>
        <w:tc>
          <w:tcPr>
            <w:tcW w:w="7619" w:type="dxa"/>
            <w:vAlign w:val="center"/>
          </w:tcPr>
          <w:p w14:paraId="6043DAF5">
            <w:pPr>
              <w:rPr>
                <w:rFonts w:hint="eastAsia" w:ascii="宋体"/>
                <w:color w:val="auto"/>
                <w:sz w:val="22"/>
              </w:rPr>
            </w:pPr>
            <w:r>
              <w:rPr>
                <w:rFonts w:hint="eastAsia" w:ascii="宋体"/>
                <w:color w:val="auto"/>
                <w:sz w:val="22"/>
              </w:rPr>
              <w:t>竞争性磋商</w:t>
            </w:r>
          </w:p>
        </w:tc>
      </w:tr>
      <w:tr w14:paraId="4EAD9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4E630A">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3231AEFC">
            <w:pPr>
              <w:rPr>
                <w:rFonts w:hint="eastAsia" w:ascii="宋体"/>
                <w:color w:val="auto"/>
                <w:sz w:val="22"/>
              </w:rPr>
            </w:pPr>
            <w:r>
              <w:rPr>
                <w:rFonts w:hint="eastAsia" w:ascii="宋体"/>
                <w:color w:val="auto"/>
                <w:sz w:val="22"/>
              </w:rPr>
              <w:t>采购预算</w:t>
            </w:r>
          </w:p>
          <w:p w14:paraId="43205C90">
            <w:pPr>
              <w:rPr>
                <w:rFonts w:hint="eastAsia" w:ascii="宋体"/>
                <w:color w:val="auto"/>
                <w:sz w:val="22"/>
              </w:rPr>
            </w:pPr>
            <w:r>
              <w:rPr>
                <w:rFonts w:hint="eastAsia" w:ascii="宋体"/>
                <w:color w:val="auto"/>
                <w:sz w:val="22"/>
              </w:rPr>
              <w:t>（最高限价）</w:t>
            </w:r>
          </w:p>
        </w:tc>
        <w:tc>
          <w:tcPr>
            <w:tcW w:w="7619" w:type="dxa"/>
            <w:vAlign w:val="center"/>
          </w:tcPr>
          <w:p w14:paraId="2A148472">
            <w:pPr>
              <w:rPr>
                <w:rFonts w:hint="eastAsia" w:ascii="宋体" w:eastAsia="仿宋"/>
                <w:color w:val="auto"/>
                <w:sz w:val="22"/>
                <w:lang w:val="en-US" w:eastAsia="zh-CN"/>
              </w:rPr>
            </w:pPr>
            <w:r>
              <w:rPr>
                <w:rFonts w:hint="eastAsia" w:ascii="宋体" w:eastAsia="仿宋"/>
                <w:color w:val="auto"/>
                <w:sz w:val="22"/>
                <w:lang w:val="en-US" w:eastAsia="zh-CN"/>
              </w:rPr>
              <w:t>418000</w:t>
            </w:r>
            <w:r>
              <w:rPr>
                <w:rFonts w:hint="eastAsia" w:ascii="宋体"/>
                <w:color w:val="auto"/>
                <w:sz w:val="22"/>
              </w:rPr>
              <w:t>元</w:t>
            </w:r>
          </w:p>
        </w:tc>
      </w:tr>
      <w:tr w14:paraId="5EE39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BD3391E">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ED7D0DA">
            <w:pPr>
              <w:rPr>
                <w:rFonts w:hint="eastAsia" w:ascii="宋体"/>
                <w:color w:val="auto"/>
                <w:sz w:val="22"/>
              </w:rPr>
            </w:pPr>
            <w:r>
              <w:rPr>
                <w:rFonts w:hint="eastAsia" w:ascii="宋体"/>
                <w:color w:val="auto"/>
                <w:sz w:val="22"/>
              </w:rPr>
              <w:t>采购人</w:t>
            </w:r>
          </w:p>
        </w:tc>
        <w:tc>
          <w:tcPr>
            <w:tcW w:w="7619" w:type="dxa"/>
            <w:vAlign w:val="center"/>
          </w:tcPr>
          <w:p w14:paraId="73F65795">
            <w:pPr>
              <w:jc w:val="left"/>
              <w:rPr>
                <w:rFonts w:hint="eastAsia" w:ascii="宋体"/>
                <w:color w:val="auto"/>
                <w:sz w:val="22"/>
                <w:shd w:val="clear" w:color="auto" w:fill="FFFFFF"/>
              </w:rPr>
            </w:pPr>
            <w:r>
              <w:rPr>
                <w:rFonts w:hint="eastAsia" w:ascii="宋体"/>
                <w:color w:val="auto"/>
                <w:sz w:val="22"/>
                <w:shd w:val="clear" w:color="auto" w:fill="FFFFFF"/>
              </w:rPr>
              <w:t>泰顺县</w:t>
            </w:r>
            <w:r>
              <w:rPr>
                <w:rFonts w:hint="eastAsia" w:ascii="宋体"/>
                <w:color w:val="auto"/>
                <w:sz w:val="22"/>
                <w:shd w:val="clear" w:color="auto" w:fill="FFFFFF"/>
                <w:lang w:val="en-US" w:eastAsia="zh-CN"/>
              </w:rPr>
              <w:t>发展和改革局</w:t>
            </w:r>
          </w:p>
        </w:tc>
      </w:tr>
      <w:tr w14:paraId="75EFE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D10A196">
            <w:pPr>
              <w:widowControl/>
              <w:numPr>
                <w:ilvl w:val="0"/>
                <w:numId w:val="5"/>
              </w:numPr>
              <w:tabs>
                <w:tab w:val="clear" w:pos="720"/>
              </w:tabs>
              <w:ind w:left="420" w:right="105" w:hanging="420"/>
              <w:jc w:val="right"/>
              <w:rPr>
                <w:rFonts w:hint="eastAsia" w:ascii="宋体"/>
                <w:color w:val="auto"/>
                <w:sz w:val="22"/>
              </w:rPr>
            </w:pPr>
          </w:p>
        </w:tc>
        <w:tc>
          <w:tcPr>
            <w:tcW w:w="1600" w:type="dxa"/>
            <w:vAlign w:val="center"/>
          </w:tcPr>
          <w:p w14:paraId="5FBDDB3B">
            <w:pPr>
              <w:rPr>
                <w:rFonts w:hint="eastAsia" w:ascii="宋体"/>
                <w:color w:val="auto"/>
                <w:sz w:val="22"/>
              </w:rPr>
            </w:pPr>
            <w:r>
              <w:rPr>
                <w:rFonts w:hint="eastAsia" w:ascii="宋体"/>
                <w:color w:val="auto"/>
                <w:sz w:val="22"/>
              </w:rPr>
              <w:t>招标代理机构</w:t>
            </w:r>
          </w:p>
        </w:tc>
        <w:tc>
          <w:tcPr>
            <w:tcW w:w="7619" w:type="dxa"/>
            <w:vAlign w:val="center"/>
          </w:tcPr>
          <w:p w14:paraId="29B71FF6">
            <w:pPr>
              <w:jc w:val="left"/>
              <w:rPr>
                <w:rFonts w:hint="eastAsia" w:ascii="宋体"/>
                <w:color w:val="auto"/>
                <w:sz w:val="22"/>
              </w:rPr>
            </w:pPr>
            <w:r>
              <w:rPr>
                <w:rFonts w:hint="eastAsia" w:ascii="宋体"/>
                <w:color w:val="auto"/>
                <w:sz w:val="22"/>
              </w:rPr>
              <w:t>泰顺县公共资源交易中心</w:t>
            </w:r>
          </w:p>
        </w:tc>
      </w:tr>
      <w:tr w14:paraId="1458B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372CE0A">
            <w:pPr>
              <w:widowControl/>
              <w:numPr>
                <w:ilvl w:val="0"/>
                <w:numId w:val="5"/>
              </w:numPr>
              <w:tabs>
                <w:tab w:val="clear" w:pos="720"/>
              </w:tabs>
              <w:ind w:left="420" w:right="105" w:hanging="420"/>
              <w:jc w:val="right"/>
              <w:rPr>
                <w:rFonts w:hint="eastAsia" w:ascii="宋体"/>
                <w:color w:val="auto"/>
                <w:sz w:val="22"/>
              </w:rPr>
            </w:pPr>
          </w:p>
        </w:tc>
        <w:tc>
          <w:tcPr>
            <w:tcW w:w="1600" w:type="dxa"/>
            <w:vAlign w:val="center"/>
          </w:tcPr>
          <w:p w14:paraId="41871B2C">
            <w:pPr>
              <w:rPr>
                <w:rFonts w:hint="eastAsia" w:ascii="宋体"/>
                <w:color w:val="auto"/>
                <w:sz w:val="22"/>
              </w:rPr>
            </w:pPr>
            <w:r>
              <w:rPr>
                <w:rFonts w:hint="eastAsia" w:ascii="宋体"/>
                <w:color w:val="auto"/>
                <w:sz w:val="22"/>
              </w:rPr>
              <w:t>评标办法</w:t>
            </w:r>
          </w:p>
        </w:tc>
        <w:tc>
          <w:tcPr>
            <w:tcW w:w="7619" w:type="dxa"/>
            <w:vAlign w:val="center"/>
          </w:tcPr>
          <w:p w14:paraId="6B876BD0">
            <w:pPr>
              <w:rPr>
                <w:rFonts w:hint="eastAsia" w:ascii="宋体"/>
                <w:color w:val="auto"/>
                <w:sz w:val="22"/>
              </w:rPr>
            </w:pPr>
            <w:r>
              <w:rPr>
                <w:rFonts w:hint="eastAsia" w:ascii="宋体"/>
                <w:color w:val="auto"/>
                <w:sz w:val="22"/>
              </w:rPr>
              <w:t>综合评分法</w:t>
            </w:r>
          </w:p>
        </w:tc>
      </w:tr>
      <w:tr w14:paraId="765B4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0E8B1F">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2D86BE5D">
            <w:pPr>
              <w:rPr>
                <w:rFonts w:hint="eastAsia" w:ascii="宋体"/>
                <w:color w:val="auto"/>
                <w:sz w:val="22"/>
              </w:rPr>
            </w:pPr>
            <w:r>
              <w:rPr>
                <w:rFonts w:hint="eastAsia" w:ascii="宋体"/>
                <w:color w:val="auto"/>
                <w:sz w:val="22"/>
              </w:rPr>
              <w:t>招标内容</w:t>
            </w:r>
          </w:p>
        </w:tc>
        <w:tc>
          <w:tcPr>
            <w:tcW w:w="7619" w:type="dxa"/>
            <w:vAlign w:val="center"/>
          </w:tcPr>
          <w:p w14:paraId="08859417">
            <w:pPr>
              <w:rPr>
                <w:rFonts w:hint="eastAsia" w:ascii="宋体"/>
                <w:color w:val="auto"/>
                <w:sz w:val="22"/>
              </w:rPr>
            </w:pPr>
            <w:r>
              <w:rPr>
                <w:rFonts w:hint="eastAsia" w:ascii="宋体"/>
                <w:color w:val="auto"/>
                <w:sz w:val="22"/>
              </w:rPr>
              <w:t>具体内容见竞争性磋商文件。</w:t>
            </w:r>
          </w:p>
        </w:tc>
      </w:tr>
      <w:tr w14:paraId="3E116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CD89B93">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6115ACDB">
            <w:pPr>
              <w:rPr>
                <w:rFonts w:hint="eastAsia" w:ascii="宋体"/>
                <w:color w:val="auto"/>
                <w:sz w:val="22"/>
              </w:rPr>
            </w:pPr>
            <w:r>
              <w:rPr>
                <w:rFonts w:hint="eastAsia" w:ascii="宋体"/>
                <w:color w:val="auto"/>
                <w:sz w:val="22"/>
              </w:rPr>
              <w:t>投标供应商</w:t>
            </w:r>
          </w:p>
          <w:p w14:paraId="21BFC28A">
            <w:pPr>
              <w:rPr>
                <w:rFonts w:hint="eastAsia" w:ascii="宋体"/>
                <w:color w:val="auto"/>
                <w:sz w:val="22"/>
              </w:rPr>
            </w:pPr>
            <w:r>
              <w:rPr>
                <w:rFonts w:hint="eastAsia" w:ascii="宋体"/>
                <w:color w:val="auto"/>
                <w:sz w:val="22"/>
              </w:rPr>
              <w:t>资格要求</w:t>
            </w:r>
          </w:p>
        </w:tc>
        <w:tc>
          <w:tcPr>
            <w:tcW w:w="7619" w:type="dxa"/>
            <w:vAlign w:val="center"/>
          </w:tcPr>
          <w:p w14:paraId="4232C29F">
            <w:pPr>
              <w:rPr>
                <w:rFonts w:hint="eastAsia" w:ascii="宋体"/>
                <w:color w:val="auto"/>
                <w:sz w:val="22"/>
              </w:rPr>
            </w:pPr>
            <w:r>
              <w:rPr>
                <w:rFonts w:hint="eastAsia" w:ascii="宋体"/>
                <w:color w:val="auto"/>
                <w:sz w:val="22"/>
              </w:rPr>
              <w:t>详见采购公告</w:t>
            </w:r>
          </w:p>
        </w:tc>
      </w:tr>
      <w:tr w14:paraId="7C8AE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530288C">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312058EE">
            <w:pPr>
              <w:rPr>
                <w:rFonts w:hint="eastAsia" w:ascii="宋体"/>
                <w:color w:val="auto"/>
                <w:sz w:val="22"/>
              </w:rPr>
            </w:pPr>
            <w:r>
              <w:rPr>
                <w:rFonts w:hint="eastAsia" w:ascii="宋体"/>
                <w:color w:val="auto"/>
                <w:sz w:val="22"/>
              </w:rPr>
              <w:t>踏勘现场</w:t>
            </w:r>
          </w:p>
        </w:tc>
        <w:tc>
          <w:tcPr>
            <w:tcW w:w="7619" w:type="dxa"/>
            <w:vAlign w:val="center"/>
          </w:tcPr>
          <w:p w14:paraId="3027A7FB">
            <w:pPr>
              <w:rPr>
                <w:rFonts w:hint="eastAsia" w:ascii="宋体"/>
                <w:color w:val="auto"/>
                <w:sz w:val="22"/>
              </w:rPr>
            </w:pPr>
            <w:r>
              <w:rPr>
                <w:rFonts w:hint="eastAsia" w:ascii="宋体"/>
                <w:color w:val="auto"/>
                <w:sz w:val="22"/>
              </w:rPr>
              <w:t>☑不组织</w:t>
            </w:r>
          </w:p>
          <w:p w14:paraId="67BA38F8">
            <w:pPr>
              <w:rPr>
                <w:rFonts w:hint="eastAsia" w:ascii="宋体"/>
                <w:color w:val="auto"/>
                <w:sz w:val="22"/>
              </w:rPr>
            </w:pPr>
            <w:r>
              <w:rPr>
                <w:rFonts w:hint="eastAsia" w:ascii="宋体"/>
                <w:color w:val="auto"/>
                <w:sz w:val="22"/>
              </w:rPr>
              <w:t>□组织</w:t>
            </w:r>
          </w:p>
        </w:tc>
      </w:tr>
      <w:tr w14:paraId="3132D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7D7ED564">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219DD1D3">
            <w:pPr>
              <w:rPr>
                <w:rFonts w:hint="eastAsia" w:ascii="宋体"/>
                <w:color w:val="auto"/>
                <w:sz w:val="22"/>
              </w:rPr>
            </w:pPr>
            <w:r>
              <w:rPr>
                <w:rFonts w:hint="eastAsia" w:ascii="宋体"/>
                <w:color w:val="auto"/>
                <w:sz w:val="22"/>
              </w:rPr>
              <w:t>是否允许递交备选投标方案</w:t>
            </w:r>
          </w:p>
        </w:tc>
        <w:tc>
          <w:tcPr>
            <w:tcW w:w="7619" w:type="dxa"/>
            <w:vAlign w:val="center"/>
          </w:tcPr>
          <w:p w14:paraId="7C1FFCFE">
            <w:pPr>
              <w:rPr>
                <w:rFonts w:hint="eastAsia" w:ascii="宋体"/>
                <w:color w:val="auto"/>
                <w:sz w:val="22"/>
              </w:rPr>
            </w:pPr>
            <w:r>
              <w:rPr>
                <w:rFonts w:hint="eastAsia" w:ascii="宋体"/>
                <w:color w:val="auto"/>
                <w:sz w:val="22"/>
              </w:rPr>
              <w:t>☑不允许</w:t>
            </w:r>
          </w:p>
          <w:p w14:paraId="611218D7">
            <w:pPr>
              <w:rPr>
                <w:rFonts w:hint="eastAsia" w:ascii="宋体"/>
                <w:color w:val="auto"/>
                <w:sz w:val="22"/>
              </w:rPr>
            </w:pPr>
            <w:r>
              <w:rPr>
                <w:rFonts w:hint="eastAsia" w:ascii="宋体"/>
                <w:color w:val="auto"/>
                <w:sz w:val="22"/>
              </w:rPr>
              <w:t>□允许</w:t>
            </w:r>
          </w:p>
        </w:tc>
      </w:tr>
      <w:tr w14:paraId="05E45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81707C9">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00F92B1">
            <w:pPr>
              <w:rPr>
                <w:rFonts w:hint="eastAsia" w:ascii="宋体"/>
                <w:color w:val="auto"/>
                <w:sz w:val="22"/>
              </w:rPr>
            </w:pPr>
            <w:r>
              <w:rPr>
                <w:rFonts w:hint="eastAsia" w:ascii="宋体"/>
                <w:color w:val="auto"/>
                <w:sz w:val="22"/>
              </w:rPr>
              <w:t>是否允许联合体投标</w:t>
            </w:r>
          </w:p>
        </w:tc>
        <w:tc>
          <w:tcPr>
            <w:tcW w:w="7619" w:type="dxa"/>
            <w:vAlign w:val="center"/>
          </w:tcPr>
          <w:p w14:paraId="18973CF4">
            <w:pPr>
              <w:rPr>
                <w:rFonts w:hint="eastAsia" w:ascii="宋体"/>
                <w:color w:val="auto"/>
                <w:sz w:val="22"/>
              </w:rPr>
            </w:pPr>
            <w:r>
              <w:rPr>
                <w:rFonts w:hint="eastAsia" w:ascii="宋体"/>
                <w:color w:val="auto"/>
                <w:sz w:val="22"/>
              </w:rPr>
              <w:fldChar w:fldCharType="begin"/>
            </w:r>
            <w:r>
              <w:rPr>
                <w:rFonts w:hint="eastAsia" w:ascii="宋体"/>
                <w:color w:val="auto"/>
                <w:sz w:val="22"/>
              </w:rPr>
              <w:instrText xml:space="preserve">eq \o\ac(□</w:instrText>
            </w:r>
            <w:r>
              <w:rPr>
                <w:rFonts w:ascii="宋体"/>
                <w:color w:val="auto"/>
                <w:sz w:val="22"/>
              </w:rPr>
              <w:instrText xml:space="preserve">)</w:instrText>
            </w:r>
            <w:r>
              <w:rPr>
                <w:rFonts w:hint="eastAsia" w:ascii="宋体"/>
                <w:color w:val="auto"/>
                <w:sz w:val="22"/>
              </w:rPr>
              <w:fldChar w:fldCharType="end"/>
            </w:r>
            <w:r>
              <w:rPr>
                <w:rFonts w:hint="eastAsia" w:ascii="宋体"/>
                <w:color w:val="auto"/>
                <w:sz w:val="22"/>
              </w:rPr>
              <w:t>不允许</w:t>
            </w:r>
          </w:p>
          <w:p w14:paraId="1FEABC1D">
            <w:pPr>
              <w:rPr>
                <w:rFonts w:hint="eastAsia" w:ascii="宋体"/>
                <w:color w:val="auto"/>
                <w:sz w:val="22"/>
              </w:rPr>
            </w:pPr>
            <w:r>
              <w:rPr>
                <w:rFonts w:hint="eastAsia" w:ascii="宋体"/>
                <w:color w:val="auto"/>
                <w:sz w:val="22"/>
              </w:rPr>
              <w:t>☑允许</w:t>
            </w:r>
          </w:p>
        </w:tc>
      </w:tr>
      <w:tr w14:paraId="34A4B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C244617">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3BCEB39">
            <w:pPr>
              <w:rPr>
                <w:rFonts w:hint="eastAsia" w:ascii="宋体"/>
                <w:color w:val="auto"/>
                <w:sz w:val="22"/>
              </w:rPr>
            </w:pPr>
            <w:r>
              <w:rPr>
                <w:rFonts w:hint="eastAsia" w:ascii="宋体"/>
                <w:color w:val="auto"/>
                <w:sz w:val="22"/>
              </w:rPr>
              <w:t>投标货币</w:t>
            </w:r>
          </w:p>
        </w:tc>
        <w:tc>
          <w:tcPr>
            <w:tcW w:w="7619" w:type="dxa"/>
            <w:vAlign w:val="center"/>
          </w:tcPr>
          <w:p w14:paraId="01590C82">
            <w:pPr>
              <w:rPr>
                <w:rFonts w:hint="eastAsia" w:ascii="宋体"/>
                <w:color w:val="auto"/>
                <w:sz w:val="22"/>
              </w:rPr>
            </w:pPr>
            <w:r>
              <w:rPr>
                <w:rFonts w:hint="eastAsia" w:ascii="宋体"/>
                <w:color w:val="auto"/>
                <w:sz w:val="22"/>
              </w:rPr>
              <w:t>人民币</w:t>
            </w:r>
          </w:p>
        </w:tc>
      </w:tr>
      <w:tr w14:paraId="6CA76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7FE405EE">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7DE2FABB">
            <w:pPr>
              <w:rPr>
                <w:rFonts w:hint="eastAsia" w:ascii="宋体"/>
                <w:color w:val="auto"/>
                <w:sz w:val="22"/>
              </w:rPr>
            </w:pPr>
            <w:r>
              <w:rPr>
                <w:rFonts w:hint="eastAsia" w:ascii="宋体"/>
                <w:color w:val="auto"/>
                <w:sz w:val="22"/>
              </w:rPr>
              <w:t>投标语言</w:t>
            </w:r>
          </w:p>
        </w:tc>
        <w:tc>
          <w:tcPr>
            <w:tcW w:w="7619" w:type="dxa"/>
            <w:vAlign w:val="center"/>
          </w:tcPr>
          <w:p w14:paraId="6D74EF16">
            <w:pPr>
              <w:rPr>
                <w:rFonts w:hint="eastAsia" w:ascii="宋体"/>
                <w:color w:val="auto"/>
                <w:sz w:val="22"/>
              </w:rPr>
            </w:pPr>
            <w:r>
              <w:rPr>
                <w:rFonts w:hint="eastAsia" w:ascii="宋体"/>
                <w:color w:val="auto"/>
                <w:sz w:val="22"/>
              </w:rPr>
              <w:t>中文</w:t>
            </w:r>
          </w:p>
        </w:tc>
      </w:tr>
      <w:tr w14:paraId="6E6D5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1" w:hRule="atLeast"/>
          <w:jc w:val="center"/>
        </w:trPr>
        <w:tc>
          <w:tcPr>
            <w:tcW w:w="952" w:type="dxa"/>
            <w:vAlign w:val="center"/>
          </w:tcPr>
          <w:p w14:paraId="08253DF9">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8C0FCD7">
            <w:pPr>
              <w:rPr>
                <w:rFonts w:hint="eastAsia" w:ascii="宋体"/>
                <w:b/>
                <w:bCs/>
                <w:color w:val="auto"/>
                <w:sz w:val="22"/>
                <w:lang w:val="zh-CN"/>
              </w:rPr>
            </w:pPr>
            <w:r>
              <w:rPr>
                <w:rFonts w:hint="eastAsia" w:ascii="宋体"/>
                <w:b/>
                <w:bCs/>
                <w:color w:val="auto"/>
                <w:sz w:val="22"/>
                <w:lang w:val="zh-CN"/>
              </w:rPr>
              <w:t>投标文件</w:t>
            </w:r>
            <w:r>
              <w:rPr>
                <w:rFonts w:hint="eastAsia" w:ascii="宋体"/>
                <w:b/>
                <w:bCs/>
                <w:color w:val="auto"/>
                <w:sz w:val="22"/>
              </w:rPr>
              <w:t>说明</w:t>
            </w:r>
          </w:p>
        </w:tc>
        <w:tc>
          <w:tcPr>
            <w:tcW w:w="7619" w:type="dxa"/>
            <w:vAlign w:val="center"/>
          </w:tcPr>
          <w:p w14:paraId="746A7BA9">
            <w:pPr>
              <w:autoSpaceDE w:val="0"/>
              <w:autoSpaceDN w:val="0"/>
              <w:jc w:val="left"/>
              <w:rPr>
                <w:rFonts w:hint="eastAsia" w:ascii="宋体"/>
                <w:color w:val="auto"/>
                <w:sz w:val="22"/>
                <w:lang w:val="zh-CN"/>
              </w:rPr>
            </w:pPr>
            <w:r>
              <w:rPr>
                <w:rFonts w:hint="eastAsia" w:ascii="宋体"/>
                <w:color w:val="auto"/>
                <w:sz w:val="22"/>
                <w:lang w:val="zh-CN"/>
              </w:rPr>
              <w:t>1、</w:t>
            </w:r>
            <w:r>
              <w:rPr>
                <w:rFonts w:hint="eastAsia" w:ascii="宋体"/>
                <w:b/>
                <w:bCs/>
                <w:color w:val="auto"/>
                <w:sz w:val="22"/>
                <w:lang w:val="zh-CN"/>
              </w:rPr>
              <w:t>投标文件组成：</w:t>
            </w:r>
            <w:r>
              <w:rPr>
                <w:rFonts w:hint="eastAsia" w:ascii="宋体"/>
                <w:color w:val="auto"/>
                <w:sz w:val="22"/>
                <w:lang w:val="zh-CN"/>
              </w:rPr>
              <w:t>《资格文件》《商务技术文件》《报价文件》。</w:t>
            </w:r>
          </w:p>
          <w:p w14:paraId="080DA86F">
            <w:pPr>
              <w:rPr>
                <w:rFonts w:hint="eastAsia" w:ascii="宋体"/>
                <w:color w:val="auto"/>
                <w:sz w:val="22"/>
              </w:rPr>
            </w:pPr>
            <w:r>
              <w:rPr>
                <w:rFonts w:hint="eastAsia" w:ascii="宋体"/>
                <w:color w:val="auto"/>
                <w:sz w:val="22"/>
              </w:rPr>
              <w:t>2、</w:t>
            </w:r>
            <w:r>
              <w:rPr>
                <w:rFonts w:hint="eastAsia" w:ascii="宋体"/>
                <w:b/>
                <w:bCs/>
                <w:color w:val="auto"/>
                <w:sz w:val="22"/>
              </w:rPr>
              <w:t>投标文件编制：</w:t>
            </w:r>
            <w:r>
              <w:rPr>
                <w:rFonts w:hint="eastAsia" w:ascii="宋体"/>
                <w:color w:val="auto"/>
                <w:sz w:val="22"/>
              </w:rPr>
              <w:t>供应商应先安装“政采云电子交易客户端”，并按照本采购文件和“政府采购云平台”的要求，通过“政采云电子交易客户端”编制并加密投标文件。</w:t>
            </w:r>
          </w:p>
          <w:p w14:paraId="12F3BAF6">
            <w:pPr>
              <w:rPr>
                <w:rFonts w:hint="eastAsia" w:ascii="宋体"/>
                <w:color w:val="auto"/>
                <w:sz w:val="22"/>
              </w:rPr>
            </w:pPr>
            <w:r>
              <w:rPr>
                <w:rFonts w:hint="eastAsia" w:ascii="宋体"/>
                <w:color w:val="auto"/>
                <w:sz w:val="22"/>
              </w:rPr>
              <w:t>3、</w:t>
            </w:r>
            <w:r>
              <w:rPr>
                <w:rFonts w:hint="eastAsia" w:ascii="宋体"/>
                <w:b/>
                <w:bCs/>
                <w:color w:val="auto"/>
                <w:sz w:val="22"/>
              </w:rPr>
              <w:t>投标文件的签章：</w:t>
            </w:r>
            <w:r>
              <w:rPr>
                <w:rFonts w:hint="eastAsia" w:ascii="宋体"/>
                <w:color w:val="auto"/>
                <w:sz w:val="22"/>
              </w:rPr>
              <w:t>电子签章。</w:t>
            </w:r>
          </w:p>
          <w:p w14:paraId="37A8AF9E">
            <w:pPr>
              <w:rPr>
                <w:rFonts w:hint="eastAsia" w:ascii="宋体"/>
                <w:color w:val="auto"/>
                <w:sz w:val="22"/>
              </w:rPr>
            </w:pPr>
            <w:r>
              <w:rPr>
                <w:rFonts w:hint="eastAsia" w:ascii="宋体"/>
                <w:color w:val="auto"/>
                <w:sz w:val="22"/>
              </w:rPr>
              <w:t>4、</w:t>
            </w:r>
            <w:r>
              <w:rPr>
                <w:rFonts w:hint="eastAsia" w:ascii="宋体"/>
                <w:b/>
                <w:bCs/>
                <w:color w:val="auto"/>
                <w:sz w:val="22"/>
              </w:rPr>
              <w:t>投标文件的形式：</w:t>
            </w:r>
            <w:r>
              <w:rPr>
                <w:rFonts w:hint="eastAsia" w:ascii="宋体"/>
                <w:color w:val="auto"/>
                <w:sz w:val="22"/>
              </w:rPr>
              <w:t>☑电子投标文件（“</w:t>
            </w:r>
            <w:r>
              <w:rPr>
                <w:rFonts w:hint="eastAsia" w:ascii="宋体"/>
                <w:color w:val="auto"/>
                <w:sz w:val="22"/>
                <w:lang w:bidi="ar"/>
              </w:rPr>
              <w:t>电子加密投标文件”）；</w:t>
            </w:r>
          </w:p>
          <w:p w14:paraId="4C3E8399">
            <w:pPr>
              <w:rPr>
                <w:rFonts w:hint="eastAsia" w:ascii="宋体"/>
                <w:color w:val="auto"/>
                <w:sz w:val="22"/>
                <w:lang w:bidi="ar"/>
              </w:rPr>
            </w:pPr>
            <w:r>
              <w:rPr>
                <w:rFonts w:hint="eastAsia" w:ascii="宋体"/>
                <w:color w:val="auto"/>
                <w:sz w:val="22"/>
                <w:lang w:bidi="ar"/>
              </w:rPr>
              <w:t>“电子加密投标文件”是指通过“政采云电子交易客户端”完成投标文件编制后生成并加密的数据电文形式的投标文件。</w:t>
            </w:r>
          </w:p>
          <w:p w14:paraId="4F3C2B9C">
            <w:pPr>
              <w:autoSpaceDE w:val="0"/>
              <w:autoSpaceDN w:val="0"/>
              <w:jc w:val="left"/>
              <w:rPr>
                <w:rFonts w:hint="eastAsia" w:ascii="宋体"/>
                <w:b/>
                <w:bCs/>
                <w:color w:val="auto"/>
                <w:sz w:val="22"/>
                <w:lang w:bidi="ar"/>
              </w:rPr>
            </w:pPr>
            <w:r>
              <w:rPr>
                <w:rFonts w:hint="eastAsia" w:ascii="宋体"/>
                <w:b/>
                <w:bCs/>
                <w:color w:val="auto"/>
                <w:sz w:val="22"/>
                <w:lang w:bidi="ar"/>
              </w:rPr>
              <w:t>5、投标文件份数：</w:t>
            </w:r>
            <w:r>
              <w:rPr>
                <w:rFonts w:hint="eastAsia" w:ascii="宋体"/>
                <w:color w:val="auto"/>
                <w:sz w:val="22"/>
                <w:lang w:bidi="ar"/>
              </w:rPr>
              <w:t>“电子加密投标文件”：在线上传递交。</w:t>
            </w:r>
          </w:p>
          <w:p w14:paraId="14FAA3BB">
            <w:pPr>
              <w:rPr>
                <w:rFonts w:hint="eastAsia" w:ascii="宋体"/>
                <w:color w:val="auto"/>
                <w:sz w:val="22"/>
                <w:lang w:bidi="ar"/>
              </w:rPr>
            </w:pPr>
            <w:r>
              <w:rPr>
                <w:rFonts w:hint="eastAsia" w:ascii="宋体"/>
                <w:color w:val="auto"/>
                <w:sz w:val="22"/>
                <w:lang w:bidi="ar"/>
              </w:rPr>
              <w:t>6、</w:t>
            </w:r>
            <w:r>
              <w:rPr>
                <w:rFonts w:hint="eastAsia" w:ascii="宋体"/>
                <w:b/>
                <w:bCs/>
                <w:color w:val="auto"/>
                <w:sz w:val="22"/>
                <w:lang w:bidi="ar"/>
              </w:rPr>
              <w:t>投标文件的上传和递交：</w:t>
            </w:r>
          </w:p>
          <w:p w14:paraId="186B7E45">
            <w:pPr>
              <w:rPr>
                <w:rFonts w:hint="eastAsia" w:ascii="宋体"/>
                <w:color w:val="auto"/>
                <w:sz w:val="22"/>
                <w:lang w:bidi="ar"/>
              </w:rPr>
            </w:pPr>
            <w:r>
              <w:rPr>
                <w:rFonts w:hint="eastAsia" w:ascii="宋体"/>
                <w:color w:val="auto"/>
                <w:sz w:val="22"/>
                <w:lang w:bidi="ar"/>
              </w:rPr>
              <w:t>“电子加密投标文件”的上传、递交：</w:t>
            </w:r>
          </w:p>
          <w:p w14:paraId="4E7BB9B2">
            <w:pPr>
              <w:rPr>
                <w:rFonts w:hint="eastAsia" w:ascii="宋体"/>
                <w:color w:val="auto"/>
                <w:sz w:val="22"/>
                <w:lang w:bidi="ar"/>
              </w:rPr>
            </w:pPr>
            <w:r>
              <w:rPr>
                <w:rFonts w:hint="eastAsia" w:ascii="宋体"/>
                <w:color w:val="auto"/>
                <w:sz w:val="22"/>
                <w:lang w:bidi="ar"/>
              </w:rPr>
              <w:t>a.供应商应在投标截止时间前将“电子加密投标文件”成功上传递交至“政府采购云平台”，否则投标无效。</w:t>
            </w:r>
          </w:p>
          <w:p w14:paraId="6E4FBE91">
            <w:pPr>
              <w:rPr>
                <w:rFonts w:hint="eastAsia" w:ascii="宋体"/>
                <w:color w:val="auto"/>
                <w:sz w:val="22"/>
                <w:lang w:bidi="ar"/>
              </w:rPr>
            </w:pPr>
            <w:r>
              <w:rPr>
                <w:rFonts w:hint="eastAsia" w:ascii="宋体"/>
                <w:color w:val="auto"/>
                <w:sz w:val="22"/>
                <w:lang w:bidi="ar"/>
              </w:rPr>
              <w:t>b.“电子加密投标文件”成功上传递交后，供应商可自行打印投标文件接收回执。</w:t>
            </w:r>
          </w:p>
          <w:p w14:paraId="52E782DA">
            <w:pPr>
              <w:rPr>
                <w:rFonts w:hint="eastAsia" w:ascii="宋体"/>
                <w:b/>
                <w:bCs/>
                <w:color w:val="auto"/>
                <w:sz w:val="22"/>
                <w:lang w:bidi="ar"/>
              </w:rPr>
            </w:pPr>
            <w:r>
              <w:rPr>
                <w:rFonts w:hint="eastAsia" w:ascii="宋体"/>
                <w:b/>
                <w:bCs/>
                <w:color w:val="auto"/>
                <w:sz w:val="22"/>
                <w:lang w:bidi="ar"/>
              </w:rPr>
              <w:t>7、电子加密投标文件的解密：</w:t>
            </w:r>
          </w:p>
          <w:p w14:paraId="0B9BA9A5">
            <w:pPr>
              <w:autoSpaceDE w:val="0"/>
              <w:autoSpaceDN w:val="0"/>
              <w:jc w:val="left"/>
              <w:rPr>
                <w:rFonts w:hint="eastAsia" w:ascii="宋体"/>
                <w:color w:val="auto"/>
                <w:sz w:val="22"/>
                <w:lang w:bidi="ar"/>
              </w:rPr>
            </w:pPr>
            <w:r>
              <w:rPr>
                <w:rFonts w:hint="eastAsia" w:ascii="宋体"/>
                <w:color w:val="auto"/>
                <w:sz w:val="22"/>
                <w:lang w:bidi="ar"/>
              </w:rPr>
              <w:t>（1）开标后，采购组织机构将向各供应商发出“电子加密投标文件”的解密通知，各供应商代表应当在接到解密通知后30分钟内自行完成“电子加密投标文件”的在线解密。</w:t>
            </w:r>
          </w:p>
          <w:p w14:paraId="3266EDA3">
            <w:pPr>
              <w:snapToGrid w:val="0"/>
              <w:rPr>
                <w:rFonts w:hint="eastAsia" w:ascii="宋体"/>
                <w:color w:val="auto"/>
                <w:sz w:val="22"/>
                <w:lang w:bidi="ar"/>
              </w:rPr>
            </w:pPr>
            <w:r>
              <w:rPr>
                <w:rFonts w:hint="eastAsia" w:ascii="宋体"/>
                <w:color w:val="auto"/>
                <w:sz w:val="22"/>
                <w:lang w:bidi="ar"/>
              </w:rPr>
              <w:t>（2）通过“政府采购云平台”成功上传递交的“电子加密投标文件”无法按时解密的，其投标无效。</w:t>
            </w:r>
          </w:p>
          <w:p w14:paraId="32A2AF91">
            <w:pPr>
              <w:snapToGrid w:val="0"/>
              <w:rPr>
                <w:rFonts w:hint="eastAsia" w:ascii="宋体"/>
                <w:color w:val="auto"/>
                <w:sz w:val="22"/>
                <w:lang w:bidi="ar"/>
              </w:rPr>
            </w:pPr>
            <w:r>
              <w:rPr>
                <w:rFonts w:hint="eastAsia" w:ascii="宋体"/>
                <w:color w:val="auto"/>
                <w:sz w:val="22"/>
                <w:lang w:bidi="ar"/>
              </w:rPr>
              <w:t>8、投标截止后，在投标有效期内，供应商不能撤销投标文件。</w:t>
            </w:r>
          </w:p>
          <w:p w14:paraId="19DD4B07">
            <w:pPr>
              <w:snapToGrid w:val="0"/>
              <w:rPr>
                <w:rFonts w:hint="eastAsia" w:ascii="宋体"/>
                <w:color w:val="auto"/>
                <w:sz w:val="22"/>
                <w:lang w:bidi="ar"/>
              </w:rPr>
            </w:pPr>
            <w:r>
              <w:rPr>
                <w:rFonts w:hint="eastAsia" w:ascii="宋体"/>
                <w:color w:val="auto"/>
                <w:sz w:val="22"/>
                <w:lang w:bidi="ar"/>
              </w:rPr>
              <w:t>9、存在下列行为的，招标代理机构将其失信行为上报政府采购主管部门，由主管部门按有关规定对其违法失信行为记录进行公开：</w:t>
            </w:r>
          </w:p>
          <w:p w14:paraId="48B70690">
            <w:pPr>
              <w:snapToGrid w:val="0"/>
              <w:rPr>
                <w:rFonts w:hint="eastAsia" w:ascii="宋体"/>
                <w:color w:val="auto"/>
                <w:sz w:val="22"/>
                <w:lang w:bidi="ar"/>
              </w:rPr>
            </w:pPr>
            <w:r>
              <w:rPr>
                <w:rFonts w:hint="eastAsia" w:ascii="宋体"/>
                <w:color w:val="auto"/>
                <w:sz w:val="22"/>
                <w:lang w:bidi="ar"/>
              </w:rPr>
              <w:t>（1）中标或者成交后，拒绝签订政府采购合同的；</w:t>
            </w:r>
          </w:p>
          <w:p w14:paraId="3BDE4F3F">
            <w:pPr>
              <w:rPr>
                <w:rFonts w:hint="eastAsia" w:ascii="宋体"/>
                <w:color w:val="auto"/>
                <w:sz w:val="22"/>
                <w:lang w:bidi="ar"/>
              </w:rPr>
            </w:pPr>
            <w:r>
              <w:rPr>
                <w:rFonts w:hint="eastAsia" w:ascii="宋体"/>
                <w:color w:val="auto"/>
                <w:sz w:val="22"/>
                <w:lang w:bidi="ar"/>
              </w:rPr>
              <w:t>（2）投标有效期内撤销投标文件的。</w:t>
            </w:r>
          </w:p>
          <w:p w14:paraId="07C5AC7F">
            <w:pPr>
              <w:rPr>
                <w:rFonts w:hint="eastAsia" w:ascii="宋体"/>
                <w:color w:val="auto"/>
                <w:sz w:val="22"/>
                <w:lang w:bidi="ar"/>
              </w:rPr>
            </w:pPr>
            <w:r>
              <w:rPr>
                <w:rFonts w:hint="eastAsia" w:ascii="宋体"/>
                <w:color w:val="auto"/>
                <w:sz w:val="22"/>
                <w:lang w:bidi="ar"/>
              </w:rPr>
              <w:t>10、</w:t>
            </w:r>
            <w:r>
              <w:rPr>
                <w:rFonts w:hint="eastAsia" w:ascii="宋体"/>
                <w:b/>
                <w:bCs/>
                <w:color w:val="auto"/>
                <w:sz w:val="22"/>
                <w:u w:val="single"/>
                <w:lang w:bidi="ar"/>
              </w:rPr>
              <w:t>中标后，中标供应商须提供4份纸质投标文件至招标代理机构处作为纸质存档（正本一份，副本</w:t>
            </w:r>
            <w:r>
              <w:rPr>
                <w:rFonts w:hint="eastAsia" w:ascii="宋体"/>
                <w:b/>
                <w:bCs/>
                <w:color w:val="auto"/>
                <w:sz w:val="22"/>
                <w:u w:val="single"/>
                <w:lang w:val="en-US" w:eastAsia="zh-CN" w:bidi="ar"/>
              </w:rPr>
              <w:t>二</w:t>
            </w:r>
            <w:r>
              <w:rPr>
                <w:rFonts w:hint="eastAsia" w:ascii="宋体"/>
                <w:b/>
                <w:bCs/>
                <w:color w:val="auto"/>
                <w:sz w:val="22"/>
                <w:u w:val="single"/>
                <w:lang w:bidi="ar"/>
              </w:rPr>
              <w:t>份）邮寄至泰顺县公共资源交易中心（邮寄信息：温州市泰顺县罗阳镇新城大道123号，吴</w:t>
            </w:r>
            <w:r>
              <w:rPr>
                <w:rFonts w:hint="eastAsia" w:ascii="宋体"/>
                <w:b/>
                <w:bCs/>
                <w:color w:val="auto"/>
                <w:sz w:val="22"/>
                <w:u w:val="single"/>
                <w:lang w:val="en-US" w:eastAsia="zh-CN" w:bidi="ar"/>
              </w:rPr>
              <w:t>先生</w:t>
            </w:r>
            <w:r>
              <w:rPr>
                <w:rFonts w:hint="eastAsia" w:ascii="宋体"/>
                <w:b/>
                <w:bCs/>
                <w:color w:val="auto"/>
                <w:sz w:val="22"/>
                <w:u w:val="single"/>
                <w:lang w:bidi="ar"/>
              </w:rPr>
              <w:t>，0577-67592508）。</w:t>
            </w:r>
          </w:p>
        </w:tc>
      </w:tr>
      <w:tr w14:paraId="643F7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55379CDC">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6913C50B">
            <w:pPr>
              <w:rPr>
                <w:rFonts w:hint="eastAsia" w:ascii="宋体"/>
                <w:color w:val="auto"/>
                <w:sz w:val="22"/>
              </w:rPr>
            </w:pPr>
            <w:r>
              <w:rPr>
                <w:rFonts w:hint="eastAsia" w:ascii="宋体"/>
                <w:color w:val="auto"/>
                <w:sz w:val="22"/>
              </w:rPr>
              <w:t>投标样品</w:t>
            </w:r>
          </w:p>
        </w:tc>
        <w:tc>
          <w:tcPr>
            <w:tcW w:w="7619" w:type="dxa"/>
            <w:vAlign w:val="center"/>
          </w:tcPr>
          <w:p w14:paraId="064E2E26">
            <w:pPr>
              <w:snapToGrid w:val="0"/>
              <w:rPr>
                <w:rFonts w:hint="eastAsia" w:ascii="宋体"/>
                <w:color w:val="auto"/>
                <w:kern w:val="0"/>
                <w:position w:val="2"/>
                <w:sz w:val="22"/>
              </w:rPr>
            </w:pPr>
            <w:r>
              <w:rPr>
                <w:rFonts w:hint="eastAsia" w:ascii="宋体"/>
                <w:color w:val="auto"/>
                <w:kern w:val="0"/>
                <w:position w:val="2"/>
                <w:sz w:val="22"/>
              </w:rPr>
              <w:t>☑</w:t>
            </w:r>
            <w:r>
              <w:rPr>
                <w:rFonts w:hint="eastAsia" w:ascii="宋体"/>
                <w:color w:val="auto"/>
                <w:kern w:val="0"/>
                <w:sz w:val="22"/>
              </w:rPr>
              <w:t xml:space="preserve">不需要 </w:t>
            </w:r>
            <w:r>
              <w:rPr>
                <w:rFonts w:hint="eastAsia" w:ascii="宋体"/>
                <w:color w:val="auto"/>
                <w:sz w:val="22"/>
              </w:rPr>
              <w:fldChar w:fldCharType="begin"/>
            </w:r>
            <w:r>
              <w:rPr>
                <w:rFonts w:hint="eastAsia" w:ascii="宋体"/>
                <w:color w:val="auto"/>
                <w:sz w:val="22"/>
              </w:rPr>
              <w:instrText xml:space="preserve">eq \o\ac(□</w:instrText>
            </w:r>
            <w:r>
              <w:rPr>
                <w:rFonts w:ascii="宋体"/>
                <w:color w:val="auto"/>
                <w:sz w:val="22"/>
              </w:rPr>
              <w:instrText xml:space="preserve">)</w:instrText>
            </w:r>
            <w:r>
              <w:rPr>
                <w:rFonts w:hint="eastAsia" w:ascii="宋体"/>
                <w:color w:val="auto"/>
                <w:sz w:val="22"/>
              </w:rPr>
              <w:fldChar w:fldCharType="end"/>
            </w:r>
            <w:r>
              <w:rPr>
                <w:rFonts w:hint="eastAsia" w:ascii="宋体"/>
                <w:color w:val="auto"/>
                <w:kern w:val="0"/>
                <w:sz w:val="22"/>
              </w:rPr>
              <w:t>需要</w:t>
            </w:r>
          </w:p>
        </w:tc>
      </w:tr>
      <w:tr w14:paraId="54A46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7C66965B">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6457E575">
            <w:pPr>
              <w:jc w:val="center"/>
              <w:rPr>
                <w:rFonts w:hint="eastAsia" w:ascii="宋体"/>
                <w:color w:val="auto"/>
                <w:sz w:val="22"/>
              </w:rPr>
            </w:pPr>
            <w:r>
              <w:rPr>
                <w:rFonts w:hint="eastAsia" w:ascii="宋体"/>
                <w:color w:val="auto"/>
                <w:sz w:val="22"/>
              </w:rPr>
              <w:t>投标保证金</w:t>
            </w:r>
          </w:p>
        </w:tc>
        <w:tc>
          <w:tcPr>
            <w:tcW w:w="7619" w:type="dxa"/>
            <w:vAlign w:val="center"/>
          </w:tcPr>
          <w:p w14:paraId="1DAAF499">
            <w:pPr>
              <w:snapToGrid w:val="0"/>
              <w:rPr>
                <w:rFonts w:hint="eastAsia" w:ascii="宋体"/>
                <w:color w:val="auto"/>
                <w:kern w:val="0"/>
                <w:position w:val="2"/>
                <w:sz w:val="22"/>
              </w:rPr>
            </w:pPr>
            <w:r>
              <w:rPr>
                <w:rFonts w:hint="eastAsia" w:ascii="宋体"/>
                <w:color w:val="auto"/>
                <w:kern w:val="0"/>
                <w:position w:val="2"/>
                <w:sz w:val="22"/>
              </w:rPr>
              <w:t>☑</w:t>
            </w:r>
            <w:r>
              <w:rPr>
                <w:rFonts w:hint="eastAsia" w:ascii="宋体"/>
                <w:color w:val="auto"/>
                <w:kern w:val="0"/>
                <w:sz w:val="22"/>
              </w:rPr>
              <w:t xml:space="preserve">不需要 </w:t>
            </w:r>
            <w:r>
              <w:rPr>
                <w:rFonts w:hint="eastAsia" w:ascii="宋体"/>
                <w:color w:val="auto"/>
                <w:sz w:val="22"/>
              </w:rPr>
              <w:fldChar w:fldCharType="begin"/>
            </w:r>
            <w:r>
              <w:rPr>
                <w:rFonts w:hint="eastAsia" w:ascii="宋体"/>
                <w:color w:val="auto"/>
                <w:sz w:val="22"/>
              </w:rPr>
              <w:instrText xml:space="preserve">eq \o\ac(□</w:instrText>
            </w:r>
            <w:r>
              <w:rPr>
                <w:rFonts w:ascii="宋体"/>
                <w:color w:val="auto"/>
                <w:sz w:val="22"/>
              </w:rPr>
              <w:instrText xml:space="preserve">)</w:instrText>
            </w:r>
            <w:r>
              <w:rPr>
                <w:rFonts w:hint="eastAsia" w:ascii="宋体"/>
                <w:color w:val="auto"/>
                <w:sz w:val="22"/>
              </w:rPr>
              <w:fldChar w:fldCharType="end"/>
            </w:r>
            <w:r>
              <w:rPr>
                <w:rFonts w:hint="eastAsia" w:ascii="宋体"/>
                <w:color w:val="auto"/>
                <w:kern w:val="0"/>
                <w:sz w:val="22"/>
              </w:rPr>
              <w:t>需要</w:t>
            </w:r>
          </w:p>
        </w:tc>
      </w:tr>
      <w:tr w14:paraId="28347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52806CE6">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8ACFBE2">
            <w:pPr>
              <w:jc w:val="center"/>
              <w:rPr>
                <w:rFonts w:hint="eastAsia" w:ascii="宋体"/>
                <w:color w:val="auto"/>
                <w:sz w:val="22"/>
              </w:rPr>
            </w:pPr>
            <w:r>
              <w:rPr>
                <w:rFonts w:hint="eastAsia" w:ascii="宋体"/>
                <w:color w:val="auto"/>
                <w:sz w:val="22"/>
              </w:rPr>
              <w:t>履约担保</w:t>
            </w:r>
          </w:p>
        </w:tc>
        <w:tc>
          <w:tcPr>
            <w:tcW w:w="7619" w:type="dxa"/>
            <w:vAlign w:val="center"/>
          </w:tcPr>
          <w:p w14:paraId="7285E735">
            <w:pPr>
              <w:rPr>
                <w:rFonts w:hint="eastAsia" w:ascii="宋体"/>
                <w:color w:val="auto"/>
                <w:sz w:val="22"/>
                <w:lang w:eastAsia="zh-CN"/>
              </w:rPr>
            </w:pPr>
            <w:r>
              <w:rPr>
                <w:rFonts w:hint="eastAsia" w:ascii="宋体"/>
                <w:color w:val="auto"/>
                <w:sz w:val="22"/>
                <w:lang w:eastAsia="zh-CN"/>
              </w:rPr>
              <w:t>☑</w:t>
            </w:r>
            <w:r>
              <w:rPr>
                <w:rFonts w:hint="eastAsia" w:ascii="宋体"/>
                <w:color w:val="auto"/>
                <w:sz w:val="22"/>
              </w:rPr>
              <w:t xml:space="preserve">不需要  </w:t>
            </w:r>
          </w:p>
          <w:p w14:paraId="304FDEBA">
            <w:pPr>
              <w:rPr>
                <w:rFonts w:hint="eastAsia" w:ascii="宋体"/>
                <w:color w:val="auto"/>
                <w:sz w:val="22"/>
                <w:lang w:eastAsia="zh-CN"/>
              </w:rPr>
            </w:pPr>
            <w:r>
              <w:rPr>
                <w:rFonts w:hint="eastAsia" w:ascii="宋体"/>
                <w:color w:val="auto"/>
                <w:sz w:val="22"/>
                <w:lang w:eastAsia="zh-CN"/>
              </w:rPr>
              <w:t>□</w:t>
            </w:r>
            <w:r>
              <w:rPr>
                <w:rFonts w:hint="eastAsia" w:ascii="宋体"/>
                <w:color w:val="auto"/>
                <w:sz w:val="22"/>
              </w:rPr>
              <w:t>需要</w:t>
            </w:r>
          </w:p>
        </w:tc>
      </w:tr>
      <w:tr w14:paraId="23046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952" w:type="dxa"/>
            <w:vAlign w:val="center"/>
          </w:tcPr>
          <w:p w14:paraId="02A6A9A5">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23425394">
            <w:pPr>
              <w:jc w:val="left"/>
              <w:rPr>
                <w:rFonts w:hint="eastAsia" w:ascii="宋体"/>
                <w:color w:val="auto"/>
                <w:sz w:val="22"/>
              </w:rPr>
            </w:pPr>
            <w:r>
              <w:rPr>
                <w:rFonts w:hint="eastAsia" w:ascii="宋体"/>
                <w:color w:val="auto"/>
                <w:sz w:val="22"/>
              </w:rPr>
              <w:t>竞争性磋商文件发售时间及获取方式</w:t>
            </w:r>
          </w:p>
        </w:tc>
        <w:tc>
          <w:tcPr>
            <w:tcW w:w="7619" w:type="dxa"/>
            <w:vAlign w:val="center"/>
          </w:tcPr>
          <w:p w14:paraId="223B9687">
            <w:pPr>
              <w:jc w:val="left"/>
              <w:rPr>
                <w:rFonts w:hint="eastAsia" w:ascii="宋体"/>
                <w:color w:val="auto"/>
                <w:sz w:val="22"/>
                <w:lang w:bidi="ar"/>
              </w:rPr>
            </w:pPr>
            <w:r>
              <w:rPr>
                <w:rFonts w:hint="eastAsia" w:ascii="宋体"/>
                <w:color w:val="auto"/>
                <w:sz w:val="22"/>
                <w:lang w:bidi="ar"/>
              </w:rPr>
              <w:t>登录浙江省政府采购网（网址：</w:t>
            </w:r>
            <w:r>
              <w:rPr>
                <w:rFonts w:hint="eastAsia" w:ascii="宋体"/>
                <w:color w:val="auto"/>
                <w:sz w:val="22"/>
                <w:lang w:bidi="ar"/>
              </w:rPr>
              <w:fldChar w:fldCharType="begin"/>
            </w:r>
            <w:r>
              <w:rPr>
                <w:rFonts w:hint="eastAsia" w:ascii="宋体"/>
                <w:color w:val="auto"/>
                <w:sz w:val="22"/>
                <w:lang w:bidi="ar"/>
              </w:rPr>
              <w:instrText xml:space="preserve">HYPERLINK "http://www.zjzfcg.gov.cn）查找本项目并获取采购文件，获取采购文件时应填写正确的电子邮箱。"</w:instrText>
            </w:r>
            <w:r>
              <w:rPr>
                <w:rFonts w:hint="eastAsia" w:ascii="宋体"/>
                <w:color w:val="auto"/>
                <w:sz w:val="22"/>
                <w:lang w:bidi="ar"/>
              </w:rPr>
              <w:fldChar w:fldCharType="separate"/>
            </w:r>
            <w:r>
              <w:rPr>
                <w:rFonts w:hint="eastAsia" w:ascii="宋体"/>
                <w:color w:val="auto"/>
                <w:sz w:val="22"/>
                <w:lang w:bidi="ar"/>
              </w:rPr>
              <w:t>http://zfcg.czt.zj.gov.cn/）查找本项目并获取采购文件，获取采购文件时应填写正确的电子邮箱（开标时文件传输均发至此邮箱）。</w:t>
            </w:r>
          </w:p>
          <w:p w14:paraId="58D140ED">
            <w:pPr>
              <w:jc w:val="left"/>
              <w:rPr>
                <w:rFonts w:hint="eastAsia" w:ascii="宋体"/>
                <w:color w:val="auto"/>
                <w:sz w:val="22"/>
                <w:lang w:bidi="ar"/>
              </w:rPr>
            </w:pPr>
            <w:r>
              <w:rPr>
                <w:rFonts w:hint="eastAsia" w:ascii="宋体"/>
                <w:color w:val="auto"/>
                <w:sz w:val="22"/>
                <w:lang w:bidi="ar"/>
              </w:rPr>
              <w:fldChar w:fldCharType="end"/>
            </w:r>
            <w:r>
              <w:rPr>
                <w:rFonts w:hint="eastAsia" w:ascii="宋体"/>
                <w:color w:val="auto"/>
                <w:sz w:val="22"/>
                <w:lang w:bidi="ar"/>
              </w:rPr>
              <w:t>采购文件获取截止时间：本项目开标时间。</w:t>
            </w:r>
          </w:p>
        </w:tc>
      </w:tr>
      <w:tr w14:paraId="7E4B6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5" w:hRule="atLeast"/>
          <w:jc w:val="center"/>
        </w:trPr>
        <w:tc>
          <w:tcPr>
            <w:tcW w:w="952" w:type="dxa"/>
            <w:vAlign w:val="center"/>
          </w:tcPr>
          <w:p w14:paraId="42C8A635">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4D20180A">
            <w:pPr>
              <w:jc w:val="center"/>
              <w:rPr>
                <w:rFonts w:hint="eastAsia" w:ascii="宋体"/>
                <w:color w:val="auto"/>
                <w:sz w:val="22"/>
              </w:rPr>
            </w:pPr>
            <w:r>
              <w:rPr>
                <w:rFonts w:hint="eastAsia" w:ascii="宋体"/>
                <w:color w:val="auto"/>
                <w:sz w:val="22"/>
              </w:rPr>
              <w:t>投标文件递交截止时间及地点</w:t>
            </w:r>
          </w:p>
        </w:tc>
        <w:tc>
          <w:tcPr>
            <w:tcW w:w="7619" w:type="dxa"/>
            <w:vAlign w:val="center"/>
          </w:tcPr>
          <w:p w14:paraId="427E7258">
            <w:pPr>
              <w:jc w:val="left"/>
              <w:rPr>
                <w:rFonts w:hint="eastAsia" w:ascii="宋体"/>
                <w:color w:val="auto"/>
                <w:sz w:val="22"/>
                <w:lang w:eastAsia="zh-CN" w:bidi="ar"/>
              </w:rPr>
            </w:pPr>
            <w:r>
              <w:rPr>
                <w:rFonts w:hint="eastAsia" w:ascii="宋体"/>
                <w:color w:val="auto"/>
                <w:sz w:val="22"/>
                <w:lang w:eastAsia="zh-CN" w:bidi="ar"/>
              </w:rPr>
              <w:t>2024年10月14日15:00</w:t>
            </w:r>
            <w:r>
              <w:rPr>
                <w:rFonts w:hint="eastAsia" w:ascii="宋体"/>
                <w:color w:val="auto"/>
                <w:sz w:val="22"/>
                <w:lang w:bidi="ar"/>
              </w:rPr>
              <w:t>（北京时间）；</w:t>
            </w:r>
          </w:p>
          <w:p w14:paraId="06CEE6B4">
            <w:pPr>
              <w:jc w:val="left"/>
              <w:rPr>
                <w:rFonts w:hint="eastAsia" w:ascii="宋体"/>
                <w:color w:val="auto"/>
                <w:sz w:val="22"/>
                <w:lang w:bidi="ar"/>
              </w:rPr>
            </w:pPr>
            <w:r>
              <w:rPr>
                <w:rFonts w:hint="eastAsia" w:ascii="宋体"/>
                <w:color w:val="auto"/>
                <w:sz w:val="22"/>
                <w:lang w:bidi="ar"/>
              </w:rPr>
              <w:t>投标文件递交地点：“政府采购云平台（http://zfcg.czt.zj.gov.cn/）”在线递交</w:t>
            </w:r>
          </w:p>
        </w:tc>
      </w:tr>
      <w:tr w14:paraId="38CE2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8AEB579">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15EBFF56">
            <w:pPr>
              <w:jc w:val="center"/>
              <w:rPr>
                <w:rFonts w:hint="eastAsia" w:ascii="宋体"/>
                <w:color w:val="auto"/>
                <w:sz w:val="22"/>
              </w:rPr>
            </w:pPr>
            <w:r>
              <w:rPr>
                <w:rFonts w:hint="eastAsia" w:ascii="宋体"/>
                <w:color w:val="auto"/>
                <w:sz w:val="22"/>
              </w:rPr>
              <w:t>开标时间</w:t>
            </w:r>
          </w:p>
          <w:p w14:paraId="11ACDA2D">
            <w:pPr>
              <w:jc w:val="center"/>
              <w:rPr>
                <w:rFonts w:hint="eastAsia" w:ascii="宋体"/>
                <w:color w:val="auto"/>
                <w:sz w:val="22"/>
              </w:rPr>
            </w:pPr>
            <w:r>
              <w:rPr>
                <w:rFonts w:hint="eastAsia" w:ascii="宋体"/>
                <w:color w:val="auto"/>
                <w:sz w:val="22"/>
              </w:rPr>
              <w:t>开标地点</w:t>
            </w:r>
          </w:p>
        </w:tc>
        <w:tc>
          <w:tcPr>
            <w:tcW w:w="7619" w:type="dxa"/>
            <w:vAlign w:val="center"/>
          </w:tcPr>
          <w:p w14:paraId="74160728">
            <w:pPr>
              <w:jc w:val="left"/>
              <w:rPr>
                <w:rFonts w:hint="eastAsia" w:ascii="宋体"/>
                <w:color w:val="auto"/>
                <w:sz w:val="22"/>
                <w:lang w:bidi="ar"/>
              </w:rPr>
            </w:pPr>
            <w:r>
              <w:rPr>
                <w:rFonts w:hint="eastAsia" w:ascii="宋体"/>
                <w:color w:val="auto"/>
                <w:sz w:val="22"/>
                <w:lang w:bidi="ar"/>
              </w:rPr>
              <w:t>开标时间：</w:t>
            </w:r>
            <w:r>
              <w:rPr>
                <w:rFonts w:hint="eastAsia" w:ascii="宋体"/>
                <w:color w:val="auto"/>
                <w:sz w:val="22"/>
                <w:lang w:eastAsia="zh-CN" w:bidi="ar"/>
              </w:rPr>
              <w:t>2024年10月14日15:00</w:t>
            </w:r>
            <w:r>
              <w:rPr>
                <w:rFonts w:hint="eastAsia" w:ascii="宋体"/>
                <w:color w:val="auto"/>
                <w:sz w:val="22"/>
                <w:lang w:bidi="ar"/>
              </w:rPr>
              <w:t>（北京时间）；</w:t>
            </w:r>
          </w:p>
          <w:p w14:paraId="7B8E3F47">
            <w:pPr>
              <w:jc w:val="left"/>
              <w:rPr>
                <w:rFonts w:hint="eastAsia" w:ascii="宋体"/>
                <w:color w:val="auto"/>
                <w:sz w:val="22"/>
                <w:lang w:bidi="ar"/>
              </w:rPr>
            </w:pPr>
            <w:r>
              <w:rPr>
                <w:rFonts w:hint="eastAsia" w:ascii="宋体"/>
                <w:color w:val="auto"/>
                <w:sz w:val="22"/>
                <w:lang w:bidi="ar"/>
              </w:rPr>
              <w:t>开标地点：“政府采购云平台（http://zfcg.czt.zj.gov.cn/）”在线开标</w:t>
            </w:r>
          </w:p>
        </w:tc>
      </w:tr>
      <w:tr w14:paraId="4EE9F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5973EC3">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2B48F126">
            <w:pPr>
              <w:jc w:val="center"/>
              <w:rPr>
                <w:rFonts w:hint="eastAsia" w:ascii="宋体"/>
                <w:color w:val="auto"/>
                <w:sz w:val="22"/>
              </w:rPr>
            </w:pPr>
            <w:r>
              <w:rPr>
                <w:rFonts w:hint="eastAsia" w:ascii="宋体"/>
                <w:color w:val="auto"/>
                <w:sz w:val="22"/>
              </w:rPr>
              <w:t>评审地点</w:t>
            </w:r>
          </w:p>
        </w:tc>
        <w:tc>
          <w:tcPr>
            <w:tcW w:w="7619" w:type="dxa"/>
            <w:vAlign w:val="center"/>
          </w:tcPr>
          <w:p w14:paraId="28E5AC40">
            <w:pPr>
              <w:rPr>
                <w:rFonts w:hint="eastAsia"/>
                <w:color w:val="auto"/>
                <w:sz w:val="22"/>
              </w:rPr>
            </w:pPr>
            <w:r>
              <w:rPr>
                <w:rFonts w:hint="eastAsia"/>
                <w:color w:val="auto"/>
                <w:sz w:val="22"/>
              </w:rPr>
              <w:t>泰顺县公共资源交易中心5楼评标室（温州市泰顺县罗阳镇新城大道123号）</w:t>
            </w:r>
          </w:p>
        </w:tc>
      </w:tr>
      <w:tr w14:paraId="7DFBA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61B769C6">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41D62934">
            <w:pPr>
              <w:jc w:val="center"/>
              <w:rPr>
                <w:rFonts w:hint="eastAsia" w:ascii="宋体"/>
                <w:color w:val="auto"/>
                <w:sz w:val="22"/>
              </w:rPr>
            </w:pPr>
            <w:r>
              <w:rPr>
                <w:rFonts w:hint="eastAsia" w:ascii="宋体"/>
                <w:color w:val="auto"/>
                <w:sz w:val="22"/>
              </w:rPr>
              <w:t>开标程序</w:t>
            </w:r>
          </w:p>
        </w:tc>
        <w:tc>
          <w:tcPr>
            <w:tcW w:w="7619" w:type="dxa"/>
            <w:vAlign w:val="center"/>
          </w:tcPr>
          <w:p w14:paraId="46E2CA0B">
            <w:pPr>
              <w:rPr>
                <w:rFonts w:hint="eastAsia" w:ascii="宋体"/>
                <w:color w:val="auto"/>
                <w:sz w:val="22"/>
              </w:rPr>
            </w:pPr>
            <w:r>
              <w:rPr>
                <w:rFonts w:hint="eastAsia" w:ascii="宋体"/>
                <w:color w:val="auto"/>
                <w:sz w:val="22"/>
              </w:rPr>
              <w:t>（一）开标准备</w:t>
            </w:r>
          </w:p>
          <w:p w14:paraId="54246859">
            <w:pPr>
              <w:rPr>
                <w:rFonts w:hint="eastAsia" w:ascii="宋体"/>
                <w:color w:val="auto"/>
                <w:sz w:val="22"/>
              </w:rPr>
            </w:pPr>
            <w:r>
              <w:rPr>
                <w:rFonts w:hint="eastAsia" w:ascii="宋体"/>
                <w:color w:val="auto"/>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162460B6">
            <w:pPr>
              <w:rPr>
                <w:rFonts w:hint="eastAsia" w:ascii="宋体"/>
                <w:color w:val="auto"/>
                <w:sz w:val="22"/>
              </w:rPr>
            </w:pPr>
            <w:r>
              <w:rPr>
                <w:rFonts w:hint="eastAsia" w:ascii="宋体"/>
                <w:color w:val="auto"/>
                <w:sz w:val="22"/>
              </w:rPr>
              <w:t>2.若磋商供应商在规定时间内无法解密或解密失败的，其投标无效。</w:t>
            </w:r>
          </w:p>
          <w:p w14:paraId="7A845EC6">
            <w:pPr>
              <w:rPr>
                <w:rFonts w:hint="eastAsia" w:ascii="宋体"/>
                <w:color w:val="auto"/>
                <w:sz w:val="22"/>
              </w:rPr>
            </w:pPr>
            <w:r>
              <w:rPr>
                <w:rFonts w:hint="eastAsia" w:ascii="宋体"/>
                <w:color w:val="auto"/>
                <w:sz w:val="22"/>
              </w:rPr>
              <w:t>3.所有二次报价询标流程，均在线上完成，请各供应商务必不要离开电脑太久，并留意手机短信。（请提前检查“政采云”内，关于‘项目采购’的岗位权限是否已勾选上。如有问题，请致电400-881-7190）。</w:t>
            </w:r>
          </w:p>
          <w:p w14:paraId="799CF29E">
            <w:pPr>
              <w:rPr>
                <w:rFonts w:hint="eastAsia" w:ascii="宋体"/>
                <w:color w:val="auto"/>
                <w:sz w:val="22"/>
              </w:rPr>
            </w:pPr>
            <w:r>
              <w:rPr>
                <w:rFonts w:hint="eastAsia" w:ascii="宋体"/>
                <w:color w:val="auto"/>
                <w:sz w:val="22"/>
              </w:rPr>
              <w:t>（二）电子招投标开标及评审程序</w:t>
            </w:r>
          </w:p>
          <w:p w14:paraId="011C2FA9">
            <w:pPr>
              <w:rPr>
                <w:rFonts w:hint="eastAsia" w:ascii="宋体"/>
                <w:color w:val="auto"/>
                <w:sz w:val="22"/>
              </w:rPr>
            </w:pPr>
            <w:r>
              <w:rPr>
                <w:rFonts w:hint="eastAsia" w:ascii="宋体"/>
                <w:color w:val="auto"/>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6FF4AA7C">
            <w:pPr>
              <w:rPr>
                <w:rFonts w:hint="eastAsia" w:ascii="宋体"/>
                <w:color w:val="auto"/>
                <w:sz w:val="22"/>
              </w:rPr>
            </w:pPr>
            <w:r>
              <w:rPr>
                <w:rFonts w:hint="eastAsia" w:ascii="宋体"/>
                <w:color w:val="auto"/>
                <w:sz w:val="22"/>
              </w:rPr>
              <w:t>2.投标文件解密结束，开启投标文件，对资格文件进行审查，并公布资格审查情况；</w:t>
            </w:r>
          </w:p>
          <w:p w14:paraId="22C3CC11">
            <w:pPr>
              <w:rPr>
                <w:rFonts w:hint="eastAsia" w:ascii="宋体"/>
                <w:color w:val="auto"/>
                <w:sz w:val="22"/>
              </w:rPr>
            </w:pPr>
            <w:r>
              <w:rPr>
                <w:rFonts w:hint="eastAsia" w:ascii="宋体"/>
                <w:color w:val="auto"/>
                <w:sz w:val="22"/>
              </w:rPr>
              <w:t>3.评审小组就价格、服务等认为需要磋商的内容进行磋商，供应商逐家回答磋商小组的提问，响应人作出最终承诺和最终报价。</w:t>
            </w:r>
          </w:p>
          <w:p w14:paraId="2E2ADCA4">
            <w:pPr>
              <w:rPr>
                <w:rFonts w:hint="eastAsia" w:ascii="宋体"/>
                <w:color w:val="auto"/>
                <w:sz w:val="22"/>
              </w:rPr>
            </w:pPr>
            <w:r>
              <w:rPr>
                <w:rFonts w:hint="eastAsia" w:ascii="宋体"/>
                <w:color w:val="auto"/>
                <w:sz w:val="22"/>
              </w:rPr>
              <w:t>5.对商务技术文件进行评审；</w:t>
            </w:r>
          </w:p>
          <w:p w14:paraId="660504BF">
            <w:pPr>
              <w:rPr>
                <w:rFonts w:hint="eastAsia" w:ascii="宋体"/>
                <w:color w:val="auto"/>
                <w:sz w:val="22"/>
              </w:rPr>
            </w:pPr>
            <w:r>
              <w:rPr>
                <w:rFonts w:hint="eastAsia" w:ascii="宋体"/>
                <w:color w:val="auto"/>
                <w:sz w:val="22"/>
              </w:rPr>
              <w:t>6.对报价文件进行评审；</w:t>
            </w:r>
          </w:p>
          <w:p w14:paraId="1D51AB99">
            <w:pPr>
              <w:rPr>
                <w:rFonts w:hint="eastAsia" w:ascii="宋体"/>
                <w:color w:val="auto"/>
                <w:sz w:val="22"/>
              </w:rPr>
            </w:pPr>
            <w:r>
              <w:rPr>
                <w:rFonts w:hint="eastAsia" w:ascii="宋体"/>
                <w:color w:val="auto"/>
                <w:sz w:val="22"/>
              </w:rPr>
              <w:t>7.公布评审结果。</w:t>
            </w:r>
          </w:p>
          <w:p w14:paraId="480679B2">
            <w:pPr>
              <w:rPr>
                <w:rFonts w:hint="eastAsia" w:ascii="宋体"/>
                <w:color w:val="auto"/>
                <w:sz w:val="22"/>
              </w:rPr>
            </w:pPr>
            <w:r>
              <w:rPr>
                <w:rFonts w:hint="eastAsia" w:ascii="宋体"/>
                <w:color w:val="auto"/>
                <w:sz w:val="22"/>
              </w:rPr>
              <w:t>特别说明：政采云公司如对电子化开标及评审程序有调整的，按调整后的程序操作。</w:t>
            </w:r>
          </w:p>
        </w:tc>
      </w:tr>
      <w:tr w14:paraId="3BCFC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565B07A5">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120B28B9">
            <w:pPr>
              <w:jc w:val="center"/>
              <w:rPr>
                <w:rFonts w:hint="eastAsia" w:ascii="宋体"/>
                <w:color w:val="auto"/>
                <w:sz w:val="22"/>
              </w:rPr>
            </w:pPr>
            <w:r>
              <w:rPr>
                <w:rFonts w:hint="eastAsia" w:ascii="宋体"/>
                <w:color w:val="auto"/>
                <w:sz w:val="22"/>
              </w:rPr>
              <w:t>评审小组的</w:t>
            </w:r>
          </w:p>
          <w:p w14:paraId="7EB7CA44">
            <w:pPr>
              <w:jc w:val="center"/>
              <w:rPr>
                <w:rFonts w:hint="eastAsia" w:ascii="宋体"/>
                <w:color w:val="auto"/>
                <w:sz w:val="22"/>
              </w:rPr>
            </w:pPr>
            <w:r>
              <w:rPr>
                <w:rFonts w:hint="eastAsia" w:ascii="宋体"/>
                <w:color w:val="auto"/>
                <w:sz w:val="22"/>
              </w:rPr>
              <w:t>组建</w:t>
            </w:r>
          </w:p>
        </w:tc>
        <w:tc>
          <w:tcPr>
            <w:tcW w:w="7619" w:type="dxa"/>
            <w:vAlign w:val="center"/>
          </w:tcPr>
          <w:p w14:paraId="5D087BBC">
            <w:pPr>
              <w:rPr>
                <w:rFonts w:hint="eastAsia" w:ascii="宋体"/>
                <w:color w:val="auto"/>
                <w:sz w:val="22"/>
              </w:rPr>
            </w:pPr>
            <w:r>
              <w:rPr>
                <w:rFonts w:hint="eastAsia" w:ascii="宋体"/>
                <w:color w:val="auto"/>
                <w:sz w:val="22"/>
              </w:rPr>
              <w:t>评审小组构成：由采购人代表以及有关技术、经济等方面的专家组成，成员为3人及以上单数，其中技术、经济类专家不得少于总人数的2/3；评标专家确定方式：依法组建。</w:t>
            </w:r>
          </w:p>
        </w:tc>
      </w:tr>
      <w:tr w14:paraId="308E2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192BB985">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4552C2B7">
            <w:pPr>
              <w:jc w:val="center"/>
              <w:rPr>
                <w:rFonts w:hint="eastAsia" w:ascii="宋体"/>
                <w:color w:val="auto"/>
                <w:sz w:val="22"/>
              </w:rPr>
            </w:pPr>
            <w:r>
              <w:rPr>
                <w:rFonts w:hint="eastAsia" w:ascii="宋体"/>
                <w:color w:val="auto"/>
                <w:sz w:val="22"/>
              </w:rPr>
              <w:t>采购</w:t>
            </w:r>
          </w:p>
          <w:p w14:paraId="7CB5B242">
            <w:pPr>
              <w:jc w:val="center"/>
              <w:rPr>
                <w:rFonts w:hint="eastAsia" w:ascii="宋体"/>
                <w:color w:val="auto"/>
                <w:sz w:val="22"/>
              </w:rPr>
            </w:pPr>
            <w:r>
              <w:rPr>
                <w:rFonts w:hint="eastAsia" w:ascii="宋体"/>
                <w:color w:val="auto"/>
                <w:sz w:val="22"/>
              </w:rPr>
              <w:t>扶持政策</w:t>
            </w:r>
          </w:p>
        </w:tc>
        <w:tc>
          <w:tcPr>
            <w:tcW w:w="7619" w:type="dxa"/>
            <w:vAlign w:val="center"/>
          </w:tcPr>
          <w:p w14:paraId="1700CA19">
            <w:pPr>
              <w:rPr>
                <w:rFonts w:hint="eastAsia" w:ascii="宋体"/>
                <w:color w:val="auto"/>
                <w:sz w:val="22"/>
              </w:rPr>
            </w:pPr>
            <w:r>
              <w:rPr>
                <w:rFonts w:hint="eastAsia" w:ascii="宋体"/>
                <w:color w:val="auto"/>
                <w:sz w:val="22"/>
              </w:rPr>
              <w:t>1、对符合财政扶持政策的小微企业（或监狱企业、或残疾人福利性单位）给予评标价格折扣。供应商企业属于以上多种性质的，</w:t>
            </w:r>
            <w:r>
              <w:rPr>
                <w:rFonts w:hint="eastAsia" w:ascii="Arial" w:hAnsi="Arial"/>
                <w:color w:val="auto"/>
                <w:sz w:val="22"/>
              </w:rPr>
              <w:t>不重复享受扶持政策</w:t>
            </w:r>
            <w:r>
              <w:rPr>
                <w:rFonts w:hint="eastAsia" w:ascii="宋体"/>
                <w:color w:val="auto"/>
                <w:sz w:val="22"/>
              </w:rPr>
              <w:t>。</w:t>
            </w:r>
          </w:p>
          <w:p w14:paraId="77DDF725">
            <w:pPr>
              <w:rPr>
                <w:rFonts w:hint="eastAsia" w:ascii="宋体"/>
                <w:color w:val="auto"/>
                <w:sz w:val="22"/>
              </w:rPr>
            </w:pPr>
            <w:r>
              <w:rPr>
                <w:rFonts w:hint="eastAsia" w:ascii="宋体"/>
                <w:color w:val="auto"/>
                <w:sz w:val="22"/>
              </w:rPr>
              <w:t>2、对节能、环保产品优先采购。</w:t>
            </w:r>
          </w:p>
        </w:tc>
      </w:tr>
      <w:tr w14:paraId="39892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57CE037">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05173F24">
            <w:pPr>
              <w:rPr>
                <w:rFonts w:hint="eastAsia" w:ascii="宋体"/>
                <w:color w:val="auto"/>
                <w:sz w:val="22"/>
              </w:rPr>
            </w:pPr>
            <w:r>
              <w:rPr>
                <w:rFonts w:hint="eastAsia" w:ascii="宋体"/>
                <w:color w:val="auto"/>
                <w:sz w:val="22"/>
              </w:rPr>
              <w:t>供应商信用查询</w:t>
            </w:r>
          </w:p>
        </w:tc>
        <w:tc>
          <w:tcPr>
            <w:tcW w:w="7619" w:type="dxa"/>
            <w:vAlign w:val="center"/>
          </w:tcPr>
          <w:p w14:paraId="4B316782">
            <w:pPr>
              <w:rPr>
                <w:rFonts w:hint="eastAsia" w:ascii="宋体"/>
                <w:color w:val="auto"/>
                <w:sz w:val="22"/>
              </w:rPr>
            </w:pPr>
            <w:r>
              <w:rPr>
                <w:rFonts w:hint="eastAsia" w:ascii="宋体"/>
                <w:color w:val="auto"/>
                <w:sz w:val="22"/>
              </w:rPr>
              <w:t>1、投标供应商信用信息查询的查询渠道：“信用中国”(</w:t>
            </w:r>
            <w:r>
              <w:rPr>
                <w:rFonts w:hint="eastAsia" w:ascii="宋体"/>
                <w:color w:val="auto"/>
                <w:sz w:val="22"/>
              </w:rPr>
              <w:fldChar w:fldCharType="begin"/>
            </w:r>
            <w:r>
              <w:rPr>
                <w:rFonts w:hint="eastAsia" w:ascii="宋体"/>
                <w:color w:val="auto"/>
                <w:sz w:val="22"/>
              </w:rPr>
              <w:instrText xml:space="preserve">HYPERLINK "http://www.creditchina.gov.cn"</w:instrText>
            </w:r>
            <w:r>
              <w:rPr>
                <w:rFonts w:hint="eastAsia" w:ascii="宋体"/>
                <w:color w:val="auto"/>
                <w:sz w:val="22"/>
              </w:rPr>
              <w:fldChar w:fldCharType="separate"/>
            </w:r>
            <w:r>
              <w:rPr>
                <w:rFonts w:hint="eastAsia" w:ascii="宋体"/>
                <w:color w:val="auto"/>
                <w:sz w:val="22"/>
              </w:rPr>
              <w:t>www.creditchina.gov.cn</w:t>
            </w:r>
            <w:r>
              <w:rPr>
                <w:rFonts w:hint="eastAsia" w:ascii="宋体"/>
                <w:color w:val="auto"/>
                <w:sz w:val="22"/>
              </w:rPr>
              <w:fldChar w:fldCharType="end"/>
            </w:r>
            <w:r>
              <w:rPr>
                <w:rFonts w:hint="eastAsia" w:ascii="宋体"/>
                <w:color w:val="auto"/>
                <w:sz w:val="22"/>
              </w:rPr>
              <w:t>)；“中国政府采购网”（http://www.ccgp.gov.cn/）；</w:t>
            </w:r>
          </w:p>
          <w:p w14:paraId="146DD14E">
            <w:pPr>
              <w:rPr>
                <w:rFonts w:hint="eastAsia" w:ascii="宋体"/>
                <w:color w:val="auto"/>
                <w:sz w:val="22"/>
              </w:rPr>
            </w:pPr>
            <w:r>
              <w:rPr>
                <w:rFonts w:hint="eastAsia" w:ascii="宋体"/>
                <w:color w:val="auto"/>
                <w:sz w:val="22"/>
              </w:rPr>
              <w:t>2、投标供应商信用信息查询截止时点：本项目投标截止时间前。</w:t>
            </w:r>
          </w:p>
          <w:p w14:paraId="30CFD7F5">
            <w:pPr>
              <w:rPr>
                <w:rFonts w:hint="eastAsia" w:ascii="宋体"/>
                <w:color w:val="auto"/>
                <w:sz w:val="22"/>
              </w:rPr>
            </w:pPr>
            <w:r>
              <w:rPr>
                <w:rFonts w:hint="eastAsia" w:ascii="宋体"/>
                <w:color w:val="auto"/>
                <w:sz w:val="22"/>
              </w:rPr>
              <w:t>3、投标供应商信用信息查询记录和证据留存的具体方式：网页截图打印；</w:t>
            </w:r>
          </w:p>
          <w:p w14:paraId="1BF96543">
            <w:pPr>
              <w:rPr>
                <w:rFonts w:hint="eastAsia" w:ascii="宋体"/>
                <w:color w:val="auto"/>
                <w:sz w:val="22"/>
              </w:rPr>
            </w:pPr>
            <w:r>
              <w:rPr>
                <w:rFonts w:hint="eastAsia" w:ascii="宋体"/>
                <w:color w:val="auto"/>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5E1EE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5B8E825F">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1AD72CE7">
            <w:pPr>
              <w:rPr>
                <w:rFonts w:hint="eastAsia" w:ascii="宋体"/>
                <w:color w:val="auto"/>
                <w:sz w:val="22"/>
              </w:rPr>
            </w:pPr>
            <w:r>
              <w:rPr>
                <w:rFonts w:hint="eastAsia" w:ascii="宋体"/>
                <w:color w:val="auto"/>
                <w:sz w:val="22"/>
              </w:rPr>
              <w:t>合同备案</w:t>
            </w:r>
          </w:p>
        </w:tc>
        <w:tc>
          <w:tcPr>
            <w:tcW w:w="7619" w:type="dxa"/>
            <w:vAlign w:val="center"/>
          </w:tcPr>
          <w:p w14:paraId="503297D5">
            <w:pPr>
              <w:rPr>
                <w:rFonts w:hint="eastAsia" w:ascii="宋体"/>
                <w:color w:val="auto"/>
                <w:sz w:val="22"/>
              </w:rPr>
            </w:pPr>
            <w:r>
              <w:rPr>
                <w:rFonts w:hint="eastAsia" w:ascii="宋体"/>
                <w:color w:val="auto"/>
                <w:sz w:val="22"/>
              </w:rPr>
              <w:t>1.中标（成交）供应商须在发出中标（成交）通知书之日起30日历天内与</w:t>
            </w:r>
          </w:p>
          <w:p w14:paraId="5D82D976">
            <w:pPr>
              <w:rPr>
                <w:rFonts w:hint="eastAsia" w:ascii="宋体"/>
                <w:color w:val="auto"/>
                <w:sz w:val="22"/>
              </w:rPr>
            </w:pPr>
            <w:r>
              <w:rPr>
                <w:rFonts w:hint="eastAsia" w:ascii="宋体"/>
                <w:color w:val="auto"/>
                <w:sz w:val="22"/>
              </w:rPr>
              <w:t>采购人签订合同。</w:t>
            </w:r>
          </w:p>
          <w:p w14:paraId="72A2304E">
            <w:pPr>
              <w:rPr>
                <w:rFonts w:hint="eastAsia" w:ascii="宋体"/>
                <w:color w:val="auto"/>
                <w:sz w:val="22"/>
              </w:rPr>
            </w:pPr>
            <w:r>
              <w:rPr>
                <w:rFonts w:hint="eastAsia" w:ascii="宋体"/>
                <w:color w:val="auto"/>
                <w:sz w:val="22"/>
              </w:rPr>
              <w:t>2.中标（成交）供应商与采购人签订合同后，应在3个工作日内将合同原件交招标代理机构备案。</w:t>
            </w:r>
          </w:p>
          <w:p w14:paraId="7E4F0A16">
            <w:pPr>
              <w:rPr>
                <w:rFonts w:hint="eastAsia" w:ascii="宋体"/>
                <w:color w:val="auto"/>
                <w:sz w:val="22"/>
              </w:rPr>
            </w:pPr>
            <w:r>
              <w:rPr>
                <w:rFonts w:hint="eastAsia" w:ascii="宋体"/>
                <w:color w:val="auto"/>
                <w:sz w:val="22"/>
              </w:rPr>
              <w:t>3.本项目政府采购合同按规定在泰顺县公共资源交易中心网站（</w:t>
            </w:r>
            <w:r>
              <w:rPr>
                <w:rFonts w:hint="eastAsia" w:ascii="宋体"/>
                <w:color w:val="auto"/>
                <w:sz w:val="22"/>
                <w:lang w:eastAsia="zh-CN"/>
              </w:rPr>
              <w:t>http://122.228.219.161/TPFront/</w:t>
            </w:r>
            <w:r>
              <w:rPr>
                <w:rFonts w:hint="eastAsia" w:ascii="宋体"/>
                <w:color w:val="auto"/>
                <w:sz w:val="22"/>
              </w:rPr>
              <w:t>）、浙江政府采购网（http://www.zjzfcg.gov.cn）予以公告。</w:t>
            </w:r>
          </w:p>
        </w:tc>
      </w:tr>
      <w:tr w14:paraId="7E0E4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0386201B">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3D4AFE16">
            <w:pPr>
              <w:jc w:val="center"/>
              <w:rPr>
                <w:rFonts w:hint="eastAsia" w:ascii="宋体"/>
                <w:color w:val="auto"/>
                <w:sz w:val="22"/>
              </w:rPr>
            </w:pPr>
            <w:r>
              <w:rPr>
                <w:rFonts w:hint="eastAsia" w:ascii="宋体"/>
                <w:color w:val="auto"/>
                <w:sz w:val="22"/>
              </w:rPr>
              <w:t>合同履约管理</w:t>
            </w:r>
          </w:p>
        </w:tc>
        <w:tc>
          <w:tcPr>
            <w:tcW w:w="7619" w:type="dxa"/>
            <w:vAlign w:val="center"/>
          </w:tcPr>
          <w:p w14:paraId="2D1DD438">
            <w:pPr>
              <w:rPr>
                <w:rFonts w:hint="eastAsia" w:ascii="宋体"/>
                <w:color w:val="auto"/>
                <w:sz w:val="22"/>
              </w:rPr>
            </w:pPr>
            <w:r>
              <w:rPr>
                <w:rFonts w:hint="eastAsia" w:ascii="宋体"/>
                <w:color w:val="auto"/>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02473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ED939DB">
            <w:pPr>
              <w:widowControl/>
              <w:numPr>
                <w:ilvl w:val="0"/>
                <w:numId w:val="5"/>
              </w:numPr>
              <w:tabs>
                <w:tab w:val="clear" w:pos="720"/>
              </w:tabs>
              <w:ind w:left="420" w:hanging="420"/>
              <w:jc w:val="right"/>
              <w:rPr>
                <w:rFonts w:hint="eastAsia" w:ascii="宋体"/>
                <w:color w:val="auto"/>
                <w:sz w:val="22"/>
              </w:rPr>
            </w:pPr>
          </w:p>
        </w:tc>
        <w:tc>
          <w:tcPr>
            <w:tcW w:w="1600" w:type="dxa"/>
            <w:vAlign w:val="center"/>
          </w:tcPr>
          <w:p w14:paraId="12162EE4">
            <w:pPr>
              <w:jc w:val="center"/>
              <w:rPr>
                <w:rFonts w:hint="eastAsia" w:ascii="宋体"/>
                <w:color w:val="auto"/>
                <w:sz w:val="22"/>
              </w:rPr>
            </w:pPr>
            <w:r>
              <w:rPr>
                <w:rFonts w:hint="eastAsia" w:ascii="宋体"/>
                <w:color w:val="auto"/>
                <w:sz w:val="22"/>
              </w:rPr>
              <w:t>免责声明</w:t>
            </w:r>
          </w:p>
        </w:tc>
        <w:tc>
          <w:tcPr>
            <w:tcW w:w="7619" w:type="dxa"/>
            <w:vAlign w:val="center"/>
          </w:tcPr>
          <w:p w14:paraId="5056BCA8">
            <w:pPr>
              <w:rPr>
                <w:rFonts w:hint="eastAsia" w:ascii="宋体"/>
                <w:color w:val="auto"/>
                <w:sz w:val="22"/>
              </w:rPr>
            </w:pPr>
            <w:r>
              <w:rPr>
                <w:rFonts w:hint="eastAsia" w:ascii="宋体"/>
                <w:color w:val="auto"/>
                <w:sz w:val="22"/>
              </w:rPr>
              <w:t>1、投标供应商自行承担投标过程中产生的费用。无论何种因素导致采购项目延期开标、废标（流标）、投标供应商未成交、项目终止采购的，采购人与代理机构均不承担供应商投标费用。</w:t>
            </w:r>
          </w:p>
          <w:p w14:paraId="59831218">
            <w:pPr>
              <w:rPr>
                <w:rFonts w:hint="eastAsia" w:ascii="宋体"/>
                <w:color w:val="auto"/>
                <w:sz w:val="22"/>
              </w:rPr>
            </w:pPr>
            <w:r>
              <w:rPr>
                <w:rFonts w:hint="eastAsia" w:ascii="宋体"/>
                <w:color w:val="auto"/>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5314317C">
      <w:pPr>
        <w:autoSpaceDE w:val="0"/>
        <w:autoSpaceDN w:val="0"/>
        <w:snapToGrid w:val="0"/>
        <w:spacing w:line="400" w:lineRule="exact"/>
        <w:jc w:val="center"/>
        <w:rPr>
          <w:rFonts w:hint="eastAsia" w:ascii="宋体"/>
          <w:b/>
          <w:color w:val="auto"/>
          <w:sz w:val="32"/>
          <w:szCs w:val="32"/>
        </w:rPr>
      </w:pPr>
      <w:bookmarkStart w:id="4" w:name="_Toc758_WPSOffice_Level1"/>
      <w:bookmarkEnd w:id="4"/>
      <w:bookmarkStart w:id="5" w:name="_Toc6035_WPSOffice_Level2"/>
      <w:bookmarkStart w:id="6" w:name="_Toc384115605"/>
      <w:bookmarkStart w:id="7" w:name="_Toc157410886"/>
      <w:bookmarkStart w:id="8" w:name="_Toc5493_WPSOffice_Level1"/>
      <w:r>
        <w:rPr>
          <w:rFonts w:hint="eastAsia" w:ascii="宋体"/>
          <w:b/>
          <w:color w:val="auto"/>
          <w:sz w:val="32"/>
          <w:szCs w:val="32"/>
        </w:rPr>
        <w:t>第二部分、</w:t>
      </w:r>
      <w:r>
        <w:rPr>
          <w:rFonts w:hint="eastAsia" w:ascii="宋体"/>
          <w:b/>
          <w:color w:val="auto"/>
          <w:sz w:val="32"/>
          <w:szCs w:val="32"/>
          <w:lang w:val="zh-CN"/>
        </w:rPr>
        <w:t>采购内容及要求</w:t>
      </w:r>
    </w:p>
    <w:bookmarkEnd w:id="5"/>
    <w:bookmarkEnd w:id="6"/>
    <w:bookmarkEnd w:id="7"/>
    <w:p w14:paraId="7213BB39">
      <w:pPr>
        <w:autoSpaceDE w:val="0"/>
        <w:autoSpaceDN w:val="0"/>
        <w:spacing w:line="400" w:lineRule="exact"/>
        <w:ind w:firstLine="446" w:firstLineChars="200"/>
        <w:rPr>
          <w:rFonts w:hint="eastAsia" w:ascii="宋体"/>
          <w:b/>
          <w:bCs/>
          <w:color w:val="auto"/>
          <w:sz w:val="22"/>
        </w:rPr>
      </w:pPr>
      <w:bookmarkStart w:id="9" w:name="_Toc25"/>
      <w:r>
        <w:rPr>
          <w:rFonts w:hint="eastAsia" w:ascii="宋体"/>
          <w:b/>
          <w:bCs/>
          <w:color w:val="auto"/>
          <w:sz w:val="22"/>
        </w:rPr>
        <w:t>一、</w:t>
      </w:r>
      <w:r>
        <w:rPr>
          <w:rFonts w:hint="eastAsia" w:ascii="宋体" w:hAnsi="宋体"/>
          <w:b/>
          <w:bCs/>
          <w:color w:val="auto"/>
          <w:sz w:val="22"/>
        </w:rPr>
        <w:t>概述</w:t>
      </w:r>
    </w:p>
    <w:p w14:paraId="722CBE94">
      <w:pPr>
        <w:spacing w:line="400" w:lineRule="exact"/>
        <w:ind w:firstLine="501" w:firstLineChars="225"/>
        <w:rPr>
          <w:rFonts w:hint="eastAsia" w:ascii="宋体" w:hAnsi="宋体"/>
          <w:color w:val="auto"/>
          <w:sz w:val="22"/>
        </w:rPr>
      </w:pPr>
      <w:r>
        <w:rPr>
          <w:rFonts w:hint="eastAsia" w:ascii="宋体" w:hAnsi="宋体"/>
          <w:color w:val="auto"/>
          <w:sz w:val="22"/>
        </w:rPr>
        <w:t>1、本技术规范要求提出的是最低限度的基本技术要求，并未对所有技术细节做出规定，投标供应商应提供符合本技术要求和国家标准、行业标准的优质产品。</w:t>
      </w:r>
    </w:p>
    <w:p w14:paraId="16936203">
      <w:pPr>
        <w:spacing w:line="400" w:lineRule="exact"/>
        <w:ind w:firstLine="501" w:firstLineChars="225"/>
        <w:rPr>
          <w:rFonts w:hint="eastAsia" w:ascii="宋体" w:hAnsi="宋体"/>
          <w:color w:val="auto"/>
          <w:sz w:val="22"/>
        </w:rPr>
      </w:pPr>
      <w:r>
        <w:rPr>
          <w:rFonts w:hint="eastAsia" w:ascii="宋体" w:hAnsi="宋体"/>
          <w:color w:val="auto"/>
          <w:sz w:val="22"/>
        </w:rPr>
        <w:t>2、投标供应商产品与本技术要求不一致时，投标供应商应在投标文件中予以说明，并由评标委员会鉴定投标供应商产品能否达到要求。如投标供应商没有在投标文件中提出异议，则视为投标供应商提供的产品完全按照本招标文件要求。</w:t>
      </w:r>
    </w:p>
    <w:p w14:paraId="35FD30DE">
      <w:pPr>
        <w:spacing w:line="400" w:lineRule="exact"/>
        <w:ind w:firstLine="501" w:firstLineChars="225"/>
        <w:rPr>
          <w:rFonts w:hint="eastAsia" w:ascii="宋体" w:hAnsi="宋体"/>
          <w:color w:val="auto"/>
          <w:sz w:val="22"/>
        </w:rPr>
      </w:pPr>
      <w:r>
        <w:rPr>
          <w:rFonts w:hint="eastAsia" w:ascii="宋体" w:hAnsi="宋体"/>
          <w:color w:val="auto"/>
          <w:sz w:val="22"/>
        </w:rPr>
        <w:t>3、技术要求及标准的执行</w:t>
      </w:r>
    </w:p>
    <w:p w14:paraId="33A464FB">
      <w:pPr>
        <w:spacing w:line="400" w:lineRule="exact"/>
        <w:ind w:firstLine="501" w:firstLineChars="225"/>
        <w:rPr>
          <w:rFonts w:hint="eastAsia" w:ascii="宋体" w:hAnsi="宋体"/>
          <w:color w:val="auto"/>
          <w:sz w:val="22"/>
        </w:rPr>
      </w:pPr>
      <w:r>
        <w:rPr>
          <w:rFonts w:hint="eastAsia" w:ascii="宋体" w:hAnsi="宋体"/>
          <w:color w:val="auto"/>
          <w:sz w:val="22"/>
        </w:rPr>
        <w:t>投标供应商提供的产品应标明所执行的质量标准，若同一标准已颁发新标准，则按最新标准执行。若同一产品同时有几个标准（国际标准、国家标准、行业标准、企业标准等），则按最高层次的标准执行。</w:t>
      </w:r>
    </w:p>
    <w:p w14:paraId="35121C56">
      <w:pPr>
        <w:spacing w:line="400" w:lineRule="exact"/>
        <w:ind w:firstLine="501" w:firstLineChars="225"/>
        <w:rPr>
          <w:rFonts w:hint="eastAsia" w:ascii="宋体" w:hAnsi="宋体"/>
          <w:color w:val="auto"/>
          <w:sz w:val="22"/>
        </w:rPr>
      </w:pPr>
      <w:r>
        <w:rPr>
          <w:rFonts w:hint="eastAsia" w:ascii="宋体" w:hAnsi="宋体"/>
          <w:color w:val="auto"/>
          <w:sz w:val="22"/>
        </w:rPr>
        <w:t>4、本项目为“交钥匙”项目，采购内容包括采购清单中货物供货、安装调试、货物验收、培训、质保期内的售后服务等。投标报价必须包括设备费、土建（包括井道整改、底坑防水、门洞敲砸修补、安装门套及地坎、吊钩、电缆以及其他因安装电梯需要进行的建设工程）、设备安装费、售后服务费、培训费、有关部门的验收费、政策性文件规定及合同包含的所有风险、责任等和电梯验收后交付给项目使用单位前保管费等各项全部费用，以及全额含税发票、雇员费用、合同施工过程中的应预见和不可预见费用等。</w:t>
      </w:r>
    </w:p>
    <w:p w14:paraId="788A7C0C">
      <w:pPr>
        <w:spacing w:line="400" w:lineRule="exact"/>
        <w:ind w:firstLine="501" w:firstLineChars="225"/>
        <w:rPr>
          <w:rFonts w:hint="eastAsia" w:ascii="宋体" w:hAnsi="宋体"/>
          <w:color w:val="auto"/>
          <w:sz w:val="22"/>
        </w:rPr>
      </w:pPr>
      <w:r>
        <w:rPr>
          <w:rFonts w:hint="eastAsia" w:ascii="宋体" w:hAnsi="宋体"/>
          <w:color w:val="auto"/>
          <w:sz w:val="22"/>
        </w:rPr>
        <w:t>5、本项目采用总价包干方式报价。供应商可以自行到采购人处现场勘查，了解安装地点、环境尺寸及采购人需求，本项目设计的安装材料、安装附件均采用包干方式计入投标总价，中标后不予调整。</w:t>
      </w:r>
    </w:p>
    <w:p w14:paraId="3F33D4E0">
      <w:pPr>
        <w:autoSpaceDE w:val="0"/>
        <w:autoSpaceDN w:val="0"/>
        <w:snapToGrid w:val="0"/>
        <w:spacing w:line="400" w:lineRule="exact"/>
        <w:rPr>
          <w:rFonts w:hint="eastAsia" w:ascii="宋体"/>
          <w:b/>
          <w:bCs/>
          <w:color w:val="auto"/>
          <w:sz w:val="22"/>
        </w:rPr>
      </w:pPr>
      <w:r>
        <w:rPr>
          <w:rFonts w:hint="eastAsia" w:ascii="宋体"/>
          <w:b/>
          <w:bCs/>
          <w:color w:val="auto"/>
          <w:sz w:val="22"/>
        </w:rPr>
        <w:t>二、采购设备要求</w:t>
      </w:r>
    </w:p>
    <w:tbl>
      <w:tblPr>
        <w:tblStyle w:val="3"/>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864"/>
        <w:gridCol w:w="1511"/>
        <w:gridCol w:w="5075"/>
      </w:tblGrid>
      <w:tr w14:paraId="6C61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87" w:type="dxa"/>
            <w:vAlign w:val="top"/>
          </w:tcPr>
          <w:p w14:paraId="5DACC6F3">
            <w:pPr>
              <w:spacing w:line="400" w:lineRule="exact"/>
              <w:jc w:val="center"/>
              <w:rPr>
                <w:rFonts w:hint="eastAsia" w:ascii="宋体" w:hAnsi="宋体"/>
                <w:color w:val="auto"/>
                <w:sz w:val="22"/>
              </w:rPr>
            </w:pPr>
            <w:r>
              <w:rPr>
                <w:rFonts w:hint="eastAsia" w:ascii="宋体" w:hAnsi="宋体"/>
                <w:color w:val="auto"/>
                <w:sz w:val="22"/>
              </w:rPr>
              <w:t>序号</w:t>
            </w:r>
          </w:p>
        </w:tc>
        <w:tc>
          <w:tcPr>
            <w:tcW w:w="1864" w:type="dxa"/>
            <w:vAlign w:val="top"/>
          </w:tcPr>
          <w:p w14:paraId="51CD3272">
            <w:pPr>
              <w:spacing w:line="400" w:lineRule="exact"/>
              <w:jc w:val="center"/>
              <w:rPr>
                <w:rFonts w:hint="eastAsia" w:ascii="宋体" w:hAnsi="宋体"/>
                <w:color w:val="auto"/>
                <w:sz w:val="22"/>
              </w:rPr>
            </w:pPr>
            <w:r>
              <w:rPr>
                <w:rFonts w:hint="eastAsia" w:ascii="宋体" w:hAnsi="宋体"/>
                <w:color w:val="auto"/>
                <w:sz w:val="22"/>
              </w:rPr>
              <w:t>采购内容</w:t>
            </w:r>
          </w:p>
        </w:tc>
        <w:tc>
          <w:tcPr>
            <w:tcW w:w="1511" w:type="dxa"/>
            <w:vAlign w:val="top"/>
          </w:tcPr>
          <w:p w14:paraId="4E07E868">
            <w:pPr>
              <w:spacing w:line="400" w:lineRule="exact"/>
              <w:jc w:val="center"/>
              <w:rPr>
                <w:rFonts w:hint="eastAsia" w:ascii="宋体" w:hAnsi="宋体"/>
                <w:color w:val="auto"/>
                <w:sz w:val="22"/>
              </w:rPr>
            </w:pPr>
            <w:r>
              <w:rPr>
                <w:rFonts w:hint="eastAsia" w:ascii="宋体" w:hAnsi="宋体"/>
                <w:color w:val="auto"/>
                <w:sz w:val="22"/>
              </w:rPr>
              <w:t>数量</w:t>
            </w:r>
          </w:p>
        </w:tc>
        <w:tc>
          <w:tcPr>
            <w:tcW w:w="5075" w:type="dxa"/>
            <w:vAlign w:val="top"/>
          </w:tcPr>
          <w:p w14:paraId="54AB9B8D">
            <w:pPr>
              <w:spacing w:line="400" w:lineRule="exact"/>
              <w:jc w:val="center"/>
              <w:rPr>
                <w:rFonts w:hint="eastAsia" w:ascii="宋体" w:hAnsi="宋体"/>
                <w:color w:val="auto"/>
                <w:sz w:val="22"/>
              </w:rPr>
            </w:pPr>
            <w:r>
              <w:rPr>
                <w:rFonts w:hint="eastAsia" w:ascii="宋体" w:hAnsi="宋体"/>
                <w:color w:val="auto"/>
                <w:sz w:val="22"/>
              </w:rPr>
              <w:t>备注</w:t>
            </w:r>
          </w:p>
        </w:tc>
      </w:tr>
      <w:tr w14:paraId="7A66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7" w:type="dxa"/>
            <w:vAlign w:val="center"/>
          </w:tcPr>
          <w:p w14:paraId="3517874E">
            <w:pPr>
              <w:spacing w:line="400" w:lineRule="exact"/>
              <w:jc w:val="center"/>
              <w:rPr>
                <w:rFonts w:hint="eastAsia" w:ascii="宋体" w:hAnsi="宋体"/>
                <w:color w:val="auto"/>
                <w:sz w:val="22"/>
              </w:rPr>
            </w:pPr>
            <w:r>
              <w:rPr>
                <w:rFonts w:hint="eastAsia" w:ascii="宋体" w:hAnsi="宋体"/>
                <w:color w:val="auto"/>
                <w:sz w:val="22"/>
              </w:rPr>
              <w:t>1</w:t>
            </w:r>
          </w:p>
        </w:tc>
        <w:tc>
          <w:tcPr>
            <w:tcW w:w="1864" w:type="dxa"/>
            <w:vAlign w:val="center"/>
          </w:tcPr>
          <w:p w14:paraId="091A79B2">
            <w:pPr>
              <w:spacing w:line="400" w:lineRule="exact"/>
              <w:jc w:val="center"/>
              <w:rPr>
                <w:rFonts w:hint="eastAsia" w:ascii="宋体" w:hAnsi="宋体"/>
                <w:color w:val="auto"/>
                <w:sz w:val="22"/>
              </w:rPr>
            </w:pPr>
            <w:r>
              <w:rPr>
                <w:rFonts w:hint="eastAsia" w:ascii="宋体" w:hAnsi="宋体"/>
                <w:color w:val="auto"/>
                <w:sz w:val="22"/>
              </w:rPr>
              <w:t>乘客电梯</w:t>
            </w:r>
          </w:p>
        </w:tc>
        <w:tc>
          <w:tcPr>
            <w:tcW w:w="1511" w:type="dxa"/>
            <w:vAlign w:val="center"/>
          </w:tcPr>
          <w:p w14:paraId="112FF8C6">
            <w:pPr>
              <w:spacing w:line="400" w:lineRule="exact"/>
              <w:jc w:val="center"/>
              <w:rPr>
                <w:rFonts w:hint="eastAsia" w:ascii="宋体" w:hAnsi="宋体"/>
                <w:color w:val="auto"/>
                <w:sz w:val="22"/>
              </w:rPr>
            </w:pPr>
            <w:r>
              <w:rPr>
                <w:rFonts w:hint="eastAsia" w:ascii="宋体" w:hAnsi="宋体"/>
                <w:color w:val="auto"/>
                <w:sz w:val="22"/>
              </w:rPr>
              <w:t>1台</w:t>
            </w:r>
          </w:p>
        </w:tc>
        <w:tc>
          <w:tcPr>
            <w:tcW w:w="5075" w:type="dxa"/>
            <w:vAlign w:val="center"/>
          </w:tcPr>
          <w:p w14:paraId="6A8D76E8">
            <w:pPr>
              <w:spacing w:line="400" w:lineRule="exact"/>
              <w:jc w:val="center"/>
              <w:rPr>
                <w:rFonts w:hint="eastAsia" w:ascii="宋体" w:hAnsi="宋体"/>
                <w:color w:val="auto"/>
                <w:sz w:val="22"/>
              </w:rPr>
            </w:pPr>
            <w:r>
              <w:rPr>
                <w:rFonts w:hint="eastAsia" w:ascii="宋体" w:hAnsi="宋体"/>
                <w:color w:val="auto"/>
                <w:sz w:val="22"/>
              </w:rPr>
              <w:t>本次电梯为加装电梯，包含钢结构工程，具体详见图纸。</w:t>
            </w:r>
          </w:p>
        </w:tc>
      </w:tr>
    </w:tbl>
    <w:p w14:paraId="4E28EC95">
      <w:pPr>
        <w:spacing w:line="400" w:lineRule="exact"/>
        <w:rPr>
          <w:rFonts w:hint="eastAsia" w:ascii="宋体" w:hAnsi="宋体"/>
          <w:color w:val="auto"/>
          <w:sz w:val="22"/>
        </w:rPr>
      </w:pPr>
      <w:r>
        <w:rPr>
          <w:rFonts w:hint="eastAsia" w:ascii="宋体" w:hAnsi="宋体"/>
          <w:color w:val="auto"/>
          <w:sz w:val="22"/>
        </w:rPr>
        <w:t>（一）总则</w:t>
      </w:r>
    </w:p>
    <w:p w14:paraId="21EDAFDB">
      <w:pPr>
        <w:spacing w:line="400" w:lineRule="exact"/>
        <w:ind w:firstLine="446" w:firstLineChars="200"/>
        <w:rPr>
          <w:rFonts w:hint="eastAsia" w:ascii="宋体" w:hAnsi="宋体"/>
          <w:color w:val="auto"/>
          <w:sz w:val="22"/>
        </w:rPr>
      </w:pPr>
      <w:r>
        <w:rPr>
          <w:rFonts w:hint="eastAsia" w:ascii="宋体" w:hAnsi="宋体"/>
          <w:color w:val="auto"/>
          <w:sz w:val="22"/>
        </w:rPr>
        <w:t>本技术规格书是招标文件的重要组成部分，内容包括设备、材料的规格和技术要求。投标供应商所提供的设备应符合本技术规格书的要求。</w:t>
      </w:r>
    </w:p>
    <w:p w14:paraId="693FBBF3">
      <w:pPr>
        <w:spacing w:line="400" w:lineRule="exact"/>
        <w:rPr>
          <w:rFonts w:hint="eastAsia" w:ascii="宋体" w:hAnsi="宋体"/>
          <w:color w:val="auto"/>
          <w:sz w:val="22"/>
        </w:rPr>
      </w:pPr>
      <w:r>
        <w:rPr>
          <w:rFonts w:hint="eastAsia" w:ascii="宋体" w:hAnsi="宋体"/>
          <w:color w:val="auto"/>
          <w:sz w:val="22"/>
        </w:rPr>
        <w:t>1、电梯运行条件：</w:t>
      </w:r>
    </w:p>
    <w:p w14:paraId="1C5FB29E">
      <w:pPr>
        <w:spacing w:line="400" w:lineRule="exact"/>
        <w:ind w:firstLine="446" w:firstLineChars="200"/>
        <w:rPr>
          <w:rFonts w:hint="eastAsia" w:ascii="宋体" w:hAnsi="宋体"/>
          <w:color w:val="auto"/>
          <w:sz w:val="22"/>
        </w:rPr>
      </w:pPr>
      <w:r>
        <w:rPr>
          <w:rFonts w:hint="eastAsia" w:ascii="宋体" w:hAnsi="宋体"/>
          <w:color w:val="auto"/>
          <w:sz w:val="22"/>
        </w:rPr>
        <w:t>安装场所：  户</w:t>
      </w:r>
      <w:r>
        <w:rPr>
          <w:rFonts w:hint="eastAsia" w:ascii="宋体" w:hAnsi="宋体"/>
          <w:color w:val="auto"/>
          <w:sz w:val="22"/>
          <w:lang w:val="en-US" w:eastAsia="zh-CN"/>
        </w:rPr>
        <w:t>外</w:t>
      </w:r>
    </w:p>
    <w:p w14:paraId="62C23C29">
      <w:pPr>
        <w:spacing w:line="400" w:lineRule="exact"/>
        <w:ind w:firstLine="446" w:firstLineChars="200"/>
        <w:rPr>
          <w:rFonts w:hint="eastAsia" w:ascii="宋体" w:hAnsi="宋体"/>
          <w:color w:val="auto"/>
          <w:sz w:val="22"/>
        </w:rPr>
      </w:pPr>
      <w:r>
        <w:rPr>
          <w:rFonts w:hint="eastAsia" w:ascii="宋体" w:hAnsi="宋体"/>
          <w:color w:val="auto"/>
          <w:sz w:val="22"/>
        </w:rPr>
        <w:t>海拔高度：  ≤1000m</w:t>
      </w:r>
    </w:p>
    <w:p w14:paraId="578B3334">
      <w:pPr>
        <w:spacing w:line="400" w:lineRule="exact"/>
        <w:ind w:firstLine="501" w:firstLineChars="225"/>
        <w:rPr>
          <w:rFonts w:hint="eastAsia" w:ascii="宋体" w:hAnsi="宋体"/>
          <w:color w:val="auto"/>
          <w:sz w:val="22"/>
        </w:rPr>
      </w:pPr>
      <w:r>
        <w:rPr>
          <w:rFonts w:hint="eastAsia" w:ascii="宋体" w:hAnsi="宋体"/>
          <w:color w:val="auto"/>
          <w:sz w:val="22"/>
        </w:rPr>
        <w:t>环境温度：  -5℃ ~ 40℃</w:t>
      </w:r>
    </w:p>
    <w:p w14:paraId="14B86D61">
      <w:pPr>
        <w:spacing w:line="400" w:lineRule="exact"/>
        <w:ind w:firstLine="501" w:firstLineChars="225"/>
        <w:rPr>
          <w:rFonts w:hint="eastAsia" w:ascii="宋体" w:hAnsi="宋体"/>
          <w:color w:val="auto"/>
          <w:sz w:val="22"/>
        </w:rPr>
      </w:pPr>
      <w:r>
        <w:rPr>
          <w:rFonts w:hint="eastAsia" w:ascii="宋体" w:hAnsi="宋体"/>
          <w:color w:val="auto"/>
          <w:sz w:val="22"/>
        </w:rPr>
        <w:t>相对湿度：  85%（+ 25℃）</w:t>
      </w:r>
    </w:p>
    <w:p w14:paraId="7D4CE12E">
      <w:pPr>
        <w:spacing w:line="400" w:lineRule="exact"/>
        <w:ind w:firstLine="501" w:firstLineChars="225"/>
        <w:rPr>
          <w:rFonts w:hint="eastAsia" w:ascii="宋体" w:hAnsi="宋体"/>
          <w:color w:val="auto"/>
          <w:sz w:val="22"/>
        </w:rPr>
      </w:pPr>
      <w:r>
        <w:rPr>
          <w:rFonts w:hint="eastAsia" w:ascii="宋体" w:hAnsi="宋体"/>
          <w:color w:val="auto"/>
          <w:sz w:val="22"/>
        </w:rPr>
        <w:t>地震烈度：  里氏8度</w:t>
      </w:r>
    </w:p>
    <w:p w14:paraId="70B64603">
      <w:pPr>
        <w:spacing w:line="400" w:lineRule="exact"/>
        <w:ind w:firstLine="501" w:firstLineChars="225"/>
        <w:rPr>
          <w:rFonts w:hint="eastAsia" w:ascii="宋体" w:hAnsi="宋体"/>
          <w:color w:val="auto"/>
          <w:sz w:val="22"/>
        </w:rPr>
      </w:pPr>
      <w:r>
        <w:rPr>
          <w:rFonts w:hint="eastAsia" w:ascii="宋体" w:hAnsi="宋体"/>
          <w:color w:val="auto"/>
          <w:sz w:val="22"/>
        </w:rPr>
        <w:t>电源条件：  380V   50Hz  三相五线制（TN-S系统）</w:t>
      </w:r>
    </w:p>
    <w:p w14:paraId="735E38A1">
      <w:pPr>
        <w:spacing w:line="400" w:lineRule="exact"/>
        <w:rPr>
          <w:rFonts w:hint="eastAsia" w:ascii="宋体" w:hAnsi="宋体"/>
          <w:color w:val="auto"/>
          <w:sz w:val="22"/>
        </w:rPr>
      </w:pPr>
      <w:r>
        <w:rPr>
          <w:rFonts w:hint="eastAsia" w:ascii="宋体" w:hAnsi="宋体"/>
          <w:color w:val="auto"/>
          <w:sz w:val="22"/>
        </w:rPr>
        <w:t>2、总体技术要求：</w:t>
      </w:r>
    </w:p>
    <w:p w14:paraId="4841B1CB">
      <w:pPr>
        <w:spacing w:line="400" w:lineRule="exact"/>
        <w:ind w:firstLine="446" w:firstLineChars="200"/>
        <w:rPr>
          <w:rFonts w:hint="eastAsia" w:ascii="宋体" w:hAnsi="宋体"/>
          <w:color w:val="auto"/>
          <w:sz w:val="22"/>
        </w:rPr>
      </w:pPr>
      <w:r>
        <w:rPr>
          <w:rFonts w:hint="eastAsia" w:ascii="宋体" w:hAnsi="宋体"/>
          <w:color w:val="auto"/>
          <w:sz w:val="22"/>
        </w:rPr>
        <w:t>2.1投标供应商所提供的电梯应保证是设计正确、机械电气性能可靠、使用的原材料具有足够的强度、质量合格无缺陷、使用维护简单的产品。</w:t>
      </w:r>
    </w:p>
    <w:p w14:paraId="0471D09A">
      <w:pPr>
        <w:spacing w:line="400" w:lineRule="exact"/>
        <w:ind w:firstLine="446" w:firstLineChars="200"/>
        <w:rPr>
          <w:rFonts w:hint="eastAsia" w:ascii="宋体" w:hAnsi="宋体"/>
          <w:color w:val="auto"/>
          <w:sz w:val="22"/>
        </w:rPr>
      </w:pPr>
      <w:r>
        <w:rPr>
          <w:rFonts w:hint="eastAsia" w:ascii="宋体" w:hAnsi="宋体"/>
          <w:color w:val="auto"/>
          <w:sz w:val="22"/>
        </w:rPr>
        <w:t>2.2所投电梯产品品牌制造商须具有须具有有效期内的《中华人民共和国特种设备生产许可证》（含电梯制造），电梯的制造与安装均须符合下面提到的标准和规范的规定，并应考虑到防火性能的要求。</w:t>
      </w:r>
    </w:p>
    <w:p w14:paraId="75617401">
      <w:pPr>
        <w:spacing w:line="400" w:lineRule="exact"/>
        <w:ind w:firstLine="446" w:firstLineChars="200"/>
        <w:rPr>
          <w:rFonts w:hint="eastAsia" w:ascii="宋体" w:hAnsi="宋体"/>
          <w:color w:val="auto"/>
          <w:sz w:val="22"/>
        </w:rPr>
      </w:pPr>
      <w:r>
        <w:rPr>
          <w:rFonts w:hint="eastAsia" w:ascii="宋体" w:hAnsi="宋体"/>
          <w:color w:val="auto"/>
          <w:sz w:val="22"/>
        </w:rPr>
        <w:t>2.3本次招标的电梯为垂直电梯，要求采用全数字式控制，并选配交流变频变压（VVVF）技术，实现无级调速，提高电梯运行的平稳度，实现节能运行，并具有功率因数高的特点。</w:t>
      </w:r>
    </w:p>
    <w:p w14:paraId="1CAFBA96">
      <w:pPr>
        <w:spacing w:line="400" w:lineRule="exact"/>
        <w:ind w:firstLine="501" w:firstLineChars="225"/>
        <w:rPr>
          <w:rFonts w:hint="eastAsia" w:ascii="宋体" w:hAnsi="宋体"/>
          <w:color w:val="auto"/>
          <w:sz w:val="22"/>
        </w:rPr>
      </w:pPr>
      <w:r>
        <w:rPr>
          <w:rFonts w:hint="eastAsia" w:ascii="宋体" w:hAnsi="宋体"/>
          <w:color w:val="auto"/>
          <w:sz w:val="22"/>
        </w:rPr>
        <w:t>2.4投标供应商提供的电梯运行曲线应平滑，启、制动及运行时应平稳舒适，无抖动、冲击的感觉。</w:t>
      </w:r>
    </w:p>
    <w:p w14:paraId="312222E7">
      <w:pPr>
        <w:spacing w:line="400" w:lineRule="exact"/>
        <w:ind w:firstLine="501" w:firstLineChars="225"/>
        <w:rPr>
          <w:rFonts w:hint="eastAsia" w:ascii="宋体" w:hAnsi="宋体"/>
          <w:color w:val="auto"/>
          <w:sz w:val="22"/>
        </w:rPr>
      </w:pPr>
      <w:r>
        <w:rPr>
          <w:rFonts w:hint="eastAsia" w:ascii="宋体" w:hAnsi="宋体"/>
          <w:color w:val="auto"/>
          <w:sz w:val="22"/>
        </w:rPr>
        <w:t>2.5投标供应商提供的电梯应运行效率高、噪音低、平层精确、安全可靠性高，能保证无障碍运行。</w:t>
      </w:r>
    </w:p>
    <w:p w14:paraId="3824B7A2">
      <w:pPr>
        <w:spacing w:line="400" w:lineRule="exact"/>
        <w:rPr>
          <w:rFonts w:hint="eastAsia" w:ascii="宋体" w:hAnsi="宋体"/>
          <w:color w:val="auto"/>
          <w:kern w:val="24"/>
          <w:sz w:val="22"/>
        </w:rPr>
      </w:pPr>
      <w:r>
        <w:rPr>
          <w:rFonts w:hint="eastAsia" w:ascii="宋体" w:hAnsi="宋体"/>
          <w:color w:val="auto"/>
          <w:kern w:val="24"/>
          <w:sz w:val="22"/>
        </w:rPr>
        <w:t>（二）设备标准</w:t>
      </w:r>
    </w:p>
    <w:p w14:paraId="040A98A9">
      <w:pPr>
        <w:snapToGrid w:val="0"/>
        <w:spacing w:line="400" w:lineRule="exact"/>
        <w:ind w:firstLine="446" w:firstLineChars="200"/>
        <w:rPr>
          <w:rFonts w:hint="eastAsia" w:ascii="宋体" w:hAnsi="宋体"/>
          <w:color w:val="auto"/>
          <w:sz w:val="22"/>
        </w:rPr>
      </w:pPr>
      <w:r>
        <w:rPr>
          <w:rFonts w:hint="eastAsia" w:ascii="宋体" w:hAnsi="宋体"/>
          <w:color w:val="auto"/>
          <w:sz w:val="22"/>
        </w:rPr>
        <w:t>投标供应商提供的所有产品和服务须符合下列规范、条例及标准（如与国家权威部门最新颁布的有矛盾，一律以最新的或标准高的或要求高的为准）：</w:t>
      </w:r>
    </w:p>
    <w:p w14:paraId="6E3478B5">
      <w:pPr>
        <w:snapToGrid w:val="0"/>
        <w:spacing w:line="400" w:lineRule="exact"/>
        <w:ind w:left="883" w:leftChars="415" w:firstLine="1"/>
        <w:rPr>
          <w:rFonts w:ascii="宋体" w:hAnsi="宋体"/>
          <w:color w:val="auto"/>
          <w:sz w:val="22"/>
        </w:rPr>
      </w:pPr>
      <w:r>
        <w:rPr>
          <w:rFonts w:ascii="宋体" w:hAnsi="宋体"/>
          <w:color w:val="auto"/>
          <w:sz w:val="22"/>
        </w:rPr>
        <w:t>GB7588</w:t>
      </w:r>
      <w:r>
        <w:rPr>
          <w:rFonts w:hint="eastAsia" w:ascii="宋体" w:hAnsi="宋体"/>
          <w:color w:val="auto"/>
          <w:sz w:val="22"/>
        </w:rPr>
        <w:t xml:space="preserve">           《电梯制造和安装安全规范》</w:t>
      </w:r>
    </w:p>
    <w:p w14:paraId="64AEE076">
      <w:pPr>
        <w:snapToGrid w:val="0"/>
        <w:spacing w:line="400" w:lineRule="exact"/>
        <w:ind w:left="883" w:leftChars="415" w:firstLine="1"/>
        <w:rPr>
          <w:rFonts w:ascii="宋体" w:hAnsi="宋体"/>
          <w:color w:val="auto"/>
          <w:sz w:val="22"/>
        </w:rPr>
      </w:pPr>
      <w:r>
        <w:rPr>
          <w:rFonts w:ascii="宋体" w:hAnsi="宋体"/>
          <w:color w:val="auto"/>
          <w:sz w:val="22"/>
        </w:rPr>
        <w:t>GB</w:t>
      </w:r>
      <w:r>
        <w:rPr>
          <w:rFonts w:hint="eastAsia" w:ascii="宋体" w:hAnsi="宋体"/>
          <w:color w:val="auto"/>
          <w:sz w:val="22"/>
        </w:rPr>
        <w:t>/T1</w:t>
      </w:r>
      <w:r>
        <w:rPr>
          <w:rFonts w:ascii="宋体" w:hAnsi="宋体"/>
          <w:color w:val="auto"/>
          <w:sz w:val="22"/>
        </w:rPr>
        <w:t>0058</w:t>
      </w:r>
      <w:r>
        <w:rPr>
          <w:rFonts w:hint="eastAsia" w:ascii="宋体" w:hAnsi="宋体"/>
          <w:color w:val="auto"/>
          <w:sz w:val="22"/>
        </w:rPr>
        <w:t xml:space="preserve">        《电梯技术条件》</w:t>
      </w:r>
    </w:p>
    <w:p w14:paraId="1A893F70">
      <w:pPr>
        <w:snapToGrid w:val="0"/>
        <w:spacing w:line="400" w:lineRule="exact"/>
        <w:ind w:left="883" w:leftChars="415" w:firstLine="1"/>
        <w:rPr>
          <w:rFonts w:ascii="宋体" w:hAnsi="宋体"/>
          <w:color w:val="auto"/>
          <w:sz w:val="22"/>
        </w:rPr>
      </w:pPr>
      <w:r>
        <w:rPr>
          <w:rFonts w:ascii="宋体" w:hAnsi="宋体"/>
          <w:color w:val="auto"/>
          <w:sz w:val="22"/>
        </w:rPr>
        <w:t>GB</w:t>
      </w:r>
      <w:r>
        <w:rPr>
          <w:rFonts w:hint="eastAsia" w:ascii="宋体" w:hAnsi="宋体"/>
          <w:color w:val="auto"/>
          <w:sz w:val="22"/>
        </w:rPr>
        <w:t>/T1</w:t>
      </w:r>
      <w:r>
        <w:rPr>
          <w:rFonts w:ascii="宋体" w:hAnsi="宋体"/>
          <w:color w:val="auto"/>
          <w:sz w:val="22"/>
        </w:rPr>
        <w:t>0059</w:t>
      </w:r>
      <w:r>
        <w:rPr>
          <w:rFonts w:hint="eastAsia" w:ascii="宋体" w:hAnsi="宋体"/>
          <w:color w:val="auto"/>
          <w:sz w:val="22"/>
        </w:rPr>
        <w:t xml:space="preserve">        《电梯试验方法》</w:t>
      </w:r>
    </w:p>
    <w:p w14:paraId="1E67F73E">
      <w:pPr>
        <w:snapToGrid w:val="0"/>
        <w:spacing w:line="400" w:lineRule="exact"/>
        <w:ind w:left="883" w:leftChars="415" w:firstLine="1"/>
        <w:rPr>
          <w:rFonts w:hint="eastAsia" w:ascii="宋体" w:hAnsi="宋体"/>
          <w:color w:val="auto"/>
          <w:sz w:val="22"/>
        </w:rPr>
      </w:pPr>
      <w:r>
        <w:rPr>
          <w:rFonts w:hint="eastAsia" w:ascii="宋体" w:hAnsi="宋体"/>
          <w:color w:val="auto"/>
          <w:sz w:val="22"/>
        </w:rPr>
        <w:t>GB10060          《电梯安装验收规范》</w:t>
      </w:r>
    </w:p>
    <w:p w14:paraId="456B2FC2">
      <w:pPr>
        <w:snapToGrid w:val="0"/>
        <w:spacing w:line="400" w:lineRule="exact"/>
        <w:ind w:left="883" w:leftChars="415" w:firstLine="1"/>
        <w:rPr>
          <w:rFonts w:ascii="宋体" w:hAnsi="宋体"/>
          <w:color w:val="auto"/>
          <w:sz w:val="22"/>
        </w:rPr>
      </w:pPr>
      <w:r>
        <w:rPr>
          <w:rFonts w:ascii="宋体" w:hAnsi="宋体"/>
          <w:color w:val="auto"/>
          <w:sz w:val="22"/>
        </w:rPr>
        <w:t>GB50310</w:t>
      </w:r>
      <w:r>
        <w:rPr>
          <w:rFonts w:hint="eastAsia" w:ascii="宋体" w:hAnsi="宋体"/>
          <w:color w:val="auto"/>
          <w:sz w:val="22"/>
        </w:rPr>
        <w:t xml:space="preserve">          《电梯工程施工质量验收规范》</w:t>
      </w:r>
    </w:p>
    <w:p w14:paraId="1D7EFB2F">
      <w:pPr>
        <w:snapToGrid w:val="0"/>
        <w:spacing w:line="400" w:lineRule="exact"/>
        <w:ind w:left="883" w:leftChars="415" w:firstLine="1"/>
        <w:rPr>
          <w:rFonts w:hint="eastAsia" w:ascii="宋体" w:hAnsi="宋体"/>
          <w:color w:val="auto"/>
          <w:sz w:val="22"/>
        </w:rPr>
      </w:pPr>
      <w:r>
        <w:rPr>
          <w:rFonts w:hint="eastAsia" w:ascii="宋体" w:hAnsi="宋体"/>
          <w:color w:val="auto"/>
          <w:sz w:val="22"/>
        </w:rPr>
        <w:t>GB50182          《电气安装工程  电梯电气装置施工及验收规范》</w:t>
      </w:r>
    </w:p>
    <w:p w14:paraId="2ED4327F">
      <w:pPr>
        <w:snapToGrid w:val="0"/>
        <w:spacing w:line="400" w:lineRule="exact"/>
        <w:ind w:left="883" w:leftChars="415" w:firstLine="1"/>
        <w:rPr>
          <w:rFonts w:hint="eastAsia" w:ascii="宋体" w:hAnsi="宋体"/>
          <w:color w:val="auto"/>
          <w:sz w:val="22"/>
        </w:rPr>
      </w:pPr>
      <w:r>
        <w:rPr>
          <w:rFonts w:hint="eastAsia" w:ascii="宋体" w:hAnsi="宋体"/>
          <w:color w:val="auto"/>
          <w:sz w:val="22"/>
        </w:rPr>
        <w:t>GB8903           《电梯用钢丝绳》</w:t>
      </w:r>
    </w:p>
    <w:p w14:paraId="214F0557">
      <w:pPr>
        <w:snapToGrid w:val="0"/>
        <w:spacing w:line="400" w:lineRule="exact"/>
        <w:ind w:left="883" w:leftChars="415" w:firstLine="1"/>
        <w:rPr>
          <w:rFonts w:hint="eastAsia" w:ascii="宋体" w:hAnsi="宋体"/>
          <w:color w:val="auto"/>
          <w:sz w:val="22"/>
        </w:rPr>
      </w:pPr>
      <w:r>
        <w:rPr>
          <w:rFonts w:hint="eastAsia" w:ascii="宋体" w:hAnsi="宋体"/>
          <w:color w:val="auto"/>
          <w:sz w:val="22"/>
        </w:rPr>
        <w:t>GBJ310           《电梯安装工程质量检验评定标准》</w:t>
      </w:r>
    </w:p>
    <w:p w14:paraId="3BA461DD">
      <w:pPr>
        <w:snapToGrid w:val="0"/>
        <w:spacing w:line="400" w:lineRule="exact"/>
        <w:ind w:left="883" w:leftChars="415" w:firstLine="1"/>
        <w:rPr>
          <w:rFonts w:hint="eastAsia" w:ascii="宋体" w:hAnsi="宋体"/>
          <w:color w:val="auto"/>
          <w:sz w:val="22"/>
        </w:rPr>
      </w:pPr>
      <w:r>
        <w:rPr>
          <w:rFonts w:hint="eastAsia" w:ascii="宋体" w:hAnsi="宋体"/>
          <w:color w:val="auto"/>
          <w:sz w:val="22"/>
        </w:rPr>
        <w:t>GB12974          《交流电梯电动机通用技术条件》</w:t>
      </w:r>
    </w:p>
    <w:p w14:paraId="7AAF278D">
      <w:pPr>
        <w:snapToGrid w:val="0"/>
        <w:spacing w:line="400" w:lineRule="exact"/>
        <w:ind w:left="883" w:leftChars="415" w:firstLine="1"/>
        <w:rPr>
          <w:rFonts w:hint="eastAsia" w:ascii="宋体" w:hAnsi="宋体"/>
          <w:color w:val="auto"/>
          <w:sz w:val="22"/>
        </w:rPr>
      </w:pPr>
      <w:r>
        <w:rPr>
          <w:rFonts w:hint="eastAsia" w:ascii="宋体" w:hAnsi="宋体"/>
          <w:color w:val="auto"/>
          <w:sz w:val="22"/>
        </w:rPr>
        <w:t>GB/T7025         《电梯主参数及轿厢、进道、机房以及型式与尺寸》</w:t>
      </w:r>
    </w:p>
    <w:p w14:paraId="1387111C">
      <w:pPr>
        <w:snapToGrid w:val="0"/>
        <w:spacing w:line="400" w:lineRule="exact"/>
        <w:ind w:left="883" w:leftChars="415" w:firstLine="1"/>
        <w:rPr>
          <w:rFonts w:hint="eastAsia" w:ascii="宋体" w:hAnsi="宋体"/>
          <w:color w:val="auto"/>
          <w:sz w:val="22"/>
        </w:rPr>
      </w:pPr>
      <w:r>
        <w:rPr>
          <w:rFonts w:hint="eastAsia" w:ascii="宋体" w:hAnsi="宋体"/>
          <w:color w:val="auto"/>
          <w:sz w:val="22"/>
        </w:rPr>
        <w:t>GB13435          《电梯曳引机》</w:t>
      </w:r>
    </w:p>
    <w:p w14:paraId="502488B6">
      <w:pPr>
        <w:snapToGrid w:val="0"/>
        <w:spacing w:line="400" w:lineRule="exact"/>
        <w:ind w:left="883" w:leftChars="415" w:firstLine="1"/>
        <w:rPr>
          <w:rFonts w:hint="eastAsia" w:ascii="宋体" w:hAnsi="宋体"/>
          <w:color w:val="auto"/>
          <w:sz w:val="22"/>
        </w:rPr>
      </w:pPr>
      <w:r>
        <w:rPr>
          <w:rFonts w:hint="eastAsia" w:ascii="宋体" w:hAnsi="宋体"/>
          <w:color w:val="auto"/>
          <w:sz w:val="22"/>
        </w:rPr>
        <w:t>浙江消防部门的条例及相关的中国国家防火规则</w:t>
      </w:r>
    </w:p>
    <w:p w14:paraId="47FB8A9D">
      <w:pPr>
        <w:snapToGrid w:val="0"/>
        <w:spacing w:line="400" w:lineRule="exact"/>
        <w:ind w:left="883" w:leftChars="415" w:firstLine="1"/>
        <w:rPr>
          <w:rFonts w:hint="eastAsia" w:ascii="宋体" w:hAnsi="宋体"/>
          <w:color w:val="auto"/>
          <w:sz w:val="22"/>
        </w:rPr>
      </w:pPr>
      <w:r>
        <w:rPr>
          <w:rFonts w:hint="eastAsia" w:ascii="宋体" w:hAnsi="宋体"/>
          <w:color w:val="auto"/>
          <w:sz w:val="22"/>
        </w:rPr>
        <w:t>设备的电气装置应符合IEC标准</w:t>
      </w:r>
    </w:p>
    <w:p w14:paraId="6740A48C">
      <w:pPr>
        <w:snapToGrid w:val="0"/>
        <w:spacing w:line="400" w:lineRule="exact"/>
        <w:ind w:left="883" w:leftChars="415" w:firstLine="1"/>
        <w:rPr>
          <w:rFonts w:hint="eastAsia" w:ascii="宋体" w:hAnsi="宋体"/>
          <w:color w:val="auto"/>
          <w:sz w:val="22"/>
        </w:rPr>
      </w:pPr>
      <w:r>
        <w:rPr>
          <w:rFonts w:hint="eastAsia" w:ascii="宋体" w:hAnsi="宋体"/>
          <w:color w:val="auto"/>
          <w:sz w:val="22"/>
        </w:rPr>
        <w:t>电力供应部门的供电规章条例</w:t>
      </w:r>
    </w:p>
    <w:p w14:paraId="2F607087">
      <w:pPr>
        <w:snapToGrid w:val="0"/>
        <w:spacing w:line="400" w:lineRule="exact"/>
        <w:ind w:left="883" w:leftChars="415" w:firstLine="1"/>
        <w:rPr>
          <w:rFonts w:hint="eastAsia" w:ascii="宋体" w:hAnsi="宋体"/>
          <w:color w:val="auto"/>
          <w:sz w:val="22"/>
        </w:rPr>
      </w:pPr>
      <w:r>
        <w:rPr>
          <w:rFonts w:hint="eastAsia" w:ascii="宋体" w:hAnsi="宋体"/>
          <w:color w:val="auto"/>
          <w:sz w:val="22"/>
        </w:rPr>
        <w:t>由采购人认可的有关国际权威标准</w:t>
      </w:r>
    </w:p>
    <w:p w14:paraId="12565E4E">
      <w:pPr>
        <w:autoSpaceDE w:val="0"/>
        <w:autoSpaceDN w:val="0"/>
        <w:snapToGrid w:val="0"/>
        <w:spacing w:line="400" w:lineRule="exact"/>
        <w:outlineLvl w:val="1"/>
        <w:rPr>
          <w:rFonts w:hint="eastAsia" w:ascii="宋体"/>
          <w:color w:val="auto"/>
          <w:sz w:val="22"/>
        </w:rPr>
      </w:pPr>
      <w:r>
        <w:rPr>
          <w:rFonts w:hint="eastAsia" w:ascii="宋体"/>
          <w:color w:val="auto"/>
          <w:sz w:val="22"/>
        </w:rPr>
        <w:t>1、</w:t>
      </w:r>
      <w:r>
        <w:rPr>
          <w:rFonts w:hint="eastAsia"/>
          <w:color w:val="auto"/>
          <w:sz w:val="22"/>
        </w:rPr>
        <w:t>制造监制和出厂检验</w:t>
      </w:r>
    </w:p>
    <w:p w14:paraId="32A166F6">
      <w:pPr>
        <w:autoSpaceDE w:val="0"/>
        <w:autoSpaceDN w:val="0"/>
        <w:snapToGrid w:val="0"/>
        <w:spacing w:line="400" w:lineRule="exact"/>
        <w:ind w:firstLine="446" w:firstLineChars="200"/>
        <w:outlineLvl w:val="1"/>
        <w:rPr>
          <w:rFonts w:hint="eastAsia"/>
          <w:color w:val="auto"/>
          <w:sz w:val="22"/>
        </w:rPr>
      </w:pPr>
      <w:r>
        <w:rPr>
          <w:rFonts w:hint="eastAsia"/>
          <w:color w:val="auto"/>
          <w:sz w:val="22"/>
        </w:rPr>
        <w:t>在设备制造期间，采购人有权在适当的时间到制造厂进行制造监制，在制造监制期间，制造商有责任提供有关设备包括各种数据、设备结构图和部件图的详细中文资料。主要部件和电气部件及总体工程的检验都应在工厂内结束。投标供应商须提供由采购人工程师认可的一整套检验标准和计划。所有检验应严格地按照认可的方式进行。在检验结束后，投标供应商须提供必要的技术数据和图纸，并提交一份测试报告给采购人，但采购人的工厂检验并不解除制造商对所有产品在制造质量上应负的全部责任。</w:t>
      </w:r>
    </w:p>
    <w:p w14:paraId="34E46490">
      <w:pPr>
        <w:autoSpaceDE w:val="0"/>
        <w:autoSpaceDN w:val="0"/>
        <w:snapToGrid w:val="0"/>
        <w:spacing w:line="400" w:lineRule="exact"/>
        <w:outlineLvl w:val="1"/>
        <w:rPr>
          <w:rFonts w:hint="eastAsia" w:ascii="宋体" w:hAnsi="宋体"/>
          <w:color w:val="auto"/>
          <w:sz w:val="22"/>
        </w:rPr>
      </w:pPr>
      <w:r>
        <w:rPr>
          <w:rFonts w:hint="eastAsia" w:ascii="宋体" w:hAnsi="宋体"/>
          <w:color w:val="auto"/>
          <w:sz w:val="22"/>
        </w:rPr>
        <w:t>2、所需资料</w:t>
      </w:r>
    </w:p>
    <w:p w14:paraId="6D50B7AA">
      <w:pPr>
        <w:spacing w:line="400" w:lineRule="exact"/>
        <w:ind w:firstLine="446" w:firstLineChars="200"/>
        <w:rPr>
          <w:rFonts w:hint="eastAsia" w:ascii="宋体" w:hAnsi="宋体"/>
          <w:color w:val="auto"/>
          <w:sz w:val="22"/>
        </w:rPr>
      </w:pPr>
      <w:r>
        <w:rPr>
          <w:rFonts w:hint="eastAsia" w:ascii="宋体" w:hAnsi="宋体"/>
          <w:color w:val="auto"/>
          <w:sz w:val="22"/>
        </w:rPr>
        <w:t>2.1合同签订后须提交下列所有文件：</w:t>
      </w:r>
    </w:p>
    <w:p w14:paraId="5A5268EA">
      <w:pPr>
        <w:spacing w:line="400" w:lineRule="exact"/>
        <w:rPr>
          <w:rFonts w:hint="eastAsia" w:ascii="宋体" w:hAnsi="宋体"/>
          <w:color w:val="auto"/>
          <w:sz w:val="22"/>
        </w:rPr>
      </w:pPr>
      <w:r>
        <w:rPr>
          <w:rFonts w:hint="eastAsia" w:ascii="宋体" w:hAnsi="宋体"/>
          <w:color w:val="auto"/>
          <w:sz w:val="22"/>
        </w:rPr>
        <w:t xml:space="preserve">   （1）采购人与成交供应商签订合同后，成交供应商须按建设进度要求提供下列资料：</w:t>
      </w:r>
    </w:p>
    <w:p w14:paraId="78D3DA93">
      <w:pPr>
        <w:spacing w:line="400" w:lineRule="exact"/>
        <w:ind w:firstLine="446" w:firstLineChars="200"/>
        <w:rPr>
          <w:rFonts w:hint="eastAsia" w:ascii="宋体" w:hAnsi="宋体"/>
          <w:color w:val="auto"/>
          <w:sz w:val="22"/>
        </w:rPr>
      </w:pPr>
      <w:r>
        <w:rPr>
          <w:rFonts w:hint="eastAsia" w:ascii="宋体" w:hAnsi="宋体"/>
          <w:color w:val="auto"/>
          <w:sz w:val="22"/>
        </w:rPr>
        <w:t>a.布置方案图；</w:t>
      </w:r>
    </w:p>
    <w:p w14:paraId="204E30CC">
      <w:pPr>
        <w:spacing w:line="400" w:lineRule="exact"/>
        <w:ind w:firstLine="446" w:firstLineChars="200"/>
        <w:rPr>
          <w:rFonts w:hint="eastAsia" w:ascii="宋体" w:hAnsi="宋体"/>
          <w:color w:val="auto"/>
          <w:sz w:val="22"/>
        </w:rPr>
      </w:pPr>
      <w:r>
        <w:rPr>
          <w:rFonts w:hint="eastAsia" w:ascii="宋体" w:hAnsi="宋体"/>
          <w:color w:val="auto"/>
          <w:sz w:val="22"/>
        </w:rPr>
        <w:t>b.井道施工图及对采购人的要求；</w:t>
      </w:r>
    </w:p>
    <w:p w14:paraId="3D61E0F9">
      <w:pPr>
        <w:spacing w:line="400" w:lineRule="exact"/>
        <w:ind w:firstLine="446" w:firstLineChars="200"/>
        <w:rPr>
          <w:rFonts w:hint="eastAsia" w:ascii="宋体" w:hAnsi="宋体"/>
          <w:color w:val="auto"/>
          <w:sz w:val="22"/>
        </w:rPr>
      </w:pPr>
      <w:r>
        <w:rPr>
          <w:rFonts w:hint="eastAsia" w:ascii="宋体" w:hAnsi="宋体"/>
          <w:color w:val="auto"/>
          <w:sz w:val="22"/>
        </w:rPr>
        <w:t>c.电路图；</w:t>
      </w:r>
    </w:p>
    <w:p w14:paraId="383D5917">
      <w:pPr>
        <w:spacing w:line="400" w:lineRule="exact"/>
        <w:ind w:firstLine="446" w:firstLineChars="200"/>
        <w:rPr>
          <w:rFonts w:hint="eastAsia" w:ascii="宋体" w:hAnsi="宋体"/>
          <w:color w:val="auto"/>
          <w:sz w:val="22"/>
        </w:rPr>
      </w:pPr>
      <w:r>
        <w:rPr>
          <w:rFonts w:hint="eastAsia" w:ascii="宋体" w:hAnsi="宋体"/>
          <w:color w:val="auto"/>
          <w:sz w:val="22"/>
        </w:rPr>
        <w:t>d.接线图；</w:t>
      </w:r>
    </w:p>
    <w:p w14:paraId="5883F28E">
      <w:pPr>
        <w:spacing w:line="400" w:lineRule="exact"/>
        <w:ind w:firstLine="446" w:firstLineChars="200"/>
        <w:rPr>
          <w:rFonts w:hint="eastAsia" w:ascii="宋体" w:hAnsi="宋体"/>
          <w:color w:val="auto"/>
          <w:sz w:val="22"/>
        </w:rPr>
      </w:pPr>
      <w:r>
        <w:rPr>
          <w:rFonts w:hint="eastAsia" w:ascii="宋体" w:hAnsi="宋体"/>
          <w:color w:val="auto"/>
          <w:sz w:val="22"/>
        </w:rPr>
        <w:t>e.接地方式；</w:t>
      </w:r>
    </w:p>
    <w:p w14:paraId="6C9E9FE1">
      <w:pPr>
        <w:spacing w:line="400" w:lineRule="exact"/>
        <w:ind w:firstLine="446" w:firstLineChars="200"/>
        <w:rPr>
          <w:rFonts w:hint="eastAsia" w:ascii="宋体" w:hAnsi="宋体"/>
          <w:color w:val="auto"/>
          <w:sz w:val="22"/>
        </w:rPr>
      </w:pPr>
      <w:r>
        <w:rPr>
          <w:rFonts w:hint="eastAsia" w:ascii="宋体" w:hAnsi="宋体"/>
          <w:color w:val="auto"/>
          <w:sz w:val="22"/>
        </w:rPr>
        <w:t>f.成交供应商认为有必要提供的其他文件和技术资料。</w:t>
      </w:r>
    </w:p>
    <w:p w14:paraId="4CA9E1C5">
      <w:pPr>
        <w:spacing w:line="400" w:lineRule="exact"/>
        <w:rPr>
          <w:rFonts w:hint="eastAsia" w:ascii="宋体" w:hAnsi="宋体"/>
          <w:color w:val="auto"/>
          <w:sz w:val="22"/>
        </w:rPr>
      </w:pPr>
      <w:r>
        <w:rPr>
          <w:rFonts w:hint="eastAsia" w:ascii="宋体" w:hAnsi="宋体"/>
          <w:color w:val="auto"/>
          <w:sz w:val="22"/>
        </w:rPr>
        <w:t xml:space="preserve">   （2）设计图纸要求</w:t>
      </w:r>
    </w:p>
    <w:p w14:paraId="7043F3E7">
      <w:pPr>
        <w:spacing w:line="400" w:lineRule="exact"/>
        <w:ind w:firstLine="446" w:firstLineChars="200"/>
        <w:rPr>
          <w:rFonts w:hint="eastAsia" w:ascii="宋体" w:hAnsi="宋体"/>
          <w:color w:val="auto"/>
          <w:sz w:val="22"/>
        </w:rPr>
      </w:pPr>
      <w:r>
        <w:rPr>
          <w:rFonts w:hint="eastAsia" w:ascii="宋体" w:hAnsi="宋体"/>
          <w:color w:val="auto"/>
          <w:sz w:val="22"/>
        </w:rPr>
        <w:t>a.井道图纸一式六份在中标通知书发出后5个工作日内交采购人审查并认可。</w:t>
      </w:r>
    </w:p>
    <w:p w14:paraId="61B56F56">
      <w:pPr>
        <w:spacing w:line="400" w:lineRule="exact"/>
        <w:ind w:firstLine="446" w:firstLineChars="200"/>
        <w:rPr>
          <w:rFonts w:hint="eastAsia" w:ascii="宋体" w:hAnsi="宋体"/>
          <w:color w:val="auto"/>
          <w:sz w:val="22"/>
        </w:rPr>
      </w:pPr>
      <w:r>
        <w:rPr>
          <w:rFonts w:hint="eastAsia" w:ascii="宋体" w:hAnsi="宋体"/>
          <w:color w:val="auto"/>
          <w:sz w:val="22"/>
        </w:rPr>
        <w:t>b.如果有任何图纸未被认可，须由成交供应商按采购人建议做好修改，并再次送审直到认可。</w:t>
      </w:r>
    </w:p>
    <w:p w14:paraId="729FACF8">
      <w:pPr>
        <w:spacing w:line="400" w:lineRule="exact"/>
        <w:rPr>
          <w:rFonts w:hint="eastAsia" w:ascii="宋体" w:hAnsi="宋体"/>
          <w:color w:val="auto"/>
          <w:sz w:val="22"/>
        </w:rPr>
      </w:pPr>
      <w:r>
        <w:rPr>
          <w:rFonts w:hint="eastAsia" w:ascii="宋体" w:hAnsi="宋体"/>
          <w:color w:val="auto"/>
          <w:sz w:val="22"/>
        </w:rPr>
        <w:t xml:space="preserve">   （3）图纸审查包括：</w:t>
      </w:r>
    </w:p>
    <w:p w14:paraId="34F3D5E7">
      <w:pPr>
        <w:spacing w:line="400" w:lineRule="exact"/>
        <w:ind w:firstLine="446" w:firstLineChars="200"/>
        <w:rPr>
          <w:rFonts w:hint="eastAsia" w:ascii="宋体" w:hAnsi="宋体"/>
          <w:color w:val="auto"/>
          <w:sz w:val="22"/>
        </w:rPr>
      </w:pPr>
      <w:r>
        <w:rPr>
          <w:rFonts w:hint="eastAsia" w:ascii="宋体" w:hAnsi="宋体"/>
          <w:color w:val="auto"/>
          <w:sz w:val="22"/>
        </w:rPr>
        <w:t>a.所有对土建的要求需符合现有的实际情况，包括荷载、打孔位置和尺寸、预埋件、吊装预留孔、吊装荷载、通道、用于固定的一些细节等。所有对土建工程的要求须送交采购人审查，以便审查有效。</w:t>
      </w:r>
    </w:p>
    <w:p w14:paraId="2A8947D4">
      <w:pPr>
        <w:spacing w:line="400" w:lineRule="exact"/>
        <w:ind w:firstLine="446" w:firstLineChars="200"/>
        <w:rPr>
          <w:rFonts w:hint="eastAsia" w:ascii="宋体" w:hAnsi="宋体"/>
          <w:color w:val="auto"/>
          <w:sz w:val="22"/>
        </w:rPr>
      </w:pPr>
      <w:r>
        <w:rPr>
          <w:rFonts w:hint="eastAsia" w:ascii="宋体" w:hAnsi="宋体"/>
          <w:color w:val="auto"/>
          <w:sz w:val="22"/>
        </w:rPr>
        <w:t>b.主要设备和装置须按额定值、外形、尺寸、表面装饰、维修、更换、安装方法等方面加以阐明。</w:t>
      </w:r>
    </w:p>
    <w:p w14:paraId="60A9C9A0">
      <w:pPr>
        <w:spacing w:line="400" w:lineRule="exact"/>
        <w:ind w:firstLine="446" w:firstLineChars="200"/>
        <w:rPr>
          <w:rFonts w:hint="eastAsia" w:ascii="宋体" w:hAnsi="宋体"/>
          <w:color w:val="auto"/>
          <w:sz w:val="22"/>
        </w:rPr>
      </w:pPr>
      <w:r>
        <w:rPr>
          <w:rFonts w:hint="eastAsia" w:ascii="宋体" w:hAnsi="宋体"/>
          <w:color w:val="auto"/>
          <w:sz w:val="22"/>
        </w:rPr>
        <w:t>c.与其它设备系统（如消防系统、电气设备等）的连接示意图及工作范围。</w:t>
      </w:r>
    </w:p>
    <w:p w14:paraId="2F4929F3">
      <w:pPr>
        <w:spacing w:line="400" w:lineRule="exact"/>
        <w:ind w:firstLine="446" w:firstLineChars="200"/>
        <w:rPr>
          <w:rFonts w:hint="eastAsia" w:ascii="宋体" w:hAnsi="宋体"/>
          <w:color w:val="auto"/>
          <w:sz w:val="22"/>
        </w:rPr>
      </w:pPr>
      <w:r>
        <w:rPr>
          <w:rFonts w:hint="eastAsia" w:ascii="宋体" w:hAnsi="宋体"/>
          <w:color w:val="auto"/>
          <w:sz w:val="22"/>
        </w:rPr>
        <w:t>d.设备及装置的布置图、辅助线路图等等。所有设备、装置的线路图，都须用特殊的线标明，以防与其它线混同。</w:t>
      </w:r>
    </w:p>
    <w:p w14:paraId="0E585A69">
      <w:pPr>
        <w:spacing w:line="400" w:lineRule="exact"/>
        <w:ind w:firstLine="446" w:firstLineChars="200"/>
        <w:rPr>
          <w:rFonts w:hint="eastAsia" w:ascii="宋体" w:hAnsi="宋体"/>
          <w:color w:val="auto"/>
          <w:sz w:val="22"/>
        </w:rPr>
      </w:pPr>
      <w:r>
        <w:rPr>
          <w:rFonts w:hint="eastAsia" w:ascii="宋体" w:hAnsi="宋体"/>
          <w:color w:val="auto"/>
          <w:sz w:val="22"/>
        </w:rPr>
        <w:t>e.主要设备的交货程序，外形尺寸、重量和预留吊装位置和吊勾。</w:t>
      </w:r>
    </w:p>
    <w:p w14:paraId="50021189">
      <w:pPr>
        <w:spacing w:line="400" w:lineRule="exact"/>
        <w:ind w:firstLine="446" w:firstLineChars="200"/>
        <w:rPr>
          <w:rFonts w:hint="eastAsia" w:ascii="宋体" w:hAnsi="宋体"/>
          <w:color w:val="auto"/>
          <w:sz w:val="22"/>
        </w:rPr>
      </w:pPr>
      <w:r>
        <w:rPr>
          <w:rFonts w:hint="eastAsia" w:ascii="宋体" w:hAnsi="宋体"/>
          <w:color w:val="auto"/>
          <w:sz w:val="22"/>
        </w:rPr>
        <w:t>f.主要设备的电源负荷和通风降温要求。</w:t>
      </w:r>
    </w:p>
    <w:p w14:paraId="5D82EBAC">
      <w:pPr>
        <w:spacing w:line="400" w:lineRule="exact"/>
        <w:rPr>
          <w:rFonts w:hint="eastAsia" w:ascii="宋体" w:hAnsi="宋体"/>
          <w:color w:val="auto"/>
          <w:sz w:val="22"/>
        </w:rPr>
      </w:pPr>
      <w:r>
        <w:rPr>
          <w:rFonts w:hint="eastAsia" w:ascii="宋体" w:hAnsi="宋体"/>
          <w:color w:val="auto"/>
          <w:sz w:val="22"/>
        </w:rPr>
        <w:t xml:space="preserve">   （4）投标供应商在接到任何有关土建或结构设计的变更通知，须根据变更提供详细土建图。</w:t>
      </w:r>
    </w:p>
    <w:p w14:paraId="66983AB8">
      <w:pPr>
        <w:spacing w:line="400" w:lineRule="exact"/>
        <w:rPr>
          <w:rFonts w:hint="eastAsia" w:ascii="宋体" w:hAnsi="宋体"/>
          <w:color w:val="auto"/>
          <w:sz w:val="22"/>
        </w:rPr>
      </w:pPr>
      <w:r>
        <w:rPr>
          <w:rFonts w:hint="eastAsia" w:ascii="宋体" w:hAnsi="宋体"/>
          <w:color w:val="auto"/>
          <w:sz w:val="22"/>
        </w:rPr>
        <w:t xml:space="preserve">   （5）投标供应商须在完成合同范围的安装和调试工作后，两星期内提交所有相关的安装记录和工序验收记录，并且在一个月内编写并提交竣工图。</w:t>
      </w:r>
    </w:p>
    <w:p w14:paraId="359B63A5">
      <w:pPr>
        <w:spacing w:line="400" w:lineRule="exact"/>
        <w:rPr>
          <w:rFonts w:hint="eastAsia" w:ascii="宋体" w:hAnsi="宋体"/>
          <w:color w:val="auto"/>
          <w:sz w:val="22"/>
        </w:rPr>
      </w:pPr>
      <w:r>
        <w:rPr>
          <w:rFonts w:hint="eastAsia" w:ascii="宋体" w:hAnsi="宋体"/>
          <w:color w:val="auto"/>
          <w:sz w:val="22"/>
        </w:rPr>
        <w:t xml:space="preserve">   （6）在培训期间，投标供应商须免费提供中文培训材料给采购人。</w:t>
      </w:r>
    </w:p>
    <w:p w14:paraId="1D4D4858">
      <w:pPr>
        <w:spacing w:line="400" w:lineRule="exact"/>
        <w:rPr>
          <w:rFonts w:hint="eastAsia" w:ascii="宋体" w:hAnsi="宋体"/>
          <w:color w:val="auto"/>
          <w:sz w:val="22"/>
        </w:rPr>
      </w:pPr>
      <w:r>
        <w:rPr>
          <w:rFonts w:hint="eastAsia" w:ascii="宋体" w:hAnsi="宋体"/>
          <w:color w:val="auto"/>
          <w:sz w:val="22"/>
        </w:rPr>
        <w:t xml:space="preserve">   （7）在试运行前两周内，投标供应商需提交包括竣工图、控制、操作和维护手册一式六份，以便于采购人和相关人员能预先对将要运行的设备和系统有所了解。</w:t>
      </w:r>
    </w:p>
    <w:p w14:paraId="1B1226AD">
      <w:pPr>
        <w:spacing w:line="400" w:lineRule="exact"/>
        <w:rPr>
          <w:rFonts w:hint="eastAsia" w:ascii="宋体" w:hAnsi="宋体"/>
          <w:color w:val="auto"/>
          <w:sz w:val="22"/>
        </w:rPr>
      </w:pPr>
      <w:r>
        <w:rPr>
          <w:rFonts w:hint="eastAsia" w:ascii="宋体" w:hAnsi="宋体"/>
          <w:color w:val="auto"/>
          <w:sz w:val="22"/>
        </w:rPr>
        <w:t xml:space="preserve">    每本手册应包括下列基本材料。</w:t>
      </w:r>
    </w:p>
    <w:p w14:paraId="78347926">
      <w:pPr>
        <w:numPr>
          <w:ilvl w:val="0"/>
          <w:numId w:val="6"/>
        </w:numPr>
        <w:tabs>
          <w:tab w:val="clear" w:pos="420"/>
        </w:tabs>
        <w:spacing w:line="400" w:lineRule="exact"/>
        <w:rPr>
          <w:rFonts w:hint="eastAsia" w:ascii="宋体" w:hAnsi="宋体"/>
          <w:color w:val="auto"/>
          <w:sz w:val="22"/>
        </w:rPr>
      </w:pPr>
      <w:r>
        <w:rPr>
          <w:rFonts w:hint="eastAsia" w:ascii="宋体" w:hAnsi="宋体"/>
          <w:color w:val="auto"/>
          <w:sz w:val="22"/>
        </w:rPr>
        <w:t>所有设备规格和详细操作说明。</w:t>
      </w:r>
    </w:p>
    <w:p w14:paraId="360E7CD6">
      <w:pPr>
        <w:numPr>
          <w:ilvl w:val="0"/>
          <w:numId w:val="6"/>
        </w:numPr>
        <w:tabs>
          <w:tab w:val="clear" w:pos="420"/>
        </w:tabs>
        <w:spacing w:line="400" w:lineRule="exact"/>
        <w:ind w:left="5" w:firstLine="415"/>
        <w:rPr>
          <w:rFonts w:hint="eastAsia" w:ascii="宋体" w:hAnsi="宋体"/>
          <w:color w:val="auto"/>
          <w:sz w:val="22"/>
        </w:rPr>
      </w:pPr>
      <w:r>
        <w:rPr>
          <w:rFonts w:hint="eastAsia" w:ascii="宋体" w:hAnsi="宋体"/>
          <w:color w:val="auto"/>
          <w:sz w:val="22"/>
        </w:rPr>
        <w:t>系统和主要部件常见故障说明，包括零部件图和总图，说明书应包括备件清单、操作和维修方法。</w:t>
      </w:r>
    </w:p>
    <w:p w14:paraId="1419EB99">
      <w:pPr>
        <w:numPr>
          <w:ilvl w:val="0"/>
          <w:numId w:val="6"/>
        </w:numPr>
        <w:tabs>
          <w:tab w:val="clear" w:pos="420"/>
        </w:tabs>
        <w:spacing w:line="400" w:lineRule="exact"/>
        <w:rPr>
          <w:rFonts w:hint="eastAsia" w:ascii="宋体" w:hAnsi="宋体"/>
          <w:color w:val="auto"/>
          <w:sz w:val="22"/>
        </w:rPr>
      </w:pPr>
      <w:r>
        <w:rPr>
          <w:rFonts w:hint="eastAsia" w:ascii="宋体" w:hAnsi="宋体"/>
          <w:color w:val="auto"/>
          <w:sz w:val="22"/>
        </w:rPr>
        <w:t>例行维修保养项目和期限的建议。</w:t>
      </w:r>
    </w:p>
    <w:p w14:paraId="7DE2DEB2">
      <w:pPr>
        <w:numPr>
          <w:ilvl w:val="0"/>
          <w:numId w:val="6"/>
        </w:numPr>
        <w:tabs>
          <w:tab w:val="clear" w:pos="420"/>
        </w:tabs>
        <w:spacing w:line="400" w:lineRule="exact"/>
        <w:rPr>
          <w:rFonts w:hint="eastAsia" w:ascii="宋体" w:hAnsi="宋体"/>
          <w:color w:val="auto"/>
          <w:sz w:val="22"/>
        </w:rPr>
      </w:pPr>
      <w:r>
        <w:rPr>
          <w:rFonts w:hint="eastAsia" w:ascii="宋体" w:hAnsi="宋体"/>
          <w:color w:val="auto"/>
          <w:sz w:val="22"/>
        </w:rPr>
        <w:t>紧急安全措施的建议。</w:t>
      </w:r>
    </w:p>
    <w:p w14:paraId="493DC1EB">
      <w:pPr>
        <w:numPr>
          <w:ilvl w:val="0"/>
          <w:numId w:val="6"/>
        </w:numPr>
        <w:tabs>
          <w:tab w:val="clear" w:pos="420"/>
        </w:tabs>
        <w:spacing w:line="400" w:lineRule="exact"/>
        <w:rPr>
          <w:rFonts w:hint="eastAsia" w:ascii="宋体" w:hAnsi="宋体"/>
          <w:color w:val="auto"/>
          <w:sz w:val="22"/>
        </w:rPr>
      </w:pPr>
      <w:r>
        <w:rPr>
          <w:rFonts w:hint="eastAsia" w:ascii="宋体" w:hAnsi="宋体"/>
          <w:color w:val="auto"/>
          <w:sz w:val="22"/>
        </w:rPr>
        <w:t>紧急维修中心电话号码、地址，维修人员的电话号码。</w:t>
      </w:r>
    </w:p>
    <w:p w14:paraId="7BFF682F">
      <w:pPr>
        <w:spacing w:line="400" w:lineRule="exact"/>
        <w:rPr>
          <w:rFonts w:hint="eastAsia" w:ascii="宋体" w:hAnsi="宋体"/>
          <w:color w:val="auto"/>
          <w:sz w:val="22"/>
        </w:rPr>
      </w:pPr>
      <w:r>
        <w:rPr>
          <w:rFonts w:hint="eastAsia" w:ascii="宋体" w:hAnsi="宋体"/>
          <w:color w:val="auto"/>
          <w:sz w:val="22"/>
        </w:rPr>
        <w:t xml:space="preserve">   （8）在设备测试期间，成交供应商须提交一式6份各式报告给采购人。</w:t>
      </w:r>
    </w:p>
    <w:p w14:paraId="54731BB5">
      <w:pPr>
        <w:spacing w:line="400" w:lineRule="exact"/>
        <w:ind w:firstLine="446" w:firstLineChars="200"/>
        <w:rPr>
          <w:rFonts w:hint="eastAsia" w:ascii="宋体" w:hAnsi="宋体"/>
          <w:color w:val="auto"/>
          <w:sz w:val="22"/>
        </w:rPr>
      </w:pPr>
      <w:r>
        <w:rPr>
          <w:rFonts w:hint="eastAsia" w:ascii="宋体" w:hAnsi="宋体"/>
          <w:color w:val="auto"/>
          <w:sz w:val="22"/>
        </w:rPr>
        <w:t>2.2 提供资料时间</w:t>
      </w:r>
    </w:p>
    <w:p w14:paraId="7EB44AA5">
      <w:pPr>
        <w:spacing w:line="400" w:lineRule="exact"/>
        <w:ind w:firstLine="446" w:firstLineChars="200"/>
        <w:rPr>
          <w:rFonts w:hint="eastAsia" w:ascii="宋体" w:hAnsi="宋体"/>
          <w:color w:val="auto"/>
          <w:sz w:val="22"/>
        </w:rPr>
      </w:pPr>
      <w:r>
        <w:rPr>
          <w:rFonts w:hint="eastAsia" w:ascii="宋体" w:hAnsi="宋体"/>
          <w:color w:val="auto"/>
          <w:sz w:val="22"/>
        </w:rPr>
        <w:t>成交供应商须在合同签订后，制订出提交资料的进度表，此进度表应为采购人所认可，并应符合设计、制造、土建、安装、调试等工程建设进度的需要。</w:t>
      </w:r>
    </w:p>
    <w:p w14:paraId="55640AFC">
      <w:pPr>
        <w:spacing w:line="400" w:lineRule="exact"/>
        <w:rPr>
          <w:rFonts w:hint="eastAsia" w:ascii="宋体" w:hAnsi="宋体"/>
          <w:color w:val="auto"/>
          <w:sz w:val="22"/>
        </w:rPr>
      </w:pPr>
      <w:r>
        <w:rPr>
          <w:rFonts w:hint="eastAsia" w:ascii="宋体" w:hAnsi="宋体"/>
          <w:color w:val="auto"/>
          <w:sz w:val="22"/>
        </w:rPr>
        <w:t>3、技术培训</w:t>
      </w:r>
    </w:p>
    <w:p w14:paraId="563DE214">
      <w:pPr>
        <w:spacing w:line="400" w:lineRule="exact"/>
        <w:ind w:firstLine="446" w:firstLineChars="200"/>
        <w:rPr>
          <w:rFonts w:hint="eastAsia" w:ascii="宋体" w:hAnsi="宋体"/>
          <w:color w:val="auto"/>
          <w:sz w:val="22"/>
        </w:rPr>
      </w:pPr>
      <w:r>
        <w:rPr>
          <w:rFonts w:hint="eastAsia" w:ascii="宋体" w:hAnsi="宋体"/>
          <w:color w:val="auto"/>
          <w:sz w:val="22"/>
        </w:rPr>
        <w:t>3.1成交供应商须对采购人的维修人员及操作人员进行培训。培训为工地培训。投标供应商须在投标文件中提供详细的培训计划，包括培训内容、培训时间、培训费用等。</w:t>
      </w:r>
    </w:p>
    <w:p w14:paraId="03A88C53">
      <w:pPr>
        <w:spacing w:line="400" w:lineRule="exact"/>
        <w:ind w:firstLine="446" w:firstLineChars="200"/>
        <w:rPr>
          <w:rFonts w:hint="eastAsia" w:ascii="宋体" w:hAnsi="宋体"/>
          <w:color w:val="auto"/>
          <w:sz w:val="22"/>
        </w:rPr>
      </w:pPr>
      <w:r>
        <w:rPr>
          <w:rFonts w:hint="eastAsia" w:ascii="宋体" w:hAnsi="宋体"/>
          <w:color w:val="auto"/>
          <w:sz w:val="22"/>
        </w:rPr>
        <w:t>3.2投标供应商提供的负责培训的人员应具备同类产品5年以上的维修经验。</w:t>
      </w:r>
    </w:p>
    <w:p w14:paraId="688012B1">
      <w:pPr>
        <w:spacing w:line="400" w:lineRule="exact"/>
        <w:rPr>
          <w:rFonts w:hint="eastAsia" w:ascii="宋体" w:hAnsi="宋体"/>
          <w:color w:val="auto"/>
          <w:sz w:val="22"/>
        </w:rPr>
      </w:pPr>
      <w:r>
        <w:rPr>
          <w:rFonts w:hint="eastAsia" w:ascii="宋体" w:hAnsi="宋体"/>
          <w:color w:val="auto"/>
          <w:sz w:val="22"/>
        </w:rPr>
        <w:t>4、需要完成的工作</w:t>
      </w:r>
    </w:p>
    <w:p w14:paraId="5D35E67E">
      <w:pPr>
        <w:spacing w:line="400" w:lineRule="exact"/>
        <w:ind w:firstLine="446" w:firstLineChars="200"/>
        <w:rPr>
          <w:rFonts w:hint="eastAsia" w:ascii="宋体" w:hAnsi="宋体"/>
          <w:color w:val="auto"/>
          <w:sz w:val="22"/>
        </w:rPr>
      </w:pPr>
      <w:r>
        <w:rPr>
          <w:rFonts w:hint="eastAsia" w:ascii="宋体" w:hAnsi="宋体"/>
          <w:color w:val="auto"/>
          <w:sz w:val="22"/>
        </w:rPr>
        <w:t>4.1安装及协调</w:t>
      </w:r>
    </w:p>
    <w:p w14:paraId="73130C71">
      <w:pPr>
        <w:spacing w:line="400" w:lineRule="exact"/>
        <w:rPr>
          <w:rFonts w:hint="eastAsia" w:ascii="宋体" w:hAnsi="宋体"/>
          <w:color w:val="auto"/>
          <w:sz w:val="22"/>
        </w:rPr>
      </w:pPr>
      <w:r>
        <w:rPr>
          <w:rFonts w:hint="eastAsia" w:ascii="宋体" w:hAnsi="宋体"/>
          <w:color w:val="auto"/>
          <w:sz w:val="22"/>
        </w:rPr>
        <w:t xml:space="preserve">    （1）投标供应商对安装、调试、试运行等负责，直至拿到有关管理部门的验收证书。验收费用（含年检、取得使用许可证等一切费用）包括在总价中。</w:t>
      </w:r>
    </w:p>
    <w:p w14:paraId="2A9B46CE">
      <w:pPr>
        <w:spacing w:line="400" w:lineRule="exact"/>
        <w:rPr>
          <w:rFonts w:hint="eastAsia" w:ascii="宋体" w:hAnsi="宋体"/>
          <w:color w:val="auto"/>
          <w:sz w:val="22"/>
        </w:rPr>
      </w:pPr>
      <w:r>
        <w:rPr>
          <w:rFonts w:hint="eastAsia" w:ascii="宋体" w:hAnsi="宋体"/>
          <w:color w:val="auto"/>
          <w:sz w:val="22"/>
        </w:rPr>
        <w:t xml:space="preserve">    （2）安装计划</w:t>
      </w:r>
    </w:p>
    <w:p w14:paraId="244DFD4A">
      <w:pPr>
        <w:spacing w:line="400" w:lineRule="exact"/>
        <w:rPr>
          <w:rFonts w:hint="eastAsia" w:ascii="宋体" w:hAnsi="宋体"/>
          <w:color w:val="auto"/>
          <w:sz w:val="22"/>
        </w:rPr>
      </w:pPr>
      <w:r>
        <w:rPr>
          <w:rFonts w:hint="eastAsia" w:ascii="宋体" w:hAnsi="宋体"/>
          <w:color w:val="auto"/>
          <w:sz w:val="22"/>
        </w:rPr>
        <w:t xml:space="preserve">    投标供应商须提供与工程建设总进度相适应的安装计划，并须由采购人认可。</w:t>
      </w:r>
    </w:p>
    <w:p w14:paraId="433B5540">
      <w:pPr>
        <w:spacing w:line="400" w:lineRule="exact"/>
        <w:rPr>
          <w:rFonts w:hint="eastAsia" w:ascii="宋体" w:hAnsi="宋体"/>
          <w:color w:val="auto"/>
          <w:sz w:val="22"/>
        </w:rPr>
      </w:pPr>
      <w:r>
        <w:rPr>
          <w:rFonts w:hint="eastAsia" w:ascii="宋体" w:hAnsi="宋体"/>
          <w:color w:val="auto"/>
          <w:sz w:val="22"/>
        </w:rPr>
        <w:t xml:space="preserve">    （3）安装期</w:t>
      </w:r>
    </w:p>
    <w:p w14:paraId="3FE2ECA4">
      <w:pPr>
        <w:spacing w:line="400" w:lineRule="exact"/>
        <w:rPr>
          <w:rFonts w:hint="eastAsia" w:ascii="宋体" w:hAnsi="宋体"/>
          <w:color w:val="auto"/>
          <w:sz w:val="22"/>
        </w:rPr>
      </w:pPr>
      <w:r>
        <w:rPr>
          <w:rFonts w:hint="eastAsia" w:ascii="宋体" w:hAnsi="宋体"/>
          <w:color w:val="auto"/>
          <w:sz w:val="22"/>
        </w:rPr>
        <w:t xml:space="preserve">    （4）设备的各个部件须防火、耐压、漏电保护，易清洗及易维修，并符合有关规定。</w:t>
      </w:r>
    </w:p>
    <w:p w14:paraId="4DF06424">
      <w:pPr>
        <w:spacing w:line="400" w:lineRule="exact"/>
        <w:rPr>
          <w:rFonts w:hint="eastAsia" w:ascii="宋体" w:hAnsi="宋体"/>
          <w:color w:val="auto"/>
          <w:sz w:val="22"/>
        </w:rPr>
      </w:pPr>
      <w:r>
        <w:rPr>
          <w:rFonts w:hint="eastAsia" w:ascii="宋体" w:hAnsi="宋体"/>
          <w:color w:val="auto"/>
          <w:sz w:val="22"/>
        </w:rPr>
        <w:t xml:space="preserve">    （5）沟槽与通道</w:t>
      </w:r>
    </w:p>
    <w:p w14:paraId="03FCBFAF">
      <w:pPr>
        <w:spacing w:line="400" w:lineRule="exact"/>
        <w:rPr>
          <w:rFonts w:hint="eastAsia" w:ascii="宋体" w:hAnsi="宋体"/>
          <w:color w:val="auto"/>
          <w:sz w:val="22"/>
        </w:rPr>
      </w:pPr>
      <w:r>
        <w:rPr>
          <w:rFonts w:hint="eastAsia" w:ascii="宋体" w:hAnsi="宋体"/>
          <w:color w:val="auto"/>
          <w:sz w:val="22"/>
        </w:rPr>
        <w:t xml:space="preserve">    任何在土建结构内的挖掘，都须在具体施工图中标明，并提交采购人认可。</w:t>
      </w:r>
    </w:p>
    <w:p w14:paraId="3C113B81">
      <w:pPr>
        <w:spacing w:line="400" w:lineRule="exact"/>
        <w:rPr>
          <w:rFonts w:hint="eastAsia" w:ascii="宋体" w:hAnsi="宋体"/>
          <w:color w:val="auto"/>
          <w:sz w:val="22"/>
        </w:rPr>
      </w:pPr>
      <w:r>
        <w:rPr>
          <w:rFonts w:hint="eastAsia" w:ascii="宋体" w:hAnsi="宋体"/>
          <w:color w:val="auto"/>
          <w:sz w:val="22"/>
        </w:rPr>
        <w:t xml:space="preserve">    （6）安装管理</w:t>
      </w:r>
    </w:p>
    <w:p w14:paraId="423B58C9">
      <w:pPr>
        <w:spacing w:line="400" w:lineRule="exact"/>
        <w:rPr>
          <w:rFonts w:hint="eastAsia" w:ascii="宋体" w:hAnsi="宋体"/>
          <w:color w:val="auto"/>
          <w:sz w:val="22"/>
        </w:rPr>
      </w:pPr>
      <w:r>
        <w:rPr>
          <w:rFonts w:hint="eastAsia" w:ascii="宋体" w:hAnsi="宋体"/>
          <w:color w:val="auto"/>
          <w:sz w:val="22"/>
        </w:rPr>
        <w:t xml:space="preserve">     现场安装须符合国家的相关条例，服从监理单位的管理和检查，成交供应商须派有五年以上工作经验及有相似规模工程管理经验的工程技术人员（具有质检部门颁发的安装维修证书）负责安装监督，并需在安装期内提交他们的工作报告。采购人保留有变更成交供应商安装人员的权力。</w:t>
      </w:r>
    </w:p>
    <w:p w14:paraId="30A01367">
      <w:pPr>
        <w:spacing w:line="400" w:lineRule="exact"/>
        <w:rPr>
          <w:rFonts w:hint="eastAsia" w:ascii="宋体" w:hAnsi="宋体"/>
          <w:color w:val="auto"/>
          <w:sz w:val="22"/>
        </w:rPr>
      </w:pPr>
      <w:r>
        <w:rPr>
          <w:rFonts w:hint="eastAsia" w:ascii="宋体" w:hAnsi="宋体"/>
          <w:color w:val="auto"/>
          <w:sz w:val="22"/>
        </w:rPr>
        <w:t xml:space="preserve">    （7）认可</w:t>
      </w:r>
    </w:p>
    <w:p w14:paraId="4416CC7C">
      <w:pPr>
        <w:spacing w:line="400" w:lineRule="exact"/>
        <w:rPr>
          <w:rFonts w:hint="eastAsia" w:ascii="宋体" w:hAnsi="宋体"/>
          <w:color w:val="auto"/>
          <w:sz w:val="22"/>
        </w:rPr>
      </w:pPr>
      <w:r>
        <w:rPr>
          <w:rFonts w:hint="eastAsia" w:ascii="宋体" w:hAnsi="宋体"/>
          <w:color w:val="auto"/>
          <w:sz w:val="22"/>
        </w:rPr>
        <w:t xml:space="preserve">    设备安装须取得有关部门的认可，成交供应商有责任提供相关的认可文件及证书。</w:t>
      </w:r>
    </w:p>
    <w:p w14:paraId="41512463">
      <w:pPr>
        <w:spacing w:line="400" w:lineRule="exact"/>
        <w:rPr>
          <w:rFonts w:hint="eastAsia" w:ascii="宋体" w:hAnsi="宋体"/>
          <w:color w:val="auto"/>
          <w:sz w:val="22"/>
        </w:rPr>
      </w:pPr>
      <w:r>
        <w:rPr>
          <w:rFonts w:hint="eastAsia" w:ascii="宋体" w:hAnsi="宋体"/>
          <w:color w:val="auto"/>
          <w:sz w:val="22"/>
        </w:rPr>
        <w:t xml:space="preserve">    （8）保证设备在起吊、运输装卸过程中的安全。</w:t>
      </w:r>
    </w:p>
    <w:p w14:paraId="1AEDB679">
      <w:pPr>
        <w:spacing w:line="400" w:lineRule="exact"/>
        <w:rPr>
          <w:rFonts w:hint="eastAsia" w:ascii="宋体" w:hAnsi="宋体"/>
          <w:color w:val="auto"/>
          <w:sz w:val="22"/>
        </w:rPr>
      </w:pPr>
      <w:r>
        <w:rPr>
          <w:rFonts w:hint="eastAsia" w:ascii="宋体" w:hAnsi="宋体"/>
          <w:color w:val="auto"/>
          <w:sz w:val="22"/>
        </w:rPr>
        <w:t xml:space="preserve">    在安装期间，成交供应商负责运输、卸货、安装中需要的起重、运输所需辅助设备，所有这些设备都须符合安全作业要求。</w:t>
      </w:r>
    </w:p>
    <w:p w14:paraId="19DBCEEA">
      <w:pPr>
        <w:spacing w:line="400" w:lineRule="exact"/>
        <w:rPr>
          <w:rFonts w:hint="eastAsia" w:ascii="宋体" w:hAnsi="宋体"/>
          <w:color w:val="auto"/>
          <w:sz w:val="22"/>
        </w:rPr>
      </w:pPr>
      <w:r>
        <w:rPr>
          <w:rFonts w:hint="eastAsia" w:ascii="宋体" w:hAnsi="宋体"/>
          <w:color w:val="auto"/>
          <w:sz w:val="22"/>
        </w:rPr>
        <w:t xml:space="preserve">    （9）完工装修</w:t>
      </w:r>
    </w:p>
    <w:p w14:paraId="23150883">
      <w:pPr>
        <w:spacing w:line="400" w:lineRule="exact"/>
        <w:rPr>
          <w:rFonts w:hint="eastAsia" w:ascii="宋体" w:hAnsi="宋体"/>
          <w:color w:val="auto"/>
          <w:sz w:val="22"/>
        </w:rPr>
      </w:pPr>
      <w:r>
        <w:rPr>
          <w:rFonts w:hint="eastAsia" w:ascii="宋体" w:hAnsi="宋体"/>
          <w:color w:val="auto"/>
          <w:sz w:val="22"/>
        </w:rPr>
        <w:t xml:space="preserve">    在进入完工装修之前，所有不需要特殊装修并且是暴露的钢制件应在表面进行除锈防腐处理，若是非暴露的零件、部件、机器等，可在制造时进行除锈、防腐蚀处理。</w:t>
      </w:r>
    </w:p>
    <w:p w14:paraId="79E75F0E">
      <w:pPr>
        <w:spacing w:line="400" w:lineRule="exact"/>
        <w:rPr>
          <w:rFonts w:hint="eastAsia" w:ascii="宋体" w:hAnsi="宋体"/>
          <w:color w:val="auto"/>
          <w:sz w:val="22"/>
        </w:rPr>
      </w:pPr>
      <w:r>
        <w:rPr>
          <w:rFonts w:hint="eastAsia" w:ascii="宋体" w:hAnsi="宋体"/>
          <w:color w:val="auto"/>
          <w:sz w:val="22"/>
        </w:rPr>
        <w:t xml:space="preserve">   4.2测试和试运行</w:t>
      </w:r>
    </w:p>
    <w:p w14:paraId="66D50F02">
      <w:pPr>
        <w:spacing w:line="400" w:lineRule="exact"/>
        <w:rPr>
          <w:rFonts w:hint="eastAsia" w:ascii="宋体" w:hAnsi="宋体"/>
          <w:color w:val="auto"/>
          <w:sz w:val="22"/>
        </w:rPr>
      </w:pPr>
      <w:r>
        <w:rPr>
          <w:rFonts w:hint="eastAsia" w:ascii="宋体" w:hAnsi="宋体"/>
          <w:color w:val="auto"/>
          <w:sz w:val="22"/>
        </w:rPr>
        <w:t xml:space="preserve">    （1）工具、材料、仪器设备和劳务人员</w:t>
      </w:r>
    </w:p>
    <w:p w14:paraId="2239E0F5">
      <w:pPr>
        <w:spacing w:line="400" w:lineRule="exact"/>
        <w:rPr>
          <w:rFonts w:hint="eastAsia" w:ascii="宋体" w:hAnsi="宋体"/>
          <w:color w:val="auto"/>
          <w:sz w:val="22"/>
        </w:rPr>
      </w:pPr>
      <w:r>
        <w:rPr>
          <w:rFonts w:hint="eastAsia" w:ascii="宋体" w:hAnsi="宋体"/>
          <w:color w:val="auto"/>
          <w:sz w:val="22"/>
        </w:rPr>
        <w:t xml:space="preserve">    成交供应商应派有五年以上工作经验的工程师在现场负责测试和调试，以检测其设计、制造、运行效果等。并提供所有测试和调试所需的工具、材料、仪器和劳务人员。</w:t>
      </w:r>
    </w:p>
    <w:p w14:paraId="42D1EFEC">
      <w:pPr>
        <w:spacing w:line="400" w:lineRule="exact"/>
        <w:rPr>
          <w:rFonts w:hint="eastAsia" w:ascii="宋体" w:hAnsi="宋体"/>
          <w:color w:val="auto"/>
          <w:sz w:val="22"/>
        </w:rPr>
      </w:pPr>
      <w:r>
        <w:rPr>
          <w:rFonts w:hint="eastAsia" w:ascii="宋体" w:hAnsi="宋体"/>
          <w:color w:val="auto"/>
          <w:sz w:val="22"/>
        </w:rPr>
        <w:t xml:space="preserve">    （2）程序和表格</w:t>
      </w:r>
    </w:p>
    <w:p w14:paraId="0F430EFC">
      <w:pPr>
        <w:spacing w:line="400" w:lineRule="exact"/>
        <w:rPr>
          <w:rFonts w:hint="eastAsia" w:ascii="宋体" w:hAnsi="宋体"/>
          <w:color w:val="auto"/>
          <w:sz w:val="22"/>
        </w:rPr>
      </w:pPr>
      <w:r>
        <w:rPr>
          <w:rFonts w:hint="eastAsia" w:ascii="宋体" w:hAnsi="宋体"/>
          <w:color w:val="auto"/>
          <w:sz w:val="22"/>
        </w:rPr>
        <w:t xml:space="preserve">    成交供应商须在安装结束前4个星期，提交测试和调试方法及记录表格给采购人。</w:t>
      </w:r>
    </w:p>
    <w:p w14:paraId="108D476C">
      <w:pPr>
        <w:spacing w:line="400" w:lineRule="exact"/>
        <w:rPr>
          <w:rFonts w:hint="eastAsia" w:ascii="宋体" w:hAnsi="宋体"/>
          <w:color w:val="auto"/>
          <w:sz w:val="22"/>
        </w:rPr>
      </w:pPr>
      <w:r>
        <w:rPr>
          <w:rFonts w:hint="eastAsia" w:ascii="宋体" w:hAnsi="宋体"/>
          <w:color w:val="auto"/>
          <w:sz w:val="22"/>
        </w:rPr>
        <w:t xml:space="preserve">    （3）测 试</w:t>
      </w:r>
    </w:p>
    <w:p w14:paraId="0F558D88">
      <w:pPr>
        <w:spacing w:line="400" w:lineRule="exact"/>
        <w:rPr>
          <w:rFonts w:hint="eastAsia" w:ascii="宋体" w:hAnsi="宋体"/>
          <w:color w:val="auto"/>
          <w:sz w:val="22"/>
        </w:rPr>
      </w:pPr>
      <w:r>
        <w:rPr>
          <w:rFonts w:hint="eastAsia" w:ascii="宋体" w:hAnsi="宋体"/>
          <w:color w:val="auto"/>
          <w:sz w:val="22"/>
        </w:rPr>
        <w:t xml:space="preserve">     部分或全部测试需根据实际情况在安装期内或后进行。</w:t>
      </w:r>
    </w:p>
    <w:p w14:paraId="23D8B1A6">
      <w:pPr>
        <w:spacing w:line="400" w:lineRule="exact"/>
        <w:rPr>
          <w:rFonts w:hint="eastAsia" w:ascii="宋体" w:hAnsi="宋体"/>
          <w:color w:val="auto"/>
          <w:sz w:val="22"/>
        </w:rPr>
      </w:pPr>
      <w:r>
        <w:rPr>
          <w:rFonts w:hint="eastAsia" w:ascii="宋体" w:hAnsi="宋体"/>
          <w:color w:val="auto"/>
          <w:sz w:val="22"/>
        </w:rPr>
        <w:t xml:space="preserve">    （4）试运行</w:t>
      </w:r>
    </w:p>
    <w:p w14:paraId="20E9DDBE">
      <w:pPr>
        <w:spacing w:line="400" w:lineRule="exact"/>
        <w:rPr>
          <w:rFonts w:hint="eastAsia" w:ascii="宋体" w:hAnsi="宋体"/>
          <w:color w:val="auto"/>
          <w:sz w:val="22"/>
        </w:rPr>
      </w:pPr>
      <w:r>
        <w:rPr>
          <w:rFonts w:hint="eastAsia" w:ascii="宋体" w:hAnsi="宋体"/>
          <w:color w:val="auto"/>
          <w:sz w:val="22"/>
        </w:rPr>
        <w:t xml:space="preserve">    设备试运行应在有关部门及采购人有关人员的监督下进行，8小时不间断运行1000次。</w:t>
      </w:r>
    </w:p>
    <w:p w14:paraId="5052AB31">
      <w:pPr>
        <w:spacing w:line="400" w:lineRule="exact"/>
        <w:rPr>
          <w:rFonts w:hint="eastAsia" w:ascii="宋体" w:hAnsi="宋体"/>
          <w:color w:val="auto"/>
          <w:sz w:val="22"/>
        </w:rPr>
      </w:pPr>
      <w:r>
        <w:rPr>
          <w:rFonts w:hint="eastAsia" w:ascii="宋体" w:hAnsi="宋体"/>
          <w:color w:val="auto"/>
          <w:sz w:val="22"/>
        </w:rPr>
        <w:t xml:space="preserve">    4.3验收</w:t>
      </w:r>
    </w:p>
    <w:p w14:paraId="240CFF49">
      <w:pPr>
        <w:spacing w:line="400" w:lineRule="exact"/>
        <w:rPr>
          <w:rFonts w:hint="eastAsia" w:ascii="宋体" w:hAnsi="宋体"/>
          <w:color w:val="auto"/>
          <w:sz w:val="22"/>
        </w:rPr>
      </w:pPr>
      <w:r>
        <w:rPr>
          <w:rFonts w:hint="eastAsia" w:ascii="宋体" w:hAnsi="宋体"/>
          <w:color w:val="auto"/>
          <w:sz w:val="22"/>
        </w:rPr>
        <w:t xml:space="preserve">    （1）产品保护</w:t>
      </w:r>
    </w:p>
    <w:p w14:paraId="0BF7CBA7">
      <w:pPr>
        <w:spacing w:line="400" w:lineRule="exact"/>
        <w:rPr>
          <w:rFonts w:hint="eastAsia" w:ascii="宋体" w:hAnsi="宋体"/>
          <w:color w:val="auto"/>
          <w:sz w:val="22"/>
        </w:rPr>
      </w:pPr>
      <w:r>
        <w:rPr>
          <w:rFonts w:hint="eastAsia" w:ascii="宋体" w:hAnsi="宋体"/>
          <w:color w:val="auto"/>
          <w:sz w:val="22"/>
        </w:rPr>
        <w:t xml:space="preserve">    工程完成后，成交供应商须负责全部设备的保护和清洁工作，直至设备验收合格并正常运行后为止。在安装过程中，如对建筑结构或其它设备造成损坏，成交供应商将要负责修理或赔偿损失。</w:t>
      </w:r>
    </w:p>
    <w:p w14:paraId="18FFEA86">
      <w:pPr>
        <w:spacing w:line="400" w:lineRule="exact"/>
        <w:rPr>
          <w:rFonts w:hint="eastAsia" w:ascii="宋体" w:hAnsi="宋体"/>
          <w:color w:val="auto"/>
          <w:sz w:val="22"/>
        </w:rPr>
      </w:pPr>
      <w:r>
        <w:rPr>
          <w:rFonts w:hint="eastAsia" w:ascii="宋体" w:hAnsi="宋体"/>
          <w:color w:val="auto"/>
          <w:sz w:val="22"/>
        </w:rPr>
        <w:t xml:space="preserve">    （2）验收合格条件</w:t>
      </w:r>
    </w:p>
    <w:p w14:paraId="34E6E023">
      <w:pPr>
        <w:spacing w:line="400" w:lineRule="exact"/>
        <w:rPr>
          <w:rFonts w:hint="eastAsia" w:ascii="宋体" w:hAnsi="宋体"/>
          <w:color w:val="auto"/>
          <w:sz w:val="22"/>
        </w:rPr>
      </w:pPr>
      <w:r>
        <w:rPr>
          <w:rFonts w:hint="eastAsia" w:ascii="宋体" w:hAnsi="宋体"/>
          <w:color w:val="auto"/>
          <w:sz w:val="22"/>
        </w:rPr>
        <w:t xml:space="preserve">    a．运行结果符合产品标准及合同要求。</w:t>
      </w:r>
    </w:p>
    <w:p w14:paraId="6E01388F">
      <w:pPr>
        <w:spacing w:line="400" w:lineRule="exact"/>
        <w:rPr>
          <w:rFonts w:hint="eastAsia" w:ascii="宋体" w:hAnsi="宋体"/>
          <w:color w:val="auto"/>
          <w:sz w:val="22"/>
        </w:rPr>
      </w:pPr>
      <w:r>
        <w:rPr>
          <w:rFonts w:hint="eastAsia" w:ascii="宋体" w:hAnsi="宋体"/>
          <w:color w:val="auto"/>
          <w:sz w:val="22"/>
        </w:rPr>
        <w:t xml:space="preserve">    b．在进行测试和验收运行过程中发生的故障已被消除并得到采购人的认可。</w:t>
      </w:r>
    </w:p>
    <w:p w14:paraId="473FC79B">
      <w:pPr>
        <w:spacing w:line="400" w:lineRule="exact"/>
        <w:rPr>
          <w:rFonts w:hint="eastAsia" w:ascii="宋体" w:hAnsi="宋体"/>
          <w:color w:val="auto"/>
          <w:sz w:val="22"/>
        </w:rPr>
      </w:pPr>
      <w:r>
        <w:rPr>
          <w:rFonts w:hint="eastAsia" w:ascii="宋体" w:hAnsi="宋体"/>
          <w:color w:val="auto"/>
          <w:sz w:val="22"/>
        </w:rPr>
        <w:t xml:space="preserve">    c．所有合同中规定的货物和材料及统一验收标准规定的竣工资料、施工日记都已提交，并经项目监理部（含采购人）对电梯分部工程验收。</w:t>
      </w:r>
    </w:p>
    <w:p w14:paraId="7DE3686C">
      <w:pPr>
        <w:spacing w:line="400" w:lineRule="exact"/>
        <w:rPr>
          <w:rFonts w:hint="eastAsia" w:ascii="宋体" w:hAnsi="宋体"/>
          <w:color w:val="auto"/>
          <w:sz w:val="22"/>
        </w:rPr>
      </w:pPr>
      <w:r>
        <w:rPr>
          <w:rFonts w:hint="eastAsia" w:ascii="宋体" w:hAnsi="宋体"/>
          <w:color w:val="auto"/>
          <w:sz w:val="22"/>
        </w:rPr>
        <w:t xml:space="preserve">    d．设备在交由采购人使用之前已通过技术监督局安全检测合格及有关部门的验收并得到使用证书。</w:t>
      </w:r>
    </w:p>
    <w:p w14:paraId="18C1A53A">
      <w:pPr>
        <w:spacing w:line="400" w:lineRule="exact"/>
        <w:rPr>
          <w:rFonts w:hint="eastAsia" w:ascii="宋体" w:hAnsi="宋体"/>
          <w:color w:val="auto"/>
          <w:sz w:val="22"/>
        </w:rPr>
      </w:pPr>
      <w:r>
        <w:rPr>
          <w:rFonts w:hint="eastAsia" w:ascii="宋体" w:hAnsi="宋体"/>
          <w:color w:val="auto"/>
          <w:sz w:val="22"/>
        </w:rPr>
        <w:t xml:space="preserve">    e．整套设备图纸及技术文件都已提交并得到接受。</w:t>
      </w:r>
    </w:p>
    <w:p w14:paraId="27D280AE">
      <w:pPr>
        <w:spacing w:line="400" w:lineRule="exact"/>
        <w:ind w:firstLine="446" w:firstLineChars="200"/>
        <w:rPr>
          <w:rFonts w:hint="eastAsia" w:ascii="宋体" w:hAnsi="宋体"/>
          <w:color w:val="auto"/>
          <w:sz w:val="22"/>
        </w:rPr>
      </w:pPr>
      <w:r>
        <w:rPr>
          <w:rFonts w:hint="eastAsia" w:ascii="宋体" w:hAnsi="宋体"/>
          <w:color w:val="auto"/>
          <w:sz w:val="22"/>
        </w:rPr>
        <w:t>f.电梯设备安装完成后，进行调试、验收(包括负责通过有关部门组织的综合验收)。验收由采购人与成交供应商及相关人员依国家有关标准、合同、设计图纸及有关附件要求进行，直至拿到电梯使用许可证。</w:t>
      </w:r>
    </w:p>
    <w:p w14:paraId="2D876B86">
      <w:pPr>
        <w:spacing w:line="400" w:lineRule="exact"/>
        <w:rPr>
          <w:rFonts w:hint="eastAsia" w:ascii="宋体" w:hAnsi="宋体"/>
          <w:color w:val="auto"/>
          <w:sz w:val="22"/>
        </w:rPr>
      </w:pPr>
      <w:r>
        <w:rPr>
          <w:rFonts w:hint="eastAsia" w:ascii="宋体" w:hAnsi="宋体"/>
          <w:color w:val="auto"/>
          <w:sz w:val="22"/>
        </w:rPr>
        <w:t xml:space="preserve">   4.4  售后服务</w:t>
      </w:r>
    </w:p>
    <w:p w14:paraId="34E45C28">
      <w:pPr>
        <w:spacing w:line="400" w:lineRule="exact"/>
        <w:rPr>
          <w:rFonts w:hint="eastAsia" w:ascii="宋体" w:hAnsi="宋体"/>
          <w:color w:val="auto"/>
          <w:sz w:val="22"/>
        </w:rPr>
      </w:pPr>
      <w:r>
        <w:rPr>
          <w:rFonts w:hint="eastAsia" w:ascii="宋体" w:hAnsi="宋体"/>
          <w:color w:val="auto"/>
          <w:sz w:val="22"/>
        </w:rPr>
        <w:t xml:space="preserve">    （1）</w:t>
      </w:r>
      <w:r>
        <w:rPr>
          <w:rFonts w:hint="eastAsia" w:ascii="宋体" w:hAnsi="宋体"/>
          <w:color w:val="auto"/>
          <w:sz w:val="22"/>
          <w:lang w:val="en-US" w:eastAsia="zh-CN"/>
        </w:rPr>
        <w:t>中标供应商</w:t>
      </w:r>
      <w:r>
        <w:rPr>
          <w:rFonts w:hint="eastAsia" w:ascii="宋体" w:hAnsi="宋体"/>
          <w:color w:val="auto"/>
          <w:sz w:val="22"/>
        </w:rPr>
        <w:t>须在温州市设立常驻维修点，维修人员接到维修电话后须在3小时内赶到现场，并提供不间断的服务直到结束。维修点需提供足够的备件以适应维修需求，而且必须具备24小时服务和承担所有维修服务的能力。</w:t>
      </w:r>
    </w:p>
    <w:p w14:paraId="258B7816">
      <w:pPr>
        <w:spacing w:line="400" w:lineRule="exact"/>
        <w:rPr>
          <w:rFonts w:hint="eastAsia" w:ascii="宋体" w:hAnsi="宋体"/>
          <w:color w:val="auto"/>
          <w:sz w:val="22"/>
        </w:rPr>
      </w:pPr>
      <w:r>
        <w:rPr>
          <w:rFonts w:hint="eastAsia" w:ascii="宋体" w:hAnsi="宋体"/>
          <w:color w:val="auto"/>
          <w:sz w:val="22"/>
        </w:rPr>
        <w:t xml:space="preserve">    （2）在质保期内的工作应包括对所有电梯每月至少2次的常规检查、调整和润滑。</w:t>
      </w:r>
    </w:p>
    <w:p w14:paraId="23D2A78F">
      <w:pPr>
        <w:spacing w:line="400" w:lineRule="exact"/>
        <w:rPr>
          <w:rFonts w:hint="eastAsia" w:ascii="宋体" w:hAnsi="宋体"/>
          <w:color w:val="auto"/>
          <w:sz w:val="22"/>
        </w:rPr>
      </w:pPr>
      <w:r>
        <w:rPr>
          <w:rFonts w:hint="eastAsia" w:ascii="宋体" w:hAnsi="宋体"/>
          <w:color w:val="auto"/>
          <w:sz w:val="22"/>
        </w:rPr>
        <w:t xml:space="preserve">    （4）在质保期内成交供应商须自行付费，负责修理和替换任何由于设备自身的质量问题造成的损坏及故障。  </w:t>
      </w:r>
    </w:p>
    <w:p w14:paraId="5D944BDE">
      <w:pPr>
        <w:spacing w:line="400" w:lineRule="exact"/>
        <w:rPr>
          <w:rFonts w:hint="eastAsia" w:ascii="宋体" w:hAnsi="宋体"/>
          <w:color w:val="auto"/>
          <w:sz w:val="22"/>
        </w:rPr>
      </w:pPr>
      <w:r>
        <w:rPr>
          <w:rFonts w:hint="eastAsia" w:ascii="宋体" w:hAnsi="宋体"/>
          <w:color w:val="auto"/>
          <w:sz w:val="22"/>
        </w:rPr>
        <w:t xml:space="preserve">    （5）在缺陷保修结束时，须由专业工程师对电梯进行另一次测试，任何故障须由成交供应商自费解决并取得采购人的同意。</w:t>
      </w:r>
    </w:p>
    <w:p w14:paraId="23725693">
      <w:pPr>
        <w:spacing w:line="400" w:lineRule="exact"/>
        <w:rPr>
          <w:rFonts w:hint="eastAsia" w:ascii="宋体" w:hAnsi="宋体"/>
          <w:color w:val="auto"/>
          <w:sz w:val="22"/>
        </w:rPr>
      </w:pPr>
      <w:r>
        <w:rPr>
          <w:rFonts w:hint="eastAsia" w:ascii="宋体" w:hAnsi="宋体"/>
          <w:color w:val="auto"/>
          <w:sz w:val="22"/>
        </w:rPr>
        <w:t xml:space="preserve">    （6）修好后，成交供应商需一式两份报告给采购人，包括故障原因，解决措施，完成修理所费时间及恢复正常运行日期。</w:t>
      </w:r>
    </w:p>
    <w:p w14:paraId="1C89F445">
      <w:pPr>
        <w:spacing w:line="400" w:lineRule="exact"/>
        <w:rPr>
          <w:rFonts w:hint="eastAsia" w:ascii="宋体" w:hAnsi="宋体"/>
          <w:color w:val="auto"/>
          <w:sz w:val="22"/>
        </w:rPr>
      </w:pPr>
      <w:r>
        <w:rPr>
          <w:rFonts w:hint="eastAsia" w:ascii="宋体" w:hAnsi="宋体"/>
          <w:color w:val="auto"/>
          <w:sz w:val="22"/>
        </w:rPr>
        <w:t xml:space="preserve">    （7）投标过程中，投标供应商应提供一份有关投标设备在质保期后4年的大包、小包维修和保养合同范本，此合同应有如下内容：</w:t>
      </w:r>
    </w:p>
    <w:p w14:paraId="3B4770BC">
      <w:pPr>
        <w:spacing w:line="400" w:lineRule="exact"/>
        <w:rPr>
          <w:rFonts w:hint="eastAsia" w:ascii="宋体" w:hAnsi="宋体"/>
          <w:color w:val="auto"/>
          <w:sz w:val="22"/>
        </w:rPr>
      </w:pPr>
      <w:r>
        <w:rPr>
          <w:rFonts w:hint="eastAsia" w:ascii="宋体" w:hAnsi="宋体"/>
          <w:color w:val="auto"/>
          <w:sz w:val="22"/>
        </w:rPr>
        <w:t xml:space="preserve">    a．服务范围</w:t>
      </w:r>
    </w:p>
    <w:p w14:paraId="061A6538">
      <w:pPr>
        <w:spacing w:line="400" w:lineRule="exact"/>
        <w:rPr>
          <w:rFonts w:hint="eastAsia" w:ascii="宋体" w:hAnsi="宋体"/>
          <w:color w:val="auto"/>
          <w:sz w:val="22"/>
        </w:rPr>
      </w:pPr>
      <w:r>
        <w:rPr>
          <w:rFonts w:hint="eastAsia" w:ascii="宋体" w:hAnsi="宋体"/>
          <w:color w:val="auto"/>
          <w:sz w:val="22"/>
        </w:rPr>
        <w:t xml:space="preserve">    b．服务期限</w:t>
      </w:r>
    </w:p>
    <w:p w14:paraId="2A94C806">
      <w:pPr>
        <w:spacing w:line="400" w:lineRule="exact"/>
        <w:rPr>
          <w:rFonts w:hint="eastAsia" w:ascii="宋体" w:hAnsi="宋体"/>
          <w:color w:val="auto"/>
          <w:sz w:val="22"/>
        </w:rPr>
      </w:pPr>
      <w:r>
        <w:rPr>
          <w:rFonts w:hint="eastAsia" w:ascii="宋体" w:hAnsi="宋体"/>
          <w:color w:val="auto"/>
          <w:sz w:val="22"/>
        </w:rPr>
        <w:t xml:space="preserve">    c．服务内容</w:t>
      </w:r>
    </w:p>
    <w:p w14:paraId="60E5D3F5">
      <w:pPr>
        <w:spacing w:line="400" w:lineRule="exact"/>
        <w:rPr>
          <w:rFonts w:hint="eastAsia" w:ascii="宋体" w:hAnsi="宋体"/>
          <w:color w:val="auto"/>
          <w:sz w:val="22"/>
        </w:rPr>
      </w:pPr>
      <w:r>
        <w:rPr>
          <w:rFonts w:hint="eastAsia" w:ascii="宋体" w:hAnsi="宋体"/>
          <w:color w:val="auto"/>
          <w:sz w:val="22"/>
        </w:rPr>
        <w:t xml:space="preserve">    d．服务费(大包、小包费用)</w:t>
      </w:r>
    </w:p>
    <w:p w14:paraId="26B061E0">
      <w:pPr>
        <w:spacing w:line="400" w:lineRule="exact"/>
        <w:rPr>
          <w:rFonts w:hint="eastAsia" w:ascii="宋体" w:hAnsi="宋体"/>
          <w:color w:val="auto"/>
          <w:sz w:val="22"/>
        </w:rPr>
      </w:pPr>
      <w:r>
        <w:rPr>
          <w:rFonts w:hint="eastAsia" w:ascii="宋体" w:hAnsi="宋体"/>
          <w:color w:val="auto"/>
          <w:sz w:val="22"/>
        </w:rPr>
        <w:t xml:space="preserve">    e．不负责任的内容</w:t>
      </w:r>
    </w:p>
    <w:p w14:paraId="327979F6">
      <w:pPr>
        <w:spacing w:line="400" w:lineRule="exact"/>
        <w:rPr>
          <w:rFonts w:hint="eastAsia" w:ascii="宋体" w:hAnsi="宋体"/>
          <w:color w:val="auto"/>
          <w:sz w:val="22"/>
        </w:rPr>
      </w:pPr>
      <w:r>
        <w:rPr>
          <w:rFonts w:hint="eastAsia" w:ascii="宋体" w:hAnsi="宋体"/>
          <w:color w:val="auto"/>
          <w:sz w:val="22"/>
        </w:rPr>
        <w:t xml:space="preserve">    f．双方负责的内容</w:t>
      </w:r>
    </w:p>
    <w:p w14:paraId="03FBD7FF">
      <w:pPr>
        <w:spacing w:line="400" w:lineRule="exact"/>
        <w:rPr>
          <w:rFonts w:hint="eastAsia" w:ascii="宋体" w:hAnsi="宋体"/>
          <w:color w:val="auto"/>
          <w:sz w:val="22"/>
        </w:rPr>
      </w:pPr>
      <w:r>
        <w:rPr>
          <w:rFonts w:hint="eastAsia" w:ascii="宋体" w:hAnsi="宋体"/>
          <w:color w:val="auto"/>
          <w:sz w:val="22"/>
        </w:rPr>
        <w:t xml:space="preserve">    g．其他</w:t>
      </w:r>
    </w:p>
    <w:p w14:paraId="23B20FAE">
      <w:pPr>
        <w:spacing w:line="400" w:lineRule="exact"/>
        <w:rPr>
          <w:rFonts w:hint="eastAsia" w:ascii="宋体" w:hAnsi="宋体"/>
          <w:color w:val="auto"/>
          <w:sz w:val="22"/>
        </w:rPr>
      </w:pPr>
      <w:r>
        <w:rPr>
          <w:rFonts w:hint="eastAsia" w:ascii="宋体" w:hAnsi="宋体"/>
          <w:color w:val="auto"/>
          <w:sz w:val="22"/>
        </w:rPr>
        <w:t xml:space="preserve">    h．采购人保留是否签此合同的权力</w:t>
      </w:r>
    </w:p>
    <w:p w14:paraId="710E156A">
      <w:pPr>
        <w:spacing w:line="400" w:lineRule="exact"/>
        <w:rPr>
          <w:rFonts w:hint="eastAsia" w:ascii="宋体" w:hAnsi="宋体"/>
          <w:color w:val="auto"/>
          <w:sz w:val="22"/>
        </w:rPr>
      </w:pPr>
      <w:r>
        <w:rPr>
          <w:rFonts w:hint="eastAsia" w:ascii="宋体" w:hAnsi="宋体"/>
          <w:color w:val="auto"/>
          <w:sz w:val="22"/>
        </w:rPr>
        <w:t xml:space="preserve">    4.5备件供应</w:t>
      </w:r>
    </w:p>
    <w:p w14:paraId="184E83F8">
      <w:pPr>
        <w:spacing w:line="400" w:lineRule="exact"/>
        <w:rPr>
          <w:rFonts w:hint="eastAsia" w:ascii="宋体" w:hAnsi="宋体"/>
          <w:color w:val="auto"/>
          <w:sz w:val="22"/>
        </w:rPr>
      </w:pPr>
      <w:r>
        <w:rPr>
          <w:rFonts w:hint="eastAsia" w:ascii="宋体" w:hAnsi="宋体"/>
          <w:color w:val="auto"/>
          <w:sz w:val="22"/>
        </w:rPr>
        <w:t xml:space="preserve">    投标供应商对各种型号的设备须提供足够的备件、附件和易损件并保证是原厂生产的产品，以满足设备正常运行的需要。  </w:t>
      </w:r>
    </w:p>
    <w:p w14:paraId="3E219B07">
      <w:pPr>
        <w:spacing w:line="400" w:lineRule="exact"/>
        <w:rPr>
          <w:rFonts w:hint="eastAsia" w:ascii="宋体" w:hAnsi="宋体"/>
          <w:color w:val="auto"/>
          <w:sz w:val="22"/>
        </w:rPr>
      </w:pPr>
      <w:r>
        <w:rPr>
          <w:rFonts w:hint="eastAsia" w:ascii="宋体" w:hAnsi="宋体"/>
          <w:color w:val="auto"/>
          <w:sz w:val="22"/>
        </w:rPr>
        <w:t xml:space="preserve">    4.6检验和维修设备及工具</w:t>
      </w:r>
    </w:p>
    <w:p w14:paraId="5F5DB0F1">
      <w:pPr>
        <w:spacing w:line="400" w:lineRule="exact"/>
        <w:rPr>
          <w:rFonts w:hint="eastAsia" w:ascii="宋体" w:hAnsi="宋体"/>
          <w:color w:val="auto"/>
          <w:sz w:val="22"/>
        </w:rPr>
      </w:pPr>
      <w:r>
        <w:rPr>
          <w:rFonts w:hint="eastAsia" w:ascii="宋体" w:hAnsi="宋体"/>
          <w:color w:val="auto"/>
          <w:sz w:val="22"/>
        </w:rPr>
        <w:t xml:space="preserve">    （1）须提供足够的常用检修设备。推荐的检修设备须在投标文件中说明。这些设备及工具不能在安装时使用。</w:t>
      </w:r>
    </w:p>
    <w:p w14:paraId="3ABA74B9">
      <w:pPr>
        <w:spacing w:line="400" w:lineRule="exact"/>
        <w:rPr>
          <w:rFonts w:hint="eastAsia" w:ascii="宋体" w:hAnsi="宋体"/>
          <w:color w:val="auto"/>
          <w:sz w:val="22"/>
        </w:rPr>
      </w:pPr>
      <w:r>
        <w:rPr>
          <w:rFonts w:hint="eastAsia" w:ascii="宋体" w:hAnsi="宋体"/>
          <w:color w:val="auto"/>
          <w:sz w:val="22"/>
        </w:rPr>
        <w:t xml:space="preserve">    （2）所有测试需要的附件、零部件和中文操作维修手册应与检修设备一并提供。</w:t>
      </w:r>
    </w:p>
    <w:p w14:paraId="77060796">
      <w:pPr>
        <w:spacing w:line="400" w:lineRule="exact"/>
        <w:rPr>
          <w:rFonts w:hint="eastAsia" w:ascii="宋体" w:hAnsi="宋体"/>
          <w:color w:val="auto"/>
          <w:sz w:val="22"/>
        </w:rPr>
      </w:pPr>
      <w:r>
        <w:rPr>
          <w:rFonts w:hint="eastAsia" w:ascii="宋体" w:hAnsi="宋体"/>
          <w:color w:val="auto"/>
          <w:sz w:val="22"/>
        </w:rPr>
        <w:t xml:space="preserve">    （3）所有检修设备使用的交流电应为50Hz、220V、单相、三线，并能在±7%的压差下正常运行。</w:t>
      </w:r>
    </w:p>
    <w:p w14:paraId="3891225C">
      <w:pPr>
        <w:spacing w:line="400" w:lineRule="exact"/>
        <w:ind w:firstLine="446" w:firstLineChars="200"/>
        <w:rPr>
          <w:rFonts w:hint="eastAsia" w:ascii="宋体" w:hAnsi="宋体"/>
          <w:color w:val="auto"/>
          <w:sz w:val="22"/>
        </w:rPr>
      </w:pPr>
      <w:r>
        <w:rPr>
          <w:rFonts w:hint="eastAsia" w:ascii="宋体" w:hAnsi="宋体"/>
          <w:color w:val="auto"/>
          <w:sz w:val="22"/>
        </w:rPr>
        <w:t>4.7商标与铭牌</w:t>
      </w:r>
    </w:p>
    <w:p w14:paraId="0E8C1C55">
      <w:pPr>
        <w:spacing w:line="400" w:lineRule="exact"/>
        <w:ind w:firstLine="446" w:firstLineChars="200"/>
        <w:rPr>
          <w:rFonts w:hint="eastAsia" w:ascii="宋体" w:hAnsi="宋体"/>
          <w:color w:val="auto"/>
          <w:sz w:val="22"/>
        </w:rPr>
      </w:pPr>
      <w:r>
        <w:rPr>
          <w:rFonts w:hint="eastAsia" w:ascii="宋体" w:hAnsi="宋体"/>
          <w:color w:val="auto"/>
          <w:sz w:val="22"/>
        </w:rPr>
        <w:t>投标供应商提供的设备，其铭牌、使用标记、警示标记都应表示清楚。</w:t>
      </w:r>
    </w:p>
    <w:p w14:paraId="0222D364">
      <w:pPr>
        <w:spacing w:line="400" w:lineRule="exact"/>
        <w:ind w:firstLine="223" w:firstLineChars="100"/>
        <w:rPr>
          <w:rFonts w:hint="eastAsia" w:ascii="宋体" w:hAnsi="宋体"/>
          <w:b/>
          <w:bCs/>
          <w:color w:val="auto"/>
          <w:sz w:val="22"/>
        </w:rPr>
      </w:pPr>
      <w:r>
        <w:rPr>
          <w:rFonts w:hint="eastAsia" w:ascii="宋体" w:hAnsi="宋体"/>
          <w:b/>
          <w:bCs/>
          <w:color w:val="auto"/>
          <w:sz w:val="22"/>
        </w:rPr>
        <w:t>三、电梯技术规格</w:t>
      </w:r>
    </w:p>
    <w:tbl>
      <w:tblPr>
        <w:tblStyle w:val="3"/>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6409"/>
      </w:tblGrid>
      <w:tr w14:paraId="60A7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24" w:type="dxa"/>
            <w:vAlign w:val="top"/>
          </w:tcPr>
          <w:p w14:paraId="45DA7FF5">
            <w:pPr>
              <w:spacing w:line="400" w:lineRule="exact"/>
              <w:rPr>
                <w:rFonts w:ascii="宋体" w:hAnsi="宋体"/>
                <w:color w:val="auto"/>
                <w:sz w:val="22"/>
              </w:rPr>
            </w:pPr>
            <w:r>
              <w:rPr>
                <w:rFonts w:ascii="宋体" w:hAnsi="宋体"/>
                <w:color w:val="auto"/>
                <w:sz w:val="22"/>
              </w:rPr>
              <w:t xml:space="preserve">           梯号</w:t>
            </w:r>
          </w:p>
        </w:tc>
        <w:tc>
          <w:tcPr>
            <w:tcW w:w="6409" w:type="dxa"/>
            <w:vAlign w:val="top"/>
          </w:tcPr>
          <w:p w14:paraId="08CD76A0">
            <w:pPr>
              <w:spacing w:line="400" w:lineRule="exact"/>
              <w:jc w:val="center"/>
              <w:rPr>
                <w:rFonts w:hint="eastAsia" w:ascii="宋体" w:hAnsi="宋体"/>
                <w:b/>
                <w:color w:val="auto"/>
                <w:sz w:val="22"/>
              </w:rPr>
            </w:pPr>
            <w:r>
              <w:rPr>
                <w:rFonts w:hint="eastAsia" w:ascii="宋体" w:hAnsi="宋体"/>
                <w:b/>
                <w:color w:val="auto"/>
                <w:sz w:val="22"/>
              </w:rPr>
              <w:t>DT01</w:t>
            </w:r>
          </w:p>
        </w:tc>
      </w:tr>
      <w:tr w14:paraId="0A64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70C6F5F6">
            <w:pPr>
              <w:spacing w:line="400" w:lineRule="exact"/>
              <w:jc w:val="center"/>
              <w:rPr>
                <w:rFonts w:hint="eastAsia" w:ascii="宋体" w:hAnsi="宋体"/>
                <w:color w:val="auto"/>
                <w:sz w:val="22"/>
              </w:rPr>
            </w:pPr>
            <w:r>
              <w:rPr>
                <w:rFonts w:hint="eastAsia" w:ascii="宋体" w:hAnsi="宋体"/>
                <w:color w:val="auto"/>
                <w:sz w:val="22"/>
              </w:rPr>
              <w:t>内容</w:t>
            </w:r>
          </w:p>
        </w:tc>
        <w:tc>
          <w:tcPr>
            <w:tcW w:w="6409" w:type="dxa"/>
            <w:vAlign w:val="center"/>
          </w:tcPr>
          <w:p w14:paraId="76CB3086">
            <w:pPr>
              <w:spacing w:line="400" w:lineRule="exact"/>
              <w:jc w:val="center"/>
              <w:rPr>
                <w:rFonts w:hint="eastAsia" w:ascii="宋体" w:hAnsi="宋体"/>
                <w:color w:val="auto"/>
                <w:sz w:val="22"/>
              </w:rPr>
            </w:pPr>
            <w:r>
              <w:rPr>
                <w:rFonts w:hint="eastAsia" w:ascii="宋体" w:hAnsi="宋体"/>
                <w:color w:val="auto"/>
                <w:sz w:val="22"/>
              </w:rPr>
              <w:t>1.0</w:t>
            </w:r>
            <w:r>
              <w:rPr>
                <w:rFonts w:ascii="宋体" w:hAnsi="宋体"/>
                <w:color w:val="auto"/>
                <w:sz w:val="22"/>
              </w:rPr>
              <w:t>T</w:t>
            </w:r>
            <w:r>
              <w:rPr>
                <w:rFonts w:hint="eastAsia" w:ascii="宋体" w:hAnsi="宋体"/>
                <w:color w:val="auto"/>
                <w:sz w:val="22"/>
              </w:rPr>
              <w:t>乘客电梯</w:t>
            </w:r>
          </w:p>
        </w:tc>
      </w:tr>
      <w:tr w14:paraId="062A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7A442D08">
            <w:pPr>
              <w:snapToGrid w:val="0"/>
              <w:spacing w:line="400" w:lineRule="exact"/>
              <w:jc w:val="center"/>
              <w:rPr>
                <w:rFonts w:hint="eastAsia" w:ascii="宋体" w:hAnsi="宋体"/>
                <w:color w:val="auto"/>
                <w:sz w:val="22"/>
              </w:rPr>
            </w:pPr>
            <w:r>
              <w:rPr>
                <w:rFonts w:hint="eastAsia" w:ascii="宋体" w:hAnsi="宋体"/>
                <w:color w:val="auto"/>
                <w:sz w:val="22"/>
              </w:rPr>
              <w:t>机房</w:t>
            </w:r>
          </w:p>
        </w:tc>
        <w:tc>
          <w:tcPr>
            <w:tcW w:w="6409" w:type="dxa"/>
            <w:vAlign w:val="center"/>
          </w:tcPr>
          <w:p w14:paraId="658AA246">
            <w:pPr>
              <w:snapToGrid w:val="0"/>
              <w:spacing w:line="400" w:lineRule="exact"/>
              <w:jc w:val="center"/>
              <w:rPr>
                <w:rFonts w:hint="eastAsia" w:ascii="宋体" w:hAnsi="宋体"/>
                <w:color w:val="auto"/>
                <w:sz w:val="22"/>
                <w:lang w:eastAsia="en-US"/>
              </w:rPr>
            </w:pPr>
            <w:r>
              <w:rPr>
                <w:rFonts w:hint="eastAsia" w:ascii="宋体" w:hAnsi="宋体"/>
                <w:color w:val="auto"/>
                <w:sz w:val="22"/>
                <w:lang w:eastAsia="en-US"/>
              </w:rPr>
              <w:t>无机房</w:t>
            </w:r>
          </w:p>
        </w:tc>
      </w:tr>
      <w:tr w14:paraId="6B3B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27DF30F6">
            <w:pPr>
              <w:snapToGrid w:val="0"/>
              <w:spacing w:line="400" w:lineRule="exact"/>
              <w:jc w:val="center"/>
              <w:rPr>
                <w:rFonts w:hint="eastAsia" w:ascii="宋体" w:hAnsi="宋体"/>
                <w:color w:val="auto"/>
                <w:sz w:val="22"/>
              </w:rPr>
            </w:pPr>
            <w:r>
              <w:rPr>
                <w:rFonts w:hint="eastAsia" w:ascii="宋体" w:hAnsi="宋体"/>
                <w:color w:val="auto"/>
                <w:sz w:val="22"/>
              </w:rPr>
              <w:t>数量</w:t>
            </w:r>
            <w:r>
              <w:rPr>
                <w:rFonts w:ascii="宋体" w:hAnsi="宋体"/>
                <w:color w:val="auto"/>
                <w:sz w:val="22"/>
              </w:rPr>
              <w:t>(台)</w:t>
            </w:r>
          </w:p>
        </w:tc>
        <w:tc>
          <w:tcPr>
            <w:tcW w:w="6409" w:type="dxa"/>
            <w:vAlign w:val="center"/>
          </w:tcPr>
          <w:p w14:paraId="6360C3F6">
            <w:pPr>
              <w:snapToGrid w:val="0"/>
              <w:spacing w:line="400" w:lineRule="exact"/>
              <w:jc w:val="center"/>
              <w:rPr>
                <w:rFonts w:hint="eastAsia" w:ascii="宋体" w:hAnsi="宋体"/>
                <w:color w:val="auto"/>
                <w:sz w:val="22"/>
              </w:rPr>
            </w:pPr>
            <w:r>
              <w:rPr>
                <w:rFonts w:hint="eastAsia" w:ascii="宋体" w:hAnsi="宋体"/>
                <w:color w:val="auto"/>
                <w:sz w:val="22"/>
              </w:rPr>
              <w:t>1</w:t>
            </w:r>
          </w:p>
        </w:tc>
      </w:tr>
      <w:tr w14:paraId="61D6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2513761E">
            <w:pPr>
              <w:snapToGrid w:val="0"/>
              <w:spacing w:line="400" w:lineRule="exact"/>
              <w:jc w:val="center"/>
              <w:rPr>
                <w:rFonts w:hint="eastAsia" w:ascii="宋体" w:hAnsi="宋体"/>
                <w:color w:val="auto"/>
                <w:sz w:val="22"/>
              </w:rPr>
            </w:pPr>
            <w:r>
              <w:rPr>
                <w:rFonts w:hint="eastAsia" w:ascii="宋体" w:hAnsi="宋体"/>
                <w:color w:val="auto"/>
                <w:sz w:val="22"/>
              </w:rPr>
              <w:t>停靠层</w:t>
            </w:r>
          </w:p>
        </w:tc>
        <w:tc>
          <w:tcPr>
            <w:tcW w:w="6409" w:type="dxa"/>
            <w:vAlign w:val="center"/>
          </w:tcPr>
          <w:p w14:paraId="3F7FDED4">
            <w:pPr>
              <w:snapToGrid w:val="0"/>
              <w:spacing w:line="400" w:lineRule="exact"/>
              <w:jc w:val="center"/>
              <w:rPr>
                <w:rFonts w:hint="eastAsia" w:ascii="宋体" w:hAnsi="宋体"/>
                <w:color w:val="auto"/>
                <w:sz w:val="22"/>
                <w:lang w:val="en-US" w:eastAsia="zh-CN"/>
              </w:rPr>
            </w:pPr>
            <w:r>
              <w:rPr>
                <w:rFonts w:hint="eastAsia" w:ascii="宋体" w:hAnsi="宋体"/>
                <w:color w:val="auto"/>
                <w:sz w:val="22"/>
                <w:lang w:val="en-US" w:eastAsia="zh-CN"/>
              </w:rPr>
              <w:t>1、4</w:t>
            </w:r>
          </w:p>
        </w:tc>
      </w:tr>
      <w:tr w14:paraId="729D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23BAE1B9">
            <w:pPr>
              <w:snapToGrid w:val="0"/>
              <w:spacing w:line="400" w:lineRule="exact"/>
              <w:jc w:val="center"/>
              <w:rPr>
                <w:rFonts w:hint="eastAsia" w:ascii="宋体" w:hAnsi="宋体"/>
                <w:color w:val="auto"/>
                <w:sz w:val="22"/>
              </w:rPr>
            </w:pPr>
            <w:r>
              <w:rPr>
                <w:rFonts w:hint="eastAsia" w:ascii="宋体" w:hAnsi="宋体"/>
                <w:color w:val="auto"/>
                <w:sz w:val="22"/>
              </w:rPr>
              <w:t>站</w:t>
            </w:r>
            <w:r>
              <w:rPr>
                <w:rFonts w:ascii="宋体" w:hAnsi="宋体"/>
                <w:color w:val="auto"/>
                <w:sz w:val="22"/>
              </w:rPr>
              <w:t>\门\</w:t>
            </w:r>
            <w:r>
              <w:rPr>
                <w:rFonts w:hint="eastAsia" w:ascii="宋体" w:hAnsi="宋体"/>
                <w:color w:val="auto"/>
                <w:sz w:val="22"/>
                <w:lang w:eastAsia="en-US"/>
              </w:rPr>
              <w:t>门</w:t>
            </w:r>
          </w:p>
        </w:tc>
        <w:tc>
          <w:tcPr>
            <w:tcW w:w="6409" w:type="dxa"/>
            <w:vAlign w:val="center"/>
          </w:tcPr>
          <w:p w14:paraId="21C684F5">
            <w:pPr>
              <w:snapToGrid w:val="0"/>
              <w:spacing w:line="400" w:lineRule="exact"/>
              <w:jc w:val="center"/>
              <w:rPr>
                <w:rFonts w:hint="eastAsia" w:ascii="宋体" w:hAnsi="宋体"/>
                <w:color w:val="auto"/>
                <w:sz w:val="22"/>
                <w:lang w:val="en-US" w:eastAsia="zh-CN"/>
              </w:rPr>
            </w:pPr>
            <w:r>
              <w:rPr>
                <w:rFonts w:hint="eastAsia" w:ascii="宋体" w:hAnsi="宋体"/>
                <w:color w:val="auto"/>
                <w:sz w:val="22"/>
                <w:lang w:val="en-US" w:eastAsia="zh-CN"/>
              </w:rPr>
              <w:t>3</w:t>
            </w:r>
            <w:r>
              <w:rPr>
                <w:rFonts w:ascii="宋体" w:hAnsi="宋体"/>
                <w:color w:val="auto"/>
                <w:sz w:val="22"/>
              </w:rPr>
              <w:t>/</w:t>
            </w:r>
            <w:r>
              <w:rPr>
                <w:rFonts w:hint="eastAsia" w:ascii="宋体" w:hAnsi="宋体"/>
                <w:color w:val="auto"/>
                <w:sz w:val="22"/>
                <w:lang w:val="en-US" w:eastAsia="zh-CN"/>
              </w:rPr>
              <w:t>3</w:t>
            </w:r>
          </w:p>
        </w:tc>
      </w:tr>
      <w:tr w14:paraId="0F33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457711A0">
            <w:pPr>
              <w:snapToGrid w:val="0"/>
              <w:spacing w:line="400" w:lineRule="exact"/>
              <w:jc w:val="center"/>
              <w:rPr>
                <w:rFonts w:hint="eastAsia" w:ascii="宋体" w:hAnsi="宋体"/>
                <w:color w:val="auto"/>
                <w:sz w:val="22"/>
              </w:rPr>
            </w:pPr>
            <w:r>
              <w:rPr>
                <w:rFonts w:hint="eastAsia" w:ascii="宋体" w:hAnsi="宋体"/>
                <w:color w:val="auto"/>
                <w:sz w:val="22"/>
              </w:rPr>
              <w:t>额定载重量</w:t>
            </w:r>
            <w:r>
              <w:rPr>
                <w:rFonts w:ascii="宋体" w:hAnsi="宋体"/>
                <w:color w:val="auto"/>
                <w:sz w:val="22"/>
              </w:rPr>
              <w:t>(kg)</w:t>
            </w:r>
          </w:p>
        </w:tc>
        <w:tc>
          <w:tcPr>
            <w:tcW w:w="6409" w:type="dxa"/>
            <w:vAlign w:val="center"/>
          </w:tcPr>
          <w:p w14:paraId="60DB3FC6">
            <w:pPr>
              <w:snapToGrid w:val="0"/>
              <w:spacing w:line="400" w:lineRule="exact"/>
              <w:jc w:val="center"/>
              <w:rPr>
                <w:rFonts w:hint="eastAsia" w:ascii="宋体" w:hAnsi="宋体"/>
                <w:color w:val="auto"/>
                <w:sz w:val="22"/>
              </w:rPr>
            </w:pPr>
            <w:r>
              <w:rPr>
                <w:rFonts w:hint="eastAsia" w:ascii="宋体" w:hAnsi="宋体"/>
                <w:color w:val="auto"/>
                <w:sz w:val="22"/>
              </w:rPr>
              <w:t>1050</w:t>
            </w:r>
          </w:p>
        </w:tc>
      </w:tr>
      <w:tr w14:paraId="656F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536DAB9C">
            <w:pPr>
              <w:snapToGrid w:val="0"/>
              <w:spacing w:line="400" w:lineRule="exact"/>
              <w:jc w:val="center"/>
              <w:rPr>
                <w:rFonts w:hint="eastAsia" w:ascii="宋体" w:hAnsi="宋体"/>
                <w:color w:val="auto"/>
                <w:sz w:val="22"/>
              </w:rPr>
            </w:pPr>
            <w:r>
              <w:rPr>
                <w:rFonts w:hint="eastAsia" w:ascii="宋体" w:hAnsi="宋体"/>
                <w:color w:val="auto"/>
                <w:sz w:val="22"/>
              </w:rPr>
              <w:t>速度</w:t>
            </w:r>
            <w:r>
              <w:rPr>
                <w:rFonts w:ascii="宋体" w:hAnsi="宋体"/>
                <w:color w:val="auto"/>
                <w:sz w:val="22"/>
              </w:rPr>
              <w:t>(m/s)</w:t>
            </w:r>
          </w:p>
        </w:tc>
        <w:tc>
          <w:tcPr>
            <w:tcW w:w="6409" w:type="dxa"/>
            <w:vAlign w:val="center"/>
          </w:tcPr>
          <w:p w14:paraId="525286A7">
            <w:pPr>
              <w:snapToGrid w:val="0"/>
              <w:spacing w:line="400" w:lineRule="exact"/>
              <w:jc w:val="center"/>
              <w:rPr>
                <w:rFonts w:hint="eastAsia" w:ascii="宋体" w:hAnsi="宋体"/>
                <w:color w:val="auto"/>
                <w:sz w:val="22"/>
              </w:rPr>
            </w:pPr>
            <w:r>
              <w:rPr>
                <w:rFonts w:hint="eastAsia" w:ascii="宋体" w:hAnsi="宋体"/>
                <w:color w:val="auto"/>
                <w:sz w:val="22"/>
              </w:rPr>
              <w:t>1.0</w:t>
            </w:r>
          </w:p>
        </w:tc>
      </w:tr>
      <w:tr w14:paraId="12CD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4321FF52">
            <w:pPr>
              <w:snapToGrid w:val="0"/>
              <w:spacing w:line="400" w:lineRule="exact"/>
              <w:jc w:val="center"/>
              <w:rPr>
                <w:rFonts w:hint="eastAsia" w:ascii="宋体" w:hAnsi="宋体"/>
                <w:color w:val="auto"/>
                <w:sz w:val="22"/>
              </w:rPr>
            </w:pPr>
            <w:r>
              <w:rPr>
                <w:rFonts w:hint="eastAsia" w:ascii="宋体" w:hAnsi="宋体"/>
                <w:color w:val="auto"/>
                <w:sz w:val="22"/>
              </w:rPr>
              <w:t>开门方式</w:t>
            </w:r>
          </w:p>
        </w:tc>
        <w:tc>
          <w:tcPr>
            <w:tcW w:w="6409" w:type="dxa"/>
            <w:vAlign w:val="center"/>
          </w:tcPr>
          <w:p w14:paraId="2FBB1875">
            <w:pPr>
              <w:snapToGrid w:val="0"/>
              <w:spacing w:line="400" w:lineRule="exact"/>
              <w:jc w:val="center"/>
              <w:rPr>
                <w:rFonts w:hint="eastAsia" w:ascii="宋体" w:hAnsi="宋体"/>
                <w:color w:val="auto"/>
                <w:sz w:val="22"/>
              </w:rPr>
            </w:pPr>
            <w:r>
              <w:rPr>
                <w:rFonts w:hint="eastAsia" w:ascii="宋体" w:hAnsi="宋体"/>
                <w:color w:val="auto"/>
                <w:sz w:val="22"/>
              </w:rPr>
              <w:t>中分门</w:t>
            </w:r>
          </w:p>
        </w:tc>
      </w:tr>
      <w:tr w14:paraId="2B55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16262F81">
            <w:pPr>
              <w:snapToGrid w:val="0"/>
              <w:spacing w:line="400" w:lineRule="exact"/>
              <w:jc w:val="center"/>
              <w:rPr>
                <w:rFonts w:hint="eastAsia" w:ascii="宋体" w:hAnsi="宋体"/>
                <w:color w:val="auto"/>
                <w:sz w:val="22"/>
              </w:rPr>
            </w:pPr>
            <w:r>
              <w:rPr>
                <w:rFonts w:hint="eastAsia" w:ascii="宋体" w:hAnsi="宋体"/>
                <w:color w:val="auto"/>
                <w:sz w:val="22"/>
              </w:rPr>
              <w:t>开门净尺寸</w:t>
            </w:r>
          </w:p>
        </w:tc>
        <w:tc>
          <w:tcPr>
            <w:tcW w:w="6409" w:type="dxa"/>
            <w:vAlign w:val="center"/>
          </w:tcPr>
          <w:p w14:paraId="4AA348C8">
            <w:pPr>
              <w:snapToGrid w:val="0"/>
              <w:spacing w:line="400" w:lineRule="exact"/>
              <w:jc w:val="center"/>
              <w:rPr>
                <w:rFonts w:hint="eastAsia" w:ascii="宋体" w:hAnsi="宋体"/>
                <w:color w:val="auto"/>
                <w:sz w:val="22"/>
              </w:rPr>
            </w:pPr>
            <w:r>
              <w:rPr>
                <w:rFonts w:hint="eastAsia" w:ascii="宋体" w:hAnsi="宋体"/>
                <w:color w:val="auto"/>
                <w:sz w:val="22"/>
              </w:rPr>
              <w:t>9</w:t>
            </w:r>
            <w:r>
              <w:rPr>
                <w:rFonts w:ascii="宋体" w:hAnsi="宋体"/>
                <w:color w:val="auto"/>
                <w:sz w:val="22"/>
              </w:rPr>
              <w:t>00mm*2</w:t>
            </w:r>
            <w:r>
              <w:rPr>
                <w:rFonts w:hint="eastAsia" w:ascii="宋体" w:hAnsi="宋体"/>
                <w:color w:val="auto"/>
                <w:sz w:val="22"/>
              </w:rPr>
              <w:t>1</w:t>
            </w:r>
            <w:r>
              <w:rPr>
                <w:rFonts w:ascii="宋体" w:hAnsi="宋体"/>
                <w:color w:val="auto"/>
                <w:sz w:val="22"/>
              </w:rPr>
              <w:t>00mm</w:t>
            </w:r>
          </w:p>
        </w:tc>
      </w:tr>
      <w:tr w14:paraId="5144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78A7CD41">
            <w:pPr>
              <w:snapToGrid w:val="0"/>
              <w:spacing w:line="400" w:lineRule="exact"/>
              <w:jc w:val="center"/>
              <w:rPr>
                <w:rFonts w:hint="eastAsia" w:ascii="宋体" w:hAnsi="宋体"/>
                <w:color w:val="auto"/>
                <w:sz w:val="22"/>
              </w:rPr>
            </w:pPr>
            <w:r>
              <w:rPr>
                <w:rFonts w:hint="eastAsia" w:ascii="宋体" w:hAnsi="宋体"/>
                <w:color w:val="auto"/>
                <w:sz w:val="22"/>
              </w:rPr>
              <w:t>井道尺寸</w:t>
            </w:r>
          </w:p>
        </w:tc>
        <w:tc>
          <w:tcPr>
            <w:tcW w:w="6409" w:type="dxa"/>
            <w:vAlign w:val="center"/>
          </w:tcPr>
          <w:p w14:paraId="60387B50">
            <w:pPr>
              <w:snapToGrid w:val="0"/>
              <w:spacing w:line="400" w:lineRule="exact"/>
              <w:jc w:val="center"/>
              <w:rPr>
                <w:rFonts w:hint="eastAsia" w:ascii="宋体" w:hAnsi="宋体"/>
                <w:color w:val="auto"/>
                <w:sz w:val="22"/>
              </w:rPr>
            </w:pPr>
            <w:r>
              <w:rPr>
                <w:rFonts w:hint="eastAsia" w:ascii="宋体" w:hAnsi="宋体"/>
                <w:color w:val="auto"/>
                <w:sz w:val="22"/>
              </w:rPr>
              <w:t>2200</w:t>
            </w:r>
            <w:r>
              <w:rPr>
                <w:rFonts w:ascii="宋体" w:hAnsi="宋体"/>
                <w:color w:val="auto"/>
                <w:sz w:val="22"/>
              </w:rPr>
              <w:t>mm</w:t>
            </w:r>
            <w:r>
              <w:rPr>
                <w:rFonts w:hint="eastAsia" w:ascii="宋体" w:hAnsi="宋体"/>
                <w:color w:val="auto"/>
                <w:sz w:val="22"/>
              </w:rPr>
              <w:t>*</w:t>
            </w:r>
            <w:r>
              <w:rPr>
                <w:rFonts w:ascii="宋体" w:hAnsi="宋体"/>
                <w:color w:val="auto"/>
                <w:sz w:val="22"/>
              </w:rPr>
              <w:t>2</w:t>
            </w:r>
            <w:r>
              <w:rPr>
                <w:rFonts w:hint="eastAsia" w:ascii="宋体" w:hAnsi="宋体"/>
                <w:color w:val="auto"/>
                <w:sz w:val="22"/>
              </w:rPr>
              <w:t>00</w:t>
            </w:r>
            <w:r>
              <w:rPr>
                <w:rFonts w:ascii="宋体" w:hAnsi="宋体"/>
                <w:color w:val="auto"/>
                <w:sz w:val="22"/>
              </w:rPr>
              <w:t>0mm</w:t>
            </w:r>
          </w:p>
        </w:tc>
      </w:tr>
      <w:tr w14:paraId="7A1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2E9A3FF1">
            <w:pPr>
              <w:snapToGrid w:val="0"/>
              <w:spacing w:line="400" w:lineRule="exact"/>
              <w:jc w:val="center"/>
              <w:rPr>
                <w:rFonts w:hint="eastAsia" w:ascii="宋体" w:hAnsi="宋体"/>
                <w:color w:val="auto"/>
                <w:sz w:val="22"/>
              </w:rPr>
            </w:pPr>
            <w:r>
              <w:rPr>
                <w:rFonts w:hint="eastAsia" w:ascii="宋体" w:hAnsi="宋体"/>
                <w:color w:val="auto"/>
                <w:sz w:val="22"/>
              </w:rPr>
              <w:t>提升高度</w:t>
            </w:r>
          </w:p>
        </w:tc>
        <w:tc>
          <w:tcPr>
            <w:tcW w:w="6409" w:type="dxa"/>
            <w:vAlign w:val="center"/>
          </w:tcPr>
          <w:p w14:paraId="33C2DA9B">
            <w:pPr>
              <w:snapToGrid w:val="0"/>
              <w:spacing w:line="400" w:lineRule="exact"/>
              <w:jc w:val="center"/>
              <w:rPr>
                <w:rFonts w:hint="eastAsia" w:ascii="宋体" w:hAnsi="宋体"/>
                <w:color w:val="auto"/>
                <w:sz w:val="22"/>
              </w:rPr>
            </w:pPr>
            <w:r>
              <w:rPr>
                <w:rFonts w:hint="eastAsia" w:ascii="宋体" w:hAnsi="宋体"/>
                <w:color w:val="auto"/>
                <w:sz w:val="22"/>
              </w:rPr>
              <w:t>23.85</w:t>
            </w:r>
            <w:r>
              <w:rPr>
                <w:rFonts w:ascii="宋体" w:hAnsi="宋体"/>
                <w:color w:val="auto"/>
                <w:sz w:val="22"/>
              </w:rPr>
              <w:t>m</w:t>
            </w:r>
          </w:p>
        </w:tc>
      </w:tr>
      <w:tr w14:paraId="779E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1502CAAA">
            <w:pPr>
              <w:snapToGrid w:val="0"/>
              <w:spacing w:line="400" w:lineRule="exact"/>
              <w:jc w:val="center"/>
              <w:rPr>
                <w:rFonts w:hint="eastAsia" w:ascii="宋体" w:hAnsi="宋体"/>
                <w:color w:val="auto"/>
                <w:sz w:val="22"/>
              </w:rPr>
            </w:pPr>
            <w:r>
              <w:rPr>
                <w:rFonts w:hint="eastAsia" w:ascii="宋体" w:hAnsi="宋体"/>
                <w:color w:val="auto"/>
                <w:sz w:val="22"/>
              </w:rPr>
              <w:t>基坑深度</w:t>
            </w:r>
          </w:p>
        </w:tc>
        <w:tc>
          <w:tcPr>
            <w:tcW w:w="6409" w:type="dxa"/>
            <w:vAlign w:val="center"/>
          </w:tcPr>
          <w:p w14:paraId="234E2C7E">
            <w:pPr>
              <w:snapToGrid w:val="0"/>
              <w:spacing w:line="400" w:lineRule="exact"/>
              <w:jc w:val="center"/>
              <w:rPr>
                <w:rFonts w:ascii="宋体" w:hAnsi="宋体"/>
                <w:color w:val="auto"/>
                <w:sz w:val="22"/>
              </w:rPr>
            </w:pPr>
            <w:r>
              <w:rPr>
                <w:rFonts w:ascii="宋体" w:hAnsi="宋体"/>
                <w:color w:val="auto"/>
                <w:sz w:val="22"/>
              </w:rPr>
              <w:t>1</w:t>
            </w:r>
            <w:r>
              <w:rPr>
                <w:rFonts w:hint="eastAsia" w:ascii="宋体" w:hAnsi="宋体"/>
                <w:color w:val="auto"/>
                <w:sz w:val="22"/>
              </w:rPr>
              <w:t>35</w:t>
            </w:r>
            <w:r>
              <w:rPr>
                <w:rFonts w:ascii="宋体" w:hAnsi="宋体"/>
                <w:color w:val="auto"/>
                <w:sz w:val="22"/>
              </w:rPr>
              <w:t>0mm</w:t>
            </w:r>
          </w:p>
        </w:tc>
      </w:tr>
      <w:tr w14:paraId="4C92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775EFF64">
            <w:pPr>
              <w:snapToGrid w:val="0"/>
              <w:spacing w:line="400" w:lineRule="exact"/>
              <w:jc w:val="center"/>
              <w:rPr>
                <w:rFonts w:hint="eastAsia" w:ascii="宋体" w:hAnsi="宋体"/>
                <w:color w:val="auto"/>
                <w:sz w:val="22"/>
              </w:rPr>
            </w:pPr>
            <w:r>
              <w:rPr>
                <w:rFonts w:hint="eastAsia" w:ascii="宋体" w:hAnsi="宋体"/>
                <w:color w:val="auto"/>
                <w:sz w:val="22"/>
              </w:rPr>
              <w:t>操作方式</w:t>
            </w:r>
          </w:p>
        </w:tc>
        <w:tc>
          <w:tcPr>
            <w:tcW w:w="6409" w:type="dxa"/>
            <w:vAlign w:val="center"/>
          </w:tcPr>
          <w:p w14:paraId="2DDB5590">
            <w:pPr>
              <w:snapToGrid w:val="0"/>
              <w:spacing w:line="400" w:lineRule="exact"/>
              <w:jc w:val="center"/>
              <w:rPr>
                <w:rFonts w:ascii="宋体" w:hAnsi="宋体"/>
                <w:color w:val="auto"/>
                <w:sz w:val="22"/>
              </w:rPr>
            </w:pPr>
            <w:r>
              <w:rPr>
                <w:rFonts w:ascii="宋体" w:hAnsi="宋体"/>
                <w:color w:val="auto"/>
                <w:sz w:val="22"/>
              </w:rPr>
              <w:t>单台集选控制</w:t>
            </w:r>
          </w:p>
        </w:tc>
      </w:tr>
      <w:tr w14:paraId="178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24" w:type="dxa"/>
            <w:vAlign w:val="center"/>
          </w:tcPr>
          <w:p w14:paraId="122F9976">
            <w:pPr>
              <w:spacing w:line="400" w:lineRule="exact"/>
              <w:jc w:val="center"/>
              <w:rPr>
                <w:rFonts w:hint="eastAsia" w:ascii="宋体" w:hAnsi="宋体"/>
                <w:color w:val="auto"/>
                <w:sz w:val="22"/>
              </w:rPr>
            </w:pPr>
            <w:r>
              <w:rPr>
                <w:rFonts w:hint="eastAsia" w:ascii="宋体" w:hAnsi="宋体"/>
                <w:color w:val="auto"/>
                <w:sz w:val="22"/>
              </w:rPr>
              <w:t>其它</w:t>
            </w:r>
          </w:p>
        </w:tc>
        <w:tc>
          <w:tcPr>
            <w:tcW w:w="6409" w:type="dxa"/>
            <w:vAlign w:val="center"/>
          </w:tcPr>
          <w:p w14:paraId="571D9432">
            <w:pPr>
              <w:spacing w:line="400" w:lineRule="exact"/>
              <w:jc w:val="center"/>
              <w:rPr>
                <w:rFonts w:ascii="宋体" w:hAnsi="宋体"/>
                <w:color w:val="auto"/>
                <w:sz w:val="22"/>
              </w:rPr>
            </w:pPr>
            <w:r>
              <w:rPr>
                <w:rFonts w:ascii="宋体" w:hAnsi="宋体"/>
                <w:color w:val="auto"/>
                <w:sz w:val="22"/>
              </w:rPr>
              <w:t>报价中应包含井道照明、爬梯，且均为无齿轮电梯</w:t>
            </w:r>
          </w:p>
        </w:tc>
      </w:tr>
    </w:tbl>
    <w:p w14:paraId="5CF783DF">
      <w:pPr>
        <w:autoSpaceDE w:val="0"/>
        <w:autoSpaceDN w:val="0"/>
        <w:snapToGrid w:val="0"/>
        <w:spacing w:line="400" w:lineRule="exact"/>
        <w:ind w:firstLine="436" w:firstLineChars="196"/>
        <w:outlineLvl w:val="1"/>
        <w:rPr>
          <w:rFonts w:hint="default" w:ascii="宋体" w:hAnsi="宋体" w:eastAsia="宋体"/>
          <w:b/>
          <w:bCs/>
          <w:color w:val="auto"/>
          <w:kern w:val="24"/>
          <w:sz w:val="22"/>
          <w:lang w:val="en-US" w:eastAsia="zh-CN"/>
        </w:rPr>
      </w:pPr>
    </w:p>
    <w:p w14:paraId="3D6CD851">
      <w:pPr>
        <w:autoSpaceDE w:val="0"/>
        <w:autoSpaceDN w:val="0"/>
        <w:snapToGrid w:val="0"/>
        <w:spacing w:line="400" w:lineRule="exact"/>
        <w:ind w:firstLine="436" w:firstLineChars="196"/>
        <w:outlineLvl w:val="1"/>
        <w:rPr>
          <w:rFonts w:hint="eastAsia" w:ascii="宋体"/>
          <w:b/>
          <w:bCs/>
          <w:color w:val="auto"/>
          <w:sz w:val="22"/>
        </w:rPr>
      </w:pPr>
      <w:r>
        <w:rPr>
          <w:rFonts w:hint="eastAsia" w:ascii="宋体" w:hAnsi="宋体"/>
          <w:b/>
          <w:bCs/>
          <w:color w:val="auto"/>
          <w:kern w:val="24"/>
          <w:sz w:val="22"/>
        </w:rPr>
        <w:t>▲</w:t>
      </w:r>
      <w:r>
        <w:rPr>
          <w:rFonts w:hint="eastAsia" w:ascii="宋体"/>
          <w:b/>
          <w:bCs/>
          <w:color w:val="auto"/>
          <w:kern w:val="24"/>
          <w:sz w:val="22"/>
        </w:rPr>
        <w:t>注：</w:t>
      </w:r>
      <w:r>
        <w:rPr>
          <w:rFonts w:hint="eastAsia" w:ascii="宋体"/>
          <w:b/>
          <w:bCs/>
          <w:color w:val="auto"/>
          <w:kern w:val="24"/>
          <w:sz w:val="22"/>
          <w:lang w:val="en-US" w:eastAsia="zh-CN"/>
        </w:rPr>
        <w:t>1、</w:t>
      </w:r>
      <w:r>
        <w:rPr>
          <w:rFonts w:hint="eastAsia" w:ascii="宋体"/>
          <w:b/>
          <w:bCs/>
          <w:color w:val="auto"/>
          <w:sz w:val="22"/>
        </w:rPr>
        <w:t>中标供应商应在领取成交通知书</w:t>
      </w:r>
      <w:r>
        <w:rPr>
          <w:rFonts w:ascii="宋体"/>
          <w:b/>
          <w:bCs/>
          <w:color w:val="auto"/>
          <w:sz w:val="22"/>
        </w:rPr>
        <w:t>3</w:t>
      </w:r>
      <w:r>
        <w:rPr>
          <w:rFonts w:hint="eastAsia" w:ascii="宋体"/>
          <w:b/>
          <w:bCs/>
          <w:color w:val="auto"/>
          <w:sz w:val="22"/>
        </w:rPr>
        <w:t>日内到采购人处核对确认具体尺寸；如本表尺寸与建筑图纸有误，中标供应商须无条件修正订制设备以满足土建要求。如中标供应商未核对尺寸，招标文件技术规格中数据错误导致的后果由中标供应商负责。投标供应商须注意报价风险。</w:t>
      </w:r>
    </w:p>
    <w:p w14:paraId="6932681B">
      <w:pPr>
        <w:autoSpaceDE w:val="0"/>
        <w:autoSpaceDN w:val="0"/>
        <w:snapToGrid w:val="0"/>
        <w:spacing w:line="400" w:lineRule="exact"/>
        <w:ind w:firstLine="436" w:firstLineChars="196"/>
        <w:outlineLvl w:val="1"/>
        <w:rPr>
          <w:rFonts w:hint="eastAsia" w:ascii="宋体"/>
          <w:b/>
          <w:color w:val="auto"/>
          <w:kern w:val="24"/>
          <w:sz w:val="22"/>
          <w:u w:val="single"/>
        </w:rPr>
      </w:pPr>
      <w:r>
        <w:rPr>
          <w:rFonts w:hint="eastAsia" w:ascii="宋体" w:hAnsi="宋体"/>
          <w:b/>
          <w:bCs/>
          <w:color w:val="auto"/>
          <w:kern w:val="24"/>
          <w:sz w:val="22"/>
          <w:lang w:val="en-US" w:eastAsia="zh-CN"/>
        </w:rPr>
        <w:t>2、</w:t>
      </w:r>
      <w:r>
        <w:rPr>
          <w:rFonts w:hint="eastAsia" w:ascii="宋体" w:hAnsi="宋体"/>
          <w:b/>
          <w:bCs/>
          <w:color w:val="auto"/>
          <w:kern w:val="24"/>
          <w:sz w:val="22"/>
          <w:u w:val="single"/>
          <w:lang w:val="en-US" w:eastAsia="zh-CN"/>
        </w:rPr>
        <w:t>单台电梯设备的设备价格不得超过180000元。</w:t>
      </w:r>
    </w:p>
    <w:p w14:paraId="59A4643B">
      <w:pPr>
        <w:snapToGrid w:val="0"/>
        <w:spacing w:line="400" w:lineRule="exact"/>
        <w:rPr>
          <w:rFonts w:hint="eastAsia" w:ascii="宋体"/>
          <w:b/>
          <w:color w:val="auto"/>
          <w:kern w:val="24"/>
          <w:sz w:val="22"/>
        </w:rPr>
      </w:pPr>
      <w:r>
        <w:rPr>
          <w:rFonts w:hint="eastAsia" w:ascii="宋体"/>
          <w:b/>
          <w:color w:val="auto"/>
          <w:kern w:val="24"/>
          <w:sz w:val="22"/>
        </w:rPr>
        <w:t>四、电梯的相关技术要求</w:t>
      </w:r>
    </w:p>
    <w:p w14:paraId="71FCA09A">
      <w:pPr>
        <w:snapToGrid w:val="0"/>
        <w:spacing w:line="400" w:lineRule="exact"/>
        <w:rPr>
          <w:rFonts w:ascii="宋体"/>
          <w:color w:val="auto"/>
          <w:sz w:val="22"/>
        </w:rPr>
      </w:pPr>
      <w:r>
        <w:rPr>
          <w:rFonts w:ascii="宋体"/>
          <w:color w:val="auto"/>
          <w:sz w:val="22"/>
        </w:rPr>
        <w:t>1</w:t>
      </w:r>
      <w:r>
        <w:rPr>
          <w:rFonts w:hint="eastAsia" w:ascii="宋体"/>
          <w:color w:val="auto"/>
          <w:sz w:val="22"/>
        </w:rPr>
        <w:t>、可靠性要求</w:t>
      </w:r>
    </w:p>
    <w:p w14:paraId="3687B196">
      <w:pPr>
        <w:snapToGrid w:val="0"/>
        <w:spacing w:line="400" w:lineRule="exact"/>
        <w:ind w:firstLine="446" w:firstLineChars="200"/>
        <w:rPr>
          <w:rFonts w:hint="eastAsia" w:ascii="宋体"/>
          <w:color w:val="auto"/>
          <w:sz w:val="22"/>
        </w:rPr>
      </w:pPr>
      <w:r>
        <w:rPr>
          <w:rFonts w:hint="eastAsia" w:ascii="宋体"/>
          <w:color w:val="auto"/>
          <w:sz w:val="22"/>
        </w:rPr>
        <w:t>1.1电梯设备及各主要部件在每天正常连续运行</w:t>
      </w:r>
      <w:r>
        <w:rPr>
          <w:rFonts w:ascii="宋体"/>
          <w:color w:val="auto"/>
          <w:sz w:val="22"/>
        </w:rPr>
        <w:t>24</w:t>
      </w:r>
      <w:r>
        <w:rPr>
          <w:rFonts w:hint="eastAsia" w:ascii="宋体"/>
          <w:color w:val="auto"/>
          <w:sz w:val="22"/>
        </w:rPr>
        <w:t>小时基础上，设计寿命要求在</w:t>
      </w:r>
      <w:r>
        <w:rPr>
          <w:rFonts w:ascii="宋体"/>
          <w:color w:val="auto"/>
          <w:sz w:val="22"/>
        </w:rPr>
        <w:t>15</w:t>
      </w:r>
      <w:r>
        <w:rPr>
          <w:rFonts w:hint="eastAsia" w:ascii="宋体"/>
          <w:color w:val="auto"/>
          <w:sz w:val="22"/>
        </w:rPr>
        <w:t>万小时以上；</w:t>
      </w:r>
    </w:p>
    <w:p w14:paraId="08A1800D">
      <w:pPr>
        <w:snapToGrid w:val="0"/>
        <w:spacing w:line="400" w:lineRule="exact"/>
        <w:ind w:firstLine="446" w:firstLineChars="200"/>
        <w:rPr>
          <w:rFonts w:hint="eastAsia" w:ascii="宋体"/>
          <w:color w:val="auto"/>
          <w:sz w:val="22"/>
        </w:rPr>
      </w:pPr>
      <w:r>
        <w:rPr>
          <w:rFonts w:hint="eastAsia" w:ascii="宋体"/>
          <w:color w:val="auto"/>
          <w:sz w:val="22"/>
        </w:rPr>
        <w:t>1.2</w:t>
      </w:r>
      <w:r>
        <w:rPr>
          <w:rFonts w:ascii="宋体"/>
          <w:color w:val="auto"/>
          <w:sz w:val="22"/>
        </w:rPr>
        <w:t xml:space="preserve"> </w:t>
      </w:r>
      <w:r>
        <w:rPr>
          <w:rFonts w:hint="eastAsia" w:ascii="宋体"/>
          <w:color w:val="auto"/>
          <w:sz w:val="22"/>
        </w:rPr>
        <w:t>在供电电压波动≤±</w:t>
      </w:r>
      <w:r>
        <w:rPr>
          <w:rFonts w:ascii="宋体"/>
          <w:color w:val="auto"/>
          <w:sz w:val="22"/>
        </w:rPr>
        <w:t>7%</w:t>
      </w:r>
      <w:r>
        <w:rPr>
          <w:rFonts w:hint="eastAsia" w:ascii="宋体"/>
          <w:color w:val="auto"/>
          <w:sz w:val="22"/>
        </w:rPr>
        <w:t>，供电频率波动≤±</w:t>
      </w:r>
      <w:r>
        <w:rPr>
          <w:rFonts w:ascii="宋体"/>
          <w:color w:val="auto"/>
          <w:sz w:val="22"/>
        </w:rPr>
        <w:t>3%</w:t>
      </w:r>
      <w:r>
        <w:rPr>
          <w:rFonts w:hint="eastAsia" w:ascii="宋体"/>
          <w:color w:val="auto"/>
          <w:sz w:val="22"/>
        </w:rPr>
        <w:t>时仍能正常工作；</w:t>
      </w:r>
    </w:p>
    <w:p w14:paraId="1494AC41">
      <w:pPr>
        <w:snapToGrid w:val="0"/>
        <w:spacing w:line="400" w:lineRule="exact"/>
        <w:ind w:firstLine="446" w:firstLineChars="200"/>
        <w:rPr>
          <w:rFonts w:hint="eastAsia" w:ascii="宋体"/>
          <w:color w:val="auto"/>
          <w:sz w:val="22"/>
        </w:rPr>
      </w:pPr>
      <w:r>
        <w:rPr>
          <w:rFonts w:hint="eastAsia" w:ascii="宋体"/>
          <w:color w:val="auto"/>
          <w:sz w:val="22"/>
        </w:rPr>
        <w:t>1.3电梯在额定载荷时允许起、制动循环次数≥</w:t>
      </w:r>
      <w:r>
        <w:rPr>
          <w:rFonts w:ascii="宋体"/>
          <w:color w:val="auto"/>
          <w:sz w:val="22"/>
        </w:rPr>
        <w:t>240</w:t>
      </w:r>
      <w:r>
        <w:rPr>
          <w:rFonts w:hint="eastAsia" w:ascii="宋体"/>
          <w:color w:val="auto"/>
          <w:sz w:val="22"/>
        </w:rPr>
        <w:t>次</w:t>
      </w:r>
      <w:r>
        <w:rPr>
          <w:rFonts w:ascii="宋体"/>
          <w:color w:val="auto"/>
          <w:sz w:val="22"/>
        </w:rPr>
        <w:t>/</w:t>
      </w:r>
      <w:r>
        <w:rPr>
          <w:rFonts w:hint="eastAsia" w:ascii="宋体"/>
          <w:color w:val="auto"/>
          <w:sz w:val="22"/>
        </w:rPr>
        <w:t>小时。</w:t>
      </w:r>
    </w:p>
    <w:p w14:paraId="4734F7CB">
      <w:pPr>
        <w:snapToGrid w:val="0"/>
        <w:spacing w:line="400" w:lineRule="exact"/>
        <w:ind w:firstLine="446" w:firstLineChars="200"/>
        <w:rPr>
          <w:rFonts w:hint="eastAsia" w:ascii="宋体"/>
          <w:color w:val="auto"/>
          <w:sz w:val="22"/>
        </w:rPr>
      </w:pPr>
      <w:r>
        <w:rPr>
          <w:rFonts w:hint="eastAsia" w:ascii="宋体"/>
          <w:color w:val="auto"/>
          <w:sz w:val="22"/>
        </w:rPr>
        <w:t>1.4</w:t>
      </w:r>
      <w:r>
        <w:rPr>
          <w:rFonts w:ascii="宋体"/>
          <w:color w:val="auto"/>
          <w:sz w:val="22"/>
        </w:rPr>
        <w:t xml:space="preserve"> </w:t>
      </w:r>
      <w:r>
        <w:rPr>
          <w:rFonts w:hint="eastAsia" w:ascii="宋体"/>
          <w:color w:val="auto"/>
          <w:sz w:val="22"/>
        </w:rPr>
        <w:t>所投电梯应具有</w:t>
      </w:r>
      <w:r>
        <w:rPr>
          <w:rFonts w:ascii="宋体"/>
          <w:color w:val="auto"/>
          <w:sz w:val="22"/>
        </w:rPr>
        <w:t>EMC</w:t>
      </w:r>
      <w:r>
        <w:rPr>
          <w:rFonts w:hint="eastAsia" w:ascii="宋体"/>
          <w:color w:val="auto"/>
          <w:sz w:val="22"/>
        </w:rPr>
        <w:t>电磁兼容性测试报告、</w:t>
      </w:r>
      <w:r>
        <w:rPr>
          <w:rFonts w:ascii="宋体"/>
          <w:color w:val="auto"/>
          <w:sz w:val="22"/>
        </w:rPr>
        <w:t>TUV</w:t>
      </w:r>
      <w:r>
        <w:rPr>
          <w:rFonts w:hint="eastAsia" w:ascii="宋体"/>
          <w:color w:val="auto"/>
          <w:sz w:val="22"/>
        </w:rPr>
        <w:t>能效等级证书、</w:t>
      </w:r>
      <w:r>
        <w:rPr>
          <w:rFonts w:ascii="宋体"/>
          <w:color w:val="auto"/>
          <w:sz w:val="22"/>
        </w:rPr>
        <w:t>CE</w:t>
      </w:r>
      <w:r>
        <w:rPr>
          <w:rFonts w:hint="eastAsia" w:ascii="宋体"/>
          <w:color w:val="auto"/>
          <w:sz w:val="22"/>
        </w:rPr>
        <w:t>认证证书、安全部件获得</w:t>
      </w:r>
      <w:r>
        <w:rPr>
          <w:rFonts w:ascii="宋体"/>
          <w:color w:val="auto"/>
          <w:sz w:val="22"/>
        </w:rPr>
        <w:t>CE</w:t>
      </w:r>
      <w:r>
        <w:rPr>
          <w:rFonts w:hint="eastAsia" w:ascii="宋体"/>
          <w:color w:val="auto"/>
          <w:sz w:val="22"/>
        </w:rPr>
        <w:t>认证证书。</w:t>
      </w:r>
    </w:p>
    <w:p w14:paraId="10254811">
      <w:pPr>
        <w:snapToGrid w:val="0"/>
        <w:spacing w:line="400" w:lineRule="exact"/>
        <w:rPr>
          <w:rFonts w:ascii="宋体"/>
          <w:color w:val="auto"/>
          <w:sz w:val="22"/>
        </w:rPr>
      </w:pPr>
      <w:r>
        <w:rPr>
          <w:rFonts w:ascii="宋体"/>
          <w:color w:val="auto"/>
          <w:sz w:val="22"/>
        </w:rPr>
        <w:t>2</w:t>
      </w:r>
      <w:r>
        <w:rPr>
          <w:rFonts w:hint="eastAsia" w:ascii="宋体"/>
          <w:color w:val="auto"/>
          <w:sz w:val="22"/>
        </w:rPr>
        <w:t>、配置要求</w:t>
      </w:r>
    </w:p>
    <w:p w14:paraId="05F9F73E">
      <w:pPr>
        <w:snapToGrid w:val="0"/>
        <w:spacing w:line="400" w:lineRule="exact"/>
        <w:ind w:firstLine="446" w:firstLineChars="200"/>
        <w:rPr>
          <w:rFonts w:hint="eastAsia" w:ascii="宋体"/>
          <w:color w:val="auto"/>
          <w:sz w:val="22"/>
        </w:rPr>
      </w:pPr>
      <w:r>
        <w:rPr>
          <w:rFonts w:hint="eastAsia" w:ascii="宋体"/>
          <w:color w:val="auto"/>
          <w:sz w:val="22"/>
        </w:rPr>
        <w:t>梯型要求：要求提供投标品牌中技术先进（指制造商中档及以上规格型号）、安全可靠的永磁无齿同步曳引机变频驱动的梯型，且符合相关技术标准规范和节能环保要求。</w:t>
      </w:r>
    </w:p>
    <w:p w14:paraId="587E14A5">
      <w:pPr>
        <w:snapToGrid w:val="0"/>
        <w:spacing w:line="400" w:lineRule="exact"/>
        <w:ind w:firstLine="446" w:firstLineChars="200"/>
        <w:rPr>
          <w:rFonts w:ascii="宋体"/>
          <w:color w:val="auto"/>
          <w:sz w:val="22"/>
        </w:rPr>
      </w:pPr>
      <w:r>
        <w:rPr>
          <w:rFonts w:ascii="宋体"/>
          <w:color w:val="auto"/>
          <w:sz w:val="22"/>
        </w:rPr>
        <w:t>2.1</w:t>
      </w:r>
      <w:r>
        <w:rPr>
          <w:rFonts w:hint="eastAsia" w:ascii="宋体"/>
          <w:color w:val="auto"/>
          <w:sz w:val="22"/>
        </w:rPr>
        <w:t>驱动系统</w:t>
      </w:r>
    </w:p>
    <w:p w14:paraId="1D359653">
      <w:pPr>
        <w:snapToGrid w:val="0"/>
        <w:spacing w:line="400" w:lineRule="exact"/>
        <w:ind w:firstLine="446" w:firstLineChars="200"/>
        <w:rPr>
          <w:rFonts w:hint="eastAsia" w:ascii="宋体"/>
          <w:color w:val="auto"/>
          <w:sz w:val="22"/>
        </w:rPr>
      </w:pPr>
      <w:r>
        <w:rPr>
          <w:rFonts w:hint="eastAsia" w:ascii="宋体"/>
          <w:color w:val="auto"/>
          <w:sz w:val="22"/>
        </w:rPr>
        <w:t>（1）曳引机系统：选用高极对数外转子永磁同步无齿轮曳引机，主要部件先进、可靠、稳定。</w:t>
      </w:r>
    </w:p>
    <w:p w14:paraId="07C6B0E1">
      <w:pPr>
        <w:snapToGrid w:val="0"/>
        <w:spacing w:line="400" w:lineRule="exact"/>
        <w:ind w:firstLine="446" w:firstLineChars="200"/>
        <w:rPr>
          <w:rFonts w:hint="eastAsia" w:ascii="宋体"/>
          <w:color w:val="auto"/>
          <w:sz w:val="22"/>
        </w:rPr>
      </w:pPr>
      <w:r>
        <w:rPr>
          <w:rFonts w:hint="eastAsia" w:ascii="宋体"/>
          <w:color w:val="auto"/>
          <w:sz w:val="22"/>
        </w:rPr>
        <w:t>（2）驱动电机：采用交流变频电机，满足交流变频变压（</w:t>
      </w:r>
      <w:r>
        <w:rPr>
          <w:rFonts w:ascii="宋体"/>
          <w:color w:val="auto"/>
          <w:sz w:val="22"/>
        </w:rPr>
        <w:t>VVVF</w:t>
      </w:r>
      <w:r>
        <w:rPr>
          <w:rFonts w:hint="eastAsia" w:ascii="宋体"/>
          <w:color w:val="auto"/>
          <w:sz w:val="22"/>
        </w:rPr>
        <w:t>）启动、调速的要求。</w:t>
      </w:r>
    </w:p>
    <w:p w14:paraId="250C9991">
      <w:pPr>
        <w:snapToGrid w:val="0"/>
        <w:spacing w:line="400" w:lineRule="exact"/>
        <w:ind w:firstLine="446" w:firstLineChars="200"/>
        <w:rPr>
          <w:rFonts w:hint="eastAsia" w:ascii="宋体"/>
          <w:color w:val="auto"/>
          <w:sz w:val="22"/>
        </w:rPr>
      </w:pPr>
      <w:r>
        <w:rPr>
          <w:rFonts w:hint="eastAsia" w:ascii="宋体"/>
          <w:color w:val="auto"/>
          <w:sz w:val="22"/>
        </w:rPr>
        <w:t>（3）传动装置：采用永磁同步无齿轮拖动。</w:t>
      </w:r>
    </w:p>
    <w:p w14:paraId="2324CA67">
      <w:pPr>
        <w:snapToGrid w:val="0"/>
        <w:spacing w:line="400" w:lineRule="exact"/>
        <w:ind w:firstLine="446" w:firstLineChars="200"/>
        <w:rPr>
          <w:rFonts w:hint="eastAsia" w:ascii="宋体"/>
          <w:color w:val="auto"/>
          <w:sz w:val="22"/>
        </w:rPr>
      </w:pPr>
      <w:r>
        <w:rPr>
          <w:rFonts w:hint="eastAsia" w:ascii="宋体"/>
          <w:color w:val="auto"/>
          <w:sz w:val="22"/>
        </w:rPr>
        <w:t>（4）曳引媒介：钢丝绳。</w:t>
      </w:r>
    </w:p>
    <w:p w14:paraId="398CC9C9">
      <w:pPr>
        <w:snapToGrid w:val="0"/>
        <w:spacing w:line="400" w:lineRule="exact"/>
        <w:ind w:firstLine="446" w:firstLineChars="200"/>
        <w:rPr>
          <w:rFonts w:ascii="宋体"/>
          <w:color w:val="auto"/>
          <w:sz w:val="22"/>
        </w:rPr>
      </w:pPr>
      <w:r>
        <w:rPr>
          <w:rFonts w:ascii="宋体"/>
          <w:color w:val="auto"/>
          <w:sz w:val="22"/>
        </w:rPr>
        <w:t>2.2</w:t>
      </w:r>
      <w:r>
        <w:rPr>
          <w:rFonts w:hint="eastAsia" w:ascii="宋体"/>
          <w:color w:val="auto"/>
          <w:sz w:val="22"/>
        </w:rPr>
        <w:t>控制系统</w:t>
      </w:r>
      <w:r>
        <w:rPr>
          <w:rFonts w:ascii="宋体"/>
          <w:color w:val="auto"/>
          <w:sz w:val="22"/>
        </w:rPr>
        <w:t xml:space="preserve"> </w:t>
      </w:r>
    </w:p>
    <w:p w14:paraId="21E6BA35">
      <w:pPr>
        <w:snapToGrid w:val="0"/>
        <w:spacing w:line="400" w:lineRule="exact"/>
        <w:ind w:firstLine="446" w:firstLineChars="200"/>
        <w:rPr>
          <w:rFonts w:hint="eastAsia" w:ascii="宋体"/>
          <w:color w:val="auto"/>
          <w:sz w:val="22"/>
        </w:rPr>
      </w:pPr>
      <w:r>
        <w:rPr>
          <w:rFonts w:hint="eastAsia" w:ascii="宋体"/>
          <w:color w:val="auto"/>
          <w:sz w:val="22"/>
        </w:rPr>
        <w:t>（1）要求采用全数字控制。其中主要控制元器件：变频器；微机控制板；主回路断路器、接触器和热继电器、二次回路控制继电器。</w:t>
      </w:r>
    </w:p>
    <w:p w14:paraId="5839B0E4">
      <w:pPr>
        <w:snapToGrid w:val="0"/>
        <w:spacing w:line="400" w:lineRule="exact"/>
        <w:ind w:firstLine="446" w:firstLineChars="200"/>
        <w:rPr>
          <w:rFonts w:hint="eastAsia" w:ascii="宋体"/>
          <w:color w:val="auto"/>
          <w:sz w:val="22"/>
        </w:rPr>
      </w:pPr>
      <w:r>
        <w:rPr>
          <w:rFonts w:hint="eastAsia" w:ascii="宋体"/>
          <w:color w:val="auto"/>
          <w:sz w:val="22"/>
        </w:rPr>
        <w:t>（2）轿厢和轿厢门：采用交流变频变压（</w:t>
      </w:r>
      <w:r>
        <w:rPr>
          <w:rFonts w:ascii="宋体"/>
          <w:color w:val="auto"/>
          <w:sz w:val="22"/>
        </w:rPr>
        <w:t>VVVF</w:t>
      </w:r>
      <w:r>
        <w:rPr>
          <w:rFonts w:hint="eastAsia" w:ascii="宋体"/>
          <w:color w:val="auto"/>
          <w:sz w:val="22"/>
        </w:rPr>
        <w:t>）控制，实现无级调速，提高电梯运行的平稳度，实现节能运行；</w:t>
      </w:r>
    </w:p>
    <w:p w14:paraId="29CBB7C1">
      <w:pPr>
        <w:snapToGrid w:val="0"/>
        <w:spacing w:line="400" w:lineRule="exact"/>
        <w:ind w:firstLine="446" w:firstLineChars="200"/>
        <w:rPr>
          <w:rFonts w:hint="eastAsia" w:ascii="宋体"/>
          <w:color w:val="auto"/>
          <w:sz w:val="22"/>
        </w:rPr>
      </w:pPr>
      <w:r>
        <w:rPr>
          <w:rFonts w:hint="eastAsia" w:ascii="宋体"/>
          <w:color w:val="auto"/>
          <w:sz w:val="22"/>
        </w:rPr>
        <w:t>（3）控制器：要求采用双</w:t>
      </w:r>
      <w:r>
        <w:rPr>
          <w:rFonts w:ascii="宋体"/>
          <w:color w:val="auto"/>
          <w:sz w:val="22"/>
        </w:rPr>
        <w:t>32</w:t>
      </w:r>
      <w:r>
        <w:rPr>
          <w:rFonts w:hint="eastAsia" w:ascii="宋体"/>
          <w:color w:val="auto"/>
          <w:sz w:val="22"/>
        </w:rPr>
        <w:t>位嵌入式微处理器，采用基于全</w:t>
      </w:r>
      <w:r>
        <w:rPr>
          <w:rFonts w:ascii="宋体"/>
          <w:color w:val="auto"/>
          <w:sz w:val="22"/>
        </w:rPr>
        <w:t>CANBUS</w:t>
      </w:r>
      <w:r>
        <w:rPr>
          <w:rFonts w:hint="eastAsia" w:ascii="宋体"/>
          <w:color w:val="auto"/>
          <w:sz w:val="22"/>
        </w:rPr>
        <w:t>数据网络控制技术，构成相互监控、分散执行的双重微机系统。</w:t>
      </w:r>
    </w:p>
    <w:p w14:paraId="462CCB4A">
      <w:pPr>
        <w:snapToGrid w:val="0"/>
        <w:spacing w:line="400" w:lineRule="exact"/>
        <w:ind w:firstLine="446" w:firstLineChars="200"/>
        <w:rPr>
          <w:rFonts w:ascii="宋体"/>
          <w:color w:val="auto"/>
          <w:sz w:val="22"/>
        </w:rPr>
      </w:pPr>
      <w:r>
        <w:rPr>
          <w:rFonts w:ascii="宋体"/>
          <w:color w:val="auto"/>
          <w:sz w:val="22"/>
        </w:rPr>
        <w:t>2.3</w:t>
      </w:r>
      <w:r>
        <w:rPr>
          <w:rFonts w:hint="eastAsia" w:ascii="宋体"/>
          <w:color w:val="auto"/>
          <w:sz w:val="22"/>
        </w:rPr>
        <w:t>门机系统</w:t>
      </w:r>
      <w:r>
        <w:rPr>
          <w:rFonts w:ascii="宋体"/>
          <w:color w:val="auto"/>
          <w:sz w:val="22"/>
        </w:rPr>
        <w:t xml:space="preserve"> </w:t>
      </w:r>
    </w:p>
    <w:p w14:paraId="1EB22886">
      <w:pPr>
        <w:snapToGrid w:val="0"/>
        <w:spacing w:line="400" w:lineRule="exact"/>
        <w:ind w:firstLine="446" w:firstLineChars="200"/>
        <w:rPr>
          <w:rFonts w:hint="eastAsia" w:ascii="宋体"/>
          <w:color w:val="auto"/>
          <w:sz w:val="22"/>
        </w:rPr>
      </w:pPr>
      <w:r>
        <w:rPr>
          <w:rFonts w:hint="eastAsia" w:ascii="宋体"/>
          <w:color w:val="auto"/>
          <w:sz w:val="22"/>
        </w:rPr>
        <w:t>（1）门机控制板：采用</w:t>
      </w:r>
      <w:r>
        <w:rPr>
          <w:rFonts w:ascii="宋体"/>
          <w:color w:val="auto"/>
          <w:sz w:val="22"/>
        </w:rPr>
        <w:t>32</w:t>
      </w:r>
      <w:r>
        <w:rPr>
          <w:rFonts w:hint="eastAsia" w:ascii="宋体"/>
          <w:color w:val="auto"/>
          <w:sz w:val="22"/>
        </w:rPr>
        <w:t>位</w:t>
      </w:r>
      <w:r>
        <w:rPr>
          <w:rFonts w:ascii="宋体"/>
          <w:color w:val="auto"/>
          <w:sz w:val="22"/>
        </w:rPr>
        <w:t>DSP</w:t>
      </w:r>
      <w:r>
        <w:rPr>
          <w:rFonts w:hint="eastAsia" w:ascii="宋体"/>
          <w:color w:val="auto"/>
          <w:sz w:val="22"/>
        </w:rPr>
        <w:t>为核心的控制技术。</w:t>
      </w:r>
    </w:p>
    <w:p w14:paraId="7C8E4F86">
      <w:pPr>
        <w:snapToGrid w:val="0"/>
        <w:spacing w:line="400" w:lineRule="exact"/>
        <w:ind w:firstLine="446" w:firstLineChars="200"/>
        <w:rPr>
          <w:rFonts w:hint="eastAsia" w:ascii="宋体"/>
          <w:color w:val="auto"/>
          <w:sz w:val="22"/>
        </w:rPr>
      </w:pPr>
      <w:r>
        <w:rPr>
          <w:rFonts w:hint="eastAsia" w:ascii="宋体"/>
          <w:color w:val="auto"/>
          <w:sz w:val="22"/>
        </w:rPr>
        <w:t>（2）门电机、门传动机构：采用永磁同步（</w:t>
      </w:r>
      <w:r>
        <w:rPr>
          <w:rFonts w:ascii="宋体"/>
          <w:color w:val="auto"/>
          <w:sz w:val="22"/>
        </w:rPr>
        <w:t>PM</w:t>
      </w:r>
      <w:r>
        <w:rPr>
          <w:rFonts w:hint="eastAsia" w:ascii="宋体"/>
          <w:color w:val="auto"/>
          <w:sz w:val="22"/>
        </w:rPr>
        <w:t>）电机。</w:t>
      </w:r>
    </w:p>
    <w:p w14:paraId="5947524D">
      <w:pPr>
        <w:snapToGrid w:val="0"/>
        <w:spacing w:line="400" w:lineRule="exact"/>
        <w:ind w:firstLine="446" w:firstLineChars="200"/>
        <w:rPr>
          <w:rFonts w:ascii="宋体"/>
          <w:color w:val="auto"/>
          <w:sz w:val="22"/>
        </w:rPr>
      </w:pPr>
      <w:r>
        <w:rPr>
          <w:rFonts w:ascii="宋体"/>
          <w:color w:val="auto"/>
          <w:sz w:val="22"/>
        </w:rPr>
        <w:t>2.4</w:t>
      </w:r>
      <w:r>
        <w:rPr>
          <w:rFonts w:hint="eastAsia" w:ascii="宋体"/>
          <w:color w:val="auto"/>
          <w:sz w:val="22"/>
        </w:rPr>
        <w:t>安全保护装置</w:t>
      </w:r>
    </w:p>
    <w:p w14:paraId="5A380656">
      <w:pPr>
        <w:snapToGrid w:val="0"/>
        <w:spacing w:line="400" w:lineRule="exact"/>
        <w:ind w:firstLine="446" w:firstLineChars="200"/>
        <w:rPr>
          <w:rFonts w:hint="eastAsia" w:ascii="宋体"/>
          <w:color w:val="auto"/>
          <w:sz w:val="22"/>
        </w:rPr>
      </w:pPr>
      <w:r>
        <w:rPr>
          <w:rFonts w:hint="eastAsia" w:ascii="宋体"/>
          <w:color w:val="auto"/>
          <w:sz w:val="22"/>
        </w:rPr>
        <w:t>（1）红外线光幕：光束要求不低于</w:t>
      </w:r>
      <w:r>
        <w:rPr>
          <w:rFonts w:ascii="宋体"/>
          <w:color w:val="auto"/>
          <w:sz w:val="22"/>
        </w:rPr>
        <w:t>150</w:t>
      </w:r>
      <w:r>
        <w:rPr>
          <w:rFonts w:hint="eastAsia" w:ascii="宋体"/>
          <w:color w:val="auto"/>
          <w:sz w:val="22"/>
        </w:rPr>
        <w:t>束。</w:t>
      </w:r>
    </w:p>
    <w:p w14:paraId="0B303846">
      <w:pPr>
        <w:snapToGrid w:val="0"/>
        <w:spacing w:line="400" w:lineRule="exact"/>
        <w:ind w:firstLine="446" w:firstLineChars="200"/>
        <w:rPr>
          <w:rFonts w:hint="eastAsia" w:ascii="宋体"/>
          <w:color w:val="auto"/>
          <w:sz w:val="22"/>
        </w:rPr>
      </w:pPr>
      <w:r>
        <w:rPr>
          <w:rFonts w:hint="eastAsia" w:ascii="宋体"/>
          <w:color w:val="auto"/>
          <w:sz w:val="22"/>
        </w:rPr>
        <w:t>（2）限速器、安全齿轮、安全钳、缓冲器、失速保护装置等；</w:t>
      </w:r>
    </w:p>
    <w:p w14:paraId="7F0F52B6">
      <w:pPr>
        <w:snapToGrid w:val="0"/>
        <w:spacing w:line="400" w:lineRule="exact"/>
        <w:rPr>
          <w:rFonts w:ascii="宋体"/>
          <w:color w:val="auto"/>
          <w:sz w:val="22"/>
        </w:rPr>
      </w:pPr>
      <w:r>
        <w:rPr>
          <w:rFonts w:ascii="宋体"/>
          <w:color w:val="auto"/>
          <w:sz w:val="22"/>
        </w:rPr>
        <w:t>3</w:t>
      </w:r>
      <w:r>
        <w:rPr>
          <w:rFonts w:hint="eastAsia" w:ascii="宋体"/>
          <w:color w:val="auto"/>
          <w:sz w:val="22"/>
        </w:rPr>
        <w:t>、技术指标要求</w:t>
      </w:r>
    </w:p>
    <w:tbl>
      <w:tblPr>
        <w:tblStyle w:val="3"/>
        <w:tblW w:w="100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93"/>
        <w:gridCol w:w="6662"/>
      </w:tblGrid>
      <w:tr w14:paraId="1EA0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14:paraId="0A0BDE27">
            <w:pPr>
              <w:snapToGrid w:val="0"/>
              <w:spacing w:line="400" w:lineRule="exact"/>
              <w:jc w:val="center"/>
              <w:rPr>
                <w:rFonts w:hint="eastAsia" w:ascii="宋体"/>
                <w:bCs/>
                <w:color w:val="auto"/>
                <w:sz w:val="22"/>
              </w:rPr>
            </w:pPr>
            <w:r>
              <w:rPr>
                <w:rFonts w:hint="eastAsia" w:ascii="宋体"/>
                <w:bCs/>
                <w:color w:val="auto"/>
                <w:sz w:val="22"/>
              </w:rPr>
              <w:t>序号</w:t>
            </w:r>
          </w:p>
        </w:tc>
        <w:tc>
          <w:tcPr>
            <w:tcW w:w="2693" w:type="dxa"/>
            <w:vAlign w:val="center"/>
          </w:tcPr>
          <w:p w14:paraId="07115928">
            <w:pPr>
              <w:snapToGrid w:val="0"/>
              <w:spacing w:line="400" w:lineRule="exact"/>
              <w:jc w:val="center"/>
              <w:rPr>
                <w:rFonts w:hint="eastAsia" w:ascii="宋体"/>
                <w:bCs/>
                <w:color w:val="auto"/>
                <w:sz w:val="22"/>
              </w:rPr>
            </w:pPr>
            <w:r>
              <w:rPr>
                <w:rFonts w:hint="eastAsia" w:ascii="宋体"/>
                <w:bCs/>
                <w:color w:val="auto"/>
                <w:sz w:val="22"/>
              </w:rPr>
              <w:t>名称</w:t>
            </w:r>
          </w:p>
        </w:tc>
        <w:tc>
          <w:tcPr>
            <w:tcW w:w="6662" w:type="dxa"/>
            <w:vAlign w:val="center"/>
          </w:tcPr>
          <w:p w14:paraId="0315F5B0">
            <w:pPr>
              <w:snapToGrid w:val="0"/>
              <w:spacing w:line="400" w:lineRule="exact"/>
              <w:jc w:val="center"/>
              <w:rPr>
                <w:rFonts w:hint="eastAsia" w:ascii="宋体"/>
                <w:bCs/>
                <w:color w:val="auto"/>
                <w:sz w:val="22"/>
              </w:rPr>
            </w:pPr>
            <w:r>
              <w:rPr>
                <w:rFonts w:hint="eastAsia" w:ascii="宋体"/>
                <w:bCs/>
                <w:color w:val="auto"/>
                <w:sz w:val="22"/>
              </w:rPr>
              <w:t>要求</w:t>
            </w:r>
          </w:p>
        </w:tc>
      </w:tr>
      <w:tr w14:paraId="45EC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55A1C59">
            <w:pPr>
              <w:snapToGrid w:val="0"/>
              <w:spacing w:line="400" w:lineRule="exact"/>
              <w:jc w:val="center"/>
              <w:rPr>
                <w:rFonts w:ascii="宋体"/>
                <w:bCs/>
                <w:color w:val="auto"/>
                <w:sz w:val="22"/>
              </w:rPr>
            </w:pPr>
            <w:r>
              <w:rPr>
                <w:rFonts w:ascii="宋体"/>
                <w:bCs/>
                <w:color w:val="auto"/>
                <w:sz w:val="22"/>
              </w:rPr>
              <w:t>1</w:t>
            </w:r>
          </w:p>
        </w:tc>
        <w:tc>
          <w:tcPr>
            <w:tcW w:w="2693" w:type="dxa"/>
            <w:vAlign w:val="center"/>
          </w:tcPr>
          <w:p w14:paraId="4E65B003">
            <w:pPr>
              <w:snapToGrid w:val="0"/>
              <w:spacing w:line="400" w:lineRule="exact"/>
              <w:rPr>
                <w:rFonts w:hint="eastAsia" w:ascii="宋体"/>
                <w:bCs/>
                <w:color w:val="auto"/>
                <w:sz w:val="22"/>
              </w:rPr>
            </w:pPr>
            <w:r>
              <w:rPr>
                <w:rFonts w:hint="eastAsia" w:ascii="宋体"/>
                <w:bCs/>
                <w:color w:val="auto"/>
                <w:sz w:val="22"/>
              </w:rPr>
              <w:t>电梯的水平振动、垂直振动加速度</w:t>
            </w:r>
          </w:p>
        </w:tc>
        <w:tc>
          <w:tcPr>
            <w:tcW w:w="6662" w:type="dxa"/>
            <w:vAlign w:val="top"/>
          </w:tcPr>
          <w:p w14:paraId="3D29768B">
            <w:pPr>
              <w:snapToGrid w:val="0"/>
              <w:spacing w:line="400" w:lineRule="exact"/>
              <w:rPr>
                <w:rFonts w:hint="eastAsia" w:ascii="宋体"/>
                <w:color w:val="auto"/>
                <w:sz w:val="22"/>
              </w:rPr>
            </w:pPr>
            <w:r>
              <w:rPr>
                <w:rFonts w:hint="eastAsia" w:ascii="宋体"/>
                <w:color w:val="auto"/>
                <w:sz w:val="22"/>
              </w:rPr>
              <w:t>电梯轿厢运行时水平方向和垂直方向的振动加速度分别不应大于（</w:t>
            </w:r>
            <w:r>
              <w:rPr>
                <w:rFonts w:ascii="宋体"/>
                <w:color w:val="auto"/>
                <w:sz w:val="22"/>
              </w:rPr>
              <w:t>10</w:t>
            </w:r>
            <w:r>
              <w:rPr>
                <w:rFonts w:hint="eastAsia" w:ascii="宋体"/>
                <w:color w:val="auto"/>
                <w:sz w:val="22"/>
              </w:rPr>
              <w:t>）</w:t>
            </w:r>
            <w:r>
              <w:rPr>
                <w:rFonts w:ascii="宋体"/>
                <w:color w:val="auto"/>
                <w:sz w:val="22"/>
              </w:rPr>
              <w:t>cm/s</w:t>
            </w:r>
            <w:r>
              <w:rPr>
                <w:rFonts w:ascii="宋体"/>
                <w:color w:val="auto"/>
                <w:sz w:val="22"/>
                <w:vertAlign w:val="superscript"/>
              </w:rPr>
              <w:t>2</w:t>
            </w:r>
            <w:r>
              <w:rPr>
                <w:rFonts w:hint="eastAsia" w:ascii="宋体"/>
                <w:color w:val="auto"/>
                <w:sz w:val="22"/>
              </w:rPr>
              <w:t>和</w:t>
            </w:r>
            <w:r>
              <w:rPr>
                <w:rFonts w:ascii="宋体"/>
                <w:color w:val="auto"/>
                <w:sz w:val="22"/>
              </w:rPr>
              <w:t>25cm/s</w:t>
            </w:r>
            <w:r>
              <w:rPr>
                <w:rFonts w:ascii="宋体"/>
                <w:color w:val="auto"/>
                <w:sz w:val="22"/>
                <w:vertAlign w:val="superscript"/>
              </w:rPr>
              <w:t>2</w:t>
            </w:r>
          </w:p>
        </w:tc>
      </w:tr>
      <w:tr w14:paraId="28C2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7D5F2D6">
            <w:pPr>
              <w:snapToGrid w:val="0"/>
              <w:spacing w:line="400" w:lineRule="exact"/>
              <w:jc w:val="center"/>
              <w:rPr>
                <w:rFonts w:ascii="宋体"/>
                <w:bCs/>
                <w:color w:val="auto"/>
                <w:sz w:val="22"/>
              </w:rPr>
            </w:pPr>
            <w:r>
              <w:rPr>
                <w:rFonts w:ascii="宋体"/>
                <w:bCs/>
                <w:color w:val="auto"/>
                <w:sz w:val="22"/>
              </w:rPr>
              <w:t>2</w:t>
            </w:r>
          </w:p>
        </w:tc>
        <w:tc>
          <w:tcPr>
            <w:tcW w:w="2693" w:type="dxa"/>
            <w:vAlign w:val="center"/>
          </w:tcPr>
          <w:p w14:paraId="567841DF">
            <w:pPr>
              <w:snapToGrid w:val="0"/>
              <w:spacing w:line="400" w:lineRule="exact"/>
              <w:rPr>
                <w:rFonts w:hint="eastAsia" w:ascii="宋体"/>
                <w:bCs/>
                <w:color w:val="auto"/>
                <w:sz w:val="22"/>
              </w:rPr>
            </w:pPr>
            <w:r>
              <w:rPr>
                <w:rFonts w:hint="eastAsia" w:ascii="宋体"/>
                <w:bCs/>
                <w:color w:val="auto"/>
                <w:sz w:val="22"/>
              </w:rPr>
              <w:t>起动加速度和制动减速度</w:t>
            </w:r>
          </w:p>
        </w:tc>
        <w:tc>
          <w:tcPr>
            <w:tcW w:w="6662" w:type="dxa"/>
            <w:vAlign w:val="center"/>
          </w:tcPr>
          <w:p w14:paraId="677068E0">
            <w:pPr>
              <w:snapToGrid w:val="0"/>
              <w:spacing w:line="400" w:lineRule="exact"/>
              <w:rPr>
                <w:rFonts w:hint="eastAsia" w:ascii="宋体"/>
                <w:color w:val="auto"/>
                <w:sz w:val="22"/>
              </w:rPr>
            </w:pPr>
            <w:r>
              <w:rPr>
                <w:rFonts w:hint="eastAsia" w:ascii="宋体"/>
                <w:color w:val="auto"/>
                <w:sz w:val="22"/>
              </w:rPr>
              <w:t>平均≥</w:t>
            </w:r>
            <w:r>
              <w:rPr>
                <w:rFonts w:ascii="宋体"/>
                <w:color w:val="auto"/>
                <w:sz w:val="22"/>
              </w:rPr>
              <w:t>0.48m/s</w:t>
            </w:r>
            <w:r>
              <w:rPr>
                <w:rFonts w:ascii="宋体"/>
                <w:color w:val="auto"/>
                <w:sz w:val="22"/>
                <w:vertAlign w:val="superscript"/>
              </w:rPr>
              <w:t xml:space="preserve">2 </w:t>
            </w:r>
            <w:r>
              <w:rPr>
                <w:rFonts w:hint="eastAsia" w:ascii="宋体"/>
                <w:color w:val="auto"/>
                <w:sz w:val="22"/>
              </w:rPr>
              <w:t>，且在</w:t>
            </w:r>
            <w:r>
              <w:rPr>
                <w:rFonts w:ascii="宋体"/>
                <w:color w:val="auto"/>
                <w:sz w:val="22"/>
              </w:rPr>
              <w:t>0.48</w:t>
            </w:r>
            <w:r>
              <w:rPr>
                <w:rFonts w:hint="eastAsia" w:ascii="宋体"/>
                <w:color w:val="auto"/>
                <w:sz w:val="22"/>
              </w:rPr>
              <w:t>～</w:t>
            </w:r>
            <w:r>
              <w:rPr>
                <w:rFonts w:ascii="宋体"/>
                <w:color w:val="auto"/>
                <w:sz w:val="22"/>
              </w:rPr>
              <w:t>1m/s</w:t>
            </w:r>
            <w:r>
              <w:rPr>
                <w:rFonts w:ascii="宋体"/>
                <w:color w:val="auto"/>
                <w:sz w:val="22"/>
                <w:vertAlign w:val="superscript"/>
              </w:rPr>
              <w:t>2</w:t>
            </w:r>
            <w:r>
              <w:rPr>
                <w:rFonts w:hint="eastAsia" w:ascii="宋体"/>
                <w:color w:val="auto"/>
                <w:sz w:val="22"/>
              </w:rPr>
              <w:t>之间可调，最大≤</w:t>
            </w:r>
            <w:r>
              <w:rPr>
                <w:rFonts w:ascii="宋体"/>
                <w:color w:val="auto"/>
                <w:sz w:val="22"/>
              </w:rPr>
              <w:t>1.5 m/s</w:t>
            </w:r>
            <w:r>
              <w:rPr>
                <w:rFonts w:ascii="宋体"/>
                <w:color w:val="auto"/>
                <w:sz w:val="22"/>
                <w:vertAlign w:val="superscript"/>
              </w:rPr>
              <w:t>2</w:t>
            </w:r>
          </w:p>
        </w:tc>
      </w:tr>
      <w:tr w14:paraId="6E5F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33B85E5">
            <w:pPr>
              <w:snapToGrid w:val="0"/>
              <w:spacing w:line="400" w:lineRule="exact"/>
              <w:jc w:val="center"/>
              <w:rPr>
                <w:rFonts w:ascii="宋体"/>
                <w:bCs/>
                <w:color w:val="auto"/>
                <w:sz w:val="22"/>
              </w:rPr>
            </w:pPr>
            <w:r>
              <w:rPr>
                <w:rFonts w:ascii="宋体"/>
                <w:bCs/>
                <w:color w:val="auto"/>
                <w:sz w:val="22"/>
              </w:rPr>
              <w:t>3</w:t>
            </w:r>
          </w:p>
        </w:tc>
        <w:tc>
          <w:tcPr>
            <w:tcW w:w="2693" w:type="dxa"/>
            <w:vAlign w:val="center"/>
          </w:tcPr>
          <w:p w14:paraId="517A6875">
            <w:pPr>
              <w:snapToGrid w:val="0"/>
              <w:spacing w:line="400" w:lineRule="exact"/>
              <w:rPr>
                <w:rFonts w:hint="eastAsia" w:ascii="宋体"/>
                <w:bCs/>
                <w:color w:val="auto"/>
                <w:sz w:val="22"/>
              </w:rPr>
            </w:pPr>
            <w:r>
              <w:rPr>
                <w:rFonts w:hint="eastAsia" w:ascii="宋体"/>
                <w:bCs/>
                <w:color w:val="auto"/>
                <w:sz w:val="22"/>
              </w:rPr>
              <w:t>噪音指数</w:t>
            </w:r>
          </w:p>
        </w:tc>
        <w:tc>
          <w:tcPr>
            <w:tcW w:w="6662" w:type="dxa"/>
            <w:vAlign w:val="center"/>
          </w:tcPr>
          <w:p w14:paraId="4C95DAC6">
            <w:pPr>
              <w:snapToGrid w:val="0"/>
              <w:spacing w:line="400" w:lineRule="exact"/>
              <w:rPr>
                <w:rFonts w:hint="eastAsia" w:ascii="宋体"/>
                <w:color w:val="auto"/>
                <w:sz w:val="22"/>
              </w:rPr>
            </w:pPr>
            <w:r>
              <w:rPr>
                <w:rFonts w:hint="eastAsia" w:ascii="宋体"/>
                <w:color w:val="auto"/>
                <w:sz w:val="22"/>
              </w:rPr>
              <w:t>轿内≤</w:t>
            </w:r>
            <w:r>
              <w:rPr>
                <w:rFonts w:ascii="宋体"/>
                <w:color w:val="auto"/>
                <w:sz w:val="22"/>
              </w:rPr>
              <w:t>50dB</w:t>
            </w:r>
            <w:r>
              <w:rPr>
                <w:rFonts w:hint="eastAsia" w:ascii="宋体"/>
                <w:color w:val="auto"/>
                <w:sz w:val="22"/>
              </w:rPr>
              <w:t>（</w:t>
            </w:r>
            <w:r>
              <w:rPr>
                <w:rFonts w:ascii="宋体"/>
                <w:color w:val="auto"/>
                <w:sz w:val="22"/>
              </w:rPr>
              <w:t>A</w:t>
            </w:r>
            <w:r>
              <w:rPr>
                <w:rFonts w:hint="eastAsia" w:ascii="宋体"/>
                <w:color w:val="auto"/>
                <w:sz w:val="22"/>
              </w:rPr>
              <w:t>）、开关门≤</w:t>
            </w:r>
            <w:r>
              <w:rPr>
                <w:rFonts w:ascii="宋体"/>
                <w:color w:val="auto"/>
                <w:sz w:val="22"/>
              </w:rPr>
              <w:t>55dB</w:t>
            </w:r>
            <w:r>
              <w:rPr>
                <w:rFonts w:hint="eastAsia" w:ascii="宋体"/>
                <w:color w:val="auto"/>
                <w:sz w:val="22"/>
              </w:rPr>
              <w:t>（</w:t>
            </w:r>
            <w:r>
              <w:rPr>
                <w:rFonts w:ascii="宋体"/>
                <w:color w:val="auto"/>
                <w:sz w:val="22"/>
              </w:rPr>
              <w:t>A</w:t>
            </w:r>
            <w:r>
              <w:rPr>
                <w:rFonts w:hint="eastAsia" w:ascii="宋体"/>
                <w:color w:val="auto"/>
                <w:sz w:val="22"/>
              </w:rPr>
              <w:t>）</w:t>
            </w:r>
          </w:p>
        </w:tc>
      </w:tr>
      <w:tr w14:paraId="2DC3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0886044A">
            <w:pPr>
              <w:snapToGrid w:val="0"/>
              <w:spacing w:line="400" w:lineRule="exact"/>
              <w:jc w:val="center"/>
              <w:rPr>
                <w:rFonts w:ascii="宋体"/>
                <w:bCs/>
                <w:color w:val="auto"/>
                <w:sz w:val="22"/>
              </w:rPr>
            </w:pPr>
            <w:r>
              <w:rPr>
                <w:rFonts w:ascii="宋体"/>
                <w:bCs/>
                <w:color w:val="auto"/>
                <w:sz w:val="22"/>
              </w:rPr>
              <w:t>4</w:t>
            </w:r>
          </w:p>
        </w:tc>
        <w:tc>
          <w:tcPr>
            <w:tcW w:w="2693" w:type="dxa"/>
            <w:vAlign w:val="center"/>
          </w:tcPr>
          <w:p w14:paraId="15A504E2">
            <w:pPr>
              <w:snapToGrid w:val="0"/>
              <w:spacing w:line="400" w:lineRule="exact"/>
              <w:rPr>
                <w:rFonts w:hint="eastAsia" w:ascii="宋体"/>
                <w:bCs/>
                <w:color w:val="auto"/>
                <w:sz w:val="22"/>
              </w:rPr>
            </w:pPr>
            <w:r>
              <w:rPr>
                <w:rFonts w:hint="eastAsia" w:ascii="宋体"/>
                <w:bCs/>
                <w:color w:val="auto"/>
                <w:sz w:val="22"/>
              </w:rPr>
              <w:t>平层精度</w:t>
            </w:r>
          </w:p>
        </w:tc>
        <w:tc>
          <w:tcPr>
            <w:tcW w:w="6662" w:type="dxa"/>
            <w:vAlign w:val="center"/>
          </w:tcPr>
          <w:p w14:paraId="5023D47D">
            <w:pPr>
              <w:snapToGrid w:val="0"/>
              <w:spacing w:line="400" w:lineRule="exact"/>
              <w:rPr>
                <w:rFonts w:hint="eastAsia" w:ascii="宋体"/>
                <w:bCs/>
                <w:color w:val="auto"/>
                <w:sz w:val="22"/>
              </w:rPr>
            </w:pPr>
            <w:r>
              <w:rPr>
                <w:rFonts w:hint="eastAsia" w:ascii="宋体"/>
                <w:bCs/>
                <w:color w:val="auto"/>
                <w:sz w:val="22"/>
              </w:rPr>
              <w:t>在±</w:t>
            </w:r>
            <w:r>
              <w:rPr>
                <w:rFonts w:ascii="宋体"/>
                <w:bCs/>
                <w:color w:val="auto"/>
                <w:sz w:val="22"/>
              </w:rPr>
              <w:t>3mm</w:t>
            </w:r>
            <w:r>
              <w:rPr>
                <w:rFonts w:hint="eastAsia" w:ascii="宋体"/>
                <w:bCs/>
                <w:color w:val="auto"/>
                <w:sz w:val="22"/>
              </w:rPr>
              <w:t>范围之内</w:t>
            </w:r>
          </w:p>
        </w:tc>
      </w:tr>
      <w:tr w14:paraId="0C6E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A3CC481">
            <w:pPr>
              <w:snapToGrid w:val="0"/>
              <w:spacing w:line="400" w:lineRule="exact"/>
              <w:jc w:val="center"/>
              <w:rPr>
                <w:rFonts w:ascii="宋体"/>
                <w:bCs/>
                <w:color w:val="auto"/>
                <w:sz w:val="22"/>
              </w:rPr>
            </w:pPr>
            <w:r>
              <w:rPr>
                <w:rFonts w:ascii="宋体"/>
                <w:bCs/>
                <w:color w:val="auto"/>
                <w:sz w:val="22"/>
              </w:rPr>
              <w:t>5</w:t>
            </w:r>
          </w:p>
        </w:tc>
        <w:tc>
          <w:tcPr>
            <w:tcW w:w="2693" w:type="dxa"/>
            <w:vAlign w:val="center"/>
          </w:tcPr>
          <w:p w14:paraId="10F34431">
            <w:pPr>
              <w:snapToGrid w:val="0"/>
              <w:spacing w:line="400" w:lineRule="exact"/>
              <w:rPr>
                <w:rFonts w:hint="eastAsia" w:ascii="宋体"/>
                <w:bCs/>
                <w:color w:val="auto"/>
                <w:sz w:val="22"/>
              </w:rPr>
            </w:pPr>
            <w:r>
              <w:rPr>
                <w:rFonts w:hint="eastAsia" w:ascii="宋体"/>
                <w:bCs/>
                <w:color w:val="auto"/>
                <w:sz w:val="22"/>
              </w:rPr>
              <w:t>运行故障</w:t>
            </w:r>
          </w:p>
        </w:tc>
        <w:tc>
          <w:tcPr>
            <w:tcW w:w="6662" w:type="dxa"/>
            <w:vAlign w:val="center"/>
          </w:tcPr>
          <w:p w14:paraId="34786BC7">
            <w:pPr>
              <w:snapToGrid w:val="0"/>
              <w:spacing w:line="400" w:lineRule="exact"/>
              <w:rPr>
                <w:rFonts w:hint="eastAsia" w:ascii="宋体"/>
                <w:bCs/>
                <w:color w:val="auto"/>
                <w:sz w:val="22"/>
              </w:rPr>
            </w:pPr>
            <w:r>
              <w:rPr>
                <w:rFonts w:hint="eastAsia" w:ascii="宋体"/>
                <w:bCs/>
                <w:color w:val="auto"/>
                <w:sz w:val="22"/>
              </w:rPr>
              <w:t>电梯每起制动运行</w:t>
            </w:r>
            <w:r>
              <w:rPr>
                <w:rFonts w:ascii="宋体"/>
                <w:bCs/>
                <w:color w:val="auto"/>
                <w:sz w:val="22"/>
              </w:rPr>
              <w:t>60000</w:t>
            </w:r>
            <w:r>
              <w:rPr>
                <w:rFonts w:hint="eastAsia" w:ascii="宋体"/>
                <w:bCs/>
                <w:color w:val="auto"/>
                <w:sz w:val="22"/>
              </w:rPr>
              <w:t>次中不应超过</w:t>
            </w:r>
            <w:r>
              <w:rPr>
                <w:rFonts w:ascii="宋体"/>
                <w:bCs/>
                <w:color w:val="auto"/>
                <w:sz w:val="22"/>
              </w:rPr>
              <w:t>2</w:t>
            </w:r>
            <w:r>
              <w:rPr>
                <w:rFonts w:hint="eastAsia" w:ascii="宋体"/>
                <w:bCs/>
                <w:color w:val="auto"/>
                <w:sz w:val="22"/>
              </w:rPr>
              <w:t>次。</w:t>
            </w:r>
          </w:p>
        </w:tc>
      </w:tr>
      <w:tr w14:paraId="7126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9AC8193">
            <w:pPr>
              <w:snapToGrid w:val="0"/>
              <w:spacing w:line="400" w:lineRule="exact"/>
              <w:jc w:val="center"/>
              <w:rPr>
                <w:rFonts w:ascii="宋体"/>
                <w:bCs/>
                <w:color w:val="auto"/>
                <w:sz w:val="22"/>
              </w:rPr>
            </w:pPr>
            <w:r>
              <w:rPr>
                <w:rFonts w:ascii="宋体"/>
                <w:bCs/>
                <w:color w:val="auto"/>
                <w:sz w:val="22"/>
              </w:rPr>
              <w:t>6</w:t>
            </w:r>
          </w:p>
        </w:tc>
        <w:tc>
          <w:tcPr>
            <w:tcW w:w="2693" w:type="dxa"/>
            <w:vAlign w:val="center"/>
          </w:tcPr>
          <w:p w14:paraId="6F1BD560">
            <w:pPr>
              <w:snapToGrid w:val="0"/>
              <w:spacing w:line="400" w:lineRule="exact"/>
              <w:rPr>
                <w:rFonts w:hint="eastAsia" w:ascii="宋体"/>
                <w:bCs/>
                <w:color w:val="auto"/>
                <w:sz w:val="22"/>
              </w:rPr>
            </w:pPr>
            <w:r>
              <w:rPr>
                <w:rFonts w:hint="eastAsia" w:ascii="宋体"/>
                <w:bCs/>
                <w:color w:val="auto"/>
                <w:sz w:val="22"/>
              </w:rPr>
              <w:t>控制柜失效（故障）</w:t>
            </w:r>
          </w:p>
        </w:tc>
        <w:tc>
          <w:tcPr>
            <w:tcW w:w="6662" w:type="dxa"/>
            <w:vAlign w:val="center"/>
          </w:tcPr>
          <w:p w14:paraId="2AD71897">
            <w:pPr>
              <w:snapToGrid w:val="0"/>
              <w:spacing w:line="400" w:lineRule="exact"/>
              <w:rPr>
                <w:rFonts w:hint="eastAsia" w:ascii="宋体"/>
                <w:bCs/>
                <w:color w:val="auto"/>
                <w:sz w:val="22"/>
              </w:rPr>
            </w:pPr>
            <w:r>
              <w:rPr>
                <w:rFonts w:hint="eastAsia" w:ascii="宋体"/>
                <w:bCs/>
                <w:color w:val="auto"/>
                <w:sz w:val="22"/>
              </w:rPr>
              <w:t>电梯每起制动运行</w:t>
            </w:r>
            <w:r>
              <w:rPr>
                <w:rFonts w:ascii="宋体"/>
                <w:bCs/>
                <w:color w:val="auto"/>
                <w:sz w:val="22"/>
              </w:rPr>
              <w:t>60000</w:t>
            </w:r>
            <w:r>
              <w:rPr>
                <w:rFonts w:hint="eastAsia" w:ascii="宋体"/>
                <w:bCs/>
                <w:color w:val="auto"/>
                <w:sz w:val="22"/>
              </w:rPr>
              <w:t>次中不应超过</w:t>
            </w:r>
            <w:r>
              <w:rPr>
                <w:rFonts w:ascii="宋体"/>
                <w:bCs/>
                <w:color w:val="auto"/>
                <w:sz w:val="22"/>
              </w:rPr>
              <w:t>2</w:t>
            </w:r>
            <w:r>
              <w:rPr>
                <w:rFonts w:hint="eastAsia" w:ascii="宋体"/>
                <w:bCs/>
                <w:color w:val="auto"/>
                <w:sz w:val="22"/>
              </w:rPr>
              <w:t>次</w:t>
            </w:r>
            <w:r>
              <w:rPr>
                <w:rFonts w:hint="eastAsia" w:ascii="宋体"/>
                <w:color w:val="auto"/>
                <w:sz w:val="22"/>
              </w:rPr>
              <w:t>。</w:t>
            </w:r>
          </w:p>
        </w:tc>
      </w:tr>
      <w:tr w14:paraId="0141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594A311">
            <w:pPr>
              <w:snapToGrid w:val="0"/>
              <w:spacing w:line="400" w:lineRule="exact"/>
              <w:jc w:val="center"/>
              <w:rPr>
                <w:rFonts w:ascii="宋体"/>
                <w:bCs/>
                <w:color w:val="auto"/>
                <w:sz w:val="22"/>
              </w:rPr>
            </w:pPr>
            <w:r>
              <w:rPr>
                <w:rFonts w:ascii="宋体"/>
                <w:bCs/>
                <w:color w:val="auto"/>
                <w:sz w:val="22"/>
              </w:rPr>
              <w:t>7</w:t>
            </w:r>
          </w:p>
        </w:tc>
        <w:tc>
          <w:tcPr>
            <w:tcW w:w="2693" w:type="dxa"/>
            <w:vAlign w:val="center"/>
          </w:tcPr>
          <w:p w14:paraId="0970B72C">
            <w:pPr>
              <w:snapToGrid w:val="0"/>
              <w:spacing w:line="400" w:lineRule="exact"/>
              <w:rPr>
                <w:rFonts w:hint="eastAsia" w:ascii="宋体"/>
                <w:bCs/>
                <w:color w:val="auto"/>
                <w:sz w:val="22"/>
              </w:rPr>
            </w:pPr>
            <w:r>
              <w:rPr>
                <w:rFonts w:hint="eastAsia" w:ascii="宋体"/>
                <w:bCs/>
                <w:color w:val="auto"/>
                <w:sz w:val="22"/>
              </w:rPr>
              <w:t>故障响应时间</w:t>
            </w:r>
          </w:p>
        </w:tc>
        <w:tc>
          <w:tcPr>
            <w:tcW w:w="6662" w:type="dxa"/>
            <w:vAlign w:val="center"/>
          </w:tcPr>
          <w:p w14:paraId="737FA421">
            <w:pPr>
              <w:snapToGrid w:val="0"/>
              <w:spacing w:line="400" w:lineRule="exact"/>
              <w:rPr>
                <w:rFonts w:hint="eastAsia" w:ascii="宋体"/>
                <w:bCs/>
                <w:color w:val="auto"/>
                <w:sz w:val="22"/>
              </w:rPr>
            </w:pPr>
            <w:r>
              <w:rPr>
                <w:rFonts w:hint="eastAsia" w:ascii="宋体"/>
                <w:bCs/>
                <w:color w:val="auto"/>
                <w:sz w:val="22"/>
              </w:rPr>
              <w:t>响应时间不超过</w:t>
            </w:r>
            <w:r>
              <w:rPr>
                <w:rFonts w:ascii="宋体"/>
                <w:bCs/>
                <w:color w:val="auto"/>
                <w:sz w:val="22"/>
              </w:rPr>
              <w:t>30</w:t>
            </w:r>
            <w:r>
              <w:rPr>
                <w:rFonts w:hint="eastAsia" w:ascii="宋体"/>
                <w:bCs/>
                <w:color w:val="auto"/>
                <w:sz w:val="22"/>
              </w:rPr>
              <w:t>分钟，如超过，每次罚款</w:t>
            </w:r>
            <w:r>
              <w:rPr>
                <w:rFonts w:ascii="宋体"/>
                <w:bCs/>
                <w:color w:val="auto"/>
                <w:sz w:val="22"/>
              </w:rPr>
              <w:t>1000</w:t>
            </w:r>
            <w:r>
              <w:rPr>
                <w:rFonts w:hint="eastAsia" w:ascii="宋体"/>
                <w:bCs/>
                <w:color w:val="auto"/>
                <w:sz w:val="22"/>
              </w:rPr>
              <w:t>元。</w:t>
            </w:r>
          </w:p>
        </w:tc>
      </w:tr>
      <w:tr w14:paraId="0B74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082A4AB">
            <w:pPr>
              <w:snapToGrid w:val="0"/>
              <w:spacing w:line="400" w:lineRule="exact"/>
              <w:jc w:val="center"/>
              <w:rPr>
                <w:rFonts w:ascii="宋体"/>
                <w:bCs/>
                <w:color w:val="auto"/>
                <w:sz w:val="22"/>
              </w:rPr>
            </w:pPr>
            <w:r>
              <w:rPr>
                <w:rFonts w:ascii="宋体"/>
                <w:bCs/>
                <w:color w:val="auto"/>
                <w:sz w:val="22"/>
              </w:rPr>
              <w:t>8</w:t>
            </w:r>
          </w:p>
        </w:tc>
        <w:tc>
          <w:tcPr>
            <w:tcW w:w="2693" w:type="dxa"/>
            <w:vAlign w:val="center"/>
          </w:tcPr>
          <w:p w14:paraId="248EE81C">
            <w:pPr>
              <w:snapToGrid w:val="0"/>
              <w:spacing w:line="400" w:lineRule="exact"/>
              <w:rPr>
                <w:rFonts w:hint="eastAsia" w:ascii="宋体"/>
                <w:bCs/>
                <w:color w:val="auto"/>
                <w:sz w:val="22"/>
              </w:rPr>
            </w:pPr>
            <w:r>
              <w:rPr>
                <w:rFonts w:hint="eastAsia" w:ascii="宋体"/>
                <w:bCs/>
                <w:color w:val="auto"/>
                <w:sz w:val="22"/>
              </w:rPr>
              <w:t>一般故障修复响应时间</w:t>
            </w:r>
          </w:p>
        </w:tc>
        <w:tc>
          <w:tcPr>
            <w:tcW w:w="6662" w:type="dxa"/>
            <w:vAlign w:val="center"/>
          </w:tcPr>
          <w:p w14:paraId="3831DE1D">
            <w:pPr>
              <w:snapToGrid w:val="0"/>
              <w:spacing w:line="400" w:lineRule="exact"/>
              <w:rPr>
                <w:rFonts w:hint="eastAsia" w:ascii="宋体"/>
                <w:bCs/>
                <w:color w:val="auto"/>
                <w:sz w:val="22"/>
              </w:rPr>
            </w:pPr>
            <w:r>
              <w:rPr>
                <w:rFonts w:hint="eastAsia" w:ascii="宋体"/>
                <w:bCs/>
                <w:color w:val="auto"/>
                <w:sz w:val="22"/>
              </w:rPr>
              <w:t>修复时间不超过</w:t>
            </w:r>
            <w:r>
              <w:rPr>
                <w:rFonts w:ascii="宋体"/>
                <w:bCs/>
                <w:color w:val="auto"/>
                <w:sz w:val="22"/>
              </w:rPr>
              <w:t>4</w:t>
            </w:r>
            <w:r>
              <w:rPr>
                <w:rFonts w:hint="eastAsia" w:ascii="宋体"/>
                <w:bCs/>
                <w:color w:val="auto"/>
                <w:sz w:val="22"/>
              </w:rPr>
              <w:t>小时，如超过，每小时罚款</w:t>
            </w:r>
            <w:r>
              <w:rPr>
                <w:rFonts w:ascii="宋体"/>
                <w:bCs/>
                <w:color w:val="auto"/>
                <w:sz w:val="22"/>
              </w:rPr>
              <w:t>50</w:t>
            </w:r>
            <w:r>
              <w:rPr>
                <w:rFonts w:hint="eastAsia" w:ascii="宋体"/>
                <w:bCs/>
                <w:color w:val="auto"/>
                <w:sz w:val="22"/>
              </w:rPr>
              <w:t>元，按小时累计。</w:t>
            </w:r>
          </w:p>
        </w:tc>
      </w:tr>
      <w:tr w14:paraId="62E7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231CF94">
            <w:pPr>
              <w:snapToGrid w:val="0"/>
              <w:spacing w:line="400" w:lineRule="exact"/>
              <w:jc w:val="center"/>
              <w:rPr>
                <w:rFonts w:ascii="宋体"/>
                <w:bCs/>
                <w:color w:val="auto"/>
                <w:sz w:val="22"/>
              </w:rPr>
            </w:pPr>
            <w:r>
              <w:rPr>
                <w:rFonts w:ascii="宋体"/>
                <w:bCs/>
                <w:color w:val="auto"/>
                <w:sz w:val="22"/>
              </w:rPr>
              <w:t>9</w:t>
            </w:r>
          </w:p>
        </w:tc>
        <w:tc>
          <w:tcPr>
            <w:tcW w:w="2693" w:type="dxa"/>
            <w:vAlign w:val="center"/>
          </w:tcPr>
          <w:p w14:paraId="3EFC584C">
            <w:pPr>
              <w:snapToGrid w:val="0"/>
              <w:spacing w:line="400" w:lineRule="exact"/>
              <w:rPr>
                <w:rFonts w:hint="eastAsia" w:ascii="宋体"/>
                <w:bCs/>
                <w:color w:val="auto"/>
                <w:spacing w:val="-10"/>
                <w:sz w:val="22"/>
              </w:rPr>
            </w:pPr>
            <w:r>
              <w:rPr>
                <w:rFonts w:hint="eastAsia" w:ascii="宋体"/>
                <w:bCs/>
                <w:color w:val="auto"/>
                <w:spacing w:val="-10"/>
                <w:sz w:val="22"/>
              </w:rPr>
              <w:t>重大故障修复时间响应时间</w:t>
            </w:r>
          </w:p>
        </w:tc>
        <w:tc>
          <w:tcPr>
            <w:tcW w:w="6662" w:type="dxa"/>
            <w:vAlign w:val="center"/>
          </w:tcPr>
          <w:p w14:paraId="0D773899">
            <w:pPr>
              <w:snapToGrid w:val="0"/>
              <w:spacing w:line="400" w:lineRule="exact"/>
              <w:rPr>
                <w:rFonts w:hint="eastAsia" w:ascii="宋体"/>
                <w:bCs/>
                <w:color w:val="auto"/>
                <w:sz w:val="22"/>
              </w:rPr>
            </w:pPr>
            <w:r>
              <w:rPr>
                <w:rFonts w:hint="eastAsia" w:ascii="宋体"/>
                <w:bCs/>
                <w:color w:val="auto"/>
                <w:sz w:val="22"/>
              </w:rPr>
              <w:t>修复时间不超过</w:t>
            </w:r>
            <w:r>
              <w:rPr>
                <w:rFonts w:ascii="宋体"/>
                <w:bCs/>
                <w:color w:val="auto"/>
                <w:sz w:val="22"/>
              </w:rPr>
              <w:t>24</w:t>
            </w:r>
            <w:r>
              <w:rPr>
                <w:rFonts w:hint="eastAsia" w:ascii="宋体"/>
                <w:bCs/>
                <w:color w:val="auto"/>
                <w:sz w:val="22"/>
              </w:rPr>
              <w:t>小时，如超过，每天罚款</w:t>
            </w:r>
            <w:r>
              <w:rPr>
                <w:rFonts w:ascii="宋体"/>
                <w:bCs/>
                <w:color w:val="auto"/>
                <w:sz w:val="22"/>
              </w:rPr>
              <w:t>2000</w:t>
            </w:r>
            <w:r>
              <w:rPr>
                <w:rFonts w:hint="eastAsia" w:ascii="宋体"/>
                <w:bCs/>
                <w:color w:val="auto"/>
                <w:sz w:val="22"/>
              </w:rPr>
              <w:t>元，按天累计。</w:t>
            </w:r>
          </w:p>
        </w:tc>
      </w:tr>
    </w:tbl>
    <w:p w14:paraId="1D4A9249">
      <w:pPr>
        <w:numPr>
          <w:ilvl w:val="0"/>
          <w:numId w:val="7"/>
        </w:numPr>
        <w:snapToGrid w:val="0"/>
        <w:spacing w:line="400" w:lineRule="exact"/>
        <w:rPr>
          <w:rFonts w:hint="eastAsia" w:ascii="宋体"/>
          <w:color w:val="auto"/>
          <w:sz w:val="22"/>
        </w:rPr>
      </w:pPr>
      <w:r>
        <w:rPr>
          <w:rFonts w:hint="eastAsia" w:ascii="宋体"/>
          <w:color w:val="auto"/>
          <w:sz w:val="22"/>
        </w:rPr>
        <w:t>电梯基本功能配置</w:t>
      </w:r>
    </w:p>
    <w:tbl>
      <w:tblPr>
        <w:tblStyle w:val="3"/>
        <w:tblW w:w="1018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96"/>
        <w:gridCol w:w="2666"/>
      </w:tblGrid>
      <w:tr w14:paraId="49A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69486FF8">
            <w:pPr>
              <w:snapToGrid w:val="0"/>
              <w:spacing w:line="400" w:lineRule="exact"/>
              <w:jc w:val="center"/>
              <w:rPr>
                <w:rFonts w:hint="eastAsia" w:ascii="宋体"/>
                <w:color w:val="auto"/>
                <w:sz w:val="22"/>
              </w:rPr>
            </w:pPr>
            <w:r>
              <w:rPr>
                <w:rFonts w:hint="eastAsia" w:ascii="宋体"/>
                <w:color w:val="auto"/>
                <w:sz w:val="22"/>
              </w:rPr>
              <w:t>部</w:t>
            </w:r>
            <w:r>
              <w:rPr>
                <w:rFonts w:ascii="宋体"/>
                <w:color w:val="auto"/>
                <w:sz w:val="22"/>
              </w:rPr>
              <w:t xml:space="preserve"> </w:t>
            </w:r>
            <w:r>
              <w:rPr>
                <w:rFonts w:hint="eastAsia" w:ascii="宋体"/>
                <w:color w:val="auto"/>
                <w:sz w:val="22"/>
              </w:rPr>
              <w:t>位</w:t>
            </w:r>
          </w:p>
        </w:tc>
        <w:tc>
          <w:tcPr>
            <w:tcW w:w="6096" w:type="dxa"/>
            <w:vAlign w:val="center"/>
          </w:tcPr>
          <w:p w14:paraId="02776FF3">
            <w:pPr>
              <w:snapToGrid w:val="0"/>
              <w:spacing w:line="400" w:lineRule="exact"/>
              <w:jc w:val="center"/>
              <w:rPr>
                <w:rFonts w:hint="eastAsia" w:ascii="宋体"/>
                <w:color w:val="auto"/>
                <w:sz w:val="22"/>
              </w:rPr>
            </w:pPr>
            <w:r>
              <w:rPr>
                <w:rFonts w:hint="eastAsia" w:ascii="宋体"/>
                <w:color w:val="auto"/>
                <w:sz w:val="22"/>
              </w:rPr>
              <w:t>装</w:t>
            </w:r>
            <w:r>
              <w:rPr>
                <w:rFonts w:ascii="宋体"/>
                <w:color w:val="auto"/>
                <w:sz w:val="22"/>
              </w:rPr>
              <w:t xml:space="preserve"> </w:t>
            </w:r>
            <w:r>
              <w:rPr>
                <w:rFonts w:hint="eastAsia" w:ascii="宋体"/>
                <w:color w:val="auto"/>
                <w:sz w:val="22"/>
              </w:rPr>
              <w:t>修</w:t>
            </w:r>
            <w:r>
              <w:rPr>
                <w:rFonts w:ascii="宋体"/>
                <w:color w:val="auto"/>
                <w:sz w:val="22"/>
              </w:rPr>
              <w:t xml:space="preserve"> </w:t>
            </w:r>
            <w:r>
              <w:rPr>
                <w:rFonts w:hint="eastAsia" w:ascii="宋体"/>
                <w:color w:val="auto"/>
                <w:sz w:val="22"/>
              </w:rPr>
              <w:t>要</w:t>
            </w:r>
            <w:r>
              <w:rPr>
                <w:rFonts w:ascii="宋体"/>
                <w:color w:val="auto"/>
                <w:sz w:val="22"/>
              </w:rPr>
              <w:t xml:space="preserve"> </w:t>
            </w:r>
            <w:r>
              <w:rPr>
                <w:rFonts w:hint="eastAsia" w:ascii="宋体"/>
                <w:color w:val="auto"/>
                <w:sz w:val="22"/>
              </w:rPr>
              <w:t>求</w:t>
            </w:r>
          </w:p>
        </w:tc>
        <w:tc>
          <w:tcPr>
            <w:tcW w:w="2666" w:type="dxa"/>
            <w:vAlign w:val="center"/>
          </w:tcPr>
          <w:p w14:paraId="75508BCA">
            <w:pPr>
              <w:snapToGrid w:val="0"/>
              <w:spacing w:line="400" w:lineRule="exact"/>
              <w:jc w:val="center"/>
              <w:rPr>
                <w:rFonts w:hint="eastAsia" w:ascii="宋体"/>
                <w:color w:val="auto"/>
                <w:sz w:val="22"/>
              </w:rPr>
            </w:pPr>
            <w:r>
              <w:rPr>
                <w:rFonts w:hint="eastAsia" w:ascii="宋体"/>
                <w:color w:val="auto"/>
                <w:sz w:val="22"/>
              </w:rPr>
              <w:t>备</w:t>
            </w:r>
            <w:r>
              <w:rPr>
                <w:rFonts w:ascii="宋体"/>
                <w:color w:val="auto"/>
                <w:sz w:val="22"/>
              </w:rPr>
              <w:t xml:space="preserve"> </w:t>
            </w:r>
            <w:r>
              <w:rPr>
                <w:rFonts w:hint="eastAsia" w:ascii="宋体"/>
                <w:color w:val="auto"/>
                <w:sz w:val="22"/>
              </w:rPr>
              <w:t>注</w:t>
            </w:r>
          </w:p>
        </w:tc>
      </w:tr>
      <w:tr w14:paraId="057A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1A7AC3E0">
            <w:pPr>
              <w:snapToGrid w:val="0"/>
              <w:spacing w:line="320" w:lineRule="exact"/>
              <w:rPr>
                <w:rFonts w:hint="eastAsia" w:ascii="宋体"/>
                <w:color w:val="auto"/>
                <w:sz w:val="22"/>
              </w:rPr>
            </w:pPr>
            <w:r>
              <w:rPr>
                <w:rFonts w:hint="eastAsia" w:ascii="宋体"/>
                <w:color w:val="auto"/>
                <w:sz w:val="22"/>
              </w:rPr>
              <w:t>轿厢壁</w:t>
            </w:r>
          </w:p>
        </w:tc>
        <w:tc>
          <w:tcPr>
            <w:tcW w:w="6096" w:type="dxa"/>
            <w:vAlign w:val="center"/>
          </w:tcPr>
          <w:p w14:paraId="0B8BA052">
            <w:pPr>
              <w:snapToGrid w:val="0"/>
              <w:spacing w:line="320" w:lineRule="exact"/>
              <w:ind w:firstLine="446" w:firstLineChars="200"/>
              <w:rPr>
                <w:rFonts w:hint="eastAsia" w:ascii="宋体"/>
                <w:color w:val="auto"/>
                <w:sz w:val="22"/>
              </w:rPr>
            </w:pPr>
            <w:r>
              <w:rPr>
                <w:rFonts w:hint="eastAsia" w:ascii="宋体"/>
                <w:color w:val="auto"/>
                <w:sz w:val="22"/>
              </w:rPr>
              <w:t>轿厢采用发纹不锈钢，轿厢两侧壁设不锈钢扶手，后壁设镜子，轿厢内安装摄像功能。</w:t>
            </w:r>
          </w:p>
        </w:tc>
        <w:tc>
          <w:tcPr>
            <w:tcW w:w="2666" w:type="dxa"/>
            <w:vAlign w:val="center"/>
          </w:tcPr>
          <w:p w14:paraId="2CB0095A">
            <w:pPr>
              <w:snapToGrid w:val="0"/>
              <w:spacing w:line="400" w:lineRule="exact"/>
              <w:rPr>
                <w:rFonts w:ascii="宋体" w:hAnsi="Calibri"/>
                <w:b/>
                <w:color w:val="auto"/>
                <w:sz w:val="22"/>
              </w:rPr>
            </w:pPr>
          </w:p>
        </w:tc>
      </w:tr>
      <w:tr w14:paraId="582E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8" w:type="dxa"/>
            <w:vAlign w:val="center"/>
          </w:tcPr>
          <w:p w14:paraId="0D4776CD">
            <w:pPr>
              <w:snapToGrid w:val="0"/>
              <w:spacing w:line="320" w:lineRule="exact"/>
              <w:rPr>
                <w:rFonts w:hint="eastAsia" w:ascii="宋体"/>
                <w:color w:val="auto"/>
                <w:sz w:val="22"/>
              </w:rPr>
            </w:pPr>
            <w:r>
              <w:rPr>
                <w:rFonts w:hint="eastAsia" w:ascii="宋体"/>
                <w:color w:val="auto"/>
                <w:sz w:val="22"/>
              </w:rPr>
              <w:t>地</w:t>
            </w:r>
            <w:r>
              <w:rPr>
                <w:rFonts w:ascii="宋体"/>
                <w:color w:val="auto"/>
                <w:sz w:val="22"/>
              </w:rPr>
              <w:t xml:space="preserve">   </w:t>
            </w:r>
            <w:r>
              <w:rPr>
                <w:rFonts w:hint="eastAsia" w:ascii="宋体"/>
                <w:color w:val="auto"/>
                <w:sz w:val="22"/>
              </w:rPr>
              <w:t>面</w:t>
            </w:r>
          </w:p>
        </w:tc>
        <w:tc>
          <w:tcPr>
            <w:tcW w:w="6096" w:type="dxa"/>
            <w:vAlign w:val="center"/>
          </w:tcPr>
          <w:p w14:paraId="755C1F1A">
            <w:pPr>
              <w:snapToGrid w:val="0"/>
              <w:spacing w:line="320" w:lineRule="exact"/>
              <w:ind w:firstLine="446" w:firstLineChars="200"/>
              <w:rPr>
                <w:rFonts w:hint="eastAsia" w:ascii="宋体"/>
                <w:color w:val="auto"/>
                <w:sz w:val="22"/>
              </w:rPr>
            </w:pPr>
            <w:r>
              <w:rPr>
                <w:rFonts w:hint="eastAsia" w:ascii="宋体"/>
                <w:color w:val="auto"/>
                <w:sz w:val="22"/>
              </w:rPr>
              <w:t>大理石拼花地面装饰，中标后由业主单位选定后方可进行采购和安装</w:t>
            </w:r>
            <w:r>
              <w:rPr>
                <w:rFonts w:ascii="宋体"/>
                <w:color w:val="auto"/>
                <w:sz w:val="22"/>
              </w:rPr>
              <w:t>,</w:t>
            </w:r>
            <w:r>
              <w:rPr>
                <w:rFonts w:hint="eastAsia" w:ascii="宋体"/>
                <w:color w:val="auto"/>
                <w:sz w:val="22"/>
              </w:rPr>
              <w:t>费用包含在投标总价中。</w:t>
            </w:r>
          </w:p>
        </w:tc>
        <w:tc>
          <w:tcPr>
            <w:tcW w:w="2666" w:type="dxa"/>
            <w:vAlign w:val="center"/>
          </w:tcPr>
          <w:p w14:paraId="67F4177C">
            <w:pPr>
              <w:snapToGrid w:val="0"/>
              <w:spacing w:line="400" w:lineRule="exact"/>
              <w:rPr>
                <w:rFonts w:hint="eastAsia" w:ascii="宋体"/>
                <w:color w:val="auto"/>
                <w:sz w:val="22"/>
              </w:rPr>
            </w:pPr>
            <w:r>
              <w:rPr>
                <w:rFonts w:hint="eastAsia" w:ascii="宋体"/>
                <w:color w:val="auto"/>
                <w:sz w:val="22"/>
              </w:rPr>
              <w:t>费用含在投标总价中</w:t>
            </w:r>
          </w:p>
        </w:tc>
      </w:tr>
      <w:tr w14:paraId="400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52C6BD4F">
            <w:pPr>
              <w:snapToGrid w:val="0"/>
              <w:spacing w:line="320" w:lineRule="exact"/>
              <w:rPr>
                <w:rFonts w:hint="eastAsia" w:ascii="宋体"/>
                <w:color w:val="auto"/>
                <w:sz w:val="22"/>
              </w:rPr>
            </w:pPr>
            <w:r>
              <w:rPr>
                <w:rFonts w:hint="eastAsia" w:ascii="宋体"/>
                <w:color w:val="auto"/>
                <w:sz w:val="22"/>
              </w:rPr>
              <w:t>轿厢顶</w:t>
            </w:r>
          </w:p>
        </w:tc>
        <w:tc>
          <w:tcPr>
            <w:tcW w:w="6096" w:type="dxa"/>
            <w:vAlign w:val="center"/>
          </w:tcPr>
          <w:p w14:paraId="7A1579BA">
            <w:pPr>
              <w:snapToGrid w:val="0"/>
              <w:spacing w:line="320" w:lineRule="exact"/>
              <w:ind w:firstLine="446" w:firstLineChars="200"/>
              <w:rPr>
                <w:rFonts w:hint="eastAsia" w:ascii="宋体"/>
                <w:color w:val="auto"/>
                <w:sz w:val="22"/>
              </w:rPr>
            </w:pPr>
            <w:r>
              <w:rPr>
                <w:rFonts w:hint="eastAsia" w:ascii="宋体"/>
                <w:color w:val="auto"/>
                <w:sz w:val="22"/>
              </w:rPr>
              <w:t>标准型吊顶，轿厢高2300</w:t>
            </w:r>
            <w:r>
              <w:rPr>
                <w:rFonts w:ascii="宋体"/>
                <w:color w:val="auto"/>
                <w:sz w:val="22"/>
              </w:rPr>
              <w:t>mm,</w:t>
            </w:r>
            <w:r>
              <w:rPr>
                <w:rFonts w:hint="eastAsia" w:ascii="宋体"/>
                <w:color w:val="auto"/>
                <w:sz w:val="22"/>
              </w:rPr>
              <w:t>顶部含灯光、通风扇、空调，随行电缆中应附视频电缆</w:t>
            </w:r>
          </w:p>
        </w:tc>
        <w:tc>
          <w:tcPr>
            <w:tcW w:w="2666" w:type="dxa"/>
            <w:vAlign w:val="center"/>
          </w:tcPr>
          <w:p w14:paraId="2C8D8F89">
            <w:pPr>
              <w:snapToGrid w:val="0"/>
              <w:spacing w:line="400" w:lineRule="exact"/>
              <w:rPr>
                <w:rFonts w:ascii="宋体" w:hAnsi="Calibri"/>
                <w:b/>
                <w:color w:val="auto"/>
                <w:sz w:val="22"/>
              </w:rPr>
            </w:pPr>
          </w:p>
        </w:tc>
      </w:tr>
      <w:tr w14:paraId="4AAD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3BAA2C6B">
            <w:pPr>
              <w:snapToGrid w:val="0"/>
              <w:spacing w:line="320" w:lineRule="exact"/>
              <w:rPr>
                <w:rFonts w:hint="eastAsia" w:ascii="宋体"/>
                <w:color w:val="auto"/>
                <w:sz w:val="22"/>
              </w:rPr>
            </w:pPr>
            <w:r>
              <w:rPr>
                <w:rFonts w:hint="eastAsia" w:ascii="宋体"/>
                <w:color w:val="auto"/>
                <w:sz w:val="22"/>
              </w:rPr>
              <w:t>轿</w:t>
            </w:r>
            <w:r>
              <w:rPr>
                <w:rFonts w:ascii="宋体"/>
                <w:color w:val="auto"/>
                <w:sz w:val="22"/>
              </w:rPr>
              <w:t xml:space="preserve">  </w:t>
            </w:r>
            <w:r>
              <w:rPr>
                <w:rFonts w:hint="eastAsia" w:ascii="宋体"/>
                <w:color w:val="auto"/>
                <w:sz w:val="22"/>
              </w:rPr>
              <w:t>门</w:t>
            </w:r>
          </w:p>
        </w:tc>
        <w:tc>
          <w:tcPr>
            <w:tcW w:w="6096" w:type="dxa"/>
            <w:vAlign w:val="center"/>
          </w:tcPr>
          <w:p w14:paraId="47FA765C">
            <w:pPr>
              <w:snapToGrid w:val="0"/>
              <w:spacing w:line="320" w:lineRule="exact"/>
              <w:ind w:firstLine="446" w:firstLineChars="200"/>
              <w:rPr>
                <w:rFonts w:hint="eastAsia" w:ascii="宋体"/>
                <w:color w:val="auto"/>
                <w:sz w:val="22"/>
              </w:rPr>
            </w:pPr>
            <w:r>
              <w:rPr>
                <w:rFonts w:hint="eastAsia" w:ascii="宋体"/>
                <w:color w:val="auto"/>
                <w:sz w:val="22"/>
              </w:rPr>
              <w:t>中分门，发纹不锈钢。红外线光幕保护。</w:t>
            </w:r>
          </w:p>
        </w:tc>
        <w:tc>
          <w:tcPr>
            <w:tcW w:w="2666" w:type="dxa"/>
            <w:vAlign w:val="center"/>
          </w:tcPr>
          <w:p w14:paraId="35A56844">
            <w:pPr>
              <w:snapToGrid w:val="0"/>
              <w:spacing w:line="400" w:lineRule="exact"/>
              <w:rPr>
                <w:rFonts w:ascii="宋体" w:hAnsi="Calibri"/>
                <w:b/>
                <w:color w:val="auto"/>
                <w:sz w:val="22"/>
              </w:rPr>
            </w:pPr>
          </w:p>
        </w:tc>
      </w:tr>
      <w:tr w14:paraId="75AF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36A79636">
            <w:pPr>
              <w:snapToGrid w:val="0"/>
              <w:spacing w:line="320" w:lineRule="exact"/>
              <w:rPr>
                <w:rFonts w:hint="eastAsia" w:ascii="宋体"/>
                <w:color w:val="auto"/>
                <w:sz w:val="22"/>
              </w:rPr>
            </w:pPr>
            <w:r>
              <w:rPr>
                <w:rFonts w:hint="eastAsia" w:ascii="宋体"/>
                <w:color w:val="auto"/>
                <w:sz w:val="22"/>
              </w:rPr>
              <w:t>操纵盘</w:t>
            </w:r>
          </w:p>
        </w:tc>
        <w:tc>
          <w:tcPr>
            <w:tcW w:w="6096" w:type="dxa"/>
            <w:vAlign w:val="center"/>
          </w:tcPr>
          <w:p w14:paraId="444C3686">
            <w:pPr>
              <w:snapToGrid w:val="0"/>
              <w:spacing w:line="320" w:lineRule="exact"/>
              <w:ind w:firstLine="446" w:firstLineChars="200"/>
              <w:rPr>
                <w:rFonts w:hint="eastAsia" w:ascii="宋体"/>
                <w:color w:val="auto"/>
                <w:sz w:val="22"/>
              </w:rPr>
            </w:pPr>
            <w:r>
              <w:rPr>
                <w:rFonts w:hint="eastAsia" w:ascii="宋体"/>
                <w:color w:val="auto"/>
                <w:sz w:val="22"/>
              </w:rPr>
              <w:t>一体式电梯轿厢操作箱，要求采用不锈钢面板，装有微动发光二极管照明的楼层豪华按钮。操纵盘上有楼层显示、方向显示，轿厢内同时设置一幅轮椅操纵盘。按钮上有盲文。</w:t>
            </w:r>
          </w:p>
        </w:tc>
        <w:tc>
          <w:tcPr>
            <w:tcW w:w="2666" w:type="dxa"/>
            <w:vAlign w:val="center"/>
          </w:tcPr>
          <w:p w14:paraId="76EB239F">
            <w:pPr>
              <w:snapToGrid w:val="0"/>
              <w:spacing w:line="320" w:lineRule="exact"/>
              <w:rPr>
                <w:rFonts w:hint="eastAsia" w:ascii="宋体"/>
                <w:color w:val="auto"/>
                <w:sz w:val="22"/>
              </w:rPr>
            </w:pPr>
            <w:r>
              <w:rPr>
                <w:rFonts w:hint="eastAsia" w:ascii="宋体"/>
                <w:color w:val="auto"/>
                <w:sz w:val="22"/>
              </w:rPr>
              <w:t>投标供应商须承诺如中标，由业主在样本范围内任意选择。总价不变</w:t>
            </w:r>
          </w:p>
        </w:tc>
      </w:tr>
      <w:tr w14:paraId="0AD4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14:paraId="2C1F5BC9">
            <w:pPr>
              <w:snapToGrid w:val="0"/>
              <w:spacing w:line="320" w:lineRule="exact"/>
              <w:rPr>
                <w:rFonts w:hint="eastAsia" w:ascii="宋体"/>
                <w:color w:val="auto"/>
                <w:sz w:val="22"/>
              </w:rPr>
            </w:pPr>
            <w:r>
              <w:rPr>
                <w:rFonts w:hint="eastAsia" w:ascii="宋体"/>
                <w:color w:val="auto"/>
                <w:sz w:val="22"/>
              </w:rPr>
              <w:t>通讯</w:t>
            </w:r>
          </w:p>
        </w:tc>
        <w:tc>
          <w:tcPr>
            <w:tcW w:w="6096" w:type="dxa"/>
            <w:vAlign w:val="center"/>
          </w:tcPr>
          <w:p w14:paraId="4199B2A9">
            <w:pPr>
              <w:snapToGrid w:val="0"/>
              <w:spacing w:line="320" w:lineRule="exact"/>
              <w:ind w:firstLine="446" w:firstLineChars="200"/>
              <w:rPr>
                <w:rFonts w:hint="eastAsia" w:ascii="宋体"/>
                <w:color w:val="auto"/>
                <w:sz w:val="22"/>
              </w:rPr>
            </w:pPr>
            <w:r>
              <w:rPr>
                <w:rFonts w:hint="eastAsia" w:ascii="宋体"/>
                <w:color w:val="auto"/>
                <w:sz w:val="22"/>
              </w:rPr>
              <w:t>隐蔽式五方对讲装置</w:t>
            </w:r>
          </w:p>
        </w:tc>
        <w:tc>
          <w:tcPr>
            <w:tcW w:w="2666" w:type="dxa"/>
            <w:vAlign w:val="center"/>
          </w:tcPr>
          <w:p w14:paraId="29CD3968">
            <w:pPr>
              <w:snapToGrid w:val="0"/>
              <w:spacing w:line="320" w:lineRule="exact"/>
              <w:ind w:firstLine="446" w:firstLineChars="200"/>
              <w:rPr>
                <w:rFonts w:ascii="宋体"/>
                <w:color w:val="auto"/>
                <w:sz w:val="22"/>
              </w:rPr>
            </w:pPr>
          </w:p>
        </w:tc>
      </w:tr>
      <w:tr w14:paraId="72F6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4D59DC62">
            <w:pPr>
              <w:snapToGrid w:val="0"/>
              <w:spacing w:line="320" w:lineRule="exact"/>
              <w:rPr>
                <w:rFonts w:hint="eastAsia" w:ascii="宋体"/>
                <w:color w:val="auto"/>
                <w:sz w:val="22"/>
              </w:rPr>
            </w:pPr>
            <w:r>
              <w:rPr>
                <w:rFonts w:hint="eastAsia" w:ascii="宋体"/>
                <w:color w:val="auto"/>
                <w:sz w:val="22"/>
              </w:rPr>
              <w:t>踢脚板</w:t>
            </w:r>
          </w:p>
        </w:tc>
        <w:tc>
          <w:tcPr>
            <w:tcW w:w="6096" w:type="dxa"/>
            <w:vAlign w:val="center"/>
          </w:tcPr>
          <w:p w14:paraId="5C175250">
            <w:pPr>
              <w:snapToGrid w:val="0"/>
              <w:spacing w:line="320" w:lineRule="exact"/>
              <w:ind w:firstLine="446" w:firstLineChars="200"/>
              <w:rPr>
                <w:rFonts w:hint="eastAsia" w:ascii="宋体"/>
                <w:color w:val="auto"/>
                <w:sz w:val="22"/>
              </w:rPr>
            </w:pPr>
            <w:r>
              <w:rPr>
                <w:rFonts w:hint="eastAsia" w:ascii="宋体"/>
                <w:color w:val="auto"/>
                <w:sz w:val="22"/>
              </w:rPr>
              <w:t>发纹不锈钢</w:t>
            </w:r>
          </w:p>
        </w:tc>
        <w:tc>
          <w:tcPr>
            <w:tcW w:w="2666" w:type="dxa"/>
            <w:vAlign w:val="center"/>
          </w:tcPr>
          <w:p w14:paraId="7F9ED77D">
            <w:pPr>
              <w:snapToGrid w:val="0"/>
              <w:spacing w:line="320" w:lineRule="exact"/>
              <w:ind w:firstLine="446" w:firstLineChars="200"/>
              <w:rPr>
                <w:rFonts w:ascii="宋体"/>
                <w:color w:val="auto"/>
                <w:sz w:val="22"/>
              </w:rPr>
            </w:pPr>
          </w:p>
        </w:tc>
      </w:tr>
      <w:tr w14:paraId="5931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7A27B6BD">
            <w:pPr>
              <w:snapToGrid w:val="0"/>
              <w:spacing w:line="320" w:lineRule="exact"/>
              <w:rPr>
                <w:rFonts w:hint="eastAsia" w:ascii="宋体"/>
                <w:color w:val="auto"/>
                <w:sz w:val="22"/>
              </w:rPr>
            </w:pPr>
            <w:r>
              <w:rPr>
                <w:rFonts w:hint="eastAsia" w:ascii="宋体"/>
                <w:color w:val="auto"/>
                <w:sz w:val="22"/>
              </w:rPr>
              <w:t>轿厢门坎</w:t>
            </w:r>
          </w:p>
        </w:tc>
        <w:tc>
          <w:tcPr>
            <w:tcW w:w="6096" w:type="dxa"/>
            <w:vAlign w:val="center"/>
          </w:tcPr>
          <w:p w14:paraId="2BB014FD">
            <w:pPr>
              <w:snapToGrid w:val="0"/>
              <w:spacing w:line="320" w:lineRule="exact"/>
              <w:ind w:firstLine="446" w:firstLineChars="200"/>
              <w:rPr>
                <w:rFonts w:hint="eastAsia" w:ascii="宋体"/>
                <w:color w:val="auto"/>
                <w:sz w:val="22"/>
              </w:rPr>
            </w:pPr>
            <w:r>
              <w:rPr>
                <w:rFonts w:hint="eastAsia" w:ascii="宋体"/>
                <w:color w:val="auto"/>
                <w:sz w:val="22"/>
              </w:rPr>
              <w:t>硬质耐磨铝合金</w:t>
            </w:r>
          </w:p>
        </w:tc>
        <w:tc>
          <w:tcPr>
            <w:tcW w:w="2666" w:type="dxa"/>
            <w:vAlign w:val="center"/>
          </w:tcPr>
          <w:p w14:paraId="5EAFA1EE">
            <w:pPr>
              <w:snapToGrid w:val="0"/>
              <w:spacing w:line="320" w:lineRule="exact"/>
              <w:ind w:firstLine="446" w:firstLineChars="200"/>
              <w:rPr>
                <w:rFonts w:ascii="宋体"/>
                <w:color w:val="auto"/>
                <w:sz w:val="22"/>
              </w:rPr>
            </w:pPr>
          </w:p>
        </w:tc>
      </w:tr>
      <w:tr w14:paraId="35E7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263371A3">
            <w:pPr>
              <w:snapToGrid w:val="0"/>
              <w:spacing w:line="320" w:lineRule="exact"/>
              <w:rPr>
                <w:rFonts w:hint="eastAsia" w:ascii="宋体"/>
                <w:color w:val="auto"/>
                <w:sz w:val="22"/>
              </w:rPr>
            </w:pPr>
            <w:r>
              <w:rPr>
                <w:rFonts w:hint="eastAsia" w:ascii="宋体"/>
                <w:color w:val="auto"/>
                <w:sz w:val="22"/>
              </w:rPr>
              <w:t>厅门坎</w:t>
            </w:r>
          </w:p>
        </w:tc>
        <w:tc>
          <w:tcPr>
            <w:tcW w:w="6096" w:type="dxa"/>
            <w:vAlign w:val="center"/>
          </w:tcPr>
          <w:p w14:paraId="2F20AE4C">
            <w:pPr>
              <w:snapToGrid w:val="0"/>
              <w:spacing w:line="320" w:lineRule="exact"/>
              <w:ind w:firstLine="446" w:firstLineChars="200"/>
              <w:rPr>
                <w:rFonts w:hint="eastAsia" w:ascii="宋体"/>
                <w:color w:val="auto"/>
                <w:sz w:val="22"/>
              </w:rPr>
            </w:pPr>
            <w:r>
              <w:rPr>
                <w:rFonts w:hint="eastAsia" w:ascii="宋体"/>
                <w:color w:val="auto"/>
                <w:sz w:val="22"/>
              </w:rPr>
              <w:t>铝合金</w:t>
            </w:r>
          </w:p>
        </w:tc>
        <w:tc>
          <w:tcPr>
            <w:tcW w:w="2666" w:type="dxa"/>
            <w:vAlign w:val="center"/>
          </w:tcPr>
          <w:p w14:paraId="6237C92A">
            <w:pPr>
              <w:snapToGrid w:val="0"/>
              <w:spacing w:line="320" w:lineRule="exact"/>
              <w:ind w:firstLine="446" w:firstLineChars="200"/>
              <w:rPr>
                <w:rFonts w:ascii="宋体"/>
                <w:color w:val="auto"/>
                <w:sz w:val="22"/>
              </w:rPr>
            </w:pPr>
          </w:p>
        </w:tc>
      </w:tr>
      <w:tr w14:paraId="6AE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20CD8585">
            <w:pPr>
              <w:snapToGrid w:val="0"/>
              <w:spacing w:line="320" w:lineRule="exact"/>
              <w:rPr>
                <w:rFonts w:hint="eastAsia" w:ascii="宋体"/>
                <w:color w:val="auto"/>
                <w:sz w:val="22"/>
              </w:rPr>
            </w:pPr>
            <w:r>
              <w:rPr>
                <w:rFonts w:hint="eastAsia" w:ascii="宋体"/>
                <w:color w:val="auto"/>
                <w:sz w:val="22"/>
              </w:rPr>
              <w:t>厅</w:t>
            </w:r>
            <w:r>
              <w:rPr>
                <w:rFonts w:ascii="宋体"/>
                <w:color w:val="auto"/>
                <w:sz w:val="22"/>
              </w:rPr>
              <w:t xml:space="preserve">  </w:t>
            </w:r>
            <w:r>
              <w:rPr>
                <w:rFonts w:hint="eastAsia" w:ascii="宋体"/>
                <w:color w:val="auto"/>
                <w:sz w:val="22"/>
              </w:rPr>
              <w:t>门</w:t>
            </w:r>
          </w:p>
        </w:tc>
        <w:tc>
          <w:tcPr>
            <w:tcW w:w="6096" w:type="dxa"/>
            <w:vAlign w:val="center"/>
          </w:tcPr>
          <w:p w14:paraId="12803CE4">
            <w:pPr>
              <w:snapToGrid w:val="0"/>
              <w:spacing w:line="320" w:lineRule="exact"/>
              <w:ind w:firstLine="446" w:firstLineChars="200"/>
              <w:rPr>
                <w:rFonts w:hint="eastAsia" w:ascii="宋体"/>
                <w:color w:val="auto"/>
                <w:sz w:val="22"/>
              </w:rPr>
            </w:pPr>
            <w:r>
              <w:rPr>
                <w:rFonts w:hint="eastAsia" w:ascii="宋体"/>
                <w:color w:val="auto"/>
                <w:sz w:val="22"/>
              </w:rPr>
              <w:t>采用发纹不锈钢。（1-5层均同）</w:t>
            </w:r>
          </w:p>
        </w:tc>
        <w:tc>
          <w:tcPr>
            <w:tcW w:w="2666" w:type="dxa"/>
            <w:vAlign w:val="center"/>
          </w:tcPr>
          <w:p w14:paraId="3B92AA90">
            <w:pPr>
              <w:snapToGrid w:val="0"/>
              <w:spacing w:line="320" w:lineRule="exact"/>
              <w:ind w:firstLine="446" w:firstLineChars="200"/>
              <w:rPr>
                <w:rFonts w:ascii="宋体"/>
                <w:color w:val="auto"/>
                <w:sz w:val="22"/>
              </w:rPr>
            </w:pPr>
          </w:p>
        </w:tc>
      </w:tr>
      <w:tr w14:paraId="09C0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02C89ADD">
            <w:pPr>
              <w:snapToGrid w:val="0"/>
              <w:spacing w:line="320" w:lineRule="exact"/>
              <w:rPr>
                <w:rFonts w:hint="eastAsia" w:ascii="宋体"/>
                <w:color w:val="auto"/>
                <w:sz w:val="22"/>
              </w:rPr>
            </w:pPr>
            <w:r>
              <w:rPr>
                <w:rFonts w:hint="eastAsia" w:ascii="宋体"/>
                <w:color w:val="auto"/>
                <w:sz w:val="22"/>
              </w:rPr>
              <w:t>门</w:t>
            </w:r>
            <w:r>
              <w:rPr>
                <w:rFonts w:ascii="宋体"/>
                <w:color w:val="auto"/>
                <w:sz w:val="22"/>
              </w:rPr>
              <w:t xml:space="preserve">  </w:t>
            </w:r>
            <w:r>
              <w:rPr>
                <w:rFonts w:hint="eastAsia" w:ascii="宋体"/>
                <w:color w:val="auto"/>
                <w:sz w:val="22"/>
              </w:rPr>
              <w:t>套</w:t>
            </w:r>
          </w:p>
        </w:tc>
        <w:tc>
          <w:tcPr>
            <w:tcW w:w="6096" w:type="dxa"/>
            <w:vAlign w:val="center"/>
          </w:tcPr>
          <w:p w14:paraId="62978B00">
            <w:pPr>
              <w:snapToGrid w:val="0"/>
              <w:spacing w:line="320" w:lineRule="exact"/>
              <w:ind w:firstLine="446" w:firstLineChars="200"/>
              <w:rPr>
                <w:rFonts w:hint="eastAsia" w:ascii="宋体"/>
                <w:color w:val="auto"/>
                <w:sz w:val="22"/>
              </w:rPr>
            </w:pPr>
            <w:r>
              <w:rPr>
                <w:rFonts w:hint="eastAsia" w:ascii="宋体"/>
                <w:color w:val="auto"/>
                <w:sz w:val="22"/>
              </w:rPr>
              <w:t>同厅门</w:t>
            </w:r>
          </w:p>
        </w:tc>
        <w:tc>
          <w:tcPr>
            <w:tcW w:w="2666" w:type="dxa"/>
            <w:vAlign w:val="center"/>
          </w:tcPr>
          <w:p w14:paraId="2CC15EFA">
            <w:pPr>
              <w:snapToGrid w:val="0"/>
              <w:spacing w:line="320" w:lineRule="exact"/>
              <w:ind w:firstLine="446" w:firstLineChars="200"/>
              <w:rPr>
                <w:rFonts w:ascii="宋体"/>
                <w:color w:val="auto"/>
                <w:sz w:val="22"/>
              </w:rPr>
            </w:pPr>
          </w:p>
        </w:tc>
      </w:tr>
      <w:tr w14:paraId="49EC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18" w:type="dxa"/>
            <w:vAlign w:val="center"/>
          </w:tcPr>
          <w:p w14:paraId="69924353">
            <w:pPr>
              <w:snapToGrid w:val="0"/>
              <w:spacing w:line="320" w:lineRule="exact"/>
              <w:jc w:val="left"/>
              <w:rPr>
                <w:rFonts w:hint="eastAsia" w:ascii="宋体"/>
                <w:color w:val="auto"/>
                <w:sz w:val="22"/>
              </w:rPr>
            </w:pPr>
            <w:r>
              <w:rPr>
                <w:rFonts w:hint="eastAsia" w:ascii="宋体"/>
                <w:color w:val="auto"/>
                <w:sz w:val="22"/>
              </w:rPr>
              <w:t>门厅按钮及显示</w:t>
            </w:r>
          </w:p>
        </w:tc>
        <w:tc>
          <w:tcPr>
            <w:tcW w:w="6096" w:type="dxa"/>
            <w:vAlign w:val="center"/>
          </w:tcPr>
          <w:p w14:paraId="1666065B">
            <w:pPr>
              <w:snapToGrid w:val="0"/>
              <w:spacing w:line="320" w:lineRule="exact"/>
              <w:ind w:firstLine="446" w:firstLineChars="200"/>
              <w:rPr>
                <w:rFonts w:hint="eastAsia" w:ascii="宋体"/>
                <w:color w:val="auto"/>
                <w:sz w:val="22"/>
              </w:rPr>
            </w:pPr>
            <w:r>
              <w:rPr>
                <w:rFonts w:hint="eastAsia" w:ascii="宋体"/>
                <w:color w:val="auto"/>
                <w:sz w:val="22"/>
              </w:rPr>
              <w:t>采用发纹不锈钢面板；有楼层显示、运行方向显示、故障显示、检修显示和其它相关信息显示等</w:t>
            </w:r>
          </w:p>
        </w:tc>
        <w:tc>
          <w:tcPr>
            <w:tcW w:w="2666" w:type="dxa"/>
            <w:vAlign w:val="center"/>
          </w:tcPr>
          <w:p w14:paraId="6C9D0324">
            <w:pPr>
              <w:snapToGrid w:val="0"/>
              <w:spacing w:line="320" w:lineRule="exact"/>
              <w:rPr>
                <w:rFonts w:hint="eastAsia" w:ascii="宋体"/>
                <w:color w:val="auto"/>
                <w:sz w:val="22"/>
              </w:rPr>
            </w:pPr>
            <w:r>
              <w:rPr>
                <w:rFonts w:hint="eastAsia" w:ascii="宋体"/>
                <w:color w:val="auto"/>
                <w:sz w:val="22"/>
              </w:rPr>
              <w:t>投标供应商须承诺如中标，由业主在样本范围内任意选择。总价不变。</w:t>
            </w:r>
          </w:p>
        </w:tc>
      </w:tr>
      <w:tr w14:paraId="656A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16D6C69E">
            <w:pPr>
              <w:snapToGrid w:val="0"/>
              <w:spacing w:line="320" w:lineRule="exact"/>
              <w:jc w:val="left"/>
              <w:rPr>
                <w:rFonts w:hint="eastAsia" w:ascii="宋体"/>
                <w:color w:val="auto"/>
                <w:sz w:val="22"/>
              </w:rPr>
            </w:pPr>
            <w:r>
              <w:rPr>
                <w:rFonts w:hint="eastAsia" w:ascii="宋体"/>
                <w:color w:val="auto"/>
                <w:sz w:val="22"/>
              </w:rPr>
              <w:t>提示音</w:t>
            </w:r>
          </w:p>
        </w:tc>
        <w:tc>
          <w:tcPr>
            <w:tcW w:w="6096" w:type="dxa"/>
            <w:vAlign w:val="center"/>
          </w:tcPr>
          <w:p w14:paraId="780DA1A1">
            <w:pPr>
              <w:snapToGrid w:val="0"/>
              <w:spacing w:line="320" w:lineRule="exact"/>
              <w:ind w:firstLine="446" w:firstLineChars="200"/>
              <w:rPr>
                <w:rFonts w:hint="eastAsia" w:ascii="宋体"/>
                <w:color w:val="auto"/>
                <w:sz w:val="22"/>
              </w:rPr>
            </w:pPr>
            <w:r>
              <w:rPr>
                <w:rFonts w:hint="eastAsia" w:ascii="宋体"/>
                <w:color w:val="auto"/>
                <w:sz w:val="22"/>
              </w:rPr>
              <w:t>语音报站</w:t>
            </w:r>
          </w:p>
        </w:tc>
        <w:tc>
          <w:tcPr>
            <w:tcW w:w="2666" w:type="dxa"/>
            <w:vAlign w:val="center"/>
          </w:tcPr>
          <w:p w14:paraId="4957B827">
            <w:pPr>
              <w:snapToGrid w:val="0"/>
              <w:spacing w:line="320" w:lineRule="exact"/>
              <w:ind w:firstLine="446" w:firstLineChars="200"/>
              <w:rPr>
                <w:rFonts w:ascii="宋体"/>
                <w:color w:val="auto"/>
                <w:sz w:val="22"/>
              </w:rPr>
            </w:pPr>
          </w:p>
        </w:tc>
      </w:tr>
      <w:tr w14:paraId="09EB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4105EC53">
            <w:pPr>
              <w:snapToGrid w:val="0"/>
              <w:spacing w:line="320" w:lineRule="exact"/>
              <w:jc w:val="left"/>
              <w:rPr>
                <w:rFonts w:hint="eastAsia" w:ascii="宋体"/>
                <w:color w:val="auto"/>
                <w:sz w:val="22"/>
              </w:rPr>
            </w:pPr>
            <w:r>
              <w:rPr>
                <w:rFonts w:hint="eastAsia" w:ascii="宋体"/>
                <w:color w:val="auto"/>
                <w:sz w:val="22"/>
              </w:rPr>
              <w:t>电梯智能化监测装置</w:t>
            </w:r>
          </w:p>
        </w:tc>
        <w:tc>
          <w:tcPr>
            <w:tcW w:w="6096" w:type="dxa"/>
            <w:vAlign w:val="center"/>
          </w:tcPr>
          <w:p w14:paraId="56C517B1">
            <w:pPr>
              <w:snapToGrid w:val="0"/>
              <w:spacing w:line="320" w:lineRule="exact"/>
              <w:ind w:firstLine="446" w:firstLineChars="200"/>
              <w:rPr>
                <w:rFonts w:hint="eastAsia" w:ascii="宋体"/>
                <w:color w:val="auto"/>
                <w:sz w:val="22"/>
              </w:rPr>
            </w:pPr>
            <w:r>
              <w:rPr>
                <w:rFonts w:hint="eastAsia" w:ascii="宋体"/>
                <w:color w:val="auto"/>
                <w:sz w:val="22"/>
              </w:rPr>
              <w:t>具有运行参数采集和网络远程传输功能</w:t>
            </w:r>
          </w:p>
        </w:tc>
        <w:tc>
          <w:tcPr>
            <w:tcW w:w="2666" w:type="dxa"/>
            <w:vAlign w:val="center"/>
          </w:tcPr>
          <w:p w14:paraId="196C33A2">
            <w:pPr>
              <w:snapToGrid w:val="0"/>
              <w:spacing w:line="320" w:lineRule="exact"/>
              <w:ind w:firstLine="446" w:firstLineChars="200"/>
              <w:rPr>
                <w:rFonts w:ascii="宋体"/>
                <w:color w:val="auto"/>
                <w:sz w:val="22"/>
              </w:rPr>
            </w:pPr>
          </w:p>
        </w:tc>
      </w:tr>
    </w:tbl>
    <w:p w14:paraId="4CFCE85E">
      <w:pPr>
        <w:snapToGrid w:val="0"/>
        <w:spacing w:line="320" w:lineRule="exact"/>
        <w:jc w:val="left"/>
        <w:rPr>
          <w:rFonts w:hint="eastAsia" w:ascii="宋体"/>
          <w:color w:val="auto"/>
          <w:sz w:val="22"/>
        </w:rPr>
      </w:pPr>
      <w:r>
        <w:rPr>
          <w:rFonts w:hint="eastAsia" w:ascii="宋体"/>
          <w:color w:val="auto"/>
          <w:sz w:val="22"/>
        </w:rPr>
        <w:t>5、电梯功能</w:t>
      </w:r>
    </w:p>
    <w:tbl>
      <w:tblPr>
        <w:tblStyle w:val="3"/>
        <w:tblpPr w:leftFromText="180" w:rightFromText="180" w:vertAnchor="text" w:tblpY="74"/>
        <w:tblOverlap w:val="never"/>
        <w:tblW w:w="101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0"/>
        <w:gridCol w:w="3796"/>
        <w:gridCol w:w="3306"/>
      </w:tblGrid>
      <w:tr w14:paraId="6C8F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277610FE">
            <w:pPr>
              <w:tabs>
                <w:tab w:val="left" w:pos="272"/>
                <w:tab w:val="left" w:pos="412"/>
              </w:tabs>
              <w:spacing w:line="400" w:lineRule="exact"/>
              <w:rPr>
                <w:rFonts w:ascii="宋体"/>
                <w:color w:val="auto"/>
                <w:sz w:val="22"/>
              </w:rPr>
            </w:pPr>
            <w:r>
              <w:rPr>
                <w:rFonts w:ascii="宋体"/>
                <w:color w:val="auto"/>
                <w:sz w:val="22"/>
              </w:rPr>
              <w:t>(1)</w:t>
            </w:r>
            <w:r>
              <w:rPr>
                <w:rFonts w:hint="eastAsia" w:ascii="宋体"/>
                <w:color w:val="auto"/>
                <w:sz w:val="22"/>
              </w:rPr>
              <w:t>直接停靠</w:t>
            </w:r>
          </w:p>
        </w:tc>
        <w:tc>
          <w:tcPr>
            <w:tcW w:w="3796" w:type="dxa"/>
            <w:vAlign w:val="center"/>
          </w:tcPr>
          <w:p w14:paraId="709C9D1D">
            <w:pPr>
              <w:tabs>
                <w:tab w:val="left" w:pos="272"/>
                <w:tab w:val="left" w:pos="412"/>
              </w:tabs>
              <w:spacing w:line="400" w:lineRule="exact"/>
              <w:rPr>
                <w:rFonts w:ascii="宋体"/>
                <w:color w:val="auto"/>
                <w:sz w:val="22"/>
              </w:rPr>
            </w:pPr>
            <w:r>
              <w:rPr>
                <w:rFonts w:ascii="宋体"/>
                <w:color w:val="auto"/>
                <w:sz w:val="22"/>
              </w:rPr>
              <w:t>(2)</w:t>
            </w:r>
            <w:r>
              <w:rPr>
                <w:rFonts w:hint="eastAsia" w:ascii="宋体"/>
                <w:color w:val="auto"/>
                <w:sz w:val="22"/>
              </w:rPr>
              <w:t>最佳曲线自动生成</w:t>
            </w:r>
          </w:p>
        </w:tc>
        <w:tc>
          <w:tcPr>
            <w:tcW w:w="3306" w:type="dxa"/>
            <w:vAlign w:val="center"/>
          </w:tcPr>
          <w:p w14:paraId="0C1FF5A6">
            <w:pPr>
              <w:tabs>
                <w:tab w:val="left" w:pos="272"/>
                <w:tab w:val="left" w:pos="412"/>
              </w:tabs>
              <w:spacing w:line="400" w:lineRule="exact"/>
              <w:rPr>
                <w:rFonts w:ascii="宋体"/>
                <w:color w:val="auto"/>
                <w:sz w:val="22"/>
              </w:rPr>
            </w:pPr>
            <w:r>
              <w:rPr>
                <w:rFonts w:ascii="宋体"/>
                <w:color w:val="auto"/>
                <w:sz w:val="22"/>
              </w:rPr>
              <w:t>(3)</w:t>
            </w:r>
            <w:r>
              <w:rPr>
                <w:rFonts w:hint="eastAsia" w:ascii="宋体"/>
                <w:color w:val="auto"/>
                <w:sz w:val="22"/>
              </w:rPr>
              <w:t>错误指令取消</w:t>
            </w:r>
          </w:p>
        </w:tc>
      </w:tr>
      <w:tr w14:paraId="4E3B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2E4413FD">
            <w:pPr>
              <w:tabs>
                <w:tab w:val="left" w:pos="272"/>
                <w:tab w:val="left" w:pos="412"/>
              </w:tabs>
              <w:spacing w:line="400" w:lineRule="exact"/>
              <w:rPr>
                <w:rFonts w:ascii="宋体"/>
                <w:color w:val="auto"/>
                <w:sz w:val="22"/>
              </w:rPr>
            </w:pPr>
            <w:r>
              <w:rPr>
                <w:rFonts w:ascii="宋体"/>
                <w:color w:val="auto"/>
                <w:sz w:val="22"/>
              </w:rPr>
              <w:t>(4)</w:t>
            </w:r>
            <w:r>
              <w:rPr>
                <w:rFonts w:hint="eastAsia" w:ascii="宋体"/>
                <w:color w:val="auto"/>
                <w:sz w:val="22"/>
              </w:rPr>
              <w:t>全集选</w:t>
            </w:r>
          </w:p>
        </w:tc>
        <w:tc>
          <w:tcPr>
            <w:tcW w:w="3796" w:type="dxa"/>
            <w:vAlign w:val="center"/>
          </w:tcPr>
          <w:p w14:paraId="65C67A37">
            <w:pPr>
              <w:tabs>
                <w:tab w:val="left" w:pos="272"/>
                <w:tab w:val="left" w:pos="412"/>
              </w:tabs>
              <w:spacing w:line="400" w:lineRule="exact"/>
              <w:rPr>
                <w:rFonts w:ascii="宋体"/>
                <w:color w:val="auto"/>
                <w:sz w:val="22"/>
              </w:rPr>
            </w:pPr>
            <w:r>
              <w:rPr>
                <w:rFonts w:ascii="宋体"/>
                <w:color w:val="auto"/>
                <w:sz w:val="22"/>
              </w:rPr>
              <w:t>(5)</w:t>
            </w:r>
            <w:r>
              <w:rPr>
                <w:rFonts w:hint="eastAsia" w:ascii="宋体"/>
                <w:color w:val="auto"/>
                <w:sz w:val="22"/>
              </w:rPr>
              <w:t>电机参数自学习</w:t>
            </w:r>
          </w:p>
        </w:tc>
        <w:tc>
          <w:tcPr>
            <w:tcW w:w="3306" w:type="dxa"/>
            <w:vAlign w:val="center"/>
          </w:tcPr>
          <w:p w14:paraId="19391B99">
            <w:pPr>
              <w:tabs>
                <w:tab w:val="left" w:pos="272"/>
                <w:tab w:val="left" w:pos="412"/>
              </w:tabs>
              <w:spacing w:line="400" w:lineRule="exact"/>
              <w:rPr>
                <w:rFonts w:ascii="宋体"/>
                <w:color w:val="auto"/>
                <w:sz w:val="22"/>
              </w:rPr>
            </w:pPr>
            <w:r>
              <w:rPr>
                <w:rFonts w:ascii="宋体"/>
                <w:color w:val="auto"/>
                <w:sz w:val="22"/>
              </w:rPr>
              <w:t>(6)</w:t>
            </w:r>
            <w:r>
              <w:rPr>
                <w:rFonts w:hint="eastAsia" w:ascii="宋体"/>
                <w:color w:val="auto"/>
                <w:sz w:val="22"/>
              </w:rPr>
              <w:t>井道参数自学习</w:t>
            </w:r>
          </w:p>
        </w:tc>
      </w:tr>
      <w:tr w14:paraId="6B0C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1C5A4A97">
            <w:pPr>
              <w:tabs>
                <w:tab w:val="left" w:pos="272"/>
                <w:tab w:val="left" w:pos="412"/>
              </w:tabs>
              <w:spacing w:line="400" w:lineRule="exact"/>
              <w:rPr>
                <w:rFonts w:ascii="宋体"/>
                <w:color w:val="auto"/>
                <w:sz w:val="22"/>
              </w:rPr>
            </w:pPr>
            <w:r>
              <w:rPr>
                <w:rFonts w:ascii="宋体"/>
                <w:color w:val="auto"/>
                <w:sz w:val="22"/>
              </w:rPr>
              <w:t>(7)</w:t>
            </w:r>
            <w:r>
              <w:rPr>
                <w:rFonts w:hint="eastAsia" w:ascii="宋体"/>
                <w:color w:val="auto"/>
                <w:sz w:val="22"/>
              </w:rPr>
              <w:t>层高数据自动修正</w:t>
            </w:r>
          </w:p>
        </w:tc>
        <w:tc>
          <w:tcPr>
            <w:tcW w:w="3796" w:type="dxa"/>
            <w:vAlign w:val="center"/>
          </w:tcPr>
          <w:p w14:paraId="778E1B5C">
            <w:pPr>
              <w:tabs>
                <w:tab w:val="left" w:pos="272"/>
                <w:tab w:val="left" w:pos="412"/>
              </w:tabs>
              <w:spacing w:line="400" w:lineRule="exact"/>
              <w:rPr>
                <w:rFonts w:ascii="宋体"/>
                <w:color w:val="auto"/>
                <w:sz w:val="22"/>
              </w:rPr>
            </w:pPr>
            <w:r>
              <w:rPr>
                <w:rFonts w:ascii="宋体"/>
                <w:color w:val="auto"/>
                <w:sz w:val="22"/>
              </w:rPr>
              <w:t>(8)</w:t>
            </w:r>
            <w:r>
              <w:rPr>
                <w:rFonts w:hint="eastAsia" w:ascii="宋体"/>
                <w:color w:val="auto"/>
                <w:sz w:val="22"/>
              </w:rPr>
              <w:t>轿厢位置自动修正</w:t>
            </w:r>
          </w:p>
        </w:tc>
        <w:tc>
          <w:tcPr>
            <w:tcW w:w="3306" w:type="dxa"/>
            <w:vAlign w:val="center"/>
          </w:tcPr>
          <w:p w14:paraId="0CA0D057">
            <w:pPr>
              <w:tabs>
                <w:tab w:val="left" w:pos="272"/>
                <w:tab w:val="left" w:pos="412"/>
              </w:tabs>
              <w:spacing w:line="400" w:lineRule="exact"/>
              <w:rPr>
                <w:rFonts w:ascii="宋体"/>
                <w:color w:val="auto"/>
                <w:sz w:val="22"/>
              </w:rPr>
            </w:pPr>
            <w:r>
              <w:rPr>
                <w:rFonts w:ascii="宋体"/>
                <w:color w:val="auto"/>
                <w:sz w:val="22"/>
              </w:rPr>
              <w:t>(9)</w:t>
            </w:r>
            <w:r>
              <w:rPr>
                <w:rFonts w:hint="eastAsia" w:ascii="宋体"/>
                <w:color w:val="auto"/>
                <w:sz w:val="22"/>
              </w:rPr>
              <w:t>自救平层</w:t>
            </w:r>
          </w:p>
        </w:tc>
      </w:tr>
      <w:tr w14:paraId="0419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5B9E6B9F">
            <w:pPr>
              <w:tabs>
                <w:tab w:val="left" w:pos="272"/>
                <w:tab w:val="left" w:pos="412"/>
              </w:tabs>
              <w:spacing w:line="400" w:lineRule="exact"/>
              <w:rPr>
                <w:rFonts w:ascii="宋体"/>
                <w:color w:val="auto"/>
                <w:sz w:val="22"/>
              </w:rPr>
            </w:pPr>
            <w:r>
              <w:rPr>
                <w:rFonts w:ascii="宋体"/>
                <w:color w:val="auto"/>
                <w:sz w:val="22"/>
              </w:rPr>
              <w:t>(10)</w:t>
            </w:r>
            <w:r>
              <w:rPr>
                <w:rFonts w:hint="eastAsia" w:ascii="宋体"/>
                <w:color w:val="auto"/>
                <w:sz w:val="22"/>
              </w:rPr>
              <w:t>来电自动恢复运行</w:t>
            </w:r>
          </w:p>
        </w:tc>
        <w:tc>
          <w:tcPr>
            <w:tcW w:w="3796" w:type="dxa"/>
            <w:vAlign w:val="center"/>
          </w:tcPr>
          <w:p w14:paraId="48A59074">
            <w:pPr>
              <w:tabs>
                <w:tab w:val="left" w:pos="272"/>
                <w:tab w:val="left" w:pos="412"/>
              </w:tabs>
              <w:spacing w:line="400" w:lineRule="exact"/>
              <w:rPr>
                <w:rFonts w:ascii="宋体"/>
                <w:color w:val="auto"/>
                <w:sz w:val="22"/>
              </w:rPr>
            </w:pPr>
            <w:r>
              <w:rPr>
                <w:rFonts w:ascii="宋体"/>
                <w:color w:val="auto"/>
                <w:sz w:val="22"/>
              </w:rPr>
              <w:t>(11)</w:t>
            </w:r>
            <w:r>
              <w:rPr>
                <w:rFonts w:hint="eastAsia" w:ascii="宋体"/>
                <w:color w:val="auto"/>
                <w:sz w:val="22"/>
              </w:rPr>
              <w:t>楼层显示任意设置</w:t>
            </w:r>
          </w:p>
        </w:tc>
        <w:tc>
          <w:tcPr>
            <w:tcW w:w="3306" w:type="dxa"/>
            <w:vAlign w:val="center"/>
          </w:tcPr>
          <w:p w14:paraId="4D53DC1D">
            <w:pPr>
              <w:tabs>
                <w:tab w:val="left" w:pos="272"/>
                <w:tab w:val="left" w:pos="412"/>
              </w:tabs>
              <w:spacing w:line="400" w:lineRule="exact"/>
              <w:rPr>
                <w:rFonts w:ascii="宋体"/>
                <w:color w:val="auto"/>
                <w:sz w:val="22"/>
              </w:rPr>
            </w:pPr>
            <w:r>
              <w:rPr>
                <w:rFonts w:ascii="宋体"/>
                <w:color w:val="auto"/>
                <w:sz w:val="22"/>
              </w:rPr>
              <w:t>(12)</w:t>
            </w:r>
            <w:r>
              <w:rPr>
                <w:rFonts w:hint="eastAsia" w:ascii="宋体"/>
                <w:color w:val="auto"/>
                <w:sz w:val="22"/>
              </w:rPr>
              <w:t>运行方向滚动显示</w:t>
            </w:r>
          </w:p>
        </w:tc>
      </w:tr>
      <w:tr w14:paraId="374C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21A9F1D5">
            <w:pPr>
              <w:tabs>
                <w:tab w:val="left" w:pos="272"/>
                <w:tab w:val="left" w:pos="412"/>
              </w:tabs>
              <w:spacing w:line="400" w:lineRule="exact"/>
              <w:rPr>
                <w:rFonts w:ascii="宋体"/>
                <w:color w:val="auto"/>
                <w:sz w:val="22"/>
              </w:rPr>
            </w:pPr>
            <w:r>
              <w:rPr>
                <w:rFonts w:ascii="宋体"/>
                <w:color w:val="auto"/>
                <w:sz w:val="22"/>
              </w:rPr>
              <w:t>(13)</w:t>
            </w:r>
            <w:r>
              <w:rPr>
                <w:rFonts w:hint="eastAsia" w:ascii="宋体"/>
                <w:color w:val="auto"/>
                <w:sz w:val="22"/>
              </w:rPr>
              <w:t>电梯状态显示</w:t>
            </w:r>
          </w:p>
        </w:tc>
        <w:tc>
          <w:tcPr>
            <w:tcW w:w="3796" w:type="dxa"/>
            <w:vAlign w:val="center"/>
          </w:tcPr>
          <w:p w14:paraId="31BBA063">
            <w:pPr>
              <w:tabs>
                <w:tab w:val="left" w:pos="272"/>
                <w:tab w:val="left" w:pos="412"/>
              </w:tabs>
              <w:spacing w:line="400" w:lineRule="exact"/>
              <w:rPr>
                <w:rFonts w:ascii="宋体"/>
                <w:color w:val="auto"/>
                <w:sz w:val="22"/>
              </w:rPr>
            </w:pPr>
            <w:r>
              <w:rPr>
                <w:rFonts w:ascii="宋体"/>
                <w:color w:val="auto"/>
                <w:sz w:val="22"/>
              </w:rPr>
              <w:t>(14)</w:t>
            </w:r>
            <w:r>
              <w:rPr>
                <w:rFonts w:hint="eastAsia" w:ascii="宋体"/>
                <w:color w:val="auto"/>
                <w:sz w:val="22"/>
              </w:rPr>
              <w:t>司机操作</w:t>
            </w:r>
          </w:p>
        </w:tc>
        <w:tc>
          <w:tcPr>
            <w:tcW w:w="3306" w:type="dxa"/>
            <w:vAlign w:val="center"/>
          </w:tcPr>
          <w:p w14:paraId="1795DDB8">
            <w:pPr>
              <w:tabs>
                <w:tab w:val="left" w:pos="272"/>
                <w:tab w:val="left" w:pos="412"/>
              </w:tabs>
              <w:spacing w:line="400" w:lineRule="exact"/>
              <w:ind w:left="1" w:leftChars="-14" w:hanging="30" w:hangingChars="14"/>
              <w:rPr>
                <w:rFonts w:ascii="宋体"/>
                <w:color w:val="auto"/>
                <w:sz w:val="22"/>
              </w:rPr>
            </w:pPr>
            <w:r>
              <w:rPr>
                <w:rFonts w:ascii="宋体"/>
                <w:color w:val="auto"/>
                <w:sz w:val="22"/>
              </w:rPr>
              <w:t>(15)</w:t>
            </w:r>
            <w:r>
              <w:rPr>
                <w:rFonts w:hint="eastAsia" w:ascii="宋体"/>
                <w:color w:val="auto"/>
                <w:sz w:val="22"/>
              </w:rPr>
              <w:t>底坑、轿顶急停操作</w:t>
            </w:r>
          </w:p>
        </w:tc>
      </w:tr>
      <w:tr w14:paraId="4388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4C4AB1FC">
            <w:pPr>
              <w:tabs>
                <w:tab w:val="left" w:pos="272"/>
                <w:tab w:val="left" w:pos="412"/>
              </w:tabs>
              <w:spacing w:line="400" w:lineRule="exact"/>
              <w:rPr>
                <w:rFonts w:ascii="宋体"/>
                <w:color w:val="auto"/>
                <w:sz w:val="22"/>
              </w:rPr>
            </w:pPr>
            <w:r>
              <w:rPr>
                <w:rFonts w:ascii="宋体"/>
                <w:color w:val="auto"/>
                <w:sz w:val="22"/>
              </w:rPr>
              <w:t>(16)</w:t>
            </w:r>
            <w:r>
              <w:rPr>
                <w:rFonts w:hint="eastAsia" w:ascii="宋体"/>
                <w:color w:val="auto"/>
                <w:sz w:val="22"/>
              </w:rPr>
              <w:t>反向消号</w:t>
            </w:r>
          </w:p>
        </w:tc>
        <w:tc>
          <w:tcPr>
            <w:tcW w:w="3796" w:type="dxa"/>
            <w:vAlign w:val="center"/>
          </w:tcPr>
          <w:p w14:paraId="57F489DB">
            <w:pPr>
              <w:tabs>
                <w:tab w:val="left" w:pos="272"/>
                <w:tab w:val="left" w:pos="412"/>
              </w:tabs>
              <w:spacing w:line="400" w:lineRule="exact"/>
              <w:rPr>
                <w:rFonts w:ascii="宋体"/>
                <w:color w:val="auto"/>
                <w:sz w:val="22"/>
              </w:rPr>
            </w:pPr>
            <w:r>
              <w:rPr>
                <w:rFonts w:ascii="宋体"/>
                <w:color w:val="auto"/>
                <w:sz w:val="22"/>
              </w:rPr>
              <w:t>(17)</w:t>
            </w:r>
            <w:r>
              <w:rPr>
                <w:rFonts w:hint="eastAsia" w:ascii="宋体"/>
                <w:color w:val="auto"/>
                <w:sz w:val="22"/>
              </w:rPr>
              <w:t>满载直驶</w:t>
            </w:r>
          </w:p>
        </w:tc>
        <w:tc>
          <w:tcPr>
            <w:tcW w:w="3306" w:type="dxa"/>
            <w:vAlign w:val="center"/>
          </w:tcPr>
          <w:p w14:paraId="3E869285">
            <w:pPr>
              <w:tabs>
                <w:tab w:val="left" w:pos="272"/>
                <w:tab w:val="left" w:pos="412"/>
              </w:tabs>
              <w:spacing w:line="400" w:lineRule="exact"/>
              <w:ind w:left="1" w:leftChars="-14" w:hanging="30" w:hangingChars="14"/>
              <w:rPr>
                <w:rFonts w:ascii="宋体"/>
                <w:color w:val="auto"/>
                <w:sz w:val="22"/>
              </w:rPr>
            </w:pPr>
            <w:r>
              <w:rPr>
                <w:rFonts w:ascii="宋体"/>
                <w:color w:val="auto"/>
                <w:sz w:val="22"/>
              </w:rPr>
              <w:t>(18)</w:t>
            </w:r>
            <w:r>
              <w:rPr>
                <w:rFonts w:hint="eastAsia" w:ascii="宋体"/>
                <w:color w:val="auto"/>
                <w:sz w:val="22"/>
              </w:rPr>
              <w:t>轿厢警铃</w:t>
            </w:r>
          </w:p>
        </w:tc>
      </w:tr>
      <w:tr w14:paraId="469D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44779D8B">
            <w:pPr>
              <w:tabs>
                <w:tab w:val="left" w:pos="272"/>
                <w:tab w:val="left" w:pos="412"/>
              </w:tabs>
              <w:spacing w:line="400" w:lineRule="exact"/>
              <w:rPr>
                <w:rFonts w:ascii="宋体"/>
                <w:color w:val="auto"/>
                <w:sz w:val="22"/>
              </w:rPr>
            </w:pPr>
            <w:r>
              <w:rPr>
                <w:rFonts w:ascii="宋体"/>
                <w:color w:val="auto"/>
                <w:sz w:val="22"/>
              </w:rPr>
              <w:t>(19)</w:t>
            </w:r>
            <w:r>
              <w:rPr>
                <w:rFonts w:hint="eastAsia" w:ascii="宋体"/>
                <w:color w:val="auto"/>
                <w:sz w:val="22"/>
              </w:rPr>
              <w:t>消防返基（限消防电梯）</w:t>
            </w:r>
          </w:p>
        </w:tc>
        <w:tc>
          <w:tcPr>
            <w:tcW w:w="3796" w:type="dxa"/>
            <w:vAlign w:val="center"/>
          </w:tcPr>
          <w:p w14:paraId="42673BB2">
            <w:pPr>
              <w:tabs>
                <w:tab w:val="left" w:pos="272"/>
                <w:tab w:val="left" w:pos="412"/>
              </w:tabs>
              <w:spacing w:line="400" w:lineRule="exact"/>
              <w:ind w:firstLine="33" w:firstLineChars="15"/>
              <w:rPr>
                <w:rFonts w:ascii="宋体"/>
                <w:color w:val="auto"/>
                <w:sz w:val="22"/>
              </w:rPr>
            </w:pPr>
            <w:r>
              <w:rPr>
                <w:rFonts w:ascii="宋体"/>
                <w:color w:val="auto"/>
                <w:sz w:val="22"/>
              </w:rPr>
              <w:t>(20)</w:t>
            </w:r>
            <w:r>
              <w:rPr>
                <w:rFonts w:hint="eastAsia" w:ascii="宋体"/>
                <w:color w:val="auto"/>
                <w:sz w:val="22"/>
              </w:rPr>
              <w:t>锁梯功能</w:t>
            </w:r>
          </w:p>
        </w:tc>
        <w:tc>
          <w:tcPr>
            <w:tcW w:w="3306" w:type="dxa"/>
            <w:vAlign w:val="center"/>
          </w:tcPr>
          <w:p w14:paraId="3391274D">
            <w:pPr>
              <w:tabs>
                <w:tab w:val="left" w:pos="272"/>
                <w:tab w:val="left" w:pos="412"/>
              </w:tabs>
              <w:spacing w:line="400" w:lineRule="exact"/>
              <w:ind w:left="1" w:leftChars="-14" w:hanging="30" w:hangingChars="14"/>
              <w:rPr>
                <w:rFonts w:ascii="宋体"/>
                <w:color w:val="auto"/>
                <w:sz w:val="22"/>
              </w:rPr>
            </w:pPr>
            <w:r>
              <w:rPr>
                <w:rFonts w:ascii="宋体"/>
                <w:color w:val="auto"/>
                <w:sz w:val="22"/>
              </w:rPr>
              <w:t>(21)</w:t>
            </w:r>
            <w:r>
              <w:rPr>
                <w:rFonts w:hint="eastAsia" w:ascii="宋体"/>
                <w:color w:val="auto"/>
                <w:sz w:val="22"/>
              </w:rPr>
              <w:t>自动返基站</w:t>
            </w:r>
          </w:p>
        </w:tc>
      </w:tr>
      <w:tr w14:paraId="3D3F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63632F89">
            <w:pPr>
              <w:tabs>
                <w:tab w:val="left" w:pos="272"/>
                <w:tab w:val="left" w:pos="412"/>
              </w:tabs>
              <w:spacing w:line="400" w:lineRule="exact"/>
              <w:rPr>
                <w:rFonts w:ascii="宋体"/>
                <w:color w:val="auto"/>
                <w:sz w:val="22"/>
              </w:rPr>
            </w:pPr>
            <w:r>
              <w:rPr>
                <w:rFonts w:ascii="宋体"/>
                <w:color w:val="auto"/>
                <w:sz w:val="22"/>
              </w:rPr>
              <w:t>(22)</w:t>
            </w:r>
            <w:r>
              <w:rPr>
                <w:rFonts w:hint="eastAsia" w:ascii="宋体"/>
                <w:color w:val="auto"/>
                <w:sz w:val="22"/>
              </w:rPr>
              <w:t>自动关灯</w:t>
            </w:r>
            <w:r>
              <w:rPr>
                <w:rFonts w:ascii="宋体"/>
                <w:color w:val="auto"/>
                <w:sz w:val="22"/>
              </w:rPr>
              <w:t>/</w:t>
            </w:r>
            <w:r>
              <w:rPr>
                <w:rFonts w:hint="eastAsia" w:ascii="宋体"/>
                <w:color w:val="auto"/>
                <w:sz w:val="22"/>
              </w:rPr>
              <w:t>风扇功能</w:t>
            </w:r>
          </w:p>
        </w:tc>
        <w:tc>
          <w:tcPr>
            <w:tcW w:w="3796" w:type="dxa"/>
            <w:vAlign w:val="center"/>
          </w:tcPr>
          <w:p w14:paraId="6B1B380E">
            <w:pPr>
              <w:tabs>
                <w:tab w:val="left" w:pos="272"/>
                <w:tab w:val="left" w:pos="412"/>
              </w:tabs>
              <w:spacing w:line="400" w:lineRule="exact"/>
              <w:ind w:firstLine="33" w:firstLineChars="15"/>
              <w:rPr>
                <w:rFonts w:ascii="宋体"/>
                <w:color w:val="auto"/>
                <w:sz w:val="22"/>
              </w:rPr>
            </w:pPr>
            <w:r>
              <w:rPr>
                <w:rFonts w:ascii="宋体"/>
                <w:color w:val="auto"/>
                <w:sz w:val="22"/>
              </w:rPr>
              <w:t>(23)</w:t>
            </w:r>
            <w:r>
              <w:rPr>
                <w:rFonts w:hint="eastAsia" w:ascii="宋体"/>
                <w:color w:val="auto"/>
                <w:sz w:val="22"/>
              </w:rPr>
              <w:t>强迫关门</w:t>
            </w:r>
          </w:p>
        </w:tc>
        <w:tc>
          <w:tcPr>
            <w:tcW w:w="3306" w:type="dxa"/>
            <w:vAlign w:val="center"/>
          </w:tcPr>
          <w:p w14:paraId="72F19CCE">
            <w:pPr>
              <w:tabs>
                <w:tab w:val="left" w:pos="272"/>
                <w:tab w:val="left" w:pos="412"/>
              </w:tabs>
              <w:spacing w:line="400" w:lineRule="exact"/>
              <w:ind w:left="1" w:leftChars="-14" w:hanging="30" w:hangingChars="14"/>
              <w:rPr>
                <w:rFonts w:ascii="宋体"/>
                <w:color w:val="auto"/>
                <w:sz w:val="22"/>
              </w:rPr>
            </w:pPr>
            <w:r>
              <w:rPr>
                <w:rFonts w:ascii="宋体"/>
                <w:color w:val="auto"/>
                <w:sz w:val="22"/>
              </w:rPr>
              <w:t>(24)</w:t>
            </w:r>
            <w:r>
              <w:rPr>
                <w:rFonts w:hint="eastAsia" w:ascii="宋体"/>
                <w:color w:val="auto"/>
                <w:sz w:val="22"/>
              </w:rPr>
              <w:t>自动开关门</w:t>
            </w:r>
          </w:p>
        </w:tc>
      </w:tr>
      <w:tr w14:paraId="516F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3A525711">
            <w:pPr>
              <w:tabs>
                <w:tab w:val="left" w:pos="272"/>
                <w:tab w:val="left" w:pos="412"/>
              </w:tabs>
              <w:spacing w:line="400" w:lineRule="exact"/>
              <w:rPr>
                <w:rFonts w:ascii="宋体"/>
                <w:color w:val="auto"/>
                <w:sz w:val="22"/>
              </w:rPr>
            </w:pPr>
            <w:r>
              <w:rPr>
                <w:rFonts w:ascii="宋体"/>
                <w:color w:val="auto"/>
                <w:sz w:val="22"/>
              </w:rPr>
              <w:t>(25)</w:t>
            </w:r>
            <w:r>
              <w:rPr>
                <w:rFonts w:hint="eastAsia" w:ascii="宋体"/>
                <w:color w:val="auto"/>
                <w:sz w:val="22"/>
              </w:rPr>
              <w:t>保持开门时间分类设定</w:t>
            </w:r>
          </w:p>
        </w:tc>
        <w:tc>
          <w:tcPr>
            <w:tcW w:w="3796" w:type="dxa"/>
            <w:vAlign w:val="center"/>
          </w:tcPr>
          <w:p w14:paraId="09F7EFB3">
            <w:pPr>
              <w:tabs>
                <w:tab w:val="left" w:pos="272"/>
                <w:tab w:val="left" w:pos="412"/>
              </w:tabs>
              <w:spacing w:line="400" w:lineRule="exact"/>
              <w:ind w:firstLine="33" w:firstLineChars="15"/>
              <w:rPr>
                <w:rFonts w:ascii="宋体"/>
                <w:color w:val="auto"/>
                <w:sz w:val="22"/>
              </w:rPr>
            </w:pPr>
            <w:r>
              <w:rPr>
                <w:rFonts w:ascii="宋体"/>
                <w:color w:val="auto"/>
                <w:sz w:val="22"/>
              </w:rPr>
              <w:t>(26)</w:t>
            </w:r>
            <w:r>
              <w:rPr>
                <w:rFonts w:hint="eastAsia" w:ascii="宋体"/>
                <w:color w:val="auto"/>
                <w:sz w:val="22"/>
              </w:rPr>
              <w:t>本层开门</w:t>
            </w:r>
          </w:p>
        </w:tc>
        <w:tc>
          <w:tcPr>
            <w:tcW w:w="3306" w:type="dxa"/>
            <w:vAlign w:val="center"/>
          </w:tcPr>
          <w:p w14:paraId="0C7D3FDD">
            <w:pPr>
              <w:tabs>
                <w:tab w:val="left" w:pos="272"/>
                <w:tab w:val="left" w:pos="412"/>
              </w:tabs>
              <w:spacing w:line="400" w:lineRule="exact"/>
              <w:ind w:left="1" w:leftChars="-14" w:hanging="30" w:hangingChars="14"/>
              <w:rPr>
                <w:rFonts w:ascii="宋体"/>
                <w:color w:val="auto"/>
                <w:sz w:val="22"/>
              </w:rPr>
            </w:pPr>
            <w:r>
              <w:rPr>
                <w:rFonts w:ascii="宋体"/>
                <w:color w:val="auto"/>
                <w:sz w:val="22"/>
              </w:rPr>
              <w:t>(27)</w:t>
            </w:r>
            <w:r>
              <w:rPr>
                <w:rFonts w:hint="eastAsia" w:ascii="宋体"/>
                <w:color w:val="auto"/>
                <w:sz w:val="22"/>
              </w:rPr>
              <w:t>重复关门</w:t>
            </w:r>
          </w:p>
        </w:tc>
      </w:tr>
      <w:tr w14:paraId="1D39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3E2609CB">
            <w:pPr>
              <w:tabs>
                <w:tab w:val="left" w:pos="272"/>
                <w:tab w:val="left" w:pos="412"/>
              </w:tabs>
              <w:spacing w:line="400" w:lineRule="exact"/>
              <w:rPr>
                <w:rFonts w:ascii="宋体"/>
                <w:color w:val="auto"/>
                <w:sz w:val="22"/>
              </w:rPr>
            </w:pPr>
            <w:r>
              <w:rPr>
                <w:rFonts w:ascii="宋体"/>
                <w:color w:val="auto"/>
                <w:sz w:val="22"/>
              </w:rPr>
              <w:t>(28)</w:t>
            </w:r>
            <w:r>
              <w:rPr>
                <w:rFonts w:hint="eastAsia" w:ascii="宋体"/>
                <w:color w:val="auto"/>
                <w:sz w:val="22"/>
              </w:rPr>
              <w:t>开关门按钮</w:t>
            </w:r>
          </w:p>
        </w:tc>
        <w:tc>
          <w:tcPr>
            <w:tcW w:w="3796" w:type="dxa"/>
            <w:vAlign w:val="center"/>
          </w:tcPr>
          <w:p w14:paraId="084D1B5F">
            <w:pPr>
              <w:tabs>
                <w:tab w:val="left" w:pos="272"/>
                <w:tab w:val="left" w:pos="412"/>
              </w:tabs>
              <w:spacing w:line="400" w:lineRule="exact"/>
              <w:ind w:firstLine="33" w:firstLineChars="15"/>
              <w:rPr>
                <w:rFonts w:ascii="宋体"/>
                <w:color w:val="auto"/>
                <w:sz w:val="22"/>
              </w:rPr>
            </w:pPr>
            <w:r>
              <w:rPr>
                <w:rFonts w:ascii="宋体"/>
                <w:color w:val="auto"/>
                <w:sz w:val="22"/>
              </w:rPr>
              <w:t>(29)</w:t>
            </w:r>
            <w:r>
              <w:rPr>
                <w:rFonts w:hint="eastAsia" w:ascii="宋体"/>
                <w:color w:val="auto"/>
                <w:sz w:val="22"/>
              </w:rPr>
              <w:t>轿内紧急照明</w:t>
            </w:r>
          </w:p>
        </w:tc>
        <w:tc>
          <w:tcPr>
            <w:tcW w:w="3306" w:type="dxa"/>
            <w:vAlign w:val="center"/>
          </w:tcPr>
          <w:p w14:paraId="0C7A55B0">
            <w:pPr>
              <w:tabs>
                <w:tab w:val="left" w:pos="272"/>
                <w:tab w:val="left" w:pos="412"/>
              </w:tabs>
              <w:spacing w:line="400" w:lineRule="exact"/>
              <w:ind w:left="1" w:leftChars="-14" w:hanging="30" w:hangingChars="14"/>
              <w:rPr>
                <w:rFonts w:ascii="宋体"/>
                <w:color w:val="auto"/>
                <w:sz w:val="22"/>
              </w:rPr>
            </w:pPr>
            <w:r>
              <w:rPr>
                <w:rFonts w:ascii="宋体"/>
                <w:color w:val="auto"/>
                <w:sz w:val="22"/>
              </w:rPr>
              <w:t>(30)</w:t>
            </w:r>
            <w:r>
              <w:rPr>
                <w:rFonts w:hint="eastAsia" w:ascii="宋体"/>
                <w:color w:val="auto"/>
                <w:sz w:val="22"/>
              </w:rPr>
              <w:t>超载保护</w:t>
            </w:r>
          </w:p>
        </w:tc>
      </w:tr>
      <w:tr w14:paraId="6618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05476597">
            <w:pPr>
              <w:tabs>
                <w:tab w:val="left" w:pos="272"/>
                <w:tab w:val="left" w:pos="412"/>
              </w:tabs>
              <w:spacing w:line="400" w:lineRule="exact"/>
              <w:rPr>
                <w:rFonts w:ascii="宋体"/>
                <w:color w:val="auto"/>
                <w:sz w:val="22"/>
              </w:rPr>
            </w:pPr>
            <w:r>
              <w:rPr>
                <w:rFonts w:ascii="宋体"/>
                <w:color w:val="auto"/>
                <w:sz w:val="22"/>
              </w:rPr>
              <w:t>(31)</w:t>
            </w:r>
            <w:r>
              <w:rPr>
                <w:rFonts w:hint="eastAsia" w:ascii="宋体"/>
                <w:color w:val="auto"/>
                <w:sz w:val="22"/>
              </w:rPr>
              <w:t>防逆转保护</w:t>
            </w:r>
          </w:p>
        </w:tc>
        <w:tc>
          <w:tcPr>
            <w:tcW w:w="3796" w:type="dxa"/>
            <w:vAlign w:val="center"/>
          </w:tcPr>
          <w:p w14:paraId="294ECED2">
            <w:pPr>
              <w:tabs>
                <w:tab w:val="left" w:pos="272"/>
                <w:tab w:val="left" w:pos="412"/>
              </w:tabs>
              <w:spacing w:line="400" w:lineRule="exact"/>
              <w:ind w:firstLine="33" w:firstLineChars="15"/>
              <w:rPr>
                <w:rFonts w:ascii="宋体"/>
                <w:color w:val="auto"/>
                <w:sz w:val="22"/>
              </w:rPr>
            </w:pPr>
            <w:r>
              <w:rPr>
                <w:rFonts w:ascii="宋体"/>
                <w:color w:val="auto"/>
                <w:sz w:val="22"/>
              </w:rPr>
              <w:t>(32)</w:t>
            </w:r>
            <w:r>
              <w:rPr>
                <w:rFonts w:hint="eastAsia" w:ascii="宋体"/>
                <w:color w:val="auto"/>
                <w:sz w:val="22"/>
              </w:rPr>
              <w:t>触点粘连保护</w:t>
            </w:r>
          </w:p>
        </w:tc>
        <w:tc>
          <w:tcPr>
            <w:tcW w:w="3306" w:type="dxa"/>
            <w:vAlign w:val="center"/>
          </w:tcPr>
          <w:p w14:paraId="0B7EC666">
            <w:pPr>
              <w:tabs>
                <w:tab w:val="left" w:pos="272"/>
                <w:tab w:val="left" w:pos="412"/>
              </w:tabs>
              <w:spacing w:line="400" w:lineRule="exact"/>
              <w:ind w:left="1" w:leftChars="-14" w:hanging="30" w:hangingChars="14"/>
              <w:rPr>
                <w:rFonts w:ascii="宋体"/>
                <w:color w:val="auto"/>
                <w:sz w:val="22"/>
              </w:rPr>
            </w:pPr>
            <w:r>
              <w:rPr>
                <w:rFonts w:ascii="宋体"/>
                <w:color w:val="auto"/>
                <w:sz w:val="22"/>
              </w:rPr>
              <w:t>(33)</w:t>
            </w:r>
            <w:r>
              <w:rPr>
                <w:rFonts w:hint="eastAsia" w:ascii="宋体"/>
                <w:color w:val="auto"/>
                <w:sz w:val="22"/>
              </w:rPr>
              <w:t>运行时间保护</w:t>
            </w:r>
          </w:p>
        </w:tc>
      </w:tr>
      <w:tr w14:paraId="0ED2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1C4610EE">
            <w:pPr>
              <w:tabs>
                <w:tab w:val="left" w:pos="272"/>
                <w:tab w:val="left" w:pos="412"/>
              </w:tabs>
              <w:spacing w:line="400" w:lineRule="exact"/>
              <w:rPr>
                <w:rFonts w:ascii="宋体"/>
                <w:color w:val="auto"/>
                <w:sz w:val="22"/>
              </w:rPr>
            </w:pPr>
            <w:r>
              <w:rPr>
                <w:rFonts w:ascii="宋体"/>
                <w:color w:val="auto"/>
                <w:sz w:val="22"/>
              </w:rPr>
              <w:t>(34)</w:t>
            </w:r>
            <w:r>
              <w:rPr>
                <w:rFonts w:hint="eastAsia" w:ascii="宋体"/>
                <w:color w:val="auto"/>
                <w:sz w:val="22"/>
              </w:rPr>
              <w:t>终端越程保护</w:t>
            </w:r>
          </w:p>
        </w:tc>
        <w:tc>
          <w:tcPr>
            <w:tcW w:w="3796" w:type="dxa"/>
            <w:vAlign w:val="center"/>
          </w:tcPr>
          <w:p w14:paraId="5CBAA7B9">
            <w:pPr>
              <w:tabs>
                <w:tab w:val="left" w:pos="272"/>
                <w:tab w:val="left" w:pos="412"/>
              </w:tabs>
              <w:spacing w:line="400" w:lineRule="exact"/>
              <w:ind w:firstLine="33" w:firstLineChars="15"/>
              <w:rPr>
                <w:rFonts w:ascii="宋体"/>
                <w:color w:val="auto"/>
                <w:sz w:val="22"/>
              </w:rPr>
            </w:pPr>
            <w:r>
              <w:rPr>
                <w:rFonts w:ascii="宋体"/>
                <w:color w:val="auto"/>
                <w:sz w:val="22"/>
              </w:rPr>
              <w:t>(35)</w:t>
            </w:r>
            <w:r>
              <w:rPr>
                <w:rFonts w:hint="eastAsia" w:ascii="宋体"/>
                <w:color w:val="auto"/>
                <w:sz w:val="22"/>
              </w:rPr>
              <w:t>编码器故障保护</w:t>
            </w:r>
          </w:p>
        </w:tc>
        <w:tc>
          <w:tcPr>
            <w:tcW w:w="3306" w:type="dxa"/>
            <w:vAlign w:val="center"/>
          </w:tcPr>
          <w:p w14:paraId="4B0A16B6">
            <w:pPr>
              <w:tabs>
                <w:tab w:val="left" w:pos="272"/>
                <w:tab w:val="left" w:pos="412"/>
              </w:tabs>
              <w:spacing w:line="400" w:lineRule="exact"/>
              <w:ind w:left="1" w:leftChars="-14" w:hanging="30" w:hangingChars="14"/>
              <w:rPr>
                <w:rFonts w:ascii="宋体"/>
                <w:color w:val="auto"/>
                <w:sz w:val="22"/>
              </w:rPr>
            </w:pPr>
            <w:r>
              <w:rPr>
                <w:rFonts w:ascii="宋体"/>
                <w:color w:val="auto"/>
                <w:sz w:val="22"/>
              </w:rPr>
              <w:t>(36)</w:t>
            </w:r>
            <w:r>
              <w:rPr>
                <w:rFonts w:hint="eastAsia" w:ascii="宋体"/>
                <w:color w:val="auto"/>
                <w:sz w:val="22"/>
              </w:rPr>
              <w:t>电动机过渡和过载保护</w:t>
            </w:r>
          </w:p>
        </w:tc>
      </w:tr>
      <w:tr w14:paraId="3FAF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637E65AA">
            <w:pPr>
              <w:tabs>
                <w:tab w:val="left" w:pos="272"/>
                <w:tab w:val="left" w:pos="412"/>
              </w:tabs>
              <w:spacing w:line="400" w:lineRule="exact"/>
              <w:rPr>
                <w:rFonts w:ascii="宋体"/>
                <w:color w:val="auto"/>
                <w:sz w:val="22"/>
              </w:rPr>
            </w:pPr>
            <w:r>
              <w:rPr>
                <w:rFonts w:ascii="宋体"/>
                <w:color w:val="auto"/>
                <w:sz w:val="22"/>
              </w:rPr>
              <w:t>(37)</w:t>
            </w:r>
            <w:r>
              <w:rPr>
                <w:rFonts w:hint="eastAsia" w:ascii="宋体"/>
                <w:color w:val="auto"/>
                <w:sz w:val="22"/>
              </w:rPr>
              <w:t>电源过电压保护</w:t>
            </w:r>
          </w:p>
        </w:tc>
        <w:tc>
          <w:tcPr>
            <w:tcW w:w="3796" w:type="dxa"/>
            <w:vAlign w:val="center"/>
          </w:tcPr>
          <w:p w14:paraId="6201A6F4">
            <w:pPr>
              <w:tabs>
                <w:tab w:val="left" w:pos="272"/>
                <w:tab w:val="left" w:pos="412"/>
              </w:tabs>
              <w:spacing w:line="400" w:lineRule="exact"/>
              <w:ind w:firstLine="33" w:firstLineChars="15"/>
              <w:rPr>
                <w:rFonts w:ascii="宋体"/>
                <w:color w:val="auto"/>
                <w:sz w:val="22"/>
              </w:rPr>
            </w:pPr>
            <w:r>
              <w:rPr>
                <w:rFonts w:ascii="宋体"/>
                <w:color w:val="auto"/>
                <w:sz w:val="22"/>
              </w:rPr>
              <w:t>(38)</w:t>
            </w:r>
            <w:r>
              <w:rPr>
                <w:rFonts w:hint="eastAsia" w:ascii="宋体"/>
                <w:color w:val="auto"/>
                <w:sz w:val="22"/>
              </w:rPr>
              <w:t>远程监控接口</w:t>
            </w:r>
          </w:p>
        </w:tc>
        <w:tc>
          <w:tcPr>
            <w:tcW w:w="3306" w:type="dxa"/>
            <w:vAlign w:val="center"/>
          </w:tcPr>
          <w:p w14:paraId="0D62C6A9">
            <w:pPr>
              <w:tabs>
                <w:tab w:val="left" w:pos="272"/>
                <w:tab w:val="left" w:pos="412"/>
              </w:tabs>
              <w:spacing w:line="400" w:lineRule="exact"/>
              <w:ind w:left="1" w:leftChars="-14" w:hanging="30" w:hangingChars="14"/>
              <w:rPr>
                <w:rFonts w:ascii="宋体"/>
                <w:color w:val="auto"/>
                <w:sz w:val="22"/>
              </w:rPr>
            </w:pPr>
            <w:r>
              <w:rPr>
                <w:rFonts w:ascii="宋体"/>
                <w:color w:val="auto"/>
                <w:sz w:val="22"/>
              </w:rPr>
              <w:t>(39)</w:t>
            </w:r>
            <w:r>
              <w:rPr>
                <w:rFonts w:hint="eastAsia" w:ascii="宋体"/>
                <w:color w:val="auto"/>
                <w:sz w:val="22"/>
              </w:rPr>
              <w:t>故障记录</w:t>
            </w:r>
          </w:p>
        </w:tc>
      </w:tr>
      <w:tr w14:paraId="45BC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72905E9A">
            <w:pPr>
              <w:tabs>
                <w:tab w:val="left" w:pos="272"/>
                <w:tab w:val="left" w:pos="412"/>
              </w:tabs>
              <w:spacing w:line="400" w:lineRule="exact"/>
              <w:rPr>
                <w:rFonts w:ascii="宋体"/>
                <w:color w:val="auto"/>
                <w:sz w:val="22"/>
              </w:rPr>
            </w:pPr>
            <w:r>
              <w:rPr>
                <w:rFonts w:ascii="宋体"/>
                <w:color w:val="auto"/>
                <w:sz w:val="22"/>
              </w:rPr>
              <w:t>(40)</w:t>
            </w:r>
            <w:r>
              <w:rPr>
                <w:rFonts w:hint="eastAsia" w:ascii="宋体"/>
                <w:color w:val="auto"/>
                <w:sz w:val="22"/>
              </w:rPr>
              <w:t>运行计数器</w:t>
            </w:r>
          </w:p>
        </w:tc>
        <w:tc>
          <w:tcPr>
            <w:tcW w:w="3796" w:type="dxa"/>
            <w:vAlign w:val="center"/>
          </w:tcPr>
          <w:p w14:paraId="483E179C">
            <w:pPr>
              <w:tabs>
                <w:tab w:val="left" w:pos="272"/>
                <w:tab w:val="left" w:pos="412"/>
              </w:tabs>
              <w:spacing w:line="400" w:lineRule="exact"/>
              <w:ind w:firstLine="33" w:firstLineChars="15"/>
              <w:rPr>
                <w:rFonts w:ascii="宋体"/>
                <w:color w:val="auto"/>
                <w:sz w:val="22"/>
              </w:rPr>
            </w:pPr>
            <w:r>
              <w:rPr>
                <w:rFonts w:ascii="宋体"/>
                <w:color w:val="auto"/>
                <w:sz w:val="22"/>
              </w:rPr>
              <w:t>(41)</w:t>
            </w:r>
            <w:r>
              <w:rPr>
                <w:rFonts w:hint="eastAsia" w:ascii="宋体"/>
                <w:color w:val="auto"/>
                <w:sz w:val="22"/>
              </w:rPr>
              <w:t>上下行超速保护</w:t>
            </w:r>
          </w:p>
        </w:tc>
        <w:tc>
          <w:tcPr>
            <w:tcW w:w="3306" w:type="dxa"/>
            <w:vAlign w:val="center"/>
          </w:tcPr>
          <w:p w14:paraId="43D9D3AB">
            <w:pPr>
              <w:tabs>
                <w:tab w:val="left" w:pos="272"/>
                <w:tab w:val="left" w:pos="412"/>
              </w:tabs>
              <w:spacing w:line="400" w:lineRule="exact"/>
              <w:ind w:left="1" w:leftChars="-14" w:hanging="30" w:hangingChars="14"/>
              <w:rPr>
                <w:rFonts w:ascii="宋体"/>
                <w:color w:val="auto"/>
                <w:sz w:val="22"/>
              </w:rPr>
            </w:pPr>
            <w:r>
              <w:rPr>
                <w:rFonts w:ascii="宋体"/>
                <w:color w:val="auto"/>
                <w:sz w:val="22"/>
              </w:rPr>
              <w:t>(42)</w:t>
            </w:r>
            <w:r>
              <w:rPr>
                <w:rFonts w:hint="eastAsia" w:ascii="宋体"/>
                <w:color w:val="auto"/>
                <w:sz w:val="22"/>
              </w:rPr>
              <w:t>五方通话装置</w:t>
            </w:r>
          </w:p>
        </w:tc>
      </w:tr>
      <w:tr w14:paraId="72ED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7A021DC8">
            <w:pPr>
              <w:tabs>
                <w:tab w:val="left" w:pos="272"/>
                <w:tab w:val="left" w:pos="412"/>
              </w:tabs>
              <w:spacing w:line="400" w:lineRule="exact"/>
              <w:rPr>
                <w:rFonts w:ascii="宋体"/>
                <w:color w:val="auto"/>
                <w:sz w:val="22"/>
              </w:rPr>
            </w:pPr>
            <w:r>
              <w:rPr>
                <w:rFonts w:ascii="宋体"/>
                <w:color w:val="auto"/>
                <w:sz w:val="22"/>
              </w:rPr>
              <w:t>(43)</w:t>
            </w:r>
            <w:r>
              <w:rPr>
                <w:rFonts w:hint="eastAsia" w:ascii="宋体"/>
                <w:color w:val="auto"/>
                <w:sz w:val="22"/>
              </w:rPr>
              <w:t>门光幕保护</w:t>
            </w:r>
          </w:p>
        </w:tc>
        <w:tc>
          <w:tcPr>
            <w:tcW w:w="3796" w:type="dxa"/>
            <w:vAlign w:val="center"/>
          </w:tcPr>
          <w:p w14:paraId="241462BA">
            <w:pPr>
              <w:tabs>
                <w:tab w:val="left" w:pos="272"/>
                <w:tab w:val="left" w:pos="412"/>
              </w:tabs>
              <w:spacing w:line="400" w:lineRule="exact"/>
              <w:ind w:firstLine="33" w:firstLineChars="15"/>
              <w:rPr>
                <w:rFonts w:ascii="宋体"/>
                <w:color w:val="auto"/>
                <w:sz w:val="22"/>
              </w:rPr>
            </w:pPr>
            <w:r>
              <w:rPr>
                <w:rFonts w:ascii="宋体"/>
                <w:color w:val="auto"/>
                <w:sz w:val="22"/>
              </w:rPr>
              <w:t>(44)</w:t>
            </w:r>
            <w:r>
              <w:rPr>
                <w:rFonts w:hint="eastAsia" w:ascii="宋体"/>
                <w:color w:val="auto"/>
                <w:sz w:val="22"/>
              </w:rPr>
              <w:t>称重信号补偿</w:t>
            </w:r>
          </w:p>
        </w:tc>
        <w:tc>
          <w:tcPr>
            <w:tcW w:w="3306" w:type="dxa"/>
            <w:vAlign w:val="center"/>
          </w:tcPr>
          <w:p w14:paraId="0D5E048E">
            <w:pPr>
              <w:tabs>
                <w:tab w:val="left" w:pos="272"/>
                <w:tab w:val="left" w:pos="412"/>
              </w:tabs>
              <w:spacing w:line="400" w:lineRule="exact"/>
              <w:ind w:left="1" w:leftChars="-14" w:hanging="30" w:hangingChars="14"/>
              <w:rPr>
                <w:rFonts w:ascii="宋体"/>
                <w:color w:val="auto"/>
                <w:sz w:val="22"/>
              </w:rPr>
            </w:pPr>
            <w:r>
              <w:rPr>
                <w:rFonts w:ascii="宋体"/>
                <w:color w:val="auto"/>
                <w:sz w:val="22"/>
              </w:rPr>
              <w:t>(45)</w:t>
            </w:r>
            <w:r>
              <w:rPr>
                <w:rFonts w:hint="eastAsia" w:ascii="宋体"/>
                <w:color w:val="auto"/>
                <w:sz w:val="22"/>
              </w:rPr>
              <w:t>轿顶检修操作与控制柜紧急电动运行</w:t>
            </w:r>
          </w:p>
        </w:tc>
      </w:tr>
      <w:tr w14:paraId="012C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7025F409">
            <w:pPr>
              <w:tabs>
                <w:tab w:val="left" w:pos="272"/>
                <w:tab w:val="left" w:pos="412"/>
              </w:tabs>
              <w:spacing w:line="400" w:lineRule="exact"/>
              <w:rPr>
                <w:rFonts w:ascii="宋体"/>
                <w:color w:val="auto"/>
                <w:sz w:val="22"/>
              </w:rPr>
            </w:pPr>
            <w:r>
              <w:rPr>
                <w:rFonts w:ascii="宋体"/>
                <w:color w:val="auto"/>
                <w:sz w:val="22"/>
              </w:rPr>
              <w:t xml:space="preserve">(46) </w:t>
            </w:r>
            <w:r>
              <w:rPr>
                <w:rFonts w:hint="eastAsia" w:ascii="宋体"/>
                <w:color w:val="auto"/>
                <w:sz w:val="22"/>
              </w:rPr>
              <w:t>每层电梯厅到达响钟</w:t>
            </w:r>
          </w:p>
        </w:tc>
        <w:tc>
          <w:tcPr>
            <w:tcW w:w="3796" w:type="dxa"/>
            <w:vAlign w:val="center"/>
          </w:tcPr>
          <w:p w14:paraId="30AB2BF9">
            <w:pPr>
              <w:tabs>
                <w:tab w:val="left" w:pos="272"/>
                <w:tab w:val="left" w:pos="412"/>
              </w:tabs>
              <w:spacing w:line="400" w:lineRule="exact"/>
              <w:ind w:firstLine="33" w:firstLineChars="15"/>
              <w:rPr>
                <w:rFonts w:ascii="宋体"/>
                <w:color w:val="auto"/>
                <w:sz w:val="22"/>
              </w:rPr>
            </w:pPr>
            <w:r>
              <w:rPr>
                <w:rFonts w:ascii="宋体"/>
                <w:color w:val="auto"/>
                <w:sz w:val="22"/>
              </w:rPr>
              <w:t>(47)</w:t>
            </w:r>
            <w:r>
              <w:rPr>
                <w:rFonts w:hint="eastAsia" w:ascii="宋体"/>
                <w:color w:val="auto"/>
                <w:sz w:val="22"/>
              </w:rPr>
              <w:t>消防运行功能（限消防电梯）</w:t>
            </w:r>
          </w:p>
        </w:tc>
        <w:tc>
          <w:tcPr>
            <w:tcW w:w="3306" w:type="dxa"/>
            <w:vAlign w:val="center"/>
          </w:tcPr>
          <w:p w14:paraId="72FEF8DD">
            <w:pPr>
              <w:tabs>
                <w:tab w:val="left" w:pos="272"/>
                <w:tab w:val="left" w:pos="412"/>
              </w:tabs>
              <w:spacing w:line="400" w:lineRule="exact"/>
              <w:ind w:left="1" w:leftChars="-14" w:hanging="30" w:hangingChars="14"/>
              <w:rPr>
                <w:rFonts w:ascii="宋体"/>
                <w:color w:val="auto"/>
                <w:sz w:val="22"/>
              </w:rPr>
            </w:pPr>
            <w:r>
              <w:rPr>
                <w:rFonts w:ascii="宋体"/>
                <w:color w:val="auto"/>
                <w:sz w:val="22"/>
              </w:rPr>
              <w:t>(48)</w:t>
            </w:r>
            <w:r>
              <w:rPr>
                <w:rFonts w:hint="eastAsia" w:ascii="宋体"/>
                <w:color w:val="auto"/>
                <w:sz w:val="22"/>
              </w:rPr>
              <w:t>语音报站功能</w:t>
            </w:r>
          </w:p>
        </w:tc>
      </w:tr>
      <w:tr w14:paraId="115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0" w:type="dxa"/>
            <w:vAlign w:val="center"/>
          </w:tcPr>
          <w:p w14:paraId="380EDE3B">
            <w:pPr>
              <w:tabs>
                <w:tab w:val="left" w:pos="272"/>
                <w:tab w:val="left" w:pos="412"/>
              </w:tabs>
              <w:spacing w:line="400" w:lineRule="exact"/>
              <w:rPr>
                <w:rFonts w:ascii="宋体"/>
                <w:color w:val="auto"/>
                <w:sz w:val="22"/>
              </w:rPr>
            </w:pPr>
            <w:r>
              <w:rPr>
                <w:rFonts w:ascii="宋体"/>
                <w:color w:val="auto"/>
                <w:sz w:val="22"/>
              </w:rPr>
              <w:t xml:space="preserve">(49) </w:t>
            </w:r>
            <w:r>
              <w:rPr>
                <w:rFonts w:hint="eastAsia" w:ascii="宋体"/>
                <w:color w:val="auto"/>
                <w:sz w:val="22"/>
              </w:rPr>
              <w:t>火灾运行管理和紧急消防服务</w:t>
            </w:r>
          </w:p>
        </w:tc>
        <w:tc>
          <w:tcPr>
            <w:tcW w:w="3796" w:type="dxa"/>
            <w:vAlign w:val="center"/>
          </w:tcPr>
          <w:p w14:paraId="0B6C65C6">
            <w:pPr>
              <w:tabs>
                <w:tab w:val="left" w:pos="272"/>
                <w:tab w:val="left" w:pos="412"/>
              </w:tabs>
              <w:spacing w:line="400" w:lineRule="exact"/>
              <w:ind w:firstLine="33" w:firstLineChars="15"/>
              <w:rPr>
                <w:rFonts w:ascii="宋体"/>
                <w:color w:val="auto"/>
                <w:sz w:val="22"/>
              </w:rPr>
            </w:pPr>
            <w:r>
              <w:rPr>
                <w:rFonts w:ascii="宋体"/>
                <w:color w:val="auto"/>
                <w:sz w:val="22"/>
              </w:rPr>
              <w:t xml:space="preserve">(50) </w:t>
            </w:r>
            <w:r>
              <w:rPr>
                <w:rFonts w:hint="eastAsia" w:ascii="宋体"/>
                <w:color w:val="auto"/>
                <w:sz w:val="22"/>
              </w:rPr>
              <w:t>配置随行视频电缆</w:t>
            </w:r>
          </w:p>
        </w:tc>
        <w:tc>
          <w:tcPr>
            <w:tcW w:w="3306" w:type="dxa"/>
            <w:vAlign w:val="center"/>
          </w:tcPr>
          <w:p w14:paraId="721C0E20">
            <w:pPr>
              <w:tabs>
                <w:tab w:val="left" w:pos="272"/>
                <w:tab w:val="left" w:pos="412"/>
              </w:tabs>
              <w:spacing w:line="400" w:lineRule="exact"/>
              <w:ind w:firstLine="0" w:firstLineChars="0"/>
              <w:rPr>
                <w:rFonts w:ascii="宋体"/>
                <w:color w:val="auto"/>
                <w:sz w:val="22"/>
              </w:rPr>
            </w:pPr>
            <w:r>
              <w:rPr>
                <w:rFonts w:ascii="宋体"/>
                <w:color w:val="auto"/>
                <w:sz w:val="22"/>
              </w:rPr>
              <w:t>(5</w:t>
            </w:r>
            <w:r>
              <w:rPr>
                <w:rFonts w:hint="eastAsia" w:ascii="宋体"/>
                <w:color w:val="auto"/>
                <w:sz w:val="22"/>
                <w:lang w:val="en-US" w:eastAsia="zh-CN"/>
              </w:rPr>
              <w:t>1</w:t>
            </w:r>
            <w:r>
              <w:rPr>
                <w:rFonts w:ascii="宋体"/>
                <w:color w:val="auto"/>
                <w:sz w:val="22"/>
              </w:rPr>
              <w:t xml:space="preserve">) </w:t>
            </w:r>
            <w:r>
              <w:rPr>
                <w:rFonts w:hint="eastAsia" w:ascii="宋体"/>
                <w:color w:val="auto"/>
                <w:sz w:val="22"/>
                <w:lang w:val="en-US" w:eastAsia="zh-CN"/>
              </w:rPr>
              <w:t>空调及监控</w:t>
            </w:r>
          </w:p>
        </w:tc>
      </w:tr>
    </w:tbl>
    <w:p w14:paraId="31D95AF3">
      <w:pPr>
        <w:snapToGrid w:val="0"/>
        <w:spacing w:line="400" w:lineRule="exact"/>
        <w:rPr>
          <w:rFonts w:hint="eastAsia" w:ascii="宋体"/>
          <w:color w:val="auto"/>
          <w:sz w:val="22"/>
        </w:rPr>
      </w:pPr>
      <w:r>
        <w:rPr>
          <w:rFonts w:hint="eastAsia" w:ascii="宋体"/>
          <w:color w:val="auto"/>
          <w:sz w:val="22"/>
        </w:rPr>
        <w:t>以上功能是招标人对电梯的基本要求，如有偏离必须在响应表中如实反映，投标供应商在投标时可详细列出所供电梯的除满足上述功能外的增加的其他具体标准功能。</w:t>
      </w:r>
    </w:p>
    <w:p w14:paraId="6B02A051">
      <w:pPr>
        <w:snapToGrid w:val="0"/>
        <w:spacing w:line="320" w:lineRule="exact"/>
        <w:ind w:firstLine="446" w:firstLineChars="200"/>
        <w:rPr>
          <w:rFonts w:hint="eastAsia" w:ascii="宋体"/>
          <w:color w:val="auto"/>
          <w:sz w:val="22"/>
        </w:rPr>
      </w:pPr>
      <w:r>
        <w:rPr>
          <w:rFonts w:hint="eastAsia" w:ascii="宋体"/>
          <w:color w:val="auto"/>
          <w:sz w:val="22"/>
        </w:rPr>
        <w:t>6、其他要求</w:t>
      </w:r>
    </w:p>
    <w:p w14:paraId="46A30E24">
      <w:pPr>
        <w:snapToGrid w:val="0"/>
        <w:spacing w:line="320" w:lineRule="exact"/>
        <w:ind w:firstLine="446" w:firstLineChars="200"/>
        <w:rPr>
          <w:rFonts w:hint="eastAsia" w:ascii="宋体"/>
          <w:color w:val="auto"/>
          <w:sz w:val="22"/>
        </w:rPr>
      </w:pPr>
      <w:r>
        <w:rPr>
          <w:rFonts w:hint="eastAsia" w:ascii="宋体"/>
          <w:color w:val="auto"/>
          <w:sz w:val="22"/>
        </w:rPr>
        <w:t>6.1施工过程中可能出现因政策处理或图纸修改等原因造成工期延长或推迟，给投标供应商带来各种的影响或风险，投标供应商在投标报价时应充分考虑上述因素，今后任何因此而提出的价格调整将不被许可。</w:t>
      </w:r>
    </w:p>
    <w:p w14:paraId="2DD3CC1A">
      <w:pPr>
        <w:snapToGrid w:val="0"/>
        <w:spacing w:line="400" w:lineRule="exact"/>
        <w:ind w:firstLine="446" w:firstLineChars="200"/>
        <w:rPr>
          <w:rFonts w:hint="eastAsia" w:ascii="宋体"/>
          <w:color w:val="auto"/>
          <w:sz w:val="22"/>
        </w:rPr>
      </w:pPr>
      <w:r>
        <w:rPr>
          <w:rFonts w:hint="eastAsia" w:ascii="宋体"/>
          <w:color w:val="auto"/>
          <w:sz w:val="22"/>
        </w:rPr>
        <w:t>6.2投标供应商应充分考虑招标方的需求，选择较先进的电梯设备前来投标。</w:t>
      </w:r>
    </w:p>
    <w:p w14:paraId="241B1699">
      <w:pPr>
        <w:snapToGrid w:val="0"/>
        <w:spacing w:line="400" w:lineRule="exact"/>
        <w:ind w:firstLine="446" w:firstLineChars="200"/>
        <w:rPr>
          <w:rFonts w:hint="eastAsia" w:ascii="宋体"/>
          <w:color w:val="auto"/>
          <w:sz w:val="22"/>
        </w:rPr>
      </w:pPr>
      <w:r>
        <w:rPr>
          <w:rFonts w:hint="eastAsia" w:ascii="宋体"/>
          <w:color w:val="auto"/>
          <w:sz w:val="22"/>
        </w:rPr>
        <w:t>6.3检测合格直至投入正式使用前的运行与维护由中标供应商负责，请投标供应商在投标报价中予以考虑。</w:t>
      </w:r>
    </w:p>
    <w:p w14:paraId="1834646F">
      <w:pPr>
        <w:snapToGrid w:val="0"/>
        <w:spacing w:line="400" w:lineRule="exact"/>
        <w:ind w:firstLine="446" w:firstLineChars="200"/>
        <w:rPr>
          <w:rFonts w:hint="eastAsia" w:ascii="宋体"/>
          <w:color w:val="auto"/>
          <w:sz w:val="22"/>
        </w:rPr>
      </w:pPr>
      <w:r>
        <w:rPr>
          <w:rFonts w:hint="eastAsia" w:ascii="宋体"/>
          <w:color w:val="auto"/>
          <w:sz w:val="22"/>
        </w:rPr>
        <w:t>7、投标供应商须在《商务技术文件》中提供：</w:t>
      </w:r>
    </w:p>
    <w:tbl>
      <w:tblPr>
        <w:tblStyle w:val="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360"/>
        <w:gridCol w:w="1987"/>
      </w:tblGrid>
      <w:tr w14:paraId="1AD7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23B3FDB2">
            <w:pPr>
              <w:snapToGrid w:val="0"/>
              <w:spacing w:line="400" w:lineRule="exact"/>
              <w:rPr>
                <w:rFonts w:hint="eastAsia" w:ascii="宋体"/>
                <w:color w:val="auto"/>
                <w:sz w:val="22"/>
              </w:rPr>
            </w:pPr>
            <w:r>
              <w:rPr>
                <w:rFonts w:hint="eastAsia" w:ascii="宋体"/>
                <w:color w:val="auto"/>
                <w:sz w:val="22"/>
              </w:rPr>
              <w:t>序号</w:t>
            </w:r>
          </w:p>
        </w:tc>
        <w:tc>
          <w:tcPr>
            <w:tcW w:w="6360" w:type="dxa"/>
            <w:vAlign w:val="center"/>
          </w:tcPr>
          <w:p w14:paraId="171966DD">
            <w:pPr>
              <w:snapToGrid w:val="0"/>
              <w:spacing w:line="400" w:lineRule="exact"/>
              <w:jc w:val="center"/>
              <w:rPr>
                <w:rFonts w:hint="eastAsia" w:ascii="宋体"/>
                <w:color w:val="auto"/>
                <w:sz w:val="22"/>
              </w:rPr>
            </w:pPr>
            <w:r>
              <w:rPr>
                <w:rFonts w:hint="eastAsia" w:ascii="宋体"/>
                <w:color w:val="auto"/>
                <w:sz w:val="22"/>
              </w:rPr>
              <w:t>内容</w:t>
            </w:r>
          </w:p>
        </w:tc>
        <w:tc>
          <w:tcPr>
            <w:tcW w:w="1987" w:type="dxa"/>
            <w:vAlign w:val="center"/>
          </w:tcPr>
          <w:p w14:paraId="639CD745">
            <w:pPr>
              <w:snapToGrid w:val="0"/>
              <w:spacing w:line="400" w:lineRule="exact"/>
              <w:rPr>
                <w:rFonts w:hint="eastAsia" w:ascii="宋体"/>
                <w:color w:val="auto"/>
                <w:sz w:val="22"/>
              </w:rPr>
            </w:pPr>
            <w:r>
              <w:rPr>
                <w:rFonts w:hint="eastAsia" w:ascii="宋体"/>
                <w:color w:val="auto"/>
                <w:sz w:val="22"/>
              </w:rPr>
              <w:t>指标及相应承诺</w:t>
            </w:r>
          </w:p>
        </w:tc>
      </w:tr>
      <w:tr w14:paraId="09EF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1A0001D1">
            <w:pPr>
              <w:snapToGrid w:val="0"/>
              <w:spacing w:line="400" w:lineRule="exact"/>
              <w:jc w:val="center"/>
              <w:rPr>
                <w:rFonts w:ascii="宋体"/>
                <w:color w:val="auto"/>
                <w:sz w:val="22"/>
              </w:rPr>
            </w:pPr>
            <w:r>
              <w:rPr>
                <w:rFonts w:ascii="宋体"/>
                <w:color w:val="auto"/>
                <w:sz w:val="22"/>
              </w:rPr>
              <w:t>1</w:t>
            </w:r>
          </w:p>
        </w:tc>
        <w:tc>
          <w:tcPr>
            <w:tcW w:w="6360" w:type="dxa"/>
            <w:vAlign w:val="center"/>
          </w:tcPr>
          <w:p w14:paraId="23C244BB">
            <w:pPr>
              <w:snapToGrid w:val="0"/>
              <w:spacing w:line="400" w:lineRule="exact"/>
              <w:rPr>
                <w:rFonts w:hint="eastAsia" w:ascii="宋体"/>
                <w:color w:val="auto"/>
                <w:sz w:val="22"/>
              </w:rPr>
            </w:pPr>
            <w:r>
              <w:rPr>
                <w:rFonts w:hint="eastAsia" w:ascii="宋体"/>
                <w:color w:val="auto"/>
                <w:sz w:val="22"/>
              </w:rPr>
              <w:t>平层精度</w:t>
            </w:r>
            <w:r>
              <w:rPr>
                <w:rFonts w:ascii="宋体"/>
                <w:color w:val="auto"/>
                <w:sz w:val="22"/>
              </w:rPr>
              <w:t xml:space="preserve">               </w:t>
            </w:r>
            <w:r>
              <w:rPr>
                <w:rFonts w:ascii="宋体"/>
                <w:color w:val="auto"/>
                <w:sz w:val="22"/>
                <w:u w:val="single"/>
              </w:rPr>
              <w:t>mm</w:t>
            </w:r>
          </w:p>
        </w:tc>
        <w:tc>
          <w:tcPr>
            <w:tcW w:w="1987" w:type="dxa"/>
            <w:vAlign w:val="center"/>
          </w:tcPr>
          <w:p w14:paraId="38D4D6CB">
            <w:pPr>
              <w:snapToGrid w:val="0"/>
              <w:spacing w:line="400" w:lineRule="exact"/>
              <w:rPr>
                <w:rFonts w:ascii="宋体" w:hAnsi="Calibri"/>
                <w:b/>
                <w:color w:val="auto"/>
                <w:sz w:val="22"/>
              </w:rPr>
            </w:pPr>
          </w:p>
        </w:tc>
      </w:tr>
      <w:tr w14:paraId="1F0F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2E5A8F60">
            <w:pPr>
              <w:snapToGrid w:val="0"/>
              <w:spacing w:line="400" w:lineRule="exact"/>
              <w:jc w:val="center"/>
              <w:rPr>
                <w:rFonts w:ascii="宋体"/>
                <w:color w:val="auto"/>
                <w:sz w:val="22"/>
              </w:rPr>
            </w:pPr>
            <w:r>
              <w:rPr>
                <w:rFonts w:ascii="宋体"/>
                <w:color w:val="auto"/>
                <w:sz w:val="22"/>
              </w:rPr>
              <w:t>2</w:t>
            </w:r>
          </w:p>
        </w:tc>
        <w:tc>
          <w:tcPr>
            <w:tcW w:w="6360" w:type="dxa"/>
            <w:vAlign w:val="center"/>
          </w:tcPr>
          <w:p w14:paraId="656AD56B">
            <w:pPr>
              <w:snapToGrid w:val="0"/>
              <w:spacing w:line="400" w:lineRule="exact"/>
              <w:rPr>
                <w:rFonts w:hint="eastAsia" w:ascii="宋体"/>
                <w:color w:val="auto"/>
                <w:sz w:val="22"/>
              </w:rPr>
            </w:pPr>
            <w:r>
              <w:rPr>
                <w:rFonts w:hint="eastAsia" w:ascii="宋体"/>
                <w:color w:val="auto"/>
                <w:sz w:val="22"/>
              </w:rPr>
              <w:t>电梯的水平振动加速度</w:t>
            </w:r>
            <w:r>
              <w:rPr>
                <w:rFonts w:ascii="宋体"/>
                <w:color w:val="auto"/>
                <w:sz w:val="22"/>
              </w:rPr>
              <w:t xml:space="preserve">   </w:t>
            </w:r>
            <w:r>
              <w:rPr>
                <w:rFonts w:ascii="宋体"/>
                <w:color w:val="auto"/>
                <w:sz w:val="22"/>
                <w:u w:val="single"/>
              </w:rPr>
              <w:t>cm/S</w:t>
            </w:r>
            <w:r>
              <w:rPr>
                <w:rFonts w:ascii="宋体"/>
                <w:color w:val="auto"/>
                <w:position w:val="10"/>
                <w:sz w:val="22"/>
                <w:u w:val="single"/>
              </w:rPr>
              <w:t>2</w:t>
            </w:r>
          </w:p>
        </w:tc>
        <w:tc>
          <w:tcPr>
            <w:tcW w:w="1987" w:type="dxa"/>
            <w:vAlign w:val="center"/>
          </w:tcPr>
          <w:p w14:paraId="16FDBF01">
            <w:pPr>
              <w:snapToGrid w:val="0"/>
              <w:spacing w:line="400" w:lineRule="exact"/>
              <w:rPr>
                <w:rFonts w:ascii="宋体" w:hAnsi="Calibri"/>
                <w:b/>
                <w:color w:val="auto"/>
                <w:sz w:val="22"/>
              </w:rPr>
            </w:pPr>
          </w:p>
        </w:tc>
      </w:tr>
      <w:tr w14:paraId="71C6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5E021EA3">
            <w:pPr>
              <w:snapToGrid w:val="0"/>
              <w:spacing w:line="400" w:lineRule="exact"/>
              <w:jc w:val="center"/>
              <w:rPr>
                <w:rFonts w:ascii="宋体"/>
                <w:color w:val="auto"/>
                <w:sz w:val="22"/>
              </w:rPr>
            </w:pPr>
            <w:r>
              <w:rPr>
                <w:rFonts w:ascii="宋体"/>
                <w:color w:val="auto"/>
                <w:sz w:val="22"/>
              </w:rPr>
              <w:t>3</w:t>
            </w:r>
          </w:p>
        </w:tc>
        <w:tc>
          <w:tcPr>
            <w:tcW w:w="6360" w:type="dxa"/>
            <w:vAlign w:val="center"/>
          </w:tcPr>
          <w:p w14:paraId="00494B7D">
            <w:pPr>
              <w:snapToGrid w:val="0"/>
              <w:spacing w:line="400" w:lineRule="exact"/>
              <w:rPr>
                <w:rFonts w:hint="eastAsia" w:ascii="宋体"/>
                <w:color w:val="auto"/>
                <w:sz w:val="22"/>
              </w:rPr>
            </w:pPr>
            <w:r>
              <w:rPr>
                <w:rFonts w:hint="eastAsia" w:ascii="宋体"/>
                <w:color w:val="auto"/>
                <w:sz w:val="22"/>
              </w:rPr>
              <w:t>电梯的垂直振动加速度</w:t>
            </w:r>
            <w:r>
              <w:rPr>
                <w:rFonts w:ascii="宋体"/>
                <w:color w:val="auto"/>
                <w:sz w:val="22"/>
              </w:rPr>
              <w:t xml:space="preserve">   </w:t>
            </w:r>
            <w:r>
              <w:rPr>
                <w:rFonts w:ascii="宋体"/>
                <w:color w:val="auto"/>
                <w:sz w:val="22"/>
                <w:u w:val="single"/>
              </w:rPr>
              <w:t>cm/S</w:t>
            </w:r>
            <w:r>
              <w:rPr>
                <w:rFonts w:ascii="宋体"/>
                <w:color w:val="auto"/>
                <w:position w:val="10"/>
                <w:sz w:val="22"/>
                <w:u w:val="single"/>
              </w:rPr>
              <w:t>2</w:t>
            </w:r>
          </w:p>
        </w:tc>
        <w:tc>
          <w:tcPr>
            <w:tcW w:w="1987" w:type="dxa"/>
            <w:vAlign w:val="center"/>
          </w:tcPr>
          <w:p w14:paraId="52B8247D">
            <w:pPr>
              <w:snapToGrid w:val="0"/>
              <w:spacing w:line="400" w:lineRule="exact"/>
              <w:rPr>
                <w:rFonts w:ascii="宋体" w:hAnsi="Calibri"/>
                <w:b/>
                <w:color w:val="auto"/>
                <w:sz w:val="22"/>
              </w:rPr>
            </w:pPr>
          </w:p>
        </w:tc>
      </w:tr>
      <w:tr w14:paraId="6CDF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050FABAD">
            <w:pPr>
              <w:snapToGrid w:val="0"/>
              <w:spacing w:line="400" w:lineRule="exact"/>
              <w:jc w:val="center"/>
              <w:rPr>
                <w:rFonts w:ascii="宋体"/>
                <w:color w:val="auto"/>
                <w:sz w:val="22"/>
              </w:rPr>
            </w:pPr>
            <w:r>
              <w:rPr>
                <w:rFonts w:ascii="宋体"/>
                <w:color w:val="auto"/>
                <w:sz w:val="22"/>
              </w:rPr>
              <w:t>4</w:t>
            </w:r>
          </w:p>
        </w:tc>
        <w:tc>
          <w:tcPr>
            <w:tcW w:w="6360" w:type="dxa"/>
            <w:vAlign w:val="center"/>
          </w:tcPr>
          <w:p w14:paraId="5683869E">
            <w:pPr>
              <w:snapToGrid w:val="0"/>
              <w:spacing w:line="400" w:lineRule="exact"/>
              <w:rPr>
                <w:rFonts w:hint="eastAsia" w:ascii="宋体"/>
                <w:color w:val="auto"/>
                <w:sz w:val="22"/>
              </w:rPr>
            </w:pPr>
            <w:r>
              <w:rPr>
                <w:rFonts w:hint="eastAsia" w:ascii="宋体"/>
                <w:color w:val="auto"/>
                <w:sz w:val="22"/>
              </w:rPr>
              <w:t>起制动加减速度调节范围</w:t>
            </w:r>
            <w:r>
              <w:rPr>
                <w:rFonts w:ascii="宋体"/>
                <w:color w:val="auto"/>
                <w:sz w:val="22"/>
              </w:rPr>
              <w:t xml:space="preserve"> </w:t>
            </w:r>
            <w:r>
              <w:rPr>
                <w:rFonts w:ascii="宋体"/>
                <w:color w:val="auto"/>
                <w:sz w:val="22"/>
                <w:u w:val="single"/>
              </w:rPr>
              <w:t>m/S</w:t>
            </w:r>
            <w:r>
              <w:rPr>
                <w:rFonts w:ascii="宋体"/>
                <w:color w:val="auto"/>
                <w:position w:val="10"/>
                <w:sz w:val="22"/>
                <w:u w:val="single"/>
              </w:rPr>
              <w:t>2</w:t>
            </w:r>
          </w:p>
        </w:tc>
        <w:tc>
          <w:tcPr>
            <w:tcW w:w="1987" w:type="dxa"/>
            <w:vAlign w:val="center"/>
          </w:tcPr>
          <w:p w14:paraId="0B75A841">
            <w:pPr>
              <w:snapToGrid w:val="0"/>
              <w:spacing w:line="400" w:lineRule="exact"/>
              <w:rPr>
                <w:rFonts w:ascii="宋体" w:hAnsi="Calibri"/>
                <w:b/>
                <w:color w:val="auto"/>
                <w:sz w:val="22"/>
              </w:rPr>
            </w:pPr>
          </w:p>
        </w:tc>
      </w:tr>
      <w:tr w14:paraId="0B5F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13E372B6">
            <w:pPr>
              <w:snapToGrid w:val="0"/>
              <w:spacing w:line="400" w:lineRule="exact"/>
              <w:jc w:val="center"/>
              <w:rPr>
                <w:rFonts w:ascii="宋体"/>
                <w:color w:val="auto"/>
                <w:sz w:val="22"/>
              </w:rPr>
            </w:pPr>
            <w:r>
              <w:rPr>
                <w:rFonts w:ascii="宋体"/>
                <w:color w:val="auto"/>
                <w:sz w:val="22"/>
              </w:rPr>
              <w:t>5</w:t>
            </w:r>
          </w:p>
        </w:tc>
        <w:tc>
          <w:tcPr>
            <w:tcW w:w="6360" w:type="dxa"/>
            <w:vAlign w:val="center"/>
          </w:tcPr>
          <w:p w14:paraId="21D6308E">
            <w:pPr>
              <w:snapToGrid w:val="0"/>
              <w:spacing w:line="400" w:lineRule="exact"/>
              <w:rPr>
                <w:rFonts w:hint="eastAsia" w:ascii="宋体"/>
                <w:color w:val="auto"/>
                <w:sz w:val="22"/>
              </w:rPr>
            </w:pPr>
            <w:r>
              <w:rPr>
                <w:rFonts w:hint="eastAsia" w:ascii="宋体"/>
                <w:color w:val="auto"/>
                <w:sz w:val="22"/>
              </w:rPr>
              <w:t>轿厢内噪声指标</w:t>
            </w:r>
            <w:r>
              <w:rPr>
                <w:rFonts w:ascii="宋体"/>
                <w:color w:val="auto"/>
                <w:sz w:val="22"/>
              </w:rPr>
              <w:t xml:space="preserve">         </w:t>
            </w:r>
            <w:r>
              <w:rPr>
                <w:rFonts w:ascii="宋体"/>
                <w:color w:val="auto"/>
                <w:sz w:val="22"/>
                <w:u w:val="single"/>
              </w:rPr>
              <w:t>dB(A)</w:t>
            </w:r>
          </w:p>
        </w:tc>
        <w:tc>
          <w:tcPr>
            <w:tcW w:w="1987" w:type="dxa"/>
            <w:vAlign w:val="center"/>
          </w:tcPr>
          <w:p w14:paraId="36DDF1AC">
            <w:pPr>
              <w:snapToGrid w:val="0"/>
              <w:spacing w:line="400" w:lineRule="exact"/>
              <w:rPr>
                <w:rFonts w:ascii="宋体" w:hAnsi="Calibri"/>
                <w:b/>
                <w:color w:val="auto"/>
                <w:sz w:val="22"/>
              </w:rPr>
            </w:pPr>
          </w:p>
        </w:tc>
      </w:tr>
      <w:tr w14:paraId="13B0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5" w:type="dxa"/>
            <w:vAlign w:val="center"/>
          </w:tcPr>
          <w:p w14:paraId="2C89E470">
            <w:pPr>
              <w:snapToGrid w:val="0"/>
              <w:spacing w:line="400" w:lineRule="exact"/>
              <w:jc w:val="center"/>
              <w:rPr>
                <w:rFonts w:ascii="宋体"/>
                <w:color w:val="auto"/>
                <w:sz w:val="22"/>
              </w:rPr>
            </w:pPr>
            <w:r>
              <w:rPr>
                <w:rFonts w:ascii="宋体"/>
                <w:color w:val="auto"/>
                <w:sz w:val="22"/>
              </w:rPr>
              <w:t>6</w:t>
            </w:r>
          </w:p>
        </w:tc>
        <w:tc>
          <w:tcPr>
            <w:tcW w:w="6360" w:type="dxa"/>
            <w:vAlign w:val="center"/>
          </w:tcPr>
          <w:p w14:paraId="00642208">
            <w:pPr>
              <w:snapToGrid w:val="0"/>
              <w:spacing w:line="400" w:lineRule="exact"/>
              <w:rPr>
                <w:rFonts w:hint="eastAsia" w:ascii="宋体"/>
                <w:color w:val="auto"/>
                <w:sz w:val="22"/>
              </w:rPr>
            </w:pPr>
            <w:r>
              <w:rPr>
                <w:rFonts w:hint="eastAsia" w:ascii="宋体"/>
                <w:color w:val="auto"/>
                <w:sz w:val="22"/>
              </w:rPr>
              <w:t>开关门噪声指标</w:t>
            </w:r>
            <w:r>
              <w:rPr>
                <w:rFonts w:ascii="宋体"/>
                <w:color w:val="auto"/>
                <w:sz w:val="22"/>
              </w:rPr>
              <w:t xml:space="preserve">         </w:t>
            </w:r>
            <w:r>
              <w:rPr>
                <w:rFonts w:ascii="宋体"/>
                <w:color w:val="auto"/>
                <w:sz w:val="22"/>
                <w:u w:val="single"/>
              </w:rPr>
              <w:t>dB(A)</w:t>
            </w:r>
          </w:p>
        </w:tc>
        <w:tc>
          <w:tcPr>
            <w:tcW w:w="1987" w:type="dxa"/>
            <w:vAlign w:val="center"/>
          </w:tcPr>
          <w:p w14:paraId="235BEC78">
            <w:pPr>
              <w:snapToGrid w:val="0"/>
              <w:spacing w:line="400" w:lineRule="exact"/>
              <w:rPr>
                <w:rFonts w:ascii="宋体" w:hAnsi="Calibri"/>
                <w:b/>
                <w:color w:val="auto"/>
                <w:sz w:val="22"/>
              </w:rPr>
            </w:pPr>
          </w:p>
        </w:tc>
      </w:tr>
      <w:tr w14:paraId="7251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55" w:type="dxa"/>
            <w:vAlign w:val="center"/>
          </w:tcPr>
          <w:p w14:paraId="600940A5">
            <w:pPr>
              <w:snapToGrid w:val="0"/>
              <w:spacing w:line="400" w:lineRule="exact"/>
              <w:jc w:val="center"/>
              <w:rPr>
                <w:rFonts w:ascii="宋体"/>
                <w:color w:val="auto"/>
                <w:sz w:val="22"/>
              </w:rPr>
            </w:pPr>
            <w:r>
              <w:rPr>
                <w:rFonts w:ascii="宋体"/>
                <w:color w:val="auto"/>
                <w:sz w:val="22"/>
              </w:rPr>
              <w:t>7</w:t>
            </w:r>
          </w:p>
        </w:tc>
        <w:tc>
          <w:tcPr>
            <w:tcW w:w="6360" w:type="dxa"/>
            <w:vAlign w:val="top"/>
          </w:tcPr>
          <w:p w14:paraId="264C0E44">
            <w:pPr>
              <w:snapToGrid w:val="0"/>
              <w:spacing w:line="400" w:lineRule="exact"/>
              <w:rPr>
                <w:rFonts w:hint="eastAsia" w:ascii="宋体"/>
                <w:color w:val="auto"/>
                <w:sz w:val="22"/>
              </w:rPr>
            </w:pPr>
            <w:r>
              <w:rPr>
                <w:rFonts w:hint="eastAsia" w:ascii="宋体"/>
                <w:color w:val="auto"/>
                <w:sz w:val="22"/>
              </w:rPr>
              <w:t>每起、制动运行</w:t>
            </w:r>
            <w:r>
              <w:rPr>
                <w:rFonts w:ascii="宋体"/>
                <w:color w:val="auto"/>
                <w:sz w:val="22"/>
              </w:rPr>
              <w:t>60000</w:t>
            </w:r>
            <w:r>
              <w:rPr>
                <w:rFonts w:hint="eastAsia" w:ascii="宋体"/>
                <w:color w:val="auto"/>
                <w:sz w:val="22"/>
              </w:rPr>
              <w:t>次中发生故障的次数及修复时间的保证</w:t>
            </w:r>
          </w:p>
        </w:tc>
        <w:tc>
          <w:tcPr>
            <w:tcW w:w="1987" w:type="dxa"/>
            <w:vAlign w:val="top"/>
          </w:tcPr>
          <w:p w14:paraId="40640B3B">
            <w:pPr>
              <w:snapToGrid w:val="0"/>
              <w:spacing w:line="400" w:lineRule="exact"/>
              <w:rPr>
                <w:rFonts w:ascii="宋体" w:hAnsi="Calibri"/>
                <w:b/>
                <w:color w:val="auto"/>
                <w:sz w:val="22"/>
              </w:rPr>
            </w:pPr>
          </w:p>
        </w:tc>
      </w:tr>
      <w:tr w14:paraId="5677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Align w:val="center"/>
          </w:tcPr>
          <w:p w14:paraId="50982D0E">
            <w:pPr>
              <w:snapToGrid w:val="0"/>
              <w:spacing w:line="400" w:lineRule="exact"/>
              <w:jc w:val="center"/>
              <w:rPr>
                <w:rFonts w:ascii="宋体"/>
                <w:color w:val="auto"/>
                <w:sz w:val="22"/>
              </w:rPr>
            </w:pPr>
            <w:r>
              <w:rPr>
                <w:rFonts w:ascii="宋体"/>
                <w:color w:val="auto"/>
                <w:sz w:val="22"/>
              </w:rPr>
              <w:t>8</w:t>
            </w:r>
          </w:p>
        </w:tc>
        <w:tc>
          <w:tcPr>
            <w:tcW w:w="6360" w:type="dxa"/>
            <w:vAlign w:val="top"/>
          </w:tcPr>
          <w:p w14:paraId="627E0600">
            <w:pPr>
              <w:snapToGrid w:val="0"/>
              <w:spacing w:line="400" w:lineRule="exact"/>
              <w:rPr>
                <w:rFonts w:hint="eastAsia" w:ascii="宋体"/>
                <w:color w:val="auto"/>
                <w:sz w:val="22"/>
              </w:rPr>
            </w:pPr>
            <w:r>
              <w:rPr>
                <w:rFonts w:hint="eastAsia" w:ascii="宋体"/>
                <w:color w:val="auto"/>
                <w:sz w:val="22"/>
              </w:rPr>
              <w:t>如故障次数及修复时间超过投标中的承诺，则相应的具体惩罚措施的相应承诺</w:t>
            </w:r>
          </w:p>
        </w:tc>
        <w:tc>
          <w:tcPr>
            <w:tcW w:w="1987" w:type="dxa"/>
            <w:vAlign w:val="top"/>
          </w:tcPr>
          <w:p w14:paraId="0DD6B851">
            <w:pPr>
              <w:snapToGrid w:val="0"/>
              <w:spacing w:line="400" w:lineRule="exact"/>
              <w:rPr>
                <w:rFonts w:ascii="宋体" w:hAnsi="Calibri"/>
                <w:b/>
                <w:color w:val="auto"/>
                <w:sz w:val="22"/>
              </w:rPr>
            </w:pPr>
          </w:p>
        </w:tc>
      </w:tr>
      <w:tr w14:paraId="6F2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55" w:type="dxa"/>
            <w:vAlign w:val="center"/>
          </w:tcPr>
          <w:p w14:paraId="7E6FADEF">
            <w:pPr>
              <w:snapToGrid w:val="0"/>
              <w:spacing w:line="400" w:lineRule="exact"/>
              <w:jc w:val="center"/>
              <w:rPr>
                <w:rFonts w:ascii="宋体"/>
                <w:color w:val="auto"/>
                <w:sz w:val="22"/>
              </w:rPr>
            </w:pPr>
            <w:r>
              <w:rPr>
                <w:rFonts w:ascii="宋体"/>
                <w:color w:val="auto"/>
                <w:sz w:val="22"/>
              </w:rPr>
              <w:t>9</w:t>
            </w:r>
          </w:p>
        </w:tc>
        <w:tc>
          <w:tcPr>
            <w:tcW w:w="6360" w:type="dxa"/>
            <w:vAlign w:val="center"/>
          </w:tcPr>
          <w:p w14:paraId="5756F834">
            <w:pPr>
              <w:snapToGrid w:val="0"/>
              <w:spacing w:line="400" w:lineRule="exact"/>
              <w:rPr>
                <w:rFonts w:hint="eastAsia" w:ascii="宋体"/>
                <w:color w:val="auto"/>
                <w:sz w:val="22"/>
              </w:rPr>
            </w:pPr>
            <w:r>
              <w:rPr>
                <w:rFonts w:hint="eastAsia" w:ascii="宋体"/>
                <w:color w:val="auto"/>
                <w:sz w:val="22"/>
              </w:rPr>
              <w:t>电梯一般故障修复时间的承诺及相应的补偿措施</w:t>
            </w:r>
          </w:p>
        </w:tc>
        <w:tc>
          <w:tcPr>
            <w:tcW w:w="1987" w:type="dxa"/>
            <w:vAlign w:val="center"/>
          </w:tcPr>
          <w:p w14:paraId="250120A6">
            <w:pPr>
              <w:snapToGrid w:val="0"/>
              <w:spacing w:line="400" w:lineRule="exact"/>
              <w:rPr>
                <w:rFonts w:ascii="宋体" w:hAnsi="Calibri"/>
                <w:b/>
                <w:color w:val="auto"/>
                <w:sz w:val="22"/>
              </w:rPr>
            </w:pPr>
          </w:p>
        </w:tc>
      </w:tr>
      <w:tr w14:paraId="54A2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55" w:type="dxa"/>
            <w:vAlign w:val="center"/>
          </w:tcPr>
          <w:p w14:paraId="65FCD777">
            <w:pPr>
              <w:snapToGrid w:val="0"/>
              <w:spacing w:line="400" w:lineRule="exact"/>
              <w:jc w:val="center"/>
              <w:rPr>
                <w:rFonts w:ascii="宋体"/>
                <w:color w:val="auto"/>
                <w:sz w:val="22"/>
              </w:rPr>
            </w:pPr>
            <w:r>
              <w:rPr>
                <w:rFonts w:ascii="宋体"/>
                <w:color w:val="auto"/>
                <w:sz w:val="22"/>
              </w:rPr>
              <w:t>10</w:t>
            </w:r>
          </w:p>
        </w:tc>
        <w:tc>
          <w:tcPr>
            <w:tcW w:w="6360" w:type="dxa"/>
            <w:vAlign w:val="center"/>
          </w:tcPr>
          <w:p w14:paraId="500783F0">
            <w:pPr>
              <w:snapToGrid w:val="0"/>
              <w:spacing w:line="400" w:lineRule="exact"/>
              <w:rPr>
                <w:rFonts w:hint="eastAsia" w:ascii="宋体"/>
                <w:color w:val="auto"/>
                <w:sz w:val="22"/>
              </w:rPr>
            </w:pPr>
            <w:r>
              <w:rPr>
                <w:rFonts w:hint="eastAsia" w:ascii="宋体"/>
                <w:color w:val="auto"/>
                <w:sz w:val="22"/>
              </w:rPr>
              <w:t>电梯重大故障修复时间的承诺及相应的补偿措施</w:t>
            </w:r>
          </w:p>
        </w:tc>
        <w:tc>
          <w:tcPr>
            <w:tcW w:w="1987" w:type="dxa"/>
            <w:vAlign w:val="center"/>
          </w:tcPr>
          <w:p w14:paraId="06AD29E0">
            <w:pPr>
              <w:snapToGrid w:val="0"/>
              <w:spacing w:line="400" w:lineRule="exact"/>
              <w:rPr>
                <w:rFonts w:ascii="宋体" w:hAnsi="Calibri"/>
                <w:b/>
                <w:color w:val="auto"/>
                <w:sz w:val="22"/>
              </w:rPr>
            </w:pPr>
          </w:p>
        </w:tc>
      </w:tr>
      <w:tr w14:paraId="6548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55" w:type="dxa"/>
            <w:vAlign w:val="center"/>
          </w:tcPr>
          <w:p w14:paraId="5865946D">
            <w:pPr>
              <w:snapToGrid w:val="0"/>
              <w:spacing w:line="400" w:lineRule="exact"/>
              <w:jc w:val="center"/>
              <w:rPr>
                <w:rFonts w:ascii="宋体"/>
                <w:color w:val="auto"/>
                <w:sz w:val="22"/>
              </w:rPr>
            </w:pPr>
            <w:r>
              <w:rPr>
                <w:rFonts w:ascii="宋体"/>
                <w:color w:val="auto"/>
                <w:sz w:val="22"/>
              </w:rPr>
              <w:t>11</w:t>
            </w:r>
          </w:p>
        </w:tc>
        <w:tc>
          <w:tcPr>
            <w:tcW w:w="6360" w:type="dxa"/>
            <w:vAlign w:val="center"/>
          </w:tcPr>
          <w:p w14:paraId="5D4C6EA9">
            <w:pPr>
              <w:snapToGrid w:val="0"/>
              <w:spacing w:line="400" w:lineRule="exact"/>
              <w:rPr>
                <w:rFonts w:hint="eastAsia" w:ascii="宋体"/>
                <w:color w:val="auto"/>
                <w:sz w:val="22"/>
              </w:rPr>
            </w:pPr>
            <w:r>
              <w:rPr>
                <w:rFonts w:hint="eastAsia" w:ascii="宋体"/>
                <w:color w:val="auto"/>
                <w:sz w:val="22"/>
              </w:rPr>
              <w:t>对故障响应时间及相应保证措施</w:t>
            </w:r>
          </w:p>
        </w:tc>
        <w:tc>
          <w:tcPr>
            <w:tcW w:w="1987" w:type="dxa"/>
            <w:vAlign w:val="center"/>
          </w:tcPr>
          <w:p w14:paraId="6A3B9DB9">
            <w:pPr>
              <w:snapToGrid w:val="0"/>
              <w:spacing w:line="400" w:lineRule="exact"/>
              <w:rPr>
                <w:rFonts w:ascii="宋体" w:hAnsi="Calibri"/>
                <w:b/>
                <w:color w:val="auto"/>
                <w:sz w:val="22"/>
              </w:rPr>
            </w:pPr>
          </w:p>
        </w:tc>
      </w:tr>
    </w:tbl>
    <w:p w14:paraId="473B4500">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电梯安装、调试、试运行后，采购人将委托第三方（专业检测机构）对电梯性能进行抽检，凡电梯的水平、垂直振动加速度；起制动加减速度；噪音指数（轿内、开关门）；平层精度不符合响应文件承诺的，中标供应商需在采购单位规定的时限内整改直至完全响应，否则从合同价款扣罚</w:t>
      </w:r>
      <w:r>
        <w:rPr>
          <w:rFonts w:ascii="宋体"/>
          <w:color w:val="auto"/>
          <w:sz w:val="22"/>
        </w:rPr>
        <w:t>5</w:t>
      </w:r>
      <w:r>
        <w:rPr>
          <w:rFonts w:hint="eastAsia" w:ascii="宋体"/>
          <w:color w:val="auto"/>
          <w:sz w:val="22"/>
        </w:rPr>
        <w:t>万元人民币。</w:t>
      </w:r>
    </w:p>
    <w:p w14:paraId="140AE8CA">
      <w:pPr>
        <w:autoSpaceDE w:val="0"/>
        <w:autoSpaceDN w:val="0"/>
        <w:snapToGrid w:val="0"/>
        <w:spacing w:line="400" w:lineRule="exact"/>
        <w:outlineLvl w:val="1"/>
        <w:rPr>
          <w:rFonts w:ascii="宋体"/>
          <w:color w:val="auto"/>
          <w:sz w:val="22"/>
        </w:rPr>
      </w:pPr>
      <w:r>
        <w:rPr>
          <w:rFonts w:ascii="宋体"/>
          <w:color w:val="auto"/>
          <w:sz w:val="22"/>
        </w:rPr>
        <w:t>8</w:t>
      </w:r>
      <w:r>
        <w:rPr>
          <w:rFonts w:hint="eastAsia" w:ascii="宋体"/>
          <w:color w:val="auto"/>
          <w:sz w:val="22"/>
        </w:rPr>
        <w:t>、其他</w:t>
      </w:r>
    </w:p>
    <w:p w14:paraId="54A20553">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8.1在工地的建设活动中，中标供应商有责任与监理单位、土建单位、及其它施工单位保持联系和合作。在安装期间，中标供应商应遵守有关部门的管理，并遵照相关的规定。</w:t>
      </w:r>
    </w:p>
    <w:p w14:paraId="49915EEA">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8.2中标供应商应与所有相关的部门相联系，获得相关认可，以便设备能及时投入服务。并提交相关文件图纸资料等。</w:t>
      </w:r>
    </w:p>
    <w:p w14:paraId="387BF33C">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8.3中标供应商有责任防止所有电梯在未经正式认可便使用，而应根据采购人需要，得到认可后再投入运行。</w:t>
      </w:r>
    </w:p>
    <w:p w14:paraId="5BE01452">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8.4电梯安装人员食宿自理，费用包含在投标总价中，采购人不提供施工队伍宿舍。</w:t>
      </w:r>
    </w:p>
    <w:p w14:paraId="041200E2">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8.5电梯设备材料外包装均由供应商自行回收处理，保持工地整洁。</w:t>
      </w:r>
    </w:p>
    <w:p w14:paraId="20216F21">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8.6电梯门套线到结构边缘距离大于等于三公分的，由供应商自行处理，费用包含在投标总价中。</w:t>
      </w:r>
    </w:p>
    <w:p w14:paraId="09DA7837">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8.7成交供应商派出的施工单位必须保证有一名技术人员（具有安装维修证书）常驻现场，每月到岗率不低于80%。</w:t>
      </w:r>
    </w:p>
    <w:p w14:paraId="6B5A51EB">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8.8电梯到货时，由中标供应商提供卸货场地及库房。</w:t>
      </w:r>
    </w:p>
    <w:p w14:paraId="14918BFD">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 xml:space="preserve">五、付款方式 </w:t>
      </w:r>
    </w:p>
    <w:p w14:paraId="7CB203D7">
      <w:pPr>
        <w:autoSpaceDE w:val="0"/>
        <w:autoSpaceDN w:val="0"/>
        <w:snapToGrid w:val="0"/>
        <w:spacing w:line="400" w:lineRule="exact"/>
        <w:ind w:firstLine="438" w:firstLineChars="197"/>
        <w:outlineLvl w:val="1"/>
        <w:rPr>
          <w:rFonts w:hint="eastAsia" w:ascii="宋体"/>
          <w:color w:val="auto"/>
          <w:sz w:val="22"/>
        </w:rPr>
      </w:pPr>
      <w:r>
        <w:rPr>
          <w:rFonts w:hint="eastAsia" w:ascii="宋体"/>
          <w:color w:val="auto"/>
          <w:sz w:val="22"/>
        </w:rPr>
        <w:t>1、设备款：</w:t>
      </w:r>
    </w:p>
    <w:p w14:paraId="6D18434E">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1</w:t>
      </w:r>
      <w:r>
        <w:rPr>
          <w:rFonts w:hint="eastAsia" w:ascii="宋体"/>
          <w:color w:val="auto"/>
          <w:sz w:val="22"/>
        </w:rPr>
        <w:t>.1合同签订后7天内，采购人</w:t>
      </w:r>
      <w:r>
        <w:rPr>
          <w:rFonts w:hint="eastAsia" w:ascii="宋体"/>
          <w:color w:val="auto"/>
          <w:sz w:val="22"/>
          <w:lang w:val="en-US" w:eastAsia="zh-CN"/>
        </w:rPr>
        <w:t>根据《付款通知书》</w:t>
      </w:r>
      <w:r>
        <w:rPr>
          <w:rFonts w:hint="eastAsia" w:ascii="宋体"/>
          <w:color w:val="auto"/>
          <w:sz w:val="22"/>
        </w:rPr>
        <w:t>向中标供应商支付40%的电梯设备款做为预付款；</w:t>
      </w:r>
    </w:p>
    <w:p w14:paraId="4E2E418A">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1</w:t>
      </w:r>
      <w:r>
        <w:rPr>
          <w:rFonts w:hint="eastAsia" w:ascii="宋体"/>
          <w:color w:val="auto"/>
          <w:sz w:val="22"/>
        </w:rPr>
        <w:t>.2货到现场初步验收后30天内，采购人</w:t>
      </w:r>
      <w:r>
        <w:rPr>
          <w:rFonts w:hint="eastAsia" w:ascii="宋体"/>
          <w:color w:val="auto"/>
          <w:sz w:val="22"/>
          <w:lang w:val="en-US" w:eastAsia="zh-CN"/>
        </w:rPr>
        <w:t>根据《付款通知书》</w:t>
      </w:r>
      <w:r>
        <w:rPr>
          <w:rFonts w:hint="eastAsia" w:ascii="宋体"/>
          <w:color w:val="auto"/>
          <w:sz w:val="22"/>
        </w:rPr>
        <w:t>支付至设备价款的70%；</w:t>
      </w:r>
    </w:p>
    <w:p w14:paraId="6A45CCBC">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1</w:t>
      </w:r>
      <w:r>
        <w:rPr>
          <w:rFonts w:hint="eastAsia" w:ascii="宋体"/>
          <w:color w:val="auto"/>
          <w:sz w:val="22"/>
        </w:rPr>
        <w:t>.3电梯验收合格且成交供应商提供十二套完整竣工资料后的30天内，采购人</w:t>
      </w:r>
      <w:r>
        <w:rPr>
          <w:rFonts w:hint="eastAsia" w:ascii="宋体"/>
          <w:color w:val="auto"/>
          <w:sz w:val="22"/>
          <w:lang w:val="en-US" w:eastAsia="zh-CN"/>
        </w:rPr>
        <w:t>根据《付款通知书》</w:t>
      </w:r>
      <w:r>
        <w:rPr>
          <w:rFonts w:hint="eastAsia" w:ascii="宋体"/>
          <w:color w:val="auto"/>
          <w:sz w:val="22"/>
        </w:rPr>
        <w:t>支付至设备价款的100%。</w:t>
      </w:r>
    </w:p>
    <w:p w14:paraId="7EC5C174">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2</w:t>
      </w:r>
      <w:r>
        <w:rPr>
          <w:rFonts w:hint="eastAsia" w:ascii="宋体"/>
          <w:color w:val="auto"/>
          <w:sz w:val="22"/>
        </w:rPr>
        <w:t>、安装款：</w:t>
      </w:r>
    </w:p>
    <w:p w14:paraId="7F5D10C9">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2</w:t>
      </w:r>
      <w:r>
        <w:rPr>
          <w:rFonts w:hint="eastAsia" w:ascii="宋体"/>
          <w:color w:val="auto"/>
          <w:sz w:val="22"/>
        </w:rPr>
        <w:t>.1在安装单位进场正式开工后7个工作日内</w:t>
      </w:r>
      <w:r>
        <w:rPr>
          <w:rFonts w:hint="eastAsia" w:ascii="宋体"/>
          <w:color w:val="auto"/>
          <w:sz w:val="22"/>
          <w:lang w:eastAsia="zh-CN"/>
        </w:rPr>
        <w:t>，</w:t>
      </w:r>
      <w:r>
        <w:rPr>
          <w:rFonts w:hint="eastAsia" w:ascii="宋体"/>
          <w:color w:val="auto"/>
          <w:sz w:val="22"/>
        </w:rPr>
        <w:t>采购人</w:t>
      </w:r>
      <w:r>
        <w:rPr>
          <w:rFonts w:hint="eastAsia" w:ascii="宋体"/>
          <w:color w:val="auto"/>
          <w:sz w:val="22"/>
          <w:lang w:val="en-US" w:eastAsia="zh-CN"/>
        </w:rPr>
        <w:t>根据《付款通知书》</w:t>
      </w:r>
      <w:r>
        <w:rPr>
          <w:rFonts w:hint="eastAsia" w:ascii="宋体"/>
          <w:color w:val="auto"/>
          <w:sz w:val="22"/>
        </w:rPr>
        <w:t>50%安装款；</w:t>
      </w:r>
    </w:p>
    <w:p w14:paraId="2301CB17">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2</w:t>
      </w:r>
      <w:r>
        <w:rPr>
          <w:rFonts w:hint="eastAsia" w:ascii="宋体"/>
          <w:color w:val="auto"/>
          <w:sz w:val="22"/>
        </w:rPr>
        <w:t>.2电梯安装调试完毕后，经政府有关职能部门最终验收合格后提供检测报告给采购人工程竣工验收</w:t>
      </w:r>
      <w:r>
        <w:rPr>
          <w:rFonts w:hint="eastAsia" w:ascii="宋体"/>
          <w:color w:val="auto"/>
          <w:sz w:val="22"/>
          <w:lang w:eastAsia="zh-CN"/>
        </w:rPr>
        <w:t>，</w:t>
      </w:r>
      <w:r>
        <w:rPr>
          <w:rFonts w:hint="eastAsia" w:ascii="宋体"/>
          <w:color w:val="auto"/>
          <w:sz w:val="22"/>
        </w:rPr>
        <w:t>采购人</w:t>
      </w:r>
      <w:r>
        <w:rPr>
          <w:rFonts w:hint="eastAsia" w:ascii="宋体"/>
          <w:color w:val="auto"/>
          <w:sz w:val="22"/>
          <w:lang w:val="en-US" w:eastAsia="zh-CN"/>
        </w:rPr>
        <w:t>根据《付款通知书》</w:t>
      </w:r>
      <w:r>
        <w:rPr>
          <w:rFonts w:hint="eastAsia" w:ascii="宋体"/>
          <w:color w:val="auto"/>
          <w:sz w:val="22"/>
        </w:rPr>
        <w:t>支付至安装款的100%。</w:t>
      </w:r>
    </w:p>
    <w:p w14:paraId="2B425954">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3</w:t>
      </w:r>
      <w:r>
        <w:rPr>
          <w:rFonts w:hint="eastAsia" w:ascii="宋体"/>
          <w:color w:val="auto"/>
          <w:sz w:val="22"/>
        </w:rPr>
        <w:t>、投标供应商在上述款项支付期限届满前应向采购人提交书面的付款申请，并开具采购人认可的发票，采购人在收到上述付款申请及发票后，按照约定予以付款，否则，采购人有权不予付款。</w:t>
      </w:r>
    </w:p>
    <w:p w14:paraId="7EAEC5F6">
      <w:pPr>
        <w:autoSpaceDE w:val="0"/>
        <w:autoSpaceDN w:val="0"/>
        <w:snapToGrid w:val="0"/>
        <w:spacing w:line="400" w:lineRule="exact"/>
        <w:ind w:firstLine="438" w:firstLineChars="197"/>
        <w:outlineLvl w:val="1"/>
        <w:rPr>
          <w:rFonts w:hint="eastAsia" w:ascii="宋体"/>
          <w:color w:val="auto"/>
          <w:sz w:val="22"/>
          <w:lang w:val="en-US" w:eastAsia="zh-CN"/>
        </w:rPr>
      </w:pPr>
      <w:r>
        <w:rPr>
          <w:rFonts w:hint="eastAsia" w:ascii="宋体"/>
          <w:color w:val="auto"/>
          <w:sz w:val="22"/>
          <w:lang w:val="en-US" w:eastAsia="zh-CN"/>
        </w:rPr>
        <w:t>4</w:t>
      </w:r>
      <w:r>
        <w:rPr>
          <w:rFonts w:hint="eastAsia" w:ascii="宋体"/>
          <w:color w:val="auto"/>
          <w:sz w:val="22"/>
        </w:rPr>
        <w:t>、采购人有权要求投标供应商分别开具设备款发票、安装款发票、运费发票、保险费发票。</w:t>
      </w:r>
    </w:p>
    <w:p w14:paraId="6F990AD4">
      <w:pPr>
        <w:autoSpaceDE w:val="0"/>
        <w:autoSpaceDN w:val="0"/>
        <w:snapToGrid w:val="0"/>
        <w:spacing w:line="400" w:lineRule="exact"/>
        <w:ind w:firstLine="438" w:firstLineChars="197"/>
        <w:outlineLvl w:val="1"/>
        <w:rPr>
          <w:rFonts w:hint="eastAsia" w:ascii="宋体" w:hAnsi="Times New Roman" w:eastAsia="宋体"/>
          <w:color w:val="auto"/>
          <w:sz w:val="22"/>
        </w:rPr>
      </w:pPr>
      <w:r>
        <w:rPr>
          <w:rFonts w:hint="eastAsia" w:ascii="宋体" w:hAnsi="Times New Roman" w:eastAsia="宋体"/>
          <w:color w:val="auto"/>
          <w:sz w:val="22"/>
        </w:rPr>
        <w:t xml:space="preserve">注： </w:t>
      </w:r>
      <w:r>
        <w:rPr>
          <w:rFonts w:hint="eastAsia" w:ascii="宋体" w:hAnsi="Times New Roman" w:eastAsia="宋体"/>
          <w:color w:val="auto"/>
          <w:sz w:val="22"/>
          <w:lang w:val="en-US" w:eastAsia="zh-CN"/>
        </w:rPr>
        <w:t>采购人</w:t>
      </w:r>
      <w:r>
        <w:rPr>
          <w:rFonts w:hint="eastAsia" w:ascii="宋体" w:hAnsi="Times New Roman" w:eastAsia="宋体"/>
          <w:color w:val="auto"/>
          <w:sz w:val="22"/>
        </w:rPr>
        <w:t>在接到</w:t>
      </w:r>
      <w:r>
        <w:rPr>
          <w:rFonts w:hint="eastAsia" w:ascii="宋体" w:hAnsi="Times New Roman" w:eastAsia="宋体"/>
          <w:color w:val="auto"/>
          <w:sz w:val="22"/>
          <w:lang w:val="en-US" w:eastAsia="zh-CN"/>
        </w:rPr>
        <w:t>中标方</w:t>
      </w:r>
      <w:r>
        <w:rPr>
          <w:rFonts w:hint="eastAsia" w:ascii="宋体" w:hAnsi="Times New Roman" w:eastAsia="宋体"/>
          <w:color w:val="auto"/>
          <w:sz w:val="22"/>
        </w:rPr>
        <w:t>增值税发票后7个工作日内支付款项</w:t>
      </w:r>
    </w:p>
    <w:p w14:paraId="72E14376">
      <w:pPr>
        <w:autoSpaceDE w:val="0"/>
        <w:autoSpaceDN w:val="0"/>
        <w:snapToGrid w:val="0"/>
        <w:spacing w:line="400" w:lineRule="exact"/>
        <w:rPr>
          <w:rFonts w:hint="eastAsia" w:ascii="宋体"/>
          <w:bCs/>
          <w:color w:val="auto"/>
          <w:sz w:val="22"/>
        </w:rPr>
      </w:pPr>
      <w:r>
        <w:rPr>
          <w:rFonts w:hint="eastAsia" w:ascii="宋体"/>
          <w:bCs/>
          <w:color w:val="auto"/>
          <w:sz w:val="22"/>
        </w:rPr>
        <w:t>六、工期要求</w:t>
      </w:r>
    </w:p>
    <w:p w14:paraId="14CD50BD">
      <w:pPr>
        <w:autoSpaceDE w:val="0"/>
        <w:autoSpaceDN w:val="0"/>
        <w:snapToGrid w:val="0"/>
        <w:spacing w:line="400" w:lineRule="exact"/>
        <w:ind w:firstLine="446" w:firstLineChars="200"/>
        <w:rPr>
          <w:rFonts w:hint="eastAsia" w:ascii="宋体" w:hAnsi="宋体"/>
          <w:b/>
          <w:bCs/>
          <w:color w:val="auto"/>
          <w:sz w:val="22"/>
        </w:rPr>
      </w:pPr>
      <w:r>
        <w:rPr>
          <w:rFonts w:hint="eastAsia" w:ascii="宋体" w:hAnsi="宋体"/>
          <w:b/>
          <w:bCs/>
          <w:color w:val="auto"/>
          <w:sz w:val="22"/>
        </w:rPr>
        <w:t>▲</w:t>
      </w:r>
      <w:r>
        <w:rPr>
          <w:rFonts w:ascii="宋体"/>
          <w:b/>
          <w:bCs/>
          <w:color w:val="auto"/>
          <w:sz w:val="22"/>
        </w:rPr>
        <w:t>1</w:t>
      </w:r>
      <w:r>
        <w:rPr>
          <w:rFonts w:hint="eastAsia" w:ascii="宋体"/>
          <w:b/>
          <w:bCs/>
          <w:color w:val="auto"/>
          <w:sz w:val="22"/>
        </w:rPr>
        <w:t>、</w:t>
      </w:r>
      <w:r>
        <w:rPr>
          <w:rFonts w:ascii="宋体"/>
          <w:b/>
          <w:bCs/>
          <w:color w:val="auto"/>
          <w:sz w:val="22"/>
        </w:rPr>
        <w:t xml:space="preserve"> </w:t>
      </w:r>
      <w:r>
        <w:rPr>
          <w:rFonts w:hint="eastAsia" w:ascii="宋体"/>
          <w:b/>
          <w:bCs/>
          <w:color w:val="auto"/>
          <w:sz w:val="22"/>
        </w:rPr>
        <w:t>本工程开工日期</w:t>
      </w:r>
      <w:r>
        <w:rPr>
          <w:rFonts w:hint="eastAsia" w:ascii="宋体"/>
          <w:b/>
          <w:bCs/>
          <w:color w:val="auto"/>
          <w:sz w:val="22"/>
          <w:lang w:val="zh-CN"/>
        </w:rPr>
        <w:t>以定标后</w:t>
      </w:r>
      <w:r>
        <w:rPr>
          <w:rFonts w:hint="eastAsia" w:ascii="宋体"/>
          <w:b/>
          <w:bCs/>
          <w:color w:val="auto"/>
          <w:sz w:val="22"/>
        </w:rPr>
        <w:t>起算，采购人发出供货指令，中标供应商接到供货指令后45个日历天内到货，按采购人要求</w:t>
      </w:r>
      <w:r>
        <w:rPr>
          <w:rFonts w:ascii="宋体"/>
          <w:b/>
          <w:bCs/>
          <w:color w:val="auto"/>
          <w:sz w:val="22"/>
        </w:rPr>
        <w:t>1</w:t>
      </w:r>
      <w:r>
        <w:rPr>
          <w:rFonts w:hint="eastAsia" w:ascii="宋体"/>
          <w:b/>
          <w:bCs/>
          <w:color w:val="auto"/>
          <w:sz w:val="22"/>
        </w:rPr>
        <w:t>5日历天内完成初步安装及调试，初步调试采用临时用电，正式调试验收在永久通电后</w:t>
      </w:r>
      <w:r>
        <w:rPr>
          <w:rFonts w:ascii="宋体"/>
          <w:b/>
          <w:bCs/>
          <w:color w:val="auto"/>
          <w:sz w:val="22"/>
        </w:rPr>
        <w:t>1</w:t>
      </w:r>
      <w:r>
        <w:rPr>
          <w:rFonts w:hint="eastAsia" w:ascii="宋体"/>
          <w:b/>
          <w:bCs/>
          <w:color w:val="auto"/>
          <w:sz w:val="22"/>
        </w:rPr>
        <w:t>5个日历天内完成。</w:t>
      </w:r>
    </w:p>
    <w:p w14:paraId="6B46C6E1">
      <w:pPr>
        <w:autoSpaceDE w:val="0"/>
        <w:autoSpaceDN w:val="0"/>
        <w:snapToGrid w:val="0"/>
        <w:spacing w:line="400" w:lineRule="exact"/>
        <w:ind w:firstLine="446" w:firstLineChars="200"/>
        <w:rPr>
          <w:rFonts w:ascii="宋体"/>
          <w:color w:val="auto"/>
          <w:sz w:val="22"/>
        </w:rPr>
      </w:pPr>
      <w:r>
        <w:rPr>
          <w:rFonts w:ascii="宋体"/>
          <w:color w:val="auto"/>
          <w:sz w:val="22"/>
        </w:rPr>
        <w:t xml:space="preserve">2 </w:t>
      </w:r>
      <w:r>
        <w:rPr>
          <w:rFonts w:hint="eastAsia" w:ascii="宋体"/>
          <w:color w:val="auto"/>
          <w:sz w:val="22"/>
        </w:rPr>
        <w:t>、合同工期如遇下列情况，经双方协商。</w:t>
      </w:r>
    </w:p>
    <w:p w14:paraId="06D24A7B">
      <w:pPr>
        <w:autoSpaceDE w:val="0"/>
        <w:autoSpaceDN w:val="0"/>
        <w:snapToGrid w:val="0"/>
        <w:spacing w:line="400" w:lineRule="exact"/>
        <w:ind w:firstLine="446" w:firstLineChars="200"/>
        <w:rPr>
          <w:rFonts w:ascii="宋体"/>
          <w:color w:val="auto"/>
          <w:sz w:val="22"/>
        </w:rPr>
      </w:pPr>
      <w:r>
        <w:rPr>
          <w:rFonts w:ascii="宋体"/>
          <w:color w:val="auto"/>
          <w:sz w:val="22"/>
        </w:rPr>
        <w:t xml:space="preserve">2.1 </w:t>
      </w:r>
      <w:r>
        <w:rPr>
          <w:rFonts w:hint="eastAsia" w:ascii="宋体"/>
          <w:color w:val="auto"/>
          <w:sz w:val="22"/>
        </w:rPr>
        <w:t>合同履行中发生重大设计变更而确实影响到施工进度（属施工技术措施失误影响的工期由乙方负责）。</w:t>
      </w:r>
    </w:p>
    <w:p w14:paraId="4793FAD2">
      <w:pPr>
        <w:autoSpaceDE w:val="0"/>
        <w:autoSpaceDN w:val="0"/>
        <w:snapToGrid w:val="0"/>
        <w:spacing w:line="400" w:lineRule="exact"/>
        <w:ind w:firstLine="446" w:firstLineChars="200"/>
        <w:rPr>
          <w:rFonts w:ascii="宋体"/>
          <w:color w:val="auto"/>
          <w:sz w:val="22"/>
        </w:rPr>
      </w:pPr>
      <w:r>
        <w:rPr>
          <w:rFonts w:ascii="宋体"/>
          <w:color w:val="auto"/>
          <w:sz w:val="22"/>
        </w:rPr>
        <w:t xml:space="preserve">2.2 </w:t>
      </w:r>
      <w:r>
        <w:rPr>
          <w:rFonts w:hint="eastAsia" w:ascii="宋体"/>
          <w:color w:val="auto"/>
          <w:sz w:val="22"/>
        </w:rPr>
        <w:t>非正常的停水、停电连续</w:t>
      </w:r>
      <w:r>
        <w:rPr>
          <w:rFonts w:ascii="宋体"/>
          <w:color w:val="auto"/>
          <w:sz w:val="22"/>
        </w:rPr>
        <w:t>24</w:t>
      </w:r>
      <w:r>
        <w:rPr>
          <w:rFonts w:hint="eastAsia" w:ascii="宋体"/>
          <w:color w:val="auto"/>
          <w:sz w:val="22"/>
        </w:rPr>
        <w:t>小时可顺延一天。</w:t>
      </w:r>
    </w:p>
    <w:p w14:paraId="63AFE01D">
      <w:pPr>
        <w:autoSpaceDE w:val="0"/>
        <w:autoSpaceDN w:val="0"/>
        <w:snapToGrid w:val="0"/>
        <w:spacing w:line="400" w:lineRule="exact"/>
        <w:ind w:firstLine="446" w:firstLineChars="200"/>
        <w:rPr>
          <w:rFonts w:ascii="宋体"/>
          <w:color w:val="auto"/>
          <w:sz w:val="22"/>
        </w:rPr>
      </w:pPr>
      <w:r>
        <w:rPr>
          <w:rFonts w:ascii="宋体"/>
          <w:color w:val="auto"/>
          <w:sz w:val="22"/>
        </w:rPr>
        <w:t xml:space="preserve">2.3 </w:t>
      </w:r>
      <w:r>
        <w:rPr>
          <w:rFonts w:hint="eastAsia" w:ascii="宋体"/>
          <w:color w:val="auto"/>
          <w:sz w:val="22"/>
        </w:rPr>
        <w:t>不可抗力因素。</w:t>
      </w:r>
    </w:p>
    <w:p w14:paraId="052A32B9">
      <w:pPr>
        <w:widowControl/>
        <w:tabs>
          <w:tab w:val="left" w:pos="425"/>
          <w:tab w:val="left" w:pos="540"/>
        </w:tabs>
        <w:autoSpaceDE w:val="0"/>
        <w:autoSpaceDN w:val="0"/>
        <w:snapToGrid w:val="0"/>
        <w:spacing w:line="400" w:lineRule="exact"/>
        <w:ind w:firstLine="446" w:firstLineChars="200"/>
        <w:rPr>
          <w:rFonts w:ascii="宋体"/>
          <w:color w:val="auto"/>
          <w:sz w:val="22"/>
        </w:rPr>
      </w:pPr>
      <w:r>
        <w:rPr>
          <w:rFonts w:ascii="宋体"/>
          <w:color w:val="auto"/>
          <w:sz w:val="22"/>
        </w:rPr>
        <w:t>3</w:t>
      </w:r>
      <w:r>
        <w:rPr>
          <w:rFonts w:hint="eastAsia" w:ascii="宋体"/>
          <w:color w:val="auto"/>
          <w:sz w:val="22"/>
        </w:rPr>
        <w:t>、</w:t>
      </w:r>
      <w:r>
        <w:rPr>
          <w:rFonts w:ascii="宋体"/>
          <w:color w:val="auto"/>
          <w:sz w:val="22"/>
        </w:rPr>
        <w:t xml:space="preserve"> </w:t>
      </w:r>
      <w:r>
        <w:rPr>
          <w:rFonts w:hint="eastAsia" w:ascii="宋体"/>
          <w:color w:val="auto"/>
          <w:sz w:val="22"/>
        </w:rPr>
        <w:t>除此以外，不得以任何理由变更合同工期。</w:t>
      </w:r>
    </w:p>
    <w:p w14:paraId="6F4CAD87">
      <w:pPr>
        <w:widowControl/>
        <w:snapToGrid w:val="0"/>
        <w:spacing w:line="400" w:lineRule="exact"/>
        <w:rPr>
          <w:rFonts w:hint="eastAsia" w:ascii="宋体"/>
          <w:bCs/>
          <w:color w:val="auto"/>
          <w:sz w:val="22"/>
        </w:rPr>
      </w:pPr>
      <w:r>
        <w:rPr>
          <w:rFonts w:hint="eastAsia" w:ascii="宋体"/>
          <w:bCs/>
          <w:color w:val="auto"/>
          <w:sz w:val="22"/>
        </w:rPr>
        <w:t>七、数量调整</w:t>
      </w:r>
    </w:p>
    <w:p w14:paraId="17B864E6">
      <w:pPr>
        <w:widowControl/>
        <w:snapToGrid w:val="0"/>
        <w:spacing w:line="400" w:lineRule="exact"/>
        <w:ind w:firstLine="446" w:firstLineChars="200"/>
        <w:rPr>
          <w:rFonts w:hint="eastAsia" w:ascii="宋体"/>
          <w:color w:val="auto"/>
          <w:sz w:val="22"/>
        </w:rPr>
      </w:pPr>
      <w:r>
        <w:rPr>
          <w:rFonts w:hint="eastAsia" w:ascii="宋体"/>
          <w:color w:val="auto"/>
          <w:sz w:val="22"/>
        </w:rPr>
        <w:t>1、采购人保留在签约时调整部分方案及定购设备数量和服务的权力，投标供应商应对方案中设备和服务明细报价，施工设计变更后发生的数量增减，按投标单价不变的前提下进行调整，双方不得拒绝。</w:t>
      </w:r>
    </w:p>
    <w:p w14:paraId="7A494F4D">
      <w:pPr>
        <w:widowControl/>
        <w:snapToGrid w:val="0"/>
        <w:spacing w:line="400" w:lineRule="exact"/>
        <w:ind w:firstLine="446" w:firstLineChars="200"/>
        <w:rPr>
          <w:rFonts w:hint="eastAsia" w:ascii="宋体"/>
          <w:color w:val="auto"/>
          <w:sz w:val="22"/>
        </w:rPr>
      </w:pPr>
      <w:r>
        <w:rPr>
          <w:rFonts w:hint="eastAsia" w:ascii="宋体"/>
          <w:color w:val="auto"/>
          <w:sz w:val="22"/>
        </w:rPr>
        <w:t>2、如遇本次招标没有涉及的设备或服务时，由中标供应商提出申请，采购人确认后实施。</w:t>
      </w:r>
    </w:p>
    <w:p w14:paraId="1A4B6C2E">
      <w:pPr>
        <w:widowControl/>
        <w:snapToGrid w:val="0"/>
        <w:spacing w:line="400" w:lineRule="exact"/>
        <w:rPr>
          <w:rFonts w:hint="eastAsia" w:ascii="宋体"/>
          <w:bCs/>
          <w:color w:val="auto"/>
          <w:sz w:val="22"/>
        </w:rPr>
      </w:pPr>
      <w:r>
        <w:rPr>
          <w:rFonts w:hint="eastAsia" w:ascii="宋体"/>
          <w:bCs/>
          <w:color w:val="auto"/>
          <w:sz w:val="22"/>
        </w:rPr>
        <w:t>八、</w:t>
      </w:r>
      <w:r>
        <w:rPr>
          <w:rFonts w:hint="eastAsia" w:ascii="宋体"/>
          <w:bCs/>
          <w:color w:val="auto"/>
          <w:sz w:val="22"/>
          <w:lang w:val="en-US" w:eastAsia="zh-CN"/>
        </w:rPr>
        <w:t>质保期</w:t>
      </w:r>
    </w:p>
    <w:p w14:paraId="4476F548">
      <w:pPr>
        <w:widowControl/>
        <w:snapToGrid w:val="0"/>
        <w:spacing w:line="400" w:lineRule="exact"/>
        <w:ind w:firstLine="420"/>
        <w:rPr>
          <w:rFonts w:hint="eastAsia" w:ascii="宋体" w:hAnsi="宋体"/>
          <w:b/>
          <w:color w:val="auto"/>
          <w:sz w:val="22"/>
        </w:rPr>
      </w:pPr>
      <w:bookmarkStart w:id="10" w:name="_Toc35932881"/>
      <w:bookmarkStart w:id="11" w:name="_Toc143765371"/>
      <w:r>
        <w:rPr>
          <w:rFonts w:hint="eastAsia" w:ascii="宋体" w:hAnsi="宋体"/>
          <w:b/>
          <w:color w:val="auto"/>
          <w:sz w:val="22"/>
        </w:rPr>
        <w:t>▲</w:t>
      </w:r>
      <w:r>
        <w:rPr>
          <w:rFonts w:hint="eastAsia" w:ascii="宋体"/>
          <w:b/>
          <w:color w:val="auto"/>
          <w:sz w:val="22"/>
        </w:rPr>
        <w:t>取得质检部门颁发的使用许可证之日起3年，其中钢丝绳保用</w:t>
      </w:r>
      <w:r>
        <w:rPr>
          <w:rFonts w:ascii="宋体"/>
          <w:b/>
          <w:color w:val="auto"/>
          <w:sz w:val="22"/>
        </w:rPr>
        <w:t>5</w:t>
      </w:r>
      <w:r>
        <w:rPr>
          <w:rFonts w:hint="eastAsia" w:ascii="宋体"/>
          <w:b/>
          <w:color w:val="auto"/>
          <w:sz w:val="22"/>
        </w:rPr>
        <w:t>年。</w:t>
      </w:r>
    </w:p>
    <w:bookmarkEnd w:id="10"/>
    <w:bookmarkEnd w:id="11"/>
    <w:p w14:paraId="12FF9F8E">
      <w:pPr>
        <w:widowControl/>
        <w:snapToGrid w:val="0"/>
        <w:spacing w:line="400" w:lineRule="exact"/>
        <w:rPr>
          <w:rFonts w:hint="eastAsia" w:ascii="宋体"/>
          <w:b/>
          <w:bCs/>
          <w:color w:val="auto"/>
          <w:sz w:val="22"/>
        </w:rPr>
      </w:pPr>
      <w:r>
        <w:rPr>
          <w:rFonts w:hint="eastAsia" w:ascii="宋体"/>
          <w:b/>
          <w:bCs/>
          <w:color w:val="auto"/>
          <w:sz w:val="22"/>
        </w:rPr>
        <w:t>九、招标范围</w:t>
      </w:r>
    </w:p>
    <w:p w14:paraId="2C634DEC">
      <w:pPr>
        <w:widowControl/>
        <w:snapToGrid w:val="0"/>
        <w:spacing w:line="400" w:lineRule="exact"/>
        <w:ind w:firstLine="446" w:firstLineChars="200"/>
        <w:rPr>
          <w:rFonts w:hint="eastAsia" w:ascii="宋体"/>
          <w:color w:val="auto"/>
          <w:sz w:val="22"/>
        </w:rPr>
      </w:pPr>
      <w:r>
        <w:rPr>
          <w:rFonts w:hint="eastAsia" w:ascii="宋体"/>
          <w:color w:val="auto"/>
          <w:sz w:val="22"/>
        </w:rPr>
        <w:t>1、电梯设备的供应、安装、调试、检测、验收、技术培训、售后服务等。</w:t>
      </w:r>
    </w:p>
    <w:p w14:paraId="6CB23914">
      <w:pPr>
        <w:widowControl/>
        <w:snapToGrid w:val="0"/>
        <w:spacing w:line="400" w:lineRule="exact"/>
        <w:ind w:firstLine="446" w:firstLineChars="200"/>
        <w:rPr>
          <w:rFonts w:hint="eastAsia" w:ascii="宋体"/>
          <w:color w:val="auto"/>
          <w:sz w:val="22"/>
        </w:rPr>
      </w:pPr>
      <w:r>
        <w:rPr>
          <w:rFonts w:hint="eastAsia" w:ascii="宋体"/>
          <w:color w:val="auto"/>
          <w:sz w:val="22"/>
        </w:rPr>
        <w:t>2、投标供应商须接受资格审查和认可。采购人将从设备制造、供货、运输、安装及调试、检测、试运行、备品备件、验收、售后服务、技术培训、维修等各方面对投标供应商进行全方位的综合考核。</w:t>
      </w:r>
    </w:p>
    <w:p w14:paraId="1E24999A">
      <w:pPr>
        <w:widowControl/>
        <w:snapToGrid w:val="0"/>
        <w:spacing w:line="400" w:lineRule="exact"/>
        <w:ind w:firstLine="446" w:firstLineChars="200"/>
        <w:rPr>
          <w:rFonts w:hint="eastAsia" w:ascii="宋体"/>
          <w:color w:val="auto"/>
          <w:sz w:val="22"/>
        </w:rPr>
      </w:pPr>
      <w:r>
        <w:rPr>
          <w:rFonts w:hint="eastAsia" w:ascii="宋体"/>
          <w:color w:val="auto"/>
          <w:sz w:val="22"/>
        </w:rPr>
        <w:t>3、中标供应商的工作范围需包含但不局限于以下内容：</w:t>
      </w:r>
    </w:p>
    <w:p w14:paraId="3C789DD8">
      <w:pPr>
        <w:widowControl/>
        <w:snapToGrid w:val="0"/>
        <w:spacing w:line="400" w:lineRule="exact"/>
        <w:ind w:firstLine="446" w:firstLineChars="200"/>
        <w:rPr>
          <w:rFonts w:hint="eastAsia" w:ascii="宋体"/>
          <w:color w:val="auto"/>
          <w:sz w:val="22"/>
        </w:rPr>
      </w:pPr>
      <w:r>
        <w:rPr>
          <w:rFonts w:hint="eastAsia" w:ascii="宋体"/>
          <w:color w:val="auto"/>
          <w:sz w:val="22"/>
        </w:rPr>
        <w:t>3.1提供图纸设计资料，包括土建需要预留、预埋的部件及尺寸，和轿厢平面图；</w:t>
      </w:r>
    </w:p>
    <w:p w14:paraId="1AF1CDBB">
      <w:pPr>
        <w:widowControl/>
        <w:snapToGrid w:val="0"/>
        <w:spacing w:line="400" w:lineRule="exact"/>
        <w:ind w:firstLine="446" w:firstLineChars="200"/>
        <w:rPr>
          <w:rFonts w:hint="eastAsia" w:ascii="宋体"/>
          <w:color w:val="auto"/>
          <w:sz w:val="22"/>
        </w:rPr>
      </w:pPr>
      <w:r>
        <w:rPr>
          <w:rFonts w:hint="eastAsia" w:ascii="宋体"/>
          <w:color w:val="auto"/>
          <w:sz w:val="22"/>
        </w:rPr>
        <w:t>3.2电梯厅井道口的砸开，如有圈梁、等需整改则可开始整改。电梯厅门缝封堵及装修（大理石或不锈钢）。</w:t>
      </w:r>
    </w:p>
    <w:p w14:paraId="57228CEC">
      <w:pPr>
        <w:widowControl/>
        <w:snapToGrid w:val="0"/>
        <w:spacing w:line="400" w:lineRule="exact"/>
        <w:ind w:firstLine="446" w:firstLineChars="200"/>
        <w:rPr>
          <w:rFonts w:hint="eastAsia" w:ascii="宋体"/>
          <w:color w:val="auto"/>
          <w:sz w:val="22"/>
        </w:rPr>
      </w:pPr>
      <w:r>
        <w:rPr>
          <w:rFonts w:hint="eastAsia" w:ascii="宋体"/>
          <w:color w:val="auto"/>
          <w:sz w:val="22"/>
        </w:rPr>
        <w:t>3.3电梯底坑水泥墩子浇注。</w:t>
      </w:r>
    </w:p>
    <w:p w14:paraId="7A817796">
      <w:pPr>
        <w:widowControl/>
        <w:snapToGrid w:val="0"/>
        <w:spacing w:line="400" w:lineRule="exact"/>
        <w:ind w:firstLine="446" w:firstLineChars="200"/>
        <w:rPr>
          <w:rFonts w:hint="eastAsia" w:ascii="宋体"/>
          <w:color w:val="auto"/>
          <w:sz w:val="22"/>
        </w:rPr>
      </w:pPr>
      <w:r>
        <w:rPr>
          <w:rFonts w:hint="eastAsia" w:ascii="宋体"/>
          <w:color w:val="auto"/>
          <w:sz w:val="22"/>
        </w:rPr>
        <w:t>3.4井道内所有的一切工作，包括井道整修（井道垂直度符合要求）、召唤孔、底坑处理（包括回填）、井道处理、预埋件、井道照明、爬梯、安装所需的脚手架等一切工作以及调试电缆；</w:t>
      </w:r>
    </w:p>
    <w:p w14:paraId="6E9E5B7C">
      <w:pPr>
        <w:widowControl/>
        <w:snapToGrid w:val="0"/>
        <w:spacing w:line="400" w:lineRule="exact"/>
        <w:ind w:firstLine="446" w:firstLineChars="200"/>
        <w:rPr>
          <w:rFonts w:hint="eastAsia" w:ascii="宋体"/>
          <w:color w:val="auto"/>
          <w:sz w:val="22"/>
        </w:rPr>
      </w:pPr>
      <w:r>
        <w:rPr>
          <w:rFonts w:hint="eastAsia" w:ascii="宋体"/>
          <w:color w:val="auto"/>
          <w:sz w:val="22"/>
        </w:rPr>
        <w:t>3.6设备的制造与供货（含土建预留、预埋件）；</w:t>
      </w:r>
    </w:p>
    <w:p w14:paraId="32931026">
      <w:pPr>
        <w:widowControl/>
        <w:snapToGrid w:val="0"/>
        <w:spacing w:line="400" w:lineRule="exact"/>
        <w:ind w:firstLine="446" w:firstLineChars="200"/>
        <w:rPr>
          <w:rFonts w:hint="eastAsia" w:ascii="宋体"/>
          <w:color w:val="auto"/>
          <w:sz w:val="22"/>
        </w:rPr>
      </w:pPr>
      <w:r>
        <w:rPr>
          <w:rFonts w:hint="eastAsia" w:ascii="宋体"/>
          <w:color w:val="auto"/>
          <w:sz w:val="22"/>
        </w:rPr>
        <w:t>3.7设备及部件的包装、保护、运输及仓储和现场内运输；</w:t>
      </w:r>
    </w:p>
    <w:p w14:paraId="7E0204A3">
      <w:pPr>
        <w:widowControl/>
        <w:snapToGrid w:val="0"/>
        <w:spacing w:line="400" w:lineRule="exact"/>
        <w:ind w:firstLine="446" w:firstLineChars="200"/>
        <w:rPr>
          <w:rFonts w:hint="eastAsia" w:ascii="宋体"/>
          <w:color w:val="auto"/>
          <w:sz w:val="22"/>
        </w:rPr>
      </w:pPr>
      <w:r>
        <w:rPr>
          <w:rFonts w:hint="eastAsia" w:ascii="宋体"/>
          <w:color w:val="auto"/>
          <w:sz w:val="22"/>
        </w:rPr>
        <w:t>3.8设备的安装及部件的就位和固定；</w:t>
      </w:r>
    </w:p>
    <w:p w14:paraId="1403E790">
      <w:pPr>
        <w:widowControl/>
        <w:snapToGrid w:val="0"/>
        <w:spacing w:line="400" w:lineRule="exact"/>
        <w:ind w:firstLine="446" w:firstLineChars="200"/>
        <w:rPr>
          <w:rFonts w:hint="eastAsia" w:ascii="宋体"/>
          <w:color w:val="auto"/>
          <w:sz w:val="22"/>
        </w:rPr>
      </w:pPr>
      <w:r>
        <w:rPr>
          <w:rFonts w:hint="eastAsia" w:ascii="宋体"/>
          <w:color w:val="auto"/>
          <w:sz w:val="22"/>
        </w:rPr>
        <w:t>3.9设备调试；</w:t>
      </w:r>
    </w:p>
    <w:p w14:paraId="33E4D7C7">
      <w:pPr>
        <w:widowControl/>
        <w:snapToGrid w:val="0"/>
        <w:spacing w:line="400" w:lineRule="exact"/>
        <w:ind w:firstLine="446" w:firstLineChars="200"/>
        <w:rPr>
          <w:rFonts w:hint="eastAsia" w:ascii="宋体"/>
          <w:color w:val="auto"/>
          <w:sz w:val="22"/>
        </w:rPr>
      </w:pPr>
      <w:r>
        <w:rPr>
          <w:rFonts w:hint="eastAsia" w:ascii="宋体"/>
          <w:color w:val="auto"/>
          <w:sz w:val="22"/>
        </w:rPr>
        <w:t>3.10实施过程中与其他施工单位的协调和配合；</w:t>
      </w:r>
    </w:p>
    <w:p w14:paraId="50B7C5C4">
      <w:pPr>
        <w:widowControl/>
        <w:snapToGrid w:val="0"/>
        <w:spacing w:line="400" w:lineRule="exact"/>
        <w:ind w:firstLine="446" w:firstLineChars="200"/>
        <w:rPr>
          <w:rFonts w:hint="eastAsia" w:ascii="宋体"/>
          <w:color w:val="auto"/>
          <w:sz w:val="22"/>
        </w:rPr>
      </w:pPr>
      <w:r>
        <w:rPr>
          <w:rFonts w:hint="eastAsia" w:ascii="宋体"/>
          <w:color w:val="auto"/>
          <w:sz w:val="22"/>
        </w:rPr>
        <w:t>3.11验收（包括负责通过质量技术监督局和工程质量检查站等相关部门的整体验收，直至拿到质量管理部门的验收合格报告和电梯《安全检验合格》标志）；</w:t>
      </w:r>
    </w:p>
    <w:p w14:paraId="4BA3C364">
      <w:pPr>
        <w:widowControl/>
        <w:snapToGrid w:val="0"/>
        <w:spacing w:line="400" w:lineRule="exact"/>
        <w:ind w:firstLine="446" w:firstLineChars="200"/>
        <w:rPr>
          <w:rFonts w:hint="eastAsia" w:ascii="宋体"/>
          <w:color w:val="auto"/>
          <w:sz w:val="22"/>
        </w:rPr>
      </w:pPr>
      <w:r>
        <w:rPr>
          <w:rFonts w:hint="eastAsia" w:ascii="宋体"/>
          <w:color w:val="auto"/>
          <w:sz w:val="22"/>
        </w:rPr>
        <w:t>3.12技术培训；</w:t>
      </w:r>
    </w:p>
    <w:p w14:paraId="6C6D69D4">
      <w:pPr>
        <w:widowControl/>
        <w:snapToGrid w:val="0"/>
        <w:spacing w:line="400" w:lineRule="exact"/>
        <w:ind w:firstLine="446" w:firstLineChars="200"/>
        <w:rPr>
          <w:rFonts w:hint="eastAsia" w:ascii="宋体"/>
          <w:color w:val="auto"/>
          <w:sz w:val="22"/>
        </w:rPr>
      </w:pPr>
      <w:r>
        <w:rPr>
          <w:rFonts w:hint="eastAsia" w:ascii="宋体"/>
          <w:color w:val="auto"/>
          <w:sz w:val="22"/>
        </w:rPr>
        <w:t>3.13售后服务。</w:t>
      </w:r>
    </w:p>
    <w:p w14:paraId="67E518EA">
      <w:pPr>
        <w:widowControl/>
        <w:snapToGrid w:val="0"/>
        <w:spacing w:line="400" w:lineRule="exact"/>
        <w:ind w:firstLine="446" w:firstLineChars="200"/>
        <w:rPr>
          <w:rFonts w:hint="eastAsia" w:ascii="宋体"/>
          <w:color w:val="auto"/>
          <w:sz w:val="22"/>
        </w:rPr>
      </w:pPr>
      <w:r>
        <w:rPr>
          <w:rFonts w:hint="eastAsia" w:ascii="宋体"/>
          <w:color w:val="auto"/>
          <w:sz w:val="22"/>
        </w:rPr>
        <w:t>4、投标供应商应承担招标范围内所有工作的一切费用和风险。</w:t>
      </w:r>
    </w:p>
    <w:p w14:paraId="5A70573D">
      <w:pPr>
        <w:widowControl/>
        <w:snapToGrid w:val="0"/>
        <w:spacing w:line="400" w:lineRule="exact"/>
        <w:rPr>
          <w:rFonts w:hint="eastAsia" w:ascii="宋体"/>
          <w:b/>
          <w:bCs/>
          <w:color w:val="auto"/>
          <w:sz w:val="22"/>
        </w:rPr>
      </w:pPr>
      <w:r>
        <w:rPr>
          <w:rFonts w:hint="eastAsia" w:ascii="宋体"/>
          <w:b/>
          <w:bCs/>
          <w:color w:val="auto"/>
          <w:sz w:val="22"/>
        </w:rPr>
        <w:t>十、施工配合</w:t>
      </w:r>
    </w:p>
    <w:p w14:paraId="25C80BC5">
      <w:pPr>
        <w:spacing w:line="400" w:lineRule="exact"/>
        <w:ind w:firstLine="446" w:firstLineChars="200"/>
        <w:rPr>
          <w:rFonts w:hint="eastAsia" w:ascii="宋体"/>
          <w:bCs/>
          <w:color w:val="auto"/>
          <w:sz w:val="22"/>
        </w:rPr>
      </w:pPr>
      <w:r>
        <w:rPr>
          <w:rFonts w:hint="eastAsia" w:ascii="宋体"/>
          <w:bCs/>
          <w:color w:val="auto"/>
          <w:sz w:val="22"/>
        </w:rPr>
        <w:t>施工单位应向中标供应商提供以下内容</w:t>
      </w:r>
      <w:r>
        <w:rPr>
          <w:rFonts w:ascii="宋体"/>
          <w:bCs/>
          <w:color w:val="auto"/>
          <w:sz w:val="22"/>
        </w:rPr>
        <w:t>（但不限于）：</w:t>
      </w:r>
    </w:p>
    <w:p w14:paraId="65BF0FF9">
      <w:pPr>
        <w:spacing w:line="400" w:lineRule="exact"/>
        <w:ind w:firstLine="446" w:firstLineChars="200"/>
        <w:rPr>
          <w:rFonts w:hint="eastAsia" w:ascii="宋体"/>
          <w:bCs/>
          <w:color w:val="auto"/>
          <w:sz w:val="22"/>
        </w:rPr>
      </w:pPr>
      <w:r>
        <w:rPr>
          <w:rFonts w:hint="eastAsia" w:ascii="宋体"/>
          <w:bCs/>
          <w:color w:val="auto"/>
          <w:sz w:val="22"/>
        </w:rPr>
        <w:t>1、</w:t>
      </w:r>
      <w:r>
        <w:rPr>
          <w:rFonts w:ascii="宋体"/>
          <w:bCs/>
          <w:color w:val="auto"/>
          <w:sz w:val="22"/>
        </w:rPr>
        <w:t>提供工地内垂直运输设备（如塔吊、井架等）。</w:t>
      </w:r>
    </w:p>
    <w:p w14:paraId="4161E3F9">
      <w:pPr>
        <w:spacing w:line="400" w:lineRule="exact"/>
        <w:ind w:firstLine="446" w:firstLineChars="200"/>
        <w:rPr>
          <w:rFonts w:hint="eastAsia" w:ascii="宋体"/>
          <w:bCs/>
          <w:color w:val="auto"/>
          <w:sz w:val="22"/>
        </w:rPr>
      </w:pPr>
      <w:r>
        <w:rPr>
          <w:rFonts w:hint="eastAsia" w:ascii="宋体"/>
          <w:bCs/>
          <w:color w:val="auto"/>
          <w:sz w:val="22"/>
        </w:rPr>
        <w:t>2、</w:t>
      </w:r>
      <w:r>
        <w:rPr>
          <w:rFonts w:ascii="宋体"/>
          <w:bCs/>
          <w:color w:val="auto"/>
          <w:sz w:val="22"/>
        </w:rPr>
        <w:t>通道与场地，负责安排作业面及作业时间。</w:t>
      </w:r>
    </w:p>
    <w:p w14:paraId="4F93052D">
      <w:pPr>
        <w:spacing w:line="400" w:lineRule="exact"/>
        <w:ind w:firstLine="446" w:firstLineChars="200"/>
        <w:rPr>
          <w:rFonts w:hint="eastAsia" w:ascii="宋体"/>
          <w:bCs/>
          <w:color w:val="auto"/>
          <w:sz w:val="22"/>
        </w:rPr>
      </w:pPr>
      <w:r>
        <w:rPr>
          <w:rFonts w:hint="eastAsia" w:ascii="宋体"/>
          <w:bCs/>
          <w:color w:val="auto"/>
          <w:sz w:val="22"/>
        </w:rPr>
        <w:t>3、</w:t>
      </w:r>
      <w:r>
        <w:rPr>
          <w:rFonts w:ascii="宋体"/>
          <w:bCs/>
          <w:color w:val="auto"/>
          <w:sz w:val="22"/>
        </w:rPr>
        <w:t>提供现场临时办公室、仓储地点、卸货点等</w:t>
      </w:r>
    </w:p>
    <w:p w14:paraId="4A282D0A">
      <w:pPr>
        <w:spacing w:line="400" w:lineRule="exact"/>
        <w:ind w:firstLine="446" w:firstLineChars="200"/>
        <w:rPr>
          <w:rFonts w:hint="eastAsia" w:ascii="宋体"/>
          <w:bCs/>
          <w:color w:val="auto"/>
          <w:sz w:val="22"/>
        </w:rPr>
      </w:pPr>
      <w:r>
        <w:rPr>
          <w:rFonts w:hint="eastAsia" w:ascii="宋体"/>
          <w:bCs/>
          <w:color w:val="auto"/>
          <w:sz w:val="22"/>
        </w:rPr>
        <w:t>4、</w:t>
      </w:r>
      <w:r>
        <w:rPr>
          <w:rFonts w:ascii="宋体"/>
          <w:bCs/>
          <w:color w:val="auto"/>
          <w:sz w:val="22"/>
        </w:rPr>
        <w:t>负责向</w:t>
      </w:r>
      <w:r>
        <w:rPr>
          <w:rFonts w:hint="eastAsia" w:ascii="宋体"/>
          <w:bCs/>
          <w:color w:val="auto"/>
          <w:sz w:val="22"/>
        </w:rPr>
        <w:t>中标供应商</w:t>
      </w:r>
      <w:r>
        <w:rPr>
          <w:rFonts w:ascii="宋体"/>
          <w:bCs/>
          <w:color w:val="auto"/>
          <w:sz w:val="22"/>
        </w:rPr>
        <w:t>及时提供施工及生活用水、用电及其调试所需水电接口；从配电箱引出的分电箱由</w:t>
      </w:r>
      <w:r>
        <w:rPr>
          <w:rFonts w:hint="eastAsia" w:ascii="宋体"/>
          <w:bCs/>
          <w:color w:val="auto"/>
          <w:sz w:val="22"/>
        </w:rPr>
        <w:t>中标供应商</w:t>
      </w:r>
      <w:r>
        <w:rPr>
          <w:rFonts w:ascii="宋体"/>
          <w:bCs/>
          <w:color w:val="auto"/>
          <w:sz w:val="22"/>
        </w:rPr>
        <w:t>自行解决，</w:t>
      </w:r>
      <w:r>
        <w:rPr>
          <w:rFonts w:hint="eastAsia" w:ascii="宋体"/>
          <w:bCs/>
          <w:color w:val="auto"/>
          <w:sz w:val="22"/>
        </w:rPr>
        <w:t>中标供应商</w:t>
      </w:r>
      <w:r>
        <w:rPr>
          <w:rFonts w:ascii="宋体"/>
          <w:bCs/>
          <w:color w:val="auto"/>
          <w:sz w:val="22"/>
        </w:rPr>
        <w:t>的施工及生活用水、用电及其调试所需水电费用由</w:t>
      </w:r>
      <w:r>
        <w:rPr>
          <w:rFonts w:hint="eastAsia" w:ascii="宋体"/>
          <w:bCs/>
          <w:color w:val="auto"/>
          <w:sz w:val="22"/>
        </w:rPr>
        <w:t>中标供应商</w:t>
      </w:r>
      <w:r>
        <w:rPr>
          <w:rFonts w:ascii="宋体"/>
          <w:bCs/>
          <w:color w:val="auto"/>
          <w:sz w:val="22"/>
        </w:rPr>
        <w:t>自行负责</w:t>
      </w:r>
      <w:r>
        <w:rPr>
          <w:rFonts w:hint="eastAsia" w:ascii="宋体"/>
          <w:bCs/>
          <w:color w:val="auto"/>
          <w:sz w:val="22"/>
        </w:rPr>
        <w:t>。</w:t>
      </w:r>
    </w:p>
    <w:p w14:paraId="6154F861">
      <w:pPr>
        <w:spacing w:line="400" w:lineRule="exact"/>
        <w:ind w:firstLine="446" w:firstLineChars="200"/>
        <w:rPr>
          <w:rFonts w:hint="eastAsia" w:ascii="宋体"/>
          <w:bCs/>
          <w:color w:val="auto"/>
          <w:sz w:val="22"/>
        </w:rPr>
      </w:pPr>
      <w:r>
        <w:rPr>
          <w:rFonts w:hint="eastAsia" w:ascii="宋体"/>
          <w:bCs/>
          <w:color w:val="auto"/>
          <w:sz w:val="22"/>
        </w:rPr>
        <w:t>5、</w:t>
      </w:r>
      <w:r>
        <w:rPr>
          <w:rFonts w:ascii="宋体"/>
          <w:bCs/>
          <w:color w:val="auto"/>
          <w:sz w:val="22"/>
        </w:rPr>
        <w:t>负责及时向</w:t>
      </w:r>
      <w:r>
        <w:rPr>
          <w:rFonts w:hint="eastAsia" w:ascii="宋体"/>
          <w:bCs/>
          <w:color w:val="auto"/>
          <w:sz w:val="22"/>
        </w:rPr>
        <w:t>中标供应商</w:t>
      </w:r>
      <w:r>
        <w:rPr>
          <w:rFonts w:ascii="宋体"/>
          <w:bCs/>
          <w:color w:val="auto"/>
          <w:sz w:val="22"/>
        </w:rPr>
        <w:t>提供标高、定位点线等。</w:t>
      </w:r>
    </w:p>
    <w:p w14:paraId="5F18B442">
      <w:pPr>
        <w:spacing w:line="400" w:lineRule="exact"/>
        <w:ind w:firstLine="446" w:firstLineChars="200"/>
        <w:rPr>
          <w:rFonts w:hint="eastAsia" w:ascii="宋体"/>
          <w:bCs/>
          <w:color w:val="auto"/>
          <w:sz w:val="22"/>
        </w:rPr>
      </w:pPr>
      <w:r>
        <w:rPr>
          <w:rFonts w:hint="eastAsia" w:ascii="宋体"/>
          <w:bCs/>
          <w:color w:val="auto"/>
          <w:sz w:val="22"/>
        </w:rPr>
        <w:t>6、施工单位</w:t>
      </w:r>
      <w:r>
        <w:rPr>
          <w:rFonts w:ascii="宋体"/>
          <w:bCs/>
          <w:color w:val="auto"/>
          <w:sz w:val="22"/>
        </w:rPr>
        <w:t>设置于现场已有的起重机械或人货电梯，</w:t>
      </w:r>
      <w:r>
        <w:rPr>
          <w:rFonts w:hint="eastAsia" w:ascii="宋体"/>
          <w:bCs/>
          <w:color w:val="auto"/>
          <w:sz w:val="22"/>
        </w:rPr>
        <w:t>中标供应商</w:t>
      </w:r>
      <w:r>
        <w:rPr>
          <w:rFonts w:ascii="宋体"/>
          <w:bCs/>
          <w:color w:val="auto"/>
          <w:sz w:val="22"/>
        </w:rPr>
        <w:t>可以在</w:t>
      </w:r>
      <w:r>
        <w:rPr>
          <w:rFonts w:hint="eastAsia" w:ascii="宋体"/>
          <w:bCs/>
          <w:color w:val="auto"/>
          <w:sz w:val="22"/>
        </w:rPr>
        <w:t>施工单位</w:t>
      </w:r>
      <w:r>
        <w:rPr>
          <w:rFonts w:ascii="宋体"/>
          <w:bCs/>
          <w:color w:val="auto"/>
          <w:sz w:val="22"/>
        </w:rPr>
        <w:t>的协调下使用，地面或楼面的水平运输由</w:t>
      </w:r>
      <w:r>
        <w:rPr>
          <w:rFonts w:hint="eastAsia" w:ascii="宋体"/>
          <w:bCs/>
          <w:color w:val="auto"/>
          <w:sz w:val="22"/>
        </w:rPr>
        <w:t>中标供应商</w:t>
      </w:r>
      <w:r>
        <w:rPr>
          <w:rFonts w:ascii="宋体"/>
          <w:bCs/>
          <w:color w:val="auto"/>
          <w:sz w:val="22"/>
        </w:rPr>
        <w:t>自行解决。为工程设备的安装就位，如</w:t>
      </w:r>
      <w:r>
        <w:rPr>
          <w:rFonts w:hint="eastAsia" w:ascii="宋体"/>
          <w:bCs/>
          <w:color w:val="auto"/>
          <w:sz w:val="22"/>
        </w:rPr>
        <w:t>施工单位</w:t>
      </w:r>
      <w:r>
        <w:rPr>
          <w:rFonts w:ascii="宋体"/>
          <w:bCs/>
          <w:color w:val="auto"/>
          <w:sz w:val="22"/>
        </w:rPr>
        <w:t>现有的起重机械或者机具设备无法满足需要而需另外制订方案，原则上由</w:t>
      </w:r>
      <w:r>
        <w:rPr>
          <w:rFonts w:hint="eastAsia" w:ascii="宋体"/>
          <w:bCs/>
          <w:color w:val="auto"/>
          <w:sz w:val="22"/>
        </w:rPr>
        <w:t>中标供应商</w:t>
      </w:r>
      <w:r>
        <w:rPr>
          <w:rFonts w:ascii="宋体"/>
          <w:bCs/>
          <w:color w:val="auto"/>
          <w:sz w:val="22"/>
        </w:rPr>
        <w:t>自行承担，或者由其再委托</w:t>
      </w:r>
      <w:r>
        <w:rPr>
          <w:rFonts w:hint="eastAsia" w:ascii="宋体"/>
          <w:bCs/>
          <w:color w:val="auto"/>
          <w:sz w:val="22"/>
        </w:rPr>
        <w:t>施工单位。</w:t>
      </w:r>
    </w:p>
    <w:p w14:paraId="547A7772">
      <w:pPr>
        <w:spacing w:line="400" w:lineRule="exact"/>
        <w:ind w:firstLine="446" w:firstLineChars="200"/>
        <w:rPr>
          <w:rFonts w:hint="eastAsia" w:ascii="宋体"/>
          <w:bCs/>
          <w:color w:val="auto"/>
          <w:sz w:val="22"/>
        </w:rPr>
      </w:pPr>
      <w:r>
        <w:rPr>
          <w:rFonts w:hint="eastAsia" w:ascii="宋体"/>
          <w:bCs/>
          <w:color w:val="auto"/>
          <w:sz w:val="22"/>
        </w:rPr>
        <w:t>7、</w:t>
      </w:r>
      <w:r>
        <w:rPr>
          <w:rFonts w:ascii="宋体"/>
          <w:bCs/>
          <w:color w:val="auto"/>
          <w:sz w:val="22"/>
        </w:rPr>
        <w:t>协调好所承包项目与</w:t>
      </w:r>
      <w:r>
        <w:rPr>
          <w:rFonts w:hint="eastAsia" w:ascii="宋体"/>
          <w:bCs/>
          <w:color w:val="auto"/>
          <w:sz w:val="22"/>
        </w:rPr>
        <w:t>中标供应商</w:t>
      </w:r>
      <w:r>
        <w:rPr>
          <w:rFonts w:ascii="宋体"/>
          <w:bCs/>
          <w:color w:val="auto"/>
          <w:sz w:val="22"/>
        </w:rPr>
        <w:t>承包工程的施工顺序，如存在安装位置矛盾等问题，各单位不能擅自施工，须协调变更设计后方能施工，否则，已施工完管线等的拆除、报废等费用由擅自施工方自行承担。</w:t>
      </w:r>
    </w:p>
    <w:p w14:paraId="1DCD5C08">
      <w:pPr>
        <w:spacing w:line="400" w:lineRule="exact"/>
        <w:ind w:firstLine="446" w:firstLineChars="200"/>
        <w:rPr>
          <w:rFonts w:hint="eastAsia" w:ascii="宋体"/>
          <w:bCs/>
          <w:color w:val="auto"/>
          <w:sz w:val="22"/>
        </w:rPr>
      </w:pPr>
      <w:r>
        <w:rPr>
          <w:rFonts w:hint="eastAsia" w:ascii="宋体"/>
          <w:bCs/>
          <w:color w:val="auto"/>
          <w:sz w:val="22"/>
        </w:rPr>
        <w:t>8、设备基础的预埋及安装。</w:t>
      </w:r>
    </w:p>
    <w:p w14:paraId="179623C1">
      <w:pPr>
        <w:spacing w:line="400" w:lineRule="exact"/>
        <w:ind w:firstLine="446" w:firstLineChars="200"/>
        <w:rPr>
          <w:rFonts w:hint="eastAsia" w:ascii="宋体"/>
          <w:bCs/>
          <w:color w:val="auto"/>
          <w:sz w:val="22"/>
        </w:rPr>
      </w:pPr>
      <w:r>
        <w:rPr>
          <w:rFonts w:hint="eastAsia" w:ascii="宋体"/>
          <w:bCs/>
          <w:color w:val="auto"/>
          <w:sz w:val="22"/>
        </w:rPr>
        <w:t>9、本项目垃圾的清理由中标供应商自行负责。</w:t>
      </w:r>
    </w:p>
    <w:bookmarkEnd w:id="9"/>
    <w:p w14:paraId="7112AAD9">
      <w:pPr>
        <w:autoSpaceDE w:val="0"/>
        <w:autoSpaceDN w:val="0"/>
        <w:snapToGrid w:val="0"/>
        <w:spacing w:line="400" w:lineRule="exact"/>
        <w:jc w:val="center"/>
        <w:rPr>
          <w:rFonts w:hint="eastAsia" w:ascii="宋体"/>
          <w:b/>
          <w:color w:val="auto"/>
          <w:sz w:val="32"/>
          <w:szCs w:val="32"/>
        </w:rPr>
      </w:pPr>
    </w:p>
    <w:p w14:paraId="12CC305A">
      <w:pPr>
        <w:autoSpaceDE w:val="0"/>
        <w:autoSpaceDN w:val="0"/>
        <w:snapToGrid w:val="0"/>
        <w:spacing w:line="400" w:lineRule="exact"/>
        <w:jc w:val="center"/>
        <w:rPr>
          <w:rFonts w:hint="eastAsia" w:ascii="宋体"/>
          <w:b/>
          <w:color w:val="auto"/>
          <w:sz w:val="32"/>
          <w:szCs w:val="32"/>
        </w:rPr>
      </w:pPr>
    </w:p>
    <w:p w14:paraId="568679EC">
      <w:pPr>
        <w:autoSpaceDE w:val="0"/>
        <w:autoSpaceDN w:val="0"/>
        <w:snapToGrid w:val="0"/>
        <w:spacing w:line="400" w:lineRule="exact"/>
        <w:jc w:val="center"/>
        <w:rPr>
          <w:rFonts w:hint="eastAsia" w:ascii="宋体"/>
          <w:b/>
          <w:color w:val="auto"/>
          <w:sz w:val="32"/>
          <w:szCs w:val="32"/>
        </w:rPr>
      </w:pPr>
    </w:p>
    <w:p w14:paraId="47E0C98F">
      <w:pPr>
        <w:autoSpaceDE w:val="0"/>
        <w:autoSpaceDN w:val="0"/>
        <w:snapToGrid w:val="0"/>
        <w:spacing w:line="400" w:lineRule="exact"/>
        <w:jc w:val="center"/>
        <w:rPr>
          <w:rFonts w:hint="eastAsia" w:ascii="宋体"/>
          <w:b/>
          <w:color w:val="auto"/>
          <w:sz w:val="32"/>
          <w:szCs w:val="32"/>
        </w:rPr>
      </w:pPr>
    </w:p>
    <w:p w14:paraId="435E5E4B">
      <w:pPr>
        <w:autoSpaceDE w:val="0"/>
        <w:autoSpaceDN w:val="0"/>
        <w:snapToGrid w:val="0"/>
        <w:spacing w:line="400" w:lineRule="exact"/>
        <w:jc w:val="center"/>
        <w:rPr>
          <w:rFonts w:hint="eastAsia" w:ascii="宋体"/>
          <w:b/>
          <w:color w:val="auto"/>
          <w:sz w:val="32"/>
          <w:szCs w:val="32"/>
        </w:rPr>
      </w:pPr>
    </w:p>
    <w:p w14:paraId="40A32FA7">
      <w:pPr>
        <w:autoSpaceDE w:val="0"/>
        <w:autoSpaceDN w:val="0"/>
        <w:snapToGrid w:val="0"/>
        <w:spacing w:line="400" w:lineRule="exact"/>
        <w:jc w:val="center"/>
        <w:rPr>
          <w:rFonts w:hint="eastAsia" w:ascii="宋体"/>
          <w:b/>
          <w:color w:val="auto"/>
          <w:sz w:val="32"/>
          <w:szCs w:val="32"/>
        </w:rPr>
      </w:pPr>
    </w:p>
    <w:p w14:paraId="7A3B734A">
      <w:pPr>
        <w:autoSpaceDE w:val="0"/>
        <w:autoSpaceDN w:val="0"/>
        <w:snapToGrid w:val="0"/>
        <w:spacing w:line="400" w:lineRule="exact"/>
        <w:jc w:val="center"/>
        <w:rPr>
          <w:rFonts w:hint="eastAsia" w:ascii="宋体"/>
          <w:b/>
          <w:color w:val="auto"/>
          <w:sz w:val="32"/>
          <w:szCs w:val="32"/>
        </w:rPr>
      </w:pPr>
    </w:p>
    <w:p w14:paraId="570F2415">
      <w:pPr>
        <w:autoSpaceDE w:val="0"/>
        <w:autoSpaceDN w:val="0"/>
        <w:snapToGrid w:val="0"/>
        <w:spacing w:line="400" w:lineRule="exact"/>
        <w:jc w:val="center"/>
        <w:rPr>
          <w:rFonts w:hint="eastAsia" w:ascii="宋体"/>
          <w:b/>
          <w:color w:val="auto"/>
          <w:sz w:val="32"/>
          <w:szCs w:val="32"/>
        </w:rPr>
      </w:pPr>
    </w:p>
    <w:p w14:paraId="6813A637">
      <w:pPr>
        <w:autoSpaceDE w:val="0"/>
        <w:autoSpaceDN w:val="0"/>
        <w:snapToGrid w:val="0"/>
        <w:spacing w:line="400" w:lineRule="exact"/>
        <w:jc w:val="center"/>
        <w:rPr>
          <w:rFonts w:hint="eastAsia" w:ascii="宋体"/>
          <w:b/>
          <w:color w:val="auto"/>
          <w:sz w:val="32"/>
          <w:szCs w:val="32"/>
        </w:rPr>
      </w:pPr>
    </w:p>
    <w:p w14:paraId="2CFA4BC0">
      <w:pPr>
        <w:autoSpaceDE w:val="0"/>
        <w:autoSpaceDN w:val="0"/>
        <w:snapToGrid w:val="0"/>
        <w:spacing w:line="400" w:lineRule="exact"/>
        <w:jc w:val="center"/>
        <w:rPr>
          <w:rFonts w:hint="eastAsia" w:ascii="宋体"/>
          <w:b/>
          <w:color w:val="auto"/>
          <w:sz w:val="32"/>
          <w:szCs w:val="32"/>
        </w:rPr>
      </w:pPr>
    </w:p>
    <w:p w14:paraId="6F0EAF7A">
      <w:pPr>
        <w:autoSpaceDE w:val="0"/>
        <w:autoSpaceDN w:val="0"/>
        <w:snapToGrid w:val="0"/>
        <w:spacing w:line="400" w:lineRule="exact"/>
        <w:jc w:val="center"/>
        <w:rPr>
          <w:rFonts w:hint="eastAsia" w:ascii="宋体"/>
          <w:b/>
          <w:color w:val="auto"/>
          <w:sz w:val="32"/>
          <w:szCs w:val="32"/>
        </w:rPr>
      </w:pPr>
    </w:p>
    <w:p w14:paraId="0CE63E7C">
      <w:pPr>
        <w:autoSpaceDE w:val="0"/>
        <w:autoSpaceDN w:val="0"/>
        <w:snapToGrid w:val="0"/>
        <w:spacing w:line="400" w:lineRule="exact"/>
        <w:jc w:val="center"/>
        <w:rPr>
          <w:rFonts w:hint="eastAsia" w:ascii="宋体"/>
          <w:b/>
          <w:color w:val="auto"/>
          <w:sz w:val="32"/>
          <w:szCs w:val="32"/>
        </w:rPr>
      </w:pPr>
    </w:p>
    <w:p w14:paraId="76B15FCA">
      <w:pPr>
        <w:autoSpaceDE w:val="0"/>
        <w:autoSpaceDN w:val="0"/>
        <w:snapToGrid w:val="0"/>
        <w:spacing w:line="400" w:lineRule="exact"/>
        <w:jc w:val="center"/>
        <w:rPr>
          <w:rFonts w:hint="eastAsia" w:ascii="宋体"/>
          <w:b/>
          <w:color w:val="auto"/>
          <w:sz w:val="32"/>
          <w:szCs w:val="32"/>
        </w:rPr>
      </w:pPr>
    </w:p>
    <w:p w14:paraId="519C56D9">
      <w:pPr>
        <w:autoSpaceDE w:val="0"/>
        <w:autoSpaceDN w:val="0"/>
        <w:snapToGrid w:val="0"/>
        <w:spacing w:line="400" w:lineRule="exact"/>
        <w:jc w:val="center"/>
        <w:rPr>
          <w:rFonts w:hint="eastAsia" w:ascii="宋体"/>
          <w:b/>
          <w:color w:val="auto"/>
          <w:sz w:val="32"/>
          <w:szCs w:val="32"/>
        </w:rPr>
      </w:pPr>
    </w:p>
    <w:p w14:paraId="4C78D9B1">
      <w:pPr>
        <w:autoSpaceDE w:val="0"/>
        <w:autoSpaceDN w:val="0"/>
        <w:snapToGrid w:val="0"/>
        <w:spacing w:line="400" w:lineRule="exact"/>
        <w:jc w:val="center"/>
        <w:rPr>
          <w:rFonts w:hint="eastAsia" w:ascii="宋体"/>
          <w:b/>
          <w:color w:val="auto"/>
          <w:sz w:val="32"/>
          <w:szCs w:val="32"/>
        </w:rPr>
      </w:pPr>
    </w:p>
    <w:p w14:paraId="739DB8A3">
      <w:pPr>
        <w:autoSpaceDE w:val="0"/>
        <w:autoSpaceDN w:val="0"/>
        <w:snapToGrid w:val="0"/>
        <w:spacing w:line="400" w:lineRule="exact"/>
        <w:jc w:val="center"/>
        <w:rPr>
          <w:rFonts w:hint="eastAsia" w:ascii="宋体"/>
          <w:b/>
          <w:color w:val="auto"/>
          <w:sz w:val="32"/>
          <w:szCs w:val="32"/>
        </w:rPr>
      </w:pPr>
    </w:p>
    <w:p w14:paraId="41B3E9D5">
      <w:pPr>
        <w:autoSpaceDE w:val="0"/>
        <w:autoSpaceDN w:val="0"/>
        <w:snapToGrid w:val="0"/>
        <w:spacing w:line="400" w:lineRule="exact"/>
        <w:jc w:val="center"/>
        <w:rPr>
          <w:rFonts w:hint="eastAsia" w:ascii="宋体"/>
          <w:b/>
          <w:color w:val="auto"/>
          <w:sz w:val="32"/>
          <w:szCs w:val="32"/>
        </w:rPr>
      </w:pPr>
    </w:p>
    <w:p w14:paraId="2A1E4E12">
      <w:pPr>
        <w:autoSpaceDE w:val="0"/>
        <w:autoSpaceDN w:val="0"/>
        <w:snapToGrid w:val="0"/>
        <w:spacing w:line="400" w:lineRule="exact"/>
        <w:jc w:val="center"/>
        <w:rPr>
          <w:rFonts w:hint="eastAsia" w:ascii="宋体"/>
          <w:b/>
          <w:color w:val="auto"/>
          <w:sz w:val="32"/>
          <w:szCs w:val="32"/>
        </w:rPr>
      </w:pPr>
    </w:p>
    <w:p w14:paraId="6707BA19">
      <w:pPr>
        <w:autoSpaceDE w:val="0"/>
        <w:autoSpaceDN w:val="0"/>
        <w:snapToGrid w:val="0"/>
        <w:spacing w:line="400" w:lineRule="exact"/>
        <w:jc w:val="center"/>
        <w:rPr>
          <w:rFonts w:hint="eastAsia" w:ascii="宋体"/>
          <w:b/>
          <w:color w:val="auto"/>
          <w:sz w:val="32"/>
          <w:szCs w:val="32"/>
        </w:rPr>
      </w:pPr>
    </w:p>
    <w:p w14:paraId="2B024C04">
      <w:pPr>
        <w:autoSpaceDE w:val="0"/>
        <w:autoSpaceDN w:val="0"/>
        <w:snapToGrid w:val="0"/>
        <w:spacing w:line="400" w:lineRule="exact"/>
        <w:jc w:val="center"/>
        <w:rPr>
          <w:rFonts w:hint="eastAsia" w:ascii="宋体"/>
          <w:b/>
          <w:color w:val="auto"/>
          <w:sz w:val="32"/>
          <w:szCs w:val="32"/>
        </w:rPr>
      </w:pPr>
    </w:p>
    <w:p w14:paraId="59E3F2F9">
      <w:pPr>
        <w:autoSpaceDE w:val="0"/>
        <w:autoSpaceDN w:val="0"/>
        <w:snapToGrid w:val="0"/>
        <w:spacing w:line="400" w:lineRule="exact"/>
        <w:jc w:val="center"/>
        <w:rPr>
          <w:rFonts w:hint="eastAsia" w:ascii="宋体"/>
          <w:b/>
          <w:color w:val="auto"/>
          <w:sz w:val="32"/>
          <w:szCs w:val="32"/>
        </w:rPr>
      </w:pPr>
    </w:p>
    <w:p w14:paraId="0C0870F8">
      <w:pPr>
        <w:autoSpaceDE w:val="0"/>
        <w:autoSpaceDN w:val="0"/>
        <w:snapToGrid w:val="0"/>
        <w:spacing w:line="400" w:lineRule="exact"/>
        <w:jc w:val="center"/>
        <w:rPr>
          <w:rFonts w:hint="eastAsia" w:ascii="宋体"/>
          <w:b/>
          <w:color w:val="auto"/>
          <w:sz w:val="32"/>
          <w:szCs w:val="32"/>
        </w:rPr>
      </w:pPr>
    </w:p>
    <w:p w14:paraId="4CC8AADD">
      <w:pPr>
        <w:autoSpaceDE w:val="0"/>
        <w:autoSpaceDN w:val="0"/>
        <w:snapToGrid w:val="0"/>
        <w:spacing w:line="400" w:lineRule="exact"/>
        <w:jc w:val="center"/>
        <w:rPr>
          <w:rFonts w:hint="eastAsia" w:ascii="宋体"/>
          <w:b/>
          <w:color w:val="auto"/>
          <w:sz w:val="32"/>
          <w:szCs w:val="32"/>
        </w:rPr>
      </w:pPr>
    </w:p>
    <w:p w14:paraId="4DB002B6">
      <w:pPr>
        <w:autoSpaceDE w:val="0"/>
        <w:autoSpaceDN w:val="0"/>
        <w:snapToGrid w:val="0"/>
        <w:spacing w:line="400" w:lineRule="exact"/>
        <w:jc w:val="center"/>
        <w:rPr>
          <w:rFonts w:hint="eastAsia" w:ascii="宋体"/>
          <w:b/>
          <w:color w:val="auto"/>
          <w:sz w:val="32"/>
          <w:szCs w:val="32"/>
        </w:rPr>
      </w:pPr>
    </w:p>
    <w:p w14:paraId="569E751D">
      <w:pPr>
        <w:autoSpaceDE w:val="0"/>
        <w:autoSpaceDN w:val="0"/>
        <w:snapToGrid w:val="0"/>
        <w:spacing w:line="400" w:lineRule="exact"/>
        <w:jc w:val="center"/>
        <w:rPr>
          <w:rFonts w:hint="eastAsia" w:ascii="宋体"/>
          <w:b/>
          <w:color w:val="auto"/>
          <w:sz w:val="32"/>
          <w:szCs w:val="32"/>
        </w:rPr>
      </w:pPr>
    </w:p>
    <w:p w14:paraId="6D0282D0">
      <w:pPr>
        <w:autoSpaceDE w:val="0"/>
        <w:autoSpaceDN w:val="0"/>
        <w:snapToGrid w:val="0"/>
        <w:spacing w:line="400" w:lineRule="exact"/>
        <w:jc w:val="center"/>
        <w:rPr>
          <w:rFonts w:hint="eastAsia" w:ascii="宋体"/>
          <w:b/>
          <w:color w:val="auto"/>
          <w:sz w:val="32"/>
          <w:szCs w:val="32"/>
        </w:rPr>
      </w:pPr>
    </w:p>
    <w:p w14:paraId="1D21F5FB">
      <w:pPr>
        <w:autoSpaceDE w:val="0"/>
        <w:autoSpaceDN w:val="0"/>
        <w:snapToGrid w:val="0"/>
        <w:spacing w:line="400" w:lineRule="exact"/>
        <w:jc w:val="center"/>
        <w:rPr>
          <w:rFonts w:hint="eastAsia" w:ascii="宋体"/>
          <w:b/>
          <w:color w:val="auto"/>
          <w:sz w:val="32"/>
          <w:szCs w:val="32"/>
        </w:rPr>
      </w:pPr>
    </w:p>
    <w:p w14:paraId="51FDB316">
      <w:pPr>
        <w:autoSpaceDE w:val="0"/>
        <w:autoSpaceDN w:val="0"/>
        <w:snapToGrid w:val="0"/>
        <w:spacing w:line="400" w:lineRule="exact"/>
        <w:jc w:val="center"/>
        <w:rPr>
          <w:rFonts w:hint="eastAsia" w:ascii="宋体"/>
          <w:b/>
          <w:color w:val="auto"/>
          <w:sz w:val="32"/>
          <w:szCs w:val="32"/>
        </w:rPr>
      </w:pPr>
    </w:p>
    <w:p w14:paraId="14D8BE92">
      <w:pPr>
        <w:autoSpaceDE w:val="0"/>
        <w:autoSpaceDN w:val="0"/>
        <w:snapToGrid w:val="0"/>
        <w:spacing w:line="400" w:lineRule="exact"/>
        <w:jc w:val="center"/>
        <w:rPr>
          <w:rFonts w:hint="eastAsia" w:ascii="宋体"/>
          <w:b/>
          <w:color w:val="auto"/>
          <w:sz w:val="32"/>
          <w:szCs w:val="32"/>
        </w:rPr>
      </w:pPr>
    </w:p>
    <w:p w14:paraId="32CF4216">
      <w:pPr>
        <w:autoSpaceDE w:val="0"/>
        <w:autoSpaceDN w:val="0"/>
        <w:snapToGrid w:val="0"/>
        <w:spacing w:line="400" w:lineRule="exact"/>
        <w:jc w:val="center"/>
        <w:rPr>
          <w:rFonts w:hint="eastAsia" w:ascii="宋体"/>
          <w:b/>
          <w:color w:val="auto"/>
          <w:sz w:val="32"/>
          <w:szCs w:val="32"/>
        </w:rPr>
      </w:pPr>
    </w:p>
    <w:bookmarkEnd w:id="8"/>
    <w:p w14:paraId="021900E3">
      <w:pPr>
        <w:autoSpaceDE w:val="0"/>
        <w:autoSpaceDN w:val="0"/>
        <w:snapToGrid w:val="0"/>
        <w:spacing w:line="400" w:lineRule="exact"/>
        <w:jc w:val="center"/>
        <w:rPr>
          <w:rFonts w:hint="eastAsia" w:ascii="宋体"/>
          <w:b/>
          <w:color w:val="auto"/>
          <w:sz w:val="32"/>
          <w:szCs w:val="32"/>
        </w:rPr>
      </w:pPr>
      <w:r>
        <w:rPr>
          <w:rFonts w:hint="eastAsia" w:ascii="宋体"/>
          <w:b/>
          <w:color w:val="auto"/>
          <w:sz w:val="32"/>
          <w:szCs w:val="32"/>
        </w:rPr>
        <w:t>第</w:t>
      </w:r>
      <w:r>
        <w:rPr>
          <w:rFonts w:hint="eastAsia" w:ascii="宋体"/>
          <w:b/>
          <w:color w:val="auto"/>
          <w:sz w:val="32"/>
          <w:szCs w:val="32"/>
          <w:lang w:val="zh-CN"/>
        </w:rPr>
        <w:t>三部分</w:t>
      </w:r>
      <w:r>
        <w:rPr>
          <w:rFonts w:hint="eastAsia" w:ascii="宋体"/>
          <w:b/>
          <w:color w:val="auto"/>
          <w:sz w:val="32"/>
          <w:szCs w:val="32"/>
        </w:rPr>
        <w:t>、</w:t>
      </w:r>
      <w:r>
        <w:rPr>
          <w:rFonts w:hint="eastAsia" w:ascii="宋体"/>
          <w:b/>
          <w:color w:val="auto"/>
          <w:sz w:val="32"/>
          <w:szCs w:val="32"/>
          <w:lang w:val="zh-CN"/>
        </w:rPr>
        <w:t>供应商须知</w:t>
      </w:r>
    </w:p>
    <w:p w14:paraId="2A711F3C">
      <w:pPr>
        <w:autoSpaceDE w:val="0"/>
        <w:autoSpaceDN w:val="0"/>
        <w:spacing w:line="450" w:lineRule="atLeast"/>
        <w:ind w:firstLine="446" w:firstLineChars="200"/>
        <w:rPr>
          <w:rFonts w:hint="eastAsia" w:ascii="宋体"/>
          <w:b/>
          <w:color w:val="auto"/>
          <w:sz w:val="22"/>
          <w:lang w:val="zh-CN"/>
        </w:rPr>
      </w:pPr>
      <w:bookmarkStart w:id="12" w:name="_Toc9317_WPSOffice_Level2"/>
      <w:bookmarkEnd w:id="12"/>
      <w:r>
        <w:rPr>
          <w:rFonts w:hint="eastAsia" w:ascii="宋体"/>
          <w:b/>
          <w:color w:val="auto"/>
          <w:sz w:val="22"/>
          <w:lang w:val="zh-CN"/>
        </w:rPr>
        <w:t>一、说明</w:t>
      </w:r>
    </w:p>
    <w:p w14:paraId="334BDC3A">
      <w:pPr>
        <w:spacing w:line="400" w:lineRule="atLeast"/>
        <w:ind w:firstLine="436" w:firstLineChars="196"/>
        <w:rPr>
          <w:rFonts w:hint="eastAsia" w:ascii="宋体"/>
          <w:color w:val="auto"/>
          <w:sz w:val="22"/>
        </w:rPr>
      </w:pPr>
      <w:r>
        <w:rPr>
          <w:rFonts w:hint="eastAsia" w:ascii="宋体"/>
          <w:color w:val="auto"/>
          <w:sz w:val="22"/>
        </w:rPr>
        <w:t>1.</w:t>
      </w:r>
      <w:r>
        <w:rPr>
          <w:rFonts w:hint="eastAsia" w:ascii="宋体"/>
          <w:color w:val="auto"/>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7886AF38">
      <w:pPr>
        <w:spacing w:line="400" w:lineRule="atLeast"/>
        <w:ind w:firstLine="436" w:firstLineChars="196"/>
        <w:rPr>
          <w:rFonts w:hint="eastAsia" w:ascii="宋体"/>
          <w:color w:val="auto"/>
          <w:sz w:val="22"/>
        </w:rPr>
      </w:pPr>
      <w:r>
        <w:rPr>
          <w:rFonts w:hint="eastAsia" w:ascii="宋体"/>
          <w:color w:val="auto"/>
          <w:sz w:val="22"/>
        </w:rPr>
        <w:t>2.</w:t>
      </w:r>
      <w:r>
        <w:rPr>
          <w:rFonts w:hint="eastAsia" w:ascii="宋体"/>
          <w:bCs/>
          <w:color w:val="auto"/>
          <w:sz w:val="22"/>
        </w:rPr>
        <w:t>供应商必须对所投全部内容进行报价</w:t>
      </w:r>
      <w:r>
        <w:rPr>
          <w:rFonts w:hint="eastAsia" w:ascii="宋体"/>
          <w:color w:val="auto"/>
          <w:sz w:val="22"/>
        </w:rPr>
        <w:t>，只对部分内容进行报价的供应商将按无效投标处理。</w:t>
      </w:r>
    </w:p>
    <w:p w14:paraId="0F7C5C60">
      <w:pPr>
        <w:spacing w:line="400" w:lineRule="atLeast"/>
        <w:ind w:firstLine="436" w:firstLineChars="196"/>
        <w:rPr>
          <w:rFonts w:hint="eastAsia" w:ascii="宋体"/>
          <w:color w:val="auto"/>
          <w:sz w:val="22"/>
        </w:rPr>
      </w:pPr>
      <w:r>
        <w:rPr>
          <w:rFonts w:hint="eastAsia" w:ascii="宋体"/>
          <w:color w:val="auto"/>
          <w:sz w:val="22"/>
        </w:rPr>
        <w:t>3.无论投标过程中的作法和结果如何，供应商自行承担投标活动中所发生的全部费用；采购人有权选择供应商的供货和服务范围。</w:t>
      </w:r>
    </w:p>
    <w:p w14:paraId="6FF633E7">
      <w:pPr>
        <w:spacing w:line="400" w:lineRule="atLeast"/>
        <w:ind w:firstLine="436" w:firstLineChars="196"/>
        <w:rPr>
          <w:rFonts w:hint="eastAsia" w:ascii="宋体"/>
          <w:color w:val="auto"/>
          <w:sz w:val="22"/>
        </w:rPr>
      </w:pPr>
      <w:r>
        <w:rPr>
          <w:rFonts w:hint="eastAsia" w:ascii="宋体"/>
          <w:color w:val="auto"/>
          <w:sz w:val="22"/>
        </w:rPr>
        <w:t>4.安全生产</w:t>
      </w:r>
    </w:p>
    <w:p w14:paraId="0ACE6F32">
      <w:pPr>
        <w:spacing w:line="400" w:lineRule="atLeast"/>
        <w:ind w:firstLine="436" w:firstLineChars="196"/>
        <w:rPr>
          <w:rFonts w:hint="eastAsia" w:ascii="宋体"/>
          <w:color w:val="auto"/>
          <w:sz w:val="22"/>
        </w:rPr>
      </w:pPr>
      <w:r>
        <w:rPr>
          <w:rFonts w:hint="eastAsia" w:ascii="宋体"/>
          <w:color w:val="auto"/>
          <w:sz w:val="22"/>
        </w:rPr>
        <w:t>在招标及合同执行过程中，供应商应承担由于其行为所造成的人身伤害、财产损失或损坏的责任，无论何种原因所造成，采购人均不负责。</w:t>
      </w:r>
    </w:p>
    <w:p w14:paraId="19E2BEAD">
      <w:pPr>
        <w:spacing w:line="400" w:lineRule="atLeast"/>
        <w:ind w:firstLine="436" w:firstLineChars="196"/>
        <w:rPr>
          <w:rFonts w:hint="eastAsia" w:ascii="宋体"/>
          <w:color w:val="auto"/>
          <w:sz w:val="22"/>
        </w:rPr>
      </w:pPr>
      <w:r>
        <w:rPr>
          <w:rFonts w:hint="eastAsia" w:ascii="宋体"/>
          <w:color w:val="auto"/>
          <w:sz w:val="22"/>
        </w:rPr>
        <w:t>5.知识产权</w:t>
      </w:r>
    </w:p>
    <w:p w14:paraId="0AD9534E">
      <w:pPr>
        <w:spacing w:line="400" w:lineRule="atLeast"/>
        <w:ind w:firstLine="436" w:firstLineChars="196"/>
        <w:rPr>
          <w:rFonts w:hint="eastAsia" w:ascii="宋体"/>
          <w:color w:val="auto"/>
          <w:sz w:val="22"/>
        </w:rPr>
      </w:pPr>
      <w:r>
        <w:rPr>
          <w:rFonts w:hint="eastAsia" w:ascii="宋体"/>
          <w:color w:val="auto"/>
          <w:sz w:val="22"/>
        </w:rPr>
        <w:t>5.1供应商应保证，采购人在中华人民共和国使用货物和服务的任何一部分时，免受第三方提出侵犯其专利权、商标权或其它知识产权的起诉。</w:t>
      </w:r>
    </w:p>
    <w:p w14:paraId="70667C37">
      <w:pPr>
        <w:spacing w:line="400" w:lineRule="atLeast"/>
        <w:ind w:firstLine="436" w:firstLineChars="196"/>
        <w:rPr>
          <w:rFonts w:hint="eastAsia" w:ascii="宋体"/>
          <w:color w:val="auto"/>
          <w:sz w:val="22"/>
        </w:rPr>
      </w:pPr>
      <w:r>
        <w:rPr>
          <w:rFonts w:hint="eastAsia" w:ascii="宋体"/>
          <w:color w:val="auto"/>
          <w:sz w:val="22"/>
        </w:rPr>
        <w:t>5.2投标人应对采购人在使用该产品时所涉及到的专利权负责，不损害采购人的利益。</w:t>
      </w:r>
    </w:p>
    <w:p w14:paraId="4898C3B5">
      <w:pPr>
        <w:spacing w:line="400" w:lineRule="atLeast"/>
        <w:ind w:firstLine="436" w:firstLineChars="196"/>
        <w:rPr>
          <w:rFonts w:hint="eastAsia" w:ascii="宋体"/>
          <w:color w:val="auto"/>
          <w:sz w:val="22"/>
        </w:rPr>
      </w:pPr>
      <w:r>
        <w:rPr>
          <w:rFonts w:hint="eastAsia" w:ascii="宋体"/>
          <w:color w:val="auto"/>
          <w:sz w:val="22"/>
        </w:rPr>
        <w:t>5.3报价应包括所有应支付的对专利权和版权、设计或其他知识产权而需要向其他方支付的版税。</w:t>
      </w:r>
    </w:p>
    <w:p w14:paraId="00FAEC03">
      <w:pPr>
        <w:spacing w:line="400" w:lineRule="atLeast"/>
        <w:ind w:firstLine="436" w:firstLineChars="196"/>
        <w:rPr>
          <w:rFonts w:hint="eastAsia" w:ascii="宋体"/>
          <w:color w:val="auto"/>
          <w:sz w:val="22"/>
        </w:rPr>
      </w:pPr>
      <w:r>
        <w:rPr>
          <w:rFonts w:hint="eastAsia" w:ascii="宋体"/>
          <w:color w:val="auto"/>
          <w:sz w:val="22"/>
        </w:rPr>
        <w:t>5.4投标人提供得货物中如使用其他公司的相关专利，应在标书中出示相关授权，如未出示但使用了其他公司的专利，导致供应商中标(成交)而引起相关诉讼，由投标人承担。</w:t>
      </w:r>
    </w:p>
    <w:p w14:paraId="517CF871">
      <w:pPr>
        <w:spacing w:line="400" w:lineRule="atLeast"/>
        <w:ind w:firstLine="436" w:firstLineChars="196"/>
        <w:rPr>
          <w:rFonts w:hint="eastAsia" w:ascii="宋体"/>
          <w:color w:val="auto"/>
          <w:sz w:val="22"/>
        </w:rPr>
      </w:pPr>
      <w:r>
        <w:rPr>
          <w:rFonts w:hint="eastAsia" w:ascii="宋体"/>
          <w:color w:val="auto"/>
          <w:sz w:val="22"/>
        </w:rPr>
        <w:t>6.</w:t>
      </w:r>
      <w:r>
        <w:rPr>
          <w:rFonts w:hint="eastAsia" w:ascii="宋体"/>
          <w:color w:val="auto"/>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646FE3C4">
      <w:pPr>
        <w:spacing w:line="400" w:lineRule="atLeast"/>
        <w:ind w:firstLine="436" w:firstLineChars="196"/>
        <w:rPr>
          <w:rFonts w:hint="eastAsia" w:ascii="宋体"/>
          <w:color w:val="auto"/>
          <w:sz w:val="22"/>
        </w:rPr>
      </w:pPr>
      <w:r>
        <w:rPr>
          <w:rFonts w:hint="eastAsia" w:ascii="宋体"/>
          <w:color w:val="auto"/>
          <w:sz w:val="22"/>
        </w:rPr>
        <w:t>7.</w:t>
      </w:r>
      <w:r>
        <w:rPr>
          <w:rFonts w:hint="eastAsia" w:ascii="宋体"/>
          <w:color w:val="auto"/>
          <w:sz w:val="22"/>
          <w:lang w:val="zh-CN"/>
        </w:rPr>
        <w:t>为采购项目提供整体设计、规范编制或者项目管理、监理、检测等服务的供应商，不得再参加该采购项目的其他采购活动。</w:t>
      </w:r>
    </w:p>
    <w:p w14:paraId="58E461F3">
      <w:pPr>
        <w:autoSpaceDE w:val="0"/>
        <w:autoSpaceDN w:val="0"/>
        <w:spacing w:line="400" w:lineRule="atLeast"/>
        <w:ind w:firstLine="446" w:firstLineChars="200"/>
        <w:rPr>
          <w:rFonts w:hint="eastAsia" w:ascii="宋体"/>
          <w:color w:val="auto"/>
          <w:sz w:val="22"/>
        </w:rPr>
      </w:pPr>
      <w:r>
        <w:rPr>
          <w:rFonts w:hint="eastAsia" w:ascii="宋体"/>
          <w:color w:val="auto"/>
          <w:sz w:val="22"/>
        </w:rPr>
        <w:t>8</w:t>
      </w:r>
      <w:r>
        <w:rPr>
          <w:rFonts w:hint="eastAsia" w:ascii="宋体"/>
          <w:color w:val="auto"/>
          <w:sz w:val="22"/>
          <w:lang w:val="zh-CN"/>
        </w:rPr>
        <w:t>.</w:t>
      </w:r>
      <w:r>
        <w:rPr>
          <w:rFonts w:hint="eastAsia" w:ascii="宋体"/>
          <w:b/>
          <w:color w:val="auto"/>
          <w:sz w:val="22"/>
        </w:rPr>
        <w:t>▲供应商须具有良好的商业信誉：</w:t>
      </w:r>
    </w:p>
    <w:p w14:paraId="02F31558">
      <w:pPr>
        <w:autoSpaceDE w:val="0"/>
        <w:autoSpaceDN w:val="0"/>
        <w:spacing w:line="400" w:lineRule="atLeast"/>
        <w:ind w:firstLine="446" w:firstLineChars="200"/>
        <w:rPr>
          <w:rFonts w:hint="eastAsia" w:ascii="宋体"/>
          <w:b/>
          <w:color w:val="auto"/>
          <w:sz w:val="22"/>
          <w:u w:val="single"/>
        </w:rPr>
      </w:pPr>
      <w:r>
        <w:rPr>
          <w:rFonts w:hint="eastAsia" w:ascii="宋体"/>
          <w:b/>
          <w:color w:val="auto"/>
          <w:sz w:val="22"/>
          <w:u w:val="single"/>
        </w:rPr>
        <w:t>1）供应商在国家企业信用信息公示系统网：（http://www.gsxt.gov.cn/index.html）无严重违法企业记录。</w:t>
      </w:r>
    </w:p>
    <w:p w14:paraId="6675D00B">
      <w:pPr>
        <w:autoSpaceDE w:val="0"/>
        <w:autoSpaceDN w:val="0"/>
        <w:spacing w:line="400" w:lineRule="atLeast"/>
        <w:ind w:firstLine="446" w:firstLineChars="200"/>
        <w:rPr>
          <w:rFonts w:hint="eastAsia" w:ascii="宋体"/>
          <w:b/>
          <w:color w:val="auto"/>
          <w:sz w:val="22"/>
          <w:u w:val="single"/>
        </w:rPr>
      </w:pPr>
      <w:r>
        <w:rPr>
          <w:rFonts w:hint="eastAsia" w:ascii="宋体"/>
          <w:b/>
          <w:color w:val="auto"/>
          <w:sz w:val="22"/>
          <w:u w:val="single"/>
        </w:rPr>
        <w:t>2）供应商在中国执行信息公开网（http://zxgk.court.gov.cn/）无失信信息记录。</w:t>
      </w:r>
    </w:p>
    <w:p w14:paraId="00083F71">
      <w:pPr>
        <w:autoSpaceDE w:val="0"/>
        <w:autoSpaceDN w:val="0"/>
        <w:spacing w:line="400" w:lineRule="atLeast"/>
        <w:ind w:firstLine="446" w:firstLineChars="200"/>
        <w:rPr>
          <w:rFonts w:hint="eastAsia" w:ascii="宋体"/>
          <w:b/>
          <w:color w:val="auto"/>
          <w:sz w:val="22"/>
          <w:u w:val="single"/>
        </w:rPr>
      </w:pPr>
      <w:r>
        <w:rPr>
          <w:rFonts w:hint="eastAsia" w:ascii="宋体"/>
          <w:b/>
          <w:color w:val="auto"/>
          <w:sz w:val="22"/>
          <w:u w:val="single"/>
        </w:rPr>
        <w:t>3）供应商在中国政府采购网（http://www.ccgp.gov.cn/cr/list）无严重违法行为记录。</w:t>
      </w:r>
    </w:p>
    <w:p w14:paraId="49BC46A9">
      <w:pPr>
        <w:widowControl/>
        <w:snapToGrid w:val="0"/>
        <w:spacing w:line="400" w:lineRule="atLeast"/>
        <w:ind w:left="443" w:leftChars="208"/>
        <w:jc w:val="left"/>
        <w:rPr>
          <w:rFonts w:hint="eastAsia" w:ascii="宋体"/>
          <w:b/>
          <w:color w:val="auto"/>
          <w:sz w:val="22"/>
          <w:u w:val="single"/>
        </w:rPr>
      </w:pPr>
      <w:r>
        <w:rPr>
          <w:rFonts w:hint="eastAsia" w:ascii="宋体"/>
          <w:b/>
          <w:color w:val="auto"/>
          <w:sz w:val="22"/>
          <w:u w:val="single"/>
        </w:rPr>
        <w:t>4）未被各级财政部门列入政府采购黑名单或被各级财政部门禁止参加政府采购项目投标。</w:t>
      </w:r>
      <w:r>
        <w:rPr>
          <w:rFonts w:hint="eastAsia" w:ascii="宋体"/>
          <w:color w:val="auto"/>
          <w:sz w:val="22"/>
        </w:rPr>
        <w:t>▲</w:t>
      </w:r>
      <w:r>
        <w:rPr>
          <w:rFonts w:hint="eastAsia" w:ascii="宋体"/>
          <w:b/>
          <w:color w:val="auto"/>
          <w:sz w:val="22"/>
          <w:u w:val="single"/>
        </w:rPr>
        <w:t>如供应商有上述情形并参与本项目投标的，一经查实，其投标做无效投标处理。</w:t>
      </w:r>
    </w:p>
    <w:p w14:paraId="40F7CC3A">
      <w:pPr>
        <w:autoSpaceDE w:val="0"/>
        <w:autoSpaceDN w:val="0"/>
        <w:spacing w:line="400" w:lineRule="atLeast"/>
        <w:ind w:firstLine="446" w:firstLineChars="200"/>
        <w:rPr>
          <w:rFonts w:hint="eastAsia" w:ascii="宋体"/>
          <w:b/>
          <w:color w:val="auto"/>
          <w:sz w:val="22"/>
        </w:rPr>
      </w:pPr>
      <w:r>
        <w:rPr>
          <w:rFonts w:hint="eastAsia" w:ascii="宋体"/>
          <w:b/>
          <w:color w:val="auto"/>
          <w:sz w:val="22"/>
        </w:rPr>
        <w:t>9.</w:t>
      </w:r>
      <w:r>
        <w:rPr>
          <w:rFonts w:hint="eastAsia" w:ascii="宋体"/>
          <w:color w:val="auto"/>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7CBA02C6">
      <w:pPr>
        <w:widowControl/>
        <w:snapToGrid w:val="0"/>
        <w:spacing w:line="380" w:lineRule="exact"/>
        <w:ind w:firstLine="446" w:firstLineChars="200"/>
        <w:rPr>
          <w:rFonts w:hint="eastAsia" w:ascii="宋体"/>
          <w:color w:val="auto"/>
          <w:sz w:val="22"/>
        </w:rPr>
      </w:pPr>
      <w:bookmarkStart w:id="13" w:name="_Toc6226_WPSOffice_Level2"/>
      <w:r>
        <w:rPr>
          <w:rFonts w:hint="eastAsia" w:ascii="宋体"/>
          <w:color w:val="auto"/>
          <w:sz w:val="22"/>
        </w:rPr>
        <w:t>10</w:t>
      </w:r>
      <w:r>
        <w:rPr>
          <w:rFonts w:hint="eastAsia" w:ascii="宋体"/>
          <w:color w:val="auto"/>
          <w:sz w:val="22"/>
          <w:lang w:val="zh-CN"/>
        </w:rPr>
        <w:t>.</w:t>
      </w:r>
      <w:r>
        <w:rPr>
          <w:rFonts w:hint="eastAsia" w:ascii="宋体"/>
          <w:color w:val="auto"/>
          <w:sz w:val="22"/>
          <w:u w:val="single"/>
        </w:rPr>
        <w:t>符合资格要求的供应商均可在本公告附件下载竞争性磋商文件，并按竞争性磋商文件规定的时间、地点递交投标文件（竞争性磋商文件下载网址：浙江政府采购网（</w:t>
      </w:r>
      <w:r>
        <w:rPr>
          <w:rFonts w:hint="eastAsia" w:ascii="宋体"/>
          <w:color w:val="auto"/>
          <w:sz w:val="22"/>
          <w:u w:val="single"/>
        </w:rPr>
        <w:fldChar w:fldCharType="begin"/>
      </w:r>
      <w:r>
        <w:rPr>
          <w:rFonts w:hint="eastAsia" w:ascii="宋体"/>
          <w:color w:val="auto"/>
          <w:sz w:val="22"/>
          <w:u w:val="single"/>
        </w:rPr>
        <w:instrText xml:space="preserve">HYPERLINK "http://www.zjzfcg"</w:instrText>
      </w:r>
      <w:r>
        <w:rPr>
          <w:rFonts w:hint="eastAsia" w:ascii="宋体"/>
          <w:color w:val="auto"/>
          <w:sz w:val="22"/>
          <w:u w:val="single"/>
        </w:rPr>
        <w:fldChar w:fldCharType="separate"/>
      </w:r>
      <w:r>
        <w:rPr>
          <w:rFonts w:hint="eastAsia" w:ascii="宋体"/>
          <w:color w:val="auto"/>
          <w:sz w:val="22"/>
          <w:u w:val="single"/>
        </w:rPr>
        <w:t>www.zjzfcg</w:t>
      </w:r>
      <w:r>
        <w:rPr>
          <w:rFonts w:hint="eastAsia" w:ascii="宋体"/>
          <w:color w:val="auto"/>
          <w:sz w:val="22"/>
          <w:u w:val="single"/>
        </w:rPr>
        <w:fldChar w:fldCharType="end"/>
      </w:r>
      <w:r>
        <w:rPr>
          <w:rFonts w:hint="eastAsia" w:ascii="宋体"/>
          <w:color w:val="auto"/>
          <w:sz w:val="22"/>
          <w:u w:val="single"/>
        </w:rPr>
        <w:t>.gov.cn/）,竞争性磋商文件如有补充更正均见浙江政府采购网http://www.zjzfcg.gov.cn/。供应商须在投标截止前自行查看是否有补充、更正文件，并按补充、更正文件要求投标，否则责任自负。</w:t>
      </w:r>
    </w:p>
    <w:bookmarkEnd w:id="13"/>
    <w:p w14:paraId="75B245F5">
      <w:pPr>
        <w:autoSpaceDE w:val="0"/>
        <w:autoSpaceDN w:val="0"/>
        <w:spacing w:line="400" w:lineRule="atLeast"/>
        <w:ind w:firstLine="446" w:firstLineChars="200"/>
        <w:rPr>
          <w:rFonts w:hint="eastAsia" w:ascii="宋体"/>
          <w:b/>
          <w:color w:val="auto"/>
          <w:sz w:val="22"/>
        </w:rPr>
      </w:pPr>
      <w:r>
        <w:rPr>
          <w:rFonts w:hint="eastAsia" w:ascii="宋体"/>
          <w:b/>
          <w:color w:val="auto"/>
          <w:sz w:val="22"/>
        </w:rPr>
        <w:t>二</w:t>
      </w:r>
      <w:r>
        <w:rPr>
          <w:rFonts w:hint="eastAsia" w:ascii="宋体"/>
          <w:b/>
          <w:color w:val="auto"/>
          <w:sz w:val="22"/>
          <w:lang w:val="zh-CN"/>
        </w:rPr>
        <w:t>、竞争性磋商文件</w:t>
      </w:r>
    </w:p>
    <w:p w14:paraId="35B0E714">
      <w:pPr>
        <w:spacing w:line="400" w:lineRule="atLeast"/>
        <w:ind w:firstLine="446" w:firstLineChars="200"/>
        <w:rPr>
          <w:rFonts w:hint="eastAsia" w:ascii="宋体"/>
          <w:color w:val="auto"/>
          <w:sz w:val="22"/>
          <w:lang w:val="zh-CN"/>
        </w:rPr>
      </w:pPr>
      <w:bookmarkStart w:id="14" w:name="_Toc24610_WPSOffice_Level3"/>
      <w:bookmarkEnd w:id="14"/>
      <w:r>
        <w:rPr>
          <w:rFonts w:hint="eastAsia" w:ascii="宋体"/>
          <w:color w:val="auto"/>
          <w:sz w:val="22"/>
          <w:lang w:val="zh-CN"/>
        </w:rPr>
        <w:t>1.竞争性磋商文件</w:t>
      </w:r>
    </w:p>
    <w:p w14:paraId="6AE135E9">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1.1</w:t>
      </w:r>
      <w:r>
        <w:rPr>
          <w:rFonts w:hint="eastAsia" w:ascii="宋体"/>
          <w:color w:val="auto"/>
          <w:sz w:val="22"/>
        </w:rPr>
        <w:t xml:space="preserve"> </w:t>
      </w:r>
      <w:r>
        <w:rPr>
          <w:rFonts w:hint="eastAsia" w:ascii="宋体"/>
          <w:color w:val="auto"/>
          <w:sz w:val="22"/>
          <w:lang w:val="zh-CN"/>
        </w:rPr>
        <w:t>竞争性磋商文件的发放</w:t>
      </w:r>
    </w:p>
    <w:p w14:paraId="1FCA4401">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本项目投标供应商直接</w:t>
      </w:r>
      <w:r>
        <w:rPr>
          <w:rFonts w:hint="eastAsia" w:ascii="宋体"/>
          <w:color w:val="auto"/>
          <w:sz w:val="22"/>
        </w:rPr>
        <w:t>在</w:t>
      </w:r>
      <w:r>
        <w:rPr>
          <w:rFonts w:hint="eastAsia" w:ascii="宋体"/>
          <w:color w:val="auto"/>
          <w:sz w:val="22"/>
          <w:lang w:val="zh-CN"/>
        </w:rPr>
        <w:t>网上</w:t>
      </w:r>
      <w:r>
        <w:rPr>
          <w:rFonts w:hint="eastAsia" w:ascii="宋体"/>
          <w:color w:val="auto"/>
          <w:sz w:val="22"/>
        </w:rPr>
        <w:t>下载</w:t>
      </w:r>
      <w:r>
        <w:rPr>
          <w:rFonts w:hint="eastAsia" w:ascii="宋体"/>
          <w:color w:val="auto"/>
          <w:sz w:val="22"/>
          <w:lang w:val="zh-CN"/>
        </w:rPr>
        <w:t>竞争性磋商文件。</w:t>
      </w:r>
    </w:p>
    <w:p w14:paraId="526AF192">
      <w:pPr>
        <w:autoSpaceDE w:val="0"/>
        <w:autoSpaceDN w:val="0"/>
        <w:spacing w:line="400" w:lineRule="atLeast"/>
        <w:ind w:firstLine="446" w:firstLineChars="200"/>
        <w:outlineLvl w:val="1"/>
        <w:rPr>
          <w:rFonts w:hint="eastAsia" w:ascii="宋体"/>
          <w:color w:val="auto"/>
          <w:sz w:val="22"/>
          <w:lang w:val="zh-CN"/>
        </w:rPr>
      </w:pPr>
      <w:r>
        <w:rPr>
          <w:rFonts w:hint="eastAsia" w:ascii="宋体"/>
          <w:color w:val="auto"/>
          <w:sz w:val="22"/>
          <w:lang w:val="zh-CN"/>
        </w:rPr>
        <w:t>1.2</w:t>
      </w:r>
      <w:r>
        <w:rPr>
          <w:rFonts w:hint="eastAsia" w:ascii="宋体"/>
          <w:color w:val="auto"/>
          <w:sz w:val="22"/>
        </w:rPr>
        <w:t xml:space="preserve"> 竞争性磋商文件约束力</w:t>
      </w:r>
    </w:p>
    <w:p w14:paraId="3A4BE9F9">
      <w:pPr>
        <w:autoSpaceDE w:val="0"/>
        <w:autoSpaceDN w:val="0"/>
        <w:spacing w:line="400" w:lineRule="atLeast"/>
        <w:ind w:firstLine="446" w:firstLineChars="200"/>
        <w:rPr>
          <w:rFonts w:hint="eastAsia" w:ascii="宋体"/>
          <w:b/>
          <w:color w:val="auto"/>
          <w:sz w:val="22"/>
          <w:u w:val="single"/>
          <w:lang w:val="zh-CN"/>
        </w:rPr>
      </w:pPr>
      <w:r>
        <w:rPr>
          <w:rFonts w:hint="eastAsia" w:ascii="宋体"/>
          <w:b/>
          <w:color w:val="auto"/>
          <w:sz w:val="22"/>
          <w:u w:val="single"/>
          <w:lang w:val="zh-CN"/>
        </w:rPr>
        <w:t>供应商</w:t>
      </w:r>
      <w:r>
        <w:rPr>
          <w:rFonts w:hint="eastAsia" w:ascii="宋体"/>
          <w:b/>
          <w:color w:val="auto"/>
          <w:sz w:val="22"/>
          <w:u w:val="single"/>
        </w:rPr>
        <w:t>一旦获取了本项目竞争性磋商文件，在质疑期内未提出质疑，并参加投标，即被认为接受了本竞争性磋商文件中所有条款和规定。</w:t>
      </w:r>
    </w:p>
    <w:p w14:paraId="3968AF03">
      <w:pPr>
        <w:autoSpaceDE w:val="0"/>
        <w:autoSpaceDN w:val="0"/>
        <w:spacing w:line="400" w:lineRule="atLeast"/>
        <w:ind w:firstLine="669" w:firstLineChars="300"/>
        <w:rPr>
          <w:rFonts w:hint="eastAsia" w:ascii="宋体"/>
          <w:color w:val="auto"/>
          <w:sz w:val="22"/>
          <w:lang w:val="zh-CN"/>
        </w:rPr>
      </w:pPr>
      <w:bookmarkStart w:id="15" w:name="_Toc9317_WPSOffice_Level3"/>
      <w:bookmarkEnd w:id="15"/>
      <w:r>
        <w:rPr>
          <w:rFonts w:hint="eastAsia" w:ascii="宋体"/>
          <w:color w:val="auto"/>
          <w:sz w:val="22"/>
          <w:lang w:val="zh-CN"/>
        </w:rPr>
        <w:t>2.竞争性磋商文件的澄清</w:t>
      </w:r>
    </w:p>
    <w:p w14:paraId="216AD0D1">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03027BBF">
      <w:pPr>
        <w:autoSpaceDE w:val="0"/>
        <w:autoSpaceDN w:val="0"/>
        <w:spacing w:line="400" w:lineRule="atLeast"/>
        <w:ind w:firstLine="446" w:firstLineChars="200"/>
        <w:rPr>
          <w:rFonts w:hint="eastAsia" w:ascii="宋体"/>
          <w:color w:val="auto"/>
          <w:sz w:val="22"/>
          <w:lang w:val="zh-CN"/>
        </w:rPr>
      </w:pPr>
      <w:bookmarkStart w:id="16" w:name="_Toc6226_WPSOffice_Level3"/>
      <w:bookmarkEnd w:id="16"/>
      <w:r>
        <w:rPr>
          <w:rFonts w:hint="eastAsia" w:ascii="宋体"/>
          <w:color w:val="auto"/>
          <w:sz w:val="22"/>
          <w:lang w:val="zh-CN"/>
        </w:rPr>
        <w:t>3.竞争性磋商文件的修改</w:t>
      </w:r>
    </w:p>
    <w:p w14:paraId="5CE9FAE0">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3.1</w:t>
      </w:r>
      <w:r>
        <w:rPr>
          <w:rFonts w:hint="eastAsia" w:ascii="宋体"/>
          <w:color w:val="auto"/>
          <w:sz w:val="22"/>
        </w:rPr>
        <w:t xml:space="preserve"> </w:t>
      </w:r>
      <w:r>
        <w:rPr>
          <w:rFonts w:hint="eastAsia" w:ascii="宋体"/>
          <w:color w:val="auto"/>
          <w:sz w:val="22"/>
          <w:lang w:val="zh-CN"/>
        </w:rPr>
        <w:t>在投标截止时间前，采购人或采购机构有权修改竞争性磋商文件，并通知供应商。补充文件作为竞争性磋商文件的补充和组成部分，对所有供应商均有约束力。</w:t>
      </w:r>
    </w:p>
    <w:p w14:paraId="1A498150">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3.2</w:t>
      </w:r>
      <w:r>
        <w:rPr>
          <w:rFonts w:hint="eastAsia" w:ascii="宋体"/>
          <w:color w:val="auto"/>
          <w:sz w:val="22"/>
        </w:rPr>
        <w:t xml:space="preserve"> </w:t>
      </w:r>
      <w:r>
        <w:rPr>
          <w:rFonts w:hint="eastAsia" w:ascii="宋体"/>
          <w:color w:val="auto"/>
          <w:sz w:val="22"/>
          <w:lang w:val="zh-CN"/>
        </w:rPr>
        <w:t>为使供应商有足够的时间按竞争性磋商文件要求修正投标文件，采购人按相关规定推迟投标截止时间和开标时间，并将此变更通知放至相关网站公示。</w:t>
      </w:r>
    </w:p>
    <w:p w14:paraId="47F4D84D">
      <w:pPr>
        <w:autoSpaceDE w:val="0"/>
        <w:autoSpaceDN w:val="0"/>
        <w:spacing w:line="400" w:lineRule="atLeast"/>
        <w:ind w:firstLine="446" w:firstLineChars="200"/>
        <w:rPr>
          <w:rFonts w:hint="eastAsia" w:ascii="宋体"/>
          <w:b/>
          <w:color w:val="auto"/>
          <w:sz w:val="22"/>
        </w:rPr>
      </w:pPr>
      <w:bookmarkStart w:id="17" w:name="_Toc4378_WPSOffice_Level2"/>
      <w:bookmarkEnd w:id="17"/>
      <w:r>
        <w:rPr>
          <w:rFonts w:hint="eastAsia" w:ascii="宋体"/>
          <w:b/>
          <w:color w:val="auto"/>
          <w:sz w:val="22"/>
        </w:rPr>
        <w:t>三</w:t>
      </w:r>
      <w:r>
        <w:rPr>
          <w:rFonts w:hint="eastAsia" w:ascii="宋体"/>
          <w:b/>
          <w:color w:val="auto"/>
          <w:sz w:val="22"/>
          <w:lang w:val="zh-CN"/>
        </w:rPr>
        <w:t>、投标文件</w:t>
      </w:r>
    </w:p>
    <w:p w14:paraId="729ECBDC">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1.投标文件</w:t>
      </w:r>
    </w:p>
    <w:p w14:paraId="7BA2E4CE">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1.1</w:t>
      </w:r>
      <w:r>
        <w:rPr>
          <w:rFonts w:hint="eastAsia" w:ascii="宋体"/>
          <w:color w:val="auto"/>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47DF6BA7">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1.2</w:t>
      </w:r>
      <w:r>
        <w:rPr>
          <w:rFonts w:hint="eastAsia" w:ascii="宋体"/>
          <w:color w:val="auto"/>
          <w:sz w:val="22"/>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48251FA8">
      <w:pPr>
        <w:autoSpaceDE w:val="0"/>
        <w:autoSpaceDN w:val="0"/>
        <w:spacing w:line="400" w:lineRule="atLeast"/>
        <w:ind w:firstLine="446" w:firstLineChars="200"/>
        <w:rPr>
          <w:rFonts w:hint="eastAsia" w:ascii="宋体"/>
          <w:color w:val="auto"/>
          <w:sz w:val="22"/>
          <w:lang w:val="zh-CN"/>
        </w:rPr>
      </w:pPr>
      <w:r>
        <w:rPr>
          <w:rFonts w:hint="eastAsia" w:ascii="宋体"/>
          <w:color w:val="auto"/>
          <w:sz w:val="22"/>
          <w:lang w:val="zh-CN"/>
        </w:rPr>
        <w:t>1.3</w:t>
      </w:r>
      <w:r>
        <w:rPr>
          <w:rFonts w:hint="eastAsia" w:ascii="宋体"/>
          <w:color w:val="auto"/>
          <w:sz w:val="22"/>
        </w:rPr>
        <w:t xml:space="preserve"> </w:t>
      </w:r>
      <w:r>
        <w:rPr>
          <w:rFonts w:hint="eastAsia" w:ascii="宋体"/>
          <w:color w:val="auto"/>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2880DDF4">
      <w:pPr>
        <w:autoSpaceDE w:val="0"/>
        <w:autoSpaceDN w:val="0"/>
        <w:snapToGrid w:val="0"/>
        <w:spacing w:line="400" w:lineRule="atLeast"/>
        <w:ind w:left="221" w:leftChars="104" w:firstLine="223" w:firstLineChars="100"/>
        <w:rPr>
          <w:rFonts w:hint="eastAsia" w:ascii="宋体"/>
          <w:color w:val="auto"/>
          <w:sz w:val="22"/>
          <w:lang w:val="zh-CN"/>
        </w:rPr>
      </w:pPr>
      <w:r>
        <w:rPr>
          <w:rFonts w:hint="eastAsia" w:ascii="宋体"/>
          <w:color w:val="auto"/>
          <w:sz w:val="22"/>
          <w:lang w:val="zh-CN"/>
        </w:rPr>
        <w:t>2.投标文件的组成</w:t>
      </w:r>
    </w:p>
    <w:p w14:paraId="674E2A92">
      <w:pPr>
        <w:autoSpaceDE w:val="0"/>
        <w:autoSpaceDN w:val="0"/>
        <w:snapToGrid w:val="0"/>
        <w:spacing w:line="400" w:lineRule="atLeast"/>
        <w:ind w:left="221" w:leftChars="104" w:firstLine="223" w:firstLineChars="100"/>
        <w:rPr>
          <w:rFonts w:hint="eastAsia" w:ascii="宋体"/>
          <w:b/>
          <w:bCs/>
          <w:color w:val="auto"/>
          <w:sz w:val="22"/>
          <w:u w:val="single"/>
        </w:rPr>
      </w:pPr>
      <w:r>
        <w:rPr>
          <w:rFonts w:hint="eastAsia" w:ascii="宋体"/>
          <w:b/>
          <w:bCs/>
          <w:color w:val="auto"/>
          <w:sz w:val="22"/>
          <w:u w:val="single"/>
        </w:rPr>
        <w:t>投标文件由《资格文件》《商务技术文件》《报价文件》三部分组成。</w:t>
      </w:r>
    </w:p>
    <w:p w14:paraId="592C805E">
      <w:pPr>
        <w:autoSpaceDE w:val="0"/>
        <w:autoSpaceDN w:val="0"/>
        <w:snapToGrid w:val="0"/>
        <w:spacing w:line="400" w:lineRule="atLeast"/>
        <w:ind w:firstLine="446" w:firstLineChars="200"/>
        <w:rPr>
          <w:rFonts w:hint="eastAsia" w:ascii="宋体"/>
          <w:b/>
          <w:bCs/>
          <w:color w:val="auto"/>
          <w:sz w:val="22"/>
        </w:rPr>
      </w:pPr>
      <w:r>
        <w:rPr>
          <w:rFonts w:hint="eastAsia" w:ascii="宋体"/>
          <w:b/>
          <w:bCs/>
          <w:color w:val="auto"/>
          <w:sz w:val="22"/>
        </w:rPr>
        <w:t>2.1《报价文件》</w:t>
      </w:r>
      <w:r>
        <w:rPr>
          <w:rFonts w:hint="eastAsia" w:ascii="宋体"/>
          <w:b/>
          <w:bCs/>
          <w:color w:val="auto"/>
          <w:sz w:val="22"/>
          <w:lang w:val="zh-CN"/>
        </w:rPr>
        <w:t>组成</w:t>
      </w:r>
    </w:p>
    <w:tbl>
      <w:tblPr>
        <w:tblStyle w:val="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42E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vAlign w:val="top"/>
          </w:tcPr>
          <w:p w14:paraId="18C8A659">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序号</w:t>
            </w:r>
          </w:p>
        </w:tc>
        <w:tc>
          <w:tcPr>
            <w:tcW w:w="8736" w:type="dxa"/>
            <w:vAlign w:val="top"/>
          </w:tcPr>
          <w:p w14:paraId="3F5B7E3E">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内容</w:t>
            </w:r>
            <w:r>
              <w:rPr>
                <w:rFonts w:hint="eastAsia" w:ascii="宋体"/>
                <w:b/>
                <w:bCs/>
                <w:color w:val="auto"/>
                <w:sz w:val="22"/>
                <w:lang w:val="zh-CN"/>
              </w:rPr>
              <w:t>（▲</w:t>
            </w:r>
            <w:r>
              <w:rPr>
                <w:rFonts w:hint="eastAsia" w:ascii="宋体"/>
                <w:b/>
                <w:bCs/>
                <w:color w:val="auto"/>
                <w:sz w:val="22"/>
              </w:rPr>
              <w:t>下表所列1-2项</w:t>
            </w:r>
            <w:r>
              <w:rPr>
                <w:rFonts w:hint="eastAsia" w:ascii="宋体"/>
                <w:b/>
                <w:bCs/>
                <w:color w:val="auto"/>
                <w:sz w:val="22"/>
                <w:lang w:val="zh-CN"/>
              </w:rPr>
              <w:t>供应商必须提供，否则不能通过符合性审查的，责任自负）</w:t>
            </w:r>
          </w:p>
        </w:tc>
      </w:tr>
      <w:tr w14:paraId="43B3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14:paraId="7693CBDE">
            <w:pPr>
              <w:numPr>
                <w:ilvl w:val="0"/>
                <w:numId w:val="8"/>
              </w:numPr>
              <w:autoSpaceDE w:val="0"/>
              <w:autoSpaceDN w:val="0"/>
              <w:snapToGrid w:val="0"/>
              <w:spacing w:line="430" w:lineRule="atLeast"/>
              <w:rPr>
                <w:rFonts w:hint="eastAsia" w:ascii="宋体"/>
                <w:color w:val="auto"/>
                <w:sz w:val="22"/>
                <w:lang w:val="zh-CN"/>
              </w:rPr>
            </w:pPr>
          </w:p>
        </w:tc>
        <w:tc>
          <w:tcPr>
            <w:tcW w:w="8736" w:type="dxa"/>
            <w:vAlign w:val="top"/>
          </w:tcPr>
          <w:p w14:paraId="4E9A4381">
            <w:pPr>
              <w:autoSpaceDE w:val="0"/>
              <w:autoSpaceDN w:val="0"/>
              <w:spacing w:line="430" w:lineRule="atLeast"/>
              <w:rPr>
                <w:rFonts w:hint="eastAsia" w:ascii="宋体"/>
                <w:color w:val="auto"/>
                <w:sz w:val="22"/>
              </w:rPr>
            </w:pPr>
            <w:r>
              <w:rPr>
                <w:rFonts w:hint="eastAsia" w:ascii="宋体"/>
                <w:color w:val="auto"/>
                <w:sz w:val="22"/>
              </w:rPr>
              <w:t>开标（报价）一览表（附件一）</w:t>
            </w:r>
          </w:p>
        </w:tc>
      </w:tr>
      <w:tr w14:paraId="1BE3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14:paraId="1C6A1270">
            <w:pPr>
              <w:numPr>
                <w:ilvl w:val="0"/>
                <w:numId w:val="8"/>
              </w:numPr>
              <w:autoSpaceDE w:val="0"/>
              <w:autoSpaceDN w:val="0"/>
              <w:snapToGrid w:val="0"/>
              <w:spacing w:line="430" w:lineRule="atLeast"/>
              <w:rPr>
                <w:rFonts w:hint="eastAsia" w:ascii="宋体"/>
                <w:color w:val="auto"/>
                <w:sz w:val="22"/>
                <w:lang w:val="zh-CN"/>
              </w:rPr>
            </w:pPr>
          </w:p>
        </w:tc>
        <w:tc>
          <w:tcPr>
            <w:tcW w:w="8736" w:type="dxa"/>
            <w:vAlign w:val="top"/>
          </w:tcPr>
          <w:p w14:paraId="10C148AB">
            <w:pPr>
              <w:autoSpaceDE w:val="0"/>
              <w:autoSpaceDN w:val="0"/>
              <w:spacing w:line="430" w:lineRule="atLeast"/>
              <w:rPr>
                <w:rFonts w:hint="eastAsia" w:ascii="宋体"/>
                <w:color w:val="auto"/>
                <w:sz w:val="22"/>
              </w:rPr>
            </w:pPr>
            <w:r>
              <w:rPr>
                <w:rFonts w:hint="eastAsia" w:ascii="宋体"/>
                <w:color w:val="auto"/>
                <w:sz w:val="22"/>
              </w:rPr>
              <w:t>投标分项报价表（附件二）</w:t>
            </w:r>
          </w:p>
        </w:tc>
      </w:tr>
      <w:tr w14:paraId="53C3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14:paraId="4BC55E9F">
            <w:pPr>
              <w:numPr>
                <w:ilvl w:val="0"/>
                <w:numId w:val="8"/>
              </w:numPr>
              <w:autoSpaceDE w:val="0"/>
              <w:autoSpaceDN w:val="0"/>
              <w:snapToGrid w:val="0"/>
              <w:spacing w:line="430" w:lineRule="atLeast"/>
              <w:rPr>
                <w:rFonts w:hint="eastAsia" w:ascii="宋体"/>
                <w:color w:val="auto"/>
                <w:sz w:val="22"/>
                <w:lang w:val="zh-CN"/>
              </w:rPr>
            </w:pPr>
          </w:p>
        </w:tc>
        <w:tc>
          <w:tcPr>
            <w:tcW w:w="8736" w:type="dxa"/>
            <w:vAlign w:val="top"/>
          </w:tcPr>
          <w:p w14:paraId="42984650">
            <w:pPr>
              <w:autoSpaceDE w:val="0"/>
              <w:autoSpaceDN w:val="0"/>
              <w:spacing w:line="430" w:lineRule="atLeast"/>
              <w:rPr>
                <w:rFonts w:hint="eastAsia" w:ascii="宋体"/>
                <w:color w:val="auto"/>
                <w:sz w:val="22"/>
              </w:rPr>
            </w:pPr>
            <w:r>
              <w:rPr>
                <w:rFonts w:hint="eastAsia" w:ascii="宋体"/>
                <w:color w:val="auto"/>
                <w:sz w:val="22"/>
              </w:rPr>
              <w:t>质保期外维修费用（附件三）</w:t>
            </w:r>
          </w:p>
        </w:tc>
      </w:tr>
      <w:tr w14:paraId="77A8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14:paraId="57AB7C91">
            <w:pPr>
              <w:numPr>
                <w:ilvl w:val="0"/>
                <w:numId w:val="8"/>
              </w:numPr>
              <w:autoSpaceDE w:val="0"/>
              <w:autoSpaceDN w:val="0"/>
              <w:snapToGrid w:val="0"/>
              <w:spacing w:line="430" w:lineRule="atLeast"/>
              <w:rPr>
                <w:rFonts w:hint="eastAsia" w:ascii="宋体"/>
                <w:color w:val="auto"/>
                <w:sz w:val="22"/>
                <w:lang w:val="zh-CN"/>
              </w:rPr>
            </w:pPr>
          </w:p>
        </w:tc>
        <w:tc>
          <w:tcPr>
            <w:tcW w:w="8736" w:type="dxa"/>
            <w:vAlign w:val="top"/>
          </w:tcPr>
          <w:p w14:paraId="1CD51418">
            <w:pPr>
              <w:autoSpaceDE w:val="0"/>
              <w:autoSpaceDN w:val="0"/>
              <w:spacing w:line="430" w:lineRule="atLeast"/>
              <w:rPr>
                <w:rFonts w:hint="eastAsia" w:ascii="宋体"/>
                <w:color w:val="auto"/>
                <w:sz w:val="22"/>
              </w:rPr>
            </w:pPr>
            <w:r>
              <w:rPr>
                <w:rFonts w:hint="eastAsia" w:ascii="宋体"/>
                <w:color w:val="auto"/>
                <w:sz w:val="22"/>
              </w:rPr>
              <w:t>设备零件、易损件、备品备件报价表（附件四）</w:t>
            </w:r>
          </w:p>
        </w:tc>
      </w:tr>
    </w:tbl>
    <w:p w14:paraId="5FCD08C2">
      <w:pPr>
        <w:autoSpaceDE w:val="0"/>
        <w:autoSpaceDN w:val="0"/>
        <w:snapToGrid w:val="0"/>
        <w:spacing w:line="430" w:lineRule="atLeast"/>
        <w:ind w:firstLine="446" w:firstLineChars="200"/>
        <w:rPr>
          <w:rFonts w:hint="eastAsia" w:ascii="宋体"/>
          <w:color w:val="auto"/>
          <w:sz w:val="22"/>
        </w:rPr>
      </w:pPr>
      <w:r>
        <w:rPr>
          <w:rFonts w:hint="eastAsia" w:ascii="宋体"/>
          <w:color w:val="auto"/>
          <w:sz w:val="22"/>
        </w:rPr>
        <w:t xml:space="preserve">2.2 </w:t>
      </w:r>
      <w:r>
        <w:rPr>
          <w:rFonts w:hint="eastAsia" w:ascii="宋体"/>
          <w:b/>
          <w:bCs/>
          <w:color w:val="auto"/>
          <w:sz w:val="22"/>
        </w:rPr>
        <w:t>《资格文件》组成</w:t>
      </w:r>
    </w:p>
    <w:tbl>
      <w:tblPr>
        <w:tblStyle w:val="3"/>
        <w:tblW w:w="95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2C4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078B9E2">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序号</w:t>
            </w:r>
          </w:p>
        </w:tc>
        <w:tc>
          <w:tcPr>
            <w:tcW w:w="8747" w:type="dxa"/>
            <w:vAlign w:val="top"/>
          </w:tcPr>
          <w:p w14:paraId="56C36235">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内容</w:t>
            </w:r>
            <w:r>
              <w:rPr>
                <w:rFonts w:hint="eastAsia" w:ascii="宋体"/>
                <w:b/>
                <w:bCs/>
                <w:color w:val="auto"/>
                <w:sz w:val="22"/>
                <w:lang w:val="zh-CN"/>
              </w:rPr>
              <w:t>（▲</w:t>
            </w:r>
            <w:r>
              <w:rPr>
                <w:rFonts w:hint="eastAsia" w:ascii="宋体"/>
                <w:b/>
                <w:bCs/>
                <w:color w:val="auto"/>
                <w:sz w:val="22"/>
              </w:rPr>
              <w:t>下表所列1-</w:t>
            </w:r>
            <w:r>
              <w:rPr>
                <w:rFonts w:hint="eastAsia" w:ascii="宋体"/>
                <w:b/>
                <w:bCs/>
                <w:color w:val="auto"/>
                <w:sz w:val="22"/>
                <w:lang w:val="en-US" w:eastAsia="zh-CN"/>
              </w:rPr>
              <w:t>6</w:t>
            </w:r>
            <w:r>
              <w:rPr>
                <w:rFonts w:hint="eastAsia" w:ascii="宋体"/>
                <w:b/>
                <w:bCs/>
                <w:color w:val="auto"/>
                <w:sz w:val="22"/>
              </w:rPr>
              <w:t>项</w:t>
            </w:r>
            <w:r>
              <w:rPr>
                <w:rFonts w:hint="eastAsia" w:ascii="宋体"/>
                <w:b/>
                <w:bCs/>
                <w:color w:val="auto"/>
                <w:sz w:val="22"/>
                <w:lang w:val="zh-CN"/>
              </w:rPr>
              <w:t>供应商必须提供，否则不能通过符合性审查的，责任自负）</w:t>
            </w:r>
          </w:p>
        </w:tc>
      </w:tr>
      <w:tr w14:paraId="3F33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128C7E4">
            <w:pPr>
              <w:numPr>
                <w:ilvl w:val="0"/>
                <w:numId w:val="9"/>
              </w:numPr>
              <w:autoSpaceDE w:val="0"/>
              <w:autoSpaceDN w:val="0"/>
              <w:snapToGrid w:val="0"/>
              <w:spacing w:line="430" w:lineRule="atLeast"/>
              <w:rPr>
                <w:rFonts w:hint="eastAsia" w:ascii="宋体"/>
                <w:color w:val="auto"/>
                <w:sz w:val="22"/>
                <w:lang w:val="zh-CN"/>
              </w:rPr>
            </w:pPr>
          </w:p>
        </w:tc>
        <w:tc>
          <w:tcPr>
            <w:tcW w:w="8747" w:type="dxa"/>
            <w:vAlign w:val="top"/>
          </w:tcPr>
          <w:p w14:paraId="0D91C64C">
            <w:pPr>
              <w:tabs>
                <w:tab w:val="left" w:pos="1069"/>
                <w:tab w:val="left" w:pos="2352"/>
              </w:tabs>
              <w:autoSpaceDE w:val="0"/>
              <w:autoSpaceDN w:val="0"/>
              <w:snapToGrid w:val="0"/>
              <w:spacing w:line="430" w:lineRule="atLeast"/>
              <w:rPr>
                <w:rFonts w:hint="eastAsia" w:ascii="宋体"/>
                <w:color w:val="auto"/>
                <w:sz w:val="22"/>
              </w:rPr>
            </w:pPr>
            <w:r>
              <w:rPr>
                <w:rFonts w:hint="eastAsia" w:ascii="宋体"/>
                <w:color w:val="auto"/>
                <w:sz w:val="22"/>
              </w:rPr>
              <w:t>供应商的营业执照、税务登记证（如为多证合一仅需提供营业执照）</w:t>
            </w:r>
          </w:p>
        </w:tc>
      </w:tr>
      <w:tr w14:paraId="7D9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27F0E5B1">
            <w:pPr>
              <w:numPr>
                <w:ilvl w:val="0"/>
                <w:numId w:val="9"/>
              </w:numPr>
              <w:autoSpaceDE w:val="0"/>
              <w:autoSpaceDN w:val="0"/>
              <w:snapToGrid w:val="0"/>
              <w:spacing w:line="430" w:lineRule="atLeast"/>
              <w:rPr>
                <w:rFonts w:hint="eastAsia" w:ascii="宋体"/>
                <w:color w:val="auto"/>
                <w:sz w:val="22"/>
                <w:lang w:val="zh-CN"/>
              </w:rPr>
            </w:pPr>
          </w:p>
        </w:tc>
        <w:tc>
          <w:tcPr>
            <w:tcW w:w="8747" w:type="dxa"/>
            <w:vAlign w:val="top"/>
          </w:tcPr>
          <w:p w14:paraId="6376DA2C">
            <w:pPr>
              <w:tabs>
                <w:tab w:val="left" w:pos="1069"/>
                <w:tab w:val="left" w:pos="2352"/>
              </w:tabs>
              <w:autoSpaceDE w:val="0"/>
              <w:autoSpaceDN w:val="0"/>
              <w:snapToGrid w:val="0"/>
              <w:spacing w:line="430" w:lineRule="atLeast"/>
              <w:rPr>
                <w:rFonts w:hint="eastAsia" w:ascii="宋体" w:hAnsi="Times New Roman" w:eastAsia="宋体"/>
                <w:color w:val="auto"/>
                <w:sz w:val="22"/>
              </w:rPr>
            </w:pPr>
            <w:r>
              <w:rPr>
                <w:rFonts w:hint="eastAsia" w:ascii="宋体" w:hAnsi="Times New Roman" w:eastAsia="宋体"/>
                <w:color w:val="auto"/>
                <w:sz w:val="22"/>
              </w:rPr>
              <w:t>符合参加政府采购活动应当具备的一般条件的承诺函（附件</w:t>
            </w:r>
            <w:r>
              <w:rPr>
                <w:rFonts w:hint="eastAsia" w:ascii="宋体" w:hAnsi="Times New Roman" w:eastAsia="宋体"/>
                <w:color w:val="auto"/>
                <w:sz w:val="22"/>
                <w:lang w:val="en-US" w:eastAsia="zh-CN"/>
              </w:rPr>
              <w:t>五</w:t>
            </w:r>
            <w:r>
              <w:rPr>
                <w:rFonts w:hint="eastAsia" w:ascii="宋体" w:hAnsi="Times New Roman" w:eastAsia="宋体"/>
                <w:color w:val="auto"/>
                <w:sz w:val="22"/>
              </w:rPr>
              <w:t>）</w:t>
            </w:r>
          </w:p>
        </w:tc>
      </w:tr>
      <w:tr w14:paraId="15BC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0F0535D9">
            <w:pPr>
              <w:numPr>
                <w:ilvl w:val="0"/>
                <w:numId w:val="9"/>
              </w:numPr>
              <w:autoSpaceDE w:val="0"/>
              <w:autoSpaceDN w:val="0"/>
              <w:snapToGrid w:val="0"/>
              <w:spacing w:line="430" w:lineRule="atLeast"/>
              <w:rPr>
                <w:rFonts w:hint="eastAsia" w:ascii="宋体"/>
                <w:color w:val="auto"/>
                <w:sz w:val="22"/>
                <w:lang w:val="zh-CN"/>
              </w:rPr>
            </w:pPr>
          </w:p>
        </w:tc>
        <w:tc>
          <w:tcPr>
            <w:tcW w:w="8747" w:type="dxa"/>
            <w:vAlign w:val="top"/>
          </w:tcPr>
          <w:p w14:paraId="2CB8E790">
            <w:pPr>
              <w:autoSpaceDE w:val="0"/>
              <w:autoSpaceDN w:val="0"/>
              <w:spacing w:line="260" w:lineRule="exact"/>
              <w:jc w:val="left"/>
              <w:rPr>
                <w:rFonts w:hint="eastAsia" w:ascii="宋体"/>
                <w:color w:val="auto"/>
                <w:sz w:val="22"/>
              </w:rPr>
            </w:pPr>
            <w:r>
              <w:rPr>
                <w:rFonts w:hint="eastAsia" w:ascii="宋体"/>
                <w:color w:val="auto"/>
                <w:sz w:val="22"/>
              </w:rPr>
              <w:t>供应商“信用中国”(</w:t>
            </w:r>
            <w:r>
              <w:rPr>
                <w:rFonts w:hint="eastAsia" w:ascii="宋体"/>
                <w:color w:val="auto"/>
                <w:sz w:val="22"/>
              </w:rPr>
              <w:fldChar w:fldCharType="begin"/>
            </w:r>
            <w:r>
              <w:rPr>
                <w:rFonts w:hint="eastAsia" w:ascii="宋体"/>
                <w:color w:val="auto"/>
                <w:sz w:val="22"/>
              </w:rPr>
              <w:instrText xml:space="preserve">HYPERLINK "http://www.creditchina.gov.cn"</w:instrText>
            </w:r>
            <w:r>
              <w:rPr>
                <w:rFonts w:hint="eastAsia" w:ascii="宋体"/>
                <w:color w:val="auto"/>
                <w:sz w:val="22"/>
              </w:rPr>
              <w:fldChar w:fldCharType="separate"/>
            </w:r>
            <w:r>
              <w:rPr>
                <w:rFonts w:hint="eastAsia" w:ascii="宋体"/>
                <w:color w:val="auto"/>
                <w:sz w:val="22"/>
              </w:rPr>
              <w:t>www.creditchina.gov.cn</w:t>
            </w:r>
            <w:r>
              <w:rPr>
                <w:rFonts w:hint="eastAsia" w:ascii="宋体"/>
                <w:color w:val="auto"/>
                <w:sz w:val="22"/>
              </w:rPr>
              <w:fldChar w:fldCharType="end"/>
            </w:r>
            <w:r>
              <w:rPr>
                <w:rFonts w:hint="eastAsia" w:ascii="宋体"/>
                <w:color w:val="auto"/>
                <w:sz w:val="22"/>
              </w:rPr>
              <w:t>)；“中国政府采购网”（http://www.ccgp.gov.cn/）信用记录网页截图（招标公告发布之日至投标截止时间前均可）</w:t>
            </w:r>
          </w:p>
        </w:tc>
      </w:tr>
      <w:tr w14:paraId="4812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3DB33D9D">
            <w:pPr>
              <w:numPr>
                <w:ilvl w:val="0"/>
                <w:numId w:val="9"/>
              </w:numPr>
              <w:autoSpaceDE w:val="0"/>
              <w:autoSpaceDN w:val="0"/>
              <w:snapToGrid w:val="0"/>
              <w:spacing w:line="430" w:lineRule="atLeast"/>
              <w:rPr>
                <w:rFonts w:hint="eastAsia" w:ascii="宋体"/>
                <w:color w:val="auto"/>
                <w:sz w:val="22"/>
                <w:lang w:val="zh-CN"/>
              </w:rPr>
            </w:pPr>
          </w:p>
        </w:tc>
        <w:tc>
          <w:tcPr>
            <w:tcW w:w="8747" w:type="dxa"/>
            <w:vAlign w:val="center"/>
          </w:tcPr>
          <w:p w14:paraId="4EC2BB73">
            <w:pPr>
              <w:autoSpaceDE w:val="0"/>
              <w:autoSpaceDN w:val="0"/>
              <w:spacing w:line="260" w:lineRule="exact"/>
              <w:rPr>
                <w:rFonts w:hint="eastAsia" w:ascii="宋体"/>
                <w:color w:val="auto"/>
                <w:sz w:val="22"/>
              </w:rPr>
            </w:pPr>
            <w:r>
              <w:rPr>
                <w:rFonts w:hint="eastAsia" w:ascii="宋体"/>
                <w:color w:val="auto"/>
                <w:sz w:val="22"/>
              </w:rPr>
              <w:t>供应商法定代表人授权书（附件</w:t>
            </w:r>
            <w:r>
              <w:rPr>
                <w:rFonts w:hint="eastAsia" w:ascii="宋体"/>
                <w:color w:val="auto"/>
                <w:sz w:val="22"/>
                <w:lang w:val="en-US" w:eastAsia="zh-CN"/>
              </w:rPr>
              <w:t>六</w:t>
            </w:r>
            <w:r>
              <w:rPr>
                <w:rFonts w:hint="eastAsia" w:ascii="宋体"/>
                <w:color w:val="auto"/>
                <w:sz w:val="22"/>
              </w:rPr>
              <w:t>）</w:t>
            </w:r>
            <w:r>
              <w:rPr>
                <w:rFonts w:hint="eastAsia" w:ascii="宋体" w:hAnsi="Times New Roman" w:eastAsia="宋体"/>
                <w:b/>
                <w:bCs/>
                <w:color w:val="auto"/>
                <w:sz w:val="22"/>
                <w:lang w:eastAsia="zh-CN"/>
              </w:rPr>
              <w:t>（</w:t>
            </w:r>
            <w:r>
              <w:rPr>
                <w:rFonts w:hint="eastAsia" w:ascii="宋体" w:hAnsi="Times New Roman" w:eastAsia="宋体"/>
                <w:b/>
                <w:bCs/>
                <w:color w:val="auto"/>
                <w:sz w:val="22"/>
              </w:rPr>
              <w:t>如为法定代表人参与的只须提供法人身份证明</w:t>
            </w:r>
            <w:r>
              <w:rPr>
                <w:rFonts w:hint="eastAsia" w:ascii="宋体" w:hAnsi="Times New Roman" w:eastAsia="宋体"/>
                <w:b/>
                <w:bCs/>
                <w:color w:val="auto"/>
                <w:sz w:val="22"/>
                <w:lang w:eastAsia="zh-CN"/>
              </w:rPr>
              <w:t>）</w:t>
            </w:r>
          </w:p>
        </w:tc>
      </w:tr>
      <w:tr w14:paraId="048F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5BA87450">
            <w:pPr>
              <w:numPr>
                <w:ilvl w:val="0"/>
                <w:numId w:val="9"/>
              </w:numPr>
              <w:autoSpaceDE w:val="0"/>
              <w:autoSpaceDN w:val="0"/>
              <w:snapToGrid w:val="0"/>
              <w:spacing w:line="430" w:lineRule="atLeast"/>
              <w:rPr>
                <w:rFonts w:hint="eastAsia" w:ascii="宋体"/>
                <w:color w:val="auto"/>
                <w:sz w:val="22"/>
                <w:lang w:val="zh-CN"/>
              </w:rPr>
            </w:pPr>
          </w:p>
        </w:tc>
        <w:tc>
          <w:tcPr>
            <w:tcW w:w="8747" w:type="dxa"/>
            <w:vAlign w:val="center"/>
          </w:tcPr>
          <w:p w14:paraId="52427646">
            <w:pPr>
              <w:autoSpaceDE w:val="0"/>
              <w:autoSpaceDN w:val="0"/>
              <w:spacing w:line="260" w:lineRule="exact"/>
              <w:rPr>
                <w:rFonts w:hint="eastAsia" w:ascii="宋体"/>
                <w:color w:val="auto"/>
                <w:sz w:val="22"/>
              </w:rPr>
            </w:pPr>
            <w:r>
              <w:rPr>
                <w:rFonts w:hint="eastAsia" w:ascii="宋体"/>
                <w:color w:val="auto"/>
                <w:sz w:val="22"/>
              </w:rPr>
              <w:t>相应的安装、维修资质证书（扫描件或复印件加盖公章）</w:t>
            </w:r>
          </w:p>
        </w:tc>
      </w:tr>
      <w:tr w14:paraId="415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235A6F17">
            <w:pPr>
              <w:numPr>
                <w:ilvl w:val="0"/>
                <w:numId w:val="9"/>
              </w:numPr>
              <w:autoSpaceDE w:val="0"/>
              <w:autoSpaceDN w:val="0"/>
              <w:snapToGrid w:val="0"/>
              <w:spacing w:line="430" w:lineRule="atLeast"/>
              <w:rPr>
                <w:rFonts w:hint="eastAsia" w:ascii="宋体"/>
                <w:color w:val="auto"/>
                <w:sz w:val="22"/>
                <w:lang w:val="zh-CN"/>
              </w:rPr>
            </w:pPr>
          </w:p>
        </w:tc>
        <w:tc>
          <w:tcPr>
            <w:tcW w:w="8747" w:type="dxa"/>
            <w:vAlign w:val="center"/>
          </w:tcPr>
          <w:p w14:paraId="01334D7B">
            <w:pPr>
              <w:autoSpaceDE w:val="0"/>
              <w:autoSpaceDN w:val="0"/>
              <w:spacing w:line="260" w:lineRule="exact"/>
              <w:rPr>
                <w:rFonts w:hint="eastAsia" w:ascii="宋体"/>
                <w:color w:val="auto"/>
                <w:sz w:val="22"/>
              </w:rPr>
            </w:pPr>
            <w:r>
              <w:rPr>
                <w:rFonts w:hint="eastAsia" w:ascii="宋体"/>
                <w:color w:val="auto"/>
                <w:sz w:val="22"/>
              </w:rPr>
              <w:t>三级及以上钢结构资质证书（扫描件或复印件加盖公章）</w:t>
            </w:r>
          </w:p>
        </w:tc>
      </w:tr>
      <w:tr w14:paraId="3311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50E5312F">
            <w:pPr>
              <w:numPr>
                <w:ilvl w:val="0"/>
                <w:numId w:val="9"/>
              </w:numPr>
              <w:autoSpaceDE w:val="0"/>
              <w:autoSpaceDN w:val="0"/>
              <w:snapToGrid w:val="0"/>
              <w:spacing w:line="430" w:lineRule="atLeast"/>
              <w:rPr>
                <w:rFonts w:hint="eastAsia" w:ascii="宋体"/>
                <w:color w:val="auto"/>
                <w:sz w:val="22"/>
                <w:lang w:val="zh-CN"/>
              </w:rPr>
            </w:pPr>
          </w:p>
        </w:tc>
        <w:tc>
          <w:tcPr>
            <w:tcW w:w="8747" w:type="dxa"/>
            <w:vAlign w:val="center"/>
          </w:tcPr>
          <w:p w14:paraId="68A79A46">
            <w:pPr>
              <w:autoSpaceDE w:val="0"/>
              <w:autoSpaceDN w:val="0"/>
              <w:spacing w:line="260" w:lineRule="exact"/>
              <w:rPr>
                <w:rFonts w:hint="eastAsia" w:ascii="宋体"/>
                <w:color w:val="auto"/>
                <w:sz w:val="22"/>
              </w:rPr>
            </w:pPr>
            <w:r>
              <w:rPr>
                <w:rFonts w:hint="eastAsia" w:ascii="宋体"/>
                <w:color w:val="auto"/>
                <w:sz w:val="22"/>
              </w:rPr>
              <w:t>联合体投标协议（如是联合体投标的则需提供）</w:t>
            </w:r>
            <w:r>
              <w:rPr>
                <w:rFonts w:hint="eastAsia" w:ascii="宋体"/>
                <w:b/>
                <w:bCs/>
                <w:color w:val="auto"/>
                <w:sz w:val="22"/>
              </w:rPr>
              <w:t>（附件</w:t>
            </w:r>
            <w:r>
              <w:rPr>
                <w:rFonts w:hint="eastAsia" w:ascii="宋体"/>
                <w:b/>
                <w:bCs/>
                <w:color w:val="auto"/>
                <w:sz w:val="22"/>
                <w:lang w:val="en-US" w:eastAsia="zh-CN"/>
              </w:rPr>
              <w:t>七</w:t>
            </w:r>
            <w:r>
              <w:rPr>
                <w:rFonts w:hint="eastAsia" w:ascii="宋体"/>
                <w:b/>
                <w:bCs/>
                <w:color w:val="auto"/>
                <w:sz w:val="22"/>
              </w:rPr>
              <w:t>）</w:t>
            </w:r>
          </w:p>
        </w:tc>
      </w:tr>
    </w:tbl>
    <w:p w14:paraId="3EE0299B">
      <w:pPr>
        <w:autoSpaceDE w:val="0"/>
        <w:autoSpaceDN w:val="0"/>
        <w:snapToGrid w:val="0"/>
        <w:spacing w:line="430" w:lineRule="atLeast"/>
        <w:ind w:firstLine="446" w:firstLineChars="200"/>
        <w:rPr>
          <w:rFonts w:hint="eastAsia" w:ascii="宋体"/>
          <w:color w:val="auto"/>
          <w:sz w:val="22"/>
        </w:rPr>
      </w:pPr>
      <w:r>
        <w:rPr>
          <w:rFonts w:hint="eastAsia" w:ascii="宋体"/>
          <w:color w:val="auto"/>
          <w:sz w:val="22"/>
        </w:rPr>
        <w:t xml:space="preserve">2.3 </w:t>
      </w:r>
      <w:r>
        <w:rPr>
          <w:rFonts w:hint="eastAsia" w:ascii="宋体"/>
          <w:b/>
          <w:bCs/>
          <w:color w:val="auto"/>
          <w:sz w:val="22"/>
        </w:rPr>
        <w:t>《商务技术文件》组成</w:t>
      </w:r>
    </w:p>
    <w:tbl>
      <w:tblPr>
        <w:tblStyle w:val="3"/>
        <w:tblW w:w="95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419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DA61111">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序号</w:t>
            </w:r>
          </w:p>
        </w:tc>
        <w:tc>
          <w:tcPr>
            <w:tcW w:w="8747" w:type="dxa"/>
            <w:vAlign w:val="top"/>
          </w:tcPr>
          <w:p w14:paraId="3B59D08F">
            <w:pPr>
              <w:autoSpaceDE w:val="0"/>
              <w:autoSpaceDN w:val="0"/>
              <w:snapToGrid w:val="0"/>
              <w:spacing w:line="430" w:lineRule="atLeast"/>
              <w:rPr>
                <w:rFonts w:hint="eastAsia" w:ascii="宋体"/>
                <w:color w:val="auto"/>
                <w:sz w:val="22"/>
                <w:lang w:val="zh-CN"/>
              </w:rPr>
            </w:pPr>
            <w:r>
              <w:rPr>
                <w:rFonts w:hint="eastAsia" w:ascii="宋体"/>
                <w:color w:val="auto"/>
                <w:sz w:val="22"/>
                <w:lang w:val="zh-CN"/>
              </w:rPr>
              <w:t>内容（</w:t>
            </w:r>
            <w:r>
              <w:rPr>
                <w:rFonts w:hint="eastAsia" w:ascii="宋体"/>
                <w:b/>
                <w:bCs/>
                <w:color w:val="auto"/>
                <w:sz w:val="22"/>
                <w:lang w:val="zh-CN"/>
              </w:rPr>
              <w:t>▲</w:t>
            </w:r>
            <w:r>
              <w:rPr>
                <w:rFonts w:hint="eastAsia" w:ascii="宋体"/>
                <w:b/>
                <w:bCs/>
                <w:color w:val="auto"/>
                <w:sz w:val="22"/>
              </w:rPr>
              <w:t>下表1-6</w:t>
            </w:r>
            <w:r>
              <w:rPr>
                <w:rFonts w:hint="eastAsia" w:ascii="宋体"/>
                <w:b/>
                <w:bCs/>
                <w:color w:val="auto"/>
                <w:sz w:val="22"/>
                <w:lang w:val="zh-CN"/>
              </w:rPr>
              <w:t>项供应商必须提供，否则不能通过符合性审查的，责任自负）</w:t>
            </w:r>
          </w:p>
        </w:tc>
      </w:tr>
      <w:tr w14:paraId="7AED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A0E8061">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250EDEEB">
            <w:pPr>
              <w:autoSpaceDE w:val="0"/>
              <w:autoSpaceDN w:val="0"/>
              <w:snapToGrid w:val="0"/>
              <w:spacing w:line="430" w:lineRule="atLeast"/>
              <w:rPr>
                <w:rFonts w:hint="eastAsia" w:ascii="宋体"/>
                <w:b/>
                <w:bCs/>
                <w:color w:val="auto"/>
                <w:sz w:val="22"/>
              </w:rPr>
            </w:pPr>
            <w:r>
              <w:rPr>
                <w:rFonts w:hint="eastAsia" w:ascii="宋体"/>
                <w:b/>
                <w:bCs/>
                <w:color w:val="auto"/>
                <w:sz w:val="22"/>
              </w:rPr>
              <w:t>报价函（附件</w:t>
            </w:r>
            <w:r>
              <w:rPr>
                <w:rFonts w:hint="eastAsia" w:ascii="宋体"/>
                <w:b/>
                <w:bCs/>
                <w:color w:val="auto"/>
                <w:sz w:val="22"/>
                <w:lang w:val="en-US" w:eastAsia="zh-CN"/>
              </w:rPr>
              <w:t>八</w:t>
            </w:r>
            <w:r>
              <w:rPr>
                <w:rFonts w:hint="eastAsia" w:ascii="宋体"/>
                <w:b/>
                <w:bCs/>
                <w:color w:val="auto"/>
                <w:sz w:val="22"/>
              </w:rPr>
              <w:t>）</w:t>
            </w:r>
          </w:p>
        </w:tc>
      </w:tr>
      <w:tr w14:paraId="3C19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24F152C3">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219D8C5E">
            <w:pPr>
              <w:autoSpaceDE w:val="0"/>
              <w:autoSpaceDN w:val="0"/>
              <w:snapToGrid w:val="0"/>
              <w:spacing w:line="430" w:lineRule="atLeast"/>
              <w:rPr>
                <w:rFonts w:hint="eastAsia" w:ascii="宋体"/>
                <w:b/>
                <w:bCs/>
                <w:color w:val="auto"/>
                <w:sz w:val="22"/>
              </w:rPr>
            </w:pPr>
            <w:r>
              <w:rPr>
                <w:rFonts w:hint="eastAsia" w:ascii="宋体"/>
                <w:b/>
                <w:bCs/>
                <w:color w:val="auto"/>
                <w:sz w:val="22"/>
              </w:rPr>
              <w:t>供应商参与政府采购活动投标资格声明（附件</w:t>
            </w:r>
            <w:r>
              <w:rPr>
                <w:rFonts w:hint="eastAsia" w:ascii="宋体"/>
                <w:b/>
                <w:bCs/>
                <w:color w:val="auto"/>
                <w:sz w:val="22"/>
                <w:lang w:val="en-US" w:eastAsia="zh-CN"/>
              </w:rPr>
              <w:t>九</w:t>
            </w:r>
            <w:r>
              <w:rPr>
                <w:rFonts w:hint="eastAsia" w:ascii="宋体"/>
                <w:b/>
                <w:bCs/>
                <w:color w:val="auto"/>
                <w:sz w:val="22"/>
              </w:rPr>
              <w:t>）</w:t>
            </w:r>
          </w:p>
        </w:tc>
      </w:tr>
      <w:tr w14:paraId="6934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CD41166">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585CA02D">
            <w:pPr>
              <w:autoSpaceDE w:val="0"/>
              <w:autoSpaceDN w:val="0"/>
              <w:snapToGrid w:val="0"/>
              <w:spacing w:line="430" w:lineRule="atLeast"/>
              <w:rPr>
                <w:rFonts w:hint="eastAsia" w:ascii="宋体"/>
                <w:b/>
                <w:bCs/>
                <w:color w:val="auto"/>
                <w:sz w:val="22"/>
              </w:rPr>
            </w:pPr>
            <w:r>
              <w:rPr>
                <w:rFonts w:hint="eastAsia" w:ascii="宋体"/>
                <w:b/>
                <w:bCs/>
                <w:color w:val="auto"/>
                <w:sz w:val="22"/>
              </w:rPr>
              <w:t>法定代表人诚信投标承诺书（附件十）</w:t>
            </w:r>
          </w:p>
        </w:tc>
      </w:tr>
      <w:tr w14:paraId="0645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7BC4F724">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3100380F">
            <w:pPr>
              <w:autoSpaceDE w:val="0"/>
              <w:autoSpaceDN w:val="0"/>
              <w:snapToGrid w:val="0"/>
              <w:spacing w:line="430" w:lineRule="atLeast"/>
              <w:rPr>
                <w:rFonts w:hint="eastAsia" w:ascii="宋体"/>
                <w:b/>
                <w:bCs/>
                <w:color w:val="auto"/>
                <w:sz w:val="22"/>
              </w:rPr>
            </w:pPr>
            <w:r>
              <w:rPr>
                <w:rFonts w:hint="eastAsia" w:ascii="宋体"/>
                <w:b/>
                <w:bCs/>
                <w:color w:val="auto"/>
                <w:sz w:val="22"/>
              </w:rPr>
              <w:t>商务偏离表（附件十</w:t>
            </w:r>
            <w:r>
              <w:rPr>
                <w:rFonts w:hint="eastAsia" w:ascii="宋体"/>
                <w:b/>
                <w:bCs/>
                <w:color w:val="auto"/>
                <w:sz w:val="22"/>
                <w:lang w:val="en-US" w:eastAsia="zh-CN"/>
              </w:rPr>
              <w:t>一</w:t>
            </w:r>
            <w:r>
              <w:rPr>
                <w:rFonts w:hint="eastAsia" w:ascii="宋体"/>
                <w:b/>
                <w:bCs/>
                <w:color w:val="auto"/>
                <w:sz w:val="22"/>
              </w:rPr>
              <w:t>（一））、技术偏离表（附件十</w:t>
            </w:r>
            <w:r>
              <w:rPr>
                <w:rFonts w:hint="eastAsia" w:ascii="宋体"/>
                <w:b/>
                <w:bCs/>
                <w:color w:val="auto"/>
                <w:sz w:val="22"/>
                <w:lang w:val="en-US" w:eastAsia="zh-CN"/>
              </w:rPr>
              <w:t>一</w:t>
            </w:r>
            <w:r>
              <w:rPr>
                <w:rFonts w:hint="eastAsia" w:ascii="宋体"/>
                <w:b/>
                <w:bCs/>
                <w:color w:val="auto"/>
                <w:sz w:val="22"/>
              </w:rPr>
              <w:t>（二））</w:t>
            </w:r>
          </w:p>
        </w:tc>
      </w:tr>
      <w:tr w14:paraId="659E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0ABFA4FB">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26F3FDA3">
            <w:pPr>
              <w:autoSpaceDE w:val="0"/>
              <w:autoSpaceDN w:val="0"/>
              <w:snapToGrid w:val="0"/>
              <w:spacing w:line="430" w:lineRule="atLeast"/>
              <w:rPr>
                <w:rFonts w:hint="eastAsia" w:ascii="宋体"/>
                <w:b/>
                <w:bCs/>
                <w:color w:val="auto"/>
                <w:sz w:val="22"/>
              </w:rPr>
            </w:pPr>
            <w:r>
              <w:rPr>
                <w:rFonts w:hint="eastAsia" w:ascii="宋体"/>
                <w:b/>
                <w:bCs/>
                <w:color w:val="auto"/>
                <w:sz w:val="22"/>
              </w:rPr>
              <w:t>所投电梯产品品牌制造商须具有须具有有效期内的《中华人民共和国特种设备生产许可证》（含电梯制造）</w:t>
            </w:r>
          </w:p>
        </w:tc>
      </w:tr>
      <w:tr w14:paraId="3FF0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3145686D">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3F237790">
            <w:pPr>
              <w:autoSpaceDE w:val="0"/>
              <w:autoSpaceDN w:val="0"/>
              <w:snapToGrid w:val="0"/>
              <w:spacing w:line="430" w:lineRule="atLeast"/>
              <w:rPr>
                <w:rFonts w:hint="eastAsia" w:ascii="宋体"/>
                <w:b/>
                <w:bCs/>
                <w:color w:val="auto"/>
                <w:sz w:val="22"/>
              </w:rPr>
            </w:pPr>
            <w:r>
              <w:rPr>
                <w:rFonts w:hint="eastAsia" w:ascii="宋体"/>
                <w:b/>
                <w:bCs/>
                <w:color w:val="auto"/>
                <w:sz w:val="22"/>
              </w:rPr>
              <w:t>投标产品配置清单（附件十</w:t>
            </w:r>
            <w:r>
              <w:rPr>
                <w:rFonts w:hint="eastAsia" w:ascii="宋体"/>
                <w:b/>
                <w:bCs/>
                <w:color w:val="auto"/>
                <w:sz w:val="22"/>
                <w:lang w:val="en-US" w:eastAsia="zh-CN"/>
              </w:rPr>
              <w:t>二</w:t>
            </w:r>
            <w:r>
              <w:rPr>
                <w:rFonts w:hint="eastAsia" w:ascii="宋体"/>
                <w:b/>
                <w:bCs/>
                <w:color w:val="auto"/>
                <w:sz w:val="22"/>
              </w:rPr>
              <w:t>）；系统描述、设备功能等技术参数描述</w:t>
            </w:r>
          </w:p>
        </w:tc>
      </w:tr>
      <w:tr w14:paraId="0975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457390F">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0B5EBC85">
            <w:pPr>
              <w:autoSpaceDE w:val="0"/>
              <w:autoSpaceDN w:val="0"/>
              <w:snapToGrid w:val="0"/>
              <w:spacing w:line="430" w:lineRule="atLeast"/>
              <w:rPr>
                <w:rFonts w:hint="eastAsia" w:ascii="宋体"/>
                <w:color w:val="auto"/>
                <w:sz w:val="22"/>
              </w:rPr>
            </w:pPr>
            <w:r>
              <w:rPr>
                <w:rFonts w:hint="eastAsia" w:ascii="宋体"/>
                <w:color w:val="auto"/>
                <w:sz w:val="22"/>
              </w:rPr>
              <w:t>供应商项目服务人员汇总表（附件十</w:t>
            </w:r>
            <w:r>
              <w:rPr>
                <w:rFonts w:hint="eastAsia" w:ascii="宋体"/>
                <w:color w:val="auto"/>
                <w:sz w:val="22"/>
                <w:lang w:val="en-US" w:eastAsia="zh-CN"/>
              </w:rPr>
              <w:t>三</w:t>
            </w:r>
            <w:r>
              <w:rPr>
                <w:rFonts w:hint="eastAsia" w:ascii="宋体"/>
                <w:color w:val="auto"/>
                <w:sz w:val="22"/>
              </w:rPr>
              <w:t>）</w:t>
            </w:r>
          </w:p>
        </w:tc>
      </w:tr>
      <w:tr w14:paraId="74E4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2FA2DB65">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534F76EB">
            <w:pPr>
              <w:autoSpaceDE w:val="0"/>
              <w:autoSpaceDN w:val="0"/>
              <w:snapToGrid w:val="0"/>
              <w:spacing w:line="430" w:lineRule="atLeast"/>
              <w:rPr>
                <w:rFonts w:hint="eastAsia" w:ascii="宋体"/>
                <w:color w:val="auto"/>
                <w:sz w:val="22"/>
              </w:rPr>
            </w:pPr>
            <w:r>
              <w:rPr>
                <w:rFonts w:hint="eastAsia" w:ascii="宋体"/>
                <w:color w:val="auto"/>
                <w:sz w:val="22"/>
              </w:rPr>
              <w:t>距离采购人最近的服务机构的详细介绍、服务机构总负责人，电话，地址，技术力量配置等；</w:t>
            </w:r>
          </w:p>
        </w:tc>
      </w:tr>
      <w:tr w14:paraId="683E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0F43A9A8">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1D5C3D01">
            <w:pPr>
              <w:autoSpaceDE w:val="0"/>
              <w:autoSpaceDN w:val="0"/>
              <w:spacing w:line="260" w:lineRule="exact"/>
              <w:jc w:val="left"/>
              <w:rPr>
                <w:rFonts w:hint="eastAsia" w:ascii="宋体"/>
                <w:color w:val="auto"/>
                <w:sz w:val="22"/>
              </w:rPr>
            </w:pPr>
            <w:r>
              <w:rPr>
                <w:rFonts w:hint="eastAsia" w:ascii="宋体"/>
                <w:color w:val="auto"/>
                <w:sz w:val="22"/>
              </w:rPr>
              <w:t>相关投标产品的工业品生产许可证、3C认证、检测报告等技术要求中要求的各种资格证书（如有则提供，复印件加盖公章）</w:t>
            </w:r>
          </w:p>
        </w:tc>
      </w:tr>
      <w:tr w14:paraId="74C3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3A8F4457">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49BF3F10">
            <w:pPr>
              <w:autoSpaceDE w:val="0"/>
              <w:autoSpaceDN w:val="0"/>
              <w:spacing w:line="260" w:lineRule="exact"/>
              <w:jc w:val="left"/>
              <w:rPr>
                <w:rFonts w:hint="eastAsia" w:ascii="宋体"/>
                <w:color w:val="auto"/>
                <w:sz w:val="22"/>
              </w:rPr>
            </w:pPr>
            <w:r>
              <w:rPr>
                <w:rFonts w:hint="eastAsia" w:ascii="宋体"/>
                <w:color w:val="auto"/>
                <w:sz w:val="22"/>
              </w:rPr>
              <w:t>供应商质量体系认证证书、供应商环境体系认证证书、供应商职业健康体系认证证书（（如有则提供）</w:t>
            </w:r>
          </w:p>
        </w:tc>
      </w:tr>
      <w:tr w14:paraId="0709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67C71948">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35964F1E">
            <w:pPr>
              <w:autoSpaceDE w:val="0"/>
              <w:autoSpaceDN w:val="0"/>
              <w:snapToGrid w:val="0"/>
              <w:spacing w:line="430" w:lineRule="atLeast"/>
              <w:jc w:val="left"/>
              <w:rPr>
                <w:rFonts w:hint="eastAsia" w:ascii="宋体"/>
                <w:color w:val="auto"/>
                <w:sz w:val="22"/>
              </w:rPr>
            </w:pPr>
            <w:r>
              <w:rPr>
                <w:rFonts w:hint="eastAsia" w:ascii="宋体"/>
                <w:color w:val="auto"/>
                <w:sz w:val="22"/>
              </w:rPr>
              <w:t>供应商项目业绩清单（如有则提供）（附件十</w:t>
            </w:r>
            <w:r>
              <w:rPr>
                <w:rFonts w:hint="eastAsia" w:ascii="宋体"/>
                <w:color w:val="auto"/>
                <w:sz w:val="22"/>
                <w:lang w:val="en-US" w:eastAsia="zh-CN"/>
              </w:rPr>
              <w:t>四</w:t>
            </w:r>
            <w:r>
              <w:rPr>
                <w:rFonts w:hint="eastAsia" w:ascii="宋体"/>
                <w:color w:val="auto"/>
                <w:sz w:val="22"/>
              </w:rPr>
              <w:t>）</w:t>
            </w:r>
          </w:p>
        </w:tc>
      </w:tr>
      <w:tr w14:paraId="200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5DEADD71">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32C4679A">
            <w:pPr>
              <w:autoSpaceDE w:val="0"/>
              <w:autoSpaceDN w:val="0"/>
              <w:snapToGrid w:val="0"/>
              <w:spacing w:line="430" w:lineRule="atLeast"/>
              <w:jc w:val="left"/>
              <w:rPr>
                <w:rFonts w:hint="eastAsia" w:ascii="宋体"/>
                <w:color w:val="auto"/>
                <w:sz w:val="22"/>
              </w:rPr>
            </w:pPr>
            <w:r>
              <w:rPr>
                <w:rFonts w:hint="eastAsia" w:ascii="宋体"/>
                <w:color w:val="auto"/>
                <w:sz w:val="22"/>
              </w:rPr>
              <w:t>供应商具有的其它相关资质证书（如有则提供）</w:t>
            </w:r>
          </w:p>
        </w:tc>
      </w:tr>
      <w:tr w14:paraId="486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107B2847">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36F2B7E8">
            <w:pPr>
              <w:autoSpaceDE w:val="0"/>
              <w:autoSpaceDN w:val="0"/>
              <w:spacing w:line="260" w:lineRule="exact"/>
              <w:jc w:val="left"/>
              <w:rPr>
                <w:rFonts w:hint="eastAsia" w:ascii="宋体"/>
                <w:color w:val="auto"/>
                <w:sz w:val="22"/>
              </w:rPr>
            </w:pPr>
            <w:r>
              <w:rPr>
                <w:rFonts w:hint="eastAsia" w:ascii="宋体"/>
                <w:color w:val="auto"/>
                <w:sz w:val="22"/>
              </w:rPr>
              <w:t>节能环保产品声明函（附件十</w:t>
            </w:r>
            <w:r>
              <w:rPr>
                <w:rFonts w:hint="eastAsia" w:ascii="宋体"/>
                <w:color w:val="auto"/>
                <w:sz w:val="22"/>
                <w:lang w:val="en-US" w:eastAsia="zh-CN"/>
              </w:rPr>
              <w:t>五</w:t>
            </w:r>
            <w:r>
              <w:rPr>
                <w:rFonts w:hint="eastAsia" w:ascii="宋体"/>
                <w:color w:val="auto"/>
                <w:sz w:val="22"/>
              </w:rPr>
              <w:t>）</w:t>
            </w:r>
          </w:p>
        </w:tc>
      </w:tr>
      <w:tr w14:paraId="3F8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383F2E48">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23C865F7">
            <w:pPr>
              <w:autoSpaceDE w:val="0"/>
              <w:autoSpaceDN w:val="0"/>
              <w:spacing w:line="260" w:lineRule="exact"/>
              <w:jc w:val="left"/>
              <w:rPr>
                <w:rFonts w:hint="eastAsia" w:ascii="宋体"/>
                <w:color w:val="auto"/>
                <w:sz w:val="22"/>
              </w:rPr>
            </w:pPr>
            <w:r>
              <w:rPr>
                <w:rFonts w:hint="eastAsia" w:ascii="宋体"/>
                <w:color w:val="auto"/>
                <w:sz w:val="22"/>
              </w:rPr>
              <w:t>节能环保产品清单（附件十</w:t>
            </w:r>
            <w:r>
              <w:rPr>
                <w:rFonts w:hint="eastAsia" w:ascii="宋体"/>
                <w:color w:val="auto"/>
                <w:sz w:val="22"/>
                <w:lang w:val="en-US" w:eastAsia="zh-CN"/>
              </w:rPr>
              <w:t>六</w:t>
            </w:r>
            <w:r>
              <w:rPr>
                <w:rFonts w:hint="eastAsia" w:ascii="宋体"/>
                <w:color w:val="auto"/>
                <w:sz w:val="22"/>
              </w:rPr>
              <w:t>）</w:t>
            </w:r>
          </w:p>
        </w:tc>
      </w:tr>
      <w:tr w14:paraId="5170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5D5B4137">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0EE43859">
            <w:pPr>
              <w:autoSpaceDE w:val="0"/>
              <w:autoSpaceDN w:val="0"/>
              <w:spacing w:line="260" w:lineRule="exact"/>
              <w:jc w:val="left"/>
              <w:rPr>
                <w:rFonts w:hint="eastAsia" w:ascii="宋体"/>
                <w:color w:val="auto"/>
                <w:sz w:val="22"/>
                <w:lang w:val="zh-CN"/>
              </w:rPr>
            </w:pPr>
            <w:r>
              <w:rPr>
                <w:rFonts w:hint="eastAsia" w:ascii="宋体"/>
                <w:color w:val="auto"/>
                <w:sz w:val="22"/>
                <w:lang w:val="zh-CN"/>
              </w:rPr>
              <w:t>政府采购活动现场确认声明书</w:t>
            </w:r>
            <w:r>
              <w:rPr>
                <w:rFonts w:hint="eastAsia" w:ascii="宋体"/>
                <w:color w:val="auto"/>
                <w:sz w:val="22"/>
              </w:rPr>
              <w:t>（附件</w:t>
            </w:r>
            <w:r>
              <w:rPr>
                <w:rFonts w:hint="eastAsia" w:ascii="宋体"/>
                <w:color w:val="auto"/>
                <w:sz w:val="22"/>
                <w:lang w:val="en-US" w:eastAsia="zh-CN"/>
              </w:rPr>
              <w:t>十七</w:t>
            </w:r>
            <w:r>
              <w:rPr>
                <w:rFonts w:hint="eastAsia" w:ascii="宋体"/>
                <w:color w:val="auto"/>
                <w:sz w:val="22"/>
              </w:rPr>
              <w:t>）</w:t>
            </w:r>
          </w:p>
        </w:tc>
      </w:tr>
      <w:tr w14:paraId="4AFC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603261F7">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0C72C46D">
            <w:pPr>
              <w:autoSpaceDE w:val="0"/>
              <w:autoSpaceDN w:val="0"/>
              <w:snapToGrid w:val="0"/>
              <w:spacing w:line="430" w:lineRule="atLeast"/>
              <w:rPr>
                <w:rFonts w:hint="eastAsia" w:ascii="宋体"/>
                <w:color w:val="auto"/>
                <w:sz w:val="22"/>
              </w:rPr>
            </w:pPr>
            <w:r>
              <w:rPr>
                <w:rFonts w:hint="eastAsia" w:ascii="宋体"/>
                <w:color w:val="auto"/>
                <w:sz w:val="22"/>
              </w:rPr>
              <w:t>根据竞争性磋商文件规范要求中的采购内容与技术要求、评标细则，需要提供的其它文件和资料。</w:t>
            </w:r>
          </w:p>
        </w:tc>
      </w:tr>
      <w:tr w14:paraId="4D08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2A4B2753">
            <w:pPr>
              <w:numPr>
                <w:ilvl w:val="0"/>
                <w:numId w:val="10"/>
              </w:numPr>
              <w:autoSpaceDE w:val="0"/>
              <w:autoSpaceDN w:val="0"/>
              <w:snapToGrid w:val="0"/>
              <w:spacing w:line="430" w:lineRule="atLeast"/>
              <w:rPr>
                <w:rFonts w:hint="eastAsia" w:ascii="宋体"/>
                <w:color w:val="auto"/>
                <w:sz w:val="22"/>
                <w:lang w:val="zh-CN"/>
              </w:rPr>
            </w:pPr>
          </w:p>
        </w:tc>
        <w:tc>
          <w:tcPr>
            <w:tcW w:w="8747" w:type="dxa"/>
            <w:vAlign w:val="top"/>
          </w:tcPr>
          <w:p w14:paraId="10D2B2BD">
            <w:pPr>
              <w:autoSpaceDE w:val="0"/>
              <w:autoSpaceDN w:val="0"/>
              <w:snapToGrid w:val="0"/>
              <w:spacing w:line="430" w:lineRule="atLeast"/>
              <w:rPr>
                <w:rFonts w:hint="eastAsia" w:ascii="宋体"/>
                <w:color w:val="auto"/>
                <w:sz w:val="22"/>
              </w:rPr>
            </w:pPr>
            <w:r>
              <w:rPr>
                <w:rFonts w:hint="eastAsia" w:ascii="宋体"/>
                <w:color w:val="auto"/>
                <w:sz w:val="22"/>
              </w:rPr>
              <w:t>其它供应商须说明的资料（如有则提供）</w:t>
            </w:r>
          </w:p>
        </w:tc>
      </w:tr>
      <w:tr w14:paraId="239A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top"/>
          </w:tcPr>
          <w:p w14:paraId="08C5B2D5">
            <w:pPr>
              <w:numPr>
                <w:ilvl w:val="0"/>
                <w:numId w:val="10"/>
              </w:numPr>
              <w:autoSpaceDE w:val="0"/>
              <w:autoSpaceDN w:val="0"/>
              <w:snapToGrid w:val="0"/>
              <w:spacing w:line="430" w:lineRule="atLeast"/>
              <w:rPr>
                <w:rFonts w:hint="eastAsia" w:ascii="宋体"/>
                <w:color w:val="auto"/>
                <w:sz w:val="22"/>
                <w:lang w:val="zh-CN"/>
              </w:rPr>
            </w:pPr>
          </w:p>
        </w:tc>
        <w:tc>
          <w:tcPr>
            <w:tcW w:w="8747" w:type="dxa"/>
            <w:vAlign w:val="center"/>
          </w:tcPr>
          <w:p w14:paraId="1290014A">
            <w:pPr>
              <w:tabs>
                <w:tab w:val="left" w:pos="1069"/>
              </w:tabs>
              <w:autoSpaceDE w:val="0"/>
              <w:autoSpaceDN w:val="0"/>
              <w:spacing w:line="260" w:lineRule="exact"/>
              <w:rPr>
                <w:rFonts w:hint="eastAsia" w:ascii="宋体"/>
                <w:color w:val="auto"/>
                <w:sz w:val="22"/>
              </w:rPr>
            </w:pPr>
            <w:r>
              <w:rPr>
                <w:rFonts w:hint="eastAsia" w:ascii="宋体"/>
                <w:color w:val="auto"/>
                <w:sz w:val="22"/>
              </w:rPr>
              <w:t>符合中小企业要求应按要求提供以下证明材料：</w:t>
            </w:r>
          </w:p>
          <w:p w14:paraId="1662AA08">
            <w:pPr>
              <w:tabs>
                <w:tab w:val="left" w:pos="1069"/>
              </w:tabs>
              <w:autoSpaceDE w:val="0"/>
              <w:autoSpaceDN w:val="0"/>
              <w:spacing w:line="260" w:lineRule="exact"/>
              <w:rPr>
                <w:rFonts w:hint="eastAsia" w:ascii="宋体"/>
                <w:color w:val="auto"/>
                <w:sz w:val="22"/>
              </w:rPr>
            </w:pPr>
            <w:r>
              <w:rPr>
                <w:rFonts w:hint="eastAsia" w:ascii="宋体"/>
                <w:color w:val="auto"/>
                <w:sz w:val="22"/>
              </w:rPr>
              <w:t>（1）中小企业：中小企业声明函（原件，加盖供应商公章，格式见附件1）</w:t>
            </w:r>
          </w:p>
          <w:p w14:paraId="0D567BEF">
            <w:pPr>
              <w:tabs>
                <w:tab w:val="left" w:pos="1069"/>
              </w:tabs>
              <w:autoSpaceDE w:val="0"/>
              <w:autoSpaceDN w:val="0"/>
              <w:spacing w:line="260" w:lineRule="exact"/>
              <w:rPr>
                <w:rFonts w:hint="eastAsia" w:ascii="宋体"/>
                <w:color w:val="auto"/>
                <w:sz w:val="22"/>
              </w:rPr>
            </w:pPr>
            <w:r>
              <w:rPr>
                <w:rFonts w:hint="eastAsia" w:ascii="宋体"/>
                <w:color w:val="auto"/>
                <w:sz w:val="22"/>
              </w:rPr>
              <w:t>（2）残疾人福利性单位：残疾人福利性单位声明函（原件，加盖供应商公章，格式见附件1）</w:t>
            </w:r>
          </w:p>
          <w:p w14:paraId="168F2462">
            <w:pPr>
              <w:autoSpaceDE w:val="0"/>
              <w:autoSpaceDN w:val="0"/>
              <w:spacing w:line="260" w:lineRule="exact"/>
              <w:rPr>
                <w:rFonts w:hint="eastAsia" w:ascii="宋体"/>
                <w:color w:val="auto"/>
                <w:sz w:val="22"/>
              </w:rPr>
            </w:pPr>
            <w:r>
              <w:rPr>
                <w:rFonts w:hint="eastAsia" w:ascii="宋体"/>
                <w:color w:val="auto"/>
                <w:sz w:val="22"/>
              </w:rPr>
              <w:t>（3）监狱企业：提供由省级以上监狱管理局、戒毒管理局（含新疆生产建设兵团）出具的属于监狱企业的证明文件（原件）</w:t>
            </w:r>
          </w:p>
        </w:tc>
      </w:tr>
    </w:tbl>
    <w:p w14:paraId="222419FA">
      <w:pPr>
        <w:rPr>
          <w:rFonts w:hint="eastAsia" w:ascii="宋体"/>
          <w:color w:val="auto"/>
        </w:rPr>
      </w:pPr>
    </w:p>
    <w:p w14:paraId="0D54EF97">
      <w:pPr>
        <w:autoSpaceDE w:val="0"/>
        <w:autoSpaceDN w:val="0"/>
        <w:snapToGrid w:val="0"/>
        <w:spacing w:line="400" w:lineRule="exact"/>
        <w:ind w:firstLine="446" w:firstLineChars="200"/>
        <w:rPr>
          <w:rFonts w:hint="eastAsia" w:ascii="宋体"/>
          <w:color w:val="auto"/>
          <w:sz w:val="22"/>
        </w:rPr>
      </w:pPr>
      <w:r>
        <w:rPr>
          <w:rFonts w:hint="eastAsia" w:ascii="宋体"/>
          <w:color w:val="auto"/>
          <w:sz w:val="22"/>
        </w:rPr>
        <w:t>3.投标内容填写说明</w:t>
      </w:r>
    </w:p>
    <w:p w14:paraId="10A693F6">
      <w:pPr>
        <w:autoSpaceDE w:val="0"/>
        <w:autoSpaceDN w:val="0"/>
        <w:spacing w:line="400" w:lineRule="exact"/>
        <w:ind w:firstLine="446" w:firstLineChars="200"/>
        <w:rPr>
          <w:rFonts w:hint="eastAsia" w:ascii="宋体"/>
          <w:color w:val="auto"/>
          <w:sz w:val="22"/>
        </w:rPr>
      </w:pPr>
      <w:r>
        <w:rPr>
          <w:rFonts w:hint="eastAsia" w:ascii="宋体"/>
          <w:color w:val="auto"/>
          <w:sz w:val="22"/>
        </w:rPr>
        <w:t>供应商应按照（上表）所列出的内容及格式组成投标文件。</w:t>
      </w:r>
    </w:p>
    <w:p w14:paraId="1EE4AADF">
      <w:pPr>
        <w:autoSpaceDE w:val="0"/>
        <w:autoSpaceDN w:val="0"/>
        <w:snapToGrid w:val="0"/>
        <w:spacing w:line="400" w:lineRule="exact"/>
        <w:ind w:firstLine="446" w:firstLineChars="200"/>
        <w:rPr>
          <w:rFonts w:hint="eastAsia" w:ascii="宋体"/>
          <w:color w:val="auto"/>
          <w:sz w:val="22"/>
        </w:rPr>
      </w:pPr>
      <w:bookmarkStart w:id="18" w:name="_Toc132122412"/>
      <w:bookmarkEnd w:id="18"/>
      <w:bookmarkStart w:id="19" w:name="_Toc132122115"/>
      <w:bookmarkEnd w:id="19"/>
      <w:r>
        <w:rPr>
          <w:rFonts w:hint="eastAsia" w:ascii="宋体"/>
          <w:color w:val="auto"/>
          <w:sz w:val="22"/>
        </w:rPr>
        <w:t>4.投标报价</w:t>
      </w:r>
    </w:p>
    <w:p w14:paraId="352372E8">
      <w:pPr>
        <w:autoSpaceDE w:val="0"/>
        <w:autoSpaceDN w:val="0"/>
        <w:spacing w:line="400" w:lineRule="exact"/>
        <w:ind w:firstLine="446" w:firstLineChars="200"/>
        <w:rPr>
          <w:rFonts w:hint="eastAsia" w:ascii="宋体"/>
          <w:color w:val="auto"/>
          <w:sz w:val="22"/>
        </w:rPr>
      </w:pPr>
      <w:r>
        <w:rPr>
          <w:rFonts w:hint="eastAsia" w:ascii="宋体"/>
          <w:color w:val="auto"/>
          <w:sz w:val="22"/>
        </w:rPr>
        <w:t>4.1 供应商应按竞争性磋商文件中《开标（报价）一览表》填写投标报价。</w:t>
      </w:r>
    </w:p>
    <w:p w14:paraId="53A8CBB8">
      <w:pPr>
        <w:autoSpaceDE w:val="0"/>
        <w:autoSpaceDN w:val="0"/>
        <w:spacing w:line="400" w:lineRule="exact"/>
        <w:ind w:firstLine="446" w:firstLineChars="200"/>
        <w:rPr>
          <w:rFonts w:hint="eastAsia" w:ascii="宋体"/>
          <w:color w:val="auto"/>
          <w:sz w:val="22"/>
        </w:rPr>
      </w:pPr>
      <w:r>
        <w:rPr>
          <w:rFonts w:hint="eastAsia" w:ascii="宋体"/>
          <w:color w:val="auto"/>
          <w:sz w:val="22"/>
        </w:rPr>
        <w:t>4.2 供应商应在各自技术和商务占优势的基础上并充分考虑本项目的重要性，提供对采购人最优惠的报价。</w:t>
      </w:r>
    </w:p>
    <w:p w14:paraId="52D12F8C">
      <w:pPr>
        <w:tabs>
          <w:tab w:val="left" w:pos="1069"/>
          <w:tab w:val="left" w:pos="2352"/>
        </w:tabs>
        <w:autoSpaceDE w:val="0"/>
        <w:autoSpaceDN w:val="0"/>
        <w:spacing w:line="400" w:lineRule="exact"/>
        <w:ind w:firstLine="446" w:firstLineChars="200"/>
        <w:rPr>
          <w:rFonts w:hint="eastAsia" w:ascii="宋体" w:hAnsi="宋体"/>
          <w:color w:val="auto"/>
          <w:sz w:val="22"/>
        </w:rPr>
      </w:pPr>
      <w:r>
        <w:rPr>
          <w:rFonts w:hint="eastAsia" w:ascii="宋体" w:hAnsi="宋体"/>
          <w:color w:val="auto"/>
          <w:sz w:val="22"/>
        </w:rPr>
        <w:t xml:space="preserve">4.3 </w:t>
      </w:r>
      <w:r>
        <w:rPr>
          <w:rFonts w:hint="eastAsia" w:ascii="宋体" w:hAnsi="宋体"/>
          <w:b/>
          <w:bCs/>
          <w:color w:val="auto"/>
          <w:sz w:val="22"/>
          <w:u w:val="single"/>
        </w:rPr>
        <w:t>除采购人有变更采购需求的情况外，供应商最终报价不得高于首次报价</w:t>
      </w:r>
      <w:r>
        <w:rPr>
          <w:rFonts w:hint="eastAsia" w:ascii="宋体" w:hAnsi="宋体"/>
          <w:color w:val="auto"/>
          <w:sz w:val="22"/>
        </w:rPr>
        <w:t>。</w:t>
      </w:r>
    </w:p>
    <w:p w14:paraId="3B703555">
      <w:pPr>
        <w:tabs>
          <w:tab w:val="left" w:pos="1069"/>
          <w:tab w:val="left" w:pos="2352"/>
        </w:tabs>
        <w:autoSpaceDE w:val="0"/>
        <w:autoSpaceDN w:val="0"/>
        <w:spacing w:line="400" w:lineRule="exact"/>
        <w:ind w:firstLine="446" w:firstLineChars="200"/>
        <w:rPr>
          <w:rFonts w:hint="eastAsia" w:ascii="宋体" w:hAnsi="宋体"/>
          <w:color w:val="auto"/>
          <w:sz w:val="22"/>
        </w:rPr>
      </w:pPr>
      <w:r>
        <w:rPr>
          <w:rFonts w:hint="eastAsia" w:ascii="宋体" w:hAnsi="宋体"/>
          <w:color w:val="auto"/>
          <w:sz w:val="22"/>
        </w:rPr>
        <w:t xml:space="preserve">4.4 </w:t>
      </w:r>
      <w:r>
        <w:rPr>
          <w:rFonts w:hint="eastAsia" w:ascii="宋体" w:hAnsi="宋体"/>
          <w:b/>
          <w:bCs/>
          <w:color w:val="auto"/>
          <w:sz w:val="22"/>
          <w:u w:val="single"/>
        </w:rPr>
        <w:t>超过规定时间未提交最终报价的视为自动放弃投标</w:t>
      </w:r>
      <w:r>
        <w:rPr>
          <w:rFonts w:hint="eastAsia" w:ascii="宋体" w:hAnsi="宋体"/>
          <w:color w:val="auto"/>
          <w:sz w:val="22"/>
        </w:rPr>
        <w:t>。</w:t>
      </w:r>
    </w:p>
    <w:p w14:paraId="166C2254">
      <w:pPr>
        <w:autoSpaceDE w:val="0"/>
        <w:autoSpaceDN w:val="0"/>
        <w:spacing w:line="400" w:lineRule="exact"/>
        <w:ind w:firstLine="446" w:firstLineChars="200"/>
        <w:rPr>
          <w:rFonts w:hint="eastAsia" w:ascii="宋体"/>
          <w:color w:val="auto"/>
          <w:sz w:val="22"/>
        </w:rPr>
      </w:pPr>
      <w:r>
        <w:rPr>
          <w:rFonts w:hint="eastAsia" w:ascii="宋体"/>
          <w:color w:val="auto"/>
          <w:sz w:val="22"/>
        </w:rPr>
        <w:t>5.采购人要求分类报价是为了方便评标，但在任何情况下不限制采购人以其认为最合适的条款签订合同的权利。</w:t>
      </w:r>
    </w:p>
    <w:p w14:paraId="4036DDBC">
      <w:pPr>
        <w:autoSpaceDE w:val="0"/>
        <w:autoSpaceDN w:val="0"/>
        <w:spacing w:line="400" w:lineRule="exact"/>
        <w:ind w:firstLine="446" w:firstLineChars="200"/>
        <w:rPr>
          <w:rFonts w:hint="eastAsia" w:ascii="宋体"/>
          <w:color w:val="auto"/>
          <w:sz w:val="22"/>
        </w:rPr>
      </w:pPr>
      <w:bookmarkStart w:id="20" w:name="_Toc132122117"/>
      <w:bookmarkEnd w:id="20"/>
      <w:bookmarkStart w:id="21" w:name="_Toc132122414"/>
      <w:bookmarkEnd w:id="21"/>
      <w:r>
        <w:rPr>
          <w:rFonts w:hint="eastAsia" w:ascii="宋体"/>
          <w:color w:val="auto"/>
          <w:sz w:val="22"/>
        </w:rPr>
        <w:t>6.投标文件的有效期</w:t>
      </w:r>
    </w:p>
    <w:p w14:paraId="25535881">
      <w:pPr>
        <w:autoSpaceDE w:val="0"/>
        <w:autoSpaceDN w:val="0"/>
        <w:spacing w:line="400" w:lineRule="exact"/>
        <w:ind w:firstLine="446" w:firstLineChars="200"/>
        <w:rPr>
          <w:rFonts w:hint="eastAsia" w:ascii="宋体"/>
          <w:color w:val="auto"/>
          <w:sz w:val="22"/>
        </w:rPr>
      </w:pPr>
      <w:r>
        <w:rPr>
          <w:rFonts w:hint="eastAsia" w:ascii="宋体"/>
          <w:color w:val="auto"/>
          <w:sz w:val="22"/>
        </w:rPr>
        <w:t>6.1 自报价截止时间起90天内，投标文件应保持有效。有效期短于这个规定期限的报价将被拒绝。</w:t>
      </w:r>
    </w:p>
    <w:p w14:paraId="1AF9E7C8">
      <w:pPr>
        <w:autoSpaceDE w:val="0"/>
        <w:autoSpaceDN w:val="0"/>
        <w:spacing w:line="400" w:lineRule="exact"/>
        <w:ind w:firstLine="446" w:firstLineChars="200"/>
        <w:rPr>
          <w:rFonts w:hint="eastAsia" w:ascii="宋体"/>
          <w:color w:val="auto"/>
          <w:sz w:val="22"/>
        </w:rPr>
      </w:pPr>
      <w:r>
        <w:rPr>
          <w:rFonts w:hint="eastAsia" w:ascii="宋体"/>
          <w:color w:val="auto"/>
          <w:sz w:val="22"/>
        </w:rPr>
        <w:t>6.2 在特殊情况下，采购人可与供应商协商延长投标文件的有效期，这种要求和答复均应以书面形式进行。</w:t>
      </w:r>
    </w:p>
    <w:p w14:paraId="05D18F93">
      <w:pPr>
        <w:autoSpaceDE w:val="0"/>
        <w:autoSpaceDN w:val="0"/>
        <w:spacing w:line="400" w:lineRule="exact"/>
        <w:ind w:firstLine="446" w:firstLineChars="200"/>
        <w:rPr>
          <w:rFonts w:hint="eastAsia" w:ascii="宋体"/>
          <w:color w:val="auto"/>
          <w:sz w:val="22"/>
        </w:rPr>
      </w:pPr>
      <w:r>
        <w:rPr>
          <w:rFonts w:hint="eastAsia" w:ascii="宋体"/>
          <w:color w:val="auto"/>
          <w:sz w:val="22"/>
        </w:rPr>
        <w:t>6.3 供应商可拒绝接受延期要求，同意延长有效期的供应商不能修改投标文件。</w:t>
      </w:r>
    </w:p>
    <w:p w14:paraId="6B36A555">
      <w:pPr>
        <w:pStyle w:val="72"/>
        <w:snapToGrid w:val="0"/>
        <w:spacing w:line="400" w:lineRule="atLeast"/>
        <w:ind w:firstLine="446" w:firstLineChars="200"/>
        <w:outlineLvl w:val="0"/>
        <w:rPr>
          <w:rFonts w:hint="eastAsia"/>
          <w:b/>
          <w:bCs/>
          <w:color w:val="auto"/>
          <w:sz w:val="22"/>
        </w:rPr>
      </w:pPr>
      <w:bookmarkStart w:id="22" w:name="_Toc132125038"/>
      <w:bookmarkStart w:id="23" w:name="_Toc132124595"/>
      <w:bookmarkStart w:id="24" w:name="_Toc132125096"/>
      <w:bookmarkStart w:id="25" w:name="_Toc132125575"/>
      <w:bookmarkStart w:id="26" w:name="_Toc132655777"/>
      <w:bookmarkStart w:id="27" w:name="_Toc132122417"/>
      <w:bookmarkStart w:id="28" w:name="_Toc132123548"/>
      <w:bookmarkStart w:id="29" w:name="_Toc132123635"/>
      <w:bookmarkStart w:id="30" w:name="_Toc132126155"/>
      <w:bookmarkStart w:id="31" w:name="_Toc132125152"/>
      <w:bookmarkStart w:id="32" w:name="_Toc132125984"/>
      <w:bookmarkStart w:id="33" w:name="_Toc132123882"/>
      <w:bookmarkStart w:id="34" w:name="_Toc132123839"/>
      <w:bookmarkStart w:id="35" w:name="_Toc132122120"/>
      <w:bookmarkStart w:id="36" w:name="_Toc132123440"/>
      <w:r>
        <w:rPr>
          <w:rFonts w:hint="eastAsia"/>
          <w:b/>
          <w:bCs/>
          <w:color w:val="auto"/>
          <w:sz w:val="22"/>
        </w:rPr>
        <w:t>四、</w:t>
      </w:r>
      <w:r>
        <w:rPr>
          <w:rFonts w:hint="eastAsia"/>
          <w:b/>
          <w:bCs/>
          <w:color w:val="auto"/>
          <w:sz w:val="22"/>
          <w:szCs w:val="22"/>
        </w:rPr>
        <w:t>投标文件</w:t>
      </w:r>
    </w:p>
    <w:p w14:paraId="21CE03B1">
      <w:pPr>
        <w:pStyle w:val="72"/>
        <w:snapToGrid w:val="0"/>
        <w:spacing w:line="400" w:lineRule="atLeast"/>
        <w:ind w:firstLine="436" w:firstLineChars="196"/>
        <w:rPr>
          <w:rFonts w:hint="eastAsia"/>
          <w:color w:val="auto"/>
          <w:sz w:val="22"/>
          <w:szCs w:val="22"/>
        </w:rPr>
      </w:pPr>
      <w:r>
        <w:rPr>
          <w:rFonts w:hint="eastAsia"/>
          <w:color w:val="auto"/>
          <w:sz w:val="22"/>
          <w:szCs w:val="22"/>
        </w:rPr>
        <w:t>1. 投标文件的上传、递交：见《投标邀请函（投标须知前附表）》。</w:t>
      </w:r>
    </w:p>
    <w:p w14:paraId="0125A664">
      <w:pPr>
        <w:pStyle w:val="72"/>
        <w:snapToGrid w:val="0"/>
        <w:spacing w:line="400" w:lineRule="atLeast"/>
        <w:ind w:firstLine="436" w:firstLineChars="196"/>
        <w:rPr>
          <w:rFonts w:hint="eastAsia"/>
          <w:color w:val="auto"/>
          <w:sz w:val="22"/>
          <w:szCs w:val="22"/>
        </w:rPr>
      </w:pPr>
      <w:r>
        <w:rPr>
          <w:rFonts w:hint="eastAsia"/>
          <w:color w:val="auto"/>
          <w:sz w:val="22"/>
          <w:szCs w:val="22"/>
        </w:rPr>
        <w:t>2.“电子加密投标文件”解密和异常情况处理：见《投标邀请函（投标须知前附表）》。</w:t>
      </w:r>
    </w:p>
    <w:p w14:paraId="65F6A939">
      <w:pPr>
        <w:pStyle w:val="72"/>
        <w:snapToGrid w:val="0"/>
        <w:spacing w:line="400" w:lineRule="atLeast"/>
        <w:ind w:firstLine="436" w:firstLineChars="196"/>
        <w:rPr>
          <w:rFonts w:hint="eastAsia"/>
          <w:color w:val="auto"/>
          <w:sz w:val="22"/>
          <w:szCs w:val="22"/>
        </w:rPr>
      </w:pPr>
      <w:r>
        <w:rPr>
          <w:rFonts w:hint="eastAsia"/>
          <w:color w:val="auto"/>
          <w:sz w:val="22"/>
          <w:szCs w:val="22"/>
        </w:rPr>
        <w:t>3.投标文件的补充、修改或撤回</w:t>
      </w:r>
    </w:p>
    <w:p w14:paraId="7E397045">
      <w:pPr>
        <w:pStyle w:val="72"/>
        <w:snapToGrid w:val="0"/>
        <w:spacing w:line="400" w:lineRule="atLeast"/>
        <w:ind w:firstLine="436" w:firstLineChars="196"/>
        <w:rPr>
          <w:rFonts w:hint="eastAsia"/>
          <w:color w:val="auto"/>
          <w:sz w:val="22"/>
          <w:szCs w:val="22"/>
        </w:rPr>
      </w:pPr>
      <w:r>
        <w:rPr>
          <w:rFonts w:hint="eastAsia"/>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EF1C4D5">
      <w:pPr>
        <w:pStyle w:val="72"/>
        <w:snapToGrid w:val="0"/>
        <w:spacing w:line="400" w:lineRule="atLeast"/>
        <w:ind w:firstLine="436" w:firstLineChars="196"/>
        <w:rPr>
          <w:rFonts w:hint="eastAsia"/>
          <w:color w:val="auto"/>
          <w:sz w:val="22"/>
          <w:szCs w:val="22"/>
        </w:rPr>
      </w:pPr>
      <w:r>
        <w:rPr>
          <w:rFonts w:hint="eastAsia"/>
          <w:color w:val="auto"/>
          <w:sz w:val="22"/>
          <w:szCs w:val="22"/>
        </w:rPr>
        <w:t>3.2投标截止时间后，供应商不得撤回、修改《投标文件》。</w:t>
      </w:r>
    </w:p>
    <w:p w14:paraId="128D763C">
      <w:pPr>
        <w:pStyle w:val="72"/>
        <w:snapToGrid w:val="0"/>
        <w:spacing w:line="400" w:lineRule="atLeast"/>
        <w:ind w:firstLine="436" w:firstLineChars="196"/>
        <w:rPr>
          <w:rFonts w:hint="eastAsia"/>
          <w:color w:val="auto"/>
          <w:sz w:val="22"/>
          <w:szCs w:val="22"/>
        </w:rPr>
      </w:pPr>
      <w:r>
        <w:rPr>
          <w:rFonts w:hint="eastAsia"/>
          <w:color w:val="auto"/>
          <w:sz w:val="22"/>
          <w:szCs w:val="22"/>
        </w:rPr>
        <w:t>4.投标文件的备选方案</w:t>
      </w:r>
    </w:p>
    <w:p w14:paraId="6B57B345">
      <w:pPr>
        <w:pStyle w:val="72"/>
        <w:snapToGrid w:val="0"/>
        <w:spacing w:line="400" w:lineRule="atLeast"/>
        <w:ind w:firstLine="436" w:firstLineChars="196"/>
        <w:rPr>
          <w:rFonts w:hint="eastAsia"/>
          <w:color w:val="auto"/>
          <w:sz w:val="22"/>
          <w:szCs w:val="22"/>
        </w:rPr>
      </w:pPr>
      <w:r>
        <w:rPr>
          <w:rFonts w:hint="eastAsia"/>
          <w:color w:val="auto"/>
          <w:sz w:val="22"/>
          <w:szCs w:val="22"/>
        </w:rPr>
        <w:t>4.1供应商不得递交任何的投标备选（替代）方案，否则其投标文件将作无效标处理。</w:t>
      </w:r>
    </w:p>
    <w:p w14:paraId="657924F8">
      <w:pPr>
        <w:pStyle w:val="72"/>
        <w:snapToGrid w:val="0"/>
        <w:spacing w:line="400" w:lineRule="atLeast"/>
        <w:ind w:firstLine="436" w:firstLineChars="196"/>
        <w:rPr>
          <w:rFonts w:hint="eastAsia"/>
          <w:color w:val="auto"/>
          <w:sz w:val="22"/>
          <w:szCs w:val="22"/>
        </w:rPr>
      </w:pPr>
      <w:r>
        <w:rPr>
          <w:rFonts w:hint="eastAsia"/>
          <w:color w:val="auto"/>
          <w:sz w:val="22"/>
          <w:szCs w:val="22"/>
        </w:rPr>
        <w:t>5. 投标截止期</w:t>
      </w:r>
    </w:p>
    <w:p w14:paraId="6DCB18EE">
      <w:pPr>
        <w:pStyle w:val="72"/>
        <w:snapToGrid w:val="0"/>
        <w:spacing w:line="400" w:lineRule="atLeast"/>
        <w:ind w:firstLine="436" w:firstLineChars="196"/>
        <w:rPr>
          <w:rFonts w:hint="eastAsia"/>
          <w:color w:val="auto"/>
          <w:sz w:val="22"/>
          <w:szCs w:val="22"/>
        </w:rPr>
      </w:pPr>
      <w:r>
        <w:rPr>
          <w:rFonts w:hint="eastAsia"/>
          <w:color w:val="auto"/>
          <w:sz w:val="22"/>
          <w:szCs w:val="22"/>
        </w:rPr>
        <w:t>5.1供应商应按前附表中规定的时间递交电子投标文件。</w:t>
      </w:r>
    </w:p>
    <w:p w14:paraId="0AF9D5D5">
      <w:pPr>
        <w:pStyle w:val="23"/>
        <w:spacing w:line="400" w:lineRule="exact"/>
        <w:ind w:firstLine="446" w:firstLineChars="200"/>
        <w:rPr>
          <w:rFonts w:hint="eastAsia"/>
          <w:color w:val="auto"/>
          <w:sz w:val="22"/>
          <w:szCs w:val="22"/>
        </w:rPr>
      </w:pPr>
      <w:r>
        <w:rPr>
          <w:rFonts w:hint="eastAsia"/>
          <w:color w:val="auto"/>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54EEC467">
      <w:pPr>
        <w:pStyle w:val="23"/>
        <w:snapToGrid w:val="0"/>
        <w:spacing w:line="400" w:lineRule="exact"/>
        <w:ind w:firstLine="480"/>
        <w:outlineLvl w:val="0"/>
        <w:rPr>
          <w:rFonts w:hint="eastAsia"/>
          <w:b/>
          <w:bCs/>
          <w:color w:val="auto"/>
          <w:sz w:val="22"/>
        </w:rPr>
      </w:pPr>
      <w:bookmarkStart w:id="37" w:name="_Toc493530207"/>
      <w:bookmarkEnd w:id="37"/>
      <w:bookmarkStart w:id="38" w:name="_Toc15003_WPSOffice_Level2"/>
      <w:bookmarkEnd w:id="38"/>
      <w:r>
        <w:rPr>
          <w:rFonts w:hint="eastAsia"/>
          <w:b/>
          <w:bCs/>
          <w:color w:val="auto"/>
          <w:sz w:val="22"/>
        </w:rPr>
        <w:t>五、开标和评标</w:t>
      </w:r>
    </w:p>
    <w:p w14:paraId="2A6EAD64">
      <w:pPr>
        <w:pStyle w:val="23"/>
        <w:snapToGrid w:val="0"/>
        <w:spacing w:line="440" w:lineRule="exact"/>
        <w:ind w:firstLine="436" w:firstLineChars="196"/>
        <w:rPr>
          <w:rFonts w:hint="eastAsia"/>
          <w:color w:val="auto"/>
          <w:sz w:val="22"/>
          <w:szCs w:val="22"/>
        </w:rPr>
      </w:pPr>
      <w:r>
        <w:rPr>
          <w:rFonts w:hint="eastAsia"/>
          <w:color w:val="auto"/>
          <w:sz w:val="22"/>
          <w:szCs w:val="22"/>
        </w:rPr>
        <w:t>（一）开标准备</w:t>
      </w:r>
    </w:p>
    <w:p w14:paraId="645AE176">
      <w:pPr>
        <w:snapToGrid w:val="0"/>
        <w:spacing w:line="440" w:lineRule="exact"/>
        <w:ind w:firstLine="446" w:firstLineChars="200"/>
        <w:jc w:val="left"/>
        <w:rPr>
          <w:rFonts w:hint="eastAsia" w:ascii="宋体"/>
          <w:b/>
          <w:color w:val="auto"/>
          <w:sz w:val="22"/>
        </w:rPr>
      </w:pPr>
      <w:r>
        <w:rPr>
          <w:rFonts w:hint="eastAsia" w:ascii="宋体"/>
          <w:b/>
          <w:color w:val="auto"/>
          <w:sz w:val="22"/>
        </w:rPr>
        <w:t>1.采购组织机构原则上采用电子评标，按照投标文件规定的时间通过“政府采购云平台”组织开标、开启投标文件，所有供应商均应当准时在线参加。</w:t>
      </w:r>
      <w:r>
        <w:rPr>
          <w:rFonts w:hint="eastAsia" w:ascii="宋体"/>
          <w:b/>
          <w:color w:val="auto"/>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6725E3E4">
      <w:pPr>
        <w:pStyle w:val="68"/>
        <w:spacing w:before="0" w:line="440" w:lineRule="exact"/>
        <w:ind w:left="0" w:firstLine="446" w:firstLineChars="200"/>
        <w:contextualSpacing/>
        <w:rPr>
          <w:rFonts w:hint="eastAsia" w:ascii="宋体"/>
          <w:color w:val="auto"/>
          <w:sz w:val="22"/>
          <w:szCs w:val="22"/>
        </w:rPr>
      </w:pPr>
      <w:r>
        <w:rPr>
          <w:rFonts w:hint="eastAsia" w:ascii="宋体"/>
          <w:color w:val="auto"/>
          <w:sz w:val="22"/>
          <w:szCs w:val="22"/>
        </w:rPr>
        <w:t>2.若磋商供应商在规定时间内无法解密或解密失败的，其投标无效。</w:t>
      </w:r>
    </w:p>
    <w:p w14:paraId="3ADF1EFD">
      <w:pPr>
        <w:snapToGrid w:val="0"/>
        <w:spacing w:line="440" w:lineRule="exact"/>
        <w:ind w:firstLine="446" w:firstLineChars="200"/>
        <w:jc w:val="left"/>
        <w:rPr>
          <w:rFonts w:hint="eastAsia" w:ascii="宋体"/>
          <w:b/>
          <w:bCs/>
          <w:color w:val="auto"/>
          <w:sz w:val="22"/>
        </w:rPr>
      </w:pPr>
      <w:r>
        <w:rPr>
          <w:rFonts w:hint="eastAsia" w:ascii="宋体"/>
          <w:b/>
          <w:bCs/>
          <w:color w:val="auto"/>
          <w:sz w:val="22"/>
        </w:rPr>
        <w:t>3.所有二次报价询标流程，均在线上完成，请各供应商务必不要离开电脑太久，并留意手机短信。（请提前检查“政采云”内，关于‘项目采购’的岗位权限是否已勾选上。如有问题，请致电400-881-7190）</w:t>
      </w:r>
    </w:p>
    <w:p w14:paraId="15DDC365">
      <w:pPr>
        <w:snapToGrid w:val="0"/>
        <w:spacing w:line="440" w:lineRule="exact"/>
        <w:ind w:firstLine="446" w:firstLineChars="200"/>
        <w:jc w:val="left"/>
        <w:rPr>
          <w:rFonts w:hint="eastAsia" w:ascii="宋体"/>
          <w:bCs/>
          <w:color w:val="auto"/>
          <w:sz w:val="22"/>
        </w:rPr>
      </w:pPr>
      <w:r>
        <w:rPr>
          <w:rFonts w:hint="eastAsia" w:ascii="宋体"/>
          <w:bCs/>
          <w:color w:val="auto"/>
          <w:sz w:val="22"/>
        </w:rPr>
        <w:t>（二）电子招投标开标及评审程序</w:t>
      </w:r>
    </w:p>
    <w:p w14:paraId="0924C2D1">
      <w:pPr>
        <w:pStyle w:val="23"/>
        <w:spacing w:line="400" w:lineRule="exact"/>
        <w:ind w:firstLine="446" w:firstLineChars="200"/>
        <w:rPr>
          <w:rFonts w:hint="eastAsia"/>
          <w:color w:val="auto"/>
          <w:sz w:val="22"/>
        </w:rPr>
      </w:pPr>
      <w:r>
        <w:rPr>
          <w:rFonts w:hint="eastAsia"/>
          <w:color w:val="auto"/>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CDE4D92">
      <w:pPr>
        <w:pStyle w:val="23"/>
        <w:spacing w:line="400" w:lineRule="exact"/>
        <w:ind w:firstLine="446" w:firstLineChars="200"/>
        <w:rPr>
          <w:rFonts w:hint="eastAsia"/>
          <w:color w:val="auto"/>
          <w:sz w:val="22"/>
        </w:rPr>
      </w:pPr>
      <w:r>
        <w:rPr>
          <w:rFonts w:hint="eastAsia"/>
          <w:color w:val="auto"/>
          <w:sz w:val="22"/>
        </w:rPr>
        <w:t>2.投标文件解密结束，开启投标文件，对资格进行审查后公布资格审查情况；</w:t>
      </w:r>
    </w:p>
    <w:p w14:paraId="16C71BB8">
      <w:pPr>
        <w:pStyle w:val="23"/>
        <w:spacing w:line="400" w:lineRule="exact"/>
        <w:ind w:firstLine="446" w:firstLineChars="200"/>
        <w:rPr>
          <w:rFonts w:hint="eastAsia"/>
          <w:color w:val="auto"/>
          <w:sz w:val="22"/>
        </w:rPr>
      </w:pPr>
      <w:r>
        <w:rPr>
          <w:rFonts w:hint="eastAsia"/>
          <w:color w:val="auto"/>
          <w:sz w:val="22"/>
        </w:rPr>
        <w:t>3.评审小组就价格、服务等认为需要磋商的内容进行磋商，供应商逐家回答磋商小组的提问，响应人作出最终承诺和最终报价。</w:t>
      </w:r>
    </w:p>
    <w:p w14:paraId="1530DB07">
      <w:pPr>
        <w:pStyle w:val="23"/>
        <w:spacing w:line="400" w:lineRule="exact"/>
        <w:ind w:firstLine="446" w:firstLineChars="200"/>
        <w:rPr>
          <w:rFonts w:hint="eastAsia"/>
          <w:color w:val="auto"/>
          <w:sz w:val="22"/>
        </w:rPr>
      </w:pPr>
      <w:r>
        <w:rPr>
          <w:rFonts w:hint="eastAsia"/>
          <w:color w:val="auto"/>
          <w:sz w:val="22"/>
        </w:rPr>
        <w:t>5.对商务技术文件进行评审；</w:t>
      </w:r>
    </w:p>
    <w:p w14:paraId="39E80E99">
      <w:pPr>
        <w:pStyle w:val="23"/>
        <w:spacing w:line="400" w:lineRule="exact"/>
        <w:ind w:firstLine="446" w:firstLineChars="200"/>
        <w:rPr>
          <w:rFonts w:hint="eastAsia"/>
          <w:color w:val="auto"/>
          <w:sz w:val="22"/>
        </w:rPr>
      </w:pPr>
      <w:r>
        <w:rPr>
          <w:rFonts w:hint="eastAsia"/>
          <w:color w:val="auto"/>
          <w:sz w:val="22"/>
        </w:rPr>
        <w:t>6.对报价文件进行评审；</w:t>
      </w:r>
    </w:p>
    <w:p w14:paraId="286D1C8F">
      <w:pPr>
        <w:pStyle w:val="23"/>
        <w:spacing w:line="400" w:lineRule="exact"/>
        <w:ind w:firstLine="446" w:firstLineChars="200"/>
        <w:rPr>
          <w:rFonts w:hint="eastAsia"/>
          <w:color w:val="auto"/>
          <w:sz w:val="22"/>
        </w:rPr>
      </w:pPr>
      <w:r>
        <w:rPr>
          <w:rFonts w:hint="eastAsia"/>
          <w:color w:val="auto"/>
          <w:sz w:val="22"/>
        </w:rPr>
        <w:t>7.公布评审结果。</w:t>
      </w:r>
    </w:p>
    <w:p w14:paraId="6E88ECF4">
      <w:pPr>
        <w:pStyle w:val="23"/>
        <w:spacing w:line="400" w:lineRule="exact"/>
        <w:ind w:firstLine="446" w:firstLineChars="200"/>
        <w:rPr>
          <w:rFonts w:hint="eastAsia"/>
          <w:b/>
          <w:bCs/>
          <w:color w:val="auto"/>
          <w:sz w:val="22"/>
          <w:szCs w:val="22"/>
        </w:rPr>
      </w:pPr>
      <w:r>
        <w:rPr>
          <w:rFonts w:hint="eastAsia"/>
          <w:b/>
          <w:bCs/>
          <w:color w:val="auto"/>
          <w:sz w:val="22"/>
          <w:szCs w:val="22"/>
        </w:rPr>
        <w:t>特别说明：政采云公司如对电子化开标及评审程序有调整的，按调整后的程序操作。</w:t>
      </w:r>
    </w:p>
    <w:p w14:paraId="1F945AD2">
      <w:pPr>
        <w:snapToGrid w:val="0"/>
        <w:spacing w:line="400" w:lineRule="atLeast"/>
        <w:ind w:firstLine="438" w:firstLineChars="197"/>
        <w:rPr>
          <w:rFonts w:hint="eastAsia" w:ascii="宋体"/>
          <w:color w:val="auto"/>
          <w:sz w:val="22"/>
        </w:rPr>
      </w:pPr>
      <w:r>
        <w:rPr>
          <w:rFonts w:hint="eastAsia" w:ascii="宋体"/>
          <w:color w:val="auto"/>
          <w:sz w:val="22"/>
        </w:rPr>
        <w:t xml:space="preserve">  ▲</w:t>
      </w:r>
      <w:r>
        <w:rPr>
          <w:rFonts w:hint="eastAsia" w:ascii="宋体"/>
          <w:b/>
          <w:bCs/>
          <w:color w:val="auto"/>
          <w:sz w:val="22"/>
        </w:rPr>
        <w:t>供应商政采云系统填写报价和电子投标文件（开标（报价）一览表）中填写不一致的，以电子投标文件（开标（报价）一览表）为准，如果不接受调整价格的做废标处理。</w:t>
      </w:r>
    </w:p>
    <w:p w14:paraId="792A42DB">
      <w:pPr>
        <w:pStyle w:val="23"/>
        <w:spacing w:line="400" w:lineRule="exact"/>
        <w:ind w:firstLine="446" w:firstLineChars="200"/>
        <w:rPr>
          <w:rFonts w:hint="eastAsia"/>
          <w:color w:val="auto"/>
          <w:sz w:val="22"/>
        </w:rPr>
      </w:pPr>
      <w:r>
        <w:rPr>
          <w:rFonts w:hint="eastAsia"/>
          <w:color w:val="auto"/>
          <w:sz w:val="22"/>
        </w:rPr>
        <w:t>2.评标</w:t>
      </w:r>
    </w:p>
    <w:p w14:paraId="67C4FFCA">
      <w:pPr>
        <w:pStyle w:val="23"/>
        <w:spacing w:line="400" w:lineRule="exact"/>
        <w:ind w:firstLine="446" w:firstLineChars="200"/>
        <w:rPr>
          <w:rFonts w:hint="eastAsia"/>
          <w:color w:val="auto"/>
          <w:sz w:val="22"/>
        </w:rPr>
      </w:pPr>
      <w:r>
        <w:rPr>
          <w:rFonts w:hint="eastAsia"/>
          <w:color w:val="auto"/>
          <w:sz w:val="22"/>
        </w:rPr>
        <w:t>2.1 评标由采购人依法组建的竞争性磋商小组负责，并独立履行下列职责：</w:t>
      </w:r>
    </w:p>
    <w:p w14:paraId="62A7A3DA">
      <w:pPr>
        <w:spacing w:line="400" w:lineRule="exact"/>
        <w:ind w:firstLine="436" w:firstLineChars="196"/>
        <w:rPr>
          <w:rFonts w:hint="eastAsia" w:ascii="宋体"/>
          <w:color w:val="auto"/>
          <w:sz w:val="22"/>
        </w:rPr>
      </w:pPr>
      <w:bookmarkStart w:id="39" w:name="_Toc2500_WPSOffice_Level3"/>
      <w:bookmarkEnd w:id="39"/>
      <w:r>
        <w:rPr>
          <w:rFonts w:hint="eastAsia" w:ascii="宋体"/>
          <w:color w:val="auto"/>
          <w:sz w:val="22"/>
        </w:rPr>
        <w:t>1）审查投标文件是否符合竞争性磋商文件要求，并作出评价；</w:t>
      </w:r>
    </w:p>
    <w:p w14:paraId="57E95380">
      <w:pPr>
        <w:spacing w:line="400" w:lineRule="exact"/>
        <w:ind w:firstLine="446" w:firstLineChars="200"/>
        <w:rPr>
          <w:rFonts w:hint="eastAsia" w:ascii="宋体"/>
          <w:color w:val="auto"/>
          <w:sz w:val="22"/>
        </w:rPr>
      </w:pPr>
      <w:bookmarkStart w:id="40" w:name="_Toc20806_WPSOffice_Level3"/>
      <w:bookmarkEnd w:id="40"/>
      <w:r>
        <w:rPr>
          <w:rFonts w:hint="eastAsia" w:ascii="宋体"/>
          <w:color w:val="auto"/>
          <w:sz w:val="22"/>
        </w:rPr>
        <w:t>2）要求供应商对投标文件有关事项作出解释或者澄清；</w:t>
      </w:r>
    </w:p>
    <w:p w14:paraId="45AB1D6D">
      <w:pPr>
        <w:spacing w:line="400" w:lineRule="exact"/>
        <w:ind w:firstLine="446" w:firstLineChars="200"/>
        <w:rPr>
          <w:rFonts w:hint="eastAsia" w:ascii="宋体"/>
          <w:color w:val="auto"/>
          <w:sz w:val="22"/>
        </w:rPr>
      </w:pPr>
      <w:bookmarkStart w:id="41" w:name="_Toc12689_WPSOffice_Level3"/>
      <w:bookmarkEnd w:id="41"/>
      <w:r>
        <w:rPr>
          <w:rFonts w:hint="eastAsia" w:ascii="宋体"/>
          <w:color w:val="auto"/>
          <w:sz w:val="22"/>
        </w:rPr>
        <w:t>3）按照竞争性磋商文件确定的评标办法直接确定中标（成交）供应商；</w:t>
      </w:r>
    </w:p>
    <w:p w14:paraId="736D3C9E">
      <w:pPr>
        <w:pStyle w:val="23"/>
        <w:spacing w:line="400" w:lineRule="exact"/>
        <w:ind w:firstLine="436" w:firstLineChars="196"/>
        <w:rPr>
          <w:rFonts w:hint="eastAsia"/>
          <w:color w:val="auto"/>
          <w:sz w:val="22"/>
        </w:rPr>
      </w:pPr>
      <w:bookmarkStart w:id="42" w:name="_Toc20017_WPSOffice_Level3"/>
      <w:bookmarkEnd w:id="42"/>
      <w:r>
        <w:rPr>
          <w:rFonts w:hint="eastAsia"/>
          <w:color w:val="auto"/>
          <w:sz w:val="22"/>
        </w:rPr>
        <w:t>4）向采购人或者有关部门报告非法干预评标工作的行为。</w:t>
      </w:r>
    </w:p>
    <w:p w14:paraId="18122280">
      <w:pPr>
        <w:spacing w:line="400" w:lineRule="exact"/>
        <w:ind w:firstLine="436" w:firstLineChars="196"/>
        <w:rPr>
          <w:rFonts w:hint="eastAsia" w:ascii="宋体"/>
          <w:color w:val="auto"/>
          <w:sz w:val="22"/>
        </w:rPr>
      </w:pPr>
      <w:r>
        <w:rPr>
          <w:rFonts w:hint="eastAsia" w:ascii="宋体"/>
          <w:color w:val="auto"/>
          <w:sz w:val="22"/>
        </w:rPr>
        <w:t>2.2 评标应当遵循下列工作程序：</w:t>
      </w:r>
    </w:p>
    <w:p w14:paraId="6FC8A2F9">
      <w:pPr>
        <w:spacing w:line="400" w:lineRule="exact"/>
        <w:rPr>
          <w:rFonts w:hint="eastAsia" w:ascii="宋体"/>
          <w:color w:val="auto"/>
          <w:sz w:val="22"/>
        </w:rPr>
      </w:pPr>
      <w:r>
        <w:rPr>
          <w:rFonts w:hint="eastAsia" w:ascii="宋体"/>
          <w:color w:val="auto"/>
          <w:sz w:val="22"/>
        </w:rPr>
        <w:t xml:space="preserve">    1）投标文件初审。初审分为资格性检查和符合性检查。</w:t>
      </w:r>
    </w:p>
    <w:p w14:paraId="2C0A47AB">
      <w:pPr>
        <w:spacing w:line="400" w:lineRule="exact"/>
        <w:ind w:firstLine="446" w:firstLineChars="200"/>
        <w:rPr>
          <w:rFonts w:hint="eastAsia" w:ascii="宋体"/>
          <w:color w:val="auto"/>
          <w:sz w:val="22"/>
        </w:rPr>
      </w:pPr>
      <w:r>
        <w:rPr>
          <w:rFonts w:hint="eastAsia" w:ascii="宋体"/>
          <w:color w:val="auto"/>
          <w:sz w:val="22"/>
        </w:rPr>
        <w:t>（1)资格性检查。由采购人代表或招标代理机构对供应商资格进行审查。依据法律法规和竞争性磋商文件的规定，对投标文件中的资格证明文件等进行审查，以确定供应商是否具备投标资格。</w:t>
      </w:r>
    </w:p>
    <w:p w14:paraId="7A3DED1F">
      <w:pPr>
        <w:spacing w:line="400" w:lineRule="exact"/>
        <w:ind w:firstLine="446" w:firstLineChars="200"/>
        <w:rPr>
          <w:rFonts w:hint="eastAsia" w:ascii="宋体"/>
          <w:color w:val="auto"/>
          <w:sz w:val="22"/>
        </w:rPr>
      </w:pPr>
      <w:r>
        <w:rPr>
          <w:rFonts w:hint="eastAsia" w:ascii="宋体"/>
          <w:color w:val="auto"/>
          <w:sz w:val="22"/>
        </w:rPr>
        <w:t>（2)符合性检查。竞争性磋商小组依据竞争性磋商文件的规定，从投标文件的有效性、完整性和对竞争性磋商文件的响应程度进行审查，以确定是否对竞争性磋商文件的实质性要求作出响应。</w:t>
      </w:r>
    </w:p>
    <w:p w14:paraId="50376F2A">
      <w:pPr>
        <w:spacing w:line="400" w:lineRule="exact"/>
        <w:ind w:firstLine="440"/>
        <w:rPr>
          <w:rFonts w:hint="eastAsia" w:ascii="宋体"/>
          <w:color w:val="auto"/>
          <w:sz w:val="22"/>
        </w:rPr>
      </w:pPr>
      <w:r>
        <w:rPr>
          <w:rFonts w:hint="eastAsia" w:ascii="宋体"/>
          <w:color w:val="auto"/>
          <w:sz w:val="22"/>
        </w:rPr>
        <w:t>2）竞争性磋商小组可以根据供应商投标文件情况，经采购人确认，调整竞争性磋商文件及采购方案，在统一采购要求的基础上，要求所有有效供应商重新修正投标文件及进行多轮次报价。</w:t>
      </w:r>
    </w:p>
    <w:p w14:paraId="6001B1CA">
      <w:pPr>
        <w:spacing w:line="400" w:lineRule="exact"/>
        <w:ind w:firstLine="440"/>
        <w:rPr>
          <w:rFonts w:hint="eastAsia" w:ascii="宋体"/>
          <w:color w:val="auto"/>
          <w:sz w:val="22"/>
        </w:rPr>
      </w:pPr>
      <w:r>
        <w:rPr>
          <w:rFonts w:hint="eastAsia" w:ascii="宋体"/>
          <w:color w:val="auto"/>
          <w:sz w:val="22"/>
        </w:rPr>
        <w:t>3）综合评价。按竞争性磋商文件中规定的评标方法和标准，对资格性检查和符合性检查合格的投标文件进行商务和技术评估，综合评价。</w:t>
      </w:r>
    </w:p>
    <w:p w14:paraId="572B57F7">
      <w:pPr>
        <w:spacing w:line="400" w:lineRule="exact"/>
        <w:ind w:firstLine="440"/>
        <w:rPr>
          <w:rFonts w:hint="eastAsia" w:ascii="宋体"/>
          <w:color w:val="auto"/>
          <w:sz w:val="22"/>
        </w:rPr>
      </w:pPr>
      <w:r>
        <w:rPr>
          <w:rFonts w:hint="eastAsia" w:ascii="宋体"/>
          <w:color w:val="auto"/>
          <w:sz w:val="22"/>
        </w:rPr>
        <w:t>4）推荐中标（成交）供应商候选人名单，并根据采购人的授权确定中标（成交）供应商。</w:t>
      </w:r>
    </w:p>
    <w:p w14:paraId="64B6A983">
      <w:pPr>
        <w:pStyle w:val="23"/>
        <w:snapToGrid w:val="0"/>
        <w:spacing w:line="400" w:lineRule="exact"/>
        <w:ind w:firstLine="438" w:firstLineChars="197"/>
        <w:rPr>
          <w:rFonts w:hint="eastAsia"/>
          <w:color w:val="auto"/>
          <w:sz w:val="22"/>
        </w:rPr>
      </w:pPr>
      <w:r>
        <w:rPr>
          <w:rFonts w:hint="eastAsia"/>
          <w:color w:val="auto"/>
          <w:sz w:val="22"/>
        </w:rPr>
        <w:t xml:space="preserve">2.3 </w:t>
      </w:r>
      <w:r>
        <w:rPr>
          <w:rFonts w:hint="eastAsia"/>
          <w:color w:val="auto"/>
          <w:sz w:val="22"/>
          <w:u w:val="single"/>
        </w:rPr>
        <w:t>▲供应商存在下列情况之一的，报价无效:</w:t>
      </w:r>
    </w:p>
    <w:p w14:paraId="3EFF0078">
      <w:pPr>
        <w:pStyle w:val="23"/>
        <w:snapToGrid w:val="0"/>
        <w:spacing w:line="400" w:lineRule="exact"/>
        <w:ind w:firstLine="438" w:firstLineChars="197"/>
        <w:rPr>
          <w:rFonts w:hint="eastAsia"/>
          <w:color w:val="auto"/>
          <w:sz w:val="22"/>
          <w:u w:val="single"/>
        </w:rPr>
      </w:pPr>
      <w:r>
        <w:rPr>
          <w:rFonts w:hint="eastAsia"/>
          <w:color w:val="auto"/>
          <w:sz w:val="22"/>
          <w:u w:val="single"/>
        </w:rPr>
        <w:t>1）投标文件未按竞争性磋商文件要求签署、盖章的；</w:t>
      </w:r>
    </w:p>
    <w:p w14:paraId="312AE7DB">
      <w:pPr>
        <w:pStyle w:val="23"/>
        <w:snapToGrid w:val="0"/>
        <w:spacing w:line="400" w:lineRule="exact"/>
        <w:ind w:firstLine="438" w:firstLineChars="197"/>
        <w:rPr>
          <w:rFonts w:hint="eastAsia"/>
          <w:color w:val="auto"/>
          <w:sz w:val="22"/>
          <w:u w:val="single"/>
        </w:rPr>
      </w:pPr>
      <w:r>
        <w:rPr>
          <w:rFonts w:hint="eastAsia"/>
          <w:color w:val="auto"/>
          <w:sz w:val="22"/>
          <w:u w:val="single"/>
        </w:rPr>
        <w:t>2）不具备竞争性磋商文件中规定的资格要求的；</w:t>
      </w:r>
    </w:p>
    <w:p w14:paraId="52D8D7AC">
      <w:pPr>
        <w:pStyle w:val="23"/>
        <w:snapToGrid w:val="0"/>
        <w:spacing w:line="400" w:lineRule="exact"/>
        <w:ind w:firstLine="438" w:firstLineChars="197"/>
        <w:rPr>
          <w:rFonts w:hint="eastAsia"/>
          <w:color w:val="auto"/>
          <w:sz w:val="22"/>
          <w:u w:val="single"/>
        </w:rPr>
      </w:pPr>
      <w:r>
        <w:rPr>
          <w:rFonts w:hint="eastAsia"/>
          <w:color w:val="auto"/>
          <w:sz w:val="22"/>
          <w:u w:val="single"/>
        </w:rPr>
        <w:t>3）最终报价超过竞争性磋商文件中规定的预算金额或者最高限价的；</w:t>
      </w:r>
    </w:p>
    <w:p w14:paraId="028AF41A">
      <w:pPr>
        <w:pStyle w:val="23"/>
        <w:snapToGrid w:val="0"/>
        <w:spacing w:line="400" w:lineRule="exact"/>
        <w:ind w:firstLine="438" w:firstLineChars="197"/>
        <w:rPr>
          <w:rFonts w:hint="eastAsia"/>
          <w:color w:val="auto"/>
          <w:sz w:val="22"/>
          <w:u w:val="single"/>
        </w:rPr>
      </w:pPr>
      <w:r>
        <w:rPr>
          <w:rFonts w:hint="eastAsia"/>
          <w:color w:val="auto"/>
          <w:sz w:val="22"/>
          <w:u w:val="single"/>
        </w:rPr>
        <w:t>4）投标文件含有采购人不能接受的附加条件的（包括竞争性磋商文件中明确要求不得偏离的招标要求，存在负偏离的）;</w:t>
      </w:r>
    </w:p>
    <w:p w14:paraId="3B2B2F06">
      <w:pPr>
        <w:pStyle w:val="23"/>
        <w:snapToGrid w:val="0"/>
        <w:spacing w:line="400" w:lineRule="exact"/>
        <w:ind w:firstLine="438" w:firstLineChars="197"/>
        <w:rPr>
          <w:rFonts w:hint="eastAsia"/>
          <w:color w:val="auto"/>
          <w:sz w:val="22"/>
          <w:u w:val="single"/>
        </w:rPr>
      </w:pPr>
      <w:r>
        <w:rPr>
          <w:rFonts w:hint="eastAsia"/>
          <w:color w:val="auto"/>
          <w:sz w:val="22"/>
          <w:u w:val="single"/>
        </w:rPr>
        <w:t>5）对关键条文的偏离、保留或反对，例如关于付款方式、完工期（服务期）、免费质保期、适用法律法规、标准、税费等其他内容；</w:t>
      </w:r>
    </w:p>
    <w:p w14:paraId="38C8ABDA">
      <w:pPr>
        <w:pStyle w:val="23"/>
        <w:snapToGrid w:val="0"/>
        <w:spacing w:line="400" w:lineRule="exact"/>
        <w:ind w:firstLine="438" w:firstLineChars="197"/>
        <w:rPr>
          <w:rFonts w:hint="eastAsia"/>
          <w:color w:val="auto"/>
          <w:sz w:val="22"/>
          <w:u w:val="single"/>
        </w:rPr>
      </w:pPr>
      <w:r>
        <w:rPr>
          <w:rFonts w:hint="eastAsia"/>
          <w:color w:val="auto"/>
          <w:sz w:val="22"/>
          <w:u w:val="single"/>
        </w:rPr>
        <w:t>6）存在串标、抬标或弄虚作假情况的；</w:t>
      </w:r>
    </w:p>
    <w:p w14:paraId="081CA154">
      <w:pPr>
        <w:pStyle w:val="23"/>
        <w:snapToGrid w:val="0"/>
        <w:spacing w:line="400" w:lineRule="exact"/>
        <w:ind w:firstLine="438" w:firstLineChars="197"/>
        <w:rPr>
          <w:rFonts w:hint="eastAsia"/>
          <w:color w:val="auto"/>
          <w:sz w:val="22"/>
          <w:u w:val="single"/>
        </w:rPr>
      </w:pPr>
      <w:r>
        <w:rPr>
          <w:rFonts w:hint="eastAsia"/>
          <w:color w:val="auto"/>
          <w:sz w:val="22"/>
          <w:u w:val="single"/>
        </w:rPr>
        <w:t>7）法律、法规和竞争性磋商文件规定的其他无效情形（或出现重大偏差）。</w:t>
      </w:r>
    </w:p>
    <w:p w14:paraId="1EC1E606">
      <w:pPr>
        <w:pStyle w:val="23"/>
        <w:snapToGrid w:val="0"/>
        <w:spacing w:line="400" w:lineRule="exact"/>
        <w:ind w:firstLine="438" w:firstLineChars="197"/>
        <w:rPr>
          <w:rFonts w:hint="eastAsia"/>
          <w:color w:val="auto"/>
          <w:sz w:val="22"/>
        </w:rPr>
      </w:pPr>
      <w:r>
        <w:rPr>
          <w:rFonts w:hint="eastAsia"/>
          <w:color w:val="auto"/>
          <w:sz w:val="22"/>
        </w:rPr>
        <w:t xml:space="preserve">2.4 </w:t>
      </w:r>
      <w:r>
        <w:rPr>
          <w:rFonts w:hint="eastAsia"/>
          <w:color w:val="auto"/>
          <w:sz w:val="22"/>
          <w:u w:val="single"/>
        </w:rPr>
        <w:t>▲竞争性磋商小组发现投标文件有下列情形之一的属于重大偏差(竞争性磋商小组按少数服从多数原则认定),按照无效投标处理：</w:t>
      </w:r>
    </w:p>
    <w:p w14:paraId="2C24D0C6">
      <w:pPr>
        <w:pStyle w:val="23"/>
        <w:snapToGrid w:val="0"/>
        <w:spacing w:line="400" w:lineRule="exact"/>
        <w:ind w:firstLine="438" w:firstLineChars="197"/>
        <w:rPr>
          <w:rFonts w:hint="eastAsia"/>
          <w:color w:val="auto"/>
          <w:sz w:val="22"/>
          <w:u w:val="single"/>
        </w:rPr>
      </w:pPr>
      <w:r>
        <w:rPr>
          <w:rFonts w:hint="eastAsia"/>
          <w:color w:val="auto"/>
          <w:sz w:val="22"/>
          <w:u w:val="single"/>
        </w:rPr>
        <w:t>1）未按竞争性磋商文件要求编制或字迹模糊、辨认不清的投标文件；</w:t>
      </w:r>
    </w:p>
    <w:p w14:paraId="247E0698">
      <w:pPr>
        <w:pStyle w:val="23"/>
        <w:snapToGrid w:val="0"/>
        <w:spacing w:line="400" w:lineRule="exact"/>
        <w:ind w:firstLine="438" w:firstLineChars="197"/>
        <w:rPr>
          <w:rFonts w:hint="eastAsia"/>
          <w:color w:val="auto"/>
          <w:sz w:val="22"/>
          <w:u w:val="single"/>
        </w:rPr>
      </w:pPr>
      <w:r>
        <w:rPr>
          <w:rFonts w:hint="eastAsia"/>
          <w:color w:val="auto"/>
          <w:sz w:val="22"/>
          <w:u w:val="single"/>
        </w:rPr>
        <w:t>2）除2.3条款以外，出现其它明显不符合采购要求的投标文件；</w:t>
      </w:r>
    </w:p>
    <w:p w14:paraId="1BA691CE">
      <w:pPr>
        <w:pStyle w:val="23"/>
        <w:snapToGrid w:val="0"/>
        <w:spacing w:line="400" w:lineRule="exact"/>
        <w:ind w:firstLine="438" w:firstLineChars="197"/>
        <w:rPr>
          <w:rFonts w:hint="eastAsia"/>
          <w:color w:val="auto"/>
          <w:sz w:val="22"/>
          <w:u w:val="single"/>
        </w:rPr>
      </w:pPr>
      <w:r>
        <w:rPr>
          <w:rFonts w:hint="eastAsia"/>
          <w:color w:val="auto"/>
          <w:sz w:val="22"/>
          <w:u w:val="single"/>
        </w:rPr>
        <w:t>3）除2.3条款以外，出现其它不符合竞争性磋商文件中规定的实质性要求的投标文件，是否为偏离实质性要求由竞争性磋商小组认定。</w:t>
      </w:r>
    </w:p>
    <w:p w14:paraId="1D1F34A6">
      <w:pPr>
        <w:pStyle w:val="23"/>
        <w:snapToGrid w:val="0"/>
        <w:spacing w:line="400" w:lineRule="exact"/>
        <w:ind w:firstLine="438" w:firstLineChars="197"/>
        <w:rPr>
          <w:rFonts w:hint="eastAsia"/>
          <w:color w:val="auto"/>
          <w:sz w:val="22"/>
        </w:rPr>
      </w:pPr>
      <w:r>
        <w:rPr>
          <w:rFonts w:hint="eastAsia"/>
          <w:color w:val="auto"/>
          <w:sz w:val="22"/>
        </w:rPr>
        <w:t>2.5</w:t>
      </w:r>
      <w:r>
        <w:rPr>
          <w:rFonts w:hint="eastAsia"/>
          <w:color w:val="auto"/>
          <w:sz w:val="22"/>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193DC4AF">
      <w:pPr>
        <w:pStyle w:val="23"/>
        <w:snapToGrid w:val="0"/>
        <w:spacing w:line="400" w:lineRule="exact"/>
        <w:ind w:firstLine="438" w:firstLineChars="197"/>
        <w:rPr>
          <w:rFonts w:hint="eastAsia"/>
          <w:color w:val="auto"/>
          <w:sz w:val="22"/>
        </w:rPr>
      </w:pPr>
      <w:r>
        <w:rPr>
          <w:rFonts w:hint="eastAsia"/>
          <w:color w:val="auto"/>
          <w:sz w:val="22"/>
        </w:rPr>
        <w:t>2.6 竞争性磋商小组在评标中，不得改变竞争性磋商文件中规定的评标标准、方法和中标(成交)条件。</w:t>
      </w:r>
    </w:p>
    <w:p w14:paraId="71C15740">
      <w:pPr>
        <w:pStyle w:val="23"/>
        <w:snapToGrid w:val="0"/>
        <w:spacing w:line="400" w:lineRule="exact"/>
        <w:ind w:firstLine="438" w:firstLineChars="197"/>
        <w:rPr>
          <w:rFonts w:hint="eastAsia"/>
          <w:color w:val="auto"/>
          <w:sz w:val="22"/>
          <w:u w:val="single"/>
        </w:rPr>
      </w:pPr>
      <w:r>
        <w:rPr>
          <w:rFonts w:hint="eastAsia"/>
          <w:color w:val="auto"/>
          <w:sz w:val="22"/>
          <w:u w:val="single"/>
        </w:rPr>
        <w:t>2.7 评标时如遇到竞争性磋商文件未规定的特殊情况，由竞争性磋商小组按少数服从多数原则集体决定处理。</w:t>
      </w:r>
    </w:p>
    <w:p w14:paraId="78DA7564">
      <w:pPr>
        <w:pStyle w:val="23"/>
        <w:snapToGrid w:val="0"/>
        <w:spacing w:line="400" w:lineRule="exact"/>
        <w:ind w:firstLine="438" w:firstLineChars="197"/>
        <w:rPr>
          <w:rFonts w:hint="eastAsia"/>
          <w:color w:val="auto"/>
          <w:sz w:val="22"/>
          <w:u w:val="single"/>
        </w:rPr>
      </w:pPr>
      <w:r>
        <w:rPr>
          <w:rFonts w:hint="eastAsia"/>
          <w:color w:val="auto"/>
          <w:sz w:val="22"/>
          <w:u w:val="single"/>
        </w:rPr>
        <w:t>2.8竞争性磋商小组对未中标(成交)的供应商不作解释。同时根据政府采购法实施条例第四十条规定，本项目不对供应商公布详细的评审情况，不公布具体评标细则中小项得分。</w:t>
      </w:r>
    </w:p>
    <w:p w14:paraId="33C55BB1">
      <w:pPr>
        <w:pStyle w:val="23"/>
        <w:spacing w:line="380" w:lineRule="exact"/>
        <w:ind w:firstLine="446" w:firstLineChars="200"/>
        <w:rPr>
          <w:rFonts w:hint="eastAsia"/>
          <w:color w:val="auto"/>
          <w:sz w:val="22"/>
          <w:u w:val="single"/>
        </w:rPr>
      </w:pPr>
      <w:r>
        <w:rPr>
          <w:rFonts w:hint="eastAsia"/>
          <w:color w:val="auto"/>
          <w:sz w:val="22"/>
          <w:u w:val="single"/>
        </w:rPr>
        <w:t>2.9</w:t>
      </w:r>
      <w:r>
        <w:rPr>
          <w:rFonts w:hint="eastAsia"/>
          <w:b/>
          <w:bCs/>
          <w:color w:val="auto"/>
          <w:sz w:val="22"/>
          <w:szCs w:val="22"/>
          <w:u w:val="single"/>
        </w:rPr>
        <w:t>投标截止时或评审过程中有效投标供应商不足三家的，不予开标或评标</w:t>
      </w:r>
      <w:r>
        <w:rPr>
          <w:rFonts w:hint="eastAsia"/>
          <w:color w:val="auto"/>
          <w:sz w:val="22"/>
          <w:u w:val="single"/>
        </w:rPr>
        <w:t>。</w:t>
      </w:r>
    </w:p>
    <w:p w14:paraId="2183C5B9">
      <w:pPr>
        <w:pStyle w:val="23"/>
        <w:snapToGrid w:val="0"/>
        <w:spacing w:line="400" w:lineRule="exact"/>
        <w:ind w:firstLine="438" w:firstLineChars="197"/>
        <w:rPr>
          <w:rFonts w:hint="eastAsia"/>
          <w:color w:val="auto"/>
          <w:sz w:val="22"/>
        </w:rPr>
      </w:pPr>
      <w:r>
        <w:rPr>
          <w:rFonts w:hint="eastAsia"/>
          <w:color w:val="auto"/>
          <w:sz w:val="22"/>
        </w:rPr>
        <w:t>3.投标文件的澄清</w:t>
      </w:r>
    </w:p>
    <w:p w14:paraId="09773EE4">
      <w:pPr>
        <w:snapToGrid w:val="0"/>
        <w:spacing w:line="400" w:lineRule="exact"/>
        <w:ind w:firstLine="438" w:firstLineChars="197"/>
        <w:rPr>
          <w:rFonts w:hint="eastAsia" w:ascii="宋体"/>
          <w:color w:val="auto"/>
          <w:sz w:val="22"/>
        </w:rPr>
      </w:pPr>
      <w:r>
        <w:rPr>
          <w:rFonts w:hint="eastAsia" w:ascii="宋体"/>
          <w:color w:val="auto"/>
          <w:sz w:val="22"/>
        </w:rPr>
        <w:t>为有利于对投标文件的评议，必要时采购人及竞争性磋商小组可要求供应商对投标文件及合同条款进行澄清，并做出答复。答复须有授权代表签字并作为报价内容的一部分。</w:t>
      </w:r>
    </w:p>
    <w:p w14:paraId="7E776E03">
      <w:pPr>
        <w:pStyle w:val="23"/>
        <w:spacing w:line="400" w:lineRule="exact"/>
        <w:ind w:left="443" w:leftChars="208"/>
        <w:rPr>
          <w:rFonts w:hint="eastAsia"/>
          <w:color w:val="auto"/>
          <w:sz w:val="22"/>
        </w:rPr>
      </w:pPr>
      <w:r>
        <w:rPr>
          <w:rFonts w:hint="eastAsia"/>
          <w:color w:val="auto"/>
          <w:sz w:val="22"/>
        </w:rPr>
        <w:t>4.有下列情形之一的，视为供应商相互串通投标：</w:t>
      </w:r>
    </w:p>
    <w:p w14:paraId="79B675C2">
      <w:pPr>
        <w:pStyle w:val="23"/>
        <w:spacing w:line="400" w:lineRule="exact"/>
        <w:ind w:left="443" w:leftChars="208"/>
        <w:rPr>
          <w:rFonts w:hint="eastAsia"/>
          <w:color w:val="auto"/>
          <w:sz w:val="22"/>
        </w:rPr>
      </w:pPr>
      <w:r>
        <w:rPr>
          <w:rFonts w:hint="eastAsia"/>
          <w:color w:val="auto"/>
          <w:sz w:val="22"/>
        </w:rPr>
        <w:t>4.1不同供应商的投标文件由同一单位或者个人编制；</w:t>
      </w:r>
    </w:p>
    <w:p w14:paraId="5C04E5F2">
      <w:pPr>
        <w:pStyle w:val="23"/>
        <w:spacing w:line="400" w:lineRule="exact"/>
        <w:ind w:left="443" w:leftChars="208"/>
        <w:rPr>
          <w:rFonts w:hint="eastAsia"/>
          <w:color w:val="auto"/>
          <w:sz w:val="22"/>
        </w:rPr>
      </w:pPr>
      <w:r>
        <w:rPr>
          <w:rFonts w:hint="eastAsia"/>
          <w:color w:val="auto"/>
          <w:sz w:val="22"/>
        </w:rPr>
        <w:t>4.2不同供应商委托同一单位或者个人办理投标事宜；</w:t>
      </w:r>
    </w:p>
    <w:p w14:paraId="5C407414">
      <w:pPr>
        <w:pStyle w:val="23"/>
        <w:spacing w:line="400" w:lineRule="exact"/>
        <w:ind w:left="443" w:leftChars="208"/>
        <w:rPr>
          <w:rFonts w:hint="eastAsia"/>
          <w:color w:val="auto"/>
          <w:sz w:val="22"/>
        </w:rPr>
      </w:pPr>
      <w:r>
        <w:rPr>
          <w:rFonts w:hint="eastAsia"/>
          <w:color w:val="auto"/>
          <w:sz w:val="22"/>
        </w:rPr>
        <w:t>4.3不同供应商的投标文件载明的项目管理成员为同一人；</w:t>
      </w:r>
    </w:p>
    <w:p w14:paraId="165D58A2">
      <w:pPr>
        <w:pStyle w:val="23"/>
        <w:spacing w:line="400" w:lineRule="exact"/>
        <w:ind w:left="443" w:leftChars="208"/>
        <w:rPr>
          <w:rFonts w:hint="eastAsia"/>
          <w:color w:val="auto"/>
          <w:sz w:val="22"/>
        </w:rPr>
      </w:pPr>
      <w:r>
        <w:rPr>
          <w:rFonts w:hint="eastAsia"/>
          <w:color w:val="auto"/>
          <w:sz w:val="22"/>
        </w:rPr>
        <w:t>4.4不同供应商的投标文件异常一致或者投标报价呈规律性差异；</w:t>
      </w:r>
    </w:p>
    <w:p w14:paraId="1F798928">
      <w:pPr>
        <w:pStyle w:val="23"/>
        <w:spacing w:line="400" w:lineRule="exact"/>
        <w:ind w:left="443" w:leftChars="208"/>
        <w:rPr>
          <w:rFonts w:hint="eastAsia"/>
          <w:color w:val="auto"/>
          <w:sz w:val="22"/>
        </w:rPr>
      </w:pPr>
      <w:r>
        <w:rPr>
          <w:rFonts w:hint="eastAsia"/>
          <w:color w:val="auto"/>
          <w:sz w:val="22"/>
        </w:rPr>
        <w:t>4.5不同供应商的投标文件相互混装；</w:t>
      </w:r>
    </w:p>
    <w:p w14:paraId="6A133611">
      <w:pPr>
        <w:pStyle w:val="23"/>
        <w:spacing w:line="400" w:lineRule="exact"/>
        <w:ind w:left="443" w:leftChars="208"/>
        <w:rPr>
          <w:rFonts w:hint="eastAsia"/>
          <w:color w:val="auto"/>
          <w:sz w:val="22"/>
        </w:rPr>
      </w:pPr>
      <w:r>
        <w:rPr>
          <w:rFonts w:hint="eastAsia"/>
          <w:color w:val="auto"/>
          <w:sz w:val="22"/>
        </w:rPr>
        <w:t>4.6经竞争性磋商小组认定供应商进行串通投标的，竞争性磋商小组可以对相关供应商做出无效报价处理，并上报政府采购管理部门进行进一步处理。</w:t>
      </w:r>
    </w:p>
    <w:p w14:paraId="392BD3DB">
      <w:pPr>
        <w:pStyle w:val="23"/>
        <w:snapToGrid w:val="0"/>
        <w:spacing w:line="400" w:lineRule="exact"/>
        <w:ind w:firstLine="438" w:firstLineChars="197"/>
        <w:rPr>
          <w:rFonts w:hint="eastAsia"/>
          <w:color w:val="auto"/>
          <w:sz w:val="22"/>
        </w:rPr>
      </w:pPr>
      <w:r>
        <w:rPr>
          <w:rFonts w:hint="eastAsia"/>
          <w:color w:val="auto"/>
          <w:sz w:val="22"/>
        </w:rPr>
        <w:t>5.评标原则</w:t>
      </w:r>
    </w:p>
    <w:p w14:paraId="304B563D">
      <w:pPr>
        <w:pStyle w:val="23"/>
        <w:spacing w:line="400" w:lineRule="exact"/>
        <w:ind w:firstLine="446" w:firstLineChars="200"/>
        <w:rPr>
          <w:rFonts w:hint="eastAsia"/>
          <w:color w:val="auto"/>
          <w:sz w:val="22"/>
        </w:rPr>
      </w:pPr>
      <w:r>
        <w:rPr>
          <w:rFonts w:hint="eastAsia"/>
          <w:color w:val="auto"/>
          <w:sz w:val="22"/>
        </w:rPr>
        <w:t>评标办法具体见本竞争性磋商文件第七部分。</w:t>
      </w:r>
    </w:p>
    <w:p w14:paraId="17AFE16D">
      <w:pPr>
        <w:pStyle w:val="23"/>
        <w:snapToGrid w:val="0"/>
        <w:spacing w:line="400" w:lineRule="exact"/>
        <w:ind w:firstLine="480"/>
        <w:outlineLvl w:val="0"/>
        <w:rPr>
          <w:rFonts w:hint="eastAsia"/>
          <w:b/>
          <w:bCs/>
          <w:color w:val="auto"/>
          <w:sz w:val="22"/>
        </w:rPr>
      </w:pPr>
      <w:bookmarkStart w:id="43" w:name="_Toc24884_WPSOffice_Level2"/>
      <w:bookmarkEnd w:id="43"/>
      <w:bookmarkStart w:id="44" w:name="_Toc132123549"/>
      <w:bookmarkEnd w:id="44"/>
      <w:bookmarkStart w:id="45" w:name="_Toc132125985"/>
      <w:bookmarkEnd w:id="45"/>
      <w:bookmarkStart w:id="46" w:name="_Toc132125153"/>
      <w:bookmarkEnd w:id="46"/>
      <w:bookmarkStart w:id="47" w:name="_Toc493530208"/>
      <w:bookmarkEnd w:id="47"/>
      <w:bookmarkStart w:id="48" w:name="_Toc132126156"/>
      <w:bookmarkEnd w:id="48"/>
      <w:bookmarkStart w:id="49" w:name="_Toc132123441"/>
      <w:bookmarkEnd w:id="49"/>
      <w:bookmarkStart w:id="50" w:name="_Toc132655778"/>
      <w:bookmarkEnd w:id="50"/>
      <w:bookmarkStart w:id="51" w:name="_Toc132124596"/>
      <w:bookmarkEnd w:id="51"/>
      <w:bookmarkStart w:id="52" w:name="_Toc132123883"/>
      <w:bookmarkEnd w:id="52"/>
      <w:bookmarkStart w:id="53" w:name="_Toc132123636"/>
      <w:bookmarkEnd w:id="53"/>
      <w:bookmarkStart w:id="54" w:name="_Toc132125039"/>
      <w:bookmarkEnd w:id="54"/>
      <w:bookmarkStart w:id="55" w:name="_Toc132125576"/>
      <w:bookmarkEnd w:id="55"/>
      <w:bookmarkStart w:id="56" w:name="_Toc132122418"/>
      <w:bookmarkEnd w:id="56"/>
      <w:bookmarkStart w:id="57" w:name="_Toc132123840"/>
      <w:bookmarkEnd w:id="57"/>
      <w:bookmarkStart w:id="58" w:name="_Toc132122121"/>
      <w:bookmarkEnd w:id="58"/>
      <w:bookmarkStart w:id="59" w:name="_Toc132125097"/>
      <w:bookmarkEnd w:id="59"/>
      <w:r>
        <w:rPr>
          <w:rFonts w:hint="eastAsia"/>
          <w:b/>
          <w:bCs/>
          <w:color w:val="auto"/>
          <w:sz w:val="22"/>
        </w:rPr>
        <w:t>六、授予合同</w:t>
      </w:r>
    </w:p>
    <w:p w14:paraId="16581EAD">
      <w:pPr>
        <w:pStyle w:val="23"/>
        <w:snapToGrid w:val="0"/>
        <w:spacing w:line="400" w:lineRule="exact"/>
        <w:ind w:firstLine="438" w:firstLineChars="197"/>
        <w:rPr>
          <w:rFonts w:hint="eastAsia"/>
          <w:color w:val="auto"/>
          <w:sz w:val="22"/>
        </w:rPr>
      </w:pPr>
      <w:bookmarkStart w:id="60" w:name="_Toc23038_WPSOffice_Level3"/>
      <w:bookmarkEnd w:id="60"/>
      <w:r>
        <w:rPr>
          <w:rFonts w:hint="eastAsia"/>
          <w:color w:val="auto"/>
          <w:sz w:val="22"/>
        </w:rPr>
        <w:t>1.决标</w:t>
      </w:r>
    </w:p>
    <w:p w14:paraId="7E47D70C">
      <w:pPr>
        <w:pStyle w:val="23"/>
        <w:snapToGrid w:val="0"/>
        <w:spacing w:line="400" w:lineRule="exact"/>
        <w:ind w:firstLine="438" w:firstLineChars="197"/>
        <w:rPr>
          <w:rFonts w:hint="eastAsia"/>
          <w:color w:val="auto"/>
          <w:sz w:val="22"/>
        </w:rPr>
      </w:pPr>
      <w:r>
        <w:rPr>
          <w:rFonts w:hint="eastAsia"/>
          <w:color w:val="auto"/>
          <w:sz w:val="22"/>
        </w:rPr>
        <w:t>评标结束后，竞争性磋商小组按照竞争性磋商文件确定的评标办法推荐中标（成交）供应商。</w:t>
      </w:r>
    </w:p>
    <w:p w14:paraId="15268200">
      <w:pPr>
        <w:pStyle w:val="23"/>
        <w:snapToGrid w:val="0"/>
        <w:spacing w:line="400" w:lineRule="exact"/>
        <w:ind w:firstLine="438" w:firstLineChars="197"/>
        <w:rPr>
          <w:rFonts w:hint="eastAsia"/>
          <w:color w:val="auto"/>
          <w:sz w:val="22"/>
        </w:rPr>
      </w:pPr>
      <w:bookmarkStart w:id="61" w:name="_Toc764_WPSOffice_Level3"/>
      <w:bookmarkEnd w:id="61"/>
      <w:r>
        <w:rPr>
          <w:rFonts w:hint="eastAsia"/>
          <w:color w:val="auto"/>
          <w:sz w:val="22"/>
        </w:rPr>
        <w:t>2.中标（成交）通知书</w:t>
      </w:r>
    </w:p>
    <w:p w14:paraId="2BBC46A6">
      <w:pPr>
        <w:spacing w:line="400" w:lineRule="exact"/>
        <w:ind w:firstLine="438" w:firstLineChars="197"/>
        <w:rPr>
          <w:rFonts w:hint="eastAsia" w:ascii="宋体"/>
          <w:color w:val="auto"/>
          <w:sz w:val="22"/>
        </w:rPr>
      </w:pPr>
      <w:r>
        <w:rPr>
          <w:rFonts w:hint="eastAsia" w:ascii="宋体"/>
          <w:color w:val="auto"/>
          <w:sz w:val="22"/>
        </w:rPr>
        <w:t>2.1采购人依法确认中标（成交）供应商后，代理机构在浙江省政府采购网上公示中标（成交）供应商名单，公示期限为1个工作日。同时向中标（成交）供应商发出中标（成交）通知书。</w:t>
      </w:r>
    </w:p>
    <w:p w14:paraId="765E65EB">
      <w:pPr>
        <w:snapToGrid w:val="0"/>
        <w:spacing w:line="400" w:lineRule="exact"/>
        <w:ind w:firstLine="438" w:firstLineChars="197"/>
        <w:rPr>
          <w:rFonts w:hint="eastAsia" w:ascii="宋体"/>
          <w:color w:val="auto"/>
          <w:sz w:val="22"/>
        </w:rPr>
      </w:pPr>
      <w:r>
        <w:rPr>
          <w:rFonts w:hint="eastAsia" w:ascii="宋体"/>
          <w:color w:val="auto"/>
          <w:sz w:val="22"/>
        </w:rPr>
        <w:t>2.2中标（成交）通知书对采购人和中标（成交）供应商具有法律约束力。中标（成交）通知书发出后，采购人改变中标结果或者中标（成交）供应商放弃中标的，应当承担法律责任。</w:t>
      </w:r>
    </w:p>
    <w:p w14:paraId="6C53F4CF">
      <w:pPr>
        <w:snapToGrid w:val="0"/>
        <w:spacing w:line="400" w:lineRule="exact"/>
        <w:ind w:firstLine="438" w:firstLineChars="197"/>
        <w:rPr>
          <w:rFonts w:hint="eastAsia" w:ascii="宋体"/>
          <w:color w:val="auto"/>
          <w:sz w:val="22"/>
        </w:rPr>
      </w:pPr>
      <w:r>
        <w:rPr>
          <w:rFonts w:hint="eastAsia" w:ascii="宋体"/>
          <w:color w:val="auto"/>
          <w:sz w:val="22"/>
        </w:rPr>
        <w:t>3.成交无效</w:t>
      </w:r>
    </w:p>
    <w:p w14:paraId="58945D85">
      <w:pPr>
        <w:snapToGrid w:val="0"/>
        <w:spacing w:line="400" w:lineRule="exact"/>
        <w:ind w:firstLine="438" w:firstLineChars="197"/>
        <w:rPr>
          <w:rFonts w:hint="eastAsia" w:ascii="宋体"/>
          <w:color w:val="auto"/>
          <w:sz w:val="22"/>
        </w:rPr>
      </w:pPr>
      <w:r>
        <w:rPr>
          <w:rFonts w:hint="eastAsia" w:ascii="宋体"/>
          <w:color w:val="auto"/>
          <w:sz w:val="22"/>
        </w:rPr>
        <w:t>1）发现中标（成交）供应商资格无效或中标（成交）供应商放弃成交或拒绝与采购人签订合同的,按相关法律法规规定执行，原则上重新开展政府采购活动。</w:t>
      </w:r>
    </w:p>
    <w:p w14:paraId="6356A71B">
      <w:pPr>
        <w:snapToGrid w:val="0"/>
        <w:spacing w:line="400" w:lineRule="exact"/>
        <w:ind w:firstLine="438" w:firstLineChars="197"/>
        <w:rPr>
          <w:rFonts w:hint="eastAsia" w:ascii="宋体"/>
          <w:color w:val="auto"/>
          <w:sz w:val="22"/>
        </w:rPr>
      </w:pPr>
      <w:r>
        <w:rPr>
          <w:rFonts w:hint="eastAsia" w:ascii="宋体"/>
          <w:color w:val="auto"/>
          <w:sz w:val="22"/>
        </w:rPr>
        <w:t xml:space="preserve">    2）有《中华人民共和国政府采购法实施条例》第七十一条、第七十二条、第七十三条、第七十四条规定的违法行为之一，由政府采购监管部门依法处理。</w:t>
      </w:r>
    </w:p>
    <w:p w14:paraId="7AD1F66E">
      <w:pPr>
        <w:pStyle w:val="23"/>
        <w:snapToGrid w:val="0"/>
        <w:spacing w:line="400" w:lineRule="exact"/>
        <w:ind w:firstLine="438" w:firstLineChars="197"/>
        <w:rPr>
          <w:rFonts w:hint="eastAsia"/>
          <w:color w:val="auto"/>
          <w:sz w:val="22"/>
        </w:rPr>
      </w:pPr>
      <w:bookmarkStart w:id="62" w:name="_Toc3709_WPSOffice_Level3"/>
      <w:bookmarkEnd w:id="62"/>
      <w:r>
        <w:rPr>
          <w:rFonts w:hint="eastAsia"/>
          <w:color w:val="auto"/>
          <w:sz w:val="22"/>
        </w:rPr>
        <w:t>4.签订合同</w:t>
      </w:r>
    </w:p>
    <w:p w14:paraId="4927F677">
      <w:pPr>
        <w:snapToGrid w:val="0"/>
        <w:spacing w:line="400" w:lineRule="exact"/>
        <w:ind w:firstLine="438" w:firstLineChars="197"/>
        <w:rPr>
          <w:rFonts w:hint="eastAsia" w:ascii="宋体"/>
          <w:color w:val="auto"/>
          <w:sz w:val="22"/>
        </w:rPr>
      </w:pPr>
      <w:r>
        <w:rPr>
          <w:rFonts w:hint="eastAsia" w:ascii="宋体"/>
          <w:color w:val="auto"/>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3149CCE0">
      <w:pPr>
        <w:snapToGrid w:val="0"/>
        <w:spacing w:line="400" w:lineRule="exact"/>
        <w:ind w:firstLine="438" w:firstLineChars="197"/>
        <w:rPr>
          <w:rFonts w:hint="eastAsia" w:ascii="宋体"/>
          <w:color w:val="auto"/>
          <w:sz w:val="22"/>
        </w:rPr>
      </w:pPr>
      <w:r>
        <w:rPr>
          <w:rFonts w:hint="eastAsia" w:ascii="宋体"/>
          <w:color w:val="auto"/>
          <w:sz w:val="22"/>
        </w:rPr>
        <w:t>4.2 竞争性磋商文件、中标（成交）供应商的投标文件及投标修改文件、评标过程中有关澄清文件及经双方签字的询标纪要（承诺）和中标（成交）通知书均作为合同附件。</w:t>
      </w:r>
    </w:p>
    <w:p w14:paraId="45383769">
      <w:pPr>
        <w:snapToGrid w:val="0"/>
        <w:spacing w:line="400" w:lineRule="exact"/>
        <w:ind w:firstLine="438" w:firstLineChars="197"/>
        <w:rPr>
          <w:rFonts w:hint="eastAsia" w:ascii="宋体"/>
          <w:color w:val="auto"/>
          <w:sz w:val="22"/>
        </w:rPr>
      </w:pPr>
      <w:r>
        <w:rPr>
          <w:rFonts w:hint="eastAsia" w:ascii="宋体"/>
          <w:color w:val="auto"/>
          <w:sz w:val="22"/>
        </w:rPr>
        <w:t>4.3 拒签合同的责任</w:t>
      </w:r>
    </w:p>
    <w:p w14:paraId="57A25882">
      <w:pPr>
        <w:pStyle w:val="23"/>
        <w:snapToGrid w:val="0"/>
        <w:spacing w:line="400" w:lineRule="exact"/>
        <w:ind w:firstLine="438" w:firstLineChars="197"/>
        <w:rPr>
          <w:rFonts w:hint="eastAsia"/>
          <w:color w:val="auto"/>
          <w:sz w:val="22"/>
        </w:rPr>
      </w:pPr>
      <w:r>
        <w:rPr>
          <w:rFonts w:hint="eastAsia"/>
          <w:color w:val="auto"/>
          <w:sz w:val="22"/>
        </w:rPr>
        <w:t>中标（成交）供应商在规定时间内（30日历天）借故否认已经承诺的条件、拒签合同者，以违约处理，并赔偿采购人由此造成的直接经济损失；采购人重新组织采购的，所需费用由原中标（成交）供应商承担。</w:t>
      </w:r>
    </w:p>
    <w:p w14:paraId="2BBAFE9A">
      <w:pPr>
        <w:pStyle w:val="23"/>
        <w:snapToGrid w:val="0"/>
        <w:spacing w:line="400" w:lineRule="exact"/>
        <w:ind w:firstLine="438" w:firstLineChars="197"/>
        <w:rPr>
          <w:rFonts w:hint="eastAsia"/>
          <w:color w:val="auto"/>
          <w:sz w:val="22"/>
        </w:rPr>
      </w:pPr>
      <w:bookmarkStart w:id="63" w:name="_Toc21884_WPSOffice_Level3"/>
      <w:bookmarkEnd w:id="63"/>
      <w:r>
        <w:rPr>
          <w:rFonts w:hint="eastAsia"/>
          <w:color w:val="auto"/>
          <w:sz w:val="22"/>
        </w:rPr>
        <w:t>5.履约保证金</w:t>
      </w:r>
    </w:p>
    <w:p w14:paraId="21DFD236">
      <w:pPr>
        <w:spacing w:line="400" w:lineRule="exact"/>
        <w:ind w:firstLine="446" w:firstLineChars="200"/>
        <w:rPr>
          <w:rFonts w:hint="eastAsia" w:ascii="宋体"/>
          <w:color w:val="auto"/>
          <w:sz w:val="22"/>
          <w:lang w:val="en-US" w:eastAsia="zh-CN"/>
        </w:rPr>
      </w:pPr>
      <w:r>
        <w:rPr>
          <w:rFonts w:hint="eastAsia" w:ascii="宋体"/>
          <w:color w:val="auto"/>
          <w:sz w:val="22"/>
          <w:lang w:val="en-US" w:eastAsia="zh-CN"/>
        </w:rPr>
        <w:t>无</w:t>
      </w:r>
      <w:r>
        <w:rPr>
          <w:rFonts w:hint="eastAsia" w:ascii="宋体"/>
          <w:color w:val="auto"/>
          <w:sz w:val="22"/>
        </w:rPr>
        <w:t>。</w:t>
      </w:r>
    </w:p>
    <w:p w14:paraId="51053633">
      <w:pPr>
        <w:snapToGrid w:val="0"/>
        <w:spacing w:line="400" w:lineRule="exact"/>
        <w:ind w:firstLine="446" w:firstLineChars="200"/>
        <w:jc w:val="left"/>
        <w:rPr>
          <w:rFonts w:hint="eastAsia" w:ascii="宋体"/>
          <w:b/>
          <w:bCs/>
          <w:color w:val="auto"/>
          <w:sz w:val="22"/>
        </w:rPr>
      </w:pPr>
      <w:r>
        <w:rPr>
          <w:rFonts w:hint="eastAsia" w:ascii="宋体"/>
          <w:b/>
          <w:bCs/>
          <w:color w:val="auto"/>
          <w:sz w:val="22"/>
        </w:rPr>
        <w:t>七、投诉质疑</w:t>
      </w:r>
    </w:p>
    <w:p w14:paraId="5F820486">
      <w:pPr>
        <w:pStyle w:val="81"/>
        <w:snapToGrid w:val="0"/>
        <w:spacing w:before="0" w:line="400" w:lineRule="exact"/>
        <w:ind w:firstLine="448"/>
        <w:rPr>
          <w:rFonts w:hint="eastAsia" w:ascii="宋体"/>
          <w:color w:val="auto"/>
          <w:sz w:val="22"/>
          <w:szCs w:val="22"/>
        </w:rPr>
      </w:pPr>
      <w:r>
        <w:rPr>
          <w:rFonts w:hint="eastAsia" w:ascii="宋体"/>
          <w:color w:val="auto"/>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530BEDB2">
      <w:pPr>
        <w:pStyle w:val="81"/>
        <w:spacing w:before="0" w:line="400" w:lineRule="exact"/>
        <w:ind w:firstLine="0" w:firstLineChars="0"/>
        <w:rPr>
          <w:rFonts w:hint="eastAsia" w:ascii="宋体"/>
          <w:b/>
          <w:color w:val="auto"/>
          <w:sz w:val="22"/>
          <w:szCs w:val="22"/>
        </w:rPr>
      </w:pPr>
      <w:r>
        <w:rPr>
          <w:rFonts w:hint="eastAsia" w:ascii="宋体"/>
          <w:b/>
          <w:color w:val="auto"/>
          <w:sz w:val="22"/>
          <w:szCs w:val="22"/>
        </w:rPr>
        <w:t>1.供应商询问</w:t>
      </w:r>
    </w:p>
    <w:p w14:paraId="2087DA20">
      <w:pPr>
        <w:pStyle w:val="23"/>
        <w:spacing w:line="400" w:lineRule="exact"/>
        <w:ind w:firstLine="501" w:firstLineChars="225"/>
        <w:rPr>
          <w:rFonts w:hint="eastAsia"/>
          <w:color w:val="auto"/>
          <w:sz w:val="22"/>
          <w:szCs w:val="22"/>
          <w:lang w:val="zh-CN"/>
        </w:rPr>
      </w:pPr>
      <w:r>
        <w:rPr>
          <w:rFonts w:hint="eastAsia"/>
          <w:color w:val="auto"/>
          <w:sz w:val="22"/>
          <w:szCs w:val="22"/>
          <w:lang w:val="zh-CN"/>
        </w:rPr>
        <w:t>供应商对政府采购活动事项有疑问的，可以向招标代理机构提出询问，招标代理机构将对供应商依法提出的询问作出答复，但答复的内容不得涉及商业秘密。</w:t>
      </w:r>
    </w:p>
    <w:p w14:paraId="201AE7F8">
      <w:pPr>
        <w:pStyle w:val="81"/>
        <w:spacing w:before="0" w:line="400" w:lineRule="exact"/>
        <w:ind w:firstLine="0" w:firstLineChars="0"/>
        <w:rPr>
          <w:rFonts w:hint="eastAsia" w:ascii="宋体"/>
          <w:b/>
          <w:color w:val="auto"/>
          <w:sz w:val="22"/>
          <w:szCs w:val="22"/>
        </w:rPr>
      </w:pPr>
      <w:r>
        <w:rPr>
          <w:rFonts w:hint="eastAsia" w:ascii="宋体"/>
          <w:b/>
          <w:color w:val="auto"/>
          <w:sz w:val="22"/>
          <w:szCs w:val="22"/>
        </w:rPr>
        <w:t>2.供应商质疑</w:t>
      </w:r>
    </w:p>
    <w:p w14:paraId="67EC9FF3">
      <w:pPr>
        <w:pStyle w:val="23"/>
        <w:spacing w:line="400" w:lineRule="exact"/>
        <w:ind w:firstLine="501" w:firstLineChars="225"/>
        <w:rPr>
          <w:rFonts w:hint="eastAsia"/>
          <w:color w:val="auto"/>
          <w:sz w:val="22"/>
          <w:szCs w:val="22"/>
        </w:rPr>
      </w:pPr>
      <w:r>
        <w:rPr>
          <w:rFonts w:hint="eastAsia"/>
          <w:color w:val="auto"/>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olor w:val="auto"/>
          <w:sz w:val="22"/>
          <w:szCs w:val="22"/>
          <w:lang w:val="zh-CN"/>
        </w:rPr>
        <w:t>否则，不予受理：</w:t>
      </w:r>
    </w:p>
    <w:p w14:paraId="11F2B679">
      <w:pPr>
        <w:pStyle w:val="23"/>
        <w:spacing w:line="400" w:lineRule="exact"/>
        <w:rPr>
          <w:rFonts w:hint="eastAsia"/>
          <w:color w:val="auto"/>
          <w:sz w:val="22"/>
          <w:szCs w:val="22"/>
        </w:rPr>
      </w:pPr>
      <w:r>
        <w:rPr>
          <w:rFonts w:hint="eastAsia"/>
          <w:color w:val="auto"/>
          <w:sz w:val="22"/>
          <w:szCs w:val="22"/>
        </w:rPr>
        <w:t xml:space="preserve">   （1）供应商如认为招标公告信息使自身的合法权益受到损害的，应于自招标公告发布之日起七个工作内以书面形式向招标代理机构提出质疑；</w:t>
      </w:r>
    </w:p>
    <w:p w14:paraId="79809C08">
      <w:pPr>
        <w:pStyle w:val="23"/>
        <w:spacing w:line="400" w:lineRule="exact"/>
        <w:rPr>
          <w:rFonts w:hint="eastAsia"/>
          <w:color w:val="auto"/>
          <w:sz w:val="22"/>
          <w:szCs w:val="22"/>
        </w:rPr>
      </w:pPr>
      <w:r>
        <w:rPr>
          <w:rFonts w:hint="eastAsia"/>
          <w:color w:val="auto"/>
          <w:sz w:val="22"/>
          <w:szCs w:val="22"/>
        </w:rPr>
        <w:t xml:space="preserve">   （2）</w:t>
      </w:r>
      <w:r>
        <w:rPr>
          <w:rFonts w:hint="eastAsia"/>
          <w:color w:val="auto"/>
          <w:sz w:val="22"/>
          <w:szCs w:val="22"/>
          <w:lang w:val="zh-CN"/>
        </w:rPr>
        <w:t>对竞争性磋商文件提出质疑的，质疑期限为供应商获得竞争性磋商文件之日或者竞争性磋商文件公告期限届满之日起计算。</w:t>
      </w:r>
    </w:p>
    <w:p w14:paraId="66113644">
      <w:pPr>
        <w:autoSpaceDE w:val="0"/>
        <w:autoSpaceDN w:val="0"/>
        <w:spacing w:line="400" w:lineRule="exact"/>
        <w:jc w:val="left"/>
        <w:rPr>
          <w:rFonts w:hint="eastAsia" w:ascii="宋体"/>
          <w:color w:val="auto"/>
          <w:sz w:val="22"/>
        </w:rPr>
      </w:pPr>
      <w:r>
        <w:rPr>
          <w:rFonts w:hint="eastAsia" w:ascii="宋体"/>
          <w:color w:val="auto"/>
          <w:sz w:val="22"/>
        </w:rPr>
        <w:t xml:space="preserve">   （3）</w:t>
      </w:r>
      <w:r>
        <w:rPr>
          <w:rFonts w:hint="eastAsia" w:ascii="宋体"/>
          <w:color w:val="auto"/>
          <w:kern w:val="0"/>
          <w:sz w:val="22"/>
          <w:lang w:val="zh-CN"/>
        </w:rPr>
        <w:t>对采购过程提出质疑的，质疑期限为各采购程序环节结束之日起计算。</w:t>
      </w:r>
    </w:p>
    <w:p w14:paraId="599058F8">
      <w:pPr>
        <w:pStyle w:val="23"/>
        <w:spacing w:line="400" w:lineRule="exact"/>
        <w:rPr>
          <w:rFonts w:hint="eastAsia"/>
          <w:color w:val="auto"/>
          <w:sz w:val="22"/>
          <w:szCs w:val="22"/>
          <w:lang w:val="zh-CN"/>
        </w:rPr>
      </w:pPr>
      <w:r>
        <w:rPr>
          <w:rFonts w:hint="eastAsia"/>
          <w:color w:val="auto"/>
          <w:sz w:val="22"/>
          <w:szCs w:val="22"/>
          <w:lang w:val="zh-CN"/>
        </w:rPr>
        <w:t xml:space="preserve">   （4）对采购结果提出质疑的，质疑期限自采购结果公告（包括公示、预公告、结果变更公告等）期限届满之日起计算。</w:t>
      </w:r>
    </w:p>
    <w:p w14:paraId="20F13654">
      <w:pPr>
        <w:pStyle w:val="23"/>
        <w:spacing w:line="400" w:lineRule="exact"/>
        <w:ind w:firstLine="501" w:firstLineChars="225"/>
        <w:rPr>
          <w:rFonts w:hint="eastAsia"/>
          <w:color w:val="auto"/>
          <w:sz w:val="22"/>
          <w:szCs w:val="22"/>
        </w:rPr>
      </w:pPr>
      <w:r>
        <w:rPr>
          <w:rFonts w:hint="eastAsia"/>
          <w:color w:val="auto"/>
          <w:sz w:val="22"/>
          <w:szCs w:val="22"/>
        </w:rPr>
        <w:t>2.2供应商提交的质疑书需一式三份，由法定代表人签字（或盖章）并加盖单位公章。质疑书至少应包括下列主要内容：</w:t>
      </w:r>
    </w:p>
    <w:p w14:paraId="7D9783F0">
      <w:pPr>
        <w:pStyle w:val="23"/>
        <w:spacing w:line="400" w:lineRule="exact"/>
        <w:ind w:firstLine="501" w:firstLineChars="225"/>
        <w:rPr>
          <w:rFonts w:hint="eastAsia"/>
          <w:color w:val="auto"/>
          <w:sz w:val="22"/>
          <w:szCs w:val="22"/>
        </w:rPr>
      </w:pPr>
      <w:r>
        <w:rPr>
          <w:rFonts w:hint="eastAsia"/>
          <w:color w:val="auto"/>
          <w:sz w:val="22"/>
          <w:szCs w:val="22"/>
        </w:rPr>
        <w:t>（1）供应商的名称、地址、邮政编码、联系人、联系电话；</w:t>
      </w:r>
    </w:p>
    <w:p w14:paraId="2684894C">
      <w:pPr>
        <w:pStyle w:val="23"/>
        <w:spacing w:line="400" w:lineRule="exact"/>
        <w:ind w:firstLine="501" w:firstLineChars="225"/>
        <w:rPr>
          <w:rFonts w:hint="eastAsia"/>
          <w:color w:val="auto"/>
          <w:sz w:val="22"/>
          <w:szCs w:val="22"/>
        </w:rPr>
      </w:pPr>
      <w:r>
        <w:rPr>
          <w:rFonts w:hint="eastAsia"/>
          <w:color w:val="auto"/>
          <w:sz w:val="22"/>
          <w:szCs w:val="22"/>
        </w:rPr>
        <w:t>（2）质疑项目的名称、编号；</w:t>
      </w:r>
    </w:p>
    <w:p w14:paraId="19B99E93">
      <w:pPr>
        <w:pStyle w:val="23"/>
        <w:spacing w:line="400" w:lineRule="exact"/>
        <w:ind w:firstLine="501" w:firstLineChars="225"/>
        <w:rPr>
          <w:rFonts w:hint="eastAsia"/>
          <w:color w:val="auto"/>
          <w:sz w:val="22"/>
          <w:szCs w:val="22"/>
        </w:rPr>
      </w:pPr>
      <w:r>
        <w:rPr>
          <w:rFonts w:hint="eastAsia"/>
          <w:color w:val="auto"/>
          <w:sz w:val="22"/>
          <w:szCs w:val="22"/>
        </w:rPr>
        <w:t>（3）具体、明确的质疑事项和与质疑事项相关的请求；</w:t>
      </w:r>
    </w:p>
    <w:p w14:paraId="60DC4DF1">
      <w:pPr>
        <w:pStyle w:val="23"/>
        <w:spacing w:line="400" w:lineRule="exact"/>
        <w:ind w:firstLine="501" w:firstLineChars="225"/>
        <w:rPr>
          <w:rFonts w:hint="eastAsia"/>
          <w:color w:val="auto"/>
          <w:sz w:val="22"/>
          <w:szCs w:val="22"/>
        </w:rPr>
      </w:pPr>
      <w:r>
        <w:rPr>
          <w:rFonts w:hint="eastAsia"/>
          <w:color w:val="auto"/>
          <w:sz w:val="22"/>
          <w:szCs w:val="22"/>
        </w:rPr>
        <w:t>（4）事实依据；</w:t>
      </w:r>
    </w:p>
    <w:p w14:paraId="38AC5235">
      <w:pPr>
        <w:pStyle w:val="23"/>
        <w:spacing w:line="400" w:lineRule="exact"/>
        <w:ind w:firstLine="501" w:firstLineChars="225"/>
        <w:rPr>
          <w:rFonts w:hint="eastAsia"/>
          <w:color w:val="auto"/>
          <w:sz w:val="22"/>
          <w:szCs w:val="22"/>
        </w:rPr>
      </w:pPr>
      <w:r>
        <w:rPr>
          <w:rFonts w:hint="eastAsia"/>
          <w:color w:val="auto"/>
          <w:sz w:val="22"/>
          <w:szCs w:val="22"/>
        </w:rPr>
        <w:t>（5）必要的法律依据；</w:t>
      </w:r>
    </w:p>
    <w:p w14:paraId="556DB368">
      <w:pPr>
        <w:pStyle w:val="23"/>
        <w:spacing w:line="400" w:lineRule="exact"/>
        <w:ind w:firstLine="501" w:firstLineChars="225"/>
        <w:rPr>
          <w:rFonts w:hint="eastAsia"/>
          <w:color w:val="auto"/>
          <w:sz w:val="22"/>
          <w:szCs w:val="22"/>
        </w:rPr>
      </w:pPr>
      <w:r>
        <w:rPr>
          <w:rFonts w:hint="eastAsia"/>
          <w:color w:val="auto"/>
          <w:sz w:val="22"/>
          <w:szCs w:val="22"/>
        </w:rPr>
        <w:t>（6）提出质疑的日期。</w:t>
      </w:r>
    </w:p>
    <w:p w14:paraId="4FE1C2E8">
      <w:pPr>
        <w:pStyle w:val="23"/>
        <w:spacing w:line="400" w:lineRule="exact"/>
        <w:ind w:firstLine="501" w:firstLineChars="225"/>
        <w:rPr>
          <w:rFonts w:hint="eastAsia"/>
          <w:color w:val="auto"/>
          <w:sz w:val="22"/>
          <w:szCs w:val="22"/>
        </w:rPr>
      </w:pPr>
      <w:r>
        <w:rPr>
          <w:rFonts w:hint="eastAsia"/>
          <w:color w:val="auto"/>
          <w:sz w:val="22"/>
          <w:szCs w:val="22"/>
        </w:rPr>
        <w:t>供应商为自然人的，应当由本人签字；供应商为法人或其他组织的，应当由法定代表人、主要负责人，或者其授权代表签字或者盖章，并加盖公章。</w:t>
      </w:r>
    </w:p>
    <w:p w14:paraId="3A5B888E">
      <w:pPr>
        <w:pStyle w:val="23"/>
        <w:spacing w:line="400" w:lineRule="exact"/>
        <w:ind w:firstLine="501" w:firstLineChars="225"/>
        <w:rPr>
          <w:rFonts w:hint="eastAsia"/>
          <w:color w:val="auto"/>
          <w:sz w:val="22"/>
          <w:szCs w:val="22"/>
        </w:rPr>
      </w:pPr>
      <w:r>
        <w:rPr>
          <w:rFonts w:hint="eastAsia"/>
          <w:color w:val="auto"/>
          <w:sz w:val="22"/>
          <w:szCs w:val="22"/>
        </w:rPr>
        <w:t>2.3采购人、采购代理机构应当在收到供应商的书面质疑后七个工作日内作出答复，并以书面形式通知质疑供应商和其他有关供应商，但答复的内容不得涉及商业秘密。</w:t>
      </w:r>
    </w:p>
    <w:p w14:paraId="76EA99D9">
      <w:pPr>
        <w:pStyle w:val="81"/>
        <w:spacing w:before="0" w:line="400" w:lineRule="exact"/>
        <w:ind w:firstLine="0" w:firstLineChars="0"/>
        <w:rPr>
          <w:rFonts w:hint="eastAsia" w:ascii="宋体"/>
          <w:b/>
          <w:color w:val="auto"/>
          <w:sz w:val="22"/>
          <w:szCs w:val="22"/>
        </w:rPr>
      </w:pPr>
      <w:r>
        <w:rPr>
          <w:rFonts w:hint="eastAsia" w:ascii="宋体"/>
          <w:b/>
          <w:color w:val="auto"/>
          <w:sz w:val="22"/>
          <w:szCs w:val="22"/>
        </w:rPr>
        <w:t>3.供应商投诉</w:t>
      </w:r>
    </w:p>
    <w:p w14:paraId="589F074F">
      <w:pPr>
        <w:pStyle w:val="23"/>
        <w:spacing w:line="400" w:lineRule="exact"/>
        <w:ind w:firstLine="501" w:firstLineChars="225"/>
        <w:rPr>
          <w:rFonts w:hint="eastAsia"/>
          <w:color w:val="auto"/>
          <w:sz w:val="22"/>
          <w:szCs w:val="22"/>
        </w:rPr>
      </w:pPr>
      <w:r>
        <w:rPr>
          <w:rFonts w:hint="eastAsia"/>
          <w:color w:val="auto"/>
          <w:sz w:val="22"/>
          <w:szCs w:val="22"/>
        </w:rPr>
        <w:t>3.1供应商投诉应当提交投诉书和必要的证明材料。供应商投诉的事项不得超出已质疑事项的范围（基于质疑答复内容提出的投诉事项除外）。</w:t>
      </w:r>
    </w:p>
    <w:p w14:paraId="30CE5B4F">
      <w:pPr>
        <w:pStyle w:val="23"/>
        <w:spacing w:line="400" w:lineRule="exact"/>
        <w:ind w:firstLine="501" w:firstLineChars="225"/>
        <w:rPr>
          <w:rFonts w:hint="eastAsia"/>
          <w:color w:val="auto"/>
          <w:sz w:val="22"/>
          <w:szCs w:val="22"/>
        </w:rPr>
      </w:pPr>
      <w:r>
        <w:rPr>
          <w:rFonts w:hint="eastAsia"/>
          <w:color w:val="auto"/>
          <w:sz w:val="22"/>
          <w:szCs w:val="22"/>
        </w:rPr>
        <w:t>3.2质疑供应商对采购人、采购代理机构的答复不满意或者采购人、采购代理机构未在规定的时间内作出答复的，可以在答复期满后十五个工作日内向同级财政部门提出投诉。</w:t>
      </w:r>
    </w:p>
    <w:p w14:paraId="20FDFD17">
      <w:pPr>
        <w:pStyle w:val="38"/>
        <w:ind w:left="856" w:hanging="428"/>
        <w:rPr>
          <w:rFonts w:hint="eastAsia" w:ascii="宋体"/>
          <w:color w:val="auto"/>
        </w:rPr>
      </w:pPr>
      <w:r>
        <w:rPr>
          <w:rFonts w:hint="eastAsia" w:ascii="宋体"/>
          <w:color w:val="auto"/>
        </w:rPr>
        <w:t>质疑函范本：</w:t>
      </w:r>
      <w:r>
        <w:rPr>
          <w:rFonts w:ascii="宋体"/>
          <w:color w:val="auto"/>
        </w:rPr>
        <w:drawing>
          <wp:inline distT="0" distB="0" distL="0" distR="0">
            <wp:extent cx="921385" cy="826770"/>
            <wp:effectExtent l="0" t="0" r="0" b="0"/>
            <wp:docPr id="1" name="_x0000_i2065"/>
            <wp:cNvGraphicFramePr/>
            <a:graphic xmlns:a="http://schemas.openxmlformats.org/drawingml/2006/main">
              <a:graphicData uri="http://schemas.openxmlformats.org/drawingml/2006/picture">
                <pic:pic xmlns:pic="http://schemas.openxmlformats.org/drawingml/2006/picture">
                  <pic:nvPicPr>
                    <pic:cNvPr id="1" name="_x0000_i2065"/>
                    <pic:cNvPicPr/>
                  </pic:nvPicPr>
                  <pic:blipFill>
                    <a:blip r:embed="rId12"/>
                    <a:stretch>
                      <a:fillRect/>
                    </a:stretch>
                  </pic:blipFill>
                  <pic:spPr>
                    <a:xfrm>
                      <a:off x="0" y="0"/>
                      <a:ext cx="921670" cy="826858"/>
                    </a:xfrm>
                    <a:prstGeom prst="rect">
                      <a:avLst/>
                    </a:prstGeom>
                  </pic:spPr>
                </pic:pic>
              </a:graphicData>
            </a:graphic>
          </wp:inline>
        </w:drawing>
      </w:r>
      <w:r>
        <w:rPr>
          <w:rFonts w:hint="eastAsia" w:ascii="宋体"/>
          <w:color w:val="auto"/>
        </w:rPr>
        <w:t xml:space="preserve">            投诉书范本：</w:t>
      </w:r>
      <w:r>
        <w:rPr>
          <w:rFonts w:hint="eastAsia" w:ascii="宋体"/>
          <w:color w:val="auto"/>
        </w:rPr>
        <w:drawing>
          <wp:inline distT="0" distB="0" distL="0" distR="0">
            <wp:extent cx="921385" cy="827405"/>
            <wp:effectExtent l="0" t="0" r="0" b="0"/>
            <wp:docPr id="2" name="_x0000_i2066"/>
            <wp:cNvGraphicFramePr/>
            <a:graphic xmlns:a="http://schemas.openxmlformats.org/drawingml/2006/main">
              <a:graphicData uri="http://schemas.openxmlformats.org/drawingml/2006/picture">
                <pic:pic xmlns:pic="http://schemas.openxmlformats.org/drawingml/2006/picture">
                  <pic:nvPicPr>
                    <pic:cNvPr id="2" name="_x0000_i2066"/>
                    <pic:cNvPicPr/>
                  </pic:nvPicPr>
                  <pic:blipFill>
                    <a:blip r:embed="rId13"/>
                    <a:stretch>
                      <a:fillRect/>
                    </a:stretch>
                  </pic:blipFill>
                  <pic:spPr>
                    <a:xfrm>
                      <a:off x="0" y="0"/>
                      <a:ext cx="921955" cy="827890"/>
                    </a:xfrm>
                    <a:prstGeom prst="rect">
                      <a:avLst/>
                    </a:prstGeom>
                  </pic:spPr>
                </pic:pic>
              </a:graphicData>
            </a:graphic>
          </wp:inline>
        </w:drawing>
      </w:r>
    </w:p>
    <w:p w14:paraId="72E5E97A">
      <w:pPr>
        <w:pStyle w:val="72"/>
        <w:spacing w:line="400" w:lineRule="exact"/>
        <w:ind w:firstLine="446" w:firstLineChars="200"/>
        <w:rPr>
          <w:rFonts w:hint="eastAsia"/>
          <w:b/>
          <w:bCs/>
          <w:color w:val="auto"/>
          <w:sz w:val="22"/>
          <w:szCs w:val="22"/>
        </w:rPr>
      </w:pPr>
      <w:bookmarkStart w:id="64" w:name="_Toc22707_WPSOffice_Level1"/>
      <w:r>
        <w:rPr>
          <w:rFonts w:hint="eastAsia"/>
          <w:b/>
          <w:bCs/>
          <w:color w:val="auto"/>
          <w:sz w:val="22"/>
          <w:szCs w:val="22"/>
        </w:rPr>
        <w:t>4.线上质疑及投诉</w:t>
      </w:r>
    </w:p>
    <w:p w14:paraId="16113E65">
      <w:pPr>
        <w:pStyle w:val="72"/>
        <w:spacing w:line="400" w:lineRule="exact"/>
        <w:ind w:firstLine="446" w:firstLineChars="200"/>
        <w:rPr>
          <w:rFonts w:hint="eastAsia"/>
          <w:color w:val="auto"/>
          <w:sz w:val="22"/>
          <w:szCs w:val="22"/>
        </w:rPr>
      </w:pPr>
      <w:r>
        <w:rPr>
          <w:rFonts w:hint="eastAsia"/>
          <w:color w:val="auto"/>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68E30B">
      <w:pPr>
        <w:rPr>
          <w:rFonts w:hint="eastAsia" w:ascii="宋体"/>
          <w:b/>
          <w:color w:val="auto"/>
          <w:sz w:val="32"/>
          <w:szCs w:val="32"/>
        </w:rPr>
      </w:pPr>
    </w:p>
    <w:p w14:paraId="3D3B3EEA">
      <w:pPr>
        <w:jc w:val="center"/>
        <w:rPr>
          <w:rFonts w:hint="eastAsia" w:ascii="宋体"/>
          <w:b/>
          <w:color w:val="auto"/>
          <w:sz w:val="32"/>
          <w:szCs w:val="32"/>
        </w:rPr>
      </w:pPr>
    </w:p>
    <w:p w14:paraId="6D3F6D12">
      <w:pPr>
        <w:jc w:val="center"/>
        <w:rPr>
          <w:rFonts w:hint="eastAsia" w:ascii="宋体"/>
          <w:b/>
          <w:color w:val="auto"/>
          <w:sz w:val="32"/>
          <w:szCs w:val="32"/>
        </w:rPr>
      </w:pPr>
    </w:p>
    <w:p w14:paraId="14204D50">
      <w:pPr>
        <w:jc w:val="center"/>
        <w:rPr>
          <w:rFonts w:hint="eastAsia" w:ascii="宋体"/>
          <w:b/>
          <w:color w:val="auto"/>
          <w:sz w:val="32"/>
          <w:szCs w:val="32"/>
        </w:rPr>
      </w:pPr>
    </w:p>
    <w:bookmarkEnd w:id="64"/>
    <w:p w14:paraId="45169946">
      <w:pPr>
        <w:jc w:val="center"/>
        <w:rPr>
          <w:rFonts w:hint="eastAsia" w:ascii="宋体"/>
          <w:b/>
          <w:color w:val="auto"/>
          <w:sz w:val="32"/>
          <w:szCs w:val="32"/>
        </w:rPr>
      </w:pPr>
      <w:r>
        <w:rPr>
          <w:rFonts w:hint="eastAsia" w:ascii="宋体"/>
          <w:b/>
          <w:color w:val="auto"/>
          <w:sz w:val="32"/>
          <w:szCs w:val="32"/>
        </w:rPr>
        <w:t>第四部分、</w:t>
      </w:r>
      <w:r>
        <w:rPr>
          <w:rFonts w:hint="eastAsia" w:ascii="宋体"/>
          <w:b/>
          <w:bCs/>
          <w:color w:val="auto"/>
          <w:sz w:val="32"/>
          <w:szCs w:val="32"/>
          <w:lang w:val="zh-CN"/>
        </w:rPr>
        <w:t>政府采购政策功能相关说明</w:t>
      </w:r>
    </w:p>
    <w:p w14:paraId="26E9A7A5">
      <w:pPr>
        <w:tabs>
          <w:tab w:val="left" w:pos="1069"/>
        </w:tabs>
        <w:jc w:val="left"/>
        <w:rPr>
          <w:rFonts w:hint="eastAsia" w:ascii="宋体"/>
          <w:b/>
          <w:bCs/>
          <w:color w:val="auto"/>
          <w:sz w:val="22"/>
        </w:rPr>
      </w:pPr>
      <w:bookmarkStart w:id="65" w:name="_Toc10483_WPSOffice_Level2"/>
      <w:r>
        <w:rPr>
          <w:rFonts w:hint="eastAsia" w:ascii="宋体"/>
          <w:b/>
          <w:bCs/>
          <w:color w:val="auto"/>
          <w:sz w:val="22"/>
        </w:rPr>
        <w:t>一、中小企业扶持政策说明</w:t>
      </w:r>
    </w:p>
    <w:p w14:paraId="6ECEAFA7">
      <w:pPr>
        <w:tabs>
          <w:tab w:val="left" w:pos="1069"/>
        </w:tabs>
        <w:spacing w:line="440" w:lineRule="atLeast"/>
        <w:jc w:val="left"/>
        <w:rPr>
          <w:rFonts w:hint="eastAsia" w:ascii="宋体"/>
          <w:color w:val="auto"/>
          <w:sz w:val="22"/>
        </w:rPr>
      </w:pPr>
      <w:r>
        <w:rPr>
          <w:rFonts w:hint="eastAsia" w:ascii="宋体"/>
          <w:color w:val="auto"/>
          <w:sz w:val="22"/>
        </w:rPr>
        <w:t>1、文件依据</w:t>
      </w:r>
    </w:p>
    <w:p w14:paraId="0AF32619">
      <w:pPr>
        <w:tabs>
          <w:tab w:val="left" w:pos="1069"/>
        </w:tabs>
        <w:spacing w:line="440" w:lineRule="atLeast"/>
        <w:jc w:val="left"/>
        <w:rPr>
          <w:rFonts w:hint="eastAsia" w:ascii="宋体"/>
          <w:color w:val="auto"/>
          <w:sz w:val="22"/>
        </w:rPr>
      </w:pPr>
      <w:r>
        <w:rPr>
          <w:rFonts w:hint="eastAsia" w:ascii="宋体"/>
          <w:color w:val="auto"/>
          <w:sz w:val="22"/>
        </w:rPr>
        <w:t>（1）《政府采购促进中小企业发展管理办法》（财库﹝2020﹞46 号）</w:t>
      </w:r>
    </w:p>
    <w:p w14:paraId="21B207D1">
      <w:pPr>
        <w:tabs>
          <w:tab w:val="left" w:pos="1069"/>
        </w:tabs>
        <w:spacing w:line="440" w:lineRule="atLeast"/>
        <w:jc w:val="left"/>
        <w:rPr>
          <w:rFonts w:hint="eastAsia" w:ascii="宋体"/>
          <w:color w:val="auto"/>
          <w:sz w:val="22"/>
        </w:rPr>
      </w:pPr>
      <w:r>
        <w:rPr>
          <w:rFonts w:hint="eastAsia" w:ascii="宋体"/>
          <w:color w:val="auto"/>
          <w:sz w:val="22"/>
        </w:rPr>
        <w:t>（2）浙江省省财政厅《关于开展政府采购供应商网上注册登记和诚信管理工作的通知》（浙财采监〔2010〕8号)</w:t>
      </w:r>
    </w:p>
    <w:p w14:paraId="5C96E7A2">
      <w:pPr>
        <w:tabs>
          <w:tab w:val="left" w:pos="1069"/>
        </w:tabs>
        <w:spacing w:line="440" w:lineRule="atLeast"/>
        <w:jc w:val="left"/>
        <w:rPr>
          <w:rFonts w:hint="eastAsia" w:ascii="宋体"/>
          <w:color w:val="auto"/>
          <w:sz w:val="22"/>
        </w:rPr>
      </w:pPr>
      <w:r>
        <w:rPr>
          <w:rFonts w:hint="eastAsia" w:ascii="宋体"/>
          <w:color w:val="auto"/>
          <w:sz w:val="22"/>
        </w:rPr>
        <w:t>（3）《工业和信息化部、国家统计局、国家发展和改革委员会、财政部关于印发中小企业划型标准规定的通知》（工信部联企业[2011]300号）</w:t>
      </w:r>
    </w:p>
    <w:p w14:paraId="2881639D">
      <w:pPr>
        <w:tabs>
          <w:tab w:val="left" w:pos="1069"/>
        </w:tabs>
        <w:spacing w:line="440" w:lineRule="atLeast"/>
        <w:jc w:val="left"/>
        <w:rPr>
          <w:rFonts w:hint="eastAsia" w:ascii="宋体"/>
          <w:color w:val="auto"/>
          <w:sz w:val="22"/>
        </w:rPr>
      </w:pPr>
      <w:r>
        <w:rPr>
          <w:rFonts w:hint="eastAsia" w:ascii="宋体"/>
          <w:color w:val="auto"/>
          <w:sz w:val="22"/>
        </w:rPr>
        <w:t>（4）财政部、司法部《关于政府采购支持监狱企业发展有关问题的通知》（财库〔2014〕68号）</w:t>
      </w:r>
    </w:p>
    <w:p w14:paraId="10C3D872">
      <w:pPr>
        <w:tabs>
          <w:tab w:val="left" w:pos="1069"/>
        </w:tabs>
        <w:spacing w:line="440" w:lineRule="atLeast"/>
        <w:jc w:val="left"/>
        <w:rPr>
          <w:rFonts w:hint="eastAsia" w:ascii="宋体"/>
          <w:color w:val="auto"/>
          <w:sz w:val="22"/>
        </w:rPr>
      </w:pPr>
      <w:r>
        <w:rPr>
          <w:rFonts w:hint="eastAsia" w:ascii="宋体"/>
          <w:color w:val="auto"/>
          <w:sz w:val="22"/>
        </w:rPr>
        <w:t>（5）《财政部民政部中国残疾人联合会关于促进残疾人就业政府采购政策的通知》（财库〔2017〕 141号）</w:t>
      </w:r>
    </w:p>
    <w:p w14:paraId="6A25C819">
      <w:pPr>
        <w:tabs>
          <w:tab w:val="left" w:pos="1069"/>
          <w:tab w:val="left" w:pos="2352"/>
        </w:tabs>
        <w:spacing w:line="440" w:lineRule="atLeast"/>
        <w:jc w:val="left"/>
        <w:rPr>
          <w:rFonts w:hint="eastAsia" w:ascii="宋体"/>
          <w:color w:val="auto"/>
          <w:sz w:val="22"/>
        </w:rPr>
      </w:pPr>
      <w:r>
        <w:rPr>
          <w:rFonts w:hint="eastAsia" w:ascii="宋体"/>
          <w:color w:val="auto"/>
          <w:sz w:val="22"/>
        </w:rPr>
        <w:t>（6）</w:t>
      </w:r>
      <w:r>
        <w:rPr>
          <w:rFonts w:hint="eastAsia"/>
          <w:color w:val="auto"/>
          <w:sz w:val="22"/>
        </w:rPr>
        <w:t>《关于进一步加大政府采购支持中小企业力度的通知》（财库〔2022〕19号）；</w:t>
      </w:r>
    </w:p>
    <w:p w14:paraId="1EE4F3F1">
      <w:pPr>
        <w:tabs>
          <w:tab w:val="left" w:pos="1069"/>
          <w:tab w:val="left" w:pos="2352"/>
        </w:tabs>
        <w:spacing w:line="440" w:lineRule="atLeast"/>
        <w:jc w:val="left"/>
        <w:rPr>
          <w:rFonts w:hint="eastAsia"/>
          <w:color w:val="auto"/>
          <w:sz w:val="22"/>
        </w:rPr>
      </w:pPr>
      <w:r>
        <w:rPr>
          <w:rFonts w:hint="eastAsia"/>
          <w:color w:val="auto"/>
          <w:sz w:val="22"/>
        </w:rPr>
        <w:t>（7）《浙江省财政厅关于进一步发挥政府采购政策 功能全力推动经济稳进提质的通知》（浙财采监〔2022〕3号）</w:t>
      </w:r>
    </w:p>
    <w:p w14:paraId="26779329">
      <w:pPr>
        <w:tabs>
          <w:tab w:val="left" w:pos="1069"/>
          <w:tab w:val="left" w:pos="2352"/>
        </w:tabs>
        <w:spacing w:line="440" w:lineRule="atLeast"/>
        <w:jc w:val="left"/>
        <w:rPr>
          <w:rFonts w:hint="eastAsia"/>
          <w:color w:val="auto"/>
          <w:sz w:val="22"/>
        </w:rPr>
      </w:pPr>
      <w:r>
        <w:rPr>
          <w:rFonts w:hint="eastAsia"/>
          <w:color w:val="auto"/>
          <w:sz w:val="22"/>
        </w:rPr>
        <w:t>（8）《关于进一步加大政府采购 支持中小企业力度 助力扎实稳住经济 的通知》（浙财采监〔2022〕8号）</w:t>
      </w:r>
    </w:p>
    <w:p w14:paraId="0D0A9D4B">
      <w:pPr>
        <w:tabs>
          <w:tab w:val="left" w:pos="1069"/>
          <w:tab w:val="left" w:pos="2352"/>
        </w:tabs>
        <w:spacing w:line="440" w:lineRule="atLeast"/>
        <w:jc w:val="left"/>
        <w:rPr>
          <w:rFonts w:hint="eastAsia" w:ascii="宋体"/>
          <w:color w:val="auto"/>
          <w:sz w:val="22"/>
        </w:rPr>
      </w:pPr>
      <w:r>
        <w:rPr>
          <w:rFonts w:hint="eastAsia" w:ascii="宋体"/>
          <w:color w:val="auto"/>
          <w:sz w:val="22"/>
        </w:rPr>
        <w:t>2、</w:t>
      </w:r>
      <w:r>
        <w:rPr>
          <w:rFonts w:hint="eastAsia" w:ascii="宋体"/>
          <w:b/>
          <w:bCs/>
          <w:color w:val="auto"/>
          <w:sz w:val="22"/>
          <w:u w:val="single"/>
        </w:rPr>
        <w:t>本项目对小型和微型企业产品的价格给予</w:t>
      </w:r>
      <w:r>
        <w:rPr>
          <w:rFonts w:hint="eastAsia"/>
          <w:b/>
          <w:bCs/>
          <w:color w:val="auto"/>
          <w:sz w:val="22"/>
          <w:u w:val="single"/>
        </w:rPr>
        <w:t>扣除10%，按扣除后的价格参与评审，符合要求提供以下证明材</w:t>
      </w:r>
      <w:r>
        <w:rPr>
          <w:rFonts w:hint="eastAsia" w:ascii="宋体"/>
          <w:b/>
          <w:bCs/>
          <w:color w:val="auto"/>
          <w:sz w:val="22"/>
          <w:u w:val="single"/>
        </w:rPr>
        <w:t>料（附在《商务技术文件》中）</w:t>
      </w:r>
      <w:r>
        <w:rPr>
          <w:rFonts w:hint="eastAsia" w:ascii="宋体"/>
          <w:color w:val="auto"/>
          <w:sz w:val="22"/>
        </w:rPr>
        <w:t>：</w:t>
      </w:r>
    </w:p>
    <w:p w14:paraId="7AF2CAFD">
      <w:pPr>
        <w:tabs>
          <w:tab w:val="left" w:pos="2352"/>
        </w:tabs>
        <w:spacing w:line="440" w:lineRule="atLeast"/>
        <w:jc w:val="left"/>
        <w:rPr>
          <w:rFonts w:hint="eastAsia" w:ascii="宋体"/>
          <w:color w:val="auto"/>
          <w:sz w:val="22"/>
        </w:rPr>
      </w:pPr>
      <w:r>
        <w:rPr>
          <w:rFonts w:hint="eastAsia" w:ascii="宋体"/>
          <w:color w:val="auto"/>
          <w:sz w:val="22"/>
        </w:rPr>
        <w:t>（1）中小企业：中小企业声明函（原件，加盖供应商公章，格式见附件1）</w:t>
      </w:r>
    </w:p>
    <w:p w14:paraId="4F966841">
      <w:pPr>
        <w:tabs>
          <w:tab w:val="left" w:pos="2352"/>
        </w:tabs>
        <w:spacing w:line="440" w:lineRule="atLeast"/>
        <w:jc w:val="left"/>
        <w:rPr>
          <w:rFonts w:hint="eastAsia" w:ascii="宋体"/>
          <w:color w:val="auto"/>
          <w:sz w:val="22"/>
        </w:rPr>
      </w:pPr>
      <w:r>
        <w:rPr>
          <w:rFonts w:hint="eastAsia" w:ascii="宋体"/>
          <w:color w:val="auto"/>
          <w:sz w:val="22"/>
        </w:rPr>
        <w:t>（2）残疾人福利性单位：残疾人福利性单位声明函（原件，加盖供应商公章，格式见附件1）</w:t>
      </w:r>
    </w:p>
    <w:p w14:paraId="0B253262">
      <w:pPr>
        <w:tabs>
          <w:tab w:val="left" w:pos="2352"/>
        </w:tabs>
        <w:spacing w:line="440" w:lineRule="atLeast"/>
        <w:jc w:val="left"/>
        <w:rPr>
          <w:rFonts w:hint="eastAsia" w:ascii="宋体"/>
          <w:color w:val="auto"/>
          <w:sz w:val="22"/>
        </w:rPr>
      </w:pPr>
      <w:r>
        <w:rPr>
          <w:rFonts w:hint="eastAsia" w:ascii="宋体"/>
          <w:color w:val="auto"/>
          <w:sz w:val="22"/>
        </w:rPr>
        <w:t>（3）监狱企业：提供由省级以上监狱管理局、戒毒管理局（含新疆生产建设兵团）出具的属于监狱企业的证明文件（原件）</w:t>
      </w:r>
    </w:p>
    <w:p w14:paraId="794722E5">
      <w:pPr>
        <w:tabs>
          <w:tab w:val="left" w:pos="2352"/>
        </w:tabs>
        <w:spacing w:line="440" w:lineRule="atLeast"/>
        <w:jc w:val="left"/>
        <w:rPr>
          <w:rFonts w:hint="eastAsia" w:ascii="宋体"/>
          <w:color w:val="auto"/>
          <w:sz w:val="22"/>
        </w:rPr>
      </w:pPr>
      <w:r>
        <w:rPr>
          <w:rFonts w:hint="eastAsia" w:ascii="宋体"/>
          <w:color w:val="auto"/>
          <w:sz w:val="22"/>
        </w:rPr>
        <w:t>3、扶持政策说明：</w:t>
      </w:r>
    </w:p>
    <w:p w14:paraId="2668DCBC">
      <w:pPr>
        <w:tabs>
          <w:tab w:val="left" w:pos="2352"/>
        </w:tabs>
        <w:spacing w:line="440" w:lineRule="atLeast"/>
        <w:jc w:val="left"/>
        <w:rPr>
          <w:rFonts w:hint="eastAsia" w:ascii="宋体"/>
          <w:b/>
          <w:bCs/>
          <w:color w:val="auto"/>
          <w:sz w:val="22"/>
          <w:u w:val="single"/>
        </w:rPr>
      </w:pPr>
      <w:r>
        <w:rPr>
          <w:rFonts w:hint="eastAsia" w:ascii="宋体"/>
          <w:b/>
          <w:bCs/>
          <w:color w:val="auto"/>
          <w:sz w:val="22"/>
          <w:u w:val="single"/>
        </w:rPr>
        <w:t>残疾人福利性单位、监狱企业参加投标视同小微企业。</w:t>
      </w:r>
    </w:p>
    <w:p w14:paraId="71EBA1F4">
      <w:pPr>
        <w:tabs>
          <w:tab w:val="left" w:pos="2352"/>
        </w:tabs>
        <w:spacing w:line="440" w:lineRule="atLeast"/>
        <w:jc w:val="left"/>
        <w:rPr>
          <w:rFonts w:hint="eastAsia" w:ascii="宋体"/>
          <w:color w:val="auto"/>
          <w:sz w:val="22"/>
        </w:rPr>
      </w:pPr>
      <w:r>
        <w:rPr>
          <w:rFonts w:hint="eastAsia" w:ascii="宋体"/>
          <w:color w:val="auto"/>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42C819D">
      <w:pPr>
        <w:spacing w:line="440" w:lineRule="atLeast"/>
        <w:jc w:val="left"/>
        <w:rPr>
          <w:rFonts w:hint="eastAsia" w:ascii="宋体"/>
          <w:color w:val="auto"/>
          <w:sz w:val="22"/>
        </w:rPr>
      </w:pPr>
      <w:r>
        <w:rPr>
          <w:rFonts w:hint="eastAsia" w:ascii="宋体"/>
          <w:color w:val="auto"/>
          <w:sz w:val="22"/>
        </w:rPr>
        <w:t>5、本项目采购文件明确采购的标的所属行业为</w:t>
      </w:r>
      <w:r>
        <w:rPr>
          <w:rFonts w:hint="eastAsia" w:ascii="宋体"/>
          <w:color w:val="auto"/>
          <w:sz w:val="22"/>
          <w:u w:val="single"/>
        </w:rPr>
        <w:t>工业（包括采矿业，制造业，电力、热力、燃气及水生产和供应业）</w:t>
      </w:r>
      <w:r>
        <w:rPr>
          <w:rFonts w:hint="eastAsia" w:ascii="宋体"/>
          <w:color w:val="auto"/>
          <w:sz w:val="22"/>
        </w:rPr>
        <w:t>。</w:t>
      </w:r>
    </w:p>
    <w:p w14:paraId="650DF4A4">
      <w:pPr>
        <w:jc w:val="left"/>
        <w:rPr>
          <w:rFonts w:hint="eastAsia" w:ascii="宋体"/>
          <w:b/>
          <w:bCs/>
          <w:color w:val="auto"/>
          <w:sz w:val="28"/>
          <w:szCs w:val="28"/>
        </w:rPr>
      </w:pPr>
    </w:p>
    <w:p w14:paraId="72269992">
      <w:pPr>
        <w:jc w:val="left"/>
        <w:rPr>
          <w:rFonts w:hint="eastAsia" w:ascii="宋体"/>
          <w:b/>
          <w:bCs/>
          <w:color w:val="auto"/>
          <w:sz w:val="28"/>
          <w:szCs w:val="28"/>
        </w:rPr>
      </w:pPr>
      <w:r>
        <w:rPr>
          <w:rFonts w:hint="eastAsia" w:ascii="宋体"/>
          <w:b/>
          <w:bCs/>
          <w:color w:val="auto"/>
          <w:sz w:val="28"/>
          <w:szCs w:val="28"/>
        </w:rPr>
        <w:t>附件1</w:t>
      </w:r>
    </w:p>
    <w:p w14:paraId="626EA310">
      <w:pPr>
        <w:jc w:val="center"/>
        <w:rPr>
          <w:rFonts w:hint="eastAsia" w:ascii="宋体"/>
          <w:b/>
          <w:bCs/>
          <w:color w:val="auto"/>
          <w:sz w:val="28"/>
          <w:szCs w:val="28"/>
        </w:rPr>
      </w:pPr>
      <w:r>
        <w:rPr>
          <w:rFonts w:hint="eastAsia" w:ascii="宋体"/>
          <w:b/>
          <w:bCs/>
          <w:color w:val="auto"/>
          <w:sz w:val="28"/>
          <w:szCs w:val="28"/>
        </w:rPr>
        <w:t>中小企业声明函（货物）</w:t>
      </w:r>
    </w:p>
    <w:p w14:paraId="2E280CDF">
      <w:pPr>
        <w:spacing w:line="400" w:lineRule="exact"/>
        <w:ind w:firstLine="446" w:firstLineChars="200"/>
        <w:rPr>
          <w:rFonts w:hint="eastAsia" w:ascii="宋体"/>
          <w:color w:val="auto"/>
          <w:sz w:val="22"/>
        </w:rPr>
      </w:pPr>
      <w:r>
        <w:rPr>
          <w:rFonts w:hint="eastAsia" w:ascii="宋体"/>
          <w:color w:val="auto"/>
          <w:sz w:val="22"/>
        </w:rPr>
        <w:t>本公司（联合体）郑重声明，根据《政府采购促进中小企业发展管理办法》（财库﹝2020﹞46 号）的规定，本公司 （联合体）参加</w:t>
      </w:r>
      <w:r>
        <w:rPr>
          <w:rFonts w:hint="eastAsia" w:ascii="宋体"/>
          <w:color w:val="auto"/>
          <w:sz w:val="22"/>
          <w:u w:val="single"/>
        </w:rPr>
        <w:t>（单位名称）</w:t>
      </w:r>
      <w:r>
        <w:rPr>
          <w:rFonts w:hint="eastAsia" w:ascii="宋体"/>
          <w:color w:val="auto"/>
          <w:sz w:val="22"/>
        </w:rPr>
        <w:t>的</w:t>
      </w:r>
      <w:r>
        <w:rPr>
          <w:rFonts w:hint="eastAsia" w:ascii="宋体"/>
          <w:color w:val="auto"/>
          <w:sz w:val="22"/>
          <w:u w:val="single"/>
        </w:rPr>
        <w:t>（项目名称）</w:t>
      </w:r>
      <w:r>
        <w:rPr>
          <w:rFonts w:hint="eastAsia" w:ascii="宋体"/>
          <w:color w:val="auto"/>
          <w:sz w:val="22"/>
        </w:rPr>
        <w:t xml:space="preserve">采购活动，提供的货物全部由符合政策要求的中小企业制造。相关企业（含联合体中的中小企业、签订分包意向协议的中小企业）的具体情况如下： </w:t>
      </w:r>
    </w:p>
    <w:p w14:paraId="2EA11380">
      <w:pPr>
        <w:numPr>
          <w:ilvl w:val="0"/>
          <w:numId w:val="11"/>
        </w:numPr>
        <w:spacing w:line="400" w:lineRule="exact"/>
        <w:ind w:firstLine="446" w:firstLineChars="200"/>
        <w:rPr>
          <w:rFonts w:hint="eastAsia" w:ascii="宋体"/>
          <w:color w:val="auto"/>
          <w:sz w:val="22"/>
          <w:u w:val="single"/>
        </w:rPr>
      </w:pPr>
      <w:r>
        <w:rPr>
          <w:rFonts w:hint="eastAsia" w:ascii="宋体"/>
          <w:color w:val="auto"/>
          <w:sz w:val="22"/>
          <w:u w:val="single"/>
        </w:rPr>
        <w:t>（标的名称）</w:t>
      </w:r>
      <w:r>
        <w:rPr>
          <w:rFonts w:hint="eastAsia" w:ascii="宋体"/>
          <w:color w:val="auto"/>
          <w:sz w:val="22"/>
        </w:rPr>
        <w:t xml:space="preserve"> ，属于</w:t>
      </w:r>
      <w:r>
        <w:rPr>
          <w:rFonts w:hint="eastAsia" w:ascii="宋体"/>
          <w:color w:val="auto"/>
          <w:sz w:val="22"/>
          <w:u w:val="single"/>
        </w:rPr>
        <w:t xml:space="preserve">（采购文件中明确的所属行业） </w:t>
      </w:r>
      <w:r>
        <w:rPr>
          <w:rFonts w:hint="eastAsia" w:ascii="宋体"/>
          <w:color w:val="auto"/>
          <w:sz w:val="22"/>
        </w:rPr>
        <w:t>行业； 制造商为</w:t>
      </w:r>
      <w:r>
        <w:rPr>
          <w:rFonts w:hint="eastAsia" w:ascii="宋体"/>
          <w:color w:val="auto"/>
          <w:sz w:val="22"/>
          <w:u w:val="single"/>
        </w:rPr>
        <w:t>（企业名称）</w:t>
      </w:r>
      <w:r>
        <w:rPr>
          <w:rFonts w:hint="eastAsia" w:ascii="宋体"/>
          <w:color w:val="auto"/>
          <w:sz w:val="22"/>
        </w:rPr>
        <w:t>，从业人员</w:t>
      </w:r>
      <w:r>
        <w:rPr>
          <w:rFonts w:hint="eastAsia" w:ascii="宋体"/>
          <w:color w:val="auto"/>
          <w:sz w:val="22"/>
          <w:u w:val="single"/>
        </w:rPr>
        <w:t xml:space="preserve">   </w:t>
      </w:r>
      <w:r>
        <w:rPr>
          <w:rFonts w:hint="eastAsia" w:ascii="宋体"/>
          <w:color w:val="auto"/>
          <w:sz w:val="22"/>
        </w:rPr>
        <w:t>人，营业收入为</w:t>
      </w:r>
      <w:r>
        <w:rPr>
          <w:rFonts w:hint="eastAsia" w:ascii="宋体"/>
          <w:color w:val="auto"/>
          <w:sz w:val="22"/>
          <w:u w:val="single"/>
        </w:rPr>
        <w:t xml:space="preserve">   </w:t>
      </w:r>
      <w:r>
        <w:rPr>
          <w:rFonts w:hint="eastAsia" w:ascii="宋体"/>
          <w:color w:val="auto"/>
          <w:sz w:val="22"/>
        </w:rPr>
        <w:t>万元，资产总额为</w:t>
      </w:r>
      <w:r>
        <w:rPr>
          <w:rFonts w:hint="eastAsia" w:ascii="宋体"/>
          <w:color w:val="auto"/>
          <w:sz w:val="22"/>
          <w:u w:val="single"/>
        </w:rPr>
        <w:t xml:space="preserve">   </w:t>
      </w:r>
      <w:r>
        <w:rPr>
          <w:rFonts w:hint="eastAsia" w:ascii="宋体"/>
          <w:color w:val="auto"/>
          <w:sz w:val="22"/>
        </w:rPr>
        <w:t>万元 ，属于</w:t>
      </w:r>
      <w:r>
        <w:rPr>
          <w:rFonts w:hint="eastAsia" w:ascii="宋体"/>
          <w:color w:val="auto"/>
          <w:sz w:val="22"/>
          <w:u w:val="single"/>
        </w:rPr>
        <w:t>（中型企业、 小型企业、微型企业）</w:t>
      </w:r>
      <w:r>
        <w:rPr>
          <w:rFonts w:hint="eastAsia" w:ascii="宋体"/>
          <w:color w:val="auto"/>
          <w:sz w:val="22"/>
        </w:rPr>
        <w:t>；</w:t>
      </w:r>
    </w:p>
    <w:p w14:paraId="68C9C0BA">
      <w:pPr>
        <w:spacing w:line="400" w:lineRule="exact"/>
        <w:ind w:firstLine="446" w:firstLineChars="200"/>
        <w:rPr>
          <w:rFonts w:hint="eastAsia" w:ascii="宋体"/>
          <w:color w:val="auto"/>
          <w:sz w:val="22"/>
        </w:rPr>
      </w:pPr>
      <w:r>
        <w:rPr>
          <w:rFonts w:hint="eastAsia" w:ascii="宋体"/>
          <w:color w:val="auto"/>
          <w:sz w:val="22"/>
        </w:rPr>
        <w:t>2.</w:t>
      </w:r>
      <w:r>
        <w:rPr>
          <w:rFonts w:hint="eastAsia" w:ascii="宋体"/>
          <w:color w:val="auto"/>
          <w:sz w:val="22"/>
          <w:u w:val="single"/>
        </w:rPr>
        <w:t xml:space="preserve"> （标的名称）   </w:t>
      </w:r>
      <w:r>
        <w:rPr>
          <w:rFonts w:hint="eastAsia" w:ascii="宋体"/>
          <w:color w:val="auto"/>
          <w:sz w:val="22"/>
        </w:rPr>
        <w:t>，属于</w:t>
      </w:r>
      <w:r>
        <w:rPr>
          <w:rFonts w:hint="eastAsia" w:ascii="宋体"/>
          <w:color w:val="auto"/>
          <w:sz w:val="22"/>
          <w:u w:val="single"/>
        </w:rPr>
        <w:t xml:space="preserve">（采购文件中明确的所属行业） </w:t>
      </w:r>
      <w:r>
        <w:rPr>
          <w:rFonts w:hint="eastAsia" w:ascii="宋体"/>
          <w:color w:val="auto"/>
          <w:sz w:val="22"/>
        </w:rPr>
        <w:t>行业； 承建（承接）企业为</w:t>
      </w:r>
      <w:r>
        <w:rPr>
          <w:rFonts w:hint="eastAsia" w:ascii="宋体"/>
          <w:color w:val="auto"/>
          <w:sz w:val="22"/>
          <w:u w:val="single"/>
        </w:rPr>
        <w:t>（企业名称）</w:t>
      </w:r>
      <w:r>
        <w:rPr>
          <w:rFonts w:hint="eastAsia" w:ascii="宋体"/>
          <w:color w:val="auto"/>
          <w:sz w:val="22"/>
        </w:rPr>
        <w:t>，从业人员</w:t>
      </w:r>
      <w:r>
        <w:rPr>
          <w:rFonts w:hint="eastAsia" w:ascii="宋体"/>
          <w:color w:val="auto"/>
          <w:sz w:val="22"/>
          <w:u w:val="single"/>
        </w:rPr>
        <w:t xml:space="preserve">   </w:t>
      </w:r>
      <w:r>
        <w:rPr>
          <w:rFonts w:hint="eastAsia" w:ascii="宋体"/>
          <w:color w:val="auto"/>
          <w:sz w:val="22"/>
        </w:rPr>
        <w:t xml:space="preserve">人，营业收入为 </w:t>
      </w:r>
      <w:r>
        <w:rPr>
          <w:rFonts w:hint="eastAsia" w:ascii="宋体"/>
          <w:color w:val="auto"/>
          <w:sz w:val="22"/>
          <w:u w:val="single"/>
        </w:rPr>
        <w:t xml:space="preserve">   </w:t>
      </w:r>
      <w:r>
        <w:rPr>
          <w:rFonts w:hint="eastAsia" w:ascii="宋体"/>
          <w:color w:val="auto"/>
          <w:sz w:val="22"/>
        </w:rPr>
        <w:t>万元，资产总额为</w:t>
      </w:r>
      <w:r>
        <w:rPr>
          <w:rFonts w:hint="eastAsia" w:ascii="宋体"/>
          <w:color w:val="auto"/>
          <w:sz w:val="22"/>
          <w:u w:val="single"/>
        </w:rPr>
        <w:t xml:space="preserve">   </w:t>
      </w:r>
      <w:r>
        <w:rPr>
          <w:rFonts w:hint="eastAsia" w:ascii="宋体"/>
          <w:color w:val="auto"/>
          <w:sz w:val="22"/>
        </w:rPr>
        <w:t>万元，属于</w:t>
      </w:r>
      <w:r>
        <w:rPr>
          <w:rFonts w:hint="eastAsia" w:ascii="宋体"/>
          <w:color w:val="auto"/>
          <w:sz w:val="22"/>
          <w:u w:val="single"/>
        </w:rPr>
        <w:t>（中型企业、 小型企业、微型企业）</w:t>
      </w:r>
      <w:r>
        <w:rPr>
          <w:rFonts w:hint="eastAsia" w:ascii="宋体"/>
          <w:color w:val="auto"/>
          <w:sz w:val="22"/>
        </w:rPr>
        <w:t xml:space="preserve">； </w:t>
      </w:r>
    </w:p>
    <w:p w14:paraId="4E7A076D">
      <w:pPr>
        <w:spacing w:line="400" w:lineRule="exact"/>
        <w:ind w:firstLine="446" w:firstLineChars="200"/>
        <w:rPr>
          <w:rFonts w:hint="eastAsia" w:ascii="宋体"/>
          <w:color w:val="auto"/>
          <w:sz w:val="22"/>
        </w:rPr>
      </w:pPr>
      <w:r>
        <w:rPr>
          <w:rFonts w:hint="eastAsia" w:ascii="宋体"/>
          <w:color w:val="auto"/>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3C180F6B">
      <w:pPr>
        <w:spacing w:line="400" w:lineRule="exact"/>
        <w:ind w:firstLine="446" w:firstLineChars="200"/>
        <w:rPr>
          <w:rFonts w:hint="eastAsia" w:ascii="宋体"/>
          <w:color w:val="auto"/>
          <w:sz w:val="22"/>
        </w:rPr>
      </w:pPr>
    </w:p>
    <w:p w14:paraId="222A9937">
      <w:pPr>
        <w:spacing w:line="400" w:lineRule="exact"/>
        <w:ind w:firstLine="446" w:firstLineChars="200"/>
        <w:rPr>
          <w:rFonts w:hint="eastAsia" w:ascii="宋体"/>
          <w:color w:val="auto"/>
          <w:sz w:val="22"/>
        </w:rPr>
      </w:pPr>
      <w:r>
        <w:rPr>
          <w:rFonts w:hint="eastAsia" w:ascii="宋体"/>
          <w:color w:val="auto"/>
          <w:sz w:val="22"/>
        </w:rPr>
        <w:t xml:space="preserve">企业名称（盖章）： </w:t>
      </w:r>
    </w:p>
    <w:p w14:paraId="15BFFF7F">
      <w:pPr>
        <w:spacing w:line="400" w:lineRule="exact"/>
        <w:ind w:firstLine="446" w:firstLineChars="200"/>
        <w:rPr>
          <w:rFonts w:hint="eastAsia" w:ascii="宋体"/>
          <w:color w:val="auto"/>
          <w:sz w:val="22"/>
        </w:rPr>
      </w:pPr>
      <w:r>
        <w:rPr>
          <w:rFonts w:hint="eastAsia" w:ascii="宋体"/>
          <w:color w:val="auto"/>
          <w:sz w:val="22"/>
        </w:rPr>
        <w:t>日 期：</w:t>
      </w:r>
    </w:p>
    <w:p w14:paraId="75AB7F95">
      <w:pPr>
        <w:pBdr>
          <w:bottom w:val="single" w:color="auto" w:sz="6" w:space="1"/>
        </w:pBdr>
        <w:snapToGrid w:val="0"/>
        <w:spacing w:line="360" w:lineRule="auto"/>
        <w:ind w:firstLine="446" w:firstLineChars="200"/>
        <w:rPr>
          <w:color w:val="auto"/>
          <w:sz w:val="22"/>
        </w:rPr>
      </w:pPr>
    </w:p>
    <w:p w14:paraId="24CB2294">
      <w:pPr>
        <w:spacing w:line="400" w:lineRule="exact"/>
        <w:ind w:left="443" w:leftChars="208"/>
        <w:rPr>
          <w:rFonts w:hint="eastAsia" w:ascii="宋体"/>
          <w:color w:val="auto"/>
          <w:sz w:val="22"/>
        </w:rPr>
      </w:pPr>
      <w:r>
        <w:rPr>
          <w:rFonts w:hint="eastAsia" w:ascii="宋体"/>
          <w:color w:val="auto"/>
          <w:sz w:val="22"/>
        </w:rPr>
        <w:t>填写说明：</w:t>
      </w:r>
    </w:p>
    <w:p w14:paraId="1ED64298">
      <w:pPr>
        <w:spacing w:line="400" w:lineRule="exact"/>
        <w:ind w:left="443" w:leftChars="208"/>
        <w:rPr>
          <w:rFonts w:hint="eastAsia" w:ascii="宋体"/>
          <w:color w:val="auto"/>
          <w:sz w:val="22"/>
        </w:rPr>
      </w:pPr>
      <w:r>
        <w:rPr>
          <w:rFonts w:hint="eastAsia" w:ascii="宋体"/>
          <w:color w:val="auto"/>
          <w:sz w:val="22"/>
        </w:rPr>
        <w:t>1.从业人员、营业收入、资产总额填报上一年度数据，无上一年度数据的新成立企业可不填</w:t>
      </w:r>
    </w:p>
    <w:p w14:paraId="460EE73C">
      <w:pPr>
        <w:spacing w:line="400" w:lineRule="exact"/>
        <w:ind w:left="448" w:hanging="446" w:hangingChars="200"/>
        <w:rPr>
          <w:rFonts w:hint="eastAsia" w:ascii="宋体"/>
          <w:color w:val="auto"/>
          <w:sz w:val="22"/>
        </w:rPr>
      </w:pPr>
      <w:r>
        <w:rPr>
          <w:rFonts w:hint="eastAsia" w:ascii="宋体"/>
          <w:color w:val="auto"/>
          <w:sz w:val="22"/>
        </w:rPr>
        <w:t>报。采购人或采购代理机构有可能在中标、成交结果公开中标、成交供应商的《中小企业声明函》。</w:t>
      </w:r>
    </w:p>
    <w:p w14:paraId="038E30DC">
      <w:pPr>
        <w:spacing w:line="400" w:lineRule="exact"/>
        <w:ind w:left="445" w:leftChars="209"/>
        <w:rPr>
          <w:rFonts w:hint="eastAsia" w:ascii="宋体"/>
          <w:color w:val="auto"/>
          <w:sz w:val="22"/>
        </w:rPr>
      </w:pPr>
      <w:r>
        <w:rPr>
          <w:rFonts w:hint="eastAsia" w:ascii="宋体"/>
          <w:color w:val="auto"/>
          <w:sz w:val="22"/>
        </w:rPr>
        <w:t>2.▲投标人提供的中小企业声明函与实际情况不符的，视为投标人提供虚假材料投标的，投</w:t>
      </w:r>
    </w:p>
    <w:p w14:paraId="347F4D39">
      <w:pPr>
        <w:spacing w:line="400" w:lineRule="exact"/>
        <w:ind w:left="448" w:hanging="446" w:hangingChars="200"/>
        <w:rPr>
          <w:rFonts w:hint="eastAsia" w:ascii="宋体"/>
          <w:color w:val="auto"/>
          <w:sz w:val="22"/>
        </w:rPr>
      </w:pPr>
      <w:r>
        <w:rPr>
          <w:rFonts w:hint="eastAsia" w:ascii="宋体"/>
          <w:color w:val="auto"/>
          <w:sz w:val="22"/>
        </w:rPr>
        <w:t>标无效。</w:t>
      </w:r>
    </w:p>
    <w:p w14:paraId="730FD81F">
      <w:pPr>
        <w:snapToGrid w:val="0"/>
        <w:spacing w:line="460" w:lineRule="atLeast"/>
        <w:ind w:firstLine="446" w:firstLineChars="200"/>
        <w:rPr>
          <w:rFonts w:hint="eastAsia" w:ascii="宋体"/>
          <w:b/>
          <w:bCs/>
          <w:color w:val="auto"/>
          <w:sz w:val="22"/>
        </w:rPr>
      </w:pPr>
    </w:p>
    <w:p w14:paraId="37086D30">
      <w:pPr>
        <w:snapToGrid w:val="0"/>
        <w:spacing w:line="460" w:lineRule="atLeast"/>
        <w:ind w:firstLine="446" w:firstLineChars="200"/>
        <w:rPr>
          <w:rFonts w:hint="eastAsia" w:ascii="宋体"/>
          <w:b/>
          <w:bCs/>
          <w:color w:val="auto"/>
          <w:sz w:val="22"/>
        </w:rPr>
      </w:pPr>
    </w:p>
    <w:p w14:paraId="23369F26">
      <w:pPr>
        <w:snapToGrid w:val="0"/>
        <w:spacing w:line="460" w:lineRule="atLeast"/>
        <w:ind w:firstLine="446" w:firstLineChars="200"/>
        <w:rPr>
          <w:rFonts w:hint="eastAsia" w:ascii="宋体"/>
          <w:b/>
          <w:bCs/>
          <w:color w:val="auto"/>
          <w:sz w:val="22"/>
        </w:rPr>
      </w:pPr>
    </w:p>
    <w:p w14:paraId="4D08E8FF">
      <w:pPr>
        <w:snapToGrid w:val="0"/>
        <w:spacing w:line="460" w:lineRule="atLeast"/>
        <w:ind w:firstLine="446" w:firstLineChars="200"/>
        <w:rPr>
          <w:rFonts w:hint="eastAsia" w:ascii="宋体"/>
          <w:b/>
          <w:bCs/>
          <w:color w:val="auto"/>
          <w:sz w:val="22"/>
        </w:rPr>
      </w:pPr>
    </w:p>
    <w:p w14:paraId="563FCAC5">
      <w:pPr>
        <w:snapToGrid w:val="0"/>
        <w:spacing w:line="460" w:lineRule="atLeast"/>
        <w:ind w:firstLine="446" w:firstLineChars="200"/>
        <w:rPr>
          <w:rFonts w:hint="eastAsia" w:ascii="宋体"/>
          <w:b/>
          <w:bCs/>
          <w:color w:val="auto"/>
          <w:sz w:val="22"/>
        </w:rPr>
      </w:pPr>
    </w:p>
    <w:p w14:paraId="28F17186">
      <w:pPr>
        <w:snapToGrid w:val="0"/>
        <w:spacing w:line="460" w:lineRule="atLeast"/>
        <w:ind w:firstLine="446" w:firstLineChars="200"/>
        <w:rPr>
          <w:rFonts w:hint="eastAsia" w:ascii="宋体"/>
          <w:b/>
          <w:bCs/>
          <w:color w:val="auto"/>
          <w:sz w:val="22"/>
        </w:rPr>
      </w:pPr>
    </w:p>
    <w:p w14:paraId="07C541D4">
      <w:pPr>
        <w:snapToGrid w:val="0"/>
        <w:spacing w:line="460" w:lineRule="atLeast"/>
        <w:ind w:firstLine="446" w:firstLineChars="200"/>
        <w:rPr>
          <w:rFonts w:hint="eastAsia" w:ascii="宋体"/>
          <w:b/>
          <w:bCs/>
          <w:color w:val="auto"/>
          <w:sz w:val="22"/>
        </w:rPr>
      </w:pPr>
    </w:p>
    <w:bookmarkEnd w:id="65"/>
    <w:p w14:paraId="491B8D1D">
      <w:pPr>
        <w:snapToGrid w:val="0"/>
        <w:spacing w:line="460" w:lineRule="atLeast"/>
        <w:ind w:firstLine="446" w:firstLineChars="200"/>
        <w:rPr>
          <w:rFonts w:hint="eastAsia" w:ascii="宋体"/>
          <w:b/>
          <w:bCs/>
          <w:color w:val="auto"/>
          <w:sz w:val="22"/>
        </w:rPr>
      </w:pPr>
      <w:r>
        <w:rPr>
          <w:rFonts w:hint="eastAsia" w:ascii="宋体"/>
          <w:b/>
          <w:bCs/>
          <w:color w:val="auto"/>
          <w:sz w:val="22"/>
        </w:rPr>
        <w:br w:type="textWrapping"/>
      </w:r>
      <w:r>
        <w:rPr>
          <w:rFonts w:hint="eastAsia" w:ascii="宋体"/>
          <w:b/>
          <w:bCs/>
          <w:color w:val="auto"/>
          <w:sz w:val="22"/>
        </w:rPr>
        <w:t>二、节能、环保产品优先（强制）采购政策说明</w:t>
      </w:r>
    </w:p>
    <w:p w14:paraId="4B922275">
      <w:pPr>
        <w:snapToGrid w:val="0"/>
        <w:spacing w:line="460" w:lineRule="atLeast"/>
        <w:ind w:firstLine="446" w:firstLineChars="200"/>
        <w:rPr>
          <w:rFonts w:hint="eastAsia" w:ascii="宋体"/>
          <w:color w:val="auto"/>
          <w:sz w:val="22"/>
        </w:rPr>
      </w:pPr>
      <w:r>
        <w:rPr>
          <w:rFonts w:hint="eastAsia" w:ascii="宋体"/>
          <w:color w:val="auto"/>
          <w:sz w:val="22"/>
        </w:rPr>
        <w:t>1、政策依据</w:t>
      </w:r>
    </w:p>
    <w:p w14:paraId="4DCC21CE">
      <w:pPr>
        <w:snapToGrid w:val="0"/>
        <w:spacing w:line="460" w:lineRule="atLeast"/>
        <w:ind w:firstLine="446" w:firstLineChars="200"/>
        <w:rPr>
          <w:rFonts w:hint="eastAsia" w:ascii="宋体"/>
          <w:color w:val="auto"/>
          <w:sz w:val="22"/>
        </w:rPr>
      </w:pPr>
      <w:r>
        <w:rPr>
          <w:rFonts w:hint="eastAsia" w:ascii="宋体"/>
          <w:color w:val="auto"/>
          <w:sz w:val="22"/>
        </w:rPr>
        <w:t>（一）《国务院办公厅关于建立政府强制采购节能产品制度的通知》(国办发[2007]51号)</w:t>
      </w:r>
    </w:p>
    <w:p w14:paraId="4D22C1B9">
      <w:pPr>
        <w:snapToGrid w:val="0"/>
        <w:spacing w:line="460" w:lineRule="atLeast"/>
        <w:ind w:firstLine="446" w:firstLineChars="200"/>
        <w:rPr>
          <w:rFonts w:hint="eastAsia" w:ascii="宋体"/>
          <w:color w:val="auto"/>
          <w:sz w:val="22"/>
        </w:rPr>
      </w:pPr>
      <w:r>
        <w:rPr>
          <w:rFonts w:hint="eastAsia" w:ascii="宋体"/>
          <w:color w:val="auto"/>
          <w:sz w:val="22"/>
        </w:rPr>
        <w:t>（二）财政部、发展改革委发布的《节能产品政府采购实施意见》(财库[2004]185号)</w:t>
      </w:r>
    </w:p>
    <w:p w14:paraId="1499D6B8">
      <w:pPr>
        <w:snapToGrid w:val="0"/>
        <w:spacing w:line="460" w:lineRule="atLeast"/>
        <w:ind w:firstLine="446" w:firstLineChars="200"/>
        <w:rPr>
          <w:rFonts w:hint="eastAsia" w:ascii="宋体"/>
          <w:color w:val="auto"/>
          <w:sz w:val="22"/>
        </w:rPr>
      </w:pPr>
      <w:r>
        <w:rPr>
          <w:rFonts w:hint="eastAsia" w:ascii="宋体"/>
          <w:color w:val="auto"/>
          <w:sz w:val="22"/>
        </w:rPr>
        <w:t>（三）财政部、原环保总局印发的《环境标志产品政府采购实施的意见》（财库 [2006]90号）</w:t>
      </w:r>
    </w:p>
    <w:p w14:paraId="4F8FCC29">
      <w:pPr>
        <w:snapToGrid w:val="0"/>
        <w:spacing w:line="460" w:lineRule="atLeast"/>
        <w:ind w:firstLine="446" w:firstLineChars="200"/>
        <w:rPr>
          <w:rFonts w:hint="eastAsia" w:ascii="宋体"/>
          <w:color w:val="auto"/>
          <w:sz w:val="22"/>
        </w:rPr>
      </w:pPr>
      <w:r>
        <w:rPr>
          <w:rFonts w:hint="eastAsia" w:ascii="宋体"/>
          <w:color w:val="auto"/>
          <w:sz w:val="22"/>
        </w:rPr>
        <w:t>（四）《关于调整优化节能产品、环境标志产品政府采购执行机制的通知》（财库〔2019〕9号）</w:t>
      </w:r>
    </w:p>
    <w:p w14:paraId="01EF8AB8">
      <w:pPr>
        <w:snapToGrid w:val="0"/>
        <w:spacing w:line="460" w:lineRule="atLeast"/>
        <w:ind w:firstLine="446" w:firstLineChars="200"/>
        <w:rPr>
          <w:rFonts w:hint="eastAsia" w:ascii="宋体"/>
          <w:color w:val="auto"/>
          <w:sz w:val="22"/>
        </w:rPr>
      </w:pPr>
      <w:r>
        <w:rPr>
          <w:rFonts w:hint="eastAsia" w:ascii="宋体"/>
          <w:color w:val="auto"/>
          <w:sz w:val="22"/>
        </w:rPr>
        <w:t>（五）《关于印发节能产品政府采购品目清单的通知》（财库〔2019〕19号）</w:t>
      </w:r>
    </w:p>
    <w:p w14:paraId="2CC3C564">
      <w:pPr>
        <w:snapToGrid w:val="0"/>
        <w:spacing w:line="460" w:lineRule="atLeast"/>
        <w:ind w:firstLine="446" w:firstLineChars="200"/>
        <w:rPr>
          <w:rFonts w:hint="eastAsia" w:ascii="宋体"/>
          <w:color w:val="auto"/>
          <w:sz w:val="22"/>
        </w:rPr>
      </w:pPr>
      <w:r>
        <w:rPr>
          <w:rFonts w:hint="eastAsia" w:ascii="宋体"/>
          <w:color w:val="auto"/>
          <w:sz w:val="22"/>
        </w:rPr>
        <w:t>（六）《关于印发环境标志产品政府采购品目清单的通知》（财库〔2019〕18号）</w:t>
      </w:r>
    </w:p>
    <w:p w14:paraId="554E4021">
      <w:pPr>
        <w:snapToGrid w:val="0"/>
        <w:spacing w:line="460" w:lineRule="atLeast"/>
        <w:ind w:firstLine="446" w:firstLineChars="200"/>
        <w:rPr>
          <w:rFonts w:hint="eastAsia" w:ascii="宋体"/>
          <w:color w:val="auto"/>
          <w:sz w:val="22"/>
        </w:rPr>
      </w:pPr>
      <w:r>
        <w:rPr>
          <w:rFonts w:hint="eastAsia" w:ascii="宋体"/>
          <w:color w:val="auto"/>
          <w:sz w:val="22"/>
        </w:rPr>
        <w:t>（七）《市场监管总局关于发布参与实施政府采购节能产品、环境标志产品认证机构名录的公告》（2019年第16号）</w:t>
      </w:r>
    </w:p>
    <w:p w14:paraId="5DDF11DC">
      <w:pPr>
        <w:snapToGrid w:val="0"/>
        <w:spacing w:line="360" w:lineRule="auto"/>
        <w:ind w:firstLine="446" w:firstLineChars="200"/>
        <w:rPr>
          <w:rFonts w:hint="eastAsia" w:ascii="宋体"/>
          <w:color w:val="auto"/>
          <w:sz w:val="22"/>
        </w:rPr>
      </w:pPr>
      <w:r>
        <w:rPr>
          <w:rFonts w:hint="eastAsia" w:ascii="宋体"/>
          <w:color w:val="auto"/>
          <w:sz w:val="22"/>
        </w:rPr>
        <w:t>2、供应商投标货物属于节能、环保优先（强制）采购范围的，须提供相关证明材料。</w:t>
      </w:r>
    </w:p>
    <w:p w14:paraId="7E9D8B38">
      <w:pPr>
        <w:snapToGrid w:val="0"/>
        <w:spacing w:line="360" w:lineRule="auto"/>
        <w:ind w:firstLine="526" w:firstLineChars="200"/>
        <w:rPr>
          <w:rFonts w:hint="eastAsia" w:ascii="宋体"/>
          <w:b/>
          <w:bCs/>
          <w:color w:val="auto"/>
          <w:sz w:val="26"/>
          <w:szCs w:val="26"/>
        </w:rPr>
      </w:pPr>
      <w:r>
        <w:rPr>
          <w:rFonts w:hint="eastAsia" w:ascii="宋体"/>
          <w:b/>
          <w:bCs/>
          <w:color w:val="auto"/>
          <w:sz w:val="26"/>
          <w:szCs w:val="26"/>
        </w:rPr>
        <w:t>三、信贷政策</w:t>
      </w:r>
    </w:p>
    <w:p w14:paraId="65A0237E">
      <w:pPr>
        <w:snapToGrid w:val="0"/>
        <w:spacing w:line="460" w:lineRule="atLeast"/>
        <w:ind w:firstLine="446" w:firstLineChars="200"/>
        <w:jc w:val="left"/>
        <w:rPr>
          <w:rFonts w:hint="eastAsia" w:ascii="宋体"/>
          <w:color w:val="auto"/>
          <w:sz w:val="22"/>
        </w:rPr>
      </w:pPr>
      <w:r>
        <w:rPr>
          <w:rFonts w:hint="eastAsia" w:ascii="宋体"/>
          <w:color w:val="auto"/>
          <w:sz w:val="22"/>
        </w:rPr>
        <w:t>1、温州市财政局关于温州市政府采购支持中小企业信用融资的通知（温财采〔2020〕3号）</w:t>
      </w:r>
    </w:p>
    <w:tbl>
      <w:tblPr>
        <w:tblStyle w:val="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50CC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vAlign w:val="top"/>
          </w:tcPr>
          <w:p w14:paraId="5798327C">
            <w:pPr>
              <w:jc w:val="center"/>
              <w:rPr>
                <w:rFonts w:hint="eastAsia" w:ascii="宋体"/>
                <w:color w:val="auto"/>
                <w:sz w:val="22"/>
              </w:rPr>
            </w:pPr>
            <w:r>
              <w:rPr>
                <w:rFonts w:hint="eastAsia" w:ascii="宋体"/>
                <w:color w:val="auto"/>
                <w:sz w:val="22"/>
              </w:rPr>
              <w:t>温州市政府采购支持中小企业信用融资合作银行</w:t>
            </w:r>
          </w:p>
        </w:tc>
      </w:tr>
      <w:tr w14:paraId="4AA3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3DA50FC6">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银行名称</w:t>
            </w:r>
          </w:p>
        </w:tc>
        <w:tc>
          <w:tcPr>
            <w:tcW w:w="4247" w:type="dxa"/>
            <w:vAlign w:val="top"/>
          </w:tcPr>
          <w:p w14:paraId="18292A2F">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产品特点（不超过120字）</w:t>
            </w:r>
          </w:p>
        </w:tc>
        <w:tc>
          <w:tcPr>
            <w:tcW w:w="1011" w:type="dxa"/>
            <w:vAlign w:val="top"/>
          </w:tcPr>
          <w:p w14:paraId="38C68957">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经办人</w:t>
            </w:r>
          </w:p>
        </w:tc>
        <w:tc>
          <w:tcPr>
            <w:tcW w:w="1843" w:type="dxa"/>
            <w:vAlign w:val="top"/>
          </w:tcPr>
          <w:p w14:paraId="66BB5C7F">
            <w:pPr>
              <w:jc w:val="center"/>
              <w:rPr>
                <w:rFonts w:hint="eastAsia" w:ascii="宋体"/>
                <w:color w:val="auto"/>
                <w:sz w:val="22"/>
              </w:rPr>
            </w:pPr>
            <w:r>
              <w:rPr>
                <w:rFonts w:hint="eastAsia" w:ascii="宋体"/>
                <w:color w:val="auto"/>
                <w:sz w:val="22"/>
              </w:rPr>
              <w:t>联系方式</w:t>
            </w:r>
          </w:p>
        </w:tc>
      </w:tr>
      <w:tr w14:paraId="680C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1642B53D">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中国工商银行股份有限公司温州分行</w:t>
            </w:r>
          </w:p>
        </w:tc>
        <w:tc>
          <w:tcPr>
            <w:tcW w:w="4247" w:type="dxa"/>
            <w:vAlign w:val="top"/>
          </w:tcPr>
          <w:p w14:paraId="35025CB0">
            <w:pPr>
              <w:rPr>
                <w:rFonts w:hint="eastAsia" w:ascii="宋体"/>
                <w:color w:val="auto"/>
                <w:sz w:val="22"/>
              </w:rPr>
            </w:pPr>
            <w:r>
              <w:rPr>
                <w:rFonts w:hint="eastAsia" w:ascii="宋体"/>
                <w:color w:val="auto"/>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vAlign w:val="top"/>
          </w:tcPr>
          <w:p w14:paraId="1FF65D90">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王经理</w:t>
            </w:r>
          </w:p>
        </w:tc>
        <w:tc>
          <w:tcPr>
            <w:tcW w:w="1843" w:type="dxa"/>
            <w:vAlign w:val="top"/>
          </w:tcPr>
          <w:p w14:paraId="011938AC">
            <w:pPr>
              <w:jc w:val="left"/>
              <w:rPr>
                <w:rFonts w:hint="eastAsia" w:ascii="宋体"/>
                <w:color w:val="auto"/>
                <w:sz w:val="22"/>
              </w:rPr>
            </w:pPr>
            <w:r>
              <w:rPr>
                <w:rFonts w:hint="eastAsia" w:ascii="宋体"/>
                <w:color w:val="auto"/>
                <w:sz w:val="22"/>
              </w:rPr>
              <w:t>0577-88186626</w:t>
            </w:r>
          </w:p>
          <w:p w14:paraId="74695D2A">
            <w:pPr>
              <w:jc w:val="left"/>
              <w:rPr>
                <w:rFonts w:hint="eastAsia" w:ascii="宋体"/>
                <w:color w:val="auto"/>
                <w:sz w:val="22"/>
              </w:rPr>
            </w:pPr>
          </w:p>
        </w:tc>
      </w:tr>
      <w:tr w14:paraId="749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3C3E2B71">
            <w:pPr>
              <w:rPr>
                <w:rFonts w:hint="eastAsia" w:ascii="宋体"/>
                <w:color w:val="auto"/>
                <w:sz w:val="22"/>
              </w:rPr>
            </w:pPr>
            <w:r>
              <w:rPr>
                <w:rFonts w:hint="eastAsia" w:ascii="宋体"/>
                <w:color w:val="auto"/>
                <w:sz w:val="22"/>
              </w:rPr>
              <w:t>中国建设银行股份有限公司温州分行</w:t>
            </w:r>
          </w:p>
        </w:tc>
        <w:tc>
          <w:tcPr>
            <w:tcW w:w="4247" w:type="dxa"/>
            <w:vAlign w:val="top"/>
          </w:tcPr>
          <w:p w14:paraId="0899EA50">
            <w:pPr>
              <w:rPr>
                <w:rFonts w:hint="eastAsia" w:ascii="宋体"/>
                <w:color w:val="auto"/>
                <w:sz w:val="22"/>
              </w:rPr>
            </w:pPr>
            <w:r>
              <w:rPr>
                <w:rFonts w:hint="eastAsia" w:ascii="宋体"/>
                <w:color w:val="auto"/>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vAlign w:val="top"/>
          </w:tcPr>
          <w:p w14:paraId="51661BA1">
            <w:pPr>
              <w:rPr>
                <w:rFonts w:hint="eastAsia" w:ascii="宋体"/>
                <w:color w:val="auto"/>
                <w:sz w:val="22"/>
              </w:rPr>
            </w:pPr>
            <w:r>
              <w:rPr>
                <w:rFonts w:hint="eastAsia" w:ascii="宋体"/>
                <w:color w:val="auto"/>
                <w:sz w:val="22"/>
              </w:rPr>
              <w:t>张经理</w:t>
            </w:r>
          </w:p>
        </w:tc>
        <w:tc>
          <w:tcPr>
            <w:tcW w:w="1843" w:type="dxa"/>
            <w:vAlign w:val="top"/>
          </w:tcPr>
          <w:p w14:paraId="111C7255">
            <w:pPr>
              <w:jc w:val="left"/>
              <w:rPr>
                <w:rFonts w:hint="eastAsia" w:ascii="宋体"/>
                <w:color w:val="auto"/>
                <w:sz w:val="22"/>
              </w:rPr>
            </w:pPr>
            <w:r>
              <w:rPr>
                <w:rFonts w:hint="eastAsia" w:ascii="宋体"/>
                <w:color w:val="auto"/>
                <w:sz w:val="22"/>
              </w:rPr>
              <w:t>0577-88093286</w:t>
            </w:r>
          </w:p>
        </w:tc>
      </w:tr>
      <w:tr w14:paraId="718F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745D9A8E">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中国邮政储蓄银行股份有限公司温州市分行</w:t>
            </w:r>
          </w:p>
        </w:tc>
        <w:tc>
          <w:tcPr>
            <w:tcW w:w="4247" w:type="dxa"/>
            <w:vAlign w:val="center"/>
          </w:tcPr>
          <w:p w14:paraId="298EEBDD">
            <w:pPr>
              <w:rPr>
                <w:rFonts w:hint="eastAsia" w:ascii="宋体"/>
                <w:color w:val="auto"/>
                <w:sz w:val="22"/>
              </w:rPr>
            </w:pPr>
            <w:r>
              <w:rPr>
                <w:rFonts w:hint="eastAsia" w:ascii="宋体"/>
                <w:color w:val="auto"/>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vAlign w:val="center"/>
          </w:tcPr>
          <w:p w14:paraId="5888F46C">
            <w:pPr>
              <w:rPr>
                <w:rFonts w:hint="eastAsia" w:ascii="宋体"/>
                <w:color w:val="auto"/>
                <w:sz w:val="22"/>
              </w:rPr>
            </w:pPr>
            <w:r>
              <w:rPr>
                <w:rFonts w:hint="eastAsia" w:ascii="宋体"/>
                <w:color w:val="auto"/>
                <w:sz w:val="22"/>
              </w:rPr>
              <w:t>郑经理</w:t>
            </w:r>
          </w:p>
        </w:tc>
        <w:tc>
          <w:tcPr>
            <w:tcW w:w="1843" w:type="dxa"/>
            <w:vAlign w:val="center"/>
          </w:tcPr>
          <w:p w14:paraId="499A4596">
            <w:pPr>
              <w:jc w:val="left"/>
              <w:rPr>
                <w:rFonts w:hint="eastAsia" w:ascii="宋体"/>
                <w:color w:val="auto"/>
                <w:sz w:val="22"/>
              </w:rPr>
            </w:pPr>
            <w:r>
              <w:rPr>
                <w:rFonts w:hint="eastAsia" w:ascii="宋体"/>
                <w:color w:val="auto"/>
                <w:sz w:val="22"/>
              </w:rPr>
              <w:t>0577-88193910</w:t>
            </w:r>
          </w:p>
          <w:p w14:paraId="5587F168">
            <w:pPr>
              <w:jc w:val="left"/>
              <w:rPr>
                <w:rFonts w:hint="eastAsia" w:ascii="宋体"/>
                <w:color w:val="auto"/>
                <w:sz w:val="22"/>
              </w:rPr>
            </w:pPr>
          </w:p>
        </w:tc>
      </w:tr>
      <w:tr w14:paraId="220F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550FDE44">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中国民生银行股份有限公司温州分行</w:t>
            </w:r>
          </w:p>
        </w:tc>
        <w:tc>
          <w:tcPr>
            <w:tcW w:w="4247" w:type="dxa"/>
            <w:vAlign w:val="top"/>
          </w:tcPr>
          <w:p w14:paraId="755114F7">
            <w:pPr>
              <w:jc w:val="left"/>
              <w:rPr>
                <w:rFonts w:hint="eastAsia" w:ascii="宋体"/>
                <w:color w:val="auto"/>
                <w:sz w:val="22"/>
              </w:rPr>
            </w:pPr>
            <w:r>
              <w:rPr>
                <w:rFonts w:hint="eastAsia" w:ascii="宋体"/>
                <w:color w:val="auto"/>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vAlign w:val="top"/>
          </w:tcPr>
          <w:p w14:paraId="65F96797">
            <w:pPr>
              <w:rPr>
                <w:rFonts w:hint="eastAsia" w:ascii="宋体"/>
                <w:color w:val="auto"/>
                <w:sz w:val="22"/>
              </w:rPr>
            </w:pPr>
            <w:r>
              <w:rPr>
                <w:rFonts w:hint="eastAsia" w:ascii="宋体"/>
                <w:color w:val="auto"/>
                <w:sz w:val="22"/>
              </w:rPr>
              <w:t>项经理</w:t>
            </w:r>
          </w:p>
        </w:tc>
        <w:tc>
          <w:tcPr>
            <w:tcW w:w="1843" w:type="dxa"/>
            <w:vAlign w:val="top"/>
          </w:tcPr>
          <w:p w14:paraId="51D70C48">
            <w:pPr>
              <w:jc w:val="left"/>
              <w:rPr>
                <w:rFonts w:hint="eastAsia" w:ascii="宋体"/>
                <w:color w:val="auto"/>
                <w:sz w:val="22"/>
              </w:rPr>
            </w:pPr>
            <w:r>
              <w:rPr>
                <w:rFonts w:hint="eastAsia" w:ascii="宋体"/>
                <w:color w:val="auto"/>
                <w:sz w:val="22"/>
              </w:rPr>
              <w:t>18057779630</w:t>
            </w:r>
          </w:p>
        </w:tc>
      </w:tr>
      <w:tr w14:paraId="0535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359BEF5F">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宁波银行股份有限公司温州分行</w:t>
            </w:r>
          </w:p>
        </w:tc>
        <w:tc>
          <w:tcPr>
            <w:tcW w:w="4247" w:type="dxa"/>
            <w:vAlign w:val="top"/>
          </w:tcPr>
          <w:p w14:paraId="2B6788CA">
            <w:pPr>
              <w:rPr>
                <w:rFonts w:hint="eastAsia" w:ascii="宋体"/>
                <w:color w:val="auto"/>
                <w:sz w:val="22"/>
              </w:rPr>
            </w:pPr>
            <w:r>
              <w:rPr>
                <w:rFonts w:hint="eastAsia" w:ascii="宋体"/>
                <w:color w:val="auto"/>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vAlign w:val="top"/>
          </w:tcPr>
          <w:p w14:paraId="7DB0EF41">
            <w:pPr>
              <w:rPr>
                <w:rFonts w:hint="eastAsia" w:ascii="宋体"/>
                <w:color w:val="auto"/>
                <w:sz w:val="22"/>
              </w:rPr>
            </w:pPr>
            <w:r>
              <w:rPr>
                <w:rFonts w:hint="eastAsia" w:ascii="宋体"/>
                <w:color w:val="auto"/>
                <w:sz w:val="22"/>
              </w:rPr>
              <w:t>陈经理</w:t>
            </w:r>
          </w:p>
        </w:tc>
        <w:tc>
          <w:tcPr>
            <w:tcW w:w="1843" w:type="dxa"/>
            <w:vAlign w:val="top"/>
          </w:tcPr>
          <w:p w14:paraId="02D08674">
            <w:pPr>
              <w:jc w:val="left"/>
              <w:rPr>
                <w:rFonts w:hint="eastAsia" w:ascii="宋体"/>
                <w:color w:val="auto"/>
                <w:sz w:val="22"/>
              </w:rPr>
            </w:pPr>
            <w:r>
              <w:rPr>
                <w:rFonts w:hint="eastAsia" w:ascii="宋体"/>
                <w:color w:val="auto"/>
                <w:sz w:val="22"/>
              </w:rPr>
              <w:t>0577－88007377</w:t>
            </w:r>
          </w:p>
          <w:p w14:paraId="2A4CC1D9">
            <w:pPr>
              <w:jc w:val="left"/>
              <w:rPr>
                <w:rFonts w:hint="eastAsia" w:ascii="宋体"/>
                <w:color w:val="auto"/>
                <w:sz w:val="22"/>
              </w:rPr>
            </w:pPr>
          </w:p>
        </w:tc>
      </w:tr>
      <w:tr w14:paraId="3CA5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21E24E39">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杭州银行股份有限公司温州分行</w:t>
            </w:r>
          </w:p>
        </w:tc>
        <w:tc>
          <w:tcPr>
            <w:tcW w:w="4247" w:type="dxa"/>
            <w:vAlign w:val="top"/>
          </w:tcPr>
          <w:p w14:paraId="6FFD38CB">
            <w:pPr>
              <w:rPr>
                <w:rFonts w:hint="eastAsia" w:ascii="宋体"/>
                <w:bCs/>
                <w:color w:val="auto"/>
                <w:sz w:val="22"/>
              </w:rPr>
            </w:pPr>
            <w:r>
              <w:rPr>
                <w:rFonts w:hint="eastAsia" w:ascii="宋体"/>
                <w:bCs/>
                <w:color w:val="auto"/>
                <w:sz w:val="22"/>
              </w:rPr>
              <w:t>门槛低：纯信用，平台注册入库并取得采购合同即可申请</w:t>
            </w:r>
          </w:p>
          <w:p w14:paraId="37A70DD9">
            <w:pPr>
              <w:rPr>
                <w:rFonts w:hint="eastAsia" w:ascii="宋体"/>
                <w:bCs/>
                <w:color w:val="auto"/>
                <w:sz w:val="22"/>
              </w:rPr>
            </w:pPr>
            <w:r>
              <w:rPr>
                <w:rFonts w:hint="eastAsia" w:ascii="宋体"/>
                <w:bCs/>
                <w:color w:val="auto"/>
                <w:sz w:val="22"/>
              </w:rPr>
              <w:t>手续简：线上申请+线上签约，足不出户</w:t>
            </w:r>
          </w:p>
          <w:p w14:paraId="59C3CCC1">
            <w:pPr>
              <w:rPr>
                <w:rFonts w:hint="eastAsia" w:ascii="宋体"/>
                <w:bCs/>
                <w:color w:val="auto"/>
                <w:sz w:val="22"/>
              </w:rPr>
            </w:pPr>
            <w:r>
              <w:rPr>
                <w:rFonts w:hint="eastAsia" w:ascii="宋体"/>
                <w:bCs/>
                <w:color w:val="auto"/>
                <w:sz w:val="22"/>
              </w:rPr>
              <w:t>利率优：按优于一般中小企业贷款利率执行</w:t>
            </w:r>
          </w:p>
          <w:p w14:paraId="098CA744">
            <w:pPr>
              <w:rPr>
                <w:rFonts w:hint="eastAsia" w:ascii="宋体"/>
                <w:bCs/>
                <w:color w:val="auto"/>
                <w:sz w:val="22"/>
              </w:rPr>
            </w:pPr>
            <w:r>
              <w:rPr>
                <w:rFonts w:hint="eastAsia" w:ascii="宋体"/>
                <w:bCs/>
                <w:color w:val="auto"/>
                <w:sz w:val="22"/>
              </w:rPr>
              <w:t>额度高：最高为合同金额的80%</w:t>
            </w:r>
          </w:p>
        </w:tc>
        <w:tc>
          <w:tcPr>
            <w:tcW w:w="1011" w:type="dxa"/>
            <w:vAlign w:val="top"/>
          </w:tcPr>
          <w:p w14:paraId="589FAF04">
            <w:pPr>
              <w:rPr>
                <w:rFonts w:hint="eastAsia" w:ascii="宋体"/>
                <w:color w:val="auto"/>
                <w:sz w:val="22"/>
              </w:rPr>
            </w:pPr>
            <w:r>
              <w:rPr>
                <w:rFonts w:hint="eastAsia" w:ascii="宋体"/>
                <w:color w:val="auto"/>
                <w:sz w:val="22"/>
              </w:rPr>
              <w:t>叶经理</w:t>
            </w:r>
          </w:p>
        </w:tc>
        <w:tc>
          <w:tcPr>
            <w:tcW w:w="1843" w:type="dxa"/>
            <w:vAlign w:val="top"/>
          </w:tcPr>
          <w:p w14:paraId="5746EEF4">
            <w:pPr>
              <w:jc w:val="left"/>
              <w:rPr>
                <w:rFonts w:hint="eastAsia" w:ascii="宋体"/>
                <w:color w:val="auto"/>
                <w:sz w:val="22"/>
              </w:rPr>
            </w:pPr>
            <w:r>
              <w:rPr>
                <w:rFonts w:hint="eastAsia" w:ascii="宋体"/>
                <w:color w:val="auto"/>
                <w:sz w:val="22"/>
              </w:rPr>
              <w:t>0577-88008933</w:t>
            </w:r>
          </w:p>
        </w:tc>
      </w:tr>
      <w:tr w14:paraId="1570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6D2114C9">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招商银行股份有限公司温州分行</w:t>
            </w:r>
          </w:p>
        </w:tc>
        <w:tc>
          <w:tcPr>
            <w:tcW w:w="4247" w:type="dxa"/>
            <w:vAlign w:val="top"/>
          </w:tcPr>
          <w:p w14:paraId="577F3828">
            <w:pPr>
              <w:rPr>
                <w:rFonts w:hint="eastAsia" w:ascii="宋体"/>
                <w:color w:val="auto"/>
                <w:sz w:val="22"/>
              </w:rPr>
            </w:pPr>
            <w:r>
              <w:rPr>
                <w:rFonts w:hint="eastAsia" w:ascii="宋体"/>
                <w:color w:val="auto"/>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vAlign w:val="top"/>
          </w:tcPr>
          <w:p w14:paraId="26E2217F">
            <w:pPr>
              <w:rPr>
                <w:rFonts w:hint="eastAsia" w:ascii="宋体"/>
                <w:color w:val="auto"/>
                <w:sz w:val="22"/>
              </w:rPr>
            </w:pPr>
            <w:r>
              <w:rPr>
                <w:rFonts w:hint="eastAsia" w:ascii="宋体"/>
                <w:color w:val="auto"/>
                <w:sz w:val="22"/>
              </w:rPr>
              <w:t>陈经理</w:t>
            </w:r>
          </w:p>
        </w:tc>
        <w:tc>
          <w:tcPr>
            <w:tcW w:w="1843" w:type="dxa"/>
            <w:vAlign w:val="top"/>
          </w:tcPr>
          <w:p w14:paraId="0C86B395">
            <w:pPr>
              <w:jc w:val="left"/>
              <w:rPr>
                <w:rFonts w:hint="eastAsia" w:ascii="宋体"/>
                <w:color w:val="auto"/>
                <w:sz w:val="22"/>
              </w:rPr>
            </w:pPr>
            <w:r>
              <w:rPr>
                <w:rFonts w:hint="eastAsia" w:ascii="宋体"/>
                <w:color w:val="auto"/>
                <w:sz w:val="22"/>
              </w:rPr>
              <w:t>0577-88056876</w:t>
            </w:r>
          </w:p>
          <w:p w14:paraId="50305931">
            <w:pPr>
              <w:jc w:val="left"/>
              <w:rPr>
                <w:rFonts w:hint="eastAsia" w:ascii="宋体"/>
                <w:color w:val="auto"/>
                <w:sz w:val="22"/>
              </w:rPr>
            </w:pPr>
          </w:p>
        </w:tc>
      </w:tr>
      <w:tr w14:paraId="106B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6CF33C39">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兴业银行股份有限公司温州分行</w:t>
            </w:r>
          </w:p>
        </w:tc>
        <w:tc>
          <w:tcPr>
            <w:tcW w:w="4247" w:type="dxa"/>
            <w:vAlign w:val="center"/>
          </w:tcPr>
          <w:p w14:paraId="47E61A68">
            <w:pPr>
              <w:pStyle w:val="86"/>
              <w:spacing w:line="240" w:lineRule="auto"/>
              <w:ind w:firstLine="0" w:firstLineChars="0"/>
              <w:jc w:val="both"/>
              <w:rPr>
                <w:rFonts w:hint="eastAsia" w:ascii="宋体" w:eastAsia="宋体"/>
                <w:bCs/>
                <w:color w:val="auto"/>
                <w:kern w:val="0"/>
                <w:sz w:val="22"/>
              </w:rPr>
            </w:pPr>
            <w:r>
              <w:rPr>
                <w:rFonts w:hint="eastAsia" w:ascii="宋体" w:eastAsia="宋体"/>
                <w:bCs/>
                <w:color w:val="auto"/>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vAlign w:val="center"/>
          </w:tcPr>
          <w:p w14:paraId="38E01F83">
            <w:pPr>
              <w:rPr>
                <w:rFonts w:hint="eastAsia" w:ascii="宋体"/>
                <w:color w:val="auto"/>
                <w:sz w:val="22"/>
              </w:rPr>
            </w:pPr>
            <w:r>
              <w:rPr>
                <w:rFonts w:hint="eastAsia" w:ascii="宋体"/>
                <w:color w:val="auto"/>
                <w:sz w:val="22"/>
              </w:rPr>
              <w:t>张经理</w:t>
            </w:r>
          </w:p>
          <w:p w14:paraId="363D38D2">
            <w:pPr>
              <w:rPr>
                <w:rFonts w:hint="eastAsia" w:ascii="宋体"/>
                <w:color w:val="auto"/>
                <w:sz w:val="22"/>
              </w:rPr>
            </w:pPr>
            <w:r>
              <w:rPr>
                <w:rFonts w:hint="eastAsia" w:ascii="宋体"/>
                <w:color w:val="auto"/>
                <w:sz w:val="22"/>
              </w:rPr>
              <w:t>陈经理</w:t>
            </w:r>
          </w:p>
        </w:tc>
        <w:tc>
          <w:tcPr>
            <w:tcW w:w="1843" w:type="dxa"/>
            <w:vAlign w:val="center"/>
          </w:tcPr>
          <w:p w14:paraId="24E41FF8">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0577-88369368/13857713118</w:t>
            </w:r>
          </w:p>
          <w:p w14:paraId="1E47D711">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0577-56969696-526506</w:t>
            </w:r>
          </w:p>
        </w:tc>
      </w:tr>
      <w:tr w14:paraId="3963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6073D8F9">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温州银行股份有限公司温州分行</w:t>
            </w:r>
          </w:p>
        </w:tc>
        <w:tc>
          <w:tcPr>
            <w:tcW w:w="4247" w:type="dxa"/>
            <w:vAlign w:val="top"/>
          </w:tcPr>
          <w:p w14:paraId="64812257">
            <w:pPr>
              <w:rPr>
                <w:rFonts w:hint="eastAsia" w:ascii="宋体"/>
                <w:bCs/>
                <w:color w:val="auto"/>
                <w:sz w:val="22"/>
              </w:rPr>
            </w:pPr>
            <w:r>
              <w:rPr>
                <w:rFonts w:hint="eastAsia" w:ascii="宋体"/>
                <w:bCs/>
                <w:color w:val="auto"/>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vAlign w:val="top"/>
          </w:tcPr>
          <w:p w14:paraId="2B36DDDC">
            <w:pPr>
              <w:rPr>
                <w:rFonts w:hint="eastAsia" w:ascii="宋体"/>
                <w:color w:val="auto"/>
                <w:sz w:val="22"/>
              </w:rPr>
            </w:pPr>
            <w:r>
              <w:rPr>
                <w:rFonts w:hint="eastAsia" w:ascii="宋体"/>
                <w:color w:val="auto"/>
                <w:sz w:val="22"/>
              </w:rPr>
              <w:t>陈经理</w:t>
            </w:r>
          </w:p>
        </w:tc>
        <w:tc>
          <w:tcPr>
            <w:tcW w:w="1843" w:type="dxa"/>
            <w:vAlign w:val="top"/>
          </w:tcPr>
          <w:p w14:paraId="286E8E3F">
            <w:pPr>
              <w:jc w:val="left"/>
              <w:rPr>
                <w:rFonts w:hint="eastAsia" w:ascii="宋体"/>
                <w:color w:val="auto"/>
                <w:sz w:val="22"/>
              </w:rPr>
            </w:pPr>
            <w:r>
              <w:rPr>
                <w:rFonts w:hint="eastAsia" w:ascii="宋体"/>
                <w:color w:val="auto"/>
                <w:sz w:val="22"/>
              </w:rPr>
              <w:t>13736355866</w:t>
            </w:r>
          </w:p>
        </w:tc>
      </w:tr>
      <w:tr w14:paraId="6896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27229EEA">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温州银行股份有限公司鹿城分行</w:t>
            </w:r>
          </w:p>
        </w:tc>
        <w:tc>
          <w:tcPr>
            <w:tcW w:w="4247" w:type="dxa"/>
            <w:vAlign w:val="top"/>
          </w:tcPr>
          <w:p w14:paraId="478AEAAD">
            <w:pPr>
              <w:rPr>
                <w:rFonts w:hint="eastAsia" w:ascii="宋体"/>
                <w:color w:val="auto"/>
                <w:sz w:val="22"/>
              </w:rPr>
            </w:pPr>
            <w:r>
              <w:rPr>
                <w:rFonts w:hint="eastAsia" w:ascii="宋体"/>
                <w:color w:val="auto"/>
                <w:sz w:val="22"/>
              </w:rPr>
              <w:t>政采订单贷：1、面向政府采购项目供应商，满足供应商资金周转需求，凭中标通知书即可申请，2、秒知额高，最高可贷500万元，单笔业务金额可贷中标金额的80%，</w:t>
            </w:r>
          </w:p>
          <w:p w14:paraId="1253C918">
            <w:pPr>
              <w:pStyle w:val="89"/>
              <w:ind w:left="5" w:firstLine="0" w:firstLineChars="0"/>
              <w:rPr>
                <w:rFonts w:hint="eastAsia" w:ascii="宋体"/>
                <w:color w:val="auto"/>
                <w:sz w:val="22"/>
              </w:rPr>
            </w:pPr>
            <w:r>
              <w:rPr>
                <w:rFonts w:hint="eastAsia" w:ascii="宋体"/>
                <w:color w:val="auto"/>
                <w:sz w:val="22"/>
              </w:rPr>
              <w:t>最长期限可贷1年。信保贷：1、额度最高可达500万元</w:t>
            </w:r>
          </w:p>
          <w:p w14:paraId="7F98D7B6">
            <w:pPr>
              <w:rPr>
                <w:rFonts w:hint="eastAsia" w:ascii="宋体"/>
                <w:color w:val="auto"/>
                <w:sz w:val="22"/>
              </w:rPr>
            </w:pPr>
            <w:r>
              <w:rPr>
                <w:rFonts w:hint="eastAsia" w:ascii="宋体"/>
                <w:color w:val="auto"/>
                <w:sz w:val="22"/>
              </w:rPr>
              <w:t>2、担保灵活，信用贷款3、贷款年利率至少可享受本单位一般性中小企业信用贷款利率基础上下浮10 %</w:t>
            </w:r>
          </w:p>
        </w:tc>
        <w:tc>
          <w:tcPr>
            <w:tcW w:w="1011" w:type="dxa"/>
            <w:vAlign w:val="top"/>
          </w:tcPr>
          <w:p w14:paraId="2F32BA1D">
            <w:pPr>
              <w:rPr>
                <w:rFonts w:hint="eastAsia" w:ascii="宋体"/>
                <w:color w:val="auto"/>
                <w:sz w:val="22"/>
              </w:rPr>
            </w:pPr>
            <w:r>
              <w:rPr>
                <w:rFonts w:hint="eastAsia" w:ascii="宋体"/>
                <w:color w:val="auto"/>
                <w:sz w:val="22"/>
              </w:rPr>
              <w:t>戴经理</w:t>
            </w:r>
          </w:p>
        </w:tc>
        <w:tc>
          <w:tcPr>
            <w:tcW w:w="1843" w:type="dxa"/>
            <w:vAlign w:val="top"/>
          </w:tcPr>
          <w:p w14:paraId="1430FED5">
            <w:pPr>
              <w:rPr>
                <w:rFonts w:hint="eastAsia" w:ascii="宋体"/>
                <w:color w:val="auto"/>
                <w:sz w:val="22"/>
              </w:rPr>
            </w:pPr>
            <w:r>
              <w:rPr>
                <w:rFonts w:hint="eastAsia" w:ascii="宋体"/>
                <w:color w:val="auto"/>
                <w:sz w:val="22"/>
              </w:rPr>
              <w:t>13605772302</w:t>
            </w:r>
          </w:p>
        </w:tc>
      </w:tr>
      <w:tr w14:paraId="23CC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38CE6903">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交通银行股份有限公司温州分行</w:t>
            </w:r>
          </w:p>
        </w:tc>
        <w:tc>
          <w:tcPr>
            <w:tcW w:w="4247" w:type="dxa"/>
            <w:vAlign w:val="top"/>
          </w:tcPr>
          <w:p w14:paraId="0CAFAAFE">
            <w:pPr>
              <w:autoSpaceDE w:val="0"/>
              <w:autoSpaceDN w:val="0"/>
              <w:jc w:val="left"/>
              <w:rPr>
                <w:rFonts w:hint="eastAsia" w:ascii="宋体"/>
                <w:color w:val="auto"/>
                <w:sz w:val="22"/>
              </w:rPr>
            </w:pPr>
            <w:r>
              <w:rPr>
                <w:rFonts w:hint="eastAsia" w:ascii="宋体"/>
                <w:color w:val="auto"/>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vAlign w:val="top"/>
          </w:tcPr>
          <w:p w14:paraId="6E9DA971">
            <w:pPr>
              <w:rPr>
                <w:rFonts w:hint="eastAsia" w:ascii="宋体"/>
                <w:color w:val="auto"/>
                <w:sz w:val="22"/>
              </w:rPr>
            </w:pPr>
            <w:r>
              <w:rPr>
                <w:rFonts w:hint="eastAsia" w:ascii="宋体"/>
                <w:color w:val="auto"/>
                <w:sz w:val="22"/>
              </w:rPr>
              <w:t>缪经理</w:t>
            </w:r>
          </w:p>
        </w:tc>
        <w:tc>
          <w:tcPr>
            <w:tcW w:w="1843" w:type="dxa"/>
            <w:vAlign w:val="top"/>
          </w:tcPr>
          <w:p w14:paraId="755F8890">
            <w:pPr>
              <w:rPr>
                <w:rFonts w:hint="eastAsia" w:ascii="宋体"/>
                <w:color w:val="auto"/>
                <w:sz w:val="22"/>
              </w:rPr>
            </w:pPr>
            <w:r>
              <w:rPr>
                <w:rFonts w:hint="eastAsia" w:ascii="宋体"/>
                <w:color w:val="auto"/>
                <w:sz w:val="22"/>
              </w:rPr>
              <w:t>0577-88248454</w:t>
            </w:r>
          </w:p>
        </w:tc>
      </w:tr>
      <w:tr w14:paraId="250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vAlign w:val="top"/>
          </w:tcPr>
          <w:p w14:paraId="23D43886">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上海浦东发展银行股份有限公司温州分行</w:t>
            </w:r>
          </w:p>
        </w:tc>
        <w:tc>
          <w:tcPr>
            <w:tcW w:w="4247" w:type="dxa"/>
            <w:vAlign w:val="top"/>
          </w:tcPr>
          <w:p w14:paraId="083BFCE8">
            <w:pPr>
              <w:jc w:val="left"/>
              <w:rPr>
                <w:rFonts w:hint="eastAsia" w:ascii="宋体"/>
                <w:bCs/>
                <w:color w:val="auto"/>
                <w:sz w:val="22"/>
              </w:rPr>
            </w:pPr>
            <w:r>
              <w:rPr>
                <w:rFonts w:hint="eastAsia" w:ascii="宋体"/>
                <w:bCs/>
                <w:color w:val="auto"/>
                <w:sz w:val="22"/>
              </w:rPr>
              <w:t>政采e贷：是浦发银行面向温州地区经营状况良好的小微企业政府采购项目供应商所提供的专属政府采购订单融资产品。产品特点：纯信用、免担保、门槛低、授信快、在线贷、秒放款</w:t>
            </w:r>
          </w:p>
          <w:p w14:paraId="5D144DD3">
            <w:pPr>
              <w:shd w:val="clear" w:color="auto" w:fill="FFFFFF"/>
              <w:jc w:val="left"/>
              <w:rPr>
                <w:rFonts w:hint="eastAsia" w:ascii="宋体"/>
                <w:bCs/>
                <w:color w:val="auto"/>
                <w:sz w:val="22"/>
              </w:rPr>
            </w:pPr>
            <w:r>
              <w:rPr>
                <w:rFonts w:hint="eastAsia" w:ascii="宋体"/>
                <w:bCs/>
                <w:color w:val="auto"/>
                <w:sz w:val="22"/>
              </w:rPr>
              <w:t>所需材料：企业基础证件、相关中标文件（中标通知书 、采购合同等）、其他必要文件</w:t>
            </w:r>
          </w:p>
        </w:tc>
        <w:tc>
          <w:tcPr>
            <w:tcW w:w="1011" w:type="dxa"/>
            <w:vAlign w:val="top"/>
          </w:tcPr>
          <w:p w14:paraId="2B7BD294">
            <w:pPr>
              <w:rPr>
                <w:rFonts w:hint="eastAsia" w:ascii="宋体"/>
                <w:color w:val="auto"/>
                <w:sz w:val="22"/>
              </w:rPr>
            </w:pPr>
            <w:r>
              <w:rPr>
                <w:rFonts w:hint="eastAsia" w:ascii="宋体"/>
                <w:color w:val="auto"/>
                <w:sz w:val="22"/>
              </w:rPr>
              <w:t>叶经理</w:t>
            </w:r>
          </w:p>
        </w:tc>
        <w:tc>
          <w:tcPr>
            <w:tcW w:w="1843" w:type="dxa"/>
            <w:vAlign w:val="top"/>
          </w:tcPr>
          <w:p w14:paraId="080BB9C8">
            <w:pPr>
              <w:jc w:val="left"/>
              <w:rPr>
                <w:rFonts w:hint="eastAsia" w:ascii="宋体"/>
                <w:color w:val="auto"/>
                <w:sz w:val="22"/>
              </w:rPr>
            </w:pPr>
            <w:r>
              <w:rPr>
                <w:rFonts w:hint="eastAsia" w:ascii="宋体"/>
                <w:color w:val="auto"/>
                <w:sz w:val="22"/>
              </w:rPr>
              <w:t>0577-55570829</w:t>
            </w:r>
          </w:p>
          <w:p w14:paraId="0FC8EFF1">
            <w:pPr>
              <w:jc w:val="left"/>
              <w:rPr>
                <w:rFonts w:hint="eastAsia" w:ascii="宋体"/>
                <w:color w:val="auto"/>
                <w:sz w:val="22"/>
              </w:rPr>
            </w:pPr>
          </w:p>
        </w:tc>
      </w:tr>
    </w:tbl>
    <w:p w14:paraId="04010641">
      <w:pPr>
        <w:jc w:val="center"/>
        <w:rPr>
          <w:rFonts w:hint="eastAsia" w:ascii="宋体"/>
          <w:color w:val="auto"/>
          <w:sz w:val="22"/>
        </w:rPr>
      </w:pPr>
      <w:r>
        <w:rPr>
          <w:rFonts w:hint="eastAsia" w:ascii="宋体"/>
          <w:color w:val="auto"/>
          <w:sz w:val="22"/>
        </w:rPr>
        <w:br w:type="page"/>
      </w:r>
      <w:r>
        <w:rPr>
          <w:rFonts w:hint="eastAsia" w:ascii="宋体"/>
          <w:b/>
          <w:bCs/>
          <w:color w:val="auto"/>
          <w:sz w:val="28"/>
          <w:szCs w:val="28"/>
        </w:rPr>
        <w:t>温州市政府采购信用融资意向银行选择表</w:t>
      </w:r>
    </w:p>
    <w:p w14:paraId="7E0F2424">
      <w:pPr>
        <w:jc w:val="center"/>
        <w:rPr>
          <w:rFonts w:hint="eastAsia" w:ascii="宋体"/>
          <w:color w:val="auto"/>
          <w:sz w:val="22"/>
        </w:rPr>
      </w:pPr>
      <w:r>
        <w:rPr>
          <w:rFonts w:hint="eastAsia" w:ascii="宋体"/>
          <w:color w:val="auto"/>
          <w:sz w:val="22"/>
        </w:rPr>
        <w:t>（温州市供应商填写）</w:t>
      </w:r>
    </w:p>
    <w:tbl>
      <w:tblPr>
        <w:tblStyle w:val="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7EB2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vAlign w:val="top"/>
          </w:tcPr>
          <w:p w14:paraId="78CA9753">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企业名称</w:t>
            </w:r>
          </w:p>
        </w:tc>
        <w:tc>
          <w:tcPr>
            <w:tcW w:w="8221" w:type="dxa"/>
            <w:gridSpan w:val="5"/>
            <w:vAlign w:val="top"/>
          </w:tcPr>
          <w:p w14:paraId="324B54A6">
            <w:pPr>
              <w:pStyle w:val="86"/>
              <w:spacing w:line="360" w:lineRule="auto"/>
              <w:ind w:firstLine="0" w:firstLineChars="0"/>
              <w:jc w:val="center"/>
              <w:rPr>
                <w:rFonts w:hint="eastAsia" w:ascii="宋体" w:eastAsia="宋体"/>
                <w:color w:val="auto"/>
                <w:kern w:val="0"/>
                <w:sz w:val="22"/>
              </w:rPr>
            </w:pPr>
          </w:p>
        </w:tc>
      </w:tr>
      <w:tr w14:paraId="5B49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vAlign w:val="top"/>
          </w:tcPr>
          <w:p w14:paraId="2BEEBC02">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企业注册地</w:t>
            </w:r>
          </w:p>
        </w:tc>
        <w:tc>
          <w:tcPr>
            <w:tcW w:w="3685" w:type="dxa"/>
            <w:gridSpan w:val="2"/>
            <w:vAlign w:val="top"/>
          </w:tcPr>
          <w:p w14:paraId="58482F48">
            <w:pPr>
              <w:pStyle w:val="86"/>
              <w:spacing w:line="360" w:lineRule="auto"/>
              <w:ind w:firstLine="0" w:firstLineChars="0"/>
              <w:jc w:val="center"/>
              <w:rPr>
                <w:rFonts w:hint="eastAsia" w:ascii="宋体" w:eastAsia="宋体"/>
                <w:color w:val="auto"/>
                <w:kern w:val="0"/>
                <w:sz w:val="22"/>
              </w:rPr>
            </w:pPr>
          </w:p>
        </w:tc>
        <w:tc>
          <w:tcPr>
            <w:tcW w:w="2410" w:type="dxa"/>
            <w:gridSpan w:val="2"/>
            <w:vAlign w:val="top"/>
          </w:tcPr>
          <w:p w14:paraId="2D82751A">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是否有融资意向</w:t>
            </w:r>
          </w:p>
        </w:tc>
        <w:tc>
          <w:tcPr>
            <w:tcW w:w="2126" w:type="dxa"/>
            <w:vAlign w:val="top"/>
          </w:tcPr>
          <w:p w14:paraId="28A4EB1D">
            <w:pPr>
              <w:pStyle w:val="86"/>
              <w:spacing w:line="360" w:lineRule="auto"/>
              <w:ind w:firstLine="0" w:firstLineChars="0"/>
              <w:jc w:val="center"/>
              <w:rPr>
                <w:rFonts w:hint="eastAsia" w:ascii="宋体" w:eastAsia="宋体"/>
                <w:color w:val="auto"/>
                <w:kern w:val="0"/>
                <w:sz w:val="22"/>
              </w:rPr>
            </w:pPr>
          </w:p>
        </w:tc>
      </w:tr>
      <w:tr w14:paraId="59F6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vAlign w:val="top"/>
          </w:tcPr>
          <w:p w14:paraId="38F96522">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融资联系人</w:t>
            </w:r>
          </w:p>
        </w:tc>
        <w:tc>
          <w:tcPr>
            <w:tcW w:w="2268" w:type="dxa"/>
            <w:vAlign w:val="top"/>
          </w:tcPr>
          <w:p w14:paraId="19844563">
            <w:pPr>
              <w:pStyle w:val="86"/>
              <w:spacing w:line="360" w:lineRule="auto"/>
              <w:ind w:firstLine="0" w:firstLineChars="0"/>
              <w:jc w:val="center"/>
              <w:rPr>
                <w:rFonts w:hint="eastAsia" w:ascii="宋体" w:eastAsia="宋体"/>
                <w:color w:val="auto"/>
                <w:kern w:val="0"/>
                <w:sz w:val="22"/>
              </w:rPr>
            </w:pPr>
          </w:p>
        </w:tc>
        <w:tc>
          <w:tcPr>
            <w:tcW w:w="2268" w:type="dxa"/>
            <w:gridSpan w:val="2"/>
            <w:vAlign w:val="top"/>
          </w:tcPr>
          <w:p w14:paraId="28697947">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联系方式</w:t>
            </w:r>
          </w:p>
        </w:tc>
        <w:tc>
          <w:tcPr>
            <w:tcW w:w="3685" w:type="dxa"/>
            <w:gridSpan w:val="2"/>
            <w:vAlign w:val="top"/>
          </w:tcPr>
          <w:p w14:paraId="33E99CA0">
            <w:pPr>
              <w:pStyle w:val="86"/>
              <w:spacing w:line="360" w:lineRule="auto"/>
              <w:ind w:firstLine="0" w:firstLineChars="0"/>
              <w:jc w:val="center"/>
              <w:rPr>
                <w:rFonts w:hint="eastAsia" w:ascii="宋体" w:eastAsia="宋体"/>
                <w:color w:val="auto"/>
                <w:kern w:val="0"/>
                <w:sz w:val="22"/>
              </w:rPr>
            </w:pPr>
          </w:p>
        </w:tc>
      </w:tr>
      <w:tr w14:paraId="0AC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2C07D59">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温州市政府采购信用融资合作银行</w:t>
            </w:r>
          </w:p>
        </w:tc>
        <w:tc>
          <w:tcPr>
            <w:tcW w:w="3685" w:type="dxa"/>
            <w:gridSpan w:val="2"/>
            <w:vAlign w:val="top"/>
          </w:tcPr>
          <w:p w14:paraId="3420C706">
            <w:pPr>
              <w:pStyle w:val="86"/>
              <w:spacing w:line="360" w:lineRule="auto"/>
              <w:ind w:firstLine="0" w:firstLineChars="0"/>
              <w:jc w:val="center"/>
              <w:rPr>
                <w:rFonts w:hint="eastAsia" w:ascii="宋体" w:eastAsia="宋体"/>
                <w:color w:val="auto"/>
                <w:kern w:val="0"/>
                <w:sz w:val="22"/>
              </w:rPr>
            </w:pPr>
            <w:r>
              <w:rPr>
                <w:rFonts w:hint="eastAsia" w:ascii="宋体" w:eastAsia="宋体"/>
                <w:color w:val="auto"/>
                <w:kern w:val="0"/>
                <w:sz w:val="22"/>
              </w:rPr>
              <w:t>选择作为意向融资银行（可多选）</w:t>
            </w:r>
          </w:p>
        </w:tc>
      </w:tr>
      <w:tr w14:paraId="39D4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top"/>
          </w:tcPr>
          <w:p w14:paraId="5DC45E8F">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温州银行股份有限公司温州分行</w:t>
            </w:r>
          </w:p>
        </w:tc>
        <w:tc>
          <w:tcPr>
            <w:tcW w:w="3685" w:type="dxa"/>
            <w:gridSpan w:val="2"/>
            <w:vAlign w:val="top"/>
          </w:tcPr>
          <w:p w14:paraId="1BD37FFA">
            <w:pPr>
              <w:pStyle w:val="86"/>
              <w:spacing w:line="360" w:lineRule="auto"/>
              <w:ind w:firstLine="0" w:firstLineChars="0"/>
              <w:rPr>
                <w:rFonts w:hint="eastAsia" w:ascii="宋体" w:eastAsia="宋体"/>
                <w:color w:val="auto"/>
                <w:kern w:val="0"/>
                <w:sz w:val="22"/>
              </w:rPr>
            </w:pPr>
          </w:p>
        </w:tc>
      </w:tr>
      <w:tr w14:paraId="7B74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top"/>
          </w:tcPr>
          <w:p w14:paraId="03454993">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温州银行股份有限公司鹿城分行</w:t>
            </w:r>
          </w:p>
        </w:tc>
        <w:tc>
          <w:tcPr>
            <w:tcW w:w="3685" w:type="dxa"/>
            <w:gridSpan w:val="2"/>
            <w:vAlign w:val="top"/>
          </w:tcPr>
          <w:p w14:paraId="282A2068">
            <w:pPr>
              <w:pStyle w:val="86"/>
              <w:spacing w:line="360" w:lineRule="auto"/>
              <w:ind w:firstLine="0" w:firstLineChars="0"/>
              <w:rPr>
                <w:rFonts w:hint="eastAsia" w:ascii="宋体" w:eastAsia="宋体"/>
                <w:color w:val="auto"/>
                <w:kern w:val="0"/>
                <w:sz w:val="22"/>
              </w:rPr>
            </w:pPr>
          </w:p>
        </w:tc>
      </w:tr>
      <w:tr w14:paraId="7989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74433862">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中国工商银行股份有限公司温州分行</w:t>
            </w:r>
          </w:p>
        </w:tc>
        <w:tc>
          <w:tcPr>
            <w:tcW w:w="3685" w:type="dxa"/>
            <w:gridSpan w:val="2"/>
            <w:vAlign w:val="top"/>
          </w:tcPr>
          <w:p w14:paraId="0A278258">
            <w:pPr>
              <w:pStyle w:val="86"/>
              <w:spacing w:line="360" w:lineRule="auto"/>
              <w:ind w:firstLine="0" w:firstLineChars="0"/>
              <w:rPr>
                <w:rFonts w:hint="eastAsia" w:ascii="宋体" w:eastAsia="宋体"/>
                <w:color w:val="auto"/>
                <w:kern w:val="0"/>
                <w:sz w:val="22"/>
              </w:rPr>
            </w:pPr>
          </w:p>
        </w:tc>
      </w:tr>
      <w:tr w14:paraId="2889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vAlign w:val="top"/>
          </w:tcPr>
          <w:p w14:paraId="155B55CE">
            <w:pPr>
              <w:rPr>
                <w:rFonts w:hint="eastAsia" w:ascii="宋体"/>
                <w:color w:val="auto"/>
                <w:sz w:val="22"/>
              </w:rPr>
            </w:pPr>
            <w:r>
              <w:rPr>
                <w:rFonts w:hint="eastAsia" w:ascii="宋体"/>
                <w:color w:val="auto"/>
                <w:sz w:val="22"/>
              </w:rPr>
              <w:t>中国建设银行股份有限公司温州分行</w:t>
            </w:r>
          </w:p>
        </w:tc>
        <w:tc>
          <w:tcPr>
            <w:tcW w:w="3685" w:type="dxa"/>
            <w:gridSpan w:val="2"/>
            <w:vAlign w:val="top"/>
          </w:tcPr>
          <w:p w14:paraId="18A00035">
            <w:pPr>
              <w:rPr>
                <w:rFonts w:hint="eastAsia" w:ascii="宋体"/>
                <w:color w:val="auto"/>
                <w:sz w:val="22"/>
              </w:rPr>
            </w:pPr>
          </w:p>
        </w:tc>
      </w:tr>
      <w:tr w14:paraId="7786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02F16ADD">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中国邮政储蓄银行股份有限公司温州市分行</w:t>
            </w:r>
          </w:p>
        </w:tc>
        <w:tc>
          <w:tcPr>
            <w:tcW w:w="3685" w:type="dxa"/>
            <w:gridSpan w:val="2"/>
            <w:vAlign w:val="top"/>
          </w:tcPr>
          <w:p w14:paraId="2E29D992">
            <w:pPr>
              <w:pStyle w:val="86"/>
              <w:spacing w:line="360" w:lineRule="auto"/>
              <w:ind w:firstLine="0" w:firstLineChars="0"/>
              <w:rPr>
                <w:rFonts w:hint="eastAsia" w:ascii="宋体" w:eastAsia="宋体"/>
                <w:color w:val="auto"/>
                <w:kern w:val="0"/>
                <w:sz w:val="22"/>
              </w:rPr>
            </w:pPr>
          </w:p>
        </w:tc>
      </w:tr>
      <w:tr w14:paraId="2169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5778EFC1">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中国民生银行股份有限公司温州分行</w:t>
            </w:r>
          </w:p>
        </w:tc>
        <w:tc>
          <w:tcPr>
            <w:tcW w:w="3685" w:type="dxa"/>
            <w:gridSpan w:val="2"/>
            <w:vAlign w:val="top"/>
          </w:tcPr>
          <w:p w14:paraId="21308D36">
            <w:pPr>
              <w:pStyle w:val="86"/>
              <w:spacing w:line="360" w:lineRule="auto"/>
              <w:ind w:firstLine="0" w:firstLineChars="0"/>
              <w:rPr>
                <w:rFonts w:hint="eastAsia" w:ascii="宋体" w:eastAsia="宋体"/>
                <w:color w:val="auto"/>
                <w:kern w:val="0"/>
                <w:sz w:val="22"/>
              </w:rPr>
            </w:pPr>
          </w:p>
        </w:tc>
      </w:tr>
      <w:tr w14:paraId="7A06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0BA044E6">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宁波银行股份有限公司温州分行</w:t>
            </w:r>
          </w:p>
        </w:tc>
        <w:tc>
          <w:tcPr>
            <w:tcW w:w="3685" w:type="dxa"/>
            <w:gridSpan w:val="2"/>
            <w:vAlign w:val="top"/>
          </w:tcPr>
          <w:p w14:paraId="45FD9DAD">
            <w:pPr>
              <w:pStyle w:val="86"/>
              <w:spacing w:line="360" w:lineRule="auto"/>
              <w:ind w:firstLine="0" w:firstLineChars="0"/>
              <w:rPr>
                <w:rFonts w:hint="eastAsia" w:ascii="宋体" w:eastAsia="宋体"/>
                <w:color w:val="auto"/>
                <w:kern w:val="0"/>
                <w:sz w:val="22"/>
              </w:rPr>
            </w:pPr>
          </w:p>
        </w:tc>
      </w:tr>
      <w:tr w14:paraId="151E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1CE7C947">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杭州银行股份有限公司温州分行</w:t>
            </w:r>
          </w:p>
        </w:tc>
        <w:tc>
          <w:tcPr>
            <w:tcW w:w="3685" w:type="dxa"/>
            <w:gridSpan w:val="2"/>
            <w:vAlign w:val="top"/>
          </w:tcPr>
          <w:p w14:paraId="7E9FB6FF">
            <w:pPr>
              <w:pStyle w:val="86"/>
              <w:spacing w:line="360" w:lineRule="auto"/>
              <w:ind w:firstLine="0" w:firstLineChars="0"/>
              <w:rPr>
                <w:rFonts w:hint="eastAsia" w:ascii="宋体" w:eastAsia="宋体"/>
                <w:color w:val="auto"/>
                <w:kern w:val="0"/>
                <w:sz w:val="22"/>
              </w:rPr>
            </w:pPr>
          </w:p>
        </w:tc>
      </w:tr>
      <w:tr w14:paraId="7EE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6D49257E">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招商银行股份有限公司温州分行</w:t>
            </w:r>
          </w:p>
        </w:tc>
        <w:tc>
          <w:tcPr>
            <w:tcW w:w="3685" w:type="dxa"/>
            <w:gridSpan w:val="2"/>
            <w:vAlign w:val="top"/>
          </w:tcPr>
          <w:p w14:paraId="117A0117">
            <w:pPr>
              <w:pStyle w:val="86"/>
              <w:spacing w:line="360" w:lineRule="auto"/>
              <w:ind w:firstLine="0" w:firstLineChars="0"/>
              <w:rPr>
                <w:rFonts w:hint="eastAsia" w:ascii="宋体" w:eastAsia="宋体"/>
                <w:color w:val="auto"/>
                <w:kern w:val="0"/>
                <w:sz w:val="22"/>
              </w:rPr>
            </w:pPr>
          </w:p>
        </w:tc>
      </w:tr>
      <w:tr w14:paraId="12E5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1176AACE">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兴业银行股份有限公司温州分行</w:t>
            </w:r>
          </w:p>
        </w:tc>
        <w:tc>
          <w:tcPr>
            <w:tcW w:w="3685" w:type="dxa"/>
            <w:gridSpan w:val="2"/>
            <w:vAlign w:val="top"/>
          </w:tcPr>
          <w:p w14:paraId="4C70B25E">
            <w:pPr>
              <w:pStyle w:val="86"/>
              <w:spacing w:line="360" w:lineRule="auto"/>
              <w:ind w:firstLine="0" w:firstLineChars="0"/>
              <w:rPr>
                <w:rFonts w:hint="eastAsia" w:ascii="宋体" w:eastAsia="宋体"/>
                <w:color w:val="auto"/>
                <w:kern w:val="0"/>
                <w:sz w:val="22"/>
              </w:rPr>
            </w:pPr>
          </w:p>
        </w:tc>
      </w:tr>
      <w:tr w14:paraId="770D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vAlign w:val="top"/>
          </w:tcPr>
          <w:p w14:paraId="12F4D950">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交通银行股份有限公司温州分行</w:t>
            </w:r>
          </w:p>
        </w:tc>
        <w:tc>
          <w:tcPr>
            <w:tcW w:w="3685" w:type="dxa"/>
            <w:gridSpan w:val="2"/>
            <w:vAlign w:val="top"/>
          </w:tcPr>
          <w:p w14:paraId="6BC415F3">
            <w:pPr>
              <w:pStyle w:val="86"/>
              <w:spacing w:line="360" w:lineRule="auto"/>
              <w:ind w:firstLine="0" w:firstLineChars="0"/>
              <w:rPr>
                <w:rFonts w:hint="eastAsia" w:ascii="宋体" w:eastAsia="宋体"/>
                <w:color w:val="auto"/>
                <w:kern w:val="0"/>
                <w:sz w:val="22"/>
              </w:rPr>
            </w:pPr>
          </w:p>
        </w:tc>
      </w:tr>
      <w:tr w14:paraId="050F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vAlign w:val="top"/>
          </w:tcPr>
          <w:p w14:paraId="49566441">
            <w:pPr>
              <w:pStyle w:val="86"/>
              <w:spacing w:line="360" w:lineRule="auto"/>
              <w:ind w:firstLine="0" w:firstLineChars="0"/>
              <w:rPr>
                <w:rFonts w:hint="eastAsia" w:ascii="宋体" w:eastAsia="宋体"/>
                <w:color w:val="auto"/>
                <w:kern w:val="0"/>
                <w:sz w:val="22"/>
              </w:rPr>
            </w:pPr>
            <w:r>
              <w:rPr>
                <w:rFonts w:hint="eastAsia" w:ascii="宋体" w:eastAsia="宋体"/>
                <w:color w:val="auto"/>
                <w:kern w:val="0"/>
                <w:sz w:val="22"/>
              </w:rPr>
              <w:t>上海浦东发展银行股份有限公司温州分行</w:t>
            </w:r>
          </w:p>
        </w:tc>
        <w:tc>
          <w:tcPr>
            <w:tcW w:w="3685" w:type="dxa"/>
            <w:gridSpan w:val="2"/>
            <w:vAlign w:val="top"/>
          </w:tcPr>
          <w:p w14:paraId="37E9638E">
            <w:pPr>
              <w:pStyle w:val="86"/>
              <w:spacing w:line="360" w:lineRule="auto"/>
              <w:ind w:firstLine="0" w:firstLineChars="0"/>
              <w:rPr>
                <w:rFonts w:hint="eastAsia" w:ascii="宋体" w:eastAsia="宋体"/>
                <w:color w:val="auto"/>
                <w:kern w:val="0"/>
                <w:sz w:val="22"/>
              </w:rPr>
            </w:pPr>
          </w:p>
        </w:tc>
      </w:tr>
    </w:tbl>
    <w:p w14:paraId="7CDDB8C9">
      <w:pPr>
        <w:rPr>
          <w:rFonts w:hint="eastAsia" w:ascii="宋体"/>
          <w:color w:val="auto"/>
          <w:sz w:val="22"/>
        </w:rPr>
      </w:pPr>
    </w:p>
    <w:p w14:paraId="717517D7">
      <w:pPr>
        <w:rPr>
          <w:rFonts w:hint="eastAsia" w:ascii="宋体"/>
          <w:color w:val="auto"/>
          <w:sz w:val="22"/>
        </w:rPr>
      </w:pPr>
      <w:r>
        <w:rPr>
          <w:rFonts w:hint="eastAsia" w:ascii="宋体"/>
          <w:color w:val="auto"/>
          <w:sz w:val="22"/>
        </w:rPr>
        <w:t>注：1、本表填写对象为注册地在温州市域内的供应商。</w:t>
      </w:r>
    </w:p>
    <w:p w14:paraId="0336AEB6">
      <w:pPr>
        <w:spacing w:line="588" w:lineRule="exact"/>
        <w:ind w:firstLine="446" w:firstLineChars="200"/>
        <w:rPr>
          <w:rFonts w:hint="eastAsia" w:ascii="宋体"/>
          <w:color w:val="auto"/>
          <w:sz w:val="22"/>
        </w:rPr>
      </w:pPr>
      <w:r>
        <w:rPr>
          <w:rFonts w:hint="eastAsia" w:ascii="宋体"/>
          <w:color w:val="auto"/>
          <w:sz w:val="22"/>
        </w:rPr>
        <w:t>2、财政部门根据企业自行选择，将本表及企业相关信息推送至相对应的融资意向银行经办人。</w:t>
      </w:r>
    </w:p>
    <w:p w14:paraId="3578DC2A">
      <w:pPr>
        <w:snapToGrid w:val="0"/>
        <w:spacing w:line="380" w:lineRule="exact"/>
        <w:jc w:val="center"/>
        <w:rPr>
          <w:rFonts w:hint="eastAsia" w:ascii="宋体"/>
          <w:color w:val="auto"/>
          <w:sz w:val="36"/>
        </w:rPr>
      </w:pPr>
      <w:bookmarkStart w:id="66" w:name="_Toc29876_WPSOffice_Level1"/>
      <w:bookmarkEnd w:id="66"/>
      <w:r>
        <w:rPr>
          <w:rFonts w:hint="eastAsia" w:ascii="宋体"/>
          <w:color w:val="auto"/>
          <w:sz w:val="36"/>
        </w:rPr>
        <w:br w:type="page"/>
      </w:r>
      <w:r>
        <w:rPr>
          <w:rFonts w:hint="eastAsia" w:ascii="宋体"/>
          <w:b/>
          <w:color w:val="auto"/>
          <w:sz w:val="32"/>
          <w:szCs w:val="32"/>
        </w:rPr>
        <w:t>第五部分、合同格式</w:t>
      </w:r>
    </w:p>
    <w:p w14:paraId="067FA232">
      <w:pPr>
        <w:tabs>
          <w:tab w:val="left" w:pos="1230"/>
        </w:tabs>
        <w:spacing w:line="400" w:lineRule="exact"/>
        <w:rPr>
          <w:rFonts w:hint="eastAsia" w:ascii="宋体"/>
          <w:b/>
          <w:color w:val="auto"/>
          <w:sz w:val="22"/>
        </w:rPr>
      </w:pPr>
      <w:bookmarkStart w:id="67" w:name="_Toc11700_WPSOffice_Level1"/>
    </w:p>
    <w:p w14:paraId="718CB0B7">
      <w:pPr>
        <w:pStyle w:val="19"/>
        <w:jc w:val="center"/>
        <w:rPr>
          <w:rFonts w:hint="eastAsia" w:ascii="宋体" w:hAnsi="宋体"/>
          <w:b/>
          <w:bCs/>
          <w:color w:val="auto"/>
          <w:spacing w:val="-20"/>
          <w:kern w:val="44"/>
          <w:sz w:val="48"/>
          <w:szCs w:val="48"/>
        </w:rPr>
      </w:pPr>
      <w:r>
        <w:rPr>
          <w:rFonts w:hint="eastAsia" w:ascii="宋体" w:hAnsi="宋体"/>
          <w:b/>
          <w:bCs/>
          <w:color w:val="auto"/>
          <w:spacing w:val="-20"/>
          <w:kern w:val="44"/>
          <w:sz w:val="48"/>
          <w:szCs w:val="48"/>
        </w:rPr>
        <w:t>政府采购货物买卖合同</w:t>
      </w:r>
    </w:p>
    <w:p w14:paraId="6566E338">
      <w:pPr>
        <w:rPr>
          <w:rFonts w:ascii="宋体" w:hAnsi="宋体"/>
          <w:b/>
          <w:bCs/>
          <w:color w:val="auto"/>
          <w:spacing w:val="-20"/>
          <w:kern w:val="44"/>
          <w:sz w:val="40"/>
          <w:szCs w:val="40"/>
        </w:rPr>
      </w:pPr>
    </w:p>
    <w:p w14:paraId="697270D3">
      <w:pPr>
        <w:rPr>
          <w:rFonts w:ascii="宋体" w:hAnsi="宋体"/>
          <w:b/>
          <w:bCs/>
          <w:color w:val="auto"/>
          <w:spacing w:val="-20"/>
          <w:kern w:val="44"/>
          <w:sz w:val="40"/>
          <w:szCs w:val="40"/>
        </w:rPr>
      </w:pPr>
    </w:p>
    <w:p w14:paraId="4C163105">
      <w:pPr>
        <w:rPr>
          <w:rFonts w:ascii="宋体" w:hAnsi="宋体"/>
          <w:b/>
          <w:bCs/>
          <w:color w:val="auto"/>
          <w:spacing w:val="-20"/>
          <w:kern w:val="44"/>
          <w:sz w:val="40"/>
          <w:szCs w:val="40"/>
        </w:rPr>
      </w:pPr>
    </w:p>
    <w:p w14:paraId="6C8D0806">
      <w:pPr>
        <w:spacing w:line="360" w:lineRule="auto"/>
        <w:ind w:left="426" w:leftChars="200"/>
        <w:rPr>
          <w:rFonts w:hint="eastAsia" w:ascii="宋体" w:hAnsi="宋体"/>
          <w:color w:val="auto"/>
          <w:kern w:val="0"/>
          <w:sz w:val="32"/>
          <w:szCs w:val="32"/>
        </w:rPr>
      </w:pPr>
      <w:r>
        <w:rPr>
          <w:rFonts w:hint="eastAsia" w:ascii="宋体" w:hAnsi="宋体"/>
          <w:color w:val="auto"/>
          <w:kern w:val="0"/>
          <w:sz w:val="32"/>
          <w:szCs w:val="32"/>
        </w:rPr>
        <w:t>项目名称：</w:t>
      </w:r>
      <w:r>
        <w:rPr>
          <w:rFonts w:hint="eastAsia"/>
          <w:color w:val="auto"/>
          <w:sz w:val="32"/>
          <w:szCs w:val="32"/>
          <w:u w:val="single"/>
        </w:rPr>
        <w:t xml:space="preserve">                             </w:t>
      </w:r>
    </w:p>
    <w:p w14:paraId="22A617CB">
      <w:pPr>
        <w:spacing w:line="360" w:lineRule="auto"/>
        <w:ind w:left="426" w:leftChars="200"/>
        <w:rPr>
          <w:rFonts w:hint="eastAsia"/>
          <w:color w:val="auto"/>
          <w:sz w:val="32"/>
          <w:szCs w:val="32"/>
        </w:rPr>
      </w:pPr>
      <w:r>
        <w:rPr>
          <w:rFonts w:hint="eastAsia"/>
          <w:color w:val="auto"/>
          <w:sz w:val="32"/>
          <w:szCs w:val="32"/>
        </w:rPr>
        <w:t>合同编号：</w:t>
      </w:r>
      <w:r>
        <w:rPr>
          <w:rFonts w:hint="eastAsia"/>
          <w:color w:val="auto"/>
          <w:sz w:val="32"/>
          <w:szCs w:val="32"/>
          <w:u w:val="single"/>
        </w:rPr>
        <w:t xml:space="preserve">                             </w:t>
      </w:r>
    </w:p>
    <w:p w14:paraId="2900044D">
      <w:pPr>
        <w:spacing w:line="360" w:lineRule="auto"/>
        <w:ind w:left="426" w:leftChars="200"/>
        <w:rPr>
          <w:rFonts w:hint="eastAsia"/>
          <w:color w:val="auto"/>
          <w:sz w:val="32"/>
          <w:szCs w:val="32"/>
        </w:rPr>
      </w:pPr>
      <w:r>
        <w:rPr>
          <w:rFonts w:hint="eastAsia"/>
          <w:color w:val="auto"/>
          <w:sz w:val="32"/>
          <w:szCs w:val="32"/>
        </w:rPr>
        <w:t>甲    方：</w:t>
      </w:r>
      <w:r>
        <w:rPr>
          <w:rFonts w:hint="eastAsia"/>
          <w:color w:val="auto"/>
          <w:sz w:val="32"/>
          <w:szCs w:val="32"/>
          <w:u w:val="single"/>
        </w:rPr>
        <w:t xml:space="preserve">                             </w:t>
      </w:r>
    </w:p>
    <w:p w14:paraId="0CA08042">
      <w:pPr>
        <w:spacing w:line="360" w:lineRule="auto"/>
        <w:ind w:left="426" w:leftChars="200"/>
        <w:rPr>
          <w:rFonts w:hint="eastAsia"/>
          <w:color w:val="auto"/>
          <w:sz w:val="32"/>
          <w:szCs w:val="32"/>
        </w:rPr>
      </w:pPr>
      <w:r>
        <w:rPr>
          <w:rFonts w:hint="eastAsia"/>
          <w:color w:val="auto"/>
          <w:sz w:val="32"/>
          <w:szCs w:val="32"/>
        </w:rPr>
        <w:t>乙    方：</w:t>
      </w:r>
      <w:r>
        <w:rPr>
          <w:rFonts w:hint="eastAsia"/>
          <w:color w:val="auto"/>
          <w:sz w:val="32"/>
          <w:szCs w:val="32"/>
          <w:u w:val="single"/>
        </w:rPr>
        <w:t xml:space="preserve">                             </w:t>
      </w:r>
    </w:p>
    <w:p w14:paraId="1E3782A9">
      <w:pPr>
        <w:spacing w:line="360" w:lineRule="auto"/>
        <w:ind w:left="426" w:leftChars="200"/>
        <w:rPr>
          <w:rFonts w:hint="eastAsia"/>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99E00F9">
      <w:pPr>
        <w:rPr>
          <w:color w:val="auto"/>
        </w:rPr>
      </w:pPr>
    </w:p>
    <w:p w14:paraId="1F92C38F">
      <w:pPr>
        <w:jc w:val="center"/>
        <w:rPr>
          <w:rFonts w:eastAsia="黑体"/>
          <w:color w:val="auto"/>
          <w:sz w:val="44"/>
          <w:szCs w:val="44"/>
        </w:rPr>
      </w:pPr>
      <w:bookmarkStart w:id="68" w:name="_Toc22209"/>
      <w:bookmarkEnd w:id="68"/>
      <w:r>
        <w:rPr>
          <w:rFonts w:eastAsia="黑体"/>
          <w:color w:val="auto"/>
          <w:sz w:val="44"/>
          <w:szCs w:val="44"/>
        </w:rPr>
        <w:br w:type="page"/>
      </w:r>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p>
    <w:p w14:paraId="3264A754">
      <w:pPr>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57C453BB">
      <w:pPr>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7A360420">
      <w:pPr>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5491096">
      <w:pPr>
        <w:snapToGrid w:val="0"/>
        <w:spacing w:line="400" w:lineRule="exact"/>
        <w:rPr>
          <w:rFonts w:hint="eastAsia"/>
          <w:color w:val="auto"/>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33FA934">
      <w:pPr>
        <w:pStyle w:val="13"/>
        <w:snapToGrid w:val="0"/>
        <w:spacing w:line="400" w:lineRule="exact"/>
        <w:ind w:left="0" w:firstLine="426" w:firstLineChars="200"/>
        <w:rPr>
          <w:rFonts w:hint="eastAsia" w:ascii="宋体" w:hAnsi="宋体"/>
          <w:color w:val="auto"/>
          <w:sz w:val="21"/>
          <w:szCs w:val="21"/>
        </w:rPr>
      </w:pPr>
      <w:r>
        <w:rPr>
          <w:rFonts w:hint="eastAsia" w:ascii="宋体" w:hAnsi="宋体"/>
          <w:color w:val="auto"/>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color w:val="auto"/>
          <w:szCs w:val="21"/>
        </w:rPr>
        <w:t xml:space="preserve">   </w:t>
      </w:r>
    </w:p>
    <w:p w14:paraId="6E15E609">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项目信息</w:t>
      </w:r>
    </w:p>
    <w:p w14:paraId="3FAA4922">
      <w:pPr>
        <w:pStyle w:val="13"/>
        <w:numPr>
          <w:ilvl w:val="0"/>
          <w:numId w:val="13"/>
        </w:numPr>
        <w:snapToGrid w:val="0"/>
        <w:spacing w:line="400" w:lineRule="exact"/>
        <w:ind w:left="0" w:firstLine="426" w:firstLineChars="200"/>
        <w:rPr>
          <w:rFonts w:hint="eastAsia" w:ascii="宋体" w:hAnsi="宋体"/>
          <w:color w:val="auto"/>
          <w:sz w:val="21"/>
          <w:szCs w:val="21"/>
        </w:rPr>
      </w:pPr>
      <w:r>
        <w:rPr>
          <w:rFonts w:hint="eastAsia" w:ascii="宋体" w:hAnsi="宋体"/>
          <w:color w:val="auto"/>
          <w:sz w:val="21"/>
          <w:szCs w:val="21"/>
        </w:rPr>
        <w:t>采购项目名称：</w:t>
      </w:r>
      <w:r>
        <w:rPr>
          <w:rFonts w:ascii="宋体" w:hAnsi="宋体"/>
          <w:color w:val="auto"/>
          <w:sz w:val="21"/>
          <w:szCs w:val="21"/>
          <w:u w:val="single"/>
        </w:rPr>
        <w:t xml:space="preserve">                                          </w:t>
      </w:r>
    </w:p>
    <w:p w14:paraId="2DCE5652">
      <w:pPr>
        <w:pStyle w:val="13"/>
        <w:numPr>
          <w:ilvl w:val="0"/>
          <w:numId w:val="0"/>
        </w:numPr>
        <w:tabs>
          <w:tab w:val="left" w:pos="999"/>
        </w:tabs>
        <w:snapToGrid w:val="0"/>
        <w:spacing w:line="400" w:lineRule="exact"/>
        <w:rPr>
          <w:rFonts w:hint="eastAsia" w:ascii="宋体" w:hAnsi="宋体"/>
          <w:color w:val="auto"/>
          <w:sz w:val="21"/>
          <w:szCs w:val="21"/>
        </w:rPr>
      </w:pPr>
      <w:r>
        <w:rPr>
          <w:rFonts w:hint="eastAsia" w:ascii="宋体" w:hAnsi="宋体"/>
          <w:color w:val="auto"/>
          <w:sz w:val="21"/>
          <w:szCs w:val="21"/>
        </w:rPr>
        <w:t xml:space="preserve">         采购项目编号：</w:t>
      </w:r>
      <w:r>
        <w:rPr>
          <w:rFonts w:ascii="宋体" w:hAnsi="宋体"/>
          <w:color w:val="auto"/>
          <w:sz w:val="21"/>
          <w:szCs w:val="21"/>
          <w:u w:val="single"/>
        </w:rPr>
        <w:t xml:space="preserve">                                          </w:t>
      </w:r>
    </w:p>
    <w:p w14:paraId="771610BB">
      <w:pPr>
        <w:pStyle w:val="13"/>
        <w:snapToGrid w:val="0"/>
        <w:spacing w:line="400" w:lineRule="exact"/>
        <w:ind w:left="0" w:firstLine="426" w:firstLineChars="200"/>
        <w:rPr>
          <w:rFonts w:hint="eastAsia" w:ascii="宋体" w:hAnsi="宋体"/>
          <w:color w:val="auto"/>
          <w:sz w:val="21"/>
          <w:szCs w:val="21"/>
        </w:rPr>
      </w:pPr>
      <w:r>
        <w:rPr>
          <w:rFonts w:hint="eastAsia" w:ascii="宋体" w:hAnsi="宋体"/>
          <w:color w:val="auto"/>
          <w:sz w:val="21"/>
          <w:szCs w:val="21"/>
        </w:rPr>
        <w:t>（2）采购计划编号：</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 xml:space="preserve"> </w:t>
      </w:r>
    </w:p>
    <w:p w14:paraId="1E8C6A62">
      <w:pPr>
        <w:snapToGrid w:val="0"/>
        <w:spacing w:line="400" w:lineRule="exact"/>
        <w:ind w:firstLine="426" w:firstLineChars="200"/>
        <w:rPr>
          <w:rFonts w:hint="eastAsia" w:ascii="宋体" w:hAnsi="宋体"/>
          <w:color w:val="auto"/>
          <w:sz w:val="21"/>
          <w:szCs w:val="21"/>
        </w:rPr>
      </w:pPr>
      <w:r>
        <w:rPr>
          <w:rFonts w:hint="eastAsia" w:ascii="宋体" w:hAnsi="宋体"/>
          <w:color w:val="auto"/>
          <w:sz w:val="21"/>
          <w:szCs w:val="21"/>
        </w:rPr>
        <w:t>（3）项目内容：</w:t>
      </w:r>
    </w:p>
    <w:p w14:paraId="68182030">
      <w:pPr>
        <w:snapToGrid w:val="0"/>
        <w:spacing w:line="400" w:lineRule="exact"/>
        <w:ind w:firstLine="426" w:firstLineChars="200"/>
        <w:rPr>
          <w:rFonts w:hint="eastAsia" w:ascii="宋体" w:hAnsi="宋体"/>
          <w:color w:val="auto"/>
          <w:sz w:val="21"/>
          <w:szCs w:val="21"/>
        </w:rPr>
      </w:pPr>
      <w:r>
        <w:rPr>
          <w:rFonts w:hint="eastAsia" w:ascii="宋体" w:hAnsi="宋体"/>
          <w:color w:val="auto"/>
          <w:sz w:val="21"/>
          <w:szCs w:val="21"/>
        </w:rPr>
        <w:t xml:space="preserve">     采购标的及数量</w:t>
      </w:r>
      <w:r>
        <w:rPr>
          <w:rFonts w:hint="eastAsia" w:ascii="宋体" w:hAnsi="宋体"/>
          <w:color w:val="auto"/>
          <w:szCs w:val="21"/>
        </w:rPr>
        <w:t>（台/套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1FA40542">
      <w:pPr>
        <w:numPr>
          <w:ilvl w:val="0"/>
          <w:numId w:val="0"/>
        </w:numPr>
        <w:snapToGrid w:val="0"/>
        <w:spacing w:line="400" w:lineRule="exact"/>
        <w:ind w:firstLine="426" w:firstLineChars="200"/>
        <w:rPr>
          <w:rFonts w:hint="eastAsia" w:ascii="宋体" w:hAnsi="宋体"/>
          <w:color w:val="auto"/>
          <w:szCs w:val="21"/>
        </w:rPr>
      </w:pPr>
      <w:r>
        <w:rPr>
          <w:rFonts w:hint="eastAsia" w:ascii="宋体" w:hAnsi="宋体"/>
          <w:color w:val="auto"/>
          <w:szCs w:val="21"/>
        </w:rPr>
        <w:t xml:space="preserve">     品牌：</w:t>
      </w:r>
      <w:r>
        <w:rPr>
          <w:rFonts w:hint="eastAsia" w:ascii="宋体" w:hAnsi="宋体"/>
          <w:color w:val="auto"/>
          <w:szCs w:val="21"/>
          <w:u w:val="single"/>
        </w:rPr>
        <w:t xml:space="preserve">      </w:t>
      </w:r>
      <w:r>
        <w:rPr>
          <w:rFonts w:ascii="宋体" w:hAnsi="宋体"/>
          <w:color w:val="auto"/>
          <w:szCs w:val="21"/>
          <w:u w:val="single"/>
          <w:lang w:val="en"/>
        </w:rPr>
        <w:t xml:space="preserve">   </w:t>
      </w:r>
      <w:r>
        <w:rPr>
          <w:rFonts w:hint="eastAsia" w:ascii="宋体" w:hAnsi="宋体"/>
          <w:color w:val="auto"/>
          <w:szCs w:val="21"/>
          <w:u w:val="single"/>
        </w:rPr>
        <w:t xml:space="preserve">    </w:t>
      </w:r>
      <w:r>
        <w:rPr>
          <w:rFonts w:ascii="宋体" w:hAnsi="宋体"/>
          <w:color w:val="auto"/>
          <w:szCs w:val="21"/>
          <w:u w:val="single"/>
          <w:lang w:val="en"/>
        </w:rPr>
        <w:t xml:space="preserve"> </w:t>
      </w:r>
      <w:r>
        <w:rPr>
          <w:rFonts w:hint="eastAsia" w:ascii="宋体" w:hAnsi="宋体"/>
          <w:color w:val="auto"/>
          <w:szCs w:val="21"/>
          <w:u w:val="single"/>
        </w:rPr>
        <w:t xml:space="preserve"> </w:t>
      </w:r>
      <w:r>
        <w:rPr>
          <w:rFonts w:ascii="宋体" w:hAnsi="宋体"/>
          <w:color w:val="auto"/>
          <w:szCs w:val="21"/>
          <w:lang w:val="en"/>
        </w:rPr>
        <w:t xml:space="preserve">     </w:t>
      </w:r>
      <w:r>
        <w:rPr>
          <w:rFonts w:hint="eastAsia" w:ascii="宋体" w:hAnsi="宋体"/>
          <w:color w:val="auto"/>
          <w:szCs w:val="21"/>
        </w:rPr>
        <w:t>规格型号：</w:t>
      </w:r>
      <w:r>
        <w:rPr>
          <w:rFonts w:hint="eastAsia" w:ascii="宋体" w:hAnsi="宋体"/>
          <w:color w:val="auto"/>
          <w:szCs w:val="21"/>
          <w:u w:val="single"/>
        </w:rPr>
        <w:t xml:space="preserve">   </w:t>
      </w:r>
      <w:r>
        <w:rPr>
          <w:rFonts w:ascii="宋体" w:hAnsi="宋体"/>
          <w:color w:val="auto"/>
          <w:szCs w:val="21"/>
          <w:u w:val="single"/>
          <w:lang w:val="en"/>
        </w:rPr>
        <w:t xml:space="preserve">  </w:t>
      </w:r>
      <w:r>
        <w:rPr>
          <w:rFonts w:hint="eastAsia" w:ascii="宋体" w:hAnsi="宋体"/>
          <w:color w:val="auto"/>
          <w:szCs w:val="21"/>
          <w:u w:val="single"/>
        </w:rPr>
        <w:t xml:space="preserve">       </w:t>
      </w:r>
      <w:r>
        <w:rPr>
          <w:rFonts w:ascii="宋体" w:hAnsi="宋体"/>
          <w:color w:val="auto"/>
          <w:szCs w:val="21"/>
          <w:u w:val="single"/>
          <w:lang w:val="en"/>
        </w:rPr>
        <w:t xml:space="preserve">   </w:t>
      </w:r>
    </w:p>
    <w:p w14:paraId="66B1F7BB">
      <w:pPr>
        <w:snapToGrid w:val="0"/>
        <w:spacing w:line="400" w:lineRule="exact"/>
        <w:ind w:firstLine="958" w:firstLineChars="450"/>
        <w:rPr>
          <w:rFonts w:hint="eastAsia" w:ascii="宋体" w:hAnsi="宋体"/>
          <w:color w:val="auto"/>
          <w:szCs w:val="21"/>
        </w:rPr>
      </w:pPr>
      <w:r>
        <w:rPr>
          <w:rFonts w:hint="eastAsia" w:ascii="宋体" w:hAnsi="宋体"/>
          <w:color w:val="auto"/>
          <w:szCs w:val="21"/>
        </w:rPr>
        <w:t>采购标的的技术要求、商务要求具体见附件。</w:t>
      </w:r>
    </w:p>
    <w:p w14:paraId="7A4CE91E">
      <w:pPr>
        <w:numPr>
          <w:ilvl w:val="0"/>
          <w:numId w:val="0"/>
        </w:numPr>
        <w:snapToGrid w:val="0"/>
        <w:spacing w:line="400" w:lineRule="exact"/>
        <w:ind w:firstLine="958" w:firstLineChars="450"/>
        <w:rPr>
          <w:rFonts w:hint="eastAsia" w:ascii="汉仪书宋二S" w:hAnsi="汉仪书宋二S" w:eastAsia="汉仪书宋二S"/>
          <w:color w:val="auto"/>
          <w:szCs w:val="21"/>
        </w:rPr>
      </w:pPr>
      <w:r>
        <w:rPr>
          <w:rFonts w:hint="eastAsia" w:ascii="汉仪书宋二S" w:hAnsi="汉仪书宋二S" w:eastAsia="汉仪书宋二S"/>
          <w:color w:val="auto"/>
          <w:szCs w:val="21"/>
        </w:rPr>
        <w:t>①</w:t>
      </w:r>
      <w:r>
        <w:rPr>
          <w:rFonts w:hint="eastAsia" w:ascii="宋体" w:hAnsi="宋体"/>
          <w:color w:val="auto"/>
          <w:szCs w:val="21"/>
        </w:rPr>
        <w:t>涉及信息类产品，请填写该产品关键部件的品牌、型号：</w:t>
      </w:r>
    </w:p>
    <w:p w14:paraId="410B899D">
      <w:pPr>
        <w:numPr>
          <w:ilvl w:val="0"/>
          <w:numId w:val="0"/>
        </w:numPr>
        <w:snapToGrid w:val="0"/>
        <w:spacing w:line="400" w:lineRule="exact"/>
        <w:ind w:firstLine="426" w:firstLineChars="200"/>
        <w:rPr>
          <w:rFonts w:hint="eastAsia" w:ascii="宋体" w:hAnsi="宋体"/>
          <w:color w:val="auto"/>
          <w:szCs w:val="21"/>
        </w:rPr>
      </w:pPr>
      <w:r>
        <w:rPr>
          <w:rFonts w:hint="eastAsia" w:ascii="宋体" w:hAnsi="宋体"/>
          <w:color w:val="auto"/>
          <w:szCs w:val="21"/>
        </w:rPr>
        <w:t xml:space="preserve">     标的名称：</w:t>
      </w:r>
      <w:r>
        <w:rPr>
          <w:rFonts w:hint="eastAsia" w:ascii="宋体" w:hAnsi="宋体"/>
          <w:color w:val="auto"/>
          <w:kern w:val="0"/>
          <w:szCs w:val="21"/>
          <w:u w:val="single"/>
        </w:rPr>
        <w:t xml:space="preserve">      </w:t>
      </w:r>
      <w:r>
        <w:rPr>
          <w:rFonts w:ascii="宋体" w:hAnsi="宋体"/>
          <w:color w:val="auto"/>
          <w:kern w:val="0"/>
          <w:szCs w:val="21"/>
          <w:u w:val="single"/>
          <w:lang w:val="en"/>
        </w:rPr>
        <w:t xml:space="preserve">               </w:t>
      </w:r>
      <w:r>
        <w:rPr>
          <w:rFonts w:hint="eastAsia" w:ascii="宋体" w:hAnsi="宋体"/>
          <w:color w:val="auto"/>
          <w:kern w:val="0"/>
          <w:szCs w:val="21"/>
          <w:u w:val="single"/>
        </w:rPr>
        <w:t xml:space="preserve">    </w:t>
      </w:r>
    </w:p>
    <w:p w14:paraId="7A10ED3E">
      <w:pPr>
        <w:numPr>
          <w:ilvl w:val="0"/>
          <w:numId w:val="0"/>
        </w:numPr>
        <w:snapToGrid w:val="0"/>
        <w:spacing w:line="400" w:lineRule="exact"/>
        <w:ind w:firstLine="426" w:firstLineChars="200"/>
        <w:rPr>
          <w:rFonts w:hint="eastAsia" w:ascii="宋体" w:hAnsi="宋体"/>
          <w:color w:val="auto"/>
          <w:szCs w:val="21"/>
        </w:rPr>
      </w:pPr>
      <w:r>
        <w:rPr>
          <w:rFonts w:hint="eastAsia" w:ascii="宋体" w:hAnsi="宋体"/>
          <w:color w:val="auto"/>
          <w:szCs w:val="21"/>
        </w:rPr>
        <w:t xml:space="preserve">     关键部件：</w:t>
      </w:r>
      <w:r>
        <w:rPr>
          <w:rFonts w:hint="eastAsia" w:ascii="宋体" w:hAnsi="宋体"/>
          <w:color w:val="auto"/>
          <w:kern w:val="0"/>
          <w:szCs w:val="21"/>
          <w:u w:val="single"/>
        </w:rPr>
        <w:t xml:space="preserve">          </w:t>
      </w:r>
      <w:r>
        <w:rPr>
          <w:rFonts w:hint="eastAsia" w:ascii="宋体" w:hAnsi="宋体"/>
          <w:color w:val="auto"/>
          <w:kern w:val="0"/>
          <w:szCs w:val="21"/>
        </w:rPr>
        <w:t xml:space="preserve"> </w:t>
      </w:r>
      <w:r>
        <w:rPr>
          <w:rFonts w:hint="eastAsia" w:ascii="宋体" w:hAnsi="宋体"/>
          <w:color w:val="auto"/>
          <w:szCs w:val="21"/>
        </w:rPr>
        <w:t>品牌：</w:t>
      </w:r>
      <w:r>
        <w:rPr>
          <w:rFonts w:hint="eastAsia" w:ascii="宋体" w:hAnsi="宋体"/>
          <w:color w:val="auto"/>
          <w:szCs w:val="21"/>
          <w:u w:val="single"/>
        </w:rPr>
        <w:t xml:space="preserve">        </w:t>
      </w:r>
      <w:r>
        <w:rPr>
          <w:rFonts w:hint="eastAsia" w:ascii="宋体" w:hAnsi="宋体"/>
          <w:color w:val="auto"/>
          <w:szCs w:val="21"/>
        </w:rPr>
        <w:t xml:space="preserve"> 型号：</w:t>
      </w:r>
      <w:r>
        <w:rPr>
          <w:rFonts w:hint="eastAsia" w:ascii="宋体" w:hAnsi="宋体"/>
          <w:color w:val="auto"/>
          <w:szCs w:val="21"/>
          <w:u w:val="single"/>
        </w:rPr>
        <w:t xml:space="preserve">       </w:t>
      </w:r>
      <w:r>
        <w:rPr>
          <w:rFonts w:hint="eastAsia" w:ascii="宋体" w:hAnsi="宋体"/>
          <w:color w:val="auto"/>
          <w:szCs w:val="21"/>
        </w:rPr>
        <w:t xml:space="preserve"> </w:t>
      </w:r>
    </w:p>
    <w:p w14:paraId="11733476">
      <w:pPr>
        <w:pStyle w:val="93"/>
        <w:ind w:firstLine="428"/>
        <w:rPr>
          <w:rFonts w:hint="eastAsia" w:ascii="宋体" w:hAnsi="宋体" w:eastAsia="宋体"/>
          <w:color w:val="auto"/>
          <w:sz w:val="21"/>
        </w:rPr>
      </w:pPr>
      <w:r>
        <w:rPr>
          <w:rFonts w:hint="eastAsia" w:ascii="宋体" w:hAnsi="宋体" w:eastAsia="宋体"/>
          <w:color w:val="auto"/>
          <w:sz w:val="21"/>
        </w:rPr>
        <w:t xml:space="preserve">     </w:t>
      </w:r>
      <w:r>
        <w:rPr>
          <w:rFonts w:hint="eastAsia" w:ascii="宋体" w:hAnsi="宋体" w:eastAsia="宋体"/>
          <w:color w:val="auto"/>
          <w:kern w:val="2"/>
          <w:sz w:val="21"/>
        </w:rPr>
        <w:t>关键部件</w:t>
      </w:r>
      <w:r>
        <w:rPr>
          <w:rFonts w:hint="eastAsia" w:ascii="宋体" w:hAnsi="宋体" w:eastAsia="宋体"/>
          <w:color w:val="auto"/>
          <w:sz w:val="21"/>
        </w:rPr>
        <w:t>：</w:t>
      </w:r>
      <w:r>
        <w:rPr>
          <w:rFonts w:hint="eastAsia" w:ascii="宋体" w:hAnsi="宋体" w:eastAsia="宋体"/>
          <w:color w:val="auto"/>
          <w:sz w:val="21"/>
          <w:u w:val="single"/>
        </w:rPr>
        <w:t xml:space="preserve">          </w:t>
      </w:r>
      <w:r>
        <w:rPr>
          <w:rFonts w:hint="eastAsia" w:ascii="宋体" w:hAnsi="宋体" w:eastAsia="宋体"/>
          <w:color w:val="auto"/>
          <w:sz w:val="21"/>
        </w:rPr>
        <w:t xml:space="preserve"> 品牌：</w:t>
      </w:r>
      <w:r>
        <w:rPr>
          <w:rFonts w:hint="eastAsia" w:ascii="宋体" w:hAnsi="宋体" w:eastAsia="宋体"/>
          <w:color w:val="auto"/>
          <w:sz w:val="21"/>
          <w:u w:val="single"/>
        </w:rPr>
        <w:t xml:space="preserve">        </w:t>
      </w:r>
      <w:r>
        <w:rPr>
          <w:rFonts w:hint="eastAsia" w:ascii="宋体" w:hAnsi="宋体" w:eastAsia="宋体"/>
          <w:color w:val="auto"/>
          <w:sz w:val="21"/>
        </w:rPr>
        <w:t xml:space="preserve"> 型号：</w:t>
      </w:r>
      <w:r>
        <w:rPr>
          <w:rFonts w:hint="eastAsia" w:ascii="宋体" w:hAnsi="宋体" w:eastAsia="宋体"/>
          <w:color w:val="auto"/>
          <w:sz w:val="21"/>
          <w:u w:val="single"/>
        </w:rPr>
        <w:t xml:space="preserve">       </w:t>
      </w:r>
      <w:r>
        <w:rPr>
          <w:rFonts w:hint="eastAsia" w:ascii="宋体" w:hAnsi="宋体" w:eastAsia="宋体"/>
          <w:color w:val="auto"/>
          <w:sz w:val="21"/>
        </w:rPr>
        <w:t xml:space="preserve"> </w:t>
      </w:r>
    </w:p>
    <w:p w14:paraId="4843D932">
      <w:pPr>
        <w:pStyle w:val="93"/>
        <w:ind w:firstLine="428"/>
        <w:rPr>
          <w:rFonts w:hint="eastAsia" w:ascii="宋体" w:hAnsi="宋体" w:eastAsia="宋体"/>
          <w:color w:val="auto"/>
          <w:sz w:val="21"/>
        </w:rPr>
      </w:pPr>
      <w:r>
        <w:rPr>
          <w:rFonts w:hint="eastAsia" w:ascii="宋体" w:hAnsi="宋体" w:eastAsia="宋体"/>
          <w:color w:val="auto"/>
          <w:sz w:val="21"/>
        </w:rPr>
        <w:t xml:space="preserve">     关键部件：</w:t>
      </w:r>
      <w:r>
        <w:rPr>
          <w:rFonts w:hint="eastAsia" w:ascii="宋体" w:hAnsi="宋体" w:eastAsia="宋体"/>
          <w:color w:val="auto"/>
          <w:sz w:val="21"/>
          <w:u w:val="single"/>
        </w:rPr>
        <w:t xml:space="preserve">          </w:t>
      </w:r>
      <w:r>
        <w:rPr>
          <w:rFonts w:hint="eastAsia" w:ascii="宋体" w:hAnsi="宋体" w:eastAsia="宋体"/>
          <w:color w:val="auto"/>
          <w:sz w:val="21"/>
        </w:rPr>
        <w:t xml:space="preserve"> 品牌：</w:t>
      </w:r>
      <w:r>
        <w:rPr>
          <w:rFonts w:hint="eastAsia" w:ascii="宋体" w:hAnsi="宋体" w:eastAsia="宋体"/>
          <w:color w:val="auto"/>
          <w:sz w:val="21"/>
          <w:u w:val="single"/>
        </w:rPr>
        <w:t xml:space="preserve">        </w:t>
      </w:r>
      <w:r>
        <w:rPr>
          <w:rFonts w:hint="eastAsia" w:ascii="宋体" w:hAnsi="宋体" w:eastAsia="宋体"/>
          <w:color w:val="auto"/>
          <w:sz w:val="21"/>
        </w:rPr>
        <w:t xml:space="preserve"> 型号：</w:t>
      </w:r>
      <w:r>
        <w:rPr>
          <w:rFonts w:hint="eastAsia" w:ascii="宋体" w:hAnsi="宋体" w:eastAsia="宋体"/>
          <w:color w:val="auto"/>
          <w:sz w:val="21"/>
          <w:u w:val="single"/>
        </w:rPr>
        <w:t xml:space="preserve">       </w:t>
      </w:r>
    </w:p>
    <w:p w14:paraId="079F9225">
      <w:pPr>
        <w:pStyle w:val="93"/>
        <w:numPr>
          <w:ilvl w:val="0"/>
          <w:numId w:val="0"/>
        </w:numPr>
        <w:snapToGrid w:val="0"/>
        <w:rPr>
          <w:rFonts w:hint="eastAsia" w:ascii="宋体" w:hAnsi="宋体" w:eastAsia="宋体"/>
          <w:color w:val="auto"/>
          <w:sz w:val="21"/>
        </w:rPr>
      </w:pPr>
      <w:r>
        <w:rPr>
          <w:rFonts w:hint="eastAsia" w:ascii="宋体" w:hAnsi="宋体" w:eastAsia="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5490A038">
      <w:pPr>
        <w:pStyle w:val="93"/>
        <w:numPr>
          <w:ilvl w:val="0"/>
          <w:numId w:val="0"/>
        </w:numPr>
        <w:snapToGrid w:val="0"/>
        <w:rPr>
          <w:rFonts w:hint="eastAsia" w:ascii="宋体" w:hAnsi="宋体" w:eastAsia="宋体"/>
          <w:color w:val="auto"/>
          <w:sz w:val="21"/>
        </w:rPr>
      </w:pPr>
      <w:r>
        <w:rPr>
          <w:rFonts w:hint="eastAsia" w:ascii="宋体" w:hAnsi="宋体" w:eastAsia="宋体"/>
          <w:color w:val="auto"/>
          <w:sz w:val="21"/>
        </w:rPr>
        <w:t xml:space="preserve">         </w:t>
      </w:r>
      <w:r>
        <w:rPr>
          <w:rFonts w:hint="eastAsia" w:ascii="汉仪书宋二S" w:hAnsi="汉仪书宋二S" w:eastAsia="汉仪书宋二S"/>
          <w:color w:val="auto"/>
          <w:sz w:val="21"/>
        </w:rPr>
        <w:t>②</w:t>
      </w:r>
      <w:r>
        <w:rPr>
          <w:rFonts w:hint="eastAsia" w:ascii="宋体" w:hAnsi="宋体" w:eastAsia="宋体"/>
          <w:color w:val="auto"/>
          <w:sz w:val="21"/>
        </w:rPr>
        <w:t>涉及车辆采购，请填写是否属于新能源汽车：</w:t>
      </w:r>
    </w:p>
    <w:p w14:paraId="4827E203">
      <w:pPr>
        <w:pStyle w:val="93"/>
        <w:numPr>
          <w:ilvl w:val="0"/>
          <w:numId w:val="0"/>
        </w:numPr>
        <w:snapToGrid w:val="0"/>
        <w:rPr>
          <w:rFonts w:hint="eastAsia" w:ascii="宋体" w:hAnsi="宋体" w:eastAsia="宋体"/>
          <w:color w:val="auto"/>
          <w:sz w:val="21"/>
        </w:rPr>
      </w:pPr>
      <w:r>
        <w:rPr>
          <w:rFonts w:hint="eastAsia" w:ascii="宋体" w:hAnsi="宋体" w:eastAsia="宋体"/>
          <w:color w:val="auto"/>
          <w:sz w:val="21"/>
        </w:rPr>
        <w:t xml:space="preserve">         </w:t>
      </w:r>
      <w:r>
        <w:rPr>
          <w:rFonts w:hint="eastAsia" w:ascii="宋体" w:hAnsi="宋体" w:eastAsia="宋体"/>
          <w:color w:val="auto"/>
          <w:sz w:val="21"/>
        </w:rPr>
        <w:sym w:font="Wingdings" w:char="F0A8"/>
      </w:r>
      <w:r>
        <w:rPr>
          <w:rFonts w:hint="eastAsia" w:ascii="宋体" w:hAnsi="宋体" w:eastAsia="宋体"/>
          <w:color w:val="auto"/>
          <w:sz w:val="21"/>
        </w:rPr>
        <w:t>是，《政府采购品目分类目录》底级品目名称：</w:t>
      </w:r>
      <w:r>
        <w:rPr>
          <w:rFonts w:hint="eastAsia" w:ascii="宋体" w:hAnsi="宋体" w:eastAsia="宋体"/>
          <w:color w:val="auto"/>
          <w:sz w:val="21"/>
          <w:u w:val="single"/>
        </w:rPr>
        <w:t xml:space="preserve">     </w:t>
      </w:r>
      <w:r>
        <w:rPr>
          <w:rFonts w:hint="eastAsia" w:ascii="宋体" w:hAnsi="宋体" w:eastAsia="宋体"/>
          <w:color w:val="auto"/>
          <w:sz w:val="21"/>
        </w:rPr>
        <w:t xml:space="preserve"> 数量：</w:t>
      </w:r>
      <w:r>
        <w:rPr>
          <w:rFonts w:hint="eastAsia" w:ascii="宋体" w:hAnsi="宋体" w:eastAsia="宋体"/>
          <w:color w:val="auto"/>
          <w:sz w:val="21"/>
          <w:u w:val="single"/>
        </w:rPr>
        <w:t xml:space="preserve">    </w:t>
      </w:r>
      <w:r>
        <w:rPr>
          <w:rFonts w:hint="eastAsia" w:ascii="宋体" w:hAnsi="宋体" w:eastAsia="宋体"/>
          <w:color w:val="auto"/>
          <w:sz w:val="21"/>
        </w:rPr>
        <w:t xml:space="preserve"> 金额：</w:t>
      </w:r>
      <w:r>
        <w:rPr>
          <w:rFonts w:hint="eastAsia" w:ascii="宋体" w:hAnsi="宋体" w:eastAsia="宋体"/>
          <w:color w:val="auto"/>
          <w:sz w:val="21"/>
          <w:u w:val="single"/>
        </w:rPr>
        <w:t xml:space="preserve">     </w:t>
      </w:r>
      <w:r>
        <w:rPr>
          <w:rFonts w:hint="eastAsia" w:ascii="宋体" w:hAnsi="宋体" w:eastAsia="宋体"/>
          <w:color w:val="auto"/>
          <w:sz w:val="21"/>
        </w:rPr>
        <w:t xml:space="preserve"> </w:t>
      </w:r>
    </w:p>
    <w:p w14:paraId="2CA3E259">
      <w:pPr>
        <w:pStyle w:val="93"/>
        <w:numPr>
          <w:ilvl w:val="0"/>
          <w:numId w:val="0"/>
        </w:numPr>
        <w:snapToGrid w:val="0"/>
        <w:rPr>
          <w:rFonts w:hint="eastAsia" w:ascii="宋体" w:hAnsi="宋体" w:eastAsia="宋体"/>
          <w:color w:val="auto"/>
          <w:sz w:val="21"/>
        </w:rPr>
      </w:pPr>
      <w:r>
        <w:rPr>
          <w:rFonts w:hint="eastAsia" w:ascii="宋体" w:hAnsi="宋体" w:eastAsia="宋体"/>
          <w:color w:val="auto"/>
          <w:sz w:val="21"/>
        </w:rPr>
        <w:t xml:space="preserve">         </w:t>
      </w:r>
      <w:r>
        <w:rPr>
          <w:rFonts w:hint="eastAsia" w:ascii="宋体" w:hAnsi="宋体" w:eastAsia="宋体"/>
          <w:color w:val="auto"/>
          <w:sz w:val="21"/>
        </w:rPr>
        <w:sym w:font="Wingdings" w:char="F0FE"/>
      </w:r>
      <w:r>
        <w:rPr>
          <w:rFonts w:hint="eastAsia" w:ascii="宋体" w:hAnsi="宋体" w:eastAsia="宋体"/>
          <w:color w:val="auto"/>
          <w:sz w:val="21"/>
        </w:rPr>
        <w:t>否</w:t>
      </w:r>
    </w:p>
    <w:p w14:paraId="2EC19F19">
      <w:pPr>
        <w:pStyle w:val="93"/>
        <w:numPr>
          <w:ilvl w:val="0"/>
          <w:numId w:val="0"/>
        </w:numPr>
        <w:snapToGrid w:val="0"/>
        <w:rPr>
          <w:rFonts w:hint="eastAsia" w:ascii="宋体" w:hAnsi="宋体" w:eastAsia="宋体"/>
          <w:color w:val="auto"/>
          <w:sz w:val="21"/>
        </w:rPr>
      </w:pPr>
      <w:r>
        <w:rPr>
          <w:rFonts w:hint="eastAsia" w:ascii="宋体" w:hAnsi="宋体" w:eastAsia="宋体"/>
          <w:color w:val="auto"/>
          <w:sz w:val="21"/>
        </w:rPr>
        <w:t xml:space="preserve">    （</w:t>
      </w:r>
      <w:r>
        <w:rPr>
          <w:rFonts w:ascii="宋体" w:hAnsi="宋体" w:eastAsia="宋体"/>
          <w:color w:val="auto"/>
          <w:sz w:val="21"/>
          <w:lang w:val="en"/>
        </w:rPr>
        <w:t>4</w:t>
      </w:r>
      <w:r>
        <w:rPr>
          <w:rFonts w:hint="eastAsia" w:ascii="宋体" w:hAnsi="宋体" w:eastAsia="宋体"/>
          <w:color w:val="auto"/>
          <w:sz w:val="21"/>
        </w:rPr>
        <w:t>）政府采购组织形式：</w:t>
      </w:r>
      <w:r>
        <w:rPr>
          <w:rFonts w:hint="eastAsia" w:ascii="宋体" w:hAnsi="宋体" w:eastAsia="宋体"/>
          <w:color w:val="auto"/>
          <w:sz w:val="21"/>
        </w:rPr>
        <w:sym w:font="Wingdings" w:char="F0FE"/>
      </w:r>
      <w:r>
        <w:rPr>
          <w:rFonts w:hint="eastAsia" w:ascii="宋体" w:hAnsi="宋体" w:eastAsia="宋体"/>
          <w:color w:val="auto"/>
          <w:sz w:val="21"/>
        </w:rPr>
        <w:t xml:space="preserve">政府集中采购  </w:t>
      </w:r>
      <w:r>
        <w:rPr>
          <w:rFonts w:hint="eastAsia" w:ascii="宋体" w:hAnsi="宋体" w:eastAsia="宋体"/>
          <w:color w:val="auto"/>
          <w:sz w:val="21"/>
        </w:rPr>
        <w:sym w:font="Wingdings" w:char="F0A8"/>
      </w:r>
      <w:r>
        <w:rPr>
          <w:rFonts w:hint="eastAsia" w:ascii="宋体" w:hAnsi="宋体" w:eastAsia="宋体"/>
          <w:color w:val="auto"/>
          <w:sz w:val="21"/>
        </w:rPr>
        <w:t xml:space="preserve">部门集中采购  </w:t>
      </w:r>
      <w:r>
        <w:rPr>
          <w:rFonts w:hint="eastAsia" w:ascii="宋体" w:hAnsi="宋体" w:eastAsia="宋体"/>
          <w:color w:val="auto"/>
          <w:sz w:val="21"/>
        </w:rPr>
        <w:sym w:font="Wingdings" w:char="F0A8"/>
      </w:r>
      <w:r>
        <w:rPr>
          <w:rFonts w:hint="eastAsia" w:ascii="宋体" w:hAnsi="宋体" w:eastAsia="宋体"/>
          <w:color w:val="auto"/>
          <w:sz w:val="21"/>
        </w:rPr>
        <w:t>分散采购</w:t>
      </w:r>
    </w:p>
    <w:p w14:paraId="019CC230">
      <w:pPr>
        <w:pStyle w:val="93"/>
        <w:numPr>
          <w:ilvl w:val="0"/>
          <w:numId w:val="0"/>
        </w:numPr>
        <w:snapToGrid w:val="0"/>
        <w:ind w:firstLine="42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lang w:val="en"/>
        </w:rPr>
        <w:t>5</w:t>
      </w:r>
      <w:r>
        <w:rPr>
          <w:rFonts w:hint="eastAsia" w:ascii="宋体" w:hAnsi="宋体" w:eastAsia="宋体"/>
          <w:color w:val="auto"/>
          <w:sz w:val="21"/>
        </w:rPr>
        <w:t>）政府采购方式：</w:t>
      </w:r>
      <w:r>
        <w:rPr>
          <w:rFonts w:hint="eastAsia" w:ascii="宋体" w:hAnsi="宋体" w:eastAsia="宋体"/>
          <w:color w:val="auto"/>
          <w:sz w:val="21"/>
        </w:rPr>
        <w:sym w:font="Wingdings" w:char="F0A8"/>
      </w:r>
      <w:r>
        <w:rPr>
          <w:rFonts w:hint="eastAsia" w:ascii="宋体" w:hAnsi="宋体" w:eastAsia="宋体"/>
          <w:color w:val="auto"/>
          <w:sz w:val="21"/>
        </w:rPr>
        <w:t xml:space="preserve">公开招标 </w:t>
      </w:r>
      <w:r>
        <w:rPr>
          <w:rFonts w:hint="eastAsia" w:ascii="宋体" w:hAnsi="宋体" w:eastAsia="宋体"/>
          <w:color w:val="auto"/>
          <w:sz w:val="21"/>
        </w:rPr>
        <w:sym w:font="Wingdings" w:char="F0A8"/>
      </w:r>
      <w:r>
        <w:rPr>
          <w:rFonts w:hint="eastAsia" w:ascii="宋体" w:hAnsi="宋体" w:eastAsia="宋体"/>
          <w:color w:val="auto"/>
          <w:sz w:val="21"/>
        </w:rPr>
        <w:t xml:space="preserve">邀请招标 </w:t>
      </w:r>
      <w:r>
        <w:rPr>
          <w:rFonts w:hint="eastAsia" w:ascii="宋体" w:hAnsi="宋体" w:eastAsia="宋体"/>
          <w:color w:val="auto"/>
          <w:sz w:val="21"/>
        </w:rPr>
        <w:sym w:font="Wingdings" w:char="F0A8"/>
      </w:r>
      <w:r>
        <w:rPr>
          <w:rFonts w:hint="eastAsia" w:ascii="宋体" w:hAnsi="宋体" w:eastAsia="宋体"/>
          <w:color w:val="auto"/>
          <w:sz w:val="21"/>
        </w:rPr>
        <w:t xml:space="preserve">竞争性谈判 </w:t>
      </w:r>
      <w:r>
        <w:rPr>
          <w:rFonts w:hint="eastAsia" w:ascii="宋体" w:hAnsi="宋体" w:eastAsia="宋体"/>
          <w:color w:val="auto"/>
          <w:sz w:val="21"/>
        </w:rPr>
        <w:sym w:font="Wingdings" w:char="F0FE"/>
      </w:r>
      <w:r>
        <w:rPr>
          <w:rFonts w:hint="eastAsia" w:ascii="宋体" w:hAnsi="宋体" w:eastAsia="宋体"/>
          <w:color w:val="auto"/>
          <w:sz w:val="21"/>
        </w:rPr>
        <w:t>竞争性磋商</w:t>
      </w:r>
    </w:p>
    <w:p w14:paraId="0A6C069B">
      <w:pPr>
        <w:pStyle w:val="93"/>
        <w:numPr>
          <w:ilvl w:val="0"/>
          <w:numId w:val="0"/>
        </w:numPr>
        <w:snapToGrid w:val="0"/>
        <w:ind w:firstLine="420"/>
        <w:rPr>
          <w:rFonts w:hint="eastAsia" w:ascii="宋体" w:hAnsi="宋体"/>
          <w:color w:val="auto"/>
        </w:rPr>
      </w:pPr>
      <w:r>
        <w:rPr>
          <w:rFonts w:hint="eastAsia" w:ascii="宋体" w:hAnsi="宋体"/>
          <w:color w:val="auto"/>
        </w:rPr>
        <w:t xml:space="preserve">                  </w:t>
      </w:r>
      <w:r>
        <w:rPr>
          <w:rFonts w:hint="eastAsia" w:ascii="宋体" w:hAnsi="宋体" w:eastAsia="宋体"/>
          <w:color w:val="auto"/>
          <w:sz w:val="21"/>
        </w:rPr>
        <w:sym w:font="Wingdings" w:char="F0A8"/>
      </w:r>
      <w:r>
        <w:rPr>
          <w:rFonts w:hint="eastAsia" w:ascii="宋体" w:hAnsi="宋体" w:eastAsia="宋体"/>
          <w:color w:val="auto"/>
          <w:sz w:val="21"/>
        </w:rPr>
        <w:t xml:space="preserve">询价 </w:t>
      </w:r>
      <w:r>
        <w:rPr>
          <w:rFonts w:hint="eastAsia" w:ascii="宋体" w:hAnsi="宋体" w:eastAsia="宋体"/>
          <w:color w:val="auto"/>
          <w:sz w:val="21"/>
        </w:rPr>
        <w:sym w:font="Wingdings" w:char="F0A8"/>
      </w:r>
      <w:r>
        <w:rPr>
          <w:rFonts w:hint="eastAsia" w:ascii="宋体" w:hAnsi="宋体" w:eastAsia="宋体"/>
          <w:color w:val="auto"/>
          <w:sz w:val="21"/>
        </w:rPr>
        <w:t xml:space="preserve">单一来源 </w:t>
      </w:r>
      <w:r>
        <w:rPr>
          <w:rFonts w:hint="eastAsia" w:ascii="宋体" w:hAnsi="宋体" w:eastAsia="宋体"/>
          <w:color w:val="auto"/>
          <w:sz w:val="21"/>
        </w:rPr>
        <w:sym w:font="Wingdings" w:char="F0A8"/>
      </w:r>
      <w:r>
        <w:rPr>
          <w:rFonts w:hint="eastAsia" w:ascii="宋体" w:hAnsi="宋体" w:eastAsia="宋体"/>
          <w:color w:val="auto"/>
          <w:sz w:val="21"/>
        </w:rPr>
        <w:t xml:space="preserve">框架协议 </w:t>
      </w:r>
      <w:r>
        <w:rPr>
          <w:rFonts w:hint="eastAsia" w:ascii="宋体" w:hAnsi="宋体" w:eastAsia="宋体"/>
          <w:color w:val="auto"/>
          <w:sz w:val="21"/>
        </w:rPr>
        <w:sym w:font="Wingdings" w:char="F0A8"/>
      </w:r>
      <w:r>
        <w:rPr>
          <w:rFonts w:hint="eastAsia" w:ascii="宋体" w:hAnsi="宋体" w:eastAsia="宋体"/>
          <w:color w:val="auto"/>
          <w:sz w:val="21"/>
        </w:rPr>
        <w:t>其他：</w:t>
      </w:r>
      <w:r>
        <w:rPr>
          <w:rFonts w:hint="eastAsia" w:ascii="宋体" w:hAnsi="宋体" w:eastAsia="宋体"/>
          <w:color w:val="auto"/>
          <w:sz w:val="21"/>
          <w:u w:val="single"/>
        </w:rPr>
        <w:t xml:space="preserve">          </w:t>
      </w:r>
    </w:p>
    <w:p w14:paraId="246F19F1">
      <w:pPr>
        <w:pStyle w:val="93"/>
        <w:numPr>
          <w:ilvl w:val="0"/>
          <w:numId w:val="0"/>
        </w:numPr>
        <w:snapToGrid w:val="0"/>
        <w:ind w:firstLine="223" w:firstLineChars="100"/>
        <w:rPr>
          <w:rFonts w:hint="eastAsia" w:ascii="宋体" w:hAnsi="宋体"/>
          <w:color w:val="auto"/>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olor w:val="auto"/>
          <w:kern w:val="2"/>
          <w:sz w:val="21"/>
        </w:rPr>
        <w:t>中标（成交）采购标的制造商是否为中小企业：</w:t>
      </w:r>
      <w:r>
        <w:rPr>
          <w:rFonts w:hint="eastAsia" w:ascii="宋体" w:hAnsi="宋体" w:eastAsia="宋体"/>
          <w:color w:val="auto"/>
          <w:kern w:val="2"/>
          <w:sz w:val="21"/>
        </w:rPr>
        <w:sym w:font="Wingdings" w:char="F0A8"/>
      </w:r>
      <w:r>
        <w:rPr>
          <w:rFonts w:hint="eastAsia" w:ascii="宋体" w:hAnsi="宋体" w:eastAsia="宋体"/>
          <w:color w:val="auto"/>
          <w:kern w:val="2"/>
          <w:sz w:val="21"/>
        </w:rPr>
        <w:t xml:space="preserve">是      </w:t>
      </w:r>
      <w:r>
        <w:rPr>
          <w:rFonts w:hint="eastAsia" w:ascii="宋体" w:hAnsi="宋体" w:eastAsia="宋体"/>
          <w:color w:val="auto"/>
          <w:kern w:val="2"/>
          <w:sz w:val="21"/>
        </w:rPr>
        <w:sym w:font="Wingdings" w:char="F0A8"/>
      </w:r>
      <w:r>
        <w:rPr>
          <w:rFonts w:hint="eastAsia" w:ascii="宋体" w:hAnsi="宋体" w:eastAsia="宋体"/>
          <w:color w:val="auto"/>
          <w:kern w:val="2"/>
          <w:sz w:val="21"/>
        </w:rPr>
        <w:t>否</w:t>
      </w:r>
    </w:p>
    <w:p w14:paraId="2C61482A">
      <w:pPr>
        <w:numPr>
          <w:ilvl w:val="0"/>
          <w:numId w:val="0"/>
        </w:numPr>
        <w:snapToGrid w:val="0"/>
        <w:spacing w:line="400" w:lineRule="exact"/>
        <w:rPr>
          <w:rFonts w:hint="eastAsia" w:ascii="宋体" w:hAnsi="宋体"/>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F0A8"/>
      </w:r>
      <w:r>
        <w:rPr>
          <w:rFonts w:hint="eastAsia" w:ascii="宋体" w:hAnsi="宋体"/>
          <w:iCs/>
          <w:color w:val="auto"/>
          <w:szCs w:val="21"/>
        </w:rPr>
        <w:t xml:space="preserve">是    </w:t>
      </w:r>
      <w:r>
        <w:rPr>
          <w:rFonts w:hint="eastAsia" w:ascii="宋体" w:hAnsi="宋体"/>
          <w:iCs/>
          <w:color w:val="auto"/>
          <w:szCs w:val="21"/>
        </w:rPr>
        <w:sym w:font="Wingdings" w:char="F0FE"/>
      </w:r>
      <w:r>
        <w:rPr>
          <w:rFonts w:hint="eastAsia" w:ascii="宋体" w:hAnsi="宋体"/>
          <w:iCs/>
          <w:color w:val="auto"/>
          <w:szCs w:val="21"/>
        </w:rPr>
        <w:t>否</w:t>
      </w:r>
    </w:p>
    <w:p w14:paraId="3866FB77">
      <w:pPr>
        <w:numPr>
          <w:ilvl w:val="0"/>
          <w:numId w:val="0"/>
        </w:numPr>
        <w:snapToGrid w:val="0"/>
        <w:spacing w:line="400" w:lineRule="exact"/>
        <w:rPr>
          <w:rFonts w:hint="eastAsia"/>
          <w:color w:val="auto"/>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F0FE"/>
      </w:r>
      <w:r>
        <w:rPr>
          <w:rFonts w:hint="eastAsia" w:ascii="宋体" w:hAnsi="宋体"/>
          <w:iCs/>
          <w:color w:val="auto"/>
          <w:szCs w:val="21"/>
        </w:rPr>
        <w:t xml:space="preserve">是   </w:t>
      </w:r>
      <w:r>
        <w:rPr>
          <w:rFonts w:hint="eastAsia" w:ascii="宋体" w:hAnsi="宋体"/>
          <w:iCs/>
          <w:color w:val="auto"/>
          <w:szCs w:val="21"/>
        </w:rPr>
        <w:sym w:font="Wingdings" w:char="F0A8"/>
      </w:r>
      <w:r>
        <w:rPr>
          <w:rFonts w:hint="eastAsia" w:ascii="宋体" w:hAnsi="宋体"/>
          <w:iCs/>
          <w:color w:val="auto"/>
          <w:szCs w:val="21"/>
        </w:rPr>
        <w:t>否</w:t>
      </w:r>
    </w:p>
    <w:p w14:paraId="32154482">
      <w:pPr>
        <w:numPr>
          <w:ilvl w:val="0"/>
          <w:numId w:val="0"/>
        </w:numPr>
        <w:snapToGrid w:val="0"/>
        <w:spacing w:line="400" w:lineRule="exact"/>
        <w:rPr>
          <w:rFonts w:hint="eastAsia"/>
          <w:color w:val="auto"/>
        </w:rPr>
      </w:pPr>
      <w:r>
        <w:rPr>
          <w:rFonts w:hint="eastAsia"/>
          <w:color w:val="auto"/>
        </w:rPr>
        <w:t xml:space="preserve">         中标（成交）采购标的制造商是否为残疾人福利性单位：</w:t>
      </w:r>
      <w:r>
        <w:rPr>
          <w:rFonts w:hint="eastAsia" w:ascii="宋体" w:hAnsi="宋体"/>
          <w:iCs/>
          <w:color w:val="auto"/>
          <w:szCs w:val="21"/>
        </w:rPr>
        <w:sym w:font="Wingdings" w:char="F0A8"/>
      </w:r>
      <w:r>
        <w:rPr>
          <w:rFonts w:hint="eastAsia" w:ascii="宋体" w:hAnsi="宋体"/>
          <w:iCs/>
          <w:color w:val="auto"/>
          <w:szCs w:val="21"/>
        </w:rPr>
        <w:t xml:space="preserve">是   </w:t>
      </w:r>
      <w:r>
        <w:rPr>
          <w:rFonts w:hint="eastAsia" w:ascii="宋体" w:hAnsi="宋体"/>
          <w:iCs/>
          <w:color w:val="auto"/>
          <w:szCs w:val="21"/>
        </w:rPr>
        <w:sym w:font="Wingdings" w:char="F0A8"/>
      </w:r>
      <w:r>
        <w:rPr>
          <w:rFonts w:hint="eastAsia" w:ascii="宋体" w:hAnsi="宋体"/>
          <w:iCs/>
          <w:color w:val="auto"/>
          <w:szCs w:val="21"/>
        </w:rPr>
        <w:t>否</w:t>
      </w:r>
    </w:p>
    <w:p w14:paraId="2F27D9AB">
      <w:pPr>
        <w:snapToGrid w:val="0"/>
        <w:spacing w:line="400" w:lineRule="exact"/>
        <w:rPr>
          <w:rFonts w:hint="eastAsia"/>
          <w:color w:val="auto"/>
        </w:rPr>
      </w:pPr>
      <w:r>
        <w:rPr>
          <w:rFonts w:hint="eastAsia"/>
          <w:color w:val="auto"/>
        </w:rPr>
        <w:t xml:space="preserve">         中标（成交）采购标的制造商是否为监狱企业：</w:t>
      </w:r>
      <w:r>
        <w:rPr>
          <w:rFonts w:hint="eastAsia" w:ascii="宋体" w:hAnsi="宋体"/>
          <w:iCs/>
          <w:color w:val="auto"/>
          <w:szCs w:val="21"/>
        </w:rPr>
        <w:sym w:font="Wingdings" w:char="F0A8"/>
      </w:r>
      <w:r>
        <w:rPr>
          <w:rFonts w:hint="eastAsia" w:ascii="宋体" w:hAnsi="宋体"/>
          <w:iCs/>
          <w:color w:val="auto"/>
          <w:szCs w:val="21"/>
        </w:rPr>
        <w:t xml:space="preserve">是       </w:t>
      </w:r>
      <w:r>
        <w:rPr>
          <w:rFonts w:hint="eastAsia" w:ascii="宋体" w:hAnsi="宋体"/>
          <w:iCs/>
          <w:color w:val="auto"/>
          <w:szCs w:val="21"/>
        </w:rPr>
        <w:sym w:font="Wingdings" w:char="F0A8"/>
      </w:r>
      <w:r>
        <w:rPr>
          <w:rFonts w:hint="eastAsia" w:ascii="宋体" w:hAnsi="宋体"/>
          <w:iCs/>
          <w:color w:val="auto"/>
          <w:szCs w:val="21"/>
        </w:rPr>
        <w:t>否</w:t>
      </w:r>
    </w:p>
    <w:p w14:paraId="0BFD9628">
      <w:pPr>
        <w:snapToGrid w:val="0"/>
        <w:spacing w:line="400" w:lineRule="exact"/>
        <w:ind w:firstLine="426"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F0A8"/>
      </w:r>
      <w:r>
        <w:rPr>
          <w:rFonts w:hint="eastAsia" w:ascii="宋体" w:hAnsi="宋体"/>
          <w:iCs/>
          <w:color w:val="auto"/>
          <w:szCs w:val="21"/>
        </w:rPr>
        <w:t xml:space="preserve">是       </w:t>
      </w:r>
      <w:r>
        <w:rPr>
          <w:rFonts w:hint="eastAsia" w:ascii="宋体" w:hAnsi="宋体"/>
          <w:iCs/>
          <w:color w:val="auto"/>
          <w:szCs w:val="21"/>
        </w:rPr>
        <w:sym w:font="Wingdings" w:char="F0FE"/>
      </w:r>
      <w:r>
        <w:rPr>
          <w:rFonts w:hint="eastAsia" w:ascii="宋体" w:hAnsi="宋体"/>
          <w:iCs/>
          <w:color w:val="auto"/>
          <w:szCs w:val="21"/>
        </w:rPr>
        <w:t>否</w:t>
      </w:r>
    </w:p>
    <w:p w14:paraId="37279BA1">
      <w:p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621B956C">
      <w:p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0CD8248C">
      <w:p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p>
    <w:p w14:paraId="62398D48">
      <w:p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302C1AC2">
      <w:pPr>
        <w:snapToGrid w:val="0"/>
        <w:spacing w:line="400" w:lineRule="exact"/>
        <w:ind w:firstLine="852"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A8"/>
      </w:r>
      <w:r>
        <w:rPr>
          <w:rFonts w:hint="eastAsia" w:ascii="宋体" w:hAnsi="宋体"/>
          <w:iCs/>
          <w:color w:val="auto"/>
          <w:szCs w:val="21"/>
        </w:rPr>
        <w:t xml:space="preserve">大型企业  </w:t>
      </w:r>
      <w:r>
        <w:rPr>
          <w:rFonts w:hint="eastAsia" w:ascii="宋体" w:hAnsi="宋体"/>
          <w:iCs/>
          <w:color w:val="auto"/>
          <w:szCs w:val="21"/>
        </w:rPr>
        <w:sym w:font="Wingdings" w:char="F0A8"/>
      </w:r>
      <w:r>
        <w:rPr>
          <w:rFonts w:hint="eastAsia" w:ascii="宋体" w:hAnsi="宋体"/>
          <w:iCs/>
          <w:color w:val="auto"/>
          <w:szCs w:val="21"/>
        </w:rPr>
        <w:t xml:space="preserve">中型企业  </w:t>
      </w:r>
      <w:r>
        <w:rPr>
          <w:rFonts w:hint="eastAsia" w:ascii="宋体" w:hAnsi="宋体"/>
          <w:iCs/>
          <w:color w:val="auto"/>
          <w:szCs w:val="21"/>
        </w:rPr>
        <w:sym w:font="Wingdings" w:char="F0A8"/>
      </w:r>
      <w:r>
        <w:rPr>
          <w:rFonts w:hint="eastAsia" w:ascii="宋体" w:hAnsi="宋体"/>
          <w:iCs/>
          <w:color w:val="auto"/>
          <w:szCs w:val="21"/>
        </w:rPr>
        <w:t xml:space="preserve">小微型企业  </w:t>
      </w:r>
    </w:p>
    <w:p w14:paraId="61E87CFB">
      <w:pPr>
        <w:snapToGrid w:val="0"/>
        <w:spacing w:line="400" w:lineRule="exact"/>
        <w:ind w:firstLine="852"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A8"/>
      </w:r>
      <w:r>
        <w:rPr>
          <w:rFonts w:hint="eastAsia" w:ascii="宋体" w:hAnsi="宋体"/>
          <w:iCs/>
          <w:color w:val="auto"/>
          <w:szCs w:val="21"/>
        </w:rPr>
        <w:t xml:space="preserve">残疾人福利性单位 </w:t>
      </w:r>
      <w:r>
        <w:rPr>
          <w:rFonts w:hint="eastAsia" w:ascii="宋体" w:hAnsi="宋体"/>
          <w:iCs/>
          <w:color w:val="auto"/>
          <w:szCs w:val="21"/>
        </w:rPr>
        <w:sym w:font="Wingdings" w:char="F0A8"/>
      </w:r>
      <w:r>
        <w:rPr>
          <w:rFonts w:hint="eastAsia" w:ascii="宋体" w:hAnsi="宋体"/>
          <w:iCs/>
          <w:color w:val="auto"/>
          <w:szCs w:val="21"/>
        </w:rPr>
        <w:t xml:space="preserve">监狱企业 </w:t>
      </w:r>
      <w:r>
        <w:rPr>
          <w:rFonts w:hint="eastAsia" w:ascii="宋体" w:hAnsi="宋体"/>
          <w:iCs/>
          <w:color w:val="auto"/>
          <w:szCs w:val="21"/>
        </w:rPr>
        <w:sym w:font="Wingdings" w:char="F0A8"/>
      </w:r>
      <w:r>
        <w:rPr>
          <w:rFonts w:hint="eastAsia" w:ascii="宋体" w:hAnsi="宋体"/>
          <w:iCs/>
          <w:color w:val="auto"/>
          <w:szCs w:val="21"/>
        </w:rPr>
        <w:t>其他</w:t>
      </w:r>
    </w:p>
    <w:p w14:paraId="21AC1095">
      <w:pPr>
        <w:numPr>
          <w:ilvl w:val="0"/>
          <w:numId w:val="0"/>
        </w:numPr>
        <w:snapToGrid w:val="0"/>
        <w:spacing w:line="400" w:lineRule="exact"/>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lang w:val="en"/>
        </w:rPr>
        <w:t>8</w:t>
      </w:r>
      <w:r>
        <w:rPr>
          <w:rFonts w:hint="eastAsia" w:ascii="宋体" w:hAnsi="宋体"/>
          <w:color w:val="auto"/>
          <w:szCs w:val="21"/>
        </w:rPr>
        <w:t>）中标（成交）供应商是否为外商投资企业：</w:t>
      </w:r>
      <w:r>
        <w:rPr>
          <w:rFonts w:hint="eastAsia" w:ascii="宋体" w:hAnsi="宋体"/>
          <w:iCs/>
          <w:color w:val="auto"/>
          <w:szCs w:val="21"/>
        </w:rPr>
        <w:sym w:font="Wingdings" w:char="F0A8"/>
      </w:r>
      <w:r>
        <w:rPr>
          <w:rFonts w:hint="eastAsia" w:ascii="宋体" w:hAnsi="宋体"/>
          <w:iCs/>
          <w:color w:val="auto"/>
          <w:szCs w:val="21"/>
        </w:rPr>
        <w:t xml:space="preserve">是       </w:t>
      </w:r>
      <w:r>
        <w:rPr>
          <w:rFonts w:hint="eastAsia" w:ascii="宋体" w:hAnsi="宋体"/>
          <w:iCs/>
          <w:color w:val="auto"/>
          <w:szCs w:val="21"/>
        </w:rPr>
        <w:sym w:font="Wingdings" w:char="F0A8"/>
      </w:r>
      <w:r>
        <w:rPr>
          <w:rFonts w:hint="eastAsia" w:ascii="宋体" w:hAnsi="宋体"/>
          <w:iCs/>
          <w:color w:val="auto"/>
          <w:szCs w:val="21"/>
        </w:rPr>
        <w:t>否</w:t>
      </w:r>
    </w:p>
    <w:p w14:paraId="55175F1F">
      <w:pPr>
        <w:pStyle w:val="93"/>
        <w:tabs>
          <w:tab w:val="left" w:pos="1340"/>
        </w:tabs>
        <w:ind w:firstLine="428"/>
        <w:rPr>
          <w:rFonts w:hint="eastAsia" w:ascii="宋体" w:hAnsi="宋体" w:eastAsia="宋体"/>
          <w:color w:val="auto"/>
          <w:sz w:val="21"/>
        </w:rPr>
      </w:pPr>
      <w:r>
        <w:rPr>
          <w:rFonts w:hint="eastAsia" w:ascii="宋体" w:hAnsi="宋体" w:eastAsia="宋体"/>
          <w:color w:val="auto"/>
          <w:sz w:val="21"/>
        </w:rPr>
        <w:t xml:space="preserve">     外商投资企业类型：</w:t>
      </w:r>
      <w:r>
        <w:rPr>
          <w:rFonts w:hint="eastAsia" w:ascii="宋体" w:hAnsi="宋体" w:eastAsia="宋体"/>
          <w:iCs/>
          <w:color w:val="auto"/>
          <w:sz w:val="21"/>
        </w:rPr>
        <w:sym w:font="Wingdings" w:char="F0A8"/>
      </w:r>
      <w:r>
        <w:rPr>
          <w:rFonts w:hint="eastAsia" w:ascii="宋体" w:hAnsi="宋体" w:eastAsia="宋体"/>
          <w:color w:val="auto"/>
          <w:sz w:val="21"/>
        </w:rPr>
        <w:t xml:space="preserve">全部由外国投资者投资  </w:t>
      </w:r>
      <w:r>
        <w:rPr>
          <w:rFonts w:hint="eastAsia" w:ascii="宋体" w:hAnsi="宋体" w:eastAsia="宋体"/>
          <w:iCs/>
          <w:color w:val="auto"/>
          <w:sz w:val="21"/>
        </w:rPr>
        <w:sym w:font="Wingdings" w:char="F0A8"/>
      </w:r>
      <w:r>
        <w:rPr>
          <w:rFonts w:hint="eastAsia" w:ascii="宋体" w:hAnsi="宋体" w:eastAsia="宋体"/>
          <w:iCs/>
          <w:color w:val="auto"/>
          <w:sz w:val="21"/>
        </w:rPr>
        <w:t>部分由外国投资者投资</w:t>
      </w:r>
    </w:p>
    <w:p w14:paraId="58FBD4AC">
      <w:pPr>
        <w:numPr>
          <w:ilvl w:val="0"/>
          <w:numId w:val="0"/>
        </w:numPr>
        <w:snapToGrid w:val="0"/>
        <w:spacing w:line="400" w:lineRule="exact"/>
        <w:ind w:firstLine="426"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lang w:val="en"/>
        </w:rPr>
        <w:t>9</w:t>
      </w:r>
      <w:r>
        <w:rPr>
          <w:rFonts w:hint="eastAsia" w:ascii="宋体" w:hAnsi="宋体"/>
          <w:color w:val="auto"/>
          <w:szCs w:val="21"/>
        </w:rPr>
        <w:t>）是否涉及进口产品：</w:t>
      </w:r>
    </w:p>
    <w:p w14:paraId="7C5E3AD9">
      <w:pPr>
        <w:numPr>
          <w:ilvl w:val="0"/>
          <w:numId w:val="0"/>
        </w:num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F0A8"/>
      </w:r>
      <w:r>
        <w:rPr>
          <w:rFonts w:hint="eastAsia" w:ascii="宋体" w:hAnsi="宋体"/>
          <w:color w:val="auto"/>
          <w:szCs w:val="21"/>
        </w:rPr>
        <w:t>是，《政府采购品目分类目录》底级品目名称：</w:t>
      </w:r>
      <w:r>
        <w:rPr>
          <w:rFonts w:hint="eastAsia" w:ascii="宋体" w:hAnsi="宋体"/>
          <w:color w:val="auto"/>
          <w:szCs w:val="21"/>
          <w:u w:val="single"/>
        </w:rPr>
        <w:t xml:space="preserve">         </w:t>
      </w:r>
      <w:r>
        <w:rPr>
          <w:rFonts w:hint="eastAsia" w:ascii="宋体" w:hAnsi="宋体"/>
          <w:color w:val="auto"/>
          <w:szCs w:val="21"/>
        </w:rPr>
        <w:t xml:space="preserve"> 金额：</w:t>
      </w:r>
      <w:r>
        <w:rPr>
          <w:rFonts w:hint="eastAsia" w:ascii="宋体" w:hAnsi="宋体"/>
          <w:color w:val="auto"/>
          <w:szCs w:val="21"/>
          <w:u w:val="single"/>
        </w:rPr>
        <w:t xml:space="preserve">        </w:t>
      </w:r>
    </w:p>
    <w:p w14:paraId="6E470AB6">
      <w:pPr>
        <w:numPr>
          <w:ilvl w:val="0"/>
          <w:numId w:val="0"/>
        </w:num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国别：</w:t>
      </w:r>
      <w:r>
        <w:rPr>
          <w:rFonts w:hint="eastAsia" w:ascii="宋体" w:hAnsi="宋体"/>
          <w:color w:val="auto"/>
          <w:szCs w:val="21"/>
          <w:u w:val="single"/>
        </w:rPr>
        <w:t xml:space="preserve">        </w:t>
      </w:r>
      <w:r>
        <w:rPr>
          <w:rFonts w:hint="eastAsia" w:ascii="宋体" w:hAnsi="宋体"/>
          <w:color w:val="auto"/>
          <w:szCs w:val="21"/>
        </w:rPr>
        <w:t xml:space="preserve"> 品牌：</w:t>
      </w:r>
      <w:r>
        <w:rPr>
          <w:rFonts w:hint="eastAsia" w:ascii="宋体" w:hAnsi="宋体"/>
          <w:color w:val="auto"/>
          <w:szCs w:val="21"/>
          <w:u w:val="single"/>
        </w:rPr>
        <w:t xml:space="preserve">        </w:t>
      </w:r>
      <w:r>
        <w:rPr>
          <w:rFonts w:hint="eastAsia" w:ascii="宋体" w:hAnsi="宋体"/>
          <w:color w:val="auto"/>
          <w:szCs w:val="21"/>
        </w:rPr>
        <w:t xml:space="preserve"> 规格型号：</w:t>
      </w:r>
      <w:r>
        <w:rPr>
          <w:rFonts w:hint="eastAsia" w:ascii="宋体" w:hAnsi="宋体"/>
          <w:color w:val="auto"/>
          <w:szCs w:val="21"/>
          <w:u w:val="single"/>
        </w:rPr>
        <w:t xml:space="preserve">        </w:t>
      </w:r>
      <w:r>
        <w:rPr>
          <w:rFonts w:hint="eastAsia" w:ascii="宋体" w:hAnsi="宋体"/>
          <w:color w:val="auto"/>
          <w:szCs w:val="21"/>
        </w:rPr>
        <w:t xml:space="preserve">      </w:t>
      </w:r>
    </w:p>
    <w:p w14:paraId="16DACEBB">
      <w:pPr>
        <w:snapToGrid w:val="0"/>
        <w:spacing w:line="400" w:lineRule="exact"/>
        <w:ind w:firstLine="852"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F0FE"/>
      </w:r>
      <w:r>
        <w:rPr>
          <w:rFonts w:hint="eastAsia" w:ascii="宋体" w:hAnsi="宋体"/>
          <w:color w:val="auto"/>
          <w:szCs w:val="21"/>
        </w:rPr>
        <w:t>否</w:t>
      </w:r>
    </w:p>
    <w:p w14:paraId="356657E3">
      <w:pPr>
        <w:numPr>
          <w:ilvl w:val="0"/>
          <w:numId w:val="0"/>
        </w:numPr>
        <w:tabs>
          <w:tab w:val="left" w:pos="740"/>
        </w:tabs>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7AD6AE66">
      <w:pPr>
        <w:numPr>
          <w:ilvl w:val="0"/>
          <w:numId w:val="0"/>
        </w:numPr>
        <w:tabs>
          <w:tab w:val="left" w:pos="740"/>
        </w:tabs>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F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93F001F">
      <w:pPr>
        <w:numPr>
          <w:ilvl w:val="0"/>
          <w:numId w:val="0"/>
        </w:numPr>
        <w:tabs>
          <w:tab w:val="left" w:pos="740"/>
        </w:tabs>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A8"/>
      </w:r>
      <w:r>
        <w:rPr>
          <w:rFonts w:hint="eastAsia" w:ascii="宋体" w:hAnsi="宋体"/>
          <w:iCs/>
          <w:color w:val="auto"/>
          <w:szCs w:val="21"/>
        </w:rPr>
        <w:t xml:space="preserve">强制采购       </w:t>
      </w:r>
      <w:r>
        <w:rPr>
          <w:rFonts w:hint="eastAsia" w:ascii="宋体" w:hAnsi="宋体"/>
          <w:iCs/>
          <w:color w:val="auto"/>
          <w:szCs w:val="21"/>
        </w:rPr>
        <w:sym w:font="Wingdings" w:char="F0A8"/>
      </w:r>
      <w:r>
        <w:rPr>
          <w:rFonts w:hint="eastAsia" w:ascii="宋体" w:hAnsi="宋体"/>
          <w:iCs/>
          <w:color w:val="auto"/>
          <w:szCs w:val="21"/>
        </w:rPr>
        <w:t xml:space="preserve">优先采购    </w:t>
      </w:r>
    </w:p>
    <w:p w14:paraId="354837A3">
      <w:pPr>
        <w:numPr>
          <w:ilvl w:val="0"/>
          <w:numId w:val="0"/>
        </w:numPr>
        <w:tabs>
          <w:tab w:val="left" w:pos="740"/>
        </w:tabs>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color w:val="auto"/>
          <w:szCs w:val="21"/>
        </w:rPr>
        <w:sym w:font="Wingdings" w:char="F0A8"/>
      </w:r>
      <w:r>
        <w:rPr>
          <w:rFonts w:hint="eastAsia" w:ascii="宋体" w:hAnsi="宋体"/>
          <w:color w:val="auto"/>
          <w:szCs w:val="21"/>
        </w:rPr>
        <w:t>否</w:t>
      </w:r>
    </w:p>
    <w:p w14:paraId="45EC136D">
      <w:pPr>
        <w:numPr>
          <w:ilvl w:val="0"/>
          <w:numId w:val="0"/>
        </w:numPr>
        <w:tabs>
          <w:tab w:val="left" w:pos="740"/>
        </w:tabs>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4F666735">
      <w:pPr>
        <w:numPr>
          <w:ilvl w:val="0"/>
          <w:numId w:val="0"/>
        </w:numPr>
        <w:tabs>
          <w:tab w:val="left" w:pos="740"/>
        </w:tabs>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F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16E35F1B">
      <w:pPr>
        <w:numPr>
          <w:ilvl w:val="0"/>
          <w:numId w:val="0"/>
        </w:numPr>
        <w:tabs>
          <w:tab w:val="left" w:pos="740"/>
        </w:tabs>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A8"/>
      </w:r>
      <w:r>
        <w:rPr>
          <w:rFonts w:hint="eastAsia" w:ascii="宋体" w:hAnsi="宋体"/>
          <w:iCs/>
          <w:color w:val="auto"/>
          <w:szCs w:val="21"/>
        </w:rPr>
        <w:t xml:space="preserve">强制采购       </w:t>
      </w:r>
      <w:r>
        <w:rPr>
          <w:rFonts w:hint="eastAsia" w:ascii="宋体" w:hAnsi="宋体"/>
          <w:iCs/>
          <w:color w:val="auto"/>
          <w:szCs w:val="21"/>
        </w:rPr>
        <w:sym w:font="Wingdings" w:char="F0A8"/>
      </w:r>
      <w:r>
        <w:rPr>
          <w:rFonts w:hint="eastAsia" w:ascii="宋体" w:hAnsi="宋体"/>
          <w:iCs/>
          <w:color w:val="auto"/>
          <w:szCs w:val="21"/>
        </w:rPr>
        <w:t xml:space="preserve">优先采购    </w:t>
      </w:r>
    </w:p>
    <w:p w14:paraId="462FD145">
      <w:pPr>
        <w:numPr>
          <w:ilvl w:val="0"/>
          <w:numId w:val="0"/>
        </w:numPr>
        <w:tabs>
          <w:tab w:val="left" w:pos="740"/>
        </w:tabs>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color w:val="auto"/>
          <w:szCs w:val="21"/>
        </w:rPr>
        <w:sym w:font="Wingdings" w:char="F0A8"/>
      </w:r>
      <w:r>
        <w:rPr>
          <w:rFonts w:hint="eastAsia" w:ascii="宋体" w:hAnsi="宋体"/>
          <w:color w:val="auto"/>
          <w:szCs w:val="21"/>
        </w:rPr>
        <w:t>否</w:t>
      </w:r>
    </w:p>
    <w:p w14:paraId="5C93D87A">
      <w:pPr>
        <w:pStyle w:val="93"/>
        <w:numPr>
          <w:ilvl w:val="0"/>
          <w:numId w:val="0"/>
        </w:numPr>
        <w:snapToGrid w:val="0"/>
        <w:rPr>
          <w:rFonts w:hint="eastAsia" w:ascii="宋体" w:hAnsi="宋体"/>
          <w:color w:val="auto"/>
          <w:sz w:val="21"/>
        </w:rPr>
      </w:pPr>
      <w:r>
        <w:rPr>
          <w:rFonts w:hint="eastAsia" w:ascii="宋体" w:hAnsi="宋体"/>
          <w:color w:val="auto"/>
          <w:sz w:val="21"/>
        </w:rPr>
        <w:t xml:space="preserve">          </w:t>
      </w:r>
      <w:r>
        <w:rPr>
          <w:rFonts w:hint="eastAsia" w:ascii="宋体" w:hAnsi="宋体" w:eastAsia="宋体"/>
          <w:color w:val="auto"/>
          <w:kern w:val="2"/>
          <w:sz w:val="21"/>
        </w:rPr>
        <w:t xml:space="preserve">是否涉及绿色产品： </w:t>
      </w:r>
    </w:p>
    <w:p w14:paraId="01A076A8">
      <w:pPr>
        <w:pStyle w:val="93"/>
        <w:ind w:firstLine="420" w:firstLineChars="0"/>
        <w:rPr>
          <w:rFonts w:hint="eastAsia" w:ascii="宋体" w:hAnsi="宋体" w:eastAsia="宋体"/>
          <w:color w:val="auto"/>
          <w:kern w:val="2"/>
          <w:sz w:val="21"/>
        </w:rPr>
      </w:pPr>
      <w:r>
        <w:rPr>
          <w:rFonts w:hint="eastAsia" w:ascii="宋体" w:hAnsi="宋体" w:eastAsia="宋体"/>
          <w:color w:val="auto"/>
          <w:kern w:val="2"/>
          <w:sz w:val="21"/>
        </w:rPr>
        <w:t xml:space="preserve">     </w:t>
      </w:r>
      <w:r>
        <w:rPr>
          <w:rFonts w:hint="eastAsia" w:ascii="宋体" w:hAnsi="宋体" w:eastAsia="宋体"/>
          <w:color w:val="auto"/>
          <w:kern w:val="2"/>
          <w:sz w:val="21"/>
        </w:rPr>
        <w:sym w:font="Wingdings" w:char="F0A8"/>
      </w:r>
      <w:r>
        <w:rPr>
          <w:rFonts w:hint="eastAsia" w:ascii="宋体" w:hAnsi="宋体" w:eastAsia="宋体"/>
          <w:color w:val="auto"/>
          <w:kern w:val="2"/>
          <w:sz w:val="21"/>
        </w:rPr>
        <w:t>是，绿色产品政府采购相关政策确定的底级品目名称：</w:t>
      </w:r>
      <w:r>
        <w:rPr>
          <w:rFonts w:hint="eastAsia" w:ascii="宋体" w:hAnsi="宋体" w:eastAsia="宋体"/>
          <w:color w:val="auto"/>
          <w:u w:val="single"/>
        </w:rPr>
        <w:t xml:space="preserve">         </w:t>
      </w:r>
    </w:p>
    <w:p w14:paraId="27FEA82C">
      <w:pPr>
        <w:numPr>
          <w:ilvl w:val="0"/>
          <w:numId w:val="0"/>
        </w:numPr>
        <w:tabs>
          <w:tab w:val="left" w:pos="740"/>
        </w:tabs>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A8"/>
      </w:r>
      <w:r>
        <w:rPr>
          <w:rFonts w:hint="eastAsia" w:ascii="宋体" w:hAnsi="宋体"/>
          <w:iCs/>
          <w:color w:val="auto"/>
          <w:szCs w:val="21"/>
        </w:rPr>
        <w:t xml:space="preserve">强制采购       </w:t>
      </w:r>
      <w:r>
        <w:rPr>
          <w:rFonts w:hint="eastAsia" w:ascii="宋体" w:hAnsi="宋体"/>
          <w:iCs/>
          <w:color w:val="auto"/>
          <w:szCs w:val="21"/>
        </w:rPr>
        <w:sym w:font="Wingdings" w:char="F0A8"/>
      </w:r>
      <w:r>
        <w:rPr>
          <w:rFonts w:hint="eastAsia" w:ascii="宋体" w:hAnsi="宋体"/>
          <w:iCs/>
          <w:color w:val="auto"/>
          <w:szCs w:val="21"/>
        </w:rPr>
        <w:t xml:space="preserve">优先采购    </w:t>
      </w:r>
    </w:p>
    <w:p w14:paraId="681C9403">
      <w:pPr>
        <w:pStyle w:val="93"/>
        <w:ind w:firstLine="420" w:firstLineChars="0"/>
        <w:rPr>
          <w:rFonts w:hint="eastAsia" w:ascii="宋体" w:hAnsi="宋体" w:eastAsia="宋体"/>
          <w:color w:val="auto"/>
          <w:kern w:val="2"/>
          <w:sz w:val="21"/>
        </w:rPr>
      </w:pPr>
      <w:r>
        <w:rPr>
          <w:rFonts w:hint="eastAsia" w:ascii="宋体" w:hAnsi="宋体" w:eastAsia="宋体"/>
          <w:color w:val="auto"/>
          <w:kern w:val="2"/>
          <w:sz w:val="21"/>
        </w:rPr>
        <w:t xml:space="preserve">     </w:t>
      </w:r>
      <w:r>
        <w:rPr>
          <w:rFonts w:hint="eastAsia" w:ascii="宋体" w:hAnsi="宋体" w:eastAsia="宋体"/>
          <w:color w:val="auto"/>
          <w:kern w:val="2"/>
          <w:sz w:val="21"/>
        </w:rPr>
        <w:sym w:font="Wingdings" w:char="F0A8"/>
      </w:r>
      <w:r>
        <w:rPr>
          <w:rFonts w:hint="eastAsia" w:ascii="宋体" w:hAnsi="宋体" w:eastAsia="宋体"/>
          <w:color w:val="auto"/>
          <w:kern w:val="2"/>
          <w:sz w:val="21"/>
        </w:rPr>
        <w:t>否</w:t>
      </w:r>
    </w:p>
    <w:p w14:paraId="440509D1">
      <w:pPr>
        <w:numPr>
          <w:ilvl w:val="0"/>
          <w:numId w:val="0"/>
        </w:numPr>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38EB28DC">
      <w:pPr>
        <w:numPr>
          <w:ilvl w:val="0"/>
          <w:numId w:val="0"/>
        </w:numPr>
        <w:snapToGrid w:val="0"/>
        <w:spacing w:line="400" w:lineRule="exact"/>
        <w:ind w:firstLine="852" w:firstLineChars="400"/>
        <w:rPr>
          <w:rFonts w:hint="eastAsia" w:ascii="宋体" w:hAnsi="宋体"/>
          <w:color w:val="auto"/>
          <w:szCs w:val="21"/>
        </w:rPr>
      </w:pPr>
      <w:r>
        <w:rPr>
          <w:rFonts w:hint="eastAsia" w:ascii="宋体" w:hAnsi="宋体"/>
          <w:color w:val="auto"/>
          <w:szCs w:val="21"/>
        </w:rPr>
        <w:sym w:font="Wingdings" w:char="F0A8"/>
      </w:r>
      <w:r>
        <w:rPr>
          <w:rFonts w:hint="eastAsia" w:ascii="宋体" w:hAnsi="宋体"/>
          <w:color w:val="auto"/>
          <w:szCs w:val="21"/>
        </w:rPr>
        <w:t xml:space="preserve">是       </w:t>
      </w:r>
      <w:r>
        <w:rPr>
          <w:rFonts w:hint="eastAsia" w:ascii="宋体" w:hAnsi="宋体"/>
          <w:color w:val="auto"/>
          <w:szCs w:val="21"/>
        </w:rPr>
        <w:sym w:font="Wingdings" w:char="F0A8"/>
      </w:r>
      <w:r>
        <w:rPr>
          <w:rFonts w:hint="eastAsia" w:ascii="宋体" w:hAnsi="宋体"/>
          <w:color w:val="auto"/>
          <w:szCs w:val="21"/>
        </w:rPr>
        <w:t xml:space="preserve">否      </w:t>
      </w:r>
      <w:r>
        <w:rPr>
          <w:rFonts w:hint="eastAsia" w:ascii="宋体" w:hAnsi="宋体"/>
          <w:color w:val="auto"/>
          <w:szCs w:val="21"/>
        </w:rPr>
        <w:sym w:font="Wingdings" w:char="F0A8"/>
      </w:r>
      <w:r>
        <w:rPr>
          <w:rFonts w:hint="eastAsia" w:ascii="宋体" w:hAnsi="宋体"/>
          <w:color w:val="auto"/>
          <w:szCs w:val="21"/>
        </w:rPr>
        <w:t>不涉及</w:t>
      </w:r>
    </w:p>
    <w:p w14:paraId="1BF71DEE">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合同金额</w:t>
      </w:r>
    </w:p>
    <w:p w14:paraId="2A61C748">
      <w:pPr>
        <w:snapToGrid w:val="0"/>
        <w:spacing w:line="400" w:lineRule="exact"/>
        <w:ind w:firstLine="426"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2278158E">
      <w:pPr>
        <w:snapToGrid w:val="0"/>
        <w:spacing w:line="400" w:lineRule="exact"/>
        <w:rPr>
          <w:rFonts w:hint="eastAsia" w:ascii="宋体" w:hAnsi="宋体"/>
          <w:color w:val="auto"/>
          <w:szCs w:val="21"/>
        </w:rPr>
      </w:pPr>
      <w:r>
        <w:rPr>
          <w:rFonts w:hint="eastAsia" w:ascii="宋体" w:hAnsi="宋体"/>
          <w:color w:val="auto"/>
          <w:szCs w:val="21"/>
        </w:rPr>
        <w:t xml:space="preserve">                 大写：</w:t>
      </w:r>
      <w:r>
        <w:rPr>
          <w:rFonts w:hint="eastAsia" w:ascii="宋体" w:hAnsi="宋体"/>
          <w:color w:val="auto"/>
          <w:szCs w:val="21"/>
          <w:u w:val="single"/>
        </w:rPr>
        <w:t xml:space="preserve">                           </w:t>
      </w:r>
    </w:p>
    <w:p w14:paraId="3CFA4E77">
      <w:pPr>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73B23185">
      <w:pPr>
        <w:snapToGrid w:val="0"/>
        <w:spacing w:line="400" w:lineRule="exact"/>
        <w:rPr>
          <w:rFonts w:hint="eastAsia" w:ascii="宋体" w:hAnsi="宋体"/>
          <w:color w:val="auto"/>
          <w:szCs w:val="21"/>
        </w:rPr>
      </w:pPr>
      <w:r>
        <w:rPr>
          <w:rFonts w:hint="eastAsia" w:ascii="宋体" w:hAnsi="宋体"/>
          <w:color w:val="auto"/>
          <w:szCs w:val="21"/>
        </w:rPr>
        <w:t xml:space="preserve">                     大写：</w:t>
      </w:r>
      <w:r>
        <w:rPr>
          <w:rFonts w:hint="eastAsia" w:ascii="宋体" w:hAnsi="宋体"/>
          <w:color w:val="auto"/>
          <w:szCs w:val="21"/>
          <w:u w:val="single"/>
        </w:rPr>
        <w:t xml:space="preserve">                       </w:t>
      </w:r>
    </w:p>
    <w:p w14:paraId="73D69A31">
      <w:pPr>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0ACAB16B">
      <w:pPr>
        <w:numPr>
          <w:ilvl w:val="0"/>
          <w:numId w:val="0"/>
        </w:numPr>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43E0A10E">
      <w:pPr>
        <w:snapToGrid w:val="0"/>
        <w:spacing w:line="400" w:lineRule="exact"/>
        <w:ind w:firstLine="426" w:firstLineChars="2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F0FE"/>
      </w:r>
      <w:r>
        <w:rPr>
          <w:rFonts w:hint="eastAsia" w:ascii="宋体" w:hAnsi="宋体"/>
          <w:iCs/>
          <w:color w:val="auto"/>
          <w:szCs w:val="21"/>
        </w:rPr>
        <w:t xml:space="preserve">固定总价 </w:t>
      </w:r>
      <w:r>
        <w:rPr>
          <w:rFonts w:hint="eastAsia" w:ascii="宋体" w:hAnsi="宋体"/>
          <w:iCs/>
          <w:color w:val="auto"/>
          <w:szCs w:val="21"/>
        </w:rPr>
        <w:sym w:font="Wingdings" w:char="F0FE"/>
      </w:r>
      <w:r>
        <w:rPr>
          <w:rFonts w:hint="eastAsia" w:ascii="宋体" w:hAnsi="宋体"/>
          <w:iCs/>
          <w:color w:val="auto"/>
          <w:szCs w:val="21"/>
        </w:rPr>
        <w:t xml:space="preserve">固定单价 </w:t>
      </w:r>
      <w:r>
        <w:rPr>
          <w:rFonts w:hint="eastAsia" w:ascii="宋体" w:hAnsi="宋体"/>
          <w:iCs/>
          <w:color w:val="auto"/>
          <w:szCs w:val="21"/>
        </w:rPr>
        <w:sym w:font="Wingdings" w:char="F0A8"/>
      </w:r>
      <w:r>
        <w:rPr>
          <w:rFonts w:hint="eastAsia" w:ascii="宋体" w:hAnsi="宋体"/>
          <w:iCs/>
          <w:color w:val="auto"/>
          <w:szCs w:val="21"/>
        </w:rPr>
        <w:t xml:space="preserve">固定费率 </w:t>
      </w:r>
      <w:r>
        <w:rPr>
          <w:rFonts w:hint="eastAsia" w:ascii="宋体" w:hAnsi="宋体"/>
          <w:iCs/>
          <w:color w:val="auto"/>
          <w:szCs w:val="21"/>
        </w:rPr>
        <w:sym w:font="Wingdings" w:char="F0A8"/>
      </w:r>
      <w:r>
        <w:rPr>
          <w:rFonts w:hint="eastAsia" w:ascii="宋体" w:hAnsi="宋体"/>
          <w:iCs/>
          <w:color w:val="auto"/>
          <w:szCs w:val="21"/>
        </w:rPr>
        <w:t xml:space="preserve">成本补偿 </w:t>
      </w:r>
      <w:r>
        <w:rPr>
          <w:rFonts w:hint="eastAsia" w:ascii="宋体" w:hAnsi="宋体"/>
          <w:iCs/>
          <w:color w:val="auto"/>
          <w:szCs w:val="21"/>
        </w:rPr>
        <w:sym w:font="Wingdings" w:char="F0A8"/>
      </w:r>
      <w:r>
        <w:rPr>
          <w:rFonts w:hint="eastAsia" w:ascii="宋体" w:hAnsi="宋体"/>
          <w:iCs/>
          <w:color w:val="auto"/>
          <w:szCs w:val="21"/>
        </w:rPr>
        <w:t xml:space="preserve">绩效激励 </w:t>
      </w:r>
      <w:r>
        <w:rPr>
          <w:rFonts w:hint="eastAsia" w:ascii="宋体" w:hAnsi="宋体"/>
          <w:iCs/>
          <w:color w:val="auto"/>
          <w:szCs w:val="21"/>
        </w:rPr>
        <w:sym w:font="Wingdings" w:char="F0A8"/>
      </w:r>
      <w:r>
        <w:rPr>
          <w:rFonts w:hint="eastAsia" w:ascii="宋体" w:hAnsi="宋体"/>
          <w:iCs/>
          <w:color w:val="auto"/>
          <w:szCs w:val="21"/>
        </w:rPr>
        <w:t>其他</w:t>
      </w:r>
      <w:r>
        <w:rPr>
          <w:rFonts w:hint="eastAsia" w:ascii="宋体" w:hAnsi="宋体"/>
          <w:color w:val="auto"/>
          <w:szCs w:val="21"/>
          <w:u w:val="single"/>
        </w:rPr>
        <w:t xml:space="preserve">       </w:t>
      </w:r>
    </w:p>
    <w:p w14:paraId="22816CCA">
      <w:pPr>
        <w:pStyle w:val="70"/>
        <w:spacing w:line="400" w:lineRule="exact"/>
        <w:ind w:firstLine="428"/>
        <w:rPr>
          <w:rFonts w:hint="eastAsia" w:ascii="宋体" w:hAnsi="宋体"/>
          <w:color w:val="auto"/>
        </w:rPr>
      </w:pPr>
      <w:r>
        <w:rPr>
          <w:rFonts w:hint="eastAsia" w:ascii="宋体" w:hAnsi="宋体"/>
          <w:color w:val="auto"/>
        </w:rPr>
        <w:t>（3）付款方式（按项目实际勾选填写）：</w:t>
      </w:r>
    </w:p>
    <w:p w14:paraId="54F081CF">
      <w:pPr>
        <w:snapToGrid w:val="0"/>
        <w:spacing w:line="400" w:lineRule="exact"/>
        <w:ind w:firstLine="639" w:firstLineChars="300"/>
        <w:rPr>
          <w:rFonts w:hint="eastAsia" w:ascii="宋体" w:hAnsi="宋体"/>
          <w:color w:val="auto"/>
          <w:szCs w:val="21"/>
        </w:rPr>
      </w:pPr>
      <w:r>
        <w:rPr>
          <w:rFonts w:hint="eastAsia" w:ascii="宋体" w:hAnsi="宋体"/>
          <w:color w:val="auto"/>
          <w:szCs w:val="21"/>
        </w:rPr>
        <w:sym w:font="Wingdings" w:char="F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39DF111B">
      <w:pPr>
        <w:snapToGrid w:val="0"/>
        <w:spacing w:line="400" w:lineRule="exact"/>
        <w:ind w:firstLine="639" w:firstLineChars="300"/>
        <w:rPr>
          <w:rFonts w:hint="eastAsia" w:ascii="宋体" w:hAnsi="宋体"/>
          <w:color w:val="auto"/>
          <w:szCs w:val="21"/>
        </w:rPr>
      </w:pPr>
      <w:r>
        <w:rPr>
          <w:rFonts w:hint="eastAsia" w:ascii="宋体" w:hAnsi="宋体"/>
          <w:color w:val="auto"/>
          <w:szCs w:val="21"/>
        </w:rPr>
        <w:sym w:font="Wingdings" w:char="F0FE"/>
      </w:r>
      <w:r>
        <w:rPr>
          <w:rFonts w:hint="eastAsia" w:ascii="宋体" w:hAnsi="宋体"/>
          <w:color w:val="auto"/>
          <w:szCs w:val="21"/>
        </w:rPr>
        <w:t>分期付款：</w:t>
      </w:r>
      <w:r>
        <w:rPr>
          <w:rFonts w:hint="eastAsia" w:ascii="宋体" w:hAnsi="宋体" w:eastAsia="宋体"/>
          <w:color w:val="auto"/>
          <w:szCs w:val="21"/>
          <w:u w:val="single"/>
        </w:rPr>
        <w:t xml:space="preserve"> </w:t>
      </w:r>
    </w:p>
    <w:p w14:paraId="334E2D07">
      <w:pPr>
        <w:snapToGrid w:val="0"/>
        <w:spacing w:line="400" w:lineRule="exact"/>
        <w:ind w:firstLine="639" w:firstLineChars="300"/>
        <w:rPr>
          <w:rFonts w:hint="eastAsia" w:ascii="宋体" w:hAnsi="宋体" w:eastAsia="宋体"/>
          <w:color w:val="auto"/>
          <w:szCs w:val="21"/>
          <w:u w:val="single"/>
        </w:rPr>
      </w:pPr>
      <w:r>
        <w:rPr>
          <w:rFonts w:hint="eastAsia" w:ascii="宋体" w:hAnsi="宋体" w:eastAsia="宋体"/>
          <w:color w:val="auto"/>
          <w:szCs w:val="21"/>
          <w:u w:val="single"/>
        </w:rPr>
        <w:t>1、设备款：</w:t>
      </w:r>
    </w:p>
    <w:p w14:paraId="12451DAD">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1</w:t>
      </w:r>
      <w:r>
        <w:rPr>
          <w:rFonts w:hint="eastAsia" w:ascii="宋体" w:hAnsi="宋体" w:eastAsia="宋体"/>
          <w:color w:val="auto"/>
          <w:szCs w:val="21"/>
          <w:u w:val="single"/>
        </w:rPr>
        <w:t>.1</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合同签订后7天内，甲方根据《付款通知书》向</w:t>
      </w:r>
      <w:r>
        <w:rPr>
          <w:rFonts w:hint="eastAsia" w:ascii="宋体" w:hAnsi="宋体"/>
          <w:color w:val="auto"/>
          <w:szCs w:val="21"/>
          <w:u w:val="single"/>
          <w:lang w:val="en-US" w:eastAsia="zh-CN"/>
        </w:rPr>
        <w:t>乙方</w:t>
      </w:r>
      <w:r>
        <w:rPr>
          <w:rFonts w:hint="eastAsia" w:ascii="宋体" w:hAnsi="宋体" w:eastAsia="宋体"/>
          <w:color w:val="auto"/>
          <w:szCs w:val="21"/>
          <w:u w:val="single"/>
        </w:rPr>
        <w:t>支付40%的电梯设备款做为预付款；</w:t>
      </w:r>
    </w:p>
    <w:p w14:paraId="5144AF20">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1</w:t>
      </w:r>
      <w:r>
        <w:rPr>
          <w:rFonts w:hint="eastAsia" w:ascii="宋体" w:hAnsi="宋体" w:eastAsia="宋体"/>
          <w:color w:val="auto"/>
          <w:szCs w:val="21"/>
          <w:u w:val="single"/>
        </w:rPr>
        <w:t>.2</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货到现场初步验收后30天内，甲方根据《付款通知书》支付至设备价款的70%；</w:t>
      </w:r>
    </w:p>
    <w:p w14:paraId="53E62103">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1</w:t>
      </w:r>
      <w:r>
        <w:rPr>
          <w:rFonts w:hint="eastAsia" w:ascii="宋体" w:hAnsi="宋体" w:eastAsia="宋体"/>
          <w:color w:val="auto"/>
          <w:szCs w:val="21"/>
          <w:u w:val="single"/>
        </w:rPr>
        <w:t>.3</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电梯验收合格且成交供应商提供十二套完整竣工资料后的30天内，甲方根据《付款通知书》支付至设备价款的100%。</w:t>
      </w:r>
    </w:p>
    <w:p w14:paraId="3791DFF6">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2</w:t>
      </w:r>
      <w:r>
        <w:rPr>
          <w:rFonts w:hint="eastAsia" w:ascii="宋体" w:hAnsi="宋体" w:eastAsia="宋体"/>
          <w:color w:val="auto"/>
          <w:szCs w:val="21"/>
          <w:u w:val="single"/>
        </w:rPr>
        <w:t>、安装款：</w:t>
      </w:r>
    </w:p>
    <w:p w14:paraId="45349A5B">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2</w:t>
      </w:r>
      <w:r>
        <w:rPr>
          <w:rFonts w:hint="eastAsia" w:ascii="宋体" w:hAnsi="宋体" w:eastAsia="宋体"/>
          <w:color w:val="auto"/>
          <w:szCs w:val="21"/>
          <w:u w:val="single"/>
        </w:rPr>
        <w:t>.1</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在安装单位进场正式开工后7个工作日内</w:t>
      </w:r>
      <w:r>
        <w:rPr>
          <w:rFonts w:hint="eastAsia" w:ascii="宋体" w:hAnsi="宋体"/>
          <w:color w:val="auto"/>
          <w:szCs w:val="21"/>
          <w:u w:val="single"/>
          <w:lang w:eastAsia="zh-CN"/>
        </w:rPr>
        <w:t>，甲方根据《付款通知书》</w:t>
      </w:r>
      <w:r>
        <w:rPr>
          <w:rFonts w:hint="eastAsia" w:ascii="宋体" w:hAnsi="宋体" w:eastAsia="宋体"/>
          <w:color w:val="auto"/>
          <w:szCs w:val="21"/>
          <w:u w:val="single"/>
        </w:rPr>
        <w:t>支付50%安装款；</w:t>
      </w:r>
    </w:p>
    <w:p w14:paraId="76C97D6A">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2</w:t>
      </w:r>
      <w:r>
        <w:rPr>
          <w:rFonts w:hint="eastAsia" w:ascii="宋体" w:hAnsi="宋体" w:eastAsia="宋体"/>
          <w:color w:val="auto"/>
          <w:szCs w:val="21"/>
          <w:u w:val="single"/>
        </w:rPr>
        <w:t>.2</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电梯安装调试完毕后，经政府有关职能部门最终验收合格后提供检测报告给</w:t>
      </w:r>
      <w:r>
        <w:rPr>
          <w:rFonts w:hint="eastAsia" w:ascii="宋体" w:hAnsi="宋体"/>
          <w:color w:val="auto"/>
          <w:szCs w:val="21"/>
          <w:u w:val="single"/>
          <w:lang w:val="en-US" w:eastAsia="zh-CN"/>
        </w:rPr>
        <w:t>甲方</w:t>
      </w:r>
      <w:r>
        <w:rPr>
          <w:rFonts w:hint="eastAsia" w:ascii="宋体" w:hAnsi="宋体" w:eastAsia="宋体"/>
          <w:color w:val="auto"/>
          <w:szCs w:val="21"/>
          <w:u w:val="single"/>
        </w:rPr>
        <w:t>工程竣工验收</w:t>
      </w:r>
      <w:r>
        <w:rPr>
          <w:rFonts w:hint="eastAsia" w:ascii="宋体" w:hAnsi="宋体"/>
          <w:color w:val="auto"/>
          <w:szCs w:val="21"/>
          <w:u w:val="single"/>
          <w:lang w:eastAsia="zh-CN"/>
        </w:rPr>
        <w:t>，甲方根据《付款通知书》</w:t>
      </w:r>
      <w:r>
        <w:rPr>
          <w:rFonts w:hint="eastAsia" w:ascii="宋体" w:hAnsi="宋体" w:eastAsia="宋体"/>
          <w:color w:val="auto"/>
          <w:szCs w:val="21"/>
          <w:u w:val="single"/>
        </w:rPr>
        <w:t>支付至安装款的100%。</w:t>
      </w:r>
    </w:p>
    <w:p w14:paraId="1807CE56">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3</w:t>
      </w:r>
      <w:r>
        <w:rPr>
          <w:rFonts w:hint="eastAsia" w:ascii="宋体" w:hAnsi="宋体" w:eastAsia="宋体"/>
          <w:color w:val="auto"/>
          <w:szCs w:val="21"/>
          <w:u w:val="single"/>
        </w:rPr>
        <w:t>、投标供应商在上述款项支付期限届满前应向采购人提交书面的付款申请，并开具采购人认可的发票，采购人在收到上述付款申请及发票后，按照约定予以付款，否则，采购人有权不予付款。</w:t>
      </w:r>
    </w:p>
    <w:p w14:paraId="7F79E7D6">
      <w:pPr>
        <w:snapToGrid w:val="0"/>
        <w:spacing w:line="400" w:lineRule="exact"/>
        <w:ind w:firstLine="639" w:firstLineChars="300"/>
        <w:rPr>
          <w:rFonts w:hint="eastAsia" w:ascii="宋体" w:hAnsi="宋体" w:eastAsia="宋体"/>
          <w:color w:val="auto"/>
          <w:szCs w:val="21"/>
          <w:u w:val="single"/>
          <w:lang w:val="en-US" w:eastAsia="zh-CN"/>
        </w:rPr>
      </w:pPr>
      <w:r>
        <w:rPr>
          <w:rFonts w:hint="eastAsia" w:ascii="宋体" w:hAnsi="宋体" w:eastAsia="宋体"/>
          <w:color w:val="auto"/>
          <w:szCs w:val="21"/>
          <w:u w:val="single"/>
          <w:lang w:val="en-US" w:eastAsia="zh-CN"/>
        </w:rPr>
        <w:t>4</w:t>
      </w:r>
      <w:r>
        <w:rPr>
          <w:rFonts w:hint="eastAsia" w:ascii="宋体" w:hAnsi="宋体" w:eastAsia="宋体"/>
          <w:color w:val="auto"/>
          <w:szCs w:val="21"/>
          <w:u w:val="single"/>
        </w:rPr>
        <w:t>、采购人有权要求投标供应商分别开具设备款发票、安装款发票、运费发票、保险费发票。</w:t>
      </w:r>
    </w:p>
    <w:p w14:paraId="201B51C8">
      <w:pPr>
        <w:snapToGrid w:val="0"/>
        <w:spacing w:line="400" w:lineRule="exact"/>
        <w:ind w:firstLine="639" w:firstLineChars="300"/>
        <w:rPr>
          <w:rFonts w:hint="eastAsia" w:ascii="宋体" w:hAnsi="宋体"/>
          <w:color w:val="auto"/>
          <w:szCs w:val="21"/>
          <w:u w:val="single"/>
        </w:rPr>
      </w:pPr>
      <w:r>
        <w:rPr>
          <w:rFonts w:hint="eastAsia" w:ascii="宋体" w:hAnsi="宋体"/>
          <w:color w:val="auto"/>
          <w:szCs w:val="21"/>
          <w:u w:val="single"/>
        </w:rPr>
        <w:t xml:space="preserve">注： 甲方在接到乙方增值税发票后7个工作日内支付款项。 </w:t>
      </w:r>
    </w:p>
    <w:p w14:paraId="41FEA814">
      <w:pPr>
        <w:snapToGrid w:val="0"/>
        <w:spacing w:line="400" w:lineRule="exact"/>
        <w:ind w:firstLine="639" w:firstLineChars="300"/>
        <w:rPr>
          <w:rFonts w:hint="eastAsia" w:ascii="宋体" w:hAnsi="宋体"/>
          <w:color w:val="auto"/>
          <w:szCs w:val="21"/>
        </w:rPr>
      </w:pPr>
      <w:r>
        <w:rPr>
          <w:rFonts w:hint="eastAsia" w:ascii="宋体" w:hAnsi="宋体"/>
          <w:color w:val="auto"/>
          <w:szCs w:val="21"/>
        </w:rPr>
        <w:sym w:font="Wingdings" w:char="F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7C557E1">
      <w:pPr>
        <w:snapToGrid w:val="0"/>
        <w:spacing w:line="400" w:lineRule="exact"/>
        <w:ind w:firstLine="639" w:firstLineChars="300"/>
        <w:rPr>
          <w:rFonts w:hint="eastAsia" w:ascii="宋体" w:hAnsi="宋体"/>
          <w:color w:val="auto"/>
          <w:szCs w:val="21"/>
        </w:rPr>
      </w:pPr>
      <w:r>
        <w:rPr>
          <w:rFonts w:hint="eastAsia" w:ascii="宋体" w:hAnsi="宋体"/>
          <w:color w:val="auto"/>
          <w:szCs w:val="21"/>
        </w:rPr>
        <w:sym w:font="Wingdings" w:char="F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6CFE462">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合同履行</w:t>
      </w:r>
    </w:p>
    <w:p w14:paraId="0B473588">
      <w:pPr>
        <w:snapToGrid w:val="0"/>
        <w:spacing w:line="400" w:lineRule="exact"/>
        <w:ind w:firstLine="426" w:firstLineChars="200"/>
        <w:rPr>
          <w:rFonts w:hint="eastAsia" w:ascii="宋体" w:hAnsi="宋体"/>
          <w:color w:val="auto"/>
          <w:szCs w:val="21"/>
        </w:rPr>
      </w:pPr>
      <w:r>
        <w:rPr>
          <w:rFonts w:hint="eastAsia" w:ascii="宋体" w:hAnsi="宋体"/>
          <w:color w:val="auto"/>
          <w:szCs w:val="21"/>
        </w:rPr>
        <w:t>（1）起始日期：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日，完成日期：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7763E72">
      <w:pPr>
        <w:snapToGrid w:val="0"/>
        <w:spacing w:line="400" w:lineRule="exact"/>
        <w:ind w:firstLine="426" w:firstLineChars="200"/>
        <w:rPr>
          <w:rFonts w:hint="eastAsia" w:ascii="宋体" w:hAnsi="宋体"/>
          <w:color w:val="auto"/>
          <w:szCs w:val="21"/>
        </w:rPr>
      </w:pPr>
      <w:r>
        <w:rPr>
          <w:rFonts w:hint="eastAsia" w:ascii="宋体" w:hAnsi="宋体"/>
          <w:color w:val="auto"/>
          <w:szCs w:val="21"/>
        </w:rPr>
        <w:t>（2）履约地点</w:t>
      </w:r>
      <w:r>
        <w:rPr>
          <w:rFonts w:hint="eastAsia" w:ascii="宋体" w:hAnsi="宋体"/>
          <w:bCs/>
          <w:color w:val="auto"/>
          <w:szCs w:val="21"/>
        </w:rPr>
        <w:t>：</w:t>
      </w:r>
      <w:r>
        <w:rPr>
          <w:rFonts w:hint="eastAsia" w:ascii="宋体" w:hAnsi="宋体"/>
          <w:color w:val="auto"/>
          <w:szCs w:val="21"/>
          <w:u w:val="single"/>
        </w:rPr>
        <w:t xml:space="preserve">                             </w:t>
      </w:r>
    </w:p>
    <w:p w14:paraId="1C91289A">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（3）履约担保：</w:t>
      </w:r>
      <w:r>
        <w:rPr>
          <w:rFonts w:hint="eastAsia" w:ascii="宋体" w:hAnsi="宋体"/>
          <w:color w:val="auto"/>
        </w:rPr>
        <w:t>是否收取履约保证金：</w:t>
      </w:r>
      <w:r>
        <w:rPr>
          <w:rFonts w:hint="eastAsia" w:ascii="宋体" w:hAnsi="宋体"/>
          <w:color w:val="auto"/>
          <w:szCs w:val="21"/>
        </w:rPr>
        <w:sym w:font="Wingdings" w:char="F0A8"/>
      </w:r>
      <w:r>
        <w:rPr>
          <w:rFonts w:hint="eastAsia" w:ascii="宋体" w:hAnsi="宋体"/>
          <w:color w:val="auto"/>
          <w:szCs w:val="21"/>
        </w:rPr>
        <w:t xml:space="preserve">是    </w:t>
      </w:r>
      <w:r>
        <w:rPr>
          <w:rFonts w:hint="eastAsia" w:ascii="宋体" w:hAnsi="宋体"/>
          <w:color w:val="auto"/>
          <w:szCs w:val="21"/>
        </w:rPr>
        <w:sym w:font="Wingdings" w:char="F0FE"/>
      </w:r>
      <w:r>
        <w:rPr>
          <w:rFonts w:hint="eastAsia" w:ascii="宋体" w:hAnsi="宋体"/>
          <w:color w:val="auto"/>
          <w:szCs w:val="21"/>
        </w:rPr>
        <w:t>否</w:t>
      </w:r>
    </w:p>
    <w:p w14:paraId="0F95E24A">
      <w:pPr>
        <w:pStyle w:val="93"/>
        <w:ind w:firstLine="448"/>
        <w:rPr>
          <w:rFonts w:hint="eastAsia" w:ascii="宋体" w:hAnsi="宋体"/>
          <w:bCs/>
          <w:color w:val="auto"/>
        </w:rPr>
      </w:pPr>
      <w:r>
        <w:rPr>
          <w:rFonts w:hint="eastAsia" w:ascii="宋体" w:hAnsi="宋体"/>
          <w:bCs/>
          <w:color w:val="auto"/>
        </w:rPr>
        <w:t xml:space="preserve">  </w:t>
      </w:r>
      <w:r>
        <w:rPr>
          <w:rFonts w:hint="eastAsia" w:ascii="宋体" w:hAnsi="宋体" w:eastAsia="宋体"/>
          <w:color w:val="auto"/>
          <w:sz w:val="21"/>
        </w:rPr>
        <w:t xml:space="preserve">  收取履约保证金形式：</w:t>
      </w:r>
      <w:r>
        <w:rPr>
          <w:rFonts w:hint="eastAsia" w:ascii="宋体" w:hAnsi="宋体" w:eastAsia="宋体"/>
          <w:bCs/>
          <w:color w:val="auto"/>
          <w:sz w:val="21"/>
          <w:u w:val="single"/>
        </w:rPr>
        <w:t xml:space="preserve">                            </w:t>
      </w:r>
    </w:p>
    <w:p w14:paraId="560F7ECB">
      <w:pPr>
        <w:pStyle w:val="93"/>
        <w:ind w:firstLine="428"/>
        <w:rPr>
          <w:rFonts w:hint="eastAsia" w:ascii="宋体" w:hAnsi="宋体" w:eastAsia="宋体"/>
          <w:color w:val="auto"/>
          <w:sz w:val="21"/>
        </w:rPr>
      </w:pPr>
      <w:r>
        <w:rPr>
          <w:rFonts w:hint="eastAsia" w:ascii="宋体" w:hAnsi="宋体" w:eastAsia="宋体"/>
          <w:color w:val="auto"/>
          <w:sz w:val="21"/>
        </w:rPr>
        <w:t xml:space="preserve">    收取履约保证金金额：</w:t>
      </w:r>
      <w:r>
        <w:rPr>
          <w:rFonts w:hint="eastAsia" w:ascii="宋体" w:hAnsi="宋体" w:eastAsia="宋体"/>
          <w:bCs/>
          <w:color w:val="auto"/>
          <w:sz w:val="21"/>
          <w:u w:val="single"/>
        </w:rPr>
        <w:t xml:space="preserve">                            </w:t>
      </w:r>
    </w:p>
    <w:p w14:paraId="0B32345A">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 xml:space="preserve">    履约担保期限：</w:t>
      </w:r>
      <w:r>
        <w:rPr>
          <w:rFonts w:hint="eastAsia" w:ascii="宋体" w:hAnsi="宋体"/>
          <w:bCs/>
          <w:color w:val="auto"/>
          <w:szCs w:val="21"/>
          <w:u w:val="single"/>
        </w:rPr>
        <w:t xml:space="preserve">                                  </w:t>
      </w:r>
    </w:p>
    <w:p w14:paraId="7EF3FB24">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（4）分期履行要求：</w:t>
      </w:r>
      <w:r>
        <w:rPr>
          <w:rFonts w:hint="eastAsia" w:ascii="宋体" w:hAnsi="宋体"/>
          <w:bCs/>
          <w:color w:val="auto"/>
          <w:szCs w:val="21"/>
          <w:u w:val="single"/>
        </w:rPr>
        <w:t xml:space="preserve">                                                        </w:t>
      </w:r>
    </w:p>
    <w:p w14:paraId="0656C232">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（5）风险处置措施和替代方案：</w:t>
      </w:r>
      <w:r>
        <w:rPr>
          <w:rFonts w:hint="eastAsia" w:ascii="宋体" w:hAnsi="宋体"/>
          <w:color w:val="auto"/>
          <w:szCs w:val="21"/>
          <w:u w:val="single"/>
        </w:rPr>
        <w:t xml:space="preserve">                                                               </w:t>
      </w:r>
    </w:p>
    <w:p w14:paraId="3AE988DE">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合同验收</w:t>
      </w:r>
    </w:p>
    <w:p w14:paraId="5872B6AF">
      <w:pPr>
        <w:numPr>
          <w:ilvl w:val="0"/>
          <w:numId w:val="14"/>
        </w:num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olor w:val="auto"/>
          <w:szCs w:val="21"/>
        </w:rPr>
        <w:sym w:font="Wingdings" w:char="F0A8"/>
      </w:r>
      <w:r>
        <w:rPr>
          <w:rFonts w:hint="eastAsia" w:ascii="宋体" w:hAnsi="宋体"/>
          <w:bCs/>
          <w:color w:val="auto"/>
          <w:szCs w:val="21"/>
        </w:rPr>
        <w:t xml:space="preserve">自行组织 </w:t>
      </w:r>
      <w:r>
        <w:rPr>
          <w:rFonts w:hint="eastAsia" w:ascii="宋体" w:hAnsi="宋体"/>
          <w:color w:val="auto"/>
          <w:szCs w:val="21"/>
        </w:rPr>
        <w:sym w:font="Wingdings" w:char="F0A8"/>
      </w:r>
      <w:r>
        <w:rPr>
          <w:rFonts w:hint="eastAsia" w:ascii="宋体" w:hAnsi="宋体"/>
          <w:bCs/>
          <w:color w:val="auto"/>
          <w:szCs w:val="21"/>
        </w:rPr>
        <w:t>委托第三方组织</w:t>
      </w:r>
    </w:p>
    <w:p w14:paraId="4C940970">
      <w:pPr>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4DDE3CD2">
      <w:pPr>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olor w:val="auto"/>
          <w:szCs w:val="21"/>
        </w:rPr>
        <w:sym w:font="Wingdings" w:char="F0A8"/>
      </w:r>
      <w:r>
        <w:rPr>
          <w:rFonts w:hint="eastAsia" w:ascii="宋体" w:hAnsi="宋体"/>
          <w:bCs/>
          <w:color w:val="auto"/>
          <w:szCs w:val="21"/>
        </w:rPr>
        <w:t xml:space="preserve">是  </w:t>
      </w:r>
      <w:r>
        <w:rPr>
          <w:rFonts w:hint="eastAsia" w:ascii="宋体" w:hAnsi="宋体"/>
          <w:color w:val="auto"/>
          <w:szCs w:val="21"/>
        </w:rPr>
        <w:sym w:font="Wingdings" w:char="F0A8"/>
      </w:r>
      <w:r>
        <w:rPr>
          <w:rFonts w:hint="eastAsia" w:ascii="宋体" w:hAnsi="宋体"/>
          <w:bCs/>
          <w:color w:val="auto"/>
          <w:szCs w:val="21"/>
        </w:rPr>
        <w:t>否</w:t>
      </w:r>
    </w:p>
    <w:p w14:paraId="76D95B04">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olor w:val="auto"/>
          <w:szCs w:val="21"/>
        </w:rPr>
        <w:sym w:font="Wingdings" w:char="F0A8"/>
      </w:r>
      <w:r>
        <w:rPr>
          <w:rFonts w:hint="eastAsia" w:ascii="宋体" w:hAnsi="宋体"/>
          <w:bCs/>
          <w:color w:val="auto"/>
          <w:szCs w:val="21"/>
        </w:rPr>
        <w:t xml:space="preserve">是  </w:t>
      </w:r>
      <w:r>
        <w:rPr>
          <w:rFonts w:hint="eastAsia" w:ascii="宋体" w:hAnsi="宋体"/>
          <w:color w:val="auto"/>
          <w:szCs w:val="21"/>
        </w:rPr>
        <w:sym w:font="Wingdings" w:char="F0A8"/>
      </w:r>
      <w:r>
        <w:rPr>
          <w:rFonts w:hint="eastAsia" w:ascii="宋体" w:hAnsi="宋体"/>
          <w:bCs/>
          <w:color w:val="auto"/>
          <w:szCs w:val="21"/>
        </w:rPr>
        <w:t>否</w:t>
      </w:r>
    </w:p>
    <w:p w14:paraId="58CDA9AE">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olor w:val="auto"/>
          <w:szCs w:val="21"/>
        </w:rPr>
        <w:sym w:font="Wingdings" w:char="F0A8"/>
      </w:r>
      <w:r>
        <w:rPr>
          <w:rFonts w:hint="eastAsia" w:ascii="宋体" w:hAnsi="宋体"/>
          <w:bCs/>
          <w:color w:val="auto"/>
          <w:szCs w:val="21"/>
        </w:rPr>
        <w:t xml:space="preserve">是  </w:t>
      </w:r>
      <w:r>
        <w:rPr>
          <w:rFonts w:hint="eastAsia" w:ascii="宋体" w:hAnsi="宋体"/>
          <w:color w:val="auto"/>
          <w:szCs w:val="21"/>
        </w:rPr>
        <w:sym w:font="Wingdings" w:char="F0A8"/>
      </w:r>
      <w:r>
        <w:rPr>
          <w:rFonts w:hint="eastAsia" w:ascii="宋体" w:hAnsi="宋体"/>
          <w:bCs/>
          <w:color w:val="auto"/>
          <w:szCs w:val="21"/>
        </w:rPr>
        <w:t>否</w:t>
      </w:r>
    </w:p>
    <w:p w14:paraId="7CB916F9">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olor w:val="auto"/>
          <w:szCs w:val="21"/>
        </w:rPr>
        <w:sym w:font="Wingdings" w:char="F0A8"/>
      </w:r>
      <w:r>
        <w:rPr>
          <w:rFonts w:hint="eastAsia" w:ascii="宋体" w:hAnsi="宋体"/>
          <w:bCs/>
          <w:color w:val="auto"/>
          <w:szCs w:val="21"/>
        </w:rPr>
        <w:t xml:space="preserve">是  </w:t>
      </w:r>
      <w:r>
        <w:rPr>
          <w:rFonts w:hint="eastAsia" w:ascii="宋体" w:hAnsi="宋体"/>
          <w:color w:val="auto"/>
          <w:szCs w:val="21"/>
        </w:rPr>
        <w:sym w:font="Wingdings" w:char="F0A8"/>
      </w:r>
      <w:r>
        <w:rPr>
          <w:rFonts w:hint="eastAsia" w:ascii="宋体" w:hAnsi="宋体"/>
          <w:bCs/>
          <w:color w:val="auto"/>
          <w:szCs w:val="21"/>
        </w:rPr>
        <w:t>否</w:t>
      </w:r>
    </w:p>
    <w:p w14:paraId="3CF6C31A">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olor w:val="auto"/>
          <w:szCs w:val="21"/>
        </w:rPr>
        <w:sym w:font="Wingdings" w:char="F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olor w:val="auto"/>
          <w:szCs w:val="21"/>
        </w:rPr>
        <w:sym w:font="Wingdings" w:char="F0A8"/>
      </w:r>
      <w:r>
        <w:rPr>
          <w:rFonts w:hint="eastAsia" w:ascii="宋体" w:hAnsi="宋体"/>
          <w:bCs/>
          <w:color w:val="auto"/>
          <w:szCs w:val="21"/>
        </w:rPr>
        <w:t>否</w:t>
      </w:r>
    </w:p>
    <w:p w14:paraId="22FDBA28">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是否存在破坏性检测：</w:t>
      </w:r>
      <w:r>
        <w:rPr>
          <w:rFonts w:hint="eastAsia" w:ascii="宋体" w:hAnsi="宋体"/>
          <w:color w:val="auto"/>
          <w:szCs w:val="21"/>
        </w:rPr>
        <w:sym w:font="Wingdings" w:char="F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0C333FA6">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olor w:val="auto"/>
          <w:szCs w:val="21"/>
        </w:rPr>
        <w:sym w:font="Wingdings" w:char="F0A8"/>
      </w:r>
      <w:r>
        <w:rPr>
          <w:rFonts w:hint="eastAsia" w:ascii="宋体" w:hAnsi="宋体"/>
          <w:bCs/>
          <w:color w:val="auto"/>
          <w:szCs w:val="21"/>
        </w:rPr>
        <w:t>否</w:t>
      </w:r>
    </w:p>
    <w:p w14:paraId="19BB7BF5">
      <w:pPr>
        <w:snapToGrid w:val="0"/>
        <w:spacing w:line="400" w:lineRule="exact"/>
        <w:ind w:firstLine="852" w:firstLineChars="400"/>
        <w:rPr>
          <w:rFonts w:hint="eastAsia" w:ascii="宋体" w:hAnsi="宋体"/>
          <w:bCs/>
          <w:color w:val="auto"/>
          <w:szCs w:val="21"/>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4BA66E3B">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5CC2E58A">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olor w:val="auto"/>
          <w:szCs w:val="21"/>
        </w:rPr>
        <w:sym w:font="Wingdings" w:char="F0FE"/>
      </w:r>
      <w:r>
        <w:rPr>
          <w:rFonts w:hint="eastAsia" w:ascii="宋体" w:hAnsi="宋体"/>
          <w:bCs/>
          <w:color w:val="auto"/>
          <w:szCs w:val="21"/>
        </w:rPr>
        <w:t xml:space="preserve">一次性验收         </w:t>
      </w:r>
    </w:p>
    <w:p w14:paraId="1D649B64">
      <w:pPr>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olor w:val="auto"/>
          <w:szCs w:val="21"/>
        </w:rPr>
        <w:sym w:font="Wingdings" w:char="F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1D605866">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331D6B87">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16F1E4EE">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16F5A259">
      <w:pPr>
        <w:pStyle w:val="93"/>
        <w:ind w:firstLine="428"/>
        <w:rPr>
          <w:rFonts w:hint="eastAsia" w:ascii="宋体" w:hAnsi="宋体" w:eastAsia="宋体"/>
          <w:bCs/>
          <w:color w:val="auto"/>
          <w:sz w:val="21"/>
        </w:rPr>
      </w:pPr>
      <w:r>
        <w:rPr>
          <w:rFonts w:hint="eastAsia" w:ascii="宋体" w:hAnsi="宋体" w:eastAsia="宋体"/>
          <w:bCs/>
          <w:color w:val="auto"/>
          <w:sz w:val="21"/>
        </w:rPr>
        <w:t>（7）是否以采购活动中供应商提供的样品作为参考：</w:t>
      </w:r>
      <w:r>
        <w:rPr>
          <w:rFonts w:hint="eastAsia" w:ascii="宋体" w:hAnsi="宋体" w:eastAsia="宋体"/>
          <w:color w:val="auto"/>
          <w:sz w:val="21"/>
        </w:rPr>
        <w:sym w:font="Wingdings" w:char="F0A8"/>
      </w:r>
      <w:r>
        <w:rPr>
          <w:rFonts w:hint="eastAsia" w:ascii="宋体" w:hAnsi="宋体" w:eastAsia="宋体"/>
          <w:bCs/>
          <w:color w:val="auto"/>
          <w:sz w:val="21"/>
        </w:rPr>
        <w:t xml:space="preserve">是  </w:t>
      </w:r>
      <w:r>
        <w:rPr>
          <w:rFonts w:hint="eastAsia" w:ascii="宋体" w:hAnsi="宋体" w:eastAsia="宋体"/>
          <w:color w:val="auto"/>
          <w:sz w:val="21"/>
        </w:rPr>
        <w:sym w:font="Wingdings" w:char="F0FE"/>
      </w:r>
      <w:r>
        <w:rPr>
          <w:rFonts w:hint="eastAsia" w:ascii="宋体" w:hAnsi="宋体" w:eastAsia="宋体"/>
          <w:bCs/>
          <w:color w:val="auto"/>
          <w:sz w:val="21"/>
        </w:rPr>
        <w:t>否</w:t>
      </w:r>
    </w:p>
    <w:p w14:paraId="69745EF4">
      <w:pPr>
        <w:snapToGrid w:val="0"/>
        <w:spacing w:line="400" w:lineRule="exact"/>
        <w:ind w:firstLine="426" w:firstLineChars="200"/>
        <w:rPr>
          <w:rFonts w:hint="eastAsia" w:ascii="宋体" w:hAnsi="宋体"/>
          <w:bCs/>
          <w:color w:val="auto"/>
          <w:szCs w:val="21"/>
        </w:rPr>
      </w:pPr>
      <w:r>
        <w:rPr>
          <w:rFonts w:hint="eastAsia" w:ascii="宋体" w:hAnsi="宋体"/>
          <w:bCs/>
          <w:color w:val="auto"/>
          <w:szCs w:val="21"/>
        </w:rPr>
        <w:t>（8）履约验收其他事项：</w:t>
      </w:r>
      <w:r>
        <w:rPr>
          <w:rFonts w:hint="eastAsia" w:ascii="宋体" w:hAnsi="宋体"/>
          <w:bCs/>
          <w:color w:val="auto"/>
          <w:szCs w:val="21"/>
          <w:u w:val="single"/>
        </w:rPr>
        <w:t xml:space="preserve">      （产权过户登记等）          </w:t>
      </w:r>
    </w:p>
    <w:p w14:paraId="16EE11C4">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组成合同的文件</w:t>
      </w:r>
    </w:p>
    <w:p w14:paraId="74104361">
      <w:pPr>
        <w:snapToGrid w:val="0"/>
        <w:spacing w:line="400" w:lineRule="exact"/>
        <w:ind w:firstLine="426"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5AEA2F13">
      <w:pPr>
        <w:snapToGrid w:val="0"/>
        <w:spacing w:line="400" w:lineRule="exact"/>
        <w:ind w:firstLine="426" w:firstLineChars="200"/>
        <w:rPr>
          <w:rFonts w:hint="eastAsia" w:ascii="宋体" w:hAnsi="宋体"/>
          <w:color w:val="auto"/>
          <w:szCs w:val="21"/>
        </w:rPr>
      </w:pPr>
      <w:r>
        <w:rPr>
          <w:rFonts w:hint="eastAsia" w:ascii="宋体" w:hAnsi="宋体"/>
          <w:color w:val="auto"/>
          <w:szCs w:val="21"/>
        </w:rPr>
        <w:t>（1）政府采购合同协议书及其变更、补充协议</w:t>
      </w:r>
    </w:p>
    <w:p w14:paraId="6D9D5CE3">
      <w:pPr>
        <w:snapToGrid w:val="0"/>
        <w:spacing w:line="400" w:lineRule="exact"/>
        <w:ind w:firstLine="426" w:firstLineChars="200"/>
        <w:rPr>
          <w:rFonts w:hint="eastAsia" w:ascii="宋体" w:hAnsi="宋体"/>
          <w:color w:val="auto"/>
          <w:szCs w:val="21"/>
        </w:rPr>
      </w:pPr>
      <w:r>
        <w:rPr>
          <w:rFonts w:hint="eastAsia" w:ascii="宋体" w:hAnsi="宋体"/>
          <w:color w:val="auto"/>
          <w:szCs w:val="21"/>
        </w:rPr>
        <w:t>（2）政府采购合同专用条款</w:t>
      </w:r>
    </w:p>
    <w:p w14:paraId="7B708C42">
      <w:pPr>
        <w:snapToGrid w:val="0"/>
        <w:spacing w:line="400" w:lineRule="exact"/>
        <w:ind w:firstLine="426" w:firstLineChars="200"/>
        <w:rPr>
          <w:rFonts w:hint="eastAsia" w:ascii="宋体" w:hAnsi="宋体"/>
          <w:color w:val="auto"/>
          <w:szCs w:val="21"/>
        </w:rPr>
      </w:pPr>
      <w:r>
        <w:rPr>
          <w:rFonts w:hint="eastAsia" w:ascii="宋体" w:hAnsi="宋体"/>
          <w:color w:val="auto"/>
          <w:szCs w:val="21"/>
        </w:rPr>
        <w:t>（3）政府采购合同通用条款</w:t>
      </w:r>
    </w:p>
    <w:p w14:paraId="69747C62">
      <w:pPr>
        <w:snapToGrid w:val="0"/>
        <w:spacing w:line="400" w:lineRule="exact"/>
        <w:ind w:firstLine="426" w:firstLineChars="200"/>
        <w:rPr>
          <w:rFonts w:hint="eastAsia" w:ascii="宋体" w:hAnsi="宋体"/>
          <w:color w:val="auto"/>
          <w:szCs w:val="21"/>
        </w:rPr>
      </w:pPr>
      <w:r>
        <w:rPr>
          <w:rFonts w:hint="eastAsia" w:ascii="宋体" w:hAnsi="宋体"/>
          <w:color w:val="auto"/>
          <w:szCs w:val="21"/>
        </w:rPr>
        <w:t>（4）中标（成交）通知书</w:t>
      </w:r>
    </w:p>
    <w:p w14:paraId="37EB0978">
      <w:pPr>
        <w:snapToGrid w:val="0"/>
        <w:spacing w:line="400" w:lineRule="exact"/>
        <w:ind w:firstLine="426" w:firstLineChars="200"/>
        <w:rPr>
          <w:rFonts w:hint="eastAsia" w:ascii="宋体" w:hAnsi="宋体"/>
          <w:color w:val="auto"/>
          <w:szCs w:val="21"/>
        </w:rPr>
      </w:pPr>
      <w:r>
        <w:rPr>
          <w:rFonts w:hint="eastAsia" w:ascii="宋体" w:hAnsi="宋体"/>
          <w:color w:val="auto"/>
          <w:szCs w:val="21"/>
        </w:rPr>
        <w:t>（5）投标（响应）文件</w:t>
      </w:r>
    </w:p>
    <w:p w14:paraId="39D04BF2">
      <w:pPr>
        <w:snapToGrid w:val="0"/>
        <w:spacing w:line="400" w:lineRule="exact"/>
        <w:ind w:firstLine="426" w:firstLineChars="200"/>
        <w:rPr>
          <w:rFonts w:hint="eastAsia" w:ascii="宋体" w:hAnsi="宋体"/>
          <w:color w:val="auto"/>
          <w:szCs w:val="21"/>
        </w:rPr>
      </w:pPr>
      <w:r>
        <w:rPr>
          <w:rFonts w:hint="eastAsia" w:ascii="宋体" w:hAnsi="宋体"/>
          <w:color w:val="auto"/>
          <w:szCs w:val="21"/>
        </w:rPr>
        <w:t>（6）采购文件</w:t>
      </w:r>
    </w:p>
    <w:p w14:paraId="1D0FA715">
      <w:pPr>
        <w:snapToGrid w:val="0"/>
        <w:spacing w:line="400" w:lineRule="exact"/>
        <w:ind w:firstLine="426" w:firstLineChars="200"/>
        <w:rPr>
          <w:rFonts w:hint="eastAsia" w:ascii="宋体" w:hAnsi="宋体"/>
          <w:color w:val="auto"/>
          <w:szCs w:val="21"/>
        </w:rPr>
      </w:pPr>
      <w:r>
        <w:rPr>
          <w:rFonts w:hint="eastAsia" w:ascii="宋体" w:hAnsi="宋体"/>
          <w:color w:val="auto"/>
          <w:szCs w:val="21"/>
        </w:rPr>
        <w:t>（7）有关技术文件，图纸</w:t>
      </w:r>
    </w:p>
    <w:p w14:paraId="1A70E6BB">
      <w:pPr>
        <w:pStyle w:val="93"/>
        <w:ind w:firstLine="428"/>
        <w:rPr>
          <w:rFonts w:hint="eastAsia" w:ascii="宋体" w:hAnsi="宋体" w:eastAsia="宋体"/>
          <w:color w:val="auto"/>
          <w:sz w:val="21"/>
        </w:rPr>
      </w:pPr>
      <w:r>
        <w:rPr>
          <w:rFonts w:hint="eastAsia" w:ascii="宋体" w:hAnsi="宋体" w:eastAsia="宋体"/>
          <w:color w:val="auto"/>
          <w:sz w:val="21"/>
        </w:rPr>
        <w:t>（8）</w:t>
      </w:r>
      <w:r>
        <w:rPr>
          <w:rFonts w:hint="eastAsia" w:ascii="宋体" w:hAnsi="宋体" w:eastAsia="宋体"/>
          <w:color w:val="auto"/>
          <w:kern w:val="2"/>
          <w:sz w:val="21"/>
        </w:rPr>
        <w:t>国家法律、行政法规和规章制度规定或合同约定的作为合同组成部分的其他文件</w:t>
      </w:r>
    </w:p>
    <w:p w14:paraId="744ECE6E">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合同生效</w:t>
      </w:r>
    </w:p>
    <w:p w14:paraId="128D7F40">
      <w:pPr>
        <w:snapToGrid w:val="0"/>
        <w:spacing w:line="400" w:lineRule="exact"/>
        <w:ind w:firstLine="426"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3A2DA3DC">
      <w:pPr>
        <w:numPr>
          <w:ilvl w:val="0"/>
          <w:numId w:val="12"/>
        </w:numPr>
        <w:snapToGrid w:val="0"/>
        <w:spacing w:line="400" w:lineRule="exact"/>
        <w:ind w:firstLine="426" w:firstLineChars="200"/>
        <w:rPr>
          <w:rFonts w:hint="eastAsia" w:ascii="宋体" w:hAnsi="宋体"/>
          <w:b/>
          <w:color w:val="auto"/>
          <w:szCs w:val="21"/>
        </w:rPr>
      </w:pPr>
      <w:r>
        <w:rPr>
          <w:rFonts w:hint="eastAsia" w:ascii="宋体" w:hAnsi="宋体"/>
          <w:b/>
          <w:color w:val="auto"/>
          <w:szCs w:val="21"/>
        </w:rPr>
        <w:t>合同份数</w:t>
      </w:r>
    </w:p>
    <w:p w14:paraId="10A1D39F">
      <w:pPr>
        <w:snapToGrid w:val="0"/>
        <w:spacing w:line="400" w:lineRule="exact"/>
        <w:ind w:firstLine="426"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63ADF728">
      <w:pPr>
        <w:snapToGrid w:val="0"/>
        <w:spacing w:line="400" w:lineRule="exact"/>
        <w:ind w:firstLine="426"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A0BD1FE">
      <w:pPr>
        <w:snapToGrid w:val="0"/>
        <w:spacing w:line="400" w:lineRule="exact"/>
        <w:ind w:firstLine="426"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63C168BA">
      <w:pPr>
        <w:snapToGrid w:val="0"/>
        <w:spacing w:line="400" w:lineRule="exact"/>
        <w:rPr>
          <w:rFonts w:hint="eastAsia" w:ascii="宋体" w:hAnsi="宋体"/>
          <w:color w:val="auto"/>
          <w:szCs w:val="21"/>
        </w:rPr>
      </w:pPr>
      <w:r>
        <w:rPr>
          <w:rFonts w:hint="eastAsia" w:ascii="宋体" w:hAnsi="宋体"/>
          <w:color w:val="auto"/>
          <w:szCs w:val="21"/>
        </w:rPr>
        <w:t>附件：具体标的及其技术要求和商务要求、联合协议、分包意向协议等。</w:t>
      </w:r>
      <w:r>
        <w:rPr>
          <w:rFonts w:hint="eastAsia"/>
          <w:color w:val="auto"/>
        </w:rPr>
        <w:br w:type="page"/>
      </w:r>
    </w:p>
    <w:tbl>
      <w:tblPr>
        <w:tblStyle w:val="3"/>
        <w:tblW w:w="9487"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6"/>
        <w:gridCol w:w="2725"/>
        <w:gridCol w:w="2235"/>
        <w:gridCol w:w="2391"/>
      </w:tblGrid>
      <w:tr w14:paraId="67C64A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61" w:type="dxa"/>
            <w:gridSpan w:val="2"/>
            <w:vAlign w:val="center"/>
          </w:tcPr>
          <w:p w14:paraId="5D7C1929">
            <w:pPr>
              <w:snapToGrid w:val="0"/>
              <w:spacing w:line="300" w:lineRule="exact"/>
              <w:jc w:val="center"/>
              <w:rPr>
                <w:color w:val="auto"/>
                <w:szCs w:val="21"/>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4626" w:type="dxa"/>
            <w:gridSpan w:val="2"/>
            <w:vAlign w:val="center"/>
          </w:tcPr>
          <w:p w14:paraId="0DAAC346">
            <w:pPr>
              <w:snapToGrid w:val="0"/>
              <w:spacing w:line="300" w:lineRule="exact"/>
              <w:jc w:val="center"/>
              <w:rPr>
                <w:color w:val="auto"/>
                <w:szCs w:val="21"/>
              </w:rPr>
            </w:pPr>
            <w:r>
              <w:rPr>
                <w:color w:val="auto"/>
                <w:szCs w:val="21"/>
              </w:rPr>
              <w:t>乙方</w:t>
            </w:r>
            <w:r>
              <w:rPr>
                <w:rFonts w:hint="eastAsia"/>
                <w:color w:val="auto"/>
                <w:szCs w:val="21"/>
              </w:rPr>
              <w:t>（供应商）</w:t>
            </w:r>
          </w:p>
        </w:tc>
      </w:tr>
      <w:tr w14:paraId="1549D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6" w:type="dxa"/>
            <w:vAlign w:val="center"/>
          </w:tcPr>
          <w:p w14:paraId="1B21193C">
            <w:pPr>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2725" w:type="dxa"/>
            <w:vAlign w:val="center"/>
          </w:tcPr>
          <w:p w14:paraId="760E5818">
            <w:pPr>
              <w:snapToGrid w:val="0"/>
              <w:spacing w:line="300" w:lineRule="exact"/>
              <w:jc w:val="center"/>
              <w:rPr>
                <w:color w:val="auto"/>
                <w:szCs w:val="21"/>
              </w:rPr>
            </w:pPr>
          </w:p>
        </w:tc>
        <w:tc>
          <w:tcPr>
            <w:tcW w:w="2235" w:type="dxa"/>
            <w:vAlign w:val="center"/>
          </w:tcPr>
          <w:p w14:paraId="7EA53495">
            <w:pPr>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2391" w:type="dxa"/>
            <w:vAlign w:val="center"/>
          </w:tcPr>
          <w:p w14:paraId="366F9D64">
            <w:pPr>
              <w:snapToGrid w:val="0"/>
              <w:spacing w:line="300" w:lineRule="exact"/>
              <w:jc w:val="center"/>
              <w:rPr>
                <w:color w:val="auto"/>
                <w:spacing w:val="20"/>
                <w:szCs w:val="21"/>
              </w:rPr>
            </w:pPr>
          </w:p>
        </w:tc>
      </w:tr>
      <w:tr w14:paraId="3F2EBD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6" w:type="dxa"/>
            <w:vMerge w:val="restart"/>
            <w:vAlign w:val="center"/>
          </w:tcPr>
          <w:p w14:paraId="5D3A854C">
            <w:pPr>
              <w:snapToGrid w:val="0"/>
              <w:spacing w:line="300" w:lineRule="exact"/>
              <w:jc w:val="center"/>
              <w:rPr>
                <w:color w:val="auto"/>
                <w:szCs w:val="21"/>
              </w:rPr>
            </w:pPr>
            <w:r>
              <w:rPr>
                <w:color w:val="auto"/>
                <w:szCs w:val="21"/>
              </w:rPr>
              <w:t>法定代表人</w:t>
            </w:r>
          </w:p>
          <w:p w14:paraId="3A00F109">
            <w:pPr>
              <w:snapToGrid w:val="0"/>
              <w:spacing w:line="300" w:lineRule="exact"/>
              <w:ind w:firstLine="101" w:firstLineChars="48"/>
              <w:jc w:val="center"/>
              <w:rPr>
                <w:rFonts w:hint="eastAsia"/>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725" w:type="dxa"/>
            <w:vMerge w:val="restart"/>
            <w:vAlign w:val="center"/>
          </w:tcPr>
          <w:p w14:paraId="6C95BF97">
            <w:pPr>
              <w:snapToGrid w:val="0"/>
              <w:spacing w:line="300" w:lineRule="exact"/>
              <w:jc w:val="center"/>
              <w:rPr>
                <w:color w:val="auto"/>
                <w:szCs w:val="21"/>
              </w:rPr>
            </w:pPr>
          </w:p>
        </w:tc>
        <w:tc>
          <w:tcPr>
            <w:tcW w:w="2235" w:type="dxa"/>
            <w:vAlign w:val="center"/>
          </w:tcPr>
          <w:p w14:paraId="74A66869">
            <w:pPr>
              <w:snapToGrid w:val="0"/>
              <w:spacing w:line="300" w:lineRule="exact"/>
              <w:jc w:val="center"/>
              <w:rPr>
                <w:color w:val="auto"/>
                <w:szCs w:val="21"/>
              </w:rPr>
            </w:pPr>
            <w:r>
              <w:rPr>
                <w:color w:val="auto"/>
                <w:szCs w:val="21"/>
              </w:rPr>
              <w:t>法定代表人</w:t>
            </w:r>
          </w:p>
          <w:p w14:paraId="12A755B1">
            <w:pPr>
              <w:snapToGrid w:val="0"/>
              <w:spacing w:line="300" w:lineRule="exact"/>
              <w:jc w:val="center"/>
              <w:rPr>
                <w:rFonts w:hint="eastAsia"/>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391" w:type="dxa"/>
            <w:vAlign w:val="center"/>
          </w:tcPr>
          <w:p w14:paraId="20253C17">
            <w:pPr>
              <w:snapToGrid w:val="0"/>
              <w:spacing w:line="300" w:lineRule="exact"/>
              <w:jc w:val="center"/>
              <w:rPr>
                <w:color w:val="auto"/>
                <w:szCs w:val="21"/>
              </w:rPr>
            </w:pPr>
          </w:p>
        </w:tc>
      </w:tr>
      <w:tr w14:paraId="0B6E62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Merge w:val="continue"/>
            <w:vAlign w:val="center"/>
          </w:tcPr>
          <w:p w14:paraId="28123C53">
            <w:pPr>
              <w:snapToGrid w:val="0"/>
              <w:spacing w:line="300" w:lineRule="exact"/>
              <w:jc w:val="center"/>
              <w:rPr>
                <w:color w:val="auto"/>
                <w:szCs w:val="21"/>
              </w:rPr>
            </w:pPr>
          </w:p>
        </w:tc>
        <w:tc>
          <w:tcPr>
            <w:tcW w:w="2725" w:type="dxa"/>
            <w:vMerge w:val="continue"/>
            <w:vAlign w:val="center"/>
          </w:tcPr>
          <w:p w14:paraId="1B9700EA">
            <w:pPr>
              <w:snapToGrid w:val="0"/>
              <w:spacing w:line="300" w:lineRule="exact"/>
              <w:jc w:val="center"/>
              <w:rPr>
                <w:color w:val="auto"/>
                <w:szCs w:val="21"/>
              </w:rPr>
            </w:pPr>
          </w:p>
        </w:tc>
        <w:tc>
          <w:tcPr>
            <w:tcW w:w="2235" w:type="dxa"/>
            <w:vAlign w:val="center"/>
          </w:tcPr>
          <w:p w14:paraId="3F8A94B8">
            <w:pPr>
              <w:snapToGrid w:val="0"/>
              <w:spacing w:line="300" w:lineRule="exact"/>
              <w:jc w:val="center"/>
              <w:rPr>
                <w:rFonts w:hint="eastAsia"/>
                <w:color w:val="auto"/>
                <w:szCs w:val="21"/>
              </w:rPr>
            </w:pPr>
            <w:r>
              <w:rPr>
                <w:rFonts w:hint="eastAsia"/>
                <w:color w:val="auto"/>
                <w:szCs w:val="21"/>
              </w:rPr>
              <w:t>拥有者性别</w:t>
            </w:r>
          </w:p>
        </w:tc>
        <w:tc>
          <w:tcPr>
            <w:tcW w:w="2391" w:type="dxa"/>
            <w:vAlign w:val="center"/>
          </w:tcPr>
          <w:p w14:paraId="53B3B501">
            <w:pPr>
              <w:snapToGrid w:val="0"/>
              <w:spacing w:line="300" w:lineRule="exact"/>
              <w:jc w:val="center"/>
              <w:rPr>
                <w:color w:val="auto"/>
                <w:spacing w:val="20"/>
                <w:szCs w:val="21"/>
              </w:rPr>
            </w:pPr>
          </w:p>
        </w:tc>
      </w:tr>
      <w:tr w14:paraId="78E7DE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17890040">
            <w:pPr>
              <w:snapToGrid w:val="0"/>
              <w:spacing w:line="300" w:lineRule="exact"/>
              <w:jc w:val="center"/>
              <w:rPr>
                <w:rFonts w:hint="eastAsia"/>
                <w:color w:val="auto"/>
                <w:szCs w:val="21"/>
              </w:rPr>
            </w:pPr>
            <w:r>
              <w:rPr>
                <w:rFonts w:hint="eastAsia"/>
                <w:color w:val="auto"/>
                <w:szCs w:val="21"/>
              </w:rPr>
              <w:t>住  所</w:t>
            </w:r>
          </w:p>
        </w:tc>
        <w:tc>
          <w:tcPr>
            <w:tcW w:w="2725" w:type="dxa"/>
            <w:vAlign w:val="center"/>
          </w:tcPr>
          <w:p w14:paraId="31892624">
            <w:pPr>
              <w:snapToGrid w:val="0"/>
              <w:spacing w:line="300" w:lineRule="exact"/>
              <w:jc w:val="center"/>
              <w:rPr>
                <w:color w:val="auto"/>
                <w:szCs w:val="21"/>
              </w:rPr>
            </w:pPr>
          </w:p>
        </w:tc>
        <w:tc>
          <w:tcPr>
            <w:tcW w:w="2235" w:type="dxa"/>
            <w:vAlign w:val="center"/>
          </w:tcPr>
          <w:p w14:paraId="2A9AFB45">
            <w:pPr>
              <w:snapToGrid w:val="0"/>
              <w:spacing w:line="300" w:lineRule="exact"/>
              <w:jc w:val="center"/>
              <w:rPr>
                <w:rFonts w:hint="eastAsia"/>
                <w:color w:val="auto"/>
                <w:szCs w:val="21"/>
              </w:rPr>
            </w:pPr>
            <w:r>
              <w:rPr>
                <w:rFonts w:hint="eastAsia"/>
                <w:color w:val="auto"/>
                <w:szCs w:val="21"/>
              </w:rPr>
              <w:t>住  所</w:t>
            </w:r>
          </w:p>
        </w:tc>
        <w:tc>
          <w:tcPr>
            <w:tcW w:w="2391" w:type="dxa"/>
            <w:vAlign w:val="center"/>
          </w:tcPr>
          <w:p w14:paraId="3E31B33B">
            <w:pPr>
              <w:snapToGrid w:val="0"/>
              <w:spacing w:line="300" w:lineRule="exact"/>
              <w:jc w:val="center"/>
              <w:rPr>
                <w:color w:val="auto"/>
                <w:spacing w:val="20"/>
                <w:szCs w:val="21"/>
              </w:rPr>
            </w:pPr>
          </w:p>
        </w:tc>
      </w:tr>
      <w:tr w14:paraId="2F06C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2136" w:type="dxa"/>
            <w:vAlign w:val="center"/>
          </w:tcPr>
          <w:p w14:paraId="74988BD8">
            <w:pPr>
              <w:snapToGrid w:val="0"/>
              <w:spacing w:line="300" w:lineRule="exact"/>
              <w:jc w:val="center"/>
              <w:rPr>
                <w:color w:val="auto"/>
                <w:szCs w:val="21"/>
              </w:rPr>
            </w:pPr>
            <w:r>
              <w:rPr>
                <w:color w:val="auto"/>
                <w:szCs w:val="21"/>
              </w:rPr>
              <w:t>联 系 人</w:t>
            </w:r>
          </w:p>
        </w:tc>
        <w:tc>
          <w:tcPr>
            <w:tcW w:w="2725" w:type="dxa"/>
            <w:vAlign w:val="center"/>
          </w:tcPr>
          <w:p w14:paraId="2ECC7474">
            <w:pPr>
              <w:snapToGrid w:val="0"/>
              <w:spacing w:line="300" w:lineRule="exact"/>
              <w:jc w:val="center"/>
              <w:rPr>
                <w:color w:val="auto"/>
                <w:szCs w:val="21"/>
              </w:rPr>
            </w:pPr>
          </w:p>
        </w:tc>
        <w:tc>
          <w:tcPr>
            <w:tcW w:w="2235" w:type="dxa"/>
            <w:vAlign w:val="center"/>
          </w:tcPr>
          <w:p w14:paraId="1DED6B9A">
            <w:pPr>
              <w:snapToGrid w:val="0"/>
              <w:spacing w:line="300" w:lineRule="exact"/>
              <w:jc w:val="center"/>
              <w:rPr>
                <w:color w:val="auto"/>
                <w:szCs w:val="21"/>
              </w:rPr>
            </w:pPr>
            <w:r>
              <w:rPr>
                <w:color w:val="auto"/>
                <w:szCs w:val="21"/>
              </w:rPr>
              <w:t>联 系 人</w:t>
            </w:r>
          </w:p>
        </w:tc>
        <w:tc>
          <w:tcPr>
            <w:tcW w:w="2391" w:type="dxa"/>
            <w:vAlign w:val="center"/>
          </w:tcPr>
          <w:p w14:paraId="4C936D66">
            <w:pPr>
              <w:snapToGrid w:val="0"/>
              <w:spacing w:line="300" w:lineRule="exact"/>
              <w:jc w:val="center"/>
              <w:rPr>
                <w:color w:val="auto"/>
                <w:spacing w:val="20"/>
                <w:szCs w:val="21"/>
              </w:rPr>
            </w:pPr>
          </w:p>
        </w:tc>
      </w:tr>
      <w:tr w14:paraId="58EE2A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195D04B1">
            <w:pPr>
              <w:snapToGrid w:val="0"/>
              <w:spacing w:line="300" w:lineRule="exact"/>
              <w:jc w:val="center"/>
              <w:rPr>
                <w:color w:val="auto"/>
                <w:szCs w:val="21"/>
              </w:rPr>
            </w:pPr>
            <w:r>
              <w:rPr>
                <w:color w:val="auto"/>
                <w:szCs w:val="21"/>
              </w:rPr>
              <w:t>联系电话</w:t>
            </w:r>
          </w:p>
        </w:tc>
        <w:tc>
          <w:tcPr>
            <w:tcW w:w="2725" w:type="dxa"/>
            <w:vAlign w:val="center"/>
          </w:tcPr>
          <w:p w14:paraId="2D860380">
            <w:pPr>
              <w:snapToGrid w:val="0"/>
              <w:spacing w:line="300" w:lineRule="exact"/>
              <w:jc w:val="center"/>
              <w:rPr>
                <w:color w:val="auto"/>
                <w:szCs w:val="21"/>
              </w:rPr>
            </w:pPr>
          </w:p>
        </w:tc>
        <w:tc>
          <w:tcPr>
            <w:tcW w:w="2235" w:type="dxa"/>
            <w:vAlign w:val="center"/>
          </w:tcPr>
          <w:p w14:paraId="297391C7">
            <w:pPr>
              <w:snapToGrid w:val="0"/>
              <w:spacing w:line="300" w:lineRule="exact"/>
              <w:jc w:val="center"/>
              <w:rPr>
                <w:color w:val="auto"/>
                <w:szCs w:val="21"/>
              </w:rPr>
            </w:pPr>
            <w:r>
              <w:rPr>
                <w:color w:val="auto"/>
                <w:szCs w:val="21"/>
              </w:rPr>
              <w:t>联系电话</w:t>
            </w:r>
          </w:p>
        </w:tc>
        <w:tc>
          <w:tcPr>
            <w:tcW w:w="2391" w:type="dxa"/>
            <w:vAlign w:val="center"/>
          </w:tcPr>
          <w:p w14:paraId="70160742">
            <w:pPr>
              <w:snapToGrid w:val="0"/>
              <w:spacing w:line="300" w:lineRule="exact"/>
              <w:jc w:val="center"/>
              <w:rPr>
                <w:color w:val="auto"/>
                <w:spacing w:val="20"/>
                <w:szCs w:val="21"/>
              </w:rPr>
            </w:pPr>
          </w:p>
        </w:tc>
      </w:tr>
      <w:tr w14:paraId="3E7D20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31668741">
            <w:pPr>
              <w:snapToGrid w:val="0"/>
              <w:spacing w:line="300" w:lineRule="exact"/>
              <w:jc w:val="center"/>
              <w:rPr>
                <w:rFonts w:hint="eastAsia"/>
                <w:color w:val="auto"/>
                <w:szCs w:val="21"/>
              </w:rPr>
            </w:pPr>
            <w:r>
              <w:rPr>
                <w:rFonts w:hint="eastAsia"/>
                <w:color w:val="auto"/>
                <w:szCs w:val="21"/>
              </w:rPr>
              <w:t>通信地址</w:t>
            </w:r>
          </w:p>
        </w:tc>
        <w:tc>
          <w:tcPr>
            <w:tcW w:w="2725" w:type="dxa"/>
            <w:vAlign w:val="center"/>
          </w:tcPr>
          <w:p w14:paraId="6DCEC82F">
            <w:pPr>
              <w:snapToGrid w:val="0"/>
              <w:spacing w:line="300" w:lineRule="exact"/>
              <w:jc w:val="center"/>
              <w:rPr>
                <w:color w:val="auto"/>
                <w:szCs w:val="21"/>
              </w:rPr>
            </w:pPr>
          </w:p>
        </w:tc>
        <w:tc>
          <w:tcPr>
            <w:tcW w:w="2235" w:type="dxa"/>
            <w:vAlign w:val="center"/>
          </w:tcPr>
          <w:p w14:paraId="51CB361F">
            <w:pPr>
              <w:snapToGrid w:val="0"/>
              <w:spacing w:line="300" w:lineRule="exact"/>
              <w:jc w:val="center"/>
              <w:rPr>
                <w:rFonts w:hint="eastAsia"/>
                <w:color w:val="auto"/>
                <w:szCs w:val="21"/>
              </w:rPr>
            </w:pPr>
            <w:r>
              <w:rPr>
                <w:rFonts w:hint="eastAsia"/>
                <w:color w:val="auto"/>
                <w:szCs w:val="21"/>
              </w:rPr>
              <w:t>通信地址</w:t>
            </w:r>
          </w:p>
        </w:tc>
        <w:tc>
          <w:tcPr>
            <w:tcW w:w="2391" w:type="dxa"/>
            <w:vAlign w:val="center"/>
          </w:tcPr>
          <w:p w14:paraId="6BF664FA">
            <w:pPr>
              <w:snapToGrid w:val="0"/>
              <w:spacing w:line="300" w:lineRule="exact"/>
              <w:jc w:val="center"/>
              <w:rPr>
                <w:color w:val="auto"/>
                <w:spacing w:val="20"/>
                <w:szCs w:val="21"/>
              </w:rPr>
            </w:pPr>
          </w:p>
        </w:tc>
      </w:tr>
      <w:tr w14:paraId="212C47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247E7FD1">
            <w:pPr>
              <w:snapToGrid w:val="0"/>
              <w:spacing w:line="300" w:lineRule="exact"/>
              <w:jc w:val="center"/>
              <w:rPr>
                <w:color w:val="auto"/>
                <w:szCs w:val="21"/>
              </w:rPr>
            </w:pPr>
            <w:r>
              <w:rPr>
                <w:color w:val="auto"/>
                <w:szCs w:val="21"/>
              </w:rPr>
              <w:t>邮政编码</w:t>
            </w:r>
          </w:p>
        </w:tc>
        <w:tc>
          <w:tcPr>
            <w:tcW w:w="2725" w:type="dxa"/>
            <w:vAlign w:val="center"/>
          </w:tcPr>
          <w:p w14:paraId="470D5B9E">
            <w:pPr>
              <w:snapToGrid w:val="0"/>
              <w:spacing w:line="300" w:lineRule="exact"/>
              <w:jc w:val="center"/>
              <w:rPr>
                <w:color w:val="auto"/>
                <w:szCs w:val="21"/>
              </w:rPr>
            </w:pPr>
          </w:p>
        </w:tc>
        <w:tc>
          <w:tcPr>
            <w:tcW w:w="2235" w:type="dxa"/>
            <w:vAlign w:val="center"/>
          </w:tcPr>
          <w:p w14:paraId="0DEDC5E2">
            <w:pPr>
              <w:snapToGrid w:val="0"/>
              <w:spacing w:line="300" w:lineRule="exact"/>
              <w:jc w:val="center"/>
              <w:rPr>
                <w:color w:val="auto"/>
                <w:szCs w:val="21"/>
              </w:rPr>
            </w:pPr>
            <w:r>
              <w:rPr>
                <w:color w:val="auto"/>
                <w:szCs w:val="21"/>
              </w:rPr>
              <w:t>邮政编码</w:t>
            </w:r>
          </w:p>
        </w:tc>
        <w:tc>
          <w:tcPr>
            <w:tcW w:w="2391" w:type="dxa"/>
            <w:vAlign w:val="center"/>
          </w:tcPr>
          <w:p w14:paraId="7E03D3E9">
            <w:pPr>
              <w:snapToGrid w:val="0"/>
              <w:spacing w:line="300" w:lineRule="exact"/>
              <w:jc w:val="center"/>
              <w:rPr>
                <w:color w:val="auto"/>
                <w:spacing w:val="20"/>
                <w:szCs w:val="21"/>
              </w:rPr>
            </w:pPr>
          </w:p>
        </w:tc>
      </w:tr>
      <w:tr w14:paraId="0A24FF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5B410104">
            <w:pPr>
              <w:snapToGrid w:val="0"/>
              <w:spacing w:line="300" w:lineRule="exact"/>
              <w:jc w:val="center"/>
              <w:rPr>
                <w:rFonts w:hint="eastAsia"/>
                <w:color w:val="auto"/>
                <w:szCs w:val="21"/>
              </w:rPr>
            </w:pPr>
            <w:r>
              <w:rPr>
                <w:rFonts w:hint="eastAsia"/>
                <w:color w:val="auto"/>
                <w:szCs w:val="21"/>
              </w:rPr>
              <w:t>电子邮箱</w:t>
            </w:r>
          </w:p>
        </w:tc>
        <w:tc>
          <w:tcPr>
            <w:tcW w:w="2725" w:type="dxa"/>
            <w:vAlign w:val="center"/>
          </w:tcPr>
          <w:p w14:paraId="7D8AC969">
            <w:pPr>
              <w:snapToGrid w:val="0"/>
              <w:spacing w:line="300" w:lineRule="exact"/>
              <w:jc w:val="center"/>
              <w:rPr>
                <w:color w:val="auto"/>
                <w:szCs w:val="21"/>
              </w:rPr>
            </w:pPr>
          </w:p>
        </w:tc>
        <w:tc>
          <w:tcPr>
            <w:tcW w:w="2235" w:type="dxa"/>
            <w:vAlign w:val="center"/>
          </w:tcPr>
          <w:p w14:paraId="05780EB4">
            <w:pPr>
              <w:snapToGrid w:val="0"/>
              <w:spacing w:line="300" w:lineRule="exact"/>
              <w:jc w:val="center"/>
              <w:rPr>
                <w:rFonts w:hint="eastAsia"/>
                <w:color w:val="auto"/>
                <w:szCs w:val="21"/>
              </w:rPr>
            </w:pPr>
            <w:r>
              <w:rPr>
                <w:rFonts w:hint="eastAsia"/>
                <w:color w:val="auto"/>
                <w:szCs w:val="21"/>
              </w:rPr>
              <w:t>电子邮箱</w:t>
            </w:r>
          </w:p>
        </w:tc>
        <w:tc>
          <w:tcPr>
            <w:tcW w:w="2391" w:type="dxa"/>
            <w:vAlign w:val="center"/>
          </w:tcPr>
          <w:p w14:paraId="20AD7010">
            <w:pPr>
              <w:snapToGrid w:val="0"/>
              <w:spacing w:line="300" w:lineRule="exact"/>
              <w:jc w:val="center"/>
              <w:rPr>
                <w:color w:val="auto"/>
                <w:spacing w:val="20"/>
                <w:szCs w:val="21"/>
              </w:rPr>
            </w:pPr>
          </w:p>
        </w:tc>
      </w:tr>
      <w:tr w14:paraId="6656E8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1B13462C">
            <w:pPr>
              <w:snapToGrid w:val="0"/>
              <w:spacing w:line="300" w:lineRule="exact"/>
              <w:jc w:val="center"/>
              <w:rPr>
                <w:rFonts w:hint="eastAsia"/>
                <w:color w:val="auto"/>
                <w:szCs w:val="21"/>
              </w:rPr>
            </w:pPr>
            <w:r>
              <w:rPr>
                <w:rFonts w:hint="eastAsia"/>
                <w:color w:val="auto"/>
                <w:szCs w:val="21"/>
              </w:rPr>
              <w:t>统一社会信用代码</w:t>
            </w:r>
          </w:p>
        </w:tc>
        <w:tc>
          <w:tcPr>
            <w:tcW w:w="2725" w:type="dxa"/>
            <w:vAlign w:val="center"/>
          </w:tcPr>
          <w:p w14:paraId="6DAF59D6">
            <w:pPr>
              <w:snapToGrid w:val="0"/>
              <w:spacing w:line="300" w:lineRule="exact"/>
              <w:jc w:val="center"/>
              <w:rPr>
                <w:color w:val="auto"/>
                <w:szCs w:val="21"/>
              </w:rPr>
            </w:pPr>
          </w:p>
        </w:tc>
        <w:tc>
          <w:tcPr>
            <w:tcW w:w="2235" w:type="dxa"/>
            <w:vAlign w:val="center"/>
          </w:tcPr>
          <w:p w14:paraId="76D3B46D">
            <w:pPr>
              <w:snapToGrid w:val="0"/>
              <w:spacing w:line="300" w:lineRule="exact"/>
              <w:jc w:val="center"/>
              <w:rPr>
                <w:rFonts w:hint="eastAsia"/>
                <w:color w:val="auto"/>
                <w:szCs w:val="21"/>
              </w:rPr>
            </w:pPr>
            <w:r>
              <w:rPr>
                <w:rFonts w:hint="eastAsia"/>
                <w:color w:val="auto"/>
                <w:szCs w:val="21"/>
              </w:rPr>
              <w:t>统一社会信用代码</w:t>
            </w:r>
          </w:p>
        </w:tc>
        <w:tc>
          <w:tcPr>
            <w:tcW w:w="2391" w:type="dxa"/>
            <w:vAlign w:val="center"/>
          </w:tcPr>
          <w:p w14:paraId="2DA96361">
            <w:pPr>
              <w:snapToGrid w:val="0"/>
              <w:spacing w:line="300" w:lineRule="exact"/>
              <w:jc w:val="center"/>
              <w:rPr>
                <w:color w:val="auto"/>
                <w:spacing w:val="20"/>
                <w:szCs w:val="21"/>
              </w:rPr>
            </w:pPr>
          </w:p>
        </w:tc>
      </w:tr>
      <w:tr w14:paraId="38F7CF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10AB49CF">
            <w:pPr>
              <w:snapToGrid w:val="0"/>
              <w:spacing w:line="300" w:lineRule="exact"/>
              <w:jc w:val="center"/>
              <w:rPr>
                <w:color w:val="auto"/>
                <w:szCs w:val="21"/>
              </w:rPr>
            </w:pPr>
          </w:p>
        </w:tc>
        <w:tc>
          <w:tcPr>
            <w:tcW w:w="2725" w:type="dxa"/>
            <w:vAlign w:val="center"/>
          </w:tcPr>
          <w:p w14:paraId="355ADB2B">
            <w:pPr>
              <w:snapToGrid w:val="0"/>
              <w:spacing w:line="300" w:lineRule="exact"/>
              <w:jc w:val="center"/>
              <w:rPr>
                <w:color w:val="auto"/>
                <w:szCs w:val="21"/>
              </w:rPr>
            </w:pPr>
          </w:p>
        </w:tc>
        <w:tc>
          <w:tcPr>
            <w:tcW w:w="2235" w:type="dxa"/>
            <w:vAlign w:val="center"/>
          </w:tcPr>
          <w:p w14:paraId="6D102D75">
            <w:pPr>
              <w:snapToGrid w:val="0"/>
              <w:spacing w:line="300" w:lineRule="exact"/>
              <w:jc w:val="center"/>
              <w:rPr>
                <w:color w:val="auto"/>
                <w:szCs w:val="21"/>
              </w:rPr>
            </w:pPr>
            <w:r>
              <w:rPr>
                <w:color w:val="auto"/>
                <w:szCs w:val="21"/>
              </w:rPr>
              <w:t>开户名称</w:t>
            </w:r>
          </w:p>
        </w:tc>
        <w:tc>
          <w:tcPr>
            <w:tcW w:w="2391" w:type="dxa"/>
            <w:vAlign w:val="center"/>
          </w:tcPr>
          <w:p w14:paraId="0C51FC82">
            <w:pPr>
              <w:snapToGrid w:val="0"/>
              <w:spacing w:line="300" w:lineRule="exact"/>
              <w:jc w:val="center"/>
              <w:rPr>
                <w:color w:val="auto"/>
                <w:spacing w:val="20"/>
                <w:szCs w:val="21"/>
              </w:rPr>
            </w:pPr>
          </w:p>
        </w:tc>
      </w:tr>
      <w:tr w14:paraId="6D02F0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5EE404DE">
            <w:pPr>
              <w:snapToGrid w:val="0"/>
              <w:spacing w:line="300" w:lineRule="exact"/>
              <w:jc w:val="center"/>
              <w:rPr>
                <w:color w:val="auto"/>
                <w:szCs w:val="21"/>
              </w:rPr>
            </w:pPr>
          </w:p>
        </w:tc>
        <w:tc>
          <w:tcPr>
            <w:tcW w:w="2725" w:type="dxa"/>
            <w:vAlign w:val="center"/>
          </w:tcPr>
          <w:p w14:paraId="77FE5937">
            <w:pPr>
              <w:snapToGrid w:val="0"/>
              <w:spacing w:line="300" w:lineRule="exact"/>
              <w:jc w:val="center"/>
              <w:rPr>
                <w:color w:val="auto"/>
                <w:szCs w:val="21"/>
              </w:rPr>
            </w:pPr>
          </w:p>
        </w:tc>
        <w:tc>
          <w:tcPr>
            <w:tcW w:w="2235" w:type="dxa"/>
            <w:vAlign w:val="center"/>
          </w:tcPr>
          <w:p w14:paraId="64680832">
            <w:pPr>
              <w:snapToGrid w:val="0"/>
              <w:spacing w:line="300" w:lineRule="exact"/>
              <w:jc w:val="center"/>
              <w:rPr>
                <w:color w:val="auto"/>
                <w:szCs w:val="21"/>
              </w:rPr>
            </w:pPr>
            <w:r>
              <w:rPr>
                <w:color w:val="auto"/>
                <w:szCs w:val="21"/>
              </w:rPr>
              <w:t>开户银行</w:t>
            </w:r>
          </w:p>
        </w:tc>
        <w:tc>
          <w:tcPr>
            <w:tcW w:w="2391" w:type="dxa"/>
            <w:vAlign w:val="center"/>
          </w:tcPr>
          <w:p w14:paraId="69F95969">
            <w:pPr>
              <w:snapToGrid w:val="0"/>
              <w:spacing w:line="300" w:lineRule="exact"/>
              <w:jc w:val="center"/>
              <w:rPr>
                <w:color w:val="auto"/>
                <w:spacing w:val="20"/>
                <w:szCs w:val="21"/>
              </w:rPr>
            </w:pPr>
          </w:p>
        </w:tc>
      </w:tr>
      <w:tr w14:paraId="1F3A38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Align w:val="center"/>
          </w:tcPr>
          <w:p w14:paraId="59C6AE40">
            <w:pPr>
              <w:snapToGrid w:val="0"/>
              <w:spacing w:line="300" w:lineRule="exact"/>
              <w:jc w:val="center"/>
              <w:rPr>
                <w:color w:val="auto"/>
                <w:szCs w:val="21"/>
              </w:rPr>
            </w:pPr>
          </w:p>
        </w:tc>
        <w:tc>
          <w:tcPr>
            <w:tcW w:w="2725" w:type="dxa"/>
            <w:vAlign w:val="center"/>
          </w:tcPr>
          <w:p w14:paraId="48D1D6B9">
            <w:pPr>
              <w:snapToGrid w:val="0"/>
              <w:spacing w:line="300" w:lineRule="exact"/>
              <w:jc w:val="center"/>
              <w:rPr>
                <w:color w:val="auto"/>
                <w:szCs w:val="21"/>
              </w:rPr>
            </w:pPr>
          </w:p>
        </w:tc>
        <w:tc>
          <w:tcPr>
            <w:tcW w:w="2235" w:type="dxa"/>
            <w:vAlign w:val="center"/>
          </w:tcPr>
          <w:p w14:paraId="430C1607">
            <w:pPr>
              <w:snapToGrid w:val="0"/>
              <w:spacing w:line="300" w:lineRule="exact"/>
              <w:jc w:val="center"/>
              <w:rPr>
                <w:color w:val="auto"/>
                <w:szCs w:val="21"/>
              </w:rPr>
            </w:pPr>
            <w:r>
              <w:rPr>
                <w:color w:val="auto"/>
                <w:szCs w:val="21"/>
              </w:rPr>
              <w:t>银行账号</w:t>
            </w:r>
          </w:p>
        </w:tc>
        <w:tc>
          <w:tcPr>
            <w:tcW w:w="2391" w:type="dxa"/>
            <w:vAlign w:val="center"/>
          </w:tcPr>
          <w:p w14:paraId="2C07A25C">
            <w:pPr>
              <w:snapToGrid w:val="0"/>
              <w:spacing w:line="300" w:lineRule="exact"/>
              <w:jc w:val="center"/>
              <w:rPr>
                <w:color w:val="auto"/>
                <w:spacing w:val="20"/>
                <w:szCs w:val="21"/>
              </w:rPr>
            </w:pPr>
          </w:p>
        </w:tc>
      </w:tr>
      <w:tr w14:paraId="1C2B43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9487" w:type="dxa"/>
            <w:gridSpan w:val="4"/>
            <w:vAlign w:val="center"/>
          </w:tcPr>
          <w:p w14:paraId="6007789B">
            <w:pPr>
              <w:pStyle w:val="13"/>
              <w:snapToGrid w:val="0"/>
              <w:spacing w:before="156" w:line="360" w:lineRule="auto"/>
              <w:ind w:left="488" w:hanging="488"/>
              <w:jc w:val="left"/>
              <w:rPr>
                <w:rFonts w:hint="eastAsia" w:ascii="宋体" w:hAnsi="宋体"/>
                <w:color w:val="auto"/>
                <w:szCs w:val="21"/>
              </w:rPr>
            </w:pPr>
            <w:r>
              <w:rPr>
                <w:rFonts w:hint="eastAsia" w:ascii="宋体" w:hAnsi="宋体"/>
                <w:color w:val="auto"/>
                <w:szCs w:val="21"/>
              </w:rPr>
              <w:t>注：涉及联合体或其他合同主体的信息应按上表格式加列。</w:t>
            </w:r>
          </w:p>
        </w:tc>
      </w:tr>
    </w:tbl>
    <w:p w14:paraId="4C16121F">
      <w:pPr>
        <w:pStyle w:val="6"/>
        <w:snapToGrid w:val="0"/>
        <w:spacing w:before="156"/>
        <w:jc w:val="center"/>
        <w:rPr>
          <w:rFonts w:ascii="宋体" w:hAnsi="宋体"/>
          <w:color w:val="auto"/>
          <w:sz w:val="21"/>
          <w:szCs w:val="21"/>
          <w:u w:val="single"/>
        </w:rPr>
      </w:pPr>
      <w:bookmarkStart w:id="69" w:name="_Toc27624"/>
      <w:bookmarkEnd w:id="69"/>
      <w:r>
        <w:rPr>
          <w:rFonts w:ascii="宋体" w:hAnsi="宋体"/>
          <w:color w:val="auto"/>
          <w:sz w:val="21"/>
          <w:szCs w:val="21"/>
          <w:u w:val="single"/>
        </w:rPr>
        <w:br w:type="page"/>
      </w:r>
      <w:r>
        <w:rPr>
          <w:rFonts w:hint="eastAsia" w:ascii="黑体" w:hAnsi="黑体" w:eastAsia="黑体"/>
          <w:b w:val="0"/>
          <w:bCs w:val="0"/>
          <w:color w:val="auto"/>
          <w:sz w:val="28"/>
          <w:szCs w:val="28"/>
        </w:rPr>
        <w:t>第二节 政府采购合同通用条款</w:t>
      </w:r>
    </w:p>
    <w:p w14:paraId="4FCAE6A2">
      <w:pPr>
        <w:tabs>
          <w:tab w:val="left" w:pos="8820"/>
          <w:tab w:val="left" w:pos="9345"/>
          <w:tab w:val="left" w:pos="9765"/>
        </w:tabs>
        <w:snapToGrid w:val="0"/>
        <w:spacing w:line="400" w:lineRule="exact"/>
        <w:jc w:val="left"/>
        <w:rPr>
          <w:rFonts w:hint="eastAsia" w:ascii="宋体" w:hAnsi="宋体"/>
          <w:b/>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153468D0">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1.1合同当事人</w:t>
      </w:r>
    </w:p>
    <w:p w14:paraId="30DD0F66">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D1C170B">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59C90754">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bCs/>
          <w:color w:val="auto"/>
          <w:szCs w:val="21"/>
        </w:rPr>
        <w:t>依法参与合同缔结或履行，享有权利、承担义务的合同当事人</w:t>
      </w:r>
      <w:r>
        <w:rPr>
          <w:rFonts w:hint="eastAsia" w:ascii="宋体" w:hAnsi="宋体"/>
          <w:color w:val="auto"/>
          <w:szCs w:val="21"/>
        </w:rPr>
        <w:t>。</w:t>
      </w:r>
    </w:p>
    <w:p w14:paraId="0872C6ED">
      <w:pPr>
        <w:tabs>
          <w:tab w:val="left" w:pos="570"/>
          <w:tab w:val="left" w:pos="9240"/>
          <w:tab w:val="left" w:pos="9555"/>
        </w:tabs>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1.2本合同下列术语应解释为：</w:t>
      </w:r>
    </w:p>
    <w:p w14:paraId="030FDA43">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26A677A">
      <w:pPr>
        <w:tabs>
          <w:tab w:val="left" w:pos="570"/>
          <w:tab w:val="left" w:pos="9240"/>
          <w:tab w:val="left" w:pos="9555"/>
        </w:tabs>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1792AC9D">
      <w:pPr>
        <w:tabs>
          <w:tab w:val="left" w:pos="570"/>
          <w:tab w:val="left" w:pos="9240"/>
          <w:tab w:val="left" w:pos="9555"/>
        </w:tabs>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340E1C16">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79B77AA9">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38993379">
      <w:pPr>
        <w:tabs>
          <w:tab w:val="left" w:pos="570"/>
          <w:tab w:val="left" w:pos="9240"/>
          <w:tab w:val="left" w:pos="9555"/>
        </w:tabs>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FAE2743">
      <w:pPr>
        <w:tabs>
          <w:tab w:val="left" w:pos="570"/>
          <w:tab w:val="left" w:pos="9240"/>
          <w:tab w:val="left" w:pos="9555"/>
        </w:tabs>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2E176EAA">
      <w:pPr>
        <w:numPr>
          <w:ilvl w:val="0"/>
          <w:numId w:val="15"/>
        </w:numPr>
        <w:autoSpaceDE w:val="0"/>
        <w:autoSpaceDN w:val="0"/>
        <w:snapToGrid w:val="0"/>
        <w:spacing w:line="400" w:lineRule="exact"/>
        <w:jc w:val="left"/>
        <w:rPr>
          <w:rFonts w:hint="eastAsia" w:ascii="宋体" w:hAnsi="宋体"/>
          <w:b/>
          <w:color w:val="auto"/>
          <w:sz w:val="24"/>
        </w:rPr>
      </w:pPr>
      <w:r>
        <w:rPr>
          <w:rFonts w:hint="eastAsia" w:ascii="宋体" w:hAnsi="宋体"/>
          <w:b/>
          <w:color w:val="auto"/>
          <w:sz w:val="24"/>
        </w:rPr>
        <w:t>合同标的及金额</w:t>
      </w:r>
    </w:p>
    <w:p w14:paraId="21868689">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2F2CB229">
      <w:pPr>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2FE788D5">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3.1 乙方应当在约定的时间、地点，按照约定方式履行合同。</w:t>
      </w:r>
    </w:p>
    <w:p w14:paraId="220A79E2">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3DFA831A">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3550008C">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69C8D432">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0B9BA041">
      <w:pPr>
        <w:snapToGrid w:val="0"/>
        <w:spacing w:line="400" w:lineRule="exact"/>
        <w:ind w:firstLine="426" w:firstLineChars="200"/>
        <w:rPr>
          <w:rFonts w:ascii="宋体" w:hAnsi="宋体"/>
          <w:color w:val="auto"/>
          <w:szCs w:val="21"/>
        </w:rPr>
      </w:pPr>
      <w:r>
        <w:rPr>
          <w:rFonts w:ascii="宋体" w:hAnsi="宋体"/>
          <w:color w:val="auto"/>
          <w:szCs w:val="21"/>
        </w:rPr>
        <w:t>4.4 甲方应当按照合同约定及时对交付的货物进行验收</w:t>
      </w:r>
      <w:r>
        <w:rPr>
          <w:rFonts w:hint="eastAsia" w:ascii="宋体" w:hAnsi="宋体"/>
          <w:color w:val="auto"/>
          <w:szCs w:val="21"/>
        </w:rPr>
        <w:t>，未在</w:t>
      </w:r>
      <w:r>
        <w:rPr>
          <w:rFonts w:hint="eastAsia" w:ascii="宋体" w:hAnsi="宋体"/>
          <w:b/>
          <w:bCs/>
          <w:color w:val="auto"/>
          <w:szCs w:val="21"/>
        </w:rPr>
        <w:t>【政府采购合同专用条款】</w:t>
      </w:r>
      <w:r>
        <w:rPr>
          <w:rFonts w:hint="eastAsia" w:ascii="宋体" w:hAnsi="宋体"/>
          <w:color w:val="auto"/>
          <w:szCs w:val="21"/>
        </w:rPr>
        <w:t>约定的期限内对乙方履约提出任何异议或者向乙方作出任何说明的，视为验收通过。</w:t>
      </w:r>
    </w:p>
    <w:p w14:paraId="6EF93BC3">
      <w:pPr>
        <w:autoSpaceDE w:val="0"/>
        <w:autoSpaceDN w:val="0"/>
        <w:snapToGrid w:val="0"/>
        <w:spacing w:line="400" w:lineRule="exact"/>
        <w:ind w:firstLine="426"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2DB64B0D">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b/>
          <w:bCs/>
          <w:color w:val="auto"/>
          <w:szCs w:val="21"/>
        </w:rPr>
        <w:t>【政府采购合同专用条款】</w:t>
      </w:r>
      <w:r>
        <w:rPr>
          <w:rFonts w:hint="eastAsia" w:ascii="宋体" w:hAnsi="宋体"/>
          <w:color w:val="auto"/>
          <w:szCs w:val="21"/>
        </w:rPr>
        <w:t>约定应由甲方承担的其他义务和责任。</w:t>
      </w:r>
    </w:p>
    <w:p w14:paraId="3FC7DDF0">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004E8288">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6EE6067B">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19104840">
      <w:pPr>
        <w:pStyle w:val="19"/>
        <w:spacing w:line="400" w:lineRule="exact"/>
        <w:ind w:firstLine="357" w:firstLineChars="176"/>
        <w:rPr>
          <w:rFonts w:hint="eastAsia" w:ascii="宋体" w:hAnsi="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乙方有权根据合同约定向甲方收取合同价款。</w:t>
      </w:r>
    </w:p>
    <w:p w14:paraId="489EDA32">
      <w:pPr>
        <w:pStyle w:val="19"/>
        <w:spacing w:line="400" w:lineRule="exact"/>
        <w:ind w:firstLine="357" w:firstLineChars="176"/>
        <w:rPr>
          <w:rFonts w:hint="eastAsia" w:ascii="宋体" w:hAnsi="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olor w:val="auto"/>
          <w:szCs w:val="21"/>
        </w:rPr>
        <w:t>国家法律法规规定及</w:t>
      </w:r>
      <w:r>
        <w:rPr>
          <w:rFonts w:hint="eastAsia" w:ascii="宋体" w:hAnsi="宋体"/>
          <w:b/>
          <w:bCs/>
          <w:color w:val="auto"/>
          <w:szCs w:val="21"/>
        </w:rPr>
        <w:t>【政府采购合同专用条款】</w:t>
      </w:r>
      <w:r>
        <w:rPr>
          <w:rFonts w:hint="eastAsia" w:ascii="宋体" w:hAnsi="宋体"/>
          <w:color w:val="auto"/>
          <w:szCs w:val="21"/>
        </w:rPr>
        <w:t>约定应由乙方承担的其他义务和责任。</w:t>
      </w:r>
    </w:p>
    <w:p w14:paraId="0B051D42">
      <w:pPr>
        <w:numPr>
          <w:ilvl w:val="0"/>
          <w:numId w:val="16"/>
        </w:num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4B7B93C4">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b/>
          <w:bCs/>
          <w:color w:val="auto"/>
          <w:szCs w:val="21"/>
        </w:rPr>
        <w:t>【政府采购合同专用条款】</w:t>
      </w:r>
      <w:r>
        <w:rPr>
          <w:rFonts w:hint="eastAsia" w:ascii="宋体" w:hAnsi="宋体"/>
          <w:color w:val="auto"/>
          <w:szCs w:val="21"/>
        </w:rPr>
        <w:t>约定顺序履行合同义务；如果没有先后顺序的，应当同时履行。</w:t>
      </w:r>
    </w:p>
    <w:p w14:paraId="0DB4CF05">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33811AC7">
      <w:pPr>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322EB597">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1E19A38D">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0B9F5795">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1DC4A205">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5D556A9">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7.5 乙方在运输到达之前应提前通知甲方，并提示货物运输装卸的注意事项，甲方配合乙方做好货物的接收工作。</w:t>
      </w:r>
    </w:p>
    <w:p w14:paraId="054DAEC8">
      <w:pPr>
        <w:pStyle w:val="93"/>
        <w:ind w:firstLine="428"/>
        <w:rPr>
          <w:rFonts w:hint="eastAsia" w:ascii="宋体" w:hAnsi="宋体" w:eastAsia="宋体"/>
          <w:color w:val="auto"/>
          <w:kern w:val="2"/>
          <w:sz w:val="21"/>
        </w:rPr>
      </w:pPr>
      <w:r>
        <w:rPr>
          <w:rFonts w:hint="eastAsia" w:ascii="宋体" w:hAnsi="宋体" w:eastAsia="宋体"/>
          <w:color w:val="auto"/>
          <w:kern w:val="2"/>
          <w:sz w:val="21"/>
        </w:rPr>
        <w:t>7.6 如因包装、运输问题导致货物损毁、丢失或者品质下降，甲方有权要求降价、换货、拒收部分或整批货物，由此产生的费用和损失，均由乙方承担。</w:t>
      </w:r>
    </w:p>
    <w:p w14:paraId="58F6261F">
      <w:pPr>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0FA653CB">
      <w:pPr>
        <w:pStyle w:val="23"/>
        <w:snapToGrid w:val="0"/>
        <w:spacing w:line="400" w:lineRule="exact"/>
        <w:ind w:firstLine="426" w:firstLineChars="200"/>
        <w:jc w:val="left"/>
        <w:rPr>
          <w:rFonts w:hint="eastAsia" w:hAnsi="宋体"/>
          <w:color w:val="auto"/>
        </w:rPr>
      </w:pPr>
      <w:r>
        <w:rPr>
          <w:rFonts w:hint="eastAsia" w:hAnsi="宋体"/>
          <w:color w:val="auto"/>
        </w:rPr>
        <w:t>8.1 质量标准</w:t>
      </w:r>
    </w:p>
    <w:p w14:paraId="2C611566">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96D02A4">
      <w:pPr>
        <w:pStyle w:val="23"/>
        <w:snapToGrid w:val="0"/>
        <w:spacing w:line="400" w:lineRule="exact"/>
        <w:ind w:firstLine="426" w:firstLineChars="200"/>
        <w:jc w:val="left"/>
        <w:rPr>
          <w:rFonts w:hint="eastAsia" w:hAnsi="宋体"/>
          <w:color w:val="auto"/>
        </w:rPr>
      </w:pPr>
      <w:r>
        <w:rPr>
          <w:rFonts w:hint="eastAsia" w:hAnsi="宋体"/>
          <w:color w:val="auto"/>
        </w:rPr>
        <w:t>（2）采用中华人民共和国法定计量单位。</w:t>
      </w:r>
    </w:p>
    <w:p w14:paraId="7DA9C24F">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0F1950D7">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02339F3A">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8.2 保证</w:t>
      </w:r>
    </w:p>
    <w:p w14:paraId="7DEB111F">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1BF2CB92">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49D350E5">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17D7EAC3">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8CD8B5A">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12E4C717">
      <w:pPr>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65348510">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1EE01949">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olor w:val="auto"/>
          <w:szCs w:val="15"/>
        </w:rPr>
        <w:t>乙方保证在交付的货物上不存在抵押权等担保物权。</w:t>
      </w:r>
    </w:p>
    <w:p w14:paraId="54856406">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6503A61A">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3FACFD6F">
      <w:pPr>
        <w:autoSpaceDE w:val="0"/>
        <w:autoSpaceDN w:val="0"/>
        <w:snapToGrid w:val="0"/>
        <w:spacing w:line="400" w:lineRule="exact"/>
        <w:ind w:firstLine="426" w:firstLineChars="200"/>
        <w:jc w:val="left"/>
        <w:rPr>
          <w:rFonts w:hint="eastAsia" w:ascii="宋体" w:hAnsi="宋体"/>
          <w:color w:val="auto"/>
          <w:szCs w:val="21"/>
        </w:rPr>
      </w:pPr>
      <w:bookmarkStart w:id="70" w:name="_Hlk163047038"/>
      <w:bookmarkEnd w:id="70"/>
      <w:r>
        <w:rPr>
          <w:rFonts w:hint="eastAsia" w:ascii="宋体" w:hAnsi="宋体"/>
          <w:color w:val="auto"/>
          <w:szCs w:val="21"/>
        </w:rPr>
        <w:t>10.1 乙方对其所销售的货物应当享有知识产权或经权利人合法授权，保证没有侵犯任何第三人的知识产权等权利。</w:t>
      </w:r>
      <w:r>
        <w:rPr>
          <w:rFonts w:hint="eastAsia" w:ascii="宋体" w:hAnsi="宋体"/>
          <w:color w:val="auto"/>
          <w:szCs w:val="15"/>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rPr>
        <w:t>。</w:t>
      </w:r>
    </w:p>
    <w:p w14:paraId="2D9319DD">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731F6CE5">
      <w:pPr>
        <w:autoSpaceDE w:val="0"/>
        <w:autoSpaceDN w:val="0"/>
        <w:snapToGrid w:val="0"/>
        <w:spacing w:line="400" w:lineRule="exact"/>
        <w:ind w:firstLine="426" w:firstLineChars="200"/>
        <w:jc w:val="left"/>
        <w:rPr>
          <w:rFonts w:hint="eastAsia" w:ascii="宋体" w:hAnsi="宋体"/>
          <w:color w:val="auto"/>
          <w:szCs w:val="15"/>
        </w:rPr>
      </w:pPr>
      <w:r>
        <w:rPr>
          <w:rFonts w:hint="eastAsia" w:ascii="宋体" w:hAnsi="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b/>
          <w:bCs/>
          <w:color w:val="auto"/>
          <w:szCs w:val="15"/>
        </w:rPr>
        <w:t>【政府采购合同专用条款】</w:t>
      </w:r>
      <w:r>
        <w:rPr>
          <w:rFonts w:hint="eastAsia" w:ascii="宋体" w:hAnsi="宋体"/>
          <w:color w:val="auto"/>
          <w:szCs w:val="15"/>
        </w:rPr>
        <w:t>中约定。</w:t>
      </w:r>
    </w:p>
    <w:p w14:paraId="77826EED">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2768F6A1">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1FDC956F">
      <w:pPr>
        <w:pStyle w:val="6"/>
        <w:spacing w:line="400" w:lineRule="exact"/>
        <w:ind w:firstLine="426" w:firstLineChars="200"/>
        <w:rPr>
          <w:rFonts w:hint="eastAsia" w:ascii="宋体" w:hAnsi="宋体"/>
          <w:b w:val="0"/>
          <w:bCs w:val="0"/>
          <w:color w:val="auto"/>
          <w:sz w:val="21"/>
          <w:szCs w:val="21"/>
        </w:rPr>
      </w:pPr>
      <w:r>
        <w:rPr>
          <w:rFonts w:hint="eastAsia" w:ascii="宋体" w:hAnsi="宋体"/>
          <w:b w:val="0"/>
          <w:bCs w:val="0"/>
          <w:color w:val="auto"/>
          <w:sz w:val="21"/>
          <w:szCs w:val="21"/>
        </w:rPr>
        <w:t xml:space="preserve">12.2 </w:t>
      </w:r>
      <w:r>
        <w:rPr>
          <w:rFonts w:hint="eastAsia" w:ascii="宋体" w:hAnsi="宋体" w:eastAsia="宋体"/>
          <w:b w:val="0"/>
          <w:bCs w:val="0"/>
          <w:color w:val="auto"/>
          <w:kern w:val="2"/>
          <w:sz w:val="21"/>
          <w:szCs w:val="21"/>
        </w:rPr>
        <w:t>对于满足合同约定支付条件的，甲方</w:t>
      </w:r>
      <w:r>
        <w:rPr>
          <w:rFonts w:hint="eastAsia" w:ascii="宋体" w:hAnsi="宋体" w:eastAsia="宋体"/>
          <w:b w:val="0"/>
          <w:bCs w:val="0"/>
          <w:color w:val="auto"/>
          <w:sz w:val="21"/>
          <w:szCs w:val="21"/>
        </w:rPr>
        <w:t>原则上应当自收到发票后7个工作日内</w:t>
      </w:r>
      <w:r>
        <w:rPr>
          <w:rFonts w:hint="eastAsia" w:ascii="宋体" w:hAnsi="宋体" w:eastAsia="宋体"/>
          <w:b w:val="0"/>
          <w:bCs w:val="0"/>
          <w:color w:val="auto"/>
          <w:kern w:val="2"/>
          <w:sz w:val="21"/>
          <w:szCs w:val="21"/>
        </w:rPr>
        <w:t>将资金支付到合同约定的</w:t>
      </w:r>
      <w:r>
        <w:rPr>
          <w:rFonts w:hint="eastAsia" w:ascii="宋体" w:hAnsi="宋体"/>
          <w:b w:val="0"/>
          <w:bCs w:val="0"/>
          <w:color w:val="auto"/>
          <w:kern w:val="2"/>
          <w:sz w:val="21"/>
          <w:szCs w:val="21"/>
        </w:rPr>
        <w:t>乙方</w:t>
      </w:r>
      <w:r>
        <w:rPr>
          <w:rFonts w:hint="eastAsia" w:ascii="宋体" w:hAnsi="宋体" w:eastAsia="宋体"/>
          <w:b w:val="0"/>
          <w:bCs w:val="0"/>
          <w:color w:val="auto"/>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rPr>
        <w:t>政府采购合同专用条款</w:t>
      </w:r>
      <w:r>
        <w:rPr>
          <w:rFonts w:hint="eastAsia" w:ascii="宋体" w:hAnsi="宋体" w:eastAsia="宋体"/>
          <w:b w:val="0"/>
          <w:bCs w:val="0"/>
          <w:color w:val="auto"/>
          <w:kern w:val="2"/>
          <w:sz w:val="21"/>
          <w:szCs w:val="21"/>
        </w:rPr>
        <w:t>】中</w:t>
      </w:r>
      <w:r>
        <w:rPr>
          <w:rFonts w:hint="eastAsia" w:ascii="宋体" w:hAnsi="宋体"/>
          <w:b w:val="0"/>
          <w:bCs w:val="0"/>
          <w:color w:val="auto"/>
          <w:kern w:val="2"/>
          <w:sz w:val="21"/>
          <w:szCs w:val="21"/>
        </w:rPr>
        <w:t>约</w:t>
      </w:r>
      <w:r>
        <w:rPr>
          <w:rFonts w:hint="eastAsia" w:ascii="宋体" w:hAnsi="宋体" w:eastAsia="宋体"/>
          <w:b w:val="0"/>
          <w:bCs w:val="0"/>
          <w:color w:val="auto"/>
          <w:kern w:val="2"/>
          <w:sz w:val="21"/>
          <w:szCs w:val="21"/>
        </w:rPr>
        <w:t>定。</w:t>
      </w:r>
    </w:p>
    <w:p w14:paraId="06A39D97">
      <w:pPr>
        <w:pStyle w:val="19"/>
        <w:spacing w:line="400" w:lineRule="exact"/>
        <w:rPr>
          <w:rFonts w:hint="eastAsia" w:ascii="宋体" w:hAnsi="宋体"/>
          <w:b/>
          <w:bCs/>
          <w:color w:val="auto"/>
          <w:sz w:val="24"/>
          <w:szCs w:val="24"/>
        </w:rPr>
      </w:pPr>
      <w:r>
        <w:rPr>
          <w:rFonts w:hint="eastAsia" w:ascii="宋体" w:hAnsi="宋体"/>
          <w:b/>
          <w:bCs/>
          <w:color w:val="auto"/>
          <w:sz w:val="24"/>
          <w:szCs w:val="24"/>
        </w:rPr>
        <w:t>13. 履约保证金</w:t>
      </w:r>
    </w:p>
    <w:p w14:paraId="718CF8DC">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olor w:val="auto"/>
          <w:szCs w:val="15"/>
        </w:rPr>
        <w:t>乙方应当以支票、汇票、本票或者金融机构、担保机构出具的保函等非现金形式提交。</w:t>
      </w:r>
    </w:p>
    <w:p w14:paraId="778DE4D3">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b/>
          <w:bCs/>
          <w:color w:val="auto"/>
          <w:szCs w:val="15"/>
        </w:rPr>
        <w:t>【政府采购合同专用条款】</w:t>
      </w:r>
      <w:r>
        <w:rPr>
          <w:rFonts w:hint="eastAsia" w:ascii="宋体" w:hAnsi="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09C5FC6D">
      <w:pPr>
        <w:spacing w:line="400" w:lineRule="exact"/>
        <w:ind w:firstLine="420"/>
        <w:rPr>
          <w:rFonts w:hint="eastAsia" w:ascii="宋体" w:hAnsi="宋体"/>
          <w:color w:val="auto"/>
          <w:szCs w:val="21"/>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75E30A65">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1E05400C">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7BB7290D">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3080D34D">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6BE77A66">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4E8AA58B">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olor w:val="auto"/>
          <w:szCs w:val="15"/>
        </w:rPr>
        <w:t>；</w:t>
      </w:r>
    </w:p>
    <w:p w14:paraId="1C1502A6">
      <w:pPr>
        <w:pStyle w:val="93"/>
        <w:ind w:firstLine="428"/>
        <w:rPr>
          <w:rFonts w:hint="eastAsia" w:ascii="宋体" w:hAnsi="宋体" w:eastAsia="宋体"/>
          <w:color w:val="auto"/>
          <w:sz w:val="21"/>
        </w:rPr>
      </w:pPr>
      <w:r>
        <w:rPr>
          <w:rFonts w:hint="eastAsia" w:ascii="宋体" w:hAnsi="宋体" w:eastAsia="宋体"/>
          <w:color w:val="auto"/>
          <w:sz w:val="21"/>
        </w:rPr>
        <w:t>（5）依照法律、行政法规的规定或者按照</w:t>
      </w:r>
      <w:r>
        <w:rPr>
          <w:rFonts w:hint="eastAsia" w:ascii="宋体" w:hAnsi="宋体" w:eastAsia="宋体"/>
          <w:b/>
          <w:bCs/>
          <w:color w:val="auto"/>
          <w:sz w:val="21"/>
        </w:rPr>
        <w:t>【政府采购合同专用条款】</w:t>
      </w:r>
      <w:r>
        <w:rPr>
          <w:rFonts w:hint="eastAsia" w:ascii="宋体" w:hAnsi="宋体" w:eastAsia="宋体"/>
          <w:color w:val="auto"/>
          <w:sz w:val="21"/>
        </w:rPr>
        <w:t>约定，货物在有效使用年限届满后应予回收的，乙方负有自行或者委托第三人对货物予以回收的义务；</w:t>
      </w:r>
    </w:p>
    <w:p w14:paraId="44D9E2D7">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6BBA5D8C">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239A0733">
      <w:pPr>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127AC666">
      <w:pPr>
        <w:snapToGrid w:val="0"/>
        <w:spacing w:line="400" w:lineRule="exact"/>
        <w:ind w:firstLine="426" w:firstLineChars="200"/>
        <w:jc w:val="left"/>
        <w:rPr>
          <w:rFonts w:hint="eastAsia" w:ascii="宋体" w:hAnsi="宋体"/>
          <w:bCs/>
          <w:color w:val="auto"/>
          <w:szCs w:val="21"/>
        </w:rPr>
      </w:pPr>
      <w:r>
        <w:rPr>
          <w:rFonts w:hint="eastAsia" w:ascii="宋体" w:hAnsi="宋体"/>
          <w:bCs/>
          <w:color w:val="auto"/>
          <w:szCs w:val="21"/>
        </w:rPr>
        <w:t>15.1质量瑕疵的违约责任</w:t>
      </w:r>
    </w:p>
    <w:p w14:paraId="70276721">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1B5BEBF0">
      <w:pPr>
        <w:autoSpaceDE w:val="0"/>
        <w:autoSpaceDN w:val="0"/>
        <w:snapToGrid w:val="0"/>
        <w:spacing w:line="400" w:lineRule="exact"/>
        <w:ind w:firstLine="426" w:firstLineChars="200"/>
        <w:jc w:val="left"/>
        <w:rPr>
          <w:rFonts w:hint="eastAsia" w:ascii="宋体" w:hAnsi="宋体"/>
          <w:bCs/>
          <w:color w:val="auto"/>
          <w:szCs w:val="21"/>
        </w:rPr>
      </w:pPr>
      <w:r>
        <w:rPr>
          <w:rFonts w:hint="eastAsia" w:ascii="宋体" w:hAnsi="宋体"/>
          <w:bCs/>
          <w:color w:val="auto"/>
          <w:szCs w:val="21"/>
        </w:rPr>
        <w:t>15.2 迟延交货的违约责任</w:t>
      </w:r>
    </w:p>
    <w:p w14:paraId="19A7979B">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C27026F">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716BBF6D">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15.3 迟延支付的违约责任</w:t>
      </w:r>
    </w:p>
    <w:p w14:paraId="73382273">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065E28BE">
      <w:pPr>
        <w:snapToGrid w:val="0"/>
        <w:spacing w:line="400" w:lineRule="exact"/>
        <w:ind w:firstLine="426" w:firstLineChars="200"/>
        <w:jc w:val="left"/>
        <w:rPr>
          <w:rFonts w:hint="eastAsia" w:ascii="宋体" w:hAnsi="宋体"/>
          <w:bCs/>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650F82EE">
      <w:pPr>
        <w:numPr>
          <w:ilvl w:val="0"/>
          <w:numId w:val="17"/>
        </w:numPr>
        <w:autoSpaceDE w:val="0"/>
        <w:autoSpaceDN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06FFD055">
      <w:pPr>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379DCCF1">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4B7879D4">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16.2合同的中止</w:t>
      </w:r>
    </w:p>
    <w:p w14:paraId="182FE5CC">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32ADFFE8">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E9036C0">
      <w:pPr>
        <w:pStyle w:val="93"/>
        <w:ind w:firstLine="428"/>
        <w:jc w:val="both"/>
        <w:rPr>
          <w:rFonts w:hint="eastAsia" w:ascii="宋体" w:hAnsi="宋体" w:eastAsia="宋体"/>
          <w:color w:val="auto"/>
          <w:sz w:val="21"/>
        </w:rPr>
      </w:pPr>
      <w:r>
        <w:rPr>
          <w:rFonts w:hint="eastAsia" w:ascii="宋体" w:hAnsi="宋体" w:eastAsia="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76C050C0">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（4）甲方不得以行政区划调整、政府换届、机构或者职能调整以及相关责任人更替为由中止合同。</w:t>
      </w:r>
    </w:p>
    <w:p w14:paraId="46E99348">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16.3合同的终止</w:t>
      </w:r>
    </w:p>
    <w:p w14:paraId="4E5E7953">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（1）合同因有效期限届满而终止；</w:t>
      </w:r>
    </w:p>
    <w:p w14:paraId="06BA3FBF">
      <w:pPr>
        <w:snapToGrid w:val="0"/>
        <w:spacing w:line="400" w:lineRule="exact"/>
        <w:ind w:firstLine="426" w:firstLineChars="200"/>
        <w:rPr>
          <w:rFonts w:hint="eastAsia" w:ascii="宋体" w:hAnsi="宋体"/>
          <w:color w:val="auto"/>
          <w:szCs w:val="21"/>
        </w:rPr>
      </w:pPr>
      <w:r>
        <w:rPr>
          <w:rFonts w:hint="eastAsia" w:ascii="宋体" w:hAnsi="宋体"/>
          <w:color w:val="auto"/>
          <w:szCs w:val="21"/>
        </w:rPr>
        <w:t>（2）乙方未按合同约定履行，构成根本性违约的，甲方有权终止合同，并追究乙方的违约责任。</w:t>
      </w:r>
    </w:p>
    <w:p w14:paraId="7E9B87EF">
      <w:pPr>
        <w:pStyle w:val="93"/>
        <w:ind w:firstLine="448"/>
        <w:rPr>
          <w:rFonts w:hint="eastAsia" w:ascii="宋体" w:hAnsi="宋体"/>
          <w:color w:val="auto"/>
        </w:rPr>
      </w:pPr>
      <w:r>
        <w:rPr>
          <w:rFonts w:hint="eastAsia" w:ascii="宋体" w:hAnsi="宋体"/>
          <w:color w:val="auto"/>
        </w:rPr>
        <w:t xml:space="preserve">16.4 </w:t>
      </w:r>
      <w:r>
        <w:rPr>
          <w:rFonts w:hint="eastAsia" w:ascii="宋体" w:hAnsi="宋体" w:eastAsia="宋体"/>
          <w:color w:val="auto"/>
          <w:kern w:val="2"/>
          <w:sz w:val="21"/>
        </w:rPr>
        <w:t>涉及国家利益、社会公共利益的情形</w:t>
      </w:r>
    </w:p>
    <w:p w14:paraId="0BCF7E48">
      <w:pPr>
        <w:pStyle w:val="93"/>
        <w:ind w:firstLine="428"/>
        <w:jc w:val="both"/>
        <w:rPr>
          <w:rFonts w:hint="eastAsia" w:ascii="宋体" w:hAnsi="宋体" w:eastAsia="宋体"/>
          <w:color w:val="auto"/>
          <w:sz w:val="21"/>
        </w:rPr>
      </w:pPr>
      <w:r>
        <w:rPr>
          <w:rFonts w:hint="eastAsia" w:ascii="宋体" w:hAnsi="宋体" w:eastAsia="宋体"/>
          <w:color w:val="auto"/>
          <w:sz w:val="21"/>
        </w:rPr>
        <w:t>政府采购合同继续履行将损害国家利益和社会公共利益的，双方当事人应当变更、中止或者终止合同。有过错的一方应当承担赔偿责任，双方都有过错的，各自承担相应的责任。</w:t>
      </w:r>
    </w:p>
    <w:p w14:paraId="55A26D36">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0FC902EA">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20FCC7A0">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00578AD0">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0CEDA968">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5D7EAB14">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58C2CDF1">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ACDEF73">
      <w:pPr>
        <w:autoSpaceDE w:val="0"/>
        <w:autoSpaceDN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37A3EC8B">
      <w:pPr>
        <w:pStyle w:val="93"/>
        <w:ind w:firstLine="428"/>
        <w:jc w:val="both"/>
        <w:rPr>
          <w:rFonts w:hint="eastAsia" w:ascii="宋体" w:hAnsi="宋体" w:eastAsia="宋体"/>
          <w:color w:val="auto"/>
          <w:sz w:val="21"/>
        </w:rPr>
      </w:pPr>
      <w:r>
        <w:rPr>
          <w:rFonts w:hint="eastAsia" w:ascii="宋体" w:hAnsi="宋体" w:eastAsia="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51856273">
      <w:pPr>
        <w:pStyle w:val="93"/>
        <w:ind w:firstLine="428"/>
        <w:jc w:val="both"/>
        <w:rPr>
          <w:rFonts w:hint="eastAsia" w:ascii="宋体" w:hAnsi="宋体" w:eastAsia="宋体"/>
          <w:color w:val="auto"/>
          <w:sz w:val="21"/>
        </w:rPr>
      </w:pPr>
      <w:r>
        <w:rPr>
          <w:rFonts w:hint="eastAsia" w:ascii="宋体" w:hAnsi="宋体" w:eastAsia="宋体"/>
          <w:color w:val="auto"/>
          <w:sz w:val="21"/>
        </w:rPr>
        <w:t>19.2 选择仲裁的，应在</w:t>
      </w:r>
      <w:r>
        <w:rPr>
          <w:rFonts w:hint="eastAsia" w:ascii="宋体" w:hAnsi="宋体" w:eastAsia="宋体"/>
          <w:b/>
          <w:bCs/>
          <w:color w:val="auto"/>
          <w:sz w:val="21"/>
        </w:rPr>
        <w:t>【政府采购合同专用条款】</w:t>
      </w:r>
      <w:r>
        <w:rPr>
          <w:rFonts w:hint="eastAsia" w:ascii="宋体" w:hAnsi="宋体" w:eastAsia="宋体"/>
          <w:color w:val="auto"/>
          <w:sz w:val="21"/>
        </w:rPr>
        <w:t>中明确仲裁机构及仲裁地；通过诉讼方式解决的，可以在</w:t>
      </w:r>
      <w:r>
        <w:rPr>
          <w:rFonts w:hint="eastAsia" w:ascii="宋体" w:hAnsi="宋体" w:eastAsia="宋体"/>
          <w:b/>
          <w:bCs/>
          <w:color w:val="auto"/>
          <w:sz w:val="21"/>
        </w:rPr>
        <w:t>【政府采购合同专用条款】</w:t>
      </w:r>
      <w:r>
        <w:rPr>
          <w:rFonts w:hint="eastAsia" w:ascii="宋体" w:hAnsi="宋体" w:eastAsia="宋体"/>
          <w:color w:val="auto"/>
          <w:sz w:val="21"/>
        </w:rPr>
        <w:t>中进一步约定选择与争议有实际联系的地点的人民法院管辖，但管辖法院的约定不得违反级别管辖和专属管辖的规定。</w:t>
      </w:r>
    </w:p>
    <w:p w14:paraId="1CDFC4A1">
      <w:pPr>
        <w:pStyle w:val="93"/>
        <w:ind w:firstLine="428"/>
        <w:jc w:val="both"/>
        <w:rPr>
          <w:rFonts w:hint="eastAsia" w:ascii="宋体" w:hAnsi="宋体" w:eastAsia="宋体"/>
          <w:color w:val="auto"/>
          <w:sz w:val="21"/>
        </w:rPr>
      </w:pPr>
      <w:r>
        <w:rPr>
          <w:rFonts w:hint="eastAsia" w:ascii="宋体" w:hAnsi="宋体" w:eastAsia="宋体"/>
          <w:color w:val="auto"/>
          <w:sz w:val="21"/>
        </w:rPr>
        <w:t>19.3 如甲乙双方有争议的事项不影响合同其他部分的履行，在争议解决期间，合同其他部分应当继续履行。</w:t>
      </w:r>
    </w:p>
    <w:p w14:paraId="72DE8C80">
      <w:pPr>
        <w:autoSpaceDE w:val="0"/>
        <w:autoSpaceDN w:val="0"/>
        <w:snapToGrid w:val="0"/>
        <w:spacing w:line="400" w:lineRule="exact"/>
        <w:jc w:val="left"/>
        <w:rPr>
          <w:rFonts w:hint="eastAsia" w:ascii="宋体" w:hAnsi="宋体"/>
          <w:b/>
          <w:color w:val="auto"/>
          <w:sz w:val="24"/>
        </w:rPr>
      </w:pPr>
      <w:r>
        <w:rPr>
          <w:rFonts w:hint="eastAsia" w:ascii="宋体" w:hAnsi="宋体"/>
          <w:b/>
          <w:color w:val="auto"/>
          <w:sz w:val="24"/>
        </w:rPr>
        <w:t>20. 政府采购政策</w:t>
      </w:r>
    </w:p>
    <w:p w14:paraId="2BD5EDEC">
      <w:pPr>
        <w:autoSpaceDE w:val="0"/>
        <w:autoSpaceDN w:val="0"/>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olor w:val="auto"/>
          <w:lang w:val="en-GB"/>
        </w:rPr>
        <w:t>本合同应当按照规定执行政府采购政策。</w:t>
      </w:r>
    </w:p>
    <w:p w14:paraId="62322009">
      <w:pPr>
        <w:autoSpaceDE w:val="0"/>
        <w:autoSpaceDN w:val="0"/>
        <w:snapToGrid w:val="0"/>
        <w:spacing w:line="400" w:lineRule="exact"/>
        <w:ind w:firstLine="426"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olor w:val="auto"/>
        </w:rPr>
        <w:t>甲乙双方</w:t>
      </w:r>
      <w:r>
        <w:rPr>
          <w:rFonts w:hint="eastAsia" w:ascii="宋体" w:hAnsi="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5E0E1C36">
      <w:pPr>
        <w:pStyle w:val="19"/>
        <w:spacing w:line="400" w:lineRule="exact"/>
        <w:ind w:firstLine="406" w:firstLineChars="200"/>
        <w:rPr>
          <w:rFonts w:ascii="宋体" w:hAnsi="宋体"/>
          <w:color w:val="auto"/>
          <w:szCs w:val="21"/>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FE1B6A3">
      <w:pPr>
        <w:autoSpaceDE w:val="0"/>
        <w:autoSpaceDN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5B50BCD9">
      <w:pPr>
        <w:pStyle w:val="93"/>
        <w:ind w:firstLine="428"/>
        <w:jc w:val="both"/>
        <w:rPr>
          <w:rFonts w:hint="eastAsia" w:ascii="宋体" w:hAnsi="宋体" w:eastAsia="宋体"/>
          <w:color w:val="auto"/>
          <w:sz w:val="21"/>
        </w:rPr>
      </w:pPr>
      <w:r>
        <w:rPr>
          <w:rFonts w:hint="eastAsia" w:ascii="宋体" w:hAnsi="宋体" w:eastAsia="宋体"/>
          <w:color w:val="auto"/>
          <w:sz w:val="21"/>
        </w:rPr>
        <w:t>21.1 本合同的订立、生效、解释、履行及与本合同有关的争议解决，均适用法律、行政法规。</w:t>
      </w:r>
    </w:p>
    <w:p w14:paraId="132C81EC">
      <w:pPr>
        <w:pStyle w:val="93"/>
        <w:ind w:firstLine="428"/>
        <w:jc w:val="both"/>
        <w:rPr>
          <w:rFonts w:hint="eastAsia" w:ascii="宋体" w:hAnsi="宋体" w:eastAsia="宋体"/>
          <w:color w:val="auto"/>
          <w:sz w:val="21"/>
        </w:rPr>
      </w:pPr>
      <w:r>
        <w:rPr>
          <w:rFonts w:hint="eastAsia" w:ascii="宋体" w:hAnsi="宋体" w:eastAsia="宋体"/>
          <w:color w:val="auto"/>
          <w:sz w:val="21"/>
        </w:rPr>
        <w:t>21.2 本合同条款与法律、行政法规的强制性规定不一致的，双方当事人应按照法律、行政法规的强制性规定修改本合同的相关条款。</w:t>
      </w:r>
    </w:p>
    <w:p w14:paraId="300D6244">
      <w:pPr>
        <w:numPr>
          <w:ilvl w:val="0"/>
          <w:numId w:val="0"/>
        </w:numPr>
        <w:autoSpaceDE w:val="0"/>
        <w:autoSpaceDN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331E5DE1">
      <w:pPr>
        <w:pStyle w:val="93"/>
        <w:ind w:firstLine="428"/>
        <w:jc w:val="both"/>
        <w:rPr>
          <w:rFonts w:hint="eastAsia" w:ascii="宋体" w:hAnsi="宋体" w:eastAsia="宋体"/>
          <w:color w:val="auto"/>
          <w:sz w:val="21"/>
        </w:rPr>
      </w:pPr>
      <w:r>
        <w:rPr>
          <w:rFonts w:hint="eastAsia" w:ascii="宋体" w:hAnsi="宋体" w:eastAsia="宋体"/>
          <w:color w:val="auto"/>
          <w:sz w:val="21"/>
        </w:rPr>
        <w:t>22.1 本合同任何一方向对方发出的通知、信件、数据电文等，应当发送至本合同第一部分《政府采购合同协议书》所约定的通讯地址、联系人、联系电话或电子邮箱。</w:t>
      </w:r>
    </w:p>
    <w:p w14:paraId="45E39D78">
      <w:pPr>
        <w:pStyle w:val="93"/>
        <w:ind w:firstLine="0" w:firstLineChars="0"/>
        <w:jc w:val="both"/>
        <w:rPr>
          <w:rFonts w:hint="eastAsia" w:ascii="宋体" w:hAnsi="宋体" w:eastAsia="宋体"/>
          <w:color w:val="auto"/>
          <w:sz w:val="21"/>
        </w:rPr>
      </w:pPr>
      <w:r>
        <w:rPr>
          <w:rFonts w:hint="eastAsia" w:ascii="宋体" w:hAnsi="宋体" w:eastAsia="宋体"/>
          <w:color w:val="auto"/>
          <w:sz w:val="21"/>
        </w:rPr>
        <w:t xml:space="preserve">    22.2 一方当事人变更名称、住所、联系人、联系电话或电子邮箱等信息的，应当在变更后3日内及时书面通知对方，对方实际收到变更通知前的送达仍为有效送达。</w:t>
      </w:r>
    </w:p>
    <w:p w14:paraId="201249D8">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62C685CB">
      <w:pPr>
        <w:snapToGrid w:val="0"/>
        <w:spacing w:line="400" w:lineRule="exact"/>
        <w:ind w:firstLine="426"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1785D490">
      <w:pPr>
        <w:numPr>
          <w:ilvl w:val="0"/>
          <w:numId w:val="18"/>
        </w:numPr>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5940505F">
      <w:pPr>
        <w:snapToGrid w:val="0"/>
        <w:spacing w:line="400" w:lineRule="exact"/>
        <w:ind w:firstLine="426"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58AAB0E2">
      <w:pPr>
        <w:snapToGrid w:val="0"/>
        <w:spacing w:line="400" w:lineRule="exact"/>
        <w:jc w:val="left"/>
        <w:rPr>
          <w:rFonts w:hint="eastAsia" w:ascii="宋体" w:hAnsi="宋体"/>
          <w:bCs/>
          <w:color w:val="auto"/>
          <w:szCs w:val="21"/>
        </w:rPr>
      </w:pPr>
      <w:bookmarkStart w:id="71" w:name="_Toc20313"/>
      <w:r>
        <w:rPr>
          <w:rFonts w:hint="eastAsia" w:ascii="宋体" w:hAnsi="宋体"/>
          <w:bCs/>
          <w:color w:val="auto"/>
          <w:szCs w:val="21"/>
        </w:rPr>
        <w:t xml:space="preserve">    23.2 合同附件与合同正文具有同等的法律效力。</w:t>
      </w:r>
    </w:p>
    <w:p w14:paraId="24EEC9F4">
      <w:pPr>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bookmarkEnd w:id="71"/>
    <w:p w14:paraId="238E56DC">
      <w:pPr>
        <w:pStyle w:val="6"/>
        <w:snapToGrid w:val="0"/>
        <w:jc w:val="center"/>
        <w:rPr>
          <w:rFonts w:hint="eastAsia"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p>
    <w:tbl>
      <w:tblPr>
        <w:tblStyle w:val="3"/>
        <w:tblW w:w="85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4D75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5DABED">
            <w:pPr>
              <w:snapToGrid w:val="0"/>
              <w:jc w:val="center"/>
              <w:rPr>
                <w:rFonts w:hint="eastAsia" w:ascii="宋体" w:hAnsi="宋体"/>
                <w:color w:val="auto"/>
                <w:szCs w:val="21"/>
              </w:rPr>
            </w:pPr>
            <w:r>
              <w:rPr>
                <w:rFonts w:hint="eastAsia" w:ascii="宋体" w:hAnsi="宋体"/>
                <w:color w:val="auto"/>
                <w:szCs w:val="21"/>
              </w:rPr>
              <w:t>第二节</w:t>
            </w:r>
          </w:p>
          <w:p w14:paraId="433A0484">
            <w:pPr>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374710CF">
            <w:pPr>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6600EA24">
            <w:pPr>
              <w:snapToGrid w:val="0"/>
              <w:jc w:val="left"/>
              <w:rPr>
                <w:rFonts w:hint="eastAsia" w:ascii="宋体" w:hAnsi="宋体"/>
                <w:color w:val="auto"/>
                <w:szCs w:val="21"/>
              </w:rPr>
            </w:pPr>
            <w:r>
              <w:rPr>
                <w:rFonts w:hint="eastAsia" w:ascii="宋体" w:hAnsi="宋体"/>
                <w:color w:val="auto"/>
                <w:szCs w:val="21"/>
              </w:rPr>
              <w:t>/</w:t>
            </w:r>
          </w:p>
        </w:tc>
      </w:tr>
      <w:tr w14:paraId="09CE7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B5B0BBD">
            <w:pPr>
              <w:snapToGrid w:val="0"/>
              <w:jc w:val="center"/>
              <w:rPr>
                <w:rFonts w:hint="eastAsia" w:ascii="宋体" w:hAnsi="宋体"/>
                <w:color w:val="auto"/>
                <w:szCs w:val="21"/>
              </w:rPr>
            </w:pPr>
            <w:r>
              <w:rPr>
                <w:rFonts w:hint="eastAsia" w:ascii="宋体" w:hAnsi="宋体"/>
                <w:color w:val="auto"/>
                <w:szCs w:val="21"/>
              </w:rPr>
              <w:t>第二节</w:t>
            </w:r>
          </w:p>
          <w:p w14:paraId="1496C68A">
            <w:pPr>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5A0C1703">
            <w:pPr>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00346B80">
            <w:pPr>
              <w:snapToGrid w:val="0"/>
              <w:jc w:val="left"/>
              <w:rPr>
                <w:rFonts w:hint="eastAsia" w:ascii="宋体" w:hAnsi="宋体"/>
                <w:color w:val="auto"/>
                <w:szCs w:val="21"/>
              </w:rPr>
            </w:pPr>
            <w:r>
              <w:rPr>
                <w:rFonts w:hint="eastAsia" w:ascii="宋体" w:hAnsi="宋体"/>
                <w:color w:val="auto"/>
                <w:szCs w:val="21"/>
              </w:rPr>
              <w:t>/</w:t>
            </w:r>
          </w:p>
        </w:tc>
      </w:tr>
      <w:tr w14:paraId="21C55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062B7D">
            <w:pPr>
              <w:snapToGrid w:val="0"/>
              <w:jc w:val="center"/>
              <w:rPr>
                <w:rFonts w:hint="eastAsia" w:ascii="宋体" w:hAnsi="宋体"/>
                <w:color w:val="auto"/>
                <w:szCs w:val="21"/>
              </w:rPr>
            </w:pPr>
            <w:r>
              <w:rPr>
                <w:rFonts w:hint="eastAsia" w:ascii="宋体" w:hAnsi="宋体"/>
                <w:color w:val="auto"/>
                <w:szCs w:val="21"/>
              </w:rPr>
              <w:t>第二节</w:t>
            </w:r>
          </w:p>
          <w:p w14:paraId="3F00FD5E">
            <w:pPr>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36D9ED5F">
            <w:pPr>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046E2635">
            <w:pPr>
              <w:snapToGrid w:val="0"/>
              <w:jc w:val="left"/>
              <w:rPr>
                <w:rFonts w:hint="eastAsia" w:ascii="宋体" w:hAnsi="宋体"/>
                <w:color w:val="auto"/>
                <w:szCs w:val="21"/>
              </w:rPr>
            </w:pPr>
            <w:r>
              <w:rPr>
                <w:rFonts w:hint="eastAsia" w:ascii="宋体" w:hAnsi="宋体"/>
                <w:color w:val="auto"/>
                <w:szCs w:val="21"/>
              </w:rPr>
              <w:t>以甲方实际要求为准。</w:t>
            </w:r>
          </w:p>
        </w:tc>
      </w:tr>
      <w:tr w14:paraId="6C65E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4C0A60">
            <w:pPr>
              <w:snapToGrid w:val="0"/>
              <w:jc w:val="center"/>
              <w:rPr>
                <w:rFonts w:hint="eastAsia" w:ascii="宋体" w:hAnsi="宋体"/>
                <w:color w:val="auto"/>
                <w:szCs w:val="21"/>
              </w:rPr>
            </w:pPr>
            <w:r>
              <w:rPr>
                <w:rFonts w:hint="eastAsia" w:ascii="宋体" w:hAnsi="宋体"/>
                <w:color w:val="auto"/>
                <w:szCs w:val="21"/>
              </w:rPr>
              <w:t>第二节</w:t>
            </w:r>
          </w:p>
          <w:p w14:paraId="35C9031A">
            <w:pPr>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7C3BDDCB">
            <w:pPr>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3D5CBC7A">
            <w:pPr>
              <w:snapToGrid w:val="0"/>
              <w:jc w:val="left"/>
              <w:rPr>
                <w:rFonts w:hint="eastAsia" w:ascii="宋体" w:hAnsi="宋体"/>
                <w:color w:val="auto"/>
                <w:szCs w:val="21"/>
              </w:rPr>
            </w:pPr>
            <w:r>
              <w:rPr>
                <w:rFonts w:hint="eastAsia" w:ascii="宋体" w:hAnsi="宋体"/>
                <w:color w:val="auto"/>
                <w:szCs w:val="21"/>
              </w:rPr>
              <w:t>/</w:t>
            </w:r>
          </w:p>
        </w:tc>
      </w:tr>
      <w:tr w14:paraId="71E7E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9EA082">
            <w:pPr>
              <w:snapToGrid w:val="0"/>
              <w:jc w:val="center"/>
              <w:rPr>
                <w:rFonts w:hint="eastAsia" w:ascii="宋体" w:hAnsi="宋体"/>
                <w:color w:val="auto"/>
                <w:szCs w:val="21"/>
              </w:rPr>
            </w:pPr>
            <w:r>
              <w:rPr>
                <w:rFonts w:hint="eastAsia" w:ascii="宋体" w:hAnsi="宋体"/>
                <w:color w:val="auto"/>
                <w:szCs w:val="21"/>
              </w:rPr>
              <w:t>第二节</w:t>
            </w:r>
          </w:p>
          <w:p w14:paraId="143DC45A">
            <w:pPr>
              <w:snapToGrid w:val="0"/>
              <w:jc w:val="center"/>
              <w:rPr>
                <w:rFonts w:hint="eastAsia" w:ascii="宋体" w:hAnsi="宋体"/>
                <w:color w:val="auto"/>
                <w:szCs w:val="21"/>
              </w:rPr>
            </w:pPr>
            <w:r>
              <w:rPr>
                <w:rFonts w:hint="eastAsia" w:ascii="宋体" w:hAnsi="宋体"/>
                <w:color w:val="auto"/>
                <w:szCs w:val="21"/>
              </w:rPr>
              <w:t>第5.4款</w:t>
            </w:r>
          </w:p>
        </w:tc>
        <w:tc>
          <w:tcPr>
            <w:tcW w:w="1742" w:type="dxa"/>
            <w:vAlign w:val="center"/>
          </w:tcPr>
          <w:p w14:paraId="65FEDECA">
            <w:pPr>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6E56A12F">
            <w:pPr>
              <w:snapToGrid w:val="0"/>
              <w:jc w:val="left"/>
              <w:rPr>
                <w:rFonts w:hint="eastAsia" w:ascii="宋体" w:hAnsi="宋体"/>
                <w:color w:val="auto"/>
                <w:szCs w:val="21"/>
              </w:rPr>
            </w:pPr>
            <w:r>
              <w:rPr>
                <w:rFonts w:hint="eastAsia" w:ascii="宋体" w:hAnsi="宋体"/>
                <w:color w:val="auto"/>
                <w:szCs w:val="21"/>
              </w:rPr>
              <w:t>/</w:t>
            </w:r>
          </w:p>
        </w:tc>
      </w:tr>
      <w:tr w14:paraId="47F39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AD24ED">
            <w:pPr>
              <w:snapToGrid w:val="0"/>
              <w:jc w:val="center"/>
              <w:rPr>
                <w:rFonts w:hint="eastAsia" w:ascii="宋体" w:hAnsi="宋体"/>
                <w:color w:val="auto"/>
                <w:szCs w:val="21"/>
              </w:rPr>
            </w:pPr>
            <w:r>
              <w:rPr>
                <w:rFonts w:hint="eastAsia" w:ascii="宋体" w:hAnsi="宋体"/>
                <w:color w:val="auto"/>
                <w:szCs w:val="21"/>
              </w:rPr>
              <w:t>第二节</w:t>
            </w:r>
          </w:p>
          <w:p w14:paraId="22F47327">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1C80EABE">
            <w:pPr>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5A522485">
            <w:pPr>
              <w:snapToGrid w:val="0"/>
              <w:jc w:val="left"/>
              <w:rPr>
                <w:rFonts w:hint="eastAsia" w:ascii="宋体" w:hAnsi="宋体"/>
                <w:color w:val="auto"/>
                <w:szCs w:val="21"/>
              </w:rPr>
            </w:pPr>
            <w:r>
              <w:rPr>
                <w:rFonts w:hint="eastAsia" w:ascii="宋体" w:hAnsi="宋体"/>
                <w:color w:val="auto"/>
                <w:szCs w:val="21"/>
              </w:rPr>
              <w:t>（1）政府采购合同协议书及其变更、补充协议</w:t>
            </w:r>
          </w:p>
          <w:p w14:paraId="0C5CAA2C">
            <w:pPr>
              <w:snapToGrid w:val="0"/>
              <w:jc w:val="left"/>
              <w:rPr>
                <w:rFonts w:hint="eastAsia" w:ascii="宋体" w:hAnsi="宋体"/>
                <w:color w:val="auto"/>
                <w:szCs w:val="21"/>
              </w:rPr>
            </w:pPr>
            <w:r>
              <w:rPr>
                <w:rFonts w:hint="eastAsia" w:ascii="宋体" w:hAnsi="宋体"/>
                <w:color w:val="auto"/>
                <w:szCs w:val="21"/>
              </w:rPr>
              <w:t>（2）政府采购合同专用条款</w:t>
            </w:r>
          </w:p>
          <w:p w14:paraId="24D93885">
            <w:pPr>
              <w:snapToGrid w:val="0"/>
              <w:jc w:val="left"/>
              <w:rPr>
                <w:rFonts w:hint="eastAsia" w:ascii="宋体" w:hAnsi="宋体"/>
                <w:color w:val="auto"/>
                <w:szCs w:val="21"/>
              </w:rPr>
            </w:pPr>
            <w:r>
              <w:rPr>
                <w:rFonts w:hint="eastAsia" w:ascii="宋体" w:hAnsi="宋体"/>
                <w:color w:val="auto"/>
                <w:szCs w:val="21"/>
              </w:rPr>
              <w:t>（3）政府采购合同通用条款</w:t>
            </w:r>
          </w:p>
          <w:p w14:paraId="7260D67E">
            <w:pPr>
              <w:snapToGrid w:val="0"/>
              <w:jc w:val="left"/>
              <w:rPr>
                <w:rFonts w:hint="eastAsia" w:ascii="宋体" w:hAnsi="宋体"/>
                <w:color w:val="auto"/>
                <w:szCs w:val="21"/>
              </w:rPr>
            </w:pPr>
            <w:r>
              <w:rPr>
                <w:rFonts w:hint="eastAsia" w:ascii="宋体" w:hAnsi="宋体"/>
                <w:color w:val="auto"/>
                <w:szCs w:val="21"/>
              </w:rPr>
              <w:t>（4）中标（成交）通知书</w:t>
            </w:r>
          </w:p>
          <w:p w14:paraId="43183A7A">
            <w:pPr>
              <w:snapToGrid w:val="0"/>
              <w:jc w:val="left"/>
              <w:rPr>
                <w:rFonts w:hint="eastAsia" w:ascii="宋体" w:hAnsi="宋体"/>
                <w:color w:val="auto"/>
                <w:szCs w:val="21"/>
              </w:rPr>
            </w:pPr>
            <w:r>
              <w:rPr>
                <w:rFonts w:hint="eastAsia" w:ascii="宋体" w:hAnsi="宋体"/>
                <w:color w:val="auto"/>
                <w:szCs w:val="21"/>
              </w:rPr>
              <w:t>（5）投标（响应）文件</w:t>
            </w:r>
          </w:p>
          <w:p w14:paraId="3C564BFD">
            <w:pPr>
              <w:snapToGrid w:val="0"/>
              <w:jc w:val="left"/>
              <w:rPr>
                <w:rFonts w:hint="eastAsia" w:ascii="宋体" w:hAnsi="宋体"/>
                <w:color w:val="auto"/>
                <w:szCs w:val="21"/>
              </w:rPr>
            </w:pPr>
            <w:r>
              <w:rPr>
                <w:rFonts w:hint="eastAsia" w:ascii="宋体" w:hAnsi="宋体"/>
                <w:color w:val="auto"/>
                <w:szCs w:val="21"/>
              </w:rPr>
              <w:t>（6）采购文件</w:t>
            </w:r>
          </w:p>
          <w:p w14:paraId="639A3F33">
            <w:pPr>
              <w:snapToGrid w:val="0"/>
              <w:jc w:val="left"/>
              <w:rPr>
                <w:rFonts w:hint="eastAsia" w:ascii="宋体" w:hAnsi="宋体"/>
                <w:color w:val="auto"/>
                <w:szCs w:val="21"/>
              </w:rPr>
            </w:pPr>
            <w:r>
              <w:rPr>
                <w:rFonts w:hint="eastAsia" w:ascii="宋体" w:hAnsi="宋体"/>
                <w:color w:val="auto"/>
                <w:szCs w:val="21"/>
              </w:rPr>
              <w:t>（7）有关技术文件、图纸（如有）</w:t>
            </w:r>
          </w:p>
          <w:p w14:paraId="5D8416F1">
            <w:pPr>
              <w:snapToGrid w:val="0"/>
              <w:jc w:val="left"/>
              <w:rPr>
                <w:rFonts w:hint="eastAsia" w:ascii="宋体" w:hAnsi="宋体"/>
                <w:color w:val="auto"/>
                <w:szCs w:val="21"/>
              </w:rPr>
            </w:pPr>
            <w:r>
              <w:rPr>
                <w:rFonts w:hint="eastAsia" w:ascii="宋体" w:hAnsi="宋体"/>
                <w:color w:val="auto"/>
                <w:szCs w:val="21"/>
              </w:rPr>
              <w:t>（8）国家法律、行政法规和规章制度规定或合同约定的作为合同组成部分的其他文件。</w:t>
            </w:r>
          </w:p>
        </w:tc>
      </w:tr>
      <w:tr w14:paraId="74F41B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0093432">
            <w:pPr>
              <w:snapToGrid w:val="0"/>
              <w:jc w:val="center"/>
              <w:rPr>
                <w:rFonts w:hint="eastAsia" w:ascii="宋体" w:hAnsi="宋体"/>
                <w:color w:val="auto"/>
                <w:szCs w:val="21"/>
              </w:rPr>
            </w:pPr>
            <w:r>
              <w:rPr>
                <w:rFonts w:hint="eastAsia" w:ascii="宋体" w:hAnsi="宋体"/>
                <w:color w:val="auto"/>
                <w:szCs w:val="21"/>
              </w:rPr>
              <w:t>第二节</w:t>
            </w:r>
          </w:p>
          <w:p w14:paraId="29FD7BC3">
            <w:pPr>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28BE7D8C">
            <w:pPr>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0FF883AF">
            <w:pPr>
              <w:snapToGrid w:val="0"/>
              <w:jc w:val="left"/>
              <w:rPr>
                <w:rFonts w:hint="eastAsia" w:ascii="宋体" w:hAnsi="宋体"/>
                <w:color w:val="auto"/>
                <w:szCs w:val="21"/>
              </w:rPr>
            </w:pPr>
            <w:r>
              <w:rPr>
                <w:rFonts w:hint="eastAsia" w:ascii="宋体" w:hAnsi="宋体"/>
                <w:color w:val="auto"/>
                <w:szCs w:val="21"/>
              </w:rPr>
              <w:t>按国家规定要求。</w:t>
            </w:r>
          </w:p>
        </w:tc>
      </w:tr>
      <w:tr w14:paraId="219E19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891DE4D">
            <w:pPr>
              <w:snapToGrid w:val="0"/>
              <w:jc w:val="center"/>
              <w:rPr>
                <w:rFonts w:ascii="宋体" w:hAnsi="宋体"/>
                <w:color w:val="auto"/>
                <w:szCs w:val="21"/>
              </w:rPr>
            </w:pPr>
          </w:p>
        </w:tc>
        <w:tc>
          <w:tcPr>
            <w:tcW w:w="1742" w:type="dxa"/>
            <w:vAlign w:val="center"/>
          </w:tcPr>
          <w:p w14:paraId="55672E58">
            <w:pPr>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45AE5F28">
            <w:pPr>
              <w:rPr>
                <w:rFonts w:hint="eastAsia"/>
                <w:color w:val="auto"/>
              </w:rPr>
            </w:pPr>
            <w:r>
              <w:rPr>
                <w:rFonts w:hint="eastAsia"/>
                <w:color w:val="auto"/>
              </w:rPr>
              <w:t>按甲方指定地点</w:t>
            </w:r>
          </w:p>
        </w:tc>
      </w:tr>
      <w:tr w14:paraId="651B83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07BC101">
            <w:pPr>
              <w:snapToGrid w:val="0"/>
              <w:jc w:val="center"/>
              <w:rPr>
                <w:rFonts w:hint="eastAsia" w:ascii="宋体" w:hAnsi="宋体"/>
                <w:color w:val="auto"/>
                <w:szCs w:val="21"/>
              </w:rPr>
            </w:pPr>
            <w:r>
              <w:rPr>
                <w:rFonts w:hint="eastAsia" w:ascii="宋体" w:hAnsi="宋体"/>
                <w:color w:val="auto"/>
                <w:szCs w:val="21"/>
              </w:rPr>
              <w:t>第二节</w:t>
            </w:r>
          </w:p>
          <w:p w14:paraId="3BE9F90A">
            <w:pPr>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62E10B3F">
            <w:pPr>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0CF8CE81">
            <w:pPr>
              <w:rPr>
                <w:rFonts w:hint="eastAsia"/>
                <w:color w:val="auto"/>
              </w:rPr>
            </w:pPr>
            <w:r>
              <w:rPr>
                <w:rFonts w:hint="eastAsia"/>
                <w:color w:val="auto"/>
              </w:rPr>
              <w:t>按国家规定要求。</w:t>
            </w:r>
          </w:p>
        </w:tc>
      </w:tr>
      <w:tr w14:paraId="08054C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44B1F5D">
            <w:pPr>
              <w:snapToGrid w:val="0"/>
              <w:jc w:val="center"/>
              <w:rPr>
                <w:rFonts w:hint="eastAsia" w:ascii="宋体" w:hAnsi="宋体"/>
                <w:color w:val="auto"/>
                <w:szCs w:val="21"/>
              </w:rPr>
            </w:pPr>
            <w:r>
              <w:rPr>
                <w:rFonts w:hint="eastAsia" w:ascii="宋体" w:hAnsi="宋体"/>
                <w:color w:val="auto"/>
                <w:szCs w:val="21"/>
              </w:rPr>
              <w:t>第二节</w:t>
            </w:r>
          </w:p>
          <w:p w14:paraId="05D24289">
            <w:pPr>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4894DC67">
            <w:pPr>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586DC0CA">
            <w:pPr>
              <w:rPr>
                <w:rFonts w:hint="eastAsia"/>
                <w:color w:val="auto"/>
              </w:rPr>
            </w:pPr>
            <w:r>
              <w:rPr>
                <w:rFonts w:hint="eastAsia"/>
                <w:color w:val="auto"/>
              </w:rPr>
              <w:t>按国家规定要求。</w:t>
            </w:r>
          </w:p>
        </w:tc>
      </w:tr>
      <w:tr w14:paraId="25072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10681F">
            <w:pPr>
              <w:snapToGrid w:val="0"/>
              <w:jc w:val="center"/>
              <w:rPr>
                <w:rFonts w:hint="eastAsia" w:ascii="宋体" w:hAnsi="宋体"/>
                <w:color w:val="auto"/>
                <w:szCs w:val="21"/>
              </w:rPr>
            </w:pPr>
            <w:r>
              <w:rPr>
                <w:rFonts w:hint="eastAsia" w:ascii="宋体" w:hAnsi="宋体"/>
                <w:color w:val="auto"/>
                <w:szCs w:val="21"/>
              </w:rPr>
              <w:t>第二节</w:t>
            </w:r>
          </w:p>
          <w:p w14:paraId="67AF5202">
            <w:pPr>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6FCBF095">
            <w:pPr>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43A641B9">
            <w:pPr>
              <w:autoSpaceDE w:val="0"/>
              <w:autoSpaceDN w:val="0"/>
              <w:snapToGrid w:val="0"/>
              <w:jc w:val="left"/>
              <w:rPr>
                <w:rFonts w:hint="eastAsia" w:ascii="宋体"/>
                <w:b/>
                <w:color w:val="auto"/>
                <w:sz w:val="22"/>
              </w:rPr>
            </w:pPr>
            <w:r>
              <w:rPr>
                <w:rFonts w:hint="eastAsia" w:ascii="宋体"/>
                <w:b/>
                <w:color w:val="auto"/>
                <w:sz w:val="22"/>
              </w:rPr>
              <w:t>取得质检部门颁发的使用许可证之日起3年，其中钢丝绳保用</w:t>
            </w:r>
            <w:r>
              <w:rPr>
                <w:rFonts w:ascii="宋体"/>
                <w:b/>
                <w:color w:val="auto"/>
                <w:sz w:val="22"/>
              </w:rPr>
              <w:t>5</w:t>
            </w:r>
            <w:r>
              <w:rPr>
                <w:rFonts w:hint="eastAsia" w:ascii="宋体"/>
                <w:b/>
                <w:color w:val="auto"/>
                <w:sz w:val="22"/>
              </w:rPr>
              <w:t>年</w:t>
            </w:r>
            <w:r>
              <w:rPr>
                <w:rFonts w:hint="eastAsia"/>
                <w:color w:val="auto"/>
                <w:sz w:val="22"/>
              </w:rPr>
              <w:t>（乙方另有承诺增加质保期的，按高的为准）</w:t>
            </w:r>
          </w:p>
        </w:tc>
      </w:tr>
      <w:tr w14:paraId="5B952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7B7CA5">
            <w:pPr>
              <w:snapToGrid w:val="0"/>
              <w:jc w:val="center"/>
              <w:rPr>
                <w:rFonts w:hint="eastAsia" w:ascii="宋体" w:hAnsi="宋体"/>
                <w:color w:val="auto"/>
                <w:szCs w:val="21"/>
              </w:rPr>
            </w:pPr>
            <w:r>
              <w:rPr>
                <w:rFonts w:hint="eastAsia" w:ascii="宋体" w:hAnsi="宋体"/>
                <w:color w:val="auto"/>
                <w:szCs w:val="21"/>
              </w:rPr>
              <w:t>第二节</w:t>
            </w:r>
          </w:p>
          <w:p w14:paraId="05E1EB6D">
            <w:pPr>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4C71441A">
            <w:pPr>
              <w:snapToGrid w:val="0"/>
              <w:jc w:val="left"/>
              <w:rPr>
                <w:rFonts w:hint="eastAsia" w:ascii="宋体" w:hAnsi="宋体"/>
                <w:color w:val="auto"/>
                <w:szCs w:val="21"/>
              </w:rPr>
            </w:pPr>
            <w:r>
              <w:rPr>
                <w:rFonts w:hint="eastAsia" w:ascii="宋体" w:hAnsi="宋体"/>
                <w:color w:val="auto"/>
                <w:szCs w:val="21"/>
              </w:rPr>
              <w:t>货物质量缺陷</w:t>
            </w:r>
          </w:p>
          <w:p w14:paraId="45B4DFEB">
            <w:pPr>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6F8523EB">
            <w:pPr>
              <w:snapToGrid w:val="0"/>
              <w:jc w:val="left"/>
              <w:rPr>
                <w:rFonts w:hint="eastAsia" w:ascii="宋体" w:hAnsi="宋体"/>
                <w:color w:val="auto"/>
                <w:szCs w:val="21"/>
              </w:rPr>
            </w:pPr>
            <w:r>
              <w:rPr>
                <w:rFonts w:hint="eastAsia" w:ascii="宋体" w:hAnsi="宋体"/>
                <w:color w:val="auto"/>
                <w:szCs w:val="21"/>
              </w:rPr>
              <w:t>在接到采购人通知后须30分钟内响应</w:t>
            </w:r>
          </w:p>
        </w:tc>
      </w:tr>
      <w:tr w14:paraId="64267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99E78B">
            <w:pPr>
              <w:snapToGrid w:val="0"/>
              <w:jc w:val="center"/>
              <w:rPr>
                <w:rFonts w:hint="eastAsia" w:ascii="宋体" w:hAnsi="宋体"/>
                <w:color w:val="auto"/>
                <w:szCs w:val="21"/>
              </w:rPr>
            </w:pPr>
            <w:r>
              <w:rPr>
                <w:rFonts w:hint="eastAsia" w:ascii="宋体" w:hAnsi="宋体"/>
                <w:color w:val="auto"/>
                <w:szCs w:val="21"/>
              </w:rPr>
              <w:t>第二节</w:t>
            </w:r>
          </w:p>
          <w:p w14:paraId="0443A02F">
            <w:pPr>
              <w:pStyle w:val="93"/>
              <w:ind w:firstLine="0" w:firstLineChars="0"/>
              <w:jc w:val="center"/>
              <w:rPr>
                <w:rFonts w:hint="eastAsia" w:ascii="宋体" w:hAnsi="宋体" w:eastAsia="宋体"/>
                <w:color w:val="auto"/>
              </w:rPr>
            </w:pPr>
            <w:r>
              <w:rPr>
                <w:rFonts w:hint="eastAsia" w:ascii="宋体" w:hAnsi="宋体" w:eastAsia="宋体"/>
                <w:color w:val="auto"/>
              </w:rPr>
              <w:t>第11.1款</w:t>
            </w:r>
          </w:p>
        </w:tc>
        <w:tc>
          <w:tcPr>
            <w:tcW w:w="1742" w:type="dxa"/>
            <w:vAlign w:val="center"/>
          </w:tcPr>
          <w:p w14:paraId="1A591316">
            <w:pPr>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0735356D">
            <w:pPr>
              <w:snapToGrid w:val="0"/>
              <w:jc w:val="left"/>
              <w:rPr>
                <w:rFonts w:hint="eastAsia" w:ascii="宋体" w:hAnsi="宋体"/>
                <w:color w:val="auto"/>
                <w:szCs w:val="21"/>
              </w:rPr>
            </w:pPr>
            <w:r>
              <w:rPr>
                <w:rFonts w:hint="eastAsia" w:ascii="宋体" w:hAnsi="宋体"/>
                <w:color w:val="auto"/>
                <w:szCs w:val="21"/>
              </w:rPr>
              <w:t>/</w:t>
            </w:r>
          </w:p>
        </w:tc>
      </w:tr>
      <w:tr w14:paraId="099BAA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DF5B3B0">
            <w:pPr>
              <w:snapToGrid w:val="0"/>
              <w:jc w:val="center"/>
              <w:rPr>
                <w:rFonts w:hint="eastAsia" w:ascii="宋体" w:hAnsi="宋体"/>
                <w:color w:val="auto"/>
                <w:szCs w:val="21"/>
              </w:rPr>
            </w:pPr>
            <w:r>
              <w:rPr>
                <w:rFonts w:hint="eastAsia" w:ascii="宋体" w:hAnsi="宋体"/>
                <w:color w:val="auto"/>
                <w:szCs w:val="21"/>
              </w:rPr>
              <w:t>第二节</w:t>
            </w:r>
          </w:p>
          <w:p w14:paraId="55D6C803">
            <w:pPr>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15D95DDE">
            <w:pPr>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41AF4F2B">
            <w:pPr>
              <w:snapToGrid w:val="0"/>
              <w:jc w:val="left"/>
              <w:rPr>
                <w:rFonts w:hint="eastAsia" w:ascii="宋体" w:hAnsi="宋体"/>
                <w:color w:val="auto"/>
                <w:szCs w:val="21"/>
              </w:rPr>
            </w:pPr>
            <w:r>
              <w:rPr>
                <w:rFonts w:hint="eastAsia" w:ascii="宋体" w:hAnsi="宋体"/>
                <w:color w:val="auto"/>
                <w:szCs w:val="21"/>
              </w:rPr>
              <w:t>对于满足合同约定支付条件的，甲方原则上自收到发票后7个工作日内将资金支付到合同约定的乙方账户。</w:t>
            </w:r>
          </w:p>
        </w:tc>
      </w:tr>
      <w:tr w14:paraId="0105CF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61C75F">
            <w:pPr>
              <w:snapToGrid w:val="0"/>
              <w:jc w:val="center"/>
              <w:rPr>
                <w:rFonts w:hint="eastAsia" w:ascii="宋体" w:hAnsi="宋体"/>
                <w:color w:val="auto"/>
                <w:szCs w:val="21"/>
              </w:rPr>
            </w:pPr>
            <w:r>
              <w:rPr>
                <w:rFonts w:hint="eastAsia" w:ascii="宋体" w:hAnsi="宋体"/>
                <w:color w:val="auto"/>
                <w:szCs w:val="21"/>
              </w:rPr>
              <w:t>第二节</w:t>
            </w:r>
          </w:p>
          <w:p w14:paraId="1E10CCE7">
            <w:pPr>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70436A8C">
            <w:pPr>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00A26CA9">
            <w:pPr>
              <w:snapToGrid w:val="0"/>
              <w:jc w:val="left"/>
              <w:rPr>
                <w:rFonts w:hint="eastAsia" w:ascii="宋体" w:hAnsi="宋体"/>
                <w:color w:val="auto"/>
                <w:szCs w:val="21"/>
              </w:rPr>
            </w:pPr>
            <w:r>
              <w:rPr>
                <w:rFonts w:hint="eastAsia" w:ascii="宋体" w:hAnsi="宋体"/>
                <w:color w:val="auto"/>
                <w:szCs w:val="21"/>
              </w:rPr>
              <w:t>1、乙方须提供符合采购文件和国家相关质量标准的全新合格货物。如发生所供货物与现行国家政策法规、合同约定不符，采购人有权拒收、退货、解除合同，或者乙方予以免费更换。</w:t>
            </w:r>
          </w:p>
          <w:p w14:paraId="451E1388">
            <w:pPr>
              <w:snapToGrid w:val="0"/>
              <w:jc w:val="left"/>
              <w:rPr>
                <w:rFonts w:hint="eastAsia" w:ascii="宋体" w:hAnsi="宋体"/>
                <w:color w:val="auto"/>
                <w:szCs w:val="21"/>
              </w:rPr>
            </w:pPr>
            <w:r>
              <w:rPr>
                <w:rFonts w:hint="eastAsia" w:ascii="宋体" w:hAnsi="宋体"/>
                <w:color w:val="auto"/>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39803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79F8A2">
            <w:pPr>
              <w:snapToGrid w:val="0"/>
              <w:jc w:val="center"/>
              <w:rPr>
                <w:rFonts w:hint="eastAsia" w:ascii="宋体" w:hAnsi="宋体"/>
                <w:color w:val="auto"/>
                <w:szCs w:val="21"/>
              </w:rPr>
            </w:pPr>
            <w:r>
              <w:rPr>
                <w:rFonts w:hint="eastAsia" w:ascii="宋体" w:hAnsi="宋体"/>
                <w:color w:val="auto"/>
                <w:szCs w:val="21"/>
              </w:rPr>
              <w:t>第二节</w:t>
            </w:r>
          </w:p>
          <w:p w14:paraId="13B8CDA0">
            <w:pPr>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61475298">
            <w:pPr>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5DA2E5AF">
            <w:pPr>
              <w:snapToGrid w:val="0"/>
              <w:jc w:val="left"/>
              <w:rPr>
                <w:rFonts w:hint="eastAsia" w:ascii="宋体" w:hAnsi="宋体"/>
                <w:color w:val="auto"/>
                <w:szCs w:val="21"/>
              </w:rPr>
            </w:pPr>
            <w:r>
              <w:rPr>
                <w:rFonts w:hint="eastAsia" w:ascii="宋体" w:hAnsi="宋体"/>
                <w:color w:val="auto"/>
                <w:szCs w:val="21"/>
              </w:rPr>
              <w:t>/</w:t>
            </w:r>
          </w:p>
        </w:tc>
      </w:tr>
      <w:tr w14:paraId="77088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B748C">
            <w:pPr>
              <w:snapToGrid w:val="0"/>
              <w:jc w:val="center"/>
              <w:rPr>
                <w:rFonts w:hint="eastAsia" w:ascii="宋体" w:hAnsi="宋体"/>
                <w:color w:val="auto"/>
                <w:szCs w:val="21"/>
              </w:rPr>
            </w:pPr>
            <w:r>
              <w:rPr>
                <w:rFonts w:hint="eastAsia" w:ascii="宋体" w:hAnsi="宋体"/>
                <w:color w:val="auto"/>
                <w:szCs w:val="21"/>
              </w:rPr>
              <w:t>第二节</w:t>
            </w:r>
          </w:p>
          <w:p w14:paraId="79F3938F">
            <w:pPr>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7BC21B6E">
            <w:pPr>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5E8F7CDB">
            <w:pPr>
              <w:snapToGrid w:val="0"/>
              <w:jc w:val="left"/>
              <w:rPr>
                <w:rFonts w:hint="eastAsia" w:ascii="宋体"/>
                <w:b/>
                <w:color w:val="auto"/>
                <w:sz w:val="22"/>
              </w:rPr>
            </w:pPr>
            <w:r>
              <w:rPr>
                <w:rFonts w:hint="eastAsia" w:ascii="宋体"/>
                <w:b/>
                <w:color w:val="auto"/>
                <w:sz w:val="22"/>
              </w:rPr>
              <w:t>取得质检部门颁发的使用许可证之日起3年，其中钢丝绳保用</w:t>
            </w:r>
            <w:r>
              <w:rPr>
                <w:rFonts w:ascii="宋体"/>
                <w:b/>
                <w:color w:val="auto"/>
                <w:sz w:val="22"/>
              </w:rPr>
              <w:t>5</w:t>
            </w:r>
            <w:r>
              <w:rPr>
                <w:rFonts w:hint="eastAsia" w:ascii="宋体"/>
                <w:b/>
                <w:color w:val="auto"/>
                <w:sz w:val="22"/>
              </w:rPr>
              <w:t>年</w:t>
            </w:r>
            <w:r>
              <w:rPr>
                <w:rFonts w:hint="eastAsia"/>
                <w:color w:val="auto"/>
                <w:sz w:val="22"/>
              </w:rPr>
              <w:t>（乙方另有承诺增加质保期的，按高的为准）</w:t>
            </w:r>
          </w:p>
        </w:tc>
      </w:tr>
      <w:tr w14:paraId="5CC62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A7AB60">
            <w:pPr>
              <w:snapToGrid w:val="0"/>
              <w:jc w:val="center"/>
              <w:rPr>
                <w:rFonts w:hint="eastAsia" w:ascii="宋体" w:hAnsi="宋体"/>
                <w:color w:val="auto"/>
                <w:szCs w:val="21"/>
              </w:rPr>
            </w:pPr>
            <w:r>
              <w:rPr>
                <w:rFonts w:hint="eastAsia" w:ascii="宋体" w:hAnsi="宋体"/>
                <w:color w:val="auto"/>
                <w:szCs w:val="21"/>
              </w:rPr>
              <w:t>第二节</w:t>
            </w:r>
          </w:p>
          <w:p w14:paraId="4A9DBA0F">
            <w:pPr>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0D87C2DA">
            <w:pPr>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037BB8ED">
            <w:pPr>
              <w:snapToGrid w:val="0"/>
              <w:jc w:val="left"/>
              <w:rPr>
                <w:rFonts w:hint="eastAsia" w:ascii="宋体" w:hAnsi="宋体"/>
                <w:color w:val="auto"/>
                <w:szCs w:val="21"/>
              </w:rPr>
            </w:pPr>
            <w:r>
              <w:rPr>
                <w:rFonts w:hint="eastAsia" w:ascii="宋体" w:hAnsi="宋体"/>
                <w:color w:val="auto"/>
                <w:szCs w:val="21"/>
              </w:rPr>
              <w:t>/</w:t>
            </w:r>
          </w:p>
        </w:tc>
      </w:tr>
      <w:tr w14:paraId="6D306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A9B593">
            <w:pPr>
              <w:snapToGrid w:val="0"/>
              <w:jc w:val="center"/>
              <w:rPr>
                <w:rFonts w:hint="eastAsia" w:ascii="宋体" w:hAnsi="宋体"/>
                <w:color w:val="auto"/>
                <w:szCs w:val="21"/>
              </w:rPr>
            </w:pPr>
            <w:r>
              <w:rPr>
                <w:rFonts w:hint="eastAsia" w:ascii="宋体" w:hAnsi="宋体"/>
                <w:color w:val="auto"/>
                <w:szCs w:val="21"/>
              </w:rPr>
              <w:t>第二节</w:t>
            </w:r>
          </w:p>
          <w:p w14:paraId="39CBAFD9">
            <w:pPr>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7A53B974">
            <w:pPr>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10F03B62">
            <w:pPr>
              <w:snapToGrid w:val="0"/>
              <w:jc w:val="left"/>
              <w:rPr>
                <w:rFonts w:hint="eastAsia" w:ascii="宋体" w:hAnsi="宋体"/>
                <w:color w:val="auto"/>
                <w:szCs w:val="21"/>
              </w:rPr>
            </w:pPr>
            <w:r>
              <w:rPr>
                <w:rFonts w:hint="eastAsia" w:ascii="宋体" w:hAnsi="宋体"/>
                <w:color w:val="auto"/>
                <w:szCs w:val="21"/>
              </w:rPr>
              <w:t>按采购文件及投标文件</w:t>
            </w:r>
          </w:p>
        </w:tc>
      </w:tr>
      <w:tr w14:paraId="6F4FF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2F222B">
            <w:pPr>
              <w:snapToGrid w:val="0"/>
              <w:jc w:val="center"/>
              <w:rPr>
                <w:rFonts w:hint="eastAsia" w:ascii="宋体" w:hAnsi="宋体"/>
                <w:color w:val="auto"/>
                <w:szCs w:val="21"/>
              </w:rPr>
            </w:pPr>
            <w:r>
              <w:rPr>
                <w:rFonts w:hint="eastAsia" w:ascii="宋体" w:hAnsi="宋体"/>
                <w:color w:val="auto"/>
                <w:szCs w:val="21"/>
              </w:rPr>
              <w:t>第二节</w:t>
            </w:r>
          </w:p>
          <w:p w14:paraId="0FF666C7">
            <w:pPr>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2E4B88AD">
            <w:pPr>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295FC8A8">
            <w:pPr>
              <w:snapToGrid w:val="0"/>
              <w:jc w:val="left"/>
              <w:rPr>
                <w:rFonts w:hint="eastAsia" w:ascii="宋体" w:hAnsi="宋体"/>
                <w:color w:val="auto"/>
                <w:szCs w:val="21"/>
              </w:rPr>
            </w:pPr>
            <w:r>
              <w:rPr>
                <w:rFonts w:hint="eastAsia" w:ascii="宋体" w:hAnsi="宋体"/>
                <w:color w:val="auto"/>
                <w:szCs w:val="21"/>
              </w:rPr>
              <w:t>1.甲方有权根据权威质量检测部门出具的检验报告向乙方提出索赔。</w:t>
            </w:r>
          </w:p>
          <w:p w14:paraId="619EBD28">
            <w:pPr>
              <w:snapToGrid w:val="0"/>
              <w:jc w:val="left"/>
              <w:rPr>
                <w:rFonts w:hint="eastAsia" w:ascii="宋体" w:hAnsi="宋体"/>
                <w:color w:val="auto"/>
                <w:szCs w:val="21"/>
              </w:rPr>
            </w:pPr>
            <w:r>
              <w:rPr>
                <w:rFonts w:hint="eastAsia" w:ascii="宋体" w:hAnsi="宋体"/>
                <w:color w:val="auto"/>
                <w:szCs w:val="21"/>
              </w:rPr>
              <w:t>2.在质量保证期内，如果乙方对缺陷产品负有责任而甲方提出索赔，乙方应按照甲方同意的下列一种或多种方式解决索赔事宜，并且甲方可以收取乙方合同总价20%的违约金：</w:t>
            </w:r>
          </w:p>
          <w:p w14:paraId="18892CD9">
            <w:pPr>
              <w:snapToGrid w:val="0"/>
              <w:jc w:val="left"/>
              <w:rPr>
                <w:rFonts w:hint="eastAsia" w:ascii="宋体" w:hAnsi="宋体"/>
                <w:color w:val="auto"/>
                <w:szCs w:val="21"/>
              </w:rPr>
            </w:pPr>
            <w:r>
              <w:rPr>
                <w:rFonts w:hint="eastAsia" w:ascii="宋体" w:hAnsi="宋体"/>
                <w:color w:val="auto"/>
                <w:szCs w:val="21"/>
              </w:rPr>
              <w:t>（1） 乙方退货并将货款退还给甲方，由此发生的一切费用和损失由乙方承担。</w:t>
            </w:r>
          </w:p>
          <w:p w14:paraId="130090A2">
            <w:pPr>
              <w:snapToGrid w:val="0"/>
              <w:jc w:val="left"/>
              <w:rPr>
                <w:rFonts w:hint="eastAsia" w:ascii="宋体" w:hAnsi="宋体"/>
                <w:color w:val="auto"/>
                <w:szCs w:val="21"/>
              </w:rPr>
            </w:pPr>
            <w:r>
              <w:rPr>
                <w:rFonts w:hint="eastAsia" w:ascii="宋体" w:hAnsi="宋体"/>
                <w:color w:val="auto"/>
                <w:szCs w:val="21"/>
              </w:rPr>
              <w:t>（2） 根据货物的质量状况以及甲方所遭受的损失，经过双方商定降低货物的价格。</w:t>
            </w:r>
          </w:p>
          <w:p w14:paraId="0A35DF14">
            <w:pPr>
              <w:snapToGrid w:val="0"/>
              <w:jc w:val="left"/>
              <w:rPr>
                <w:rFonts w:hint="eastAsia" w:ascii="宋体" w:hAnsi="宋体"/>
                <w:color w:val="auto"/>
                <w:szCs w:val="21"/>
              </w:rPr>
            </w:pPr>
            <w:r>
              <w:rPr>
                <w:rFonts w:hint="eastAsia" w:ascii="宋体" w:hAnsi="宋体"/>
                <w:color w:val="auto"/>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4F8EAB9">
            <w:pPr>
              <w:snapToGrid w:val="0"/>
              <w:jc w:val="left"/>
              <w:rPr>
                <w:rFonts w:hint="eastAsia" w:ascii="宋体" w:hAnsi="宋体"/>
                <w:color w:val="auto"/>
                <w:szCs w:val="21"/>
              </w:rPr>
            </w:pPr>
            <w:r>
              <w:rPr>
                <w:rFonts w:hint="eastAsia" w:ascii="宋体" w:hAnsi="宋体"/>
                <w:color w:val="auto"/>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C46D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E0B07">
            <w:pPr>
              <w:snapToGrid w:val="0"/>
              <w:jc w:val="center"/>
              <w:rPr>
                <w:rFonts w:hint="eastAsia" w:ascii="宋体" w:hAnsi="宋体"/>
                <w:color w:val="auto"/>
                <w:szCs w:val="21"/>
              </w:rPr>
            </w:pPr>
            <w:r>
              <w:rPr>
                <w:rFonts w:hint="eastAsia" w:ascii="宋体" w:hAnsi="宋体"/>
                <w:color w:val="auto"/>
                <w:szCs w:val="21"/>
              </w:rPr>
              <w:t>第二节</w:t>
            </w:r>
          </w:p>
          <w:p w14:paraId="32427B3F">
            <w:pPr>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34F7E098">
            <w:pPr>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5A22B72D">
            <w:pPr>
              <w:snapToGrid w:val="0"/>
              <w:jc w:val="left"/>
              <w:rPr>
                <w:rFonts w:hint="eastAsia" w:ascii="宋体" w:hAnsi="宋体"/>
                <w:color w:val="auto"/>
                <w:szCs w:val="21"/>
              </w:rPr>
            </w:pPr>
            <w:r>
              <w:rPr>
                <w:rFonts w:hint="eastAsia" w:ascii="宋体" w:hAnsi="宋体"/>
                <w:color w:val="auto"/>
                <w:szCs w:val="21"/>
              </w:rPr>
              <w:t>1. 乙方应按照《合同》规定的时间、地点交货和提供服务。</w:t>
            </w:r>
          </w:p>
          <w:p w14:paraId="25BF7B72">
            <w:pPr>
              <w:snapToGrid w:val="0"/>
              <w:jc w:val="left"/>
              <w:rPr>
                <w:rFonts w:hint="eastAsia" w:ascii="宋体" w:hAnsi="宋体"/>
                <w:color w:val="auto"/>
                <w:szCs w:val="21"/>
              </w:rPr>
            </w:pPr>
            <w:r>
              <w:rPr>
                <w:rFonts w:hint="eastAsia" w:ascii="宋体" w:hAnsi="宋体"/>
                <w:color w:val="auto"/>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5092EEA2">
            <w:pPr>
              <w:snapToGrid w:val="0"/>
              <w:jc w:val="left"/>
              <w:rPr>
                <w:rFonts w:hint="eastAsia" w:ascii="宋体" w:hAnsi="宋体"/>
                <w:color w:val="auto"/>
                <w:szCs w:val="21"/>
              </w:rPr>
            </w:pPr>
            <w:r>
              <w:rPr>
                <w:rFonts w:hint="eastAsia" w:ascii="宋体" w:hAnsi="宋体"/>
                <w:color w:val="auto"/>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52702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C432E0">
            <w:pPr>
              <w:snapToGrid w:val="0"/>
              <w:jc w:val="center"/>
              <w:rPr>
                <w:rFonts w:hint="eastAsia" w:ascii="宋体" w:hAnsi="宋体"/>
                <w:color w:val="auto"/>
                <w:szCs w:val="21"/>
              </w:rPr>
            </w:pPr>
            <w:r>
              <w:rPr>
                <w:rFonts w:hint="eastAsia" w:ascii="宋体" w:hAnsi="宋体"/>
                <w:color w:val="auto"/>
                <w:szCs w:val="21"/>
              </w:rPr>
              <w:t>第二节</w:t>
            </w:r>
          </w:p>
          <w:p w14:paraId="0BE18E5A">
            <w:pPr>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3DE550AD">
            <w:pPr>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243D1087">
            <w:pPr>
              <w:snapToGrid w:val="0"/>
              <w:jc w:val="left"/>
              <w:rPr>
                <w:rFonts w:hint="eastAsia" w:ascii="宋体" w:hAnsi="宋体"/>
                <w:color w:val="auto"/>
                <w:szCs w:val="21"/>
              </w:rPr>
            </w:pPr>
            <w:r>
              <w:rPr>
                <w:rFonts w:hint="eastAsia" w:ascii="宋体" w:hAnsi="宋体"/>
                <w:color w:val="auto"/>
                <w:szCs w:val="21"/>
              </w:rPr>
              <w:t>/</w:t>
            </w:r>
          </w:p>
        </w:tc>
      </w:tr>
      <w:tr w14:paraId="1FF40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vAlign w:val="center"/>
          </w:tcPr>
          <w:p w14:paraId="35544DE0">
            <w:pPr>
              <w:snapToGrid w:val="0"/>
              <w:jc w:val="center"/>
              <w:rPr>
                <w:rFonts w:hint="eastAsia" w:ascii="宋体" w:hAnsi="宋体"/>
                <w:color w:val="auto"/>
                <w:szCs w:val="21"/>
              </w:rPr>
            </w:pPr>
            <w:r>
              <w:rPr>
                <w:rFonts w:hint="eastAsia" w:ascii="宋体" w:hAnsi="宋体"/>
                <w:color w:val="auto"/>
                <w:szCs w:val="21"/>
              </w:rPr>
              <w:t>第二节</w:t>
            </w:r>
          </w:p>
          <w:p w14:paraId="0578DDD0">
            <w:pPr>
              <w:snapToGrid w:val="0"/>
              <w:jc w:val="center"/>
              <w:rPr>
                <w:rFonts w:hint="eastAsia" w:ascii="宋体" w:hAnsi="宋体"/>
                <w:color w:val="auto"/>
                <w:szCs w:val="21"/>
              </w:rPr>
            </w:pPr>
            <w:r>
              <w:rPr>
                <w:rFonts w:hint="eastAsia" w:ascii="宋体" w:hAnsi="宋体"/>
                <w:color w:val="auto"/>
                <w:szCs w:val="21"/>
              </w:rPr>
              <w:t>第15.4款</w:t>
            </w:r>
          </w:p>
        </w:tc>
        <w:tc>
          <w:tcPr>
            <w:tcW w:w="1742" w:type="dxa"/>
            <w:vAlign w:val="center"/>
          </w:tcPr>
          <w:p w14:paraId="69F5ABCE">
            <w:pPr>
              <w:snapToGrid w:val="0"/>
              <w:jc w:val="left"/>
              <w:rPr>
                <w:rFonts w:hint="eastAsia" w:ascii="宋体" w:hAnsi="宋体"/>
                <w:color w:val="auto"/>
                <w:szCs w:val="21"/>
              </w:rPr>
            </w:pPr>
            <w:r>
              <w:rPr>
                <w:rFonts w:hint="eastAsia" w:ascii="宋体" w:hAnsi="宋体"/>
                <w:color w:val="auto"/>
                <w:szCs w:val="21"/>
              </w:rPr>
              <w:t>其他违约责任</w:t>
            </w:r>
          </w:p>
        </w:tc>
        <w:tc>
          <w:tcPr>
            <w:tcW w:w="5170" w:type="dxa"/>
            <w:vAlign w:val="center"/>
          </w:tcPr>
          <w:p w14:paraId="57A4ADA7">
            <w:pPr>
              <w:snapToGrid w:val="0"/>
              <w:jc w:val="left"/>
              <w:rPr>
                <w:rFonts w:hint="eastAsia" w:ascii="宋体" w:hAnsi="宋体"/>
                <w:color w:val="auto"/>
                <w:szCs w:val="21"/>
                <w:u w:val="single"/>
              </w:rPr>
            </w:pPr>
            <w:r>
              <w:rPr>
                <w:rFonts w:hint="eastAsia" w:ascii="宋体" w:hAnsi="宋体"/>
                <w:color w:val="auto"/>
                <w:szCs w:val="21"/>
                <w:u w:val="single"/>
              </w:rPr>
              <w:t>无</w:t>
            </w:r>
          </w:p>
        </w:tc>
      </w:tr>
      <w:tr w14:paraId="027B7E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vAlign w:val="center"/>
          </w:tcPr>
          <w:p w14:paraId="50652CD8">
            <w:pPr>
              <w:snapToGrid w:val="0"/>
              <w:jc w:val="center"/>
              <w:rPr>
                <w:rFonts w:hint="eastAsia" w:ascii="宋体" w:hAnsi="宋体"/>
                <w:color w:val="auto"/>
                <w:szCs w:val="21"/>
              </w:rPr>
            </w:pPr>
            <w:r>
              <w:rPr>
                <w:rFonts w:hint="eastAsia" w:ascii="宋体" w:hAnsi="宋体"/>
                <w:color w:val="auto"/>
                <w:szCs w:val="21"/>
              </w:rPr>
              <w:t>第二节</w:t>
            </w:r>
          </w:p>
          <w:p w14:paraId="72162BEF">
            <w:pPr>
              <w:snapToGrid w:val="0"/>
              <w:jc w:val="center"/>
              <w:rPr>
                <w:rFonts w:hint="eastAsia" w:ascii="宋体" w:hAnsi="宋体"/>
                <w:color w:val="auto"/>
                <w:szCs w:val="21"/>
              </w:rPr>
            </w:pPr>
            <w:r>
              <w:rPr>
                <w:rFonts w:hint="eastAsia" w:ascii="宋体" w:hAnsi="宋体"/>
                <w:color w:val="auto"/>
                <w:szCs w:val="21"/>
              </w:rPr>
              <w:t>第19.2款</w:t>
            </w:r>
          </w:p>
        </w:tc>
        <w:tc>
          <w:tcPr>
            <w:tcW w:w="1742" w:type="dxa"/>
            <w:vAlign w:val="center"/>
          </w:tcPr>
          <w:p w14:paraId="17D91636">
            <w:pPr>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vAlign w:val="center"/>
          </w:tcPr>
          <w:p w14:paraId="6845ACF1">
            <w:pPr>
              <w:autoSpaceDE w:val="0"/>
              <w:autoSpaceDN w:val="0"/>
              <w:snapToGrid w:val="0"/>
              <w:spacing w:line="400" w:lineRule="exact"/>
              <w:jc w:val="left"/>
              <w:rPr>
                <w:rFonts w:hint="eastAsia" w:ascii="宋体" w:hAnsi="宋体"/>
                <w:iCs/>
                <w:color w:val="auto"/>
                <w:szCs w:val="21"/>
              </w:rPr>
            </w:pPr>
            <w:r>
              <w:rPr>
                <w:rFonts w:hint="eastAsia" w:ascii="宋体" w:hAnsi="宋体"/>
                <w:iCs/>
                <w:color w:val="auto"/>
                <w:szCs w:val="21"/>
              </w:rPr>
              <w:t>因本合同及合同有关事项发生的争议，按下列第</w:t>
            </w:r>
            <w:r>
              <w:rPr>
                <w:rFonts w:hint="eastAsia" w:ascii="宋体" w:hAnsi="宋体"/>
                <w:iCs/>
                <w:color w:val="auto"/>
                <w:szCs w:val="21"/>
                <w:u w:val="single"/>
              </w:rPr>
              <w:t xml:space="preserve">  2 </w:t>
            </w:r>
            <w:r>
              <w:rPr>
                <w:rFonts w:hint="eastAsia" w:ascii="宋体" w:hAnsi="宋体"/>
                <w:iCs/>
                <w:color w:val="auto"/>
                <w:szCs w:val="21"/>
              </w:rPr>
              <w:t>种方式解决：</w:t>
            </w:r>
          </w:p>
          <w:p w14:paraId="77BA0E12">
            <w:pPr>
              <w:autoSpaceDE w:val="0"/>
              <w:autoSpaceDN w:val="0"/>
              <w:snapToGrid w:val="0"/>
              <w:spacing w:line="400" w:lineRule="exact"/>
              <w:jc w:val="left"/>
              <w:rPr>
                <w:rFonts w:hint="eastAsia" w:ascii="宋体" w:hAnsi="宋体"/>
                <w:iCs/>
                <w:color w:val="auto"/>
                <w:szCs w:val="21"/>
              </w:rPr>
            </w:pPr>
            <w:r>
              <w:rPr>
                <w:rFonts w:hint="eastAsia" w:ascii="宋体" w:hAnsi="宋体"/>
                <w:iCs/>
                <w:color w:val="auto"/>
                <w:szCs w:val="21"/>
              </w:rPr>
              <w:t>（1）向</w:t>
            </w:r>
            <w:r>
              <w:rPr>
                <w:rFonts w:hint="eastAsia" w:ascii="宋体" w:hAnsi="宋体"/>
                <w:iCs/>
                <w:color w:val="auto"/>
                <w:szCs w:val="21"/>
                <w:u w:val="single"/>
              </w:rPr>
              <w:t xml:space="preserve"> 当地 </w:t>
            </w:r>
            <w:r>
              <w:rPr>
                <w:rFonts w:hint="eastAsia" w:ascii="宋体" w:hAnsi="宋体"/>
                <w:iCs/>
                <w:color w:val="auto"/>
                <w:szCs w:val="21"/>
              </w:rPr>
              <w:t>仲裁委员会申请仲裁，仲裁地点为</w:t>
            </w:r>
            <w:r>
              <w:rPr>
                <w:rFonts w:hint="eastAsia" w:ascii="宋体" w:hAnsi="宋体"/>
                <w:iCs/>
                <w:color w:val="auto"/>
                <w:szCs w:val="21"/>
                <w:u w:val="single"/>
              </w:rPr>
              <w:t xml:space="preserve"> 当地 </w:t>
            </w:r>
            <w:r>
              <w:rPr>
                <w:rFonts w:hint="eastAsia" w:ascii="宋体" w:hAnsi="宋体"/>
                <w:iCs/>
                <w:color w:val="auto"/>
                <w:szCs w:val="21"/>
              </w:rPr>
              <w:t>；</w:t>
            </w:r>
          </w:p>
          <w:p w14:paraId="449B9E63">
            <w:pPr>
              <w:snapToGrid w:val="0"/>
              <w:jc w:val="left"/>
              <w:rPr>
                <w:rFonts w:hint="eastAsia" w:ascii="宋体" w:hAnsi="宋体"/>
                <w:iCs/>
                <w:color w:val="auto"/>
                <w:szCs w:val="21"/>
              </w:rPr>
            </w:pPr>
            <w:r>
              <w:rPr>
                <w:rFonts w:hint="eastAsia" w:ascii="宋体" w:hAnsi="宋体"/>
                <w:iCs/>
                <w:color w:val="auto"/>
                <w:szCs w:val="21"/>
              </w:rPr>
              <w:t>（2）向</w:t>
            </w:r>
            <w:r>
              <w:rPr>
                <w:rFonts w:hint="eastAsia" w:ascii="宋体" w:hAnsi="宋体"/>
                <w:iCs/>
                <w:color w:val="auto"/>
                <w:szCs w:val="21"/>
                <w:u w:val="single"/>
              </w:rPr>
              <w:t xml:space="preserve">  当地 </w:t>
            </w:r>
            <w:r>
              <w:rPr>
                <w:rFonts w:hint="eastAsia" w:ascii="宋体" w:hAnsi="宋体"/>
                <w:iCs/>
                <w:color w:val="auto"/>
                <w:szCs w:val="21"/>
              </w:rPr>
              <w:t>人民法院起诉。</w:t>
            </w:r>
          </w:p>
        </w:tc>
      </w:tr>
      <w:tr w14:paraId="1753E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B050668">
            <w:pPr>
              <w:snapToGrid w:val="0"/>
              <w:jc w:val="center"/>
              <w:rPr>
                <w:rFonts w:hint="eastAsia" w:ascii="宋体" w:hAnsi="宋体"/>
                <w:color w:val="auto"/>
                <w:szCs w:val="21"/>
              </w:rPr>
            </w:pPr>
            <w:r>
              <w:rPr>
                <w:rFonts w:hint="eastAsia" w:ascii="宋体" w:hAnsi="宋体"/>
                <w:color w:val="auto"/>
                <w:szCs w:val="21"/>
              </w:rPr>
              <w:t>第二节</w:t>
            </w:r>
          </w:p>
          <w:p w14:paraId="5785BFC3">
            <w:pPr>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3415AE83">
            <w:pPr>
              <w:snapToGrid w:val="0"/>
              <w:jc w:val="left"/>
              <w:rPr>
                <w:rFonts w:hint="eastAsia" w:ascii="宋体" w:hAnsi="宋体"/>
                <w:bCs/>
                <w:color w:val="auto"/>
                <w:szCs w:val="21"/>
              </w:rPr>
            </w:pPr>
            <w:r>
              <w:rPr>
                <w:rFonts w:hint="eastAsia" w:ascii="宋体" w:hAnsi="宋体"/>
                <w:bCs/>
                <w:color w:val="auto"/>
                <w:szCs w:val="21"/>
              </w:rPr>
              <w:t>其他专用条款</w:t>
            </w:r>
          </w:p>
        </w:tc>
        <w:tc>
          <w:tcPr>
            <w:tcW w:w="5170" w:type="dxa"/>
            <w:vAlign w:val="center"/>
          </w:tcPr>
          <w:p w14:paraId="5776211C">
            <w:pPr>
              <w:snapToGrid w:val="0"/>
              <w:jc w:val="left"/>
              <w:rPr>
                <w:rFonts w:hint="eastAsia" w:ascii="宋体" w:hAnsi="宋体"/>
                <w:color w:val="auto"/>
                <w:szCs w:val="21"/>
              </w:rPr>
            </w:pPr>
            <w:r>
              <w:rPr>
                <w:rFonts w:hint="eastAsia" w:ascii="宋体" w:hAnsi="宋体"/>
                <w:color w:val="auto"/>
                <w:szCs w:val="21"/>
              </w:rPr>
              <w:t>/</w:t>
            </w:r>
          </w:p>
        </w:tc>
      </w:tr>
    </w:tbl>
    <w:p w14:paraId="5275A6AB">
      <w:pPr>
        <w:rPr>
          <w:color w:val="auto"/>
        </w:rPr>
      </w:pPr>
    </w:p>
    <w:p w14:paraId="6C0CC787">
      <w:pPr>
        <w:rPr>
          <w:color w:val="auto"/>
        </w:rPr>
      </w:pPr>
    </w:p>
    <w:p w14:paraId="362DC233">
      <w:pPr>
        <w:autoSpaceDE w:val="0"/>
        <w:autoSpaceDN w:val="0"/>
        <w:spacing w:line="380" w:lineRule="exact"/>
        <w:jc w:val="center"/>
        <w:rPr>
          <w:rFonts w:ascii="宋体"/>
          <w:b/>
          <w:bCs/>
          <w:color w:val="auto"/>
          <w:sz w:val="22"/>
        </w:rPr>
      </w:pPr>
    </w:p>
    <w:p w14:paraId="598B9B7B">
      <w:pPr>
        <w:pStyle w:val="12"/>
        <w:jc w:val="center"/>
        <w:rPr>
          <w:rFonts w:ascii="宋体"/>
          <w:b/>
          <w:bCs/>
          <w:color w:val="auto"/>
          <w:sz w:val="32"/>
          <w:szCs w:val="32"/>
        </w:rPr>
      </w:pPr>
    </w:p>
    <w:p w14:paraId="0C114B85">
      <w:pPr>
        <w:pStyle w:val="13"/>
        <w:ind w:left="488" w:hanging="488"/>
        <w:rPr>
          <w:color w:val="auto"/>
        </w:rPr>
      </w:pPr>
    </w:p>
    <w:p w14:paraId="3520709D">
      <w:pPr>
        <w:pStyle w:val="12"/>
        <w:rPr>
          <w:color w:val="auto"/>
        </w:rPr>
      </w:pPr>
    </w:p>
    <w:p w14:paraId="6E89B34E">
      <w:pPr>
        <w:pStyle w:val="12"/>
        <w:jc w:val="center"/>
        <w:rPr>
          <w:rFonts w:ascii="宋体"/>
          <w:b/>
          <w:bCs/>
          <w:color w:val="auto"/>
          <w:sz w:val="32"/>
          <w:szCs w:val="32"/>
        </w:rPr>
      </w:pPr>
    </w:p>
    <w:p w14:paraId="282F78C0">
      <w:pPr>
        <w:pStyle w:val="12"/>
        <w:jc w:val="center"/>
        <w:rPr>
          <w:rFonts w:ascii="宋体"/>
          <w:b/>
          <w:bCs/>
          <w:color w:val="auto"/>
          <w:sz w:val="32"/>
          <w:szCs w:val="32"/>
        </w:rPr>
      </w:pPr>
    </w:p>
    <w:p w14:paraId="03818A69">
      <w:pPr>
        <w:pStyle w:val="12"/>
        <w:jc w:val="center"/>
        <w:rPr>
          <w:rFonts w:ascii="宋体"/>
          <w:b/>
          <w:bCs/>
          <w:color w:val="auto"/>
          <w:sz w:val="32"/>
          <w:szCs w:val="32"/>
        </w:rPr>
      </w:pPr>
    </w:p>
    <w:p w14:paraId="276A911D">
      <w:pPr>
        <w:pStyle w:val="12"/>
        <w:jc w:val="center"/>
        <w:rPr>
          <w:rFonts w:ascii="宋体"/>
          <w:b/>
          <w:bCs/>
          <w:color w:val="auto"/>
          <w:sz w:val="32"/>
          <w:szCs w:val="32"/>
        </w:rPr>
      </w:pPr>
    </w:p>
    <w:p w14:paraId="2136069F">
      <w:pPr>
        <w:pStyle w:val="12"/>
        <w:jc w:val="center"/>
        <w:rPr>
          <w:rFonts w:ascii="宋体"/>
          <w:b/>
          <w:bCs/>
          <w:color w:val="auto"/>
          <w:sz w:val="32"/>
          <w:szCs w:val="32"/>
        </w:rPr>
      </w:pPr>
    </w:p>
    <w:p w14:paraId="0BA6D94C">
      <w:pPr>
        <w:pStyle w:val="12"/>
        <w:jc w:val="center"/>
        <w:rPr>
          <w:rFonts w:ascii="宋体"/>
          <w:b/>
          <w:bCs/>
          <w:color w:val="auto"/>
          <w:sz w:val="32"/>
          <w:szCs w:val="32"/>
        </w:rPr>
      </w:pPr>
    </w:p>
    <w:p w14:paraId="0EF17B94">
      <w:pPr>
        <w:pStyle w:val="12"/>
        <w:jc w:val="center"/>
        <w:rPr>
          <w:rFonts w:ascii="宋体"/>
          <w:b/>
          <w:bCs/>
          <w:color w:val="auto"/>
          <w:sz w:val="32"/>
          <w:szCs w:val="32"/>
        </w:rPr>
      </w:pPr>
    </w:p>
    <w:p w14:paraId="69B5B1B8">
      <w:pPr>
        <w:pStyle w:val="12"/>
        <w:jc w:val="center"/>
        <w:rPr>
          <w:rFonts w:ascii="宋体"/>
          <w:b/>
          <w:bCs/>
          <w:color w:val="auto"/>
          <w:sz w:val="32"/>
          <w:szCs w:val="32"/>
        </w:rPr>
      </w:pPr>
    </w:p>
    <w:p w14:paraId="659918CE">
      <w:pPr>
        <w:pStyle w:val="12"/>
        <w:jc w:val="center"/>
        <w:rPr>
          <w:rFonts w:hint="eastAsia" w:ascii="宋体"/>
          <w:b/>
          <w:bCs/>
          <w:color w:val="auto"/>
          <w:sz w:val="32"/>
          <w:szCs w:val="32"/>
        </w:rPr>
      </w:pPr>
    </w:p>
    <w:p w14:paraId="6F1F3662">
      <w:pPr>
        <w:pStyle w:val="12"/>
        <w:jc w:val="center"/>
        <w:rPr>
          <w:rFonts w:hint="eastAsia" w:ascii="宋体"/>
          <w:b/>
          <w:bCs/>
          <w:color w:val="auto"/>
          <w:sz w:val="32"/>
          <w:szCs w:val="32"/>
        </w:rPr>
      </w:pPr>
    </w:p>
    <w:bookmarkEnd w:id="67"/>
    <w:p w14:paraId="0DD90A90">
      <w:pPr>
        <w:pStyle w:val="12"/>
        <w:jc w:val="center"/>
        <w:rPr>
          <w:rFonts w:hint="eastAsia" w:ascii="宋体"/>
          <w:b/>
          <w:bCs/>
          <w:color w:val="auto"/>
          <w:sz w:val="32"/>
          <w:szCs w:val="32"/>
        </w:rPr>
      </w:pPr>
      <w:r>
        <w:rPr>
          <w:rFonts w:hint="eastAsia" w:ascii="宋体"/>
          <w:b/>
          <w:bCs/>
          <w:color w:val="auto"/>
          <w:sz w:val="32"/>
          <w:szCs w:val="32"/>
        </w:rPr>
        <w:t>第六部分、附件-投标文件格式</w:t>
      </w:r>
    </w:p>
    <w:p w14:paraId="3C773506">
      <w:pPr>
        <w:autoSpaceDE w:val="0"/>
        <w:autoSpaceDN w:val="0"/>
        <w:spacing w:line="360" w:lineRule="exact"/>
        <w:rPr>
          <w:rFonts w:hint="eastAsia" w:ascii="宋体"/>
          <w:color w:val="auto"/>
          <w:sz w:val="30"/>
          <w:lang w:val="zh-CN"/>
        </w:rPr>
      </w:pPr>
    </w:p>
    <w:p w14:paraId="26914EA5">
      <w:pPr>
        <w:snapToGrid w:val="0"/>
        <w:spacing w:line="440" w:lineRule="exact"/>
        <w:rPr>
          <w:rFonts w:hint="eastAsia" w:ascii="宋体" w:hAnsi="宋体"/>
          <w:b/>
          <w:bCs/>
          <w:color w:val="auto"/>
          <w:sz w:val="22"/>
          <w:lang w:val="zh-CN"/>
        </w:rPr>
      </w:pPr>
      <w:r>
        <w:rPr>
          <w:rFonts w:hint="eastAsia" w:ascii="宋体" w:hAnsi="宋体"/>
          <w:b/>
          <w:bCs/>
          <w:color w:val="auto"/>
          <w:sz w:val="22"/>
          <w:lang w:val="zh-CN"/>
        </w:rPr>
        <w:t>一、投标文件（</w:t>
      </w:r>
      <w:r>
        <w:rPr>
          <w:rFonts w:hint="eastAsia" w:ascii="宋体" w:hAnsi="宋体"/>
          <w:b/>
          <w:bCs/>
          <w:color w:val="auto"/>
          <w:sz w:val="22"/>
        </w:rPr>
        <w:t>报价</w:t>
      </w:r>
      <w:r>
        <w:rPr>
          <w:rFonts w:hint="eastAsia" w:ascii="宋体" w:hAnsi="宋体"/>
          <w:b/>
          <w:bCs/>
          <w:color w:val="auto"/>
          <w:sz w:val="22"/>
          <w:lang w:val="zh-CN"/>
        </w:rPr>
        <w:t>部分）格式</w:t>
      </w:r>
    </w:p>
    <w:p w14:paraId="22CC47EC">
      <w:pPr>
        <w:pStyle w:val="19"/>
        <w:numPr>
          <w:ilvl w:val="2"/>
          <w:numId w:val="0"/>
        </w:numPr>
        <w:tabs>
          <w:tab w:val="left" w:pos="0"/>
        </w:tabs>
        <w:rPr>
          <w:rFonts w:hint="eastAsia" w:ascii="宋体" w:hAnsi="宋体"/>
          <w:color w:val="auto"/>
          <w:sz w:val="22"/>
          <w:lang w:val="zh-CN"/>
        </w:rPr>
      </w:pPr>
      <w:r>
        <w:rPr>
          <w:rFonts w:hint="eastAsia" w:ascii="宋体" w:hAnsi="宋体"/>
          <w:color w:val="auto"/>
          <w:sz w:val="22"/>
          <w:lang w:val="zh-CN"/>
        </w:rPr>
        <w:t>投标文件（</w:t>
      </w:r>
      <w:r>
        <w:rPr>
          <w:rFonts w:hint="eastAsia" w:ascii="宋体" w:hAnsi="宋体"/>
          <w:color w:val="auto"/>
          <w:sz w:val="22"/>
        </w:rPr>
        <w:t>报价</w:t>
      </w:r>
      <w:r>
        <w:rPr>
          <w:rFonts w:hint="eastAsia" w:ascii="宋体" w:hAnsi="宋体"/>
          <w:color w:val="auto"/>
          <w:sz w:val="22"/>
          <w:lang w:val="zh-CN"/>
        </w:rPr>
        <w:t>部分）</w:t>
      </w:r>
      <w:r>
        <w:rPr>
          <w:rFonts w:hint="eastAsia" w:ascii="宋体" w:hAnsi="宋体"/>
          <w:color w:val="auto"/>
          <w:sz w:val="22"/>
          <w:szCs w:val="22"/>
        </w:rPr>
        <w:t>封面参考：</w:t>
      </w:r>
    </w:p>
    <w:p w14:paraId="1BA2D10A">
      <w:pPr>
        <w:snapToGrid w:val="0"/>
        <w:spacing w:line="440" w:lineRule="exact"/>
        <w:jc w:val="center"/>
        <w:rPr>
          <w:rFonts w:ascii="宋体" w:hAnsi="宋体"/>
          <w:b/>
          <w:color w:val="auto"/>
          <w:sz w:val="32"/>
          <w:szCs w:val="32"/>
        </w:rPr>
      </w:pPr>
    </w:p>
    <w:p w14:paraId="29949D61">
      <w:pPr>
        <w:spacing w:line="480" w:lineRule="auto"/>
        <w:jc w:val="center"/>
        <w:rPr>
          <w:rFonts w:hint="eastAsia" w:ascii="宋体" w:hAnsi="宋体"/>
          <w:b/>
          <w:color w:val="auto"/>
          <w:sz w:val="64"/>
          <w:szCs w:val="64"/>
        </w:rPr>
      </w:pPr>
      <w:r>
        <w:rPr>
          <w:rFonts w:hint="eastAsia" w:ascii="宋体" w:hAnsi="宋体"/>
          <w:b/>
          <w:color w:val="auto"/>
          <w:sz w:val="64"/>
          <w:szCs w:val="64"/>
        </w:rPr>
        <w:t>泰顺县公共资源交易中心大楼电梯采购</w:t>
      </w:r>
    </w:p>
    <w:p w14:paraId="5C16E4D9">
      <w:pPr>
        <w:spacing w:line="480" w:lineRule="auto"/>
        <w:jc w:val="center"/>
        <w:rPr>
          <w:rFonts w:hint="eastAsia" w:ascii="等线" w:hAnsi="等线" w:eastAsia="等线"/>
          <w:bCs/>
          <w:color w:val="auto"/>
          <w:sz w:val="84"/>
          <w:szCs w:val="84"/>
        </w:rPr>
      </w:pPr>
      <w:r>
        <w:rPr>
          <w:rFonts w:hint="eastAsia" w:ascii="等线" w:hAnsi="等线" w:eastAsia="等线"/>
          <w:bCs/>
          <w:color w:val="auto"/>
          <w:sz w:val="84"/>
          <w:szCs w:val="84"/>
        </w:rPr>
        <w:t>投 标 文 件</w:t>
      </w:r>
    </w:p>
    <w:p w14:paraId="338D1FC8">
      <w:pPr>
        <w:spacing w:line="480" w:lineRule="auto"/>
        <w:jc w:val="center"/>
        <w:rPr>
          <w:rFonts w:hint="eastAsia" w:ascii="等线" w:hAnsi="等线" w:eastAsia="等线"/>
          <w:bCs/>
          <w:color w:val="auto"/>
          <w:sz w:val="60"/>
          <w:szCs w:val="60"/>
        </w:rPr>
      </w:pPr>
      <w:r>
        <w:rPr>
          <w:rFonts w:hint="eastAsia" w:ascii="等线" w:hAnsi="等线" w:eastAsia="等线"/>
          <w:bCs/>
          <w:color w:val="auto"/>
          <w:sz w:val="60"/>
          <w:szCs w:val="60"/>
        </w:rPr>
        <w:t>（报 价 部 分）</w:t>
      </w:r>
    </w:p>
    <w:p w14:paraId="5A8A104D">
      <w:pPr>
        <w:snapToGrid w:val="0"/>
        <w:spacing w:line="600" w:lineRule="atLeast"/>
        <w:ind w:firstLine="1052" w:firstLineChars="400"/>
        <w:rPr>
          <w:rFonts w:ascii="宋体" w:hAnsi="宋体"/>
          <w:b/>
          <w:color w:val="auto"/>
          <w:sz w:val="26"/>
          <w:szCs w:val="26"/>
        </w:rPr>
      </w:pPr>
    </w:p>
    <w:p w14:paraId="1654F2EC">
      <w:pPr>
        <w:snapToGrid w:val="0"/>
        <w:spacing w:line="600" w:lineRule="atLeast"/>
        <w:ind w:firstLine="1052" w:firstLineChars="400"/>
        <w:rPr>
          <w:rFonts w:ascii="宋体" w:hAnsi="宋体"/>
          <w:b/>
          <w:color w:val="auto"/>
          <w:sz w:val="26"/>
          <w:szCs w:val="26"/>
        </w:rPr>
      </w:pPr>
    </w:p>
    <w:tbl>
      <w:tblPr>
        <w:tblStyle w:val="3"/>
        <w:tblW w:w="7678" w:type="dxa"/>
        <w:tblInd w:w="73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063656C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4AADB184">
            <w:pPr>
              <w:snapToGrid w:val="0"/>
              <w:spacing w:line="600" w:lineRule="atLeast"/>
              <w:rPr>
                <w:rFonts w:hint="eastAsia" w:ascii="宋体" w:hAnsi="宋体"/>
                <w:b/>
                <w:color w:val="auto"/>
                <w:sz w:val="26"/>
                <w:szCs w:val="26"/>
              </w:rPr>
            </w:pPr>
            <w:r>
              <w:rPr>
                <w:rFonts w:hint="eastAsia" w:ascii="宋体" w:hAnsi="宋体"/>
                <w:b/>
                <w:color w:val="auto"/>
                <w:sz w:val="26"/>
                <w:szCs w:val="26"/>
              </w:rPr>
              <w:t>项目编号：</w:t>
            </w:r>
            <w:r>
              <w:rPr>
                <w:rFonts w:hint="eastAsia" w:ascii="宋体" w:hAnsi="宋体"/>
                <w:b/>
                <w:color w:val="auto"/>
                <w:sz w:val="26"/>
                <w:szCs w:val="26"/>
                <w:lang w:eastAsia="zh-CN"/>
              </w:rPr>
              <w:t xml:space="preserve">TSCG202409007 </w:t>
            </w:r>
          </w:p>
        </w:tc>
      </w:tr>
      <w:tr w14:paraId="26C0EF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5417365F">
            <w:pPr>
              <w:snapToGrid w:val="0"/>
              <w:spacing w:line="600" w:lineRule="atLeast"/>
              <w:rPr>
                <w:rFonts w:hint="eastAsia" w:ascii="宋体" w:hAnsi="宋体"/>
                <w:b/>
                <w:color w:val="auto"/>
                <w:sz w:val="26"/>
                <w:szCs w:val="26"/>
              </w:rPr>
            </w:pPr>
            <w:r>
              <w:rPr>
                <w:rFonts w:hint="eastAsia" w:ascii="宋体" w:hAnsi="宋体"/>
                <w:b/>
                <w:color w:val="auto"/>
                <w:sz w:val="26"/>
                <w:szCs w:val="26"/>
              </w:rPr>
              <w:t>采购单位：泰顺县</w:t>
            </w:r>
            <w:r>
              <w:rPr>
                <w:rFonts w:hint="eastAsia" w:ascii="宋体" w:hAnsi="宋体"/>
                <w:b/>
                <w:color w:val="auto"/>
                <w:sz w:val="26"/>
                <w:szCs w:val="26"/>
                <w:lang w:val="en-US" w:eastAsia="zh-CN"/>
              </w:rPr>
              <w:t>发展和改革</w:t>
            </w:r>
            <w:r>
              <w:rPr>
                <w:rFonts w:hint="eastAsia" w:ascii="宋体" w:hAnsi="宋体"/>
                <w:b/>
                <w:color w:val="auto"/>
                <w:sz w:val="26"/>
                <w:szCs w:val="26"/>
              </w:rPr>
              <w:t>局</w:t>
            </w:r>
          </w:p>
        </w:tc>
      </w:tr>
      <w:tr w14:paraId="1506BCD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5C8263C4">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供应商名称</w:t>
            </w:r>
            <w:r>
              <w:rPr>
                <w:rFonts w:hint="eastAsia" w:ascii="宋体" w:hAnsi="宋体"/>
                <w:b/>
                <w:color w:val="auto"/>
                <w:sz w:val="26"/>
                <w:szCs w:val="26"/>
                <w:lang w:eastAsia="zh-CN"/>
              </w:rPr>
              <w:t>（</w:t>
            </w:r>
            <w:r>
              <w:rPr>
                <w:rFonts w:hint="eastAsia" w:ascii="宋体" w:hAnsi="宋体"/>
                <w:b/>
                <w:color w:val="auto"/>
                <w:sz w:val="26"/>
                <w:szCs w:val="26"/>
                <w:lang w:val="en-US" w:eastAsia="zh-CN"/>
              </w:rPr>
              <w:t>盖章</w:t>
            </w:r>
            <w:r>
              <w:rPr>
                <w:rFonts w:hint="eastAsia" w:ascii="宋体" w:hAnsi="宋体"/>
                <w:b/>
                <w:color w:val="auto"/>
                <w:sz w:val="26"/>
                <w:szCs w:val="26"/>
                <w:lang w:eastAsia="zh-CN"/>
              </w:rPr>
              <w:t>）</w:t>
            </w:r>
            <w:r>
              <w:rPr>
                <w:rFonts w:hint="eastAsia" w:ascii="宋体" w:hAnsi="宋体"/>
                <w:b/>
                <w:color w:val="auto"/>
                <w:sz w:val="26"/>
                <w:szCs w:val="26"/>
              </w:rPr>
              <w:t>：</w:t>
            </w:r>
          </w:p>
        </w:tc>
      </w:tr>
      <w:tr w14:paraId="637C60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72C750CB">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供应商地址：</w:t>
            </w:r>
          </w:p>
        </w:tc>
      </w:tr>
      <w:tr w14:paraId="5562496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19499058">
            <w:pPr>
              <w:snapToGrid w:val="0"/>
              <w:spacing w:line="600" w:lineRule="atLeast"/>
              <w:rPr>
                <w:rFonts w:hint="eastAsia" w:ascii="宋体" w:hAnsi="宋体"/>
                <w:b/>
                <w:color w:val="auto"/>
                <w:sz w:val="26"/>
                <w:szCs w:val="26"/>
              </w:rPr>
            </w:pPr>
            <w:r>
              <w:rPr>
                <w:rFonts w:hint="eastAsia" w:ascii="宋体" w:hAnsi="宋体"/>
                <w:b/>
                <w:color w:val="auto"/>
                <w:sz w:val="26"/>
                <w:szCs w:val="26"/>
              </w:rPr>
              <w:t>法定代表人（签字或盖章）或</w:t>
            </w:r>
            <w:r>
              <w:rPr>
                <w:rFonts w:hint="eastAsia" w:ascii="宋体" w:hAnsi="宋体"/>
                <w:b/>
                <w:color w:val="auto"/>
                <w:sz w:val="26"/>
                <w:szCs w:val="26"/>
                <w:lang w:val="zh-CN"/>
              </w:rPr>
              <w:t>授权代表（签字）：</w:t>
            </w:r>
          </w:p>
        </w:tc>
      </w:tr>
      <w:tr w14:paraId="56AAD1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5BACCE0A">
            <w:pPr>
              <w:snapToGrid w:val="0"/>
              <w:spacing w:line="600" w:lineRule="atLeast"/>
              <w:rPr>
                <w:rFonts w:hint="eastAsia" w:ascii="宋体" w:hAnsi="宋体"/>
                <w:b/>
                <w:color w:val="auto"/>
                <w:sz w:val="26"/>
                <w:szCs w:val="26"/>
              </w:rPr>
            </w:pPr>
            <w:r>
              <w:rPr>
                <w:rFonts w:hint="eastAsia" w:ascii="宋体" w:hAnsi="宋体"/>
                <w:b/>
                <w:color w:val="auto"/>
                <w:sz w:val="26"/>
                <w:szCs w:val="26"/>
              </w:rPr>
              <w:t>日期：  年 月 日</w:t>
            </w:r>
          </w:p>
        </w:tc>
      </w:tr>
    </w:tbl>
    <w:p w14:paraId="70CB9C85">
      <w:pPr>
        <w:autoSpaceDE w:val="0"/>
        <w:autoSpaceDN w:val="0"/>
        <w:spacing w:line="360" w:lineRule="exact"/>
        <w:rPr>
          <w:rFonts w:ascii="宋体" w:hAnsi="宋体"/>
          <w:b/>
          <w:bCs/>
          <w:color w:val="auto"/>
          <w:sz w:val="32"/>
          <w:szCs w:val="32"/>
          <w:lang w:val="zh-CN"/>
        </w:rPr>
      </w:pPr>
    </w:p>
    <w:p w14:paraId="0E28D103">
      <w:pPr>
        <w:autoSpaceDE w:val="0"/>
        <w:autoSpaceDN w:val="0"/>
        <w:spacing w:line="360" w:lineRule="exact"/>
        <w:rPr>
          <w:rFonts w:ascii="宋体"/>
          <w:b/>
          <w:bCs/>
          <w:color w:val="auto"/>
          <w:sz w:val="32"/>
          <w:szCs w:val="32"/>
          <w:lang w:val="zh-CN"/>
        </w:rPr>
      </w:pPr>
    </w:p>
    <w:p w14:paraId="752CE9DB">
      <w:pPr>
        <w:autoSpaceDE w:val="0"/>
        <w:autoSpaceDN w:val="0"/>
        <w:spacing w:line="360" w:lineRule="exact"/>
        <w:rPr>
          <w:rFonts w:ascii="宋体"/>
          <w:b/>
          <w:bCs/>
          <w:color w:val="auto"/>
          <w:sz w:val="32"/>
          <w:szCs w:val="32"/>
          <w:lang w:val="zh-CN"/>
        </w:rPr>
      </w:pPr>
    </w:p>
    <w:p w14:paraId="334E08B7">
      <w:pPr>
        <w:rPr>
          <w:color w:val="auto"/>
        </w:rPr>
      </w:pPr>
    </w:p>
    <w:p w14:paraId="177D8023">
      <w:pPr>
        <w:autoSpaceDE w:val="0"/>
        <w:autoSpaceDN w:val="0"/>
        <w:spacing w:line="360" w:lineRule="exact"/>
        <w:rPr>
          <w:rFonts w:hint="eastAsia" w:ascii="宋体"/>
          <w:b/>
          <w:bCs/>
          <w:color w:val="auto"/>
          <w:sz w:val="32"/>
          <w:szCs w:val="32"/>
          <w:lang w:val="zh-CN"/>
        </w:rPr>
      </w:pPr>
    </w:p>
    <w:p w14:paraId="6CE5C7C4">
      <w:pPr>
        <w:autoSpaceDE w:val="0"/>
        <w:autoSpaceDN w:val="0"/>
        <w:spacing w:line="360" w:lineRule="exact"/>
        <w:rPr>
          <w:rFonts w:hint="eastAsia" w:ascii="宋体"/>
          <w:b/>
          <w:bCs/>
          <w:color w:val="auto"/>
          <w:sz w:val="32"/>
          <w:szCs w:val="32"/>
          <w:lang w:val="zh-CN"/>
        </w:rPr>
      </w:pPr>
    </w:p>
    <w:p w14:paraId="5C1FA1E2">
      <w:pPr>
        <w:autoSpaceDE w:val="0"/>
        <w:autoSpaceDN w:val="0"/>
        <w:spacing w:line="360" w:lineRule="exact"/>
        <w:rPr>
          <w:rFonts w:hint="eastAsia" w:ascii="宋体"/>
          <w:b/>
          <w:bCs/>
          <w:color w:val="auto"/>
          <w:sz w:val="32"/>
          <w:szCs w:val="32"/>
          <w:lang w:val="zh-CN"/>
        </w:rPr>
      </w:pPr>
      <w:r>
        <w:rPr>
          <w:rFonts w:hint="eastAsia" w:ascii="宋体"/>
          <w:b/>
          <w:bCs/>
          <w:color w:val="auto"/>
          <w:sz w:val="32"/>
          <w:szCs w:val="32"/>
          <w:lang w:val="zh-CN"/>
        </w:rPr>
        <w:t>附件一</w:t>
      </w:r>
    </w:p>
    <w:p w14:paraId="17170A49">
      <w:pPr>
        <w:autoSpaceDE w:val="0"/>
        <w:autoSpaceDN w:val="0"/>
        <w:spacing w:line="360" w:lineRule="atLeast"/>
        <w:jc w:val="center"/>
        <w:rPr>
          <w:rFonts w:hint="eastAsia" w:ascii="宋体"/>
          <w:b/>
          <w:bCs/>
          <w:color w:val="auto"/>
          <w:sz w:val="32"/>
          <w:szCs w:val="32"/>
        </w:rPr>
      </w:pPr>
      <w:r>
        <w:rPr>
          <w:rFonts w:hint="eastAsia" w:ascii="宋体"/>
          <w:b/>
          <w:bCs/>
          <w:color w:val="auto"/>
          <w:sz w:val="32"/>
          <w:szCs w:val="32"/>
        </w:rPr>
        <w:t>开标（报价）一览表</w:t>
      </w:r>
    </w:p>
    <w:p w14:paraId="1A90A822">
      <w:pPr>
        <w:autoSpaceDE w:val="0"/>
        <w:autoSpaceDN w:val="0"/>
        <w:spacing w:line="400" w:lineRule="exact"/>
        <w:rPr>
          <w:rFonts w:hint="eastAsia" w:ascii="宋体"/>
          <w:color w:val="auto"/>
          <w:sz w:val="22"/>
        </w:rPr>
      </w:pPr>
      <w:r>
        <w:rPr>
          <w:rFonts w:hint="eastAsia" w:ascii="宋体"/>
          <w:color w:val="auto"/>
          <w:sz w:val="22"/>
        </w:rPr>
        <w:t>项目名称</w:t>
      </w:r>
      <w:r>
        <w:rPr>
          <w:rFonts w:hint="eastAsia" w:ascii="宋体"/>
          <w:color w:val="auto"/>
          <w:sz w:val="22"/>
          <w:lang w:val="zh-CN"/>
        </w:rPr>
        <w:t>：</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p>
    <w:p w14:paraId="5C663276">
      <w:pPr>
        <w:autoSpaceDE w:val="0"/>
        <w:autoSpaceDN w:val="0"/>
        <w:spacing w:line="400" w:lineRule="exact"/>
        <w:rPr>
          <w:rFonts w:hint="eastAsia" w:ascii="宋体"/>
          <w:color w:val="auto"/>
          <w:sz w:val="22"/>
          <w:lang w:val="zh-CN"/>
        </w:rPr>
      </w:pPr>
      <w:r>
        <w:rPr>
          <w:rFonts w:hint="eastAsia" w:ascii="宋体"/>
          <w:color w:val="auto"/>
          <w:sz w:val="22"/>
          <w:lang w:val="zh-CN"/>
        </w:rPr>
        <w:t>采购编号：</w:t>
      </w:r>
      <w:r>
        <w:rPr>
          <w:rFonts w:hint="eastAsia" w:ascii="宋体"/>
          <w:color w:val="auto"/>
          <w:sz w:val="22"/>
          <w:u w:val="single"/>
          <w:lang w:eastAsia="zh-CN"/>
        </w:rPr>
        <w:t xml:space="preserve">TSCG202409007 </w:t>
      </w:r>
    </w:p>
    <w:p w14:paraId="758EC112">
      <w:pPr>
        <w:autoSpaceDE w:val="0"/>
        <w:autoSpaceDN w:val="0"/>
        <w:spacing w:line="400" w:lineRule="exact"/>
        <w:rPr>
          <w:rFonts w:hint="eastAsia" w:ascii="宋体"/>
          <w:color w:val="auto"/>
          <w:sz w:val="22"/>
        </w:rPr>
      </w:pPr>
      <w:r>
        <w:rPr>
          <w:rFonts w:hint="eastAsia" w:ascii="宋体"/>
          <w:color w:val="auto"/>
          <w:sz w:val="22"/>
        </w:rPr>
        <w:t>价格单位：</w:t>
      </w:r>
      <w:r>
        <w:rPr>
          <w:rFonts w:hint="eastAsia" w:ascii="宋体"/>
          <w:color w:val="auto"/>
          <w:sz w:val="22"/>
          <w:u w:val="single"/>
        </w:rPr>
        <w:t>元人民币</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4C6D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7C760504">
            <w:pPr>
              <w:pStyle w:val="23"/>
              <w:jc w:val="center"/>
              <w:rPr>
                <w:rFonts w:hint="eastAsia"/>
                <w:b/>
                <w:bCs/>
                <w:color w:val="auto"/>
                <w:kern w:val="2"/>
                <w:sz w:val="22"/>
                <w:szCs w:val="22"/>
              </w:rPr>
            </w:pPr>
            <w:r>
              <w:rPr>
                <w:rFonts w:hint="eastAsia"/>
                <w:b/>
                <w:bCs/>
                <w:color w:val="auto"/>
                <w:kern w:val="2"/>
                <w:sz w:val="22"/>
                <w:szCs w:val="22"/>
              </w:rPr>
              <w:t>标项</w:t>
            </w:r>
          </w:p>
        </w:tc>
        <w:tc>
          <w:tcPr>
            <w:tcW w:w="1770" w:type="dxa"/>
            <w:vAlign w:val="center"/>
          </w:tcPr>
          <w:p w14:paraId="0F9DEFBD">
            <w:pPr>
              <w:pStyle w:val="23"/>
              <w:jc w:val="center"/>
              <w:rPr>
                <w:rFonts w:hint="eastAsia"/>
                <w:b/>
                <w:bCs/>
                <w:color w:val="auto"/>
                <w:kern w:val="2"/>
                <w:sz w:val="22"/>
                <w:szCs w:val="22"/>
              </w:rPr>
            </w:pPr>
            <w:r>
              <w:rPr>
                <w:rFonts w:hint="eastAsia"/>
                <w:b/>
                <w:bCs/>
                <w:color w:val="auto"/>
                <w:kern w:val="2"/>
                <w:sz w:val="22"/>
                <w:szCs w:val="22"/>
              </w:rPr>
              <w:t>标项名称</w:t>
            </w:r>
          </w:p>
        </w:tc>
        <w:tc>
          <w:tcPr>
            <w:tcW w:w="4830" w:type="dxa"/>
            <w:vAlign w:val="center"/>
          </w:tcPr>
          <w:p w14:paraId="1FCDBF0C">
            <w:pPr>
              <w:pStyle w:val="23"/>
              <w:jc w:val="center"/>
              <w:rPr>
                <w:rFonts w:hint="eastAsia"/>
                <w:b/>
                <w:bCs/>
                <w:color w:val="auto"/>
                <w:kern w:val="2"/>
                <w:sz w:val="22"/>
                <w:szCs w:val="22"/>
              </w:rPr>
            </w:pPr>
            <w:r>
              <w:rPr>
                <w:rFonts w:hint="eastAsia"/>
                <w:b/>
                <w:bCs/>
                <w:color w:val="auto"/>
                <w:kern w:val="2"/>
                <w:sz w:val="22"/>
                <w:szCs w:val="22"/>
              </w:rPr>
              <w:t>投标报价</w:t>
            </w:r>
          </w:p>
        </w:tc>
        <w:tc>
          <w:tcPr>
            <w:tcW w:w="1685" w:type="dxa"/>
            <w:vAlign w:val="center"/>
          </w:tcPr>
          <w:p w14:paraId="403DD170">
            <w:pPr>
              <w:pStyle w:val="23"/>
              <w:jc w:val="center"/>
              <w:rPr>
                <w:rFonts w:hint="eastAsia"/>
                <w:b/>
                <w:bCs/>
                <w:color w:val="auto"/>
                <w:kern w:val="2"/>
                <w:sz w:val="22"/>
                <w:szCs w:val="22"/>
              </w:rPr>
            </w:pPr>
          </w:p>
          <w:p w14:paraId="3974CC3D">
            <w:pPr>
              <w:pStyle w:val="23"/>
              <w:jc w:val="center"/>
              <w:rPr>
                <w:rFonts w:hint="eastAsia"/>
                <w:b/>
                <w:bCs/>
                <w:color w:val="auto"/>
                <w:kern w:val="2"/>
                <w:sz w:val="22"/>
                <w:szCs w:val="22"/>
              </w:rPr>
            </w:pPr>
            <w:r>
              <w:rPr>
                <w:rFonts w:hint="eastAsia"/>
                <w:b/>
                <w:bCs/>
                <w:color w:val="auto"/>
                <w:kern w:val="2"/>
                <w:sz w:val="22"/>
                <w:szCs w:val="22"/>
              </w:rPr>
              <w:t>最高限价</w:t>
            </w:r>
          </w:p>
        </w:tc>
      </w:tr>
      <w:tr w14:paraId="454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5B69EA9C">
            <w:pPr>
              <w:pStyle w:val="23"/>
              <w:spacing w:line="440" w:lineRule="atLeast"/>
              <w:jc w:val="center"/>
              <w:rPr>
                <w:rFonts w:hint="eastAsia"/>
                <w:color w:val="auto"/>
                <w:kern w:val="2"/>
                <w:sz w:val="22"/>
                <w:szCs w:val="22"/>
              </w:rPr>
            </w:pPr>
            <w:r>
              <w:rPr>
                <w:rFonts w:hint="eastAsia"/>
                <w:color w:val="auto"/>
                <w:kern w:val="2"/>
                <w:sz w:val="22"/>
                <w:szCs w:val="22"/>
              </w:rPr>
              <w:t>1</w:t>
            </w:r>
          </w:p>
        </w:tc>
        <w:tc>
          <w:tcPr>
            <w:tcW w:w="1770" w:type="dxa"/>
            <w:vAlign w:val="center"/>
          </w:tcPr>
          <w:p w14:paraId="62A82286">
            <w:pPr>
              <w:pStyle w:val="23"/>
              <w:spacing w:line="440" w:lineRule="atLeast"/>
              <w:jc w:val="center"/>
              <w:rPr>
                <w:rFonts w:hint="eastAsia"/>
                <w:bCs/>
                <w:color w:val="auto"/>
                <w:sz w:val="22"/>
              </w:rPr>
            </w:pPr>
            <w:r>
              <w:rPr>
                <w:rFonts w:hint="eastAsia"/>
                <w:bCs/>
                <w:color w:val="auto"/>
                <w:sz w:val="22"/>
              </w:rPr>
              <w:t>泰顺县</w:t>
            </w:r>
            <w:r>
              <w:rPr>
                <w:rFonts w:hint="eastAsia"/>
                <w:bCs/>
                <w:color w:val="auto"/>
                <w:sz w:val="22"/>
                <w:lang w:val="en-US" w:eastAsia="zh-CN"/>
              </w:rPr>
              <w:t>公共资源交易中心</w:t>
            </w:r>
            <w:r>
              <w:rPr>
                <w:rFonts w:hint="eastAsia"/>
                <w:bCs/>
                <w:color w:val="auto"/>
                <w:sz w:val="22"/>
              </w:rPr>
              <w:t>大楼电梯采购</w:t>
            </w:r>
          </w:p>
        </w:tc>
        <w:tc>
          <w:tcPr>
            <w:tcW w:w="4830" w:type="dxa"/>
            <w:vAlign w:val="center"/>
          </w:tcPr>
          <w:p w14:paraId="59E3AE53">
            <w:pPr>
              <w:pStyle w:val="23"/>
              <w:spacing w:line="440" w:lineRule="atLeast"/>
              <w:ind w:firstLine="446" w:firstLineChars="200"/>
              <w:rPr>
                <w:rFonts w:hint="eastAsia"/>
                <w:color w:val="auto"/>
                <w:kern w:val="2"/>
                <w:sz w:val="22"/>
                <w:szCs w:val="22"/>
                <w:u w:val="single"/>
              </w:rPr>
            </w:pPr>
            <w:r>
              <w:rPr>
                <w:rFonts w:hint="eastAsia"/>
                <w:color w:val="auto"/>
                <w:kern w:val="2"/>
                <w:sz w:val="22"/>
                <w:szCs w:val="22"/>
                <w:u w:val="single"/>
              </w:rPr>
              <w:t xml:space="preserve">大写：                  </w:t>
            </w:r>
          </w:p>
          <w:p w14:paraId="7E33DB40">
            <w:pPr>
              <w:pStyle w:val="23"/>
              <w:spacing w:line="440" w:lineRule="atLeast"/>
              <w:ind w:firstLine="669" w:firstLineChars="300"/>
              <w:rPr>
                <w:rFonts w:hint="eastAsia"/>
                <w:color w:val="auto"/>
                <w:kern w:val="2"/>
                <w:sz w:val="22"/>
                <w:szCs w:val="22"/>
                <w:u w:val="single"/>
              </w:rPr>
            </w:pPr>
            <w:r>
              <w:rPr>
                <w:rFonts w:hint="eastAsia"/>
                <w:color w:val="auto"/>
                <w:kern w:val="2"/>
                <w:sz w:val="22"/>
                <w:szCs w:val="22"/>
                <w:u w:val="single"/>
              </w:rPr>
              <w:t xml:space="preserve">小写：                </w:t>
            </w:r>
          </w:p>
        </w:tc>
        <w:tc>
          <w:tcPr>
            <w:tcW w:w="1685" w:type="dxa"/>
            <w:vAlign w:val="center"/>
          </w:tcPr>
          <w:p w14:paraId="7D950D54">
            <w:pPr>
              <w:pStyle w:val="23"/>
              <w:ind w:firstLine="223" w:firstLineChars="100"/>
              <w:rPr>
                <w:rFonts w:hint="eastAsia"/>
                <w:color w:val="auto"/>
                <w:sz w:val="22"/>
                <w:szCs w:val="22"/>
                <w:shd w:val="clear" w:color="auto" w:fill="FFFFFF"/>
              </w:rPr>
            </w:pPr>
            <w:r>
              <w:rPr>
                <w:rFonts w:hint="eastAsia"/>
                <w:color w:val="auto"/>
                <w:sz w:val="22"/>
                <w:szCs w:val="22"/>
                <w:shd w:val="clear" w:color="auto" w:fill="FFFFFF"/>
              </w:rPr>
              <w:t xml:space="preserve"> 42</w:t>
            </w:r>
            <w:r>
              <w:rPr>
                <w:rFonts w:hint="eastAsia"/>
                <w:color w:val="auto"/>
                <w:sz w:val="22"/>
                <w:szCs w:val="22"/>
                <w:shd w:val="clear" w:color="auto" w:fill="FFFFFF"/>
                <w:lang w:val="en-US" w:eastAsia="zh-CN"/>
              </w:rPr>
              <w:t>3000</w:t>
            </w:r>
            <w:r>
              <w:rPr>
                <w:rFonts w:hint="eastAsia"/>
                <w:color w:val="auto"/>
                <w:sz w:val="22"/>
              </w:rPr>
              <w:t>.00</w:t>
            </w:r>
          </w:p>
        </w:tc>
      </w:tr>
    </w:tbl>
    <w:p w14:paraId="12C289F8">
      <w:pPr>
        <w:pStyle w:val="23"/>
        <w:spacing w:line="440" w:lineRule="atLeast"/>
        <w:rPr>
          <w:rFonts w:hint="eastAsia"/>
          <w:color w:val="auto"/>
          <w:sz w:val="22"/>
        </w:rPr>
      </w:pPr>
    </w:p>
    <w:p w14:paraId="643A4E29">
      <w:pPr>
        <w:autoSpaceDE w:val="0"/>
        <w:autoSpaceDN w:val="0"/>
        <w:spacing w:line="360" w:lineRule="auto"/>
        <w:rPr>
          <w:rFonts w:hint="eastAsia" w:ascii="宋体"/>
          <w:color w:val="auto"/>
          <w:sz w:val="22"/>
        </w:rPr>
      </w:pPr>
      <w:r>
        <w:rPr>
          <w:rFonts w:hint="eastAsia" w:ascii="宋体"/>
          <w:color w:val="auto"/>
          <w:sz w:val="22"/>
        </w:rPr>
        <w:t>1、▲本项目采用总价方式报价。</w:t>
      </w:r>
    </w:p>
    <w:p w14:paraId="72947C08">
      <w:pPr>
        <w:autoSpaceDE w:val="0"/>
        <w:autoSpaceDN w:val="0"/>
        <w:spacing w:line="360" w:lineRule="auto"/>
        <w:rPr>
          <w:rFonts w:hint="eastAsia" w:ascii="宋体"/>
          <w:color w:val="auto"/>
          <w:sz w:val="22"/>
        </w:rPr>
      </w:pPr>
      <w:r>
        <w:rPr>
          <w:rFonts w:hint="eastAsia" w:ascii="宋体"/>
          <w:color w:val="auto"/>
          <w:sz w:val="22"/>
        </w:rPr>
        <w:t>2、▲开标（报价）一览表中投标价为符合竞争性磋商文件要求的投标报价。</w:t>
      </w:r>
    </w:p>
    <w:p w14:paraId="105C91FB">
      <w:pPr>
        <w:autoSpaceDE w:val="0"/>
        <w:autoSpaceDN w:val="0"/>
        <w:spacing w:line="360" w:lineRule="auto"/>
        <w:rPr>
          <w:rFonts w:hint="eastAsia" w:ascii="宋体"/>
          <w:color w:val="auto"/>
          <w:sz w:val="22"/>
        </w:rPr>
      </w:pPr>
      <w:r>
        <w:rPr>
          <w:rFonts w:hint="eastAsia" w:ascii="宋体"/>
          <w:color w:val="auto"/>
          <w:sz w:val="22"/>
        </w:rPr>
        <w:t>3、▲不提供此表格的将视为没有实质性响应竞争性磋商文件。</w:t>
      </w:r>
    </w:p>
    <w:p w14:paraId="4E6DB7B9">
      <w:pPr>
        <w:pStyle w:val="23"/>
        <w:spacing w:line="440" w:lineRule="atLeast"/>
        <w:rPr>
          <w:rFonts w:hint="eastAsia"/>
          <w:b/>
          <w:bCs/>
          <w:color w:val="auto"/>
          <w:sz w:val="22"/>
        </w:rPr>
      </w:pPr>
    </w:p>
    <w:p w14:paraId="37BBB86A">
      <w:pPr>
        <w:pStyle w:val="23"/>
        <w:spacing w:line="440" w:lineRule="atLeast"/>
        <w:rPr>
          <w:rFonts w:hint="eastAsia"/>
          <w:color w:val="auto"/>
          <w:sz w:val="22"/>
        </w:rPr>
      </w:pPr>
      <w:r>
        <w:rPr>
          <w:rFonts w:hint="eastAsia"/>
          <w:color w:val="auto"/>
          <w:sz w:val="22"/>
        </w:rPr>
        <w:t>供应商全称：（盖章）</w:t>
      </w:r>
    </w:p>
    <w:p w14:paraId="102D38A3">
      <w:pPr>
        <w:pStyle w:val="23"/>
        <w:spacing w:line="440" w:lineRule="atLeast"/>
        <w:rPr>
          <w:rFonts w:hint="eastAsia"/>
          <w:color w:val="auto"/>
          <w:sz w:val="22"/>
        </w:rPr>
      </w:pPr>
      <w:r>
        <w:rPr>
          <w:rFonts w:hint="eastAsia"/>
          <w:color w:val="auto"/>
          <w:sz w:val="22"/>
        </w:rPr>
        <w:t>法定代表人（签字或盖章）或</w:t>
      </w:r>
      <w:r>
        <w:rPr>
          <w:rFonts w:hint="eastAsia"/>
          <w:color w:val="auto"/>
          <w:sz w:val="22"/>
          <w:lang w:val="zh-CN"/>
        </w:rPr>
        <w:t>授权代表（签字）：</w:t>
      </w:r>
    </w:p>
    <w:p w14:paraId="35E06C43">
      <w:pPr>
        <w:pStyle w:val="23"/>
        <w:spacing w:line="440" w:lineRule="atLeast"/>
        <w:rPr>
          <w:rFonts w:hint="eastAsia"/>
          <w:color w:val="auto"/>
          <w:sz w:val="22"/>
        </w:rPr>
      </w:pPr>
      <w:r>
        <w:rPr>
          <w:rFonts w:hint="eastAsia"/>
          <w:color w:val="auto"/>
          <w:sz w:val="22"/>
        </w:rPr>
        <w:t>日期：</w:t>
      </w:r>
    </w:p>
    <w:p w14:paraId="10F3ABC7">
      <w:pPr>
        <w:spacing w:line="360" w:lineRule="exact"/>
        <w:jc w:val="left"/>
        <w:rPr>
          <w:rFonts w:hint="eastAsia" w:ascii="宋体"/>
          <w:color w:val="auto"/>
          <w:sz w:val="22"/>
          <w:lang w:val="zh-CN"/>
        </w:rPr>
      </w:pPr>
      <w:bookmarkStart w:id="72" w:name="_Toc31481_WPSOffice_Level2"/>
    </w:p>
    <w:p w14:paraId="7CF1F305">
      <w:pPr>
        <w:pStyle w:val="20"/>
        <w:rPr>
          <w:rFonts w:hint="eastAsia" w:ascii="宋体"/>
          <w:color w:val="auto"/>
          <w:sz w:val="22"/>
          <w:lang w:val="zh-CN"/>
        </w:rPr>
      </w:pPr>
    </w:p>
    <w:p w14:paraId="2EDECCAD">
      <w:pPr>
        <w:pStyle w:val="20"/>
        <w:rPr>
          <w:rFonts w:hint="eastAsia" w:ascii="宋体"/>
          <w:color w:val="auto"/>
          <w:sz w:val="22"/>
          <w:lang w:val="zh-CN"/>
        </w:rPr>
      </w:pPr>
    </w:p>
    <w:p w14:paraId="6EB33EB9">
      <w:pPr>
        <w:pStyle w:val="20"/>
        <w:rPr>
          <w:rFonts w:hint="eastAsia" w:ascii="宋体"/>
          <w:color w:val="auto"/>
          <w:sz w:val="22"/>
          <w:lang w:val="zh-CN"/>
        </w:rPr>
      </w:pPr>
    </w:p>
    <w:p w14:paraId="72AE14CE">
      <w:pPr>
        <w:pStyle w:val="20"/>
        <w:rPr>
          <w:rFonts w:hint="eastAsia" w:ascii="宋体"/>
          <w:color w:val="auto"/>
          <w:sz w:val="22"/>
          <w:lang w:val="zh-CN"/>
        </w:rPr>
      </w:pPr>
    </w:p>
    <w:p w14:paraId="3F8C9AFA">
      <w:pPr>
        <w:pStyle w:val="19"/>
        <w:rPr>
          <w:rFonts w:hint="eastAsia" w:ascii="宋体"/>
          <w:b/>
          <w:bCs/>
          <w:color w:val="auto"/>
          <w:sz w:val="32"/>
          <w:szCs w:val="32"/>
        </w:rPr>
      </w:pPr>
    </w:p>
    <w:p w14:paraId="08DF5B2B">
      <w:pPr>
        <w:pStyle w:val="20"/>
        <w:rPr>
          <w:rFonts w:hint="eastAsia"/>
          <w:color w:val="auto"/>
        </w:rPr>
      </w:pPr>
    </w:p>
    <w:p w14:paraId="45301669">
      <w:pPr>
        <w:pStyle w:val="19"/>
        <w:rPr>
          <w:rFonts w:hint="eastAsia" w:ascii="宋体"/>
          <w:b/>
          <w:bCs/>
          <w:color w:val="auto"/>
          <w:sz w:val="32"/>
          <w:szCs w:val="32"/>
        </w:rPr>
      </w:pPr>
    </w:p>
    <w:p w14:paraId="3C255011">
      <w:pPr>
        <w:pStyle w:val="19"/>
        <w:rPr>
          <w:rFonts w:hint="eastAsia" w:ascii="宋体"/>
          <w:b/>
          <w:bCs/>
          <w:color w:val="auto"/>
          <w:sz w:val="32"/>
          <w:szCs w:val="32"/>
        </w:rPr>
      </w:pPr>
    </w:p>
    <w:p w14:paraId="1A4EB8A6">
      <w:pPr>
        <w:pStyle w:val="19"/>
        <w:rPr>
          <w:rFonts w:hint="eastAsia" w:ascii="宋体"/>
          <w:b/>
          <w:bCs/>
          <w:color w:val="auto"/>
          <w:sz w:val="32"/>
          <w:szCs w:val="32"/>
        </w:rPr>
      </w:pPr>
      <w:r>
        <w:rPr>
          <w:rFonts w:hint="eastAsia" w:ascii="宋体"/>
          <w:b/>
          <w:bCs/>
          <w:color w:val="auto"/>
          <w:sz w:val="32"/>
          <w:szCs w:val="32"/>
        </w:rPr>
        <w:t>附件二</w:t>
      </w:r>
    </w:p>
    <w:p w14:paraId="7CFFE6AD">
      <w:pPr>
        <w:autoSpaceDE w:val="0"/>
        <w:autoSpaceDN w:val="0"/>
        <w:spacing w:line="400" w:lineRule="exact"/>
        <w:jc w:val="center"/>
        <w:rPr>
          <w:rFonts w:hint="eastAsia" w:ascii="宋体"/>
          <w:b/>
          <w:bCs/>
          <w:color w:val="auto"/>
          <w:sz w:val="32"/>
          <w:szCs w:val="32"/>
        </w:rPr>
      </w:pPr>
      <w:r>
        <w:rPr>
          <w:rFonts w:hint="eastAsia" w:ascii="宋体"/>
          <w:b/>
          <w:bCs/>
          <w:color w:val="auto"/>
          <w:sz w:val="32"/>
          <w:szCs w:val="32"/>
        </w:rPr>
        <w:t>投标分项报价表</w:t>
      </w:r>
    </w:p>
    <w:p w14:paraId="072C40FE">
      <w:pPr>
        <w:autoSpaceDE w:val="0"/>
        <w:autoSpaceDN w:val="0"/>
        <w:spacing w:line="400" w:lineRule="exact"/>
        <w:rPr>
          <w:rFonts w:hint="eastAsia" w:ascii="宋体"/>
          <w:color w:val="auto"/>
          <w:sz w:val="22"/>
        </w:rPr>
      </w:pPr>
      <w:r>
        <w:rPr>
          <w:rFonts w:hint="eastAsia" w:ascii="宋体"/>
          <w:color w:val="auto"/>
          <w:sz w:val="22"/>
        </w:rPr>
        <w:t>项目名称</w:t>
      </w:r>
      <w:r>
        <w:rPr>
          <w:rFonts w:hint="eastAsia" w:ascii="宋体"/>
          <w:color w:val="auto"/>
          <w:sz w:val="22"/>
          <w:lang w:val="zh-CN"/>
        </w:rPr>
        <w:t>：</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u w:val="single"/>
          <w:lang w:val="zh-CN"/>
        </w:rPr>
        <w:t xml:space="preserve"> </w:t>
      </w:r>
      <w:r>
        <w:rPr>
          <w:rFonts w:hint="eastAsia" w:ascii="宋体"/>
          <w:color w:val="auto"/>
          <w:sz w:val="22"/>
          <w:lang w:val="zh-CN"/>
        </w:rPr>
        <w:t xml:space="preserve">          </w:t>
      </w:r>
    </w:p>
    <w:p w14:paraId="1792F126">
      <w:pPr>
        <w:autoSpaceDE w:val="0"/>
        <w:autoSpaceDN w:val="0"/>
        <w:spacing w:line="400" w:lineRule="exact"/>
        <w:rPr>
          <w:rFonts w:hint="eastAsia" w:ascii="宋体"/>
          <w:color w:val="auto"/>
          <w:sz w:val="22"/>
          <w:lang w:val="zh-CN"/>
        </w:rPr>
      </w:pPr>
      <w:r>
        <w:rPr>
          <w:rFonts w:hint="eastAsia" w:ascii="宋体"/>
          <w:color w:val="auto"/>
          <w:sz w:val="22"/>
          <w:lang w:val="zh-CN"/>
        </w:rPr>
        <w:t>招标编号：</w:t>
      </w:r>
      <w:r>
        <w:rPr>
          <w:rFonts w:hint="eastAsia" w:ascii="宋体"/>
          <w:color w:val="auto"/>
          <w:sz w:val="22"/>
          <w:u w:val="single"/>
          <w:lang w:eastAsia="zh-CN"/>
        </w:rPr>
        <w:t xml:space="preserve">TSCG202409007 </w:t>
      </w:r>
      <w:r>
        <w:rPr>
          <w:rFonts w:hint="eastAsia" w:ascii="宋体"/>
          <w:color w:val="auto"/>
          <w:sz w:val="22"/>
          <w:u w:val="single"/>
          <w:lang w:val="zh-CN"/>
        </w:rPr>
        <w:t xml:space="preserve"> </w:t>
      </w:r>
      <w:r>
        <w:rPr>
          <w:rFonts w:hint="eastAsia" w:ascii="宋体"/>
          <w:color w:val="auto"/>
          <w:sz w:val="22"/>
          <w:lang w:val="zh-CN"/>
        </w:rPr>
        <w:t xml:space="preserve">       </w:t>
      </w:r>
    </w:p>
    <w:p w14:paraId="5EDB6A4C">
      <w:pPr>
        <w:autoSpaceDE w:val="0"/>
        <w:autoSpaceDN w:val="0"/>
        <w:spacing w:line="400" w:lineRule="exact"/>
        <w:rPr>
          <w:rFonts w:hint="eastAsia" w:ascii="宋体"/>
          <w:color w:val="auto"/>
          <w:sz w:val="22"/>
        </w:rPr>
      </w:pPr>
      <w:r>
        <w:rPr>
          <w:rFonts w:hint="eastAsia" w:ascii="宋体"/>
          <w:color w:val="auto"/>
          <w:sz w:val="22"/>
        </w:rPr>
        <w:t>价格单位：</w:t>
      </w:r>
      <w:r>
        <w:rPr>
          <w:rFonts w:hint="eastAsia" w:ascii="宋体"/>
          <w:color w:val="auto"/>
          <w:sz w:val="22"/>
          <w:u w:val="single"/>
        </w:rPr>
        <w:t>元人民币</w:t>
      </w:r>
    </w:p>
    <w:tbl>
      <w:tblPr>
        <w:tblStyle w:val="3"/>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7C90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30D14CA8">
            <w:pPr>
              <w:ind w:right="-11"/>
              <w:jc w:val="center"/>
              <w:rPr>
                <w:rFonts w:hint="eastAsia" w:ascii="宋体"/>
                <w:bCs/>
                <w:color w:val="auto"/>
                <w:sz w:val="22"/>
              </w:rPr>
            </w:pPr>
            <w:r>
              <w:rPr>
                <w:rFonts w:hint="eastAsia" w:ascii="宋体"/>
                <w:bCs/>
                <w:color w:val="auto"/>
                <w:sz w:val="22"/>
              </w:rPr>
              <w:t>序号</w:t>
            </w:r>
          </w:p>
        </w:tc>
        <w:tc>
          <w:tcPr>
            <w:tcW w:w="1310" w:type="dxa"/>
            <w:vAlign w:val="center"/>
          </w:tcPr>
          <w:p w14:paraId="0B453DBE">
            <w:pPr>
              <w:ind w:right="-11"/>
              <w:jc w:val="center"/>
              <w:rPr>
                <w:rFonts w:hint="eastAsia" w:ascii="宋体"/>
                <w:bCs/>
                <w:color w:val="auto"/>
                <w:sz w:val="22"/>
              </w:rPr>
            </w:pPr>
            <w:r>
              <w:rPr>
                <w:rFonts w:hint="eastAsia" w:ascii="宋体"/>
                <w:bCs/>
                <w:color w:val="auto"/>
                <w:sz w:val="22"/>
              </w:rPr>
              <w:t>名称</w:t>
            </w:r>
          </w:p>
        </w:tc>
        <w:tc>
          <w:tcPr>
            <w:tcW w:w="960" w:type="dxa"/>
            <w:vAlign w:val="center"/>
          </w:tcPr>
          <w:p w14:paraId="7E35DB2D">
            <w:pPr>
              <w:ind w:right="-11"/>
              <w:jc w:val="center"/>
              <w:rPr>
                <w:rFonts w:hint="eastAsia" w:ascii="宋体"/>
                <w:bCs/>
                <w:color w:val="auto"/>
                <w:sz w:val="22"/>
              </w:rPr>
            </w:pPr>
            <w:r>
              <w:rPr>
                <w:rFonts w:hint="eastAsia" w:ascii="宋体"/>
                <w:bCs/>
                <w:color w:val="auto"/>
                <w:sz w:val="22"/>
              </w:rPr>
              <w:t>型号</w:t>
            </w:r>
          </w:p>
        </w:tc>
        <w:tc>
          <w:tcPr>
            <w:tcW w:w="1120" w:type="dxa"/>
            <w:vAlign w:val="center"/>
          </w:tcPr>
          <w:p w14:paraId="63611220">
            <w:pPr>
              <w:ind w:right="-11"/>
              <w:jc w:val="center"/>
              <w:rPr>
                <w:rFonts w:hint="eastAsia" w:ascii="宋体"/>
                <w:bCs/>
                <w:color w:val="auto"/>
                <w:sz w:val="22"/>
              </w:rPr>
            </w:pPr>
            <w:r>
              <w:rPr>
                <w:rFonts w:hint="eastAsia" w:ascii="宋体"/>
                <w:bCs/>
                <w:color w:val="auto"/>
                <w:sz w:val="22"/>
              </w:rPr>
              <w:t>品牌、产地</w:t>
            </w:r>
          </w:p>
        </w:tc>
        <w:tc>
          <w:tcPr>
            <w:tcW w:w="1300" w:type="dxa"/>
            <w:vAlign w:val="center"/>
          </w:tcPr>
          <w:p w14:paraId="10CFE805">
            <w:pPr>
              <w:ind w:right="-11"/>
              <w:jc w:val="center"/>
              <w:rPr>
                <w:rFonts w:hint="eastAsia" w:ascii="宋体"/>
                <w:bCs/>
                <w:color w:val="auto"/>
                <w:sz w:val="22"/>
              </w:rPr>
            </w:pPr>
            <w:r>
              <w:rPr>
                <w:rFonts w:hint="eastAsia" w:ascii="宋体"/>
                <w:bCs/>
                <w:color w:val="auto"/>
                <w:sz w:val="22"/>
              </w:rPr>
              <w:t>主要规格</w:t>
            </w:r>
          </w:p>
        </w:tc>
        <w:tc>
          <w:tcPr>
            <w:tcW w:w="837" w:type="dxa"/>
            <w:vAlign w:val="center"/>
          </w:tcPr>
          <w:p w14:paraId="33A4E111">
            <w:pPr>
              <w:ind w:right="-11"/>
              <w:jc w:val="center"/>
              <w:rPr>
                <w:rFonts w:hint="eastAsia" w:ascii="宋体"/>
                <w:bCs/>
                <w:color w:val="auto"/>
                <w:sz w:val="22"/>
              </w:rPr>
            </w:pPr>
            <w:r>
              <w:rPr>
                <w:rFonts w:hint="eastAsia" w:ascii="宋体"/>
                <w:bCs/>
                <w:color w:val="auto"/>
                <w:sz w:val="22"/>
              </w:rPr>
              <w:t>数量</w:t>
            </w:r>
          </w:p>
        </w:tc>
        <w:tc>
          <w:tcPr>
            <w:tcW w:w="837" w:type="dxa"/>
            <w:vAlign w:val="center"/>
          </w:tcPr>
          <w:p w14:paraId="193C7BA7">
            <w:pPr>
              <w:ind w:right="-11"/>
              <w:jc w:val="center"/>
              <w:rPr>
                <w:rFonts w:hint="eastAsia" w:ascii="宋体"/>
                <w:bCs/>
                <w:color w:val="auto"/>
                <w:sz w:val="22"/>
              </w:rPr>
            </w:pPr>
            <w:r>
              <w:rPr>
                <w:rFonts w:hint="eastAsia" w:ascii="宋体"/>
                <w:bCs/>
                <w:color w:val="auto"/>
                <w:sz w:val="22"/>
              </w:rPr>
              <w:t>单位</w:t>
            </w:r>
          </w:p>
        </w:tc>
        <w:tc>
          <w:tcPr>
            <w:tcW w:w="837" w:type="dxa"/>
            <w:vAlign w:val="center"/>
          </w:tcPr>
          <w:p w14:paraId="01D98671">
            <w:pPr>
              <w:ind w:right="-11"/>
              <w:jc w:val="center"/>
              <w:rPr>
                <w:rFonts w:hint="eastAsia" w:ascii="宋体"/>
                <w:bCs/>
                <w:color w:val="auto"/>
                <w:sz w:val="22"/>
              </w:rPr>
            </w:pPr>
            <w:r>
              <w:rPr>
                <w:rFonts w:hint="eastAsia" w:ascii="宋体"/>
                <w:bCs/>
                <w:color w:val="auto"/>
                <w:sz w:val="22"/>
              </w:rPr>
              <w:t>单价</w:t>
            </w:r>
          </w:p>
        </w:tc>
        <w:tc>
          <w:tcPr>
            <w:tcW w:w="839" w:type="dxa"/>
            <w:vAlign w:val="center"/>
          </w:tcPr>
          <w:p w14:paraId="42D5347D">
            <w:pPr>
              <w:ind w:right="-11"/>
              <w:jc w:val="center"/>
              <w:rPr>
                <w:rFonts w:hint="eastAsia" w:ascii="宋体"/>
                <w:bCs/>
                <w:color w:val="auto"/>
                <w:sz w:val="22"/>
              </w:rPr>
            </w:pPr>
            <w:r>
              <w:rPr>
                <w:rFonts w:hint="eastAsia" w:ascii="宋体"/>
                <w:bCs/>
                <w:color w:val="auto"/>
                <w:sz w:val="22"/>
              </w:rPr>
              <w:t>总价</w:t>
            </w:r>
          </w:p>
        </w:tc>
        <w:tc>
          <w:tcPr>
            <w:tcW w:w="830" w:type="dxa"/>
            <w:vAlign w:val="center"/>
          </w:tcPr>
          <w:p w14:paraId="3F38801D">
            <w:pPr>
              <w:ind w:right="-11"/>
              <w:jc w:val="center"/>
              <w:rPr>
                <w:rFonts w:hint="eastAsia" w:ascii="宋体"/>
                <w:bCs/>
                <w:color w:val="auto"/>
                <w:sz w:val="22"/>
              </w:rPr>
            </w:pPr>
            <w:r>
              <w:rPr>
                <w:rFonts w:hint="eastAsia" w:ascii="宋体"/>
                <w:bCs/>
                <w:color w:val="auto"/>
                <w:sz w:val="22"/>
              </w:rPr>
              <w:t>备注</w:t>
            </w:r>
          </w:p>
        </w:tc>
      </w:tr>
      <w:tr w14:paraId="4F1D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CC97448">
            <w:pPr>
              <w:ind w:right="-11"/>
              <w:jc w:val="center"/>
              <w:rPr>
                <w:rFonts w:hint="eastAsia" w:ascii="宋体"/>
                <w:color w:val="auto"/>
                <w:sz w:val="22"/>
              </w:rPr>
            </w:pPr>
            <w:r>
              <w:rPr>
                <w:rFonts w:hint="eastAsia" w:ascii="宋体"/>
                <w:color w:val="auto"/>
                <w:sz w:val="22"/>
              </w:rPr>
              <w:t>1</w:t>
            </w:r>
          </w:p>
        </w:tc>
        <w:tc>
          <w:tcPr>
            <w:tcW w:w="1310" w:type="dxa"/>
            <w:vAlign w:val="center"/>
          </w:tcPr>
          <w:p w14:paraId="3D5B55B1">
            <w:pPr>
              <w:rPr>
                <w:rFonts w:hint="eastAsia" w:ascii="宋体"/>
                <w:color w:val="auto"/>
                <w:sz w:val="22"/>
              </w:rPr>
            </w:pPr>
          </w:p>
        </w:tc>
        <w:tc>
          <w:tcPr>
            <w:tcW w:w="960" w:type="dxa"/>
            <w:vAlign w:val="center"/>
          </w:tcPr>
          <w:p w14:paraId="6FD22BC3">
            <w:pPr>
              <w:jc w:val="center"/>
              <w:rPr>
                <w:rFonts w:hint="eastAsia" w:ascii="宋体"/>
                <w:color w:val="auto"/>
                <w:sz w:val="22"/>
              </w:rPr>
            </w:pPr>
          </w:p>
        </w:tc>
        <w:tc>
          <w:tcPr>
            <w:tcW w:w="1120" w:type="dxa"/>
            <w:vAlign w:val="center"/>
          </w:tcPr>
          <w:p w14:paraId="44B38366">
            <w:pPr>
              <w:jc w:val="center"/>
              <w:rPr>
                <w:rFonts w:hint="eastAsia" w:ascii="宋体"/>
                <w:color w:val="auto"/>
                <w:sz w:val="22"/>
              </w:rPr>
            </w:pPr>
          </w:p>
        </w:tc>
        <w:tc>
          <w:tcPr>
            <w:tcW w:w="1300" w:type="dxa"/>
            <w:vAlign w:val="center"/>
          </w:tcPr>
          <w:p w14:paraId="79EBD4D7">
            <w:pPr>
              <w:jc w:val="center"/>
              <w:rPr>
                <w:rFonts w:hint="eastAsia" w:ascii="宋体"/>
                <w:color w:val="auto"/>
                <w:sz w:val="22"/>
              </w:rPr>
            </w:pPr>
          </w:p>
        </w:tc>
        <w:tc>
          <w:tcPr>
            <w:tcW w:w="837" w:type="dxa"/>
            <w:vAlign w:val="center"/>
          </w:tcPr>
          <w:p w14:paraId="612A4BD1">
            <w:pPr>
              <w:ind w:right="-11"/>
              <w:jc w:val="center"/>
              <w:rPr>
                <w:rFonts w:hint="eastAsia" w:ascii="宋体"/>
                <w:color w:val="auto"/>
                <w:sz w:val="22"/>
              </w:rPr>
            </w:pPr>
          </w:p>
        </w:tc>
        <w:tc>
          <w:tcPr>
            <w:tcW w:w="837" w:type="dxa"/>
            <w:vAlign w:val="center"/>
          </w:tcPr>
          <w:p w14:paraId="7ACA90D6">
            <w:pPr>
              <w:jc w:val="center"/>
              <w:rPr>
                <w:rFonts w:hint="eastAsia" w:ascii="宋体"/>
                <w:color w:val="auto"/>
                <w:sz w:val="22"/>
              </w:rPr>
            </w:pPr>
          </w:p>
        </w:tc>
        <w:tc>
          <w:tcPr>
            <w:tcW w:w="837" w:type="dxa"/>
            <w:vAlign w:val="center"/>
          </w:tcPr>
          <w:p w14:paraId="4764137C">
            <w:pPr>
              <w:ind w:right="-11"/>
              <w:jc w:val="center"/>
              <w:rPr>
                <w:rFonts w:hint="eastAsia" w:ascii="宋体"/>
                <w:color w:val="auto"/>
                <w:sz w:val="22"/>
              </w:rPr>
            </w:pPr>
          </w:p>
        </w:tc>
        <w:tc>
          <w:tcPr>
            <w:tcW w:w="839" w:type="dxa"/>
            <w:vAlign w:val="center"/>
          </w:tcPr>
          <w:p w14:paraId="72399B4C">
            <w:pPr>
              <w:ind w:right="-11"/>
              <w:jc w:val="center"/>
              <w:rPr>
                <w:rFonts w:hint="eastAsia" w:ascii="宋体"/>
                <w:color w:val="auto"/>
                <w:sz w:val="22"/>
              </w:rPr>
            </w:pPr>
          </w:p>
        </w:tc>
        <w:tc>
          <w:tcPr>
            <w:tcW w:w="830" w:type="dxa"/>
            <w:vAlign w:val="center"/>
          </w:tcPr>
          <w:p w14:paraId="1864B655">
            <w:pPr>
              <w:ind w:right="-11"/>
              <w:jc w:val="center"/>
              <w:rPr>
                <w:rFonts w:hint="eastAsia" w:ascii="宋体"/>
                <w:color w:val="auto"/>
                <w:sz w:val="22"/>
              </w:rPr>
            </w:pPr>
          </w:p>
        </w:tc>
      </w:tr>
      <w:tr w14:paraId="074C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5863BA">
            <w:pPr>
              <w:ind w:right="-11"/>
              <w:jc w:val="center"/>
              <w:rPr>
                <w:rFonts w:hint="eastAsia" w:ascii="宋体"/>
                <w:color w:val="auto"/>
                <w:sz w:val="22"/>
              </w:rPr>
            </w:pPr>
            <w:r>
              <w:rPr>
                <w:rFonts w:hint="eastAsia" w:ascii="宋体"/>
                <w:color w:val="auto"/>
                <w:sz w:val="22"/>
              </w:rPr>
              <w:t>2</w:t>
            </w:r>
          </w:p>
        </w:tc>
        <w:tc>
          <w:tcPr>
            <w:tcW w:w="1310" w:type="dxa"/>
            <w:vAlign w:val="center"/>
          </w:tcPr>
          <w:p w14:paraId="68E18A6C">
            <w:pPr>
              <w:rPr>
                <w:rFonts w:hint="eastAsia" w:ascii="宋体"/>
                <w:color w:val="auto"/>
                <w:sz w:val="22"/>
              </w:rPr>
            </w:pPr>
          </w:p>
        </w:tc>
        <w:tc>
          <w:tcPr>
            <w:tcW w:w="960" w:type="dxa"/>
            <w:vAlign w:val="center"/>
          </w:tcPr>
          <w:p w14:paraId="605EDC08">
            <w:pPr>
              <w:jc w:val="center"/>
              <w:rPr>
                <w:rFonts w:hint="eastAsia" w:ascii="宋体"/>
                <w:color w:val="auto"/>
                <w:sz w:val="22"/>
              </w:rPr>
            </w:pPr>
          </w:p>
        </w:tc>
        <w:tc>
          <w:tcPr>
            <w:tcW w:w="1120" w:type="dxa"/>
            <w:vAlign w:val="center"/>
          </w:tcPr>
          <w:p w14:paraId="6D0C3AB1">
            <w:pPr>
              <w:jc w:val="center"/>
              <w:rPr>
                <w:rFonts w:hint="eastAsia" w:ascii="宋体"/>
                <w:color w:val="auto"/>
                <w:sz w:val="22"/>
              </w:rPr>
            </w:pPr>
          </w:p>
        </w:tc>
        <w:tc>
          <w:tcPr>
            <w:tcW w:w="1300" w:type="dxa"/>
            <w:vAlign w:val="center"/>
          </w:tcPr>
          <w:p w14:paraId="7BB49BF2">
            <w:pPr>
              <w:jc w:val="center"/>
              <w:rPr>
                <w:rFonts w:hint="eastAsia" w:ascii="宋体"/>
                <w:color w:val="auto"/>
                <w:sz w:val="22"/>
              </w:rPr>
            </w:pPr>
          </w:p>
        </w:tc>
        <w:tc>
          <w:tcPr>
            <w:tcW w:w="837" w:type="dxa"/>
            <w:vAlign w:val="center"/>
          </w:tcPr>
          <w:p w14:paraId="766C5876">
            <w:pPr>
              <w:ind w:right="-11"/>
              <w:jc w:val="center"/>
              <w:rPr>
                <w:rFonts w:hint="eastAsia" w:ascii="宋体"/>
                <w:color w:val="auto"/>
                <w:sz w:val="22"/>
              </w:rPr>
            </w:pPr>
          </w:p>
        </w:tc>
        <w:tc>
          <w:tcPr>
            <w:tcW w:w="837" w:type="dxa"/>
            <w:vAlign w:val="center"/>
          </w:tcPr>
          <w:p w14:paraId="6A461FCD">
            <w:pPr>
              <w:jc w:val="center"/>
              <w:rPr>
                <w:rFonts w:hint="eastAsia" w:ascii="宋体"/>
                <w:color w:val="auto"/>
                <w:sz w:val="22"/>
              </w:rPr>
            </w:pPr>
          </w:p>
        </w:tc>
        <w:tc>
          <w:tcPr>
            <w:tcW w:w="837" w:type="dxa"/>
            <w:vAlign w:val="center"/>
          </w:tcPr>
          <w:p w14:paraId="1F27FD8A">
            <w:pPr>
              <w:ind w:right="-11"/>
              <w:jc w:val="center"/>
              <w:rPr>
                <w:rFonts w:hint="eastAsia" w:ascii="宋体"/>
                <w:color w:val="auto"/>
                <w:sz w:val="22"/>
              </w:rPr>
            </w:pPr>
          </w:p>
        </w:tc>
        <w:tc>
          <w:tcPr>
            <w:tcW w:w="839" w:type="dxa"/>
            <w:vAlign w:val="center"/>
          </w:tcPr>
          <w:p w14:paraId="4222338E">
            <w:pPr>
              <w:ind w:right="-11"/>
              <w:jc w:val="center"/>
              <w:rPr>
                <w:rFonts w:hint="eastAsia" w:ascii="宋体"/>
                <w:color w:val="auto"/>
                <w:sz w:val="22"/>
              </w:rPr>
            </w:pPr>
          </w:p>
        </w:tc>
        <w:tc>
          <w:tcPr>
            <w:tcW w:w="830" w:type="dxa"/>
            <w:vAlign w:val="center"/>
          </w:tcPr>
          <w:p w14:paraId="3054B645">
            <w:pPr>
              <w:ind w:right="-11"/>
              <w:jc w:val="center"/>
              <w:rPr>
                <w:rFonts w:hint="eastAsia" w:ascii="宋体"/>
                <w:color w:val="auto"/>
                <w:sz w:val="22"/>
              </w:rPr>
            </w:pPr>
          </w:p>
        </w:tc>
      </w:tr>
      <w:tr w14:paraId="1455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DF99F9">
            <w:pPr>
              <w:ind w:right="-11"/>
              <w:jc w:val="center"/>
              <w:rPr>
                <w:rFonts w:hint="eastAsia" w:ascii="宋体"/>
                <w:color w:val="auto"/>
                <w:sz w:val="22"/>
              </w:rPr>
            </w:pPr>
            <w:r>
              <w:rPr>
                <w:rFonts w:hint="eastAsia" w:ascii="宋体"/>
                <w:color w:val="auto"/>
                <w:sz w:val="22"/>
              </w:rPr>
              <w:t>3</w:t>
            </w:r>
          </w:p>
        </w:tc>
        <w:tc>
          <w:tcPr>
            <w:tcW w:w="1310" w:type="dxa"/>
            <w:vAlign w:val="center"/>
          </w:tcPr>
          <w:p w14:paraId="1C336474">
            <w:pPr>
              <w:rPr>
                <w:rFonts w:hint="eastAsia" w:ascii="宋体"/>
                <w:color w:val="auto"/>
                <w:sz w:val="22"/>
              </w:rPr>
            </w:pPr>
          </w:p>
        </w:tc>
        <w:tc>
          <w:tcPr>
            <w:tcW w:w="960" w:type="dxa"/>
            <w:vAlign w:val="center"/>
          </w:tcPr>
          <w:p w14:paraId="0B29C16E">
            <w:pPr>
              <w:jc w:val="center"/>
              <w:rPr>
                <w:rFonts w:hint="eastAsia" w:ascii="宋体"/>
                <w:color w:val="auto"/>
                <w:sz w:val="22"/>
              </w:rPr>
            </w:pPr>
          </w:p>
        </w:tc>
        <w:tc>
          <w:tcPr>
            <w:tcW w:w="1120" w:type="dxa"/>
            <w:vAlign w:val="center"/>
          </w:tcPr>
          <w:p w14:paraId="154C85F3">
            <w:pPr>
              <w:jc w:val="center"/>
              <w:rPr>
                <w:rFonts w:hint="eastAsia" w:ascii="宋体"/>
                <w:color w:val="auto"/>
                <w:sz w:val="22"/>
              </w:rPr>
            </w:pPr>
          </w:p>
        </w:tc>
        <w:tc>
          <w:tcPr>
            <w:tcW w:w="1300" w:type="dxa"/>
            <w:vAlign w:val="center"/>
          </w:tcPr>
          <w:p w14:paraId="241CD2A5">
            <w:pPr>
              <w:jc w:val="center"/>
              <w:rPr>
                <w:rFonts w:hint="eastAsia" w:ascii="宋体"/>
                <w:color w:val="auto"/>
                <w:sz w:val="22"/>
              </w:rPr>
            </w:pPr>
          </w:p>
        </w:tc>
        <w:tc>
          <w:tcPr>
            <w:tcW w:w="837" w:type="dxa"/>
            <w:vAlign w:val="center"/>
          </w:tcPr>
          <w:p w14:paraId="5EAAAA1E">
            <w:pPr>
              <w:ind w:right="-11"/>
              <w:jc w:val="center"/>
              <w:rPr>
                <w:rFonts w:hint="eastAsia" w:ascii="宋体"/>
                <w:color w:val="auto"/>
                <w:sz w:val="22"/>
              </w:rPr>
            </w:pPr>
          </w:p>
        </w:tc>
        <w:tc>
          <w:tcPr>
            <w:tcW w:w="837" w:type="dxa"/>
            <w:vAlign w:val="center"/>
          </w:tcPr>
          <w:p w14:paraId="5A07D90B">
            <w:pPr>
              <w:jc w:val="center"/>
              <w:rPr>
                <w:rFonts w:hint="eastAsia" w:ascii="宋体"/>
                <w:color w:val="auto"/>
                <w:sz w:val="22"/>
              </w:rPr>
            </w:pPr>
          </w:p>
        </w:tc>
        <w:tc>
          <w:tcPr>
            <w:tcW w:w="837" w:type="dxa"/>
            <w:vAlign w:val="center"/>
          </w:tcPr>
          <w:p w14:paraId="78B107D4">
            <w:pPr>
              <w:ind w:right="-11"/>
              <w:jc w:val="center"/>
              <w:rPr>
                <w:rFonts w:hint="eastAsia" w:ascii="宋体"/>
                <w:color w:val="auto"/>
                <w:sz w:val="22"/>
              </w:rPr>
            </w:pPr>
          </w:p>
        </w:tc>
        <w:tc>
          <w:tcPr>
            <w:tcW w:w="839" w:type="dxa"/>
            <w:vAlign w:val="center"/>
          </w:tcPr>
          <w:p w14:paraId="0A06C787">
            <w:pPr>
              <w:ind w:right="-11"/>
              <w:jc w:val="center"/>
              <w:rPr>
                <w:rFonts w:hint="eastAsia" w:ascii="宋体"/>
                <w:color w:val="auto"/>
                <w:sz w:val="22"/>
              </w:rPr>
            </w:pPr>
          </w:p>
        </w:tc>
        <w:tc>
          <w:tcPr>
            <w:tcW w:w="830" w:type="dxa"/>
            <w:vAlign w:val="center"/>
          </w:tcPr>
          <w:p w14:paraId="2241B5B3">
            <w:pPr>
              <w:ind w:right="-11"/>
              <w:jc w:val="center"/>
              <w:rPr>
                <w:rFonts w:hint="eastAsia" w:ascii="宋体"/>
                <w:color w:val="auto"/>
                <w:sz w:val="22"/>
              </w:rPr>
            </w:pPr>
          </w:p>
        </w:tc>
      </w:tr>
      <w:tr w14:paraId="113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95EA3F9">
            <w:pPr>
              <w:ind w:right="-11"/>
              <w:jc w:val="center"/>
              <w:rPr>
                <w:rFonts w:hint="eastAsia" w:ascii="宋体"/>
                <w:color w:val="auto"/>
                <w:sz w:val="22"/>
              </w:rPr>
            </w:pPr>
            <w:r>
              <w:rPr>
                <w:rFonts w:hint="eastAsia" w:ascii="宋体"/>
                <w:color w:val="auto"/>
                <w:sz w:val="22"/>
              </w:rPr>
              <w:t>.</w:t>
            </w:r>
          </w:p>
        </w:tc>
        <w:tc>
          <w:tcPr>
            <w:tcW w:w="1310" w:type="dxa"/>
            <w:vAlign w:val="center"/>
          </w:tcPr>
          <w:p w14:paraId="0DD206E5">
            <w:pPr>
              <w:rPr>
                <w:rFonts w:hint="eastAsia" w:ascii="宋体"/>
                <w:color w:val="auto"/>
                <w:sz w:val="22"/>
              </w:rPr>
            </w:pPr>
          </w:p>
        </w:tc>
        <w:tc>
          <w:tcPr>
            <w:tcW w:w="960" w:type="dxa"/>
            <w:vAlign w:val="center"/>
          </w:tcPr>
          <w:p w14:paraId="5F0BB6F4">
            <w:pPr>
              <w:jc w:val="center"/>
              <w:rPr>
                <w:rFonts w:hint="eastAsia" w:ascii="宋体"/>
                <w:color w:val="auto"/>
                <w:sz w:val="22"/>
              </w:rPr>
            </w:pPr>
          </w:p>
        </w:tc>
        <w:tc>
          <w:tcPr>
            <w:tcW w:w="1120" w:type="dxa"/>
            <w:vAlign w:val="center"/>
          </w:tcPr>
          <w:p w14:paraId="36A69CA6">
            <w:pPr>
              <w:jc w:val="center"/>
              <w:rPr>
                <w:rFonts w:hint="eastAsia" w:ascii="宋体"/>
                <w:color w:val="auto"/>
                <w:sz w:val="22"/>
              </w:rPr>
            </w:pPr>
          </w:p>
        </w:tc>
        <w:tc>
          <w:tcPr>
            <w:tcW w:w="1300" w:type="dxa"/>
            <w:vAlign w:val="center"/>
          </w:tcPr>
          <w:p w14:paraId="4900AFCF">
            <w:pPr>
              <w:jc w:val="center"/>
              <w:rPr>
                <w:rFonts w:hint="eastAsia" w:ascii="宋体"/>
                <w:color w:val="auto"/>
                <w:sz w:val="22"/>
              </w:rPr>
            </w:pPr>
          </w:p>
        </w:tc>
        <w:tc>
          <w:tcPr>
            <w:tcW w:w="837" w:type="dxa"/>
            <w:vAlign w:val="center"/>
          </w:tcPr>
          <w:p w14:paraId="798377D6">
            <w:pPr>
              <w:ind w:right="-11"/>
              <w:jc w:val="center"/>
              <w:rPr>
                <w:rFonts w:hint="eastAsia" w:ascii="宋体"/>
                <w:color w:val="auto"/>
                <w:sz w:val="22"/>
              </w:rPr>
            </w:pPr>
          </w:p>
        </w:tc>
        <w:tc>
          <w:tcPr>
            <w:tcW w:w="837" w:type="dxa"/>
            <w:vAlign w:val="center"/>
          </w:tcPr>
          <w:p w14:paraId="7CF4CAAE">
            <w:pPr>
              <w:rPr>
                <w:rFonts w:hint="eastAsia" w:ascii="宋体"/>
                <w:color w:val="auto"/>
                <w:sz w:val="22"/>
              </w:rPr>
            </w:pPr>
          </w:p>
        </w:tc>
        <w:tc>
          <w:tcPr>
            <w:tcW w:w="837" w:type="dxa"/>
            <w:vAlign w:val="center"/>
          </w:tcPr>
          <w:p w14:paraId="04BD8934">
            <w:pPr>
              <w:ind w:right="-11"/>
              <w:jc w:val="center"/>
              <w:rPr>
                <w:rFonts w:hint="eastAsia" w:ascii="宋体"/>
                <w:color w:val="auto"/>
                <w:sz w:val="22"/>
              </w:rPr>
            </w:pPr>
          </w:p>
        </w:tc>
        <w:tc>
          <w:tcPr>
            <w:tcW w:w="839" w:type="dxa"/>
            <w:vAlign w:val="center"/>
          </w:tcPr>
          <w:p w14:paraId="571CC45A">
            <w:pPr>
              <w:ind w:right="-11"/>
              <w:jc w:val="center"/>
              <w:rPr>
                <w:rFonts w:hint="eastAsia" w:ascii="宋体"/>
                <w:color w:val="auto"/>
                <w:sz w:val="22"/>
              </w:rPr>
            </w:pPr>
          </w:p>
        </w:tc>
        <w:tc>
          <w:tcPr>
            <w:tcW w:w="830" w:type="dxa"/>
            <w:vAlign w:val="center"/>
          </w:tcPr>
          <w:p w14:paraId="5D473AE2">
            <w:pPr>
              <w:ind w:right="-11"/>
              <w:jc w:val="center"/>
              <w:rPr>
                <w:rFonts w:hint="eastAsia" w:ascii="宋体"/>
                <w:color w:val="auto"/>
                <w:sz w:val="22"/>
              </w:rPr>
            </w:pPr>
          </w:p>
        </w:tc>
      </w:tr>
      <w:tr w14:paraId="2CBD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05B63E0">
            <w:pPr>
              <w:ind w:right="-11"/>
              <w:jc w:val="center"/>
              <w:rPr>
                <w:rFonts w:hint="eastAsia" w:ascii="宋体"/>
                <w:color w:val="auto"/>
                <w:sz w:val="22"/>
              </w:rPr>
            </w:pPr>
            <w:r>
              <w:rPr>
                <w:rFonts w:hint="eastAsia" w:ascii="宋体"/>
                <w:color w:val="auto"/>
                <w:sz w:val="22"/>
              </w:rPr>
              <w:t>.</w:t>
            </w:r>
          </w:p>
        </w:tc>
        <w:tc>
          <w:tcPr>
            <w:tcW w:w="1310" w:type="dxa"/>
            <w:vAlign w:val="center"/>
          </w:tcPr>
          <w:p w14:paraId="3B781A8B">
            <w:pPr>
              <w:rPr>
                <w:rFonts w:hint="eastAsia" w:ascii="宋体"/>
                <w:color w:val="auto"/>
                <w:sz w:val="22"/>
              </w:rPr>
            </w:pPr>
          </w:p>
        </w:tc>
        <w:tc>
          <w:tcPr>
            <w:tcW w:w="960" w:type="dxa"/>
            <w:vAlign w:val="center"/>
          </w:tcPr>
          <w:p w14:paraId="1D434755">
            <w:pPr>
              <w:jc w:val="center"/>
              <w:rPr>
                <w:rFonts w:hint="eastAsia" w:ascii="宋体"/>
                <w:color w:val="auto"/>
                <w:sz w:val="22"/>
              </w:rPr>
            </w:pPr>
          </w:p>
        </w:tc>
        <w:tc>
          <w:tcPr>
            <w:tcW w:w="1120" w:type="dxa"/>
            <w:vAlign w:val="center"/>
          </w:tcPr>
          <w:p w14:paraId="7559AE5A">
            <w:pPr>
              <w:jc w:val="center"/>
              <w:rPr>
                <w:rFonts w:hint="eastAsia" w:ascii="宋体"/>
                <w:color w:val="auto"/>
                <w:sz w:val="22"/>
              </w:rPr>
            </w:pPr>
          </w:p>
        </w:tc>
        <w:tc>
          <w:tcPr>
            <w:tcW w:w="1300" w:type="dxa"/>
            <w:vAlign w:val="center"/>
          </w:tcPr>
          <w:p w14:paraId="3CC9693D">
            <w:pPr>
              <w:jc w:val="center"/>
              <w:rPr>
                <w:rFonts w:hint="eastAsia" w:ascii="宋体"/>
                <w:color w:val="auto"/>
                <w:sz w:val="22"/>
              </w:rPr>
            </w:pPr>
          </w:p>
        </w:tc>
        <w:tc>
          <w:tcPr>
            <w:tcW w:w="837" w:type="dxa"/>
            <w:vAlign w:val="center"/>
          </w:tcPr>
          <w:p w14:paraId="094D58AE">
            <w:pPr>
              <w:ind w:right="-11"/>
              <w:jc w:val="center"/>
              <w:rPr>
                <w:rFonts w:hint="eastAsia" w:ascii="宋体"/>
                <w:color w:val="auto"/>
                <w:sz w:val="22"/>
              </w:rPr>
            </w:pPr>
          </w:p>
        </w:tc>
        <w:tc>
          <w:tcPr>
            <w:tcW w:w="837" w:type="dxa"/>
            <w:vAlign w:val="center"/>
          </w:tcPr>
          <w:p w14:paraId="2A7A1C8B">
            <w:pPr>
              <w:jc w:val="center"/>
              <w:rPr>
                <w:rFonts w:hint="eastAsia" w:ascii="宋体"/>
                <w:color w:val="auto"/>
                <w:sz w:val="22"/>
              </w:rPr>
            </w:pPr>
          </w:p>
        </w:tc>
        <w:tc>
          <w:tcPr>
            <w:tcW w:w="837" w:type="dxa"/>
            <w:vAlign w:val="center"/>
          </w:tcPr>
          <w:p w14:paraId="6253C081">
            <w:pPr>
              <w:ind w:right="-11"/>
              <w:jc w:val="center"/>
              <w:rPr>
                <w:rFonts w:hint="eastAsia" w:ascii="宋体"/>
                <w:color w:val="auto"/>
                <w:sz w:val="22"/>
              </w:rPr>
            </w:pPr>
          </w:p>
        </w:tc>
        <w:tc>
          <w:tcPr>
            <w:tcW w:w="839" w:type="dxa"/>
            <w:vAlign w:val="center"/>
          </w:tcPr>
          <w:p w14:paraId="4372B791">
            <w:pPr>
              <w:ind w:right="-11"/>
              <w:jc w:val="center"/>
              <w:rPr>
                <w:rFonts w:hint="eastAsia" w:ascii="宋体"/>
                <w:color w:val="auto"/>
                <w:sz w:val="22"/>
              </w:rPr>
            </w:pPr>
          </w:p>
        </w:tc>
        <w:tc>
          <w:tcPr>
            <w:tcW w:w="830" w:type="dxa"/>
            <w:vAlign w:val="center"/>
          </w:tcPr>
          <w:p w14:paraId="4DFC02D5">
            <w:pPr>
              <w:ind w:right="-11"/>
              <w:jc w:val="center"/>
              <w:rPr>
                <w:rFonts w:hint="eastAsia" w:ascii="宋体"/>
                <w:color w:val="auto"/>
                <w:sz w:val="22"/>
              </w:rPr>
            </w:pPr>
          </w:p>
        </w:tc>
      </w:tr>
      <w:tr w14:paraId="276C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5D14BF3">
            <w:pPr>
              <w:ind w:right="-11"/>
              <w:jc w:val="center"/>
              <w:rPr>
                <w:rFonts w:hint="eastAsia" w:ascii="宋体"/>
                <w:color w:val="auto"/>
                <w:sz w:val="22"/>
              </w:rPr>
            </w:pPr>
            <w:r>
              <w:rPr>
                <w:rFonts w:hint="eastAsia" w:ascii="宋体"/>
                <w:color w:val="auto"/>
                <w:sz w:val="22"/>
              </w:rPr>
              <w:t>.</w:t>
            </w:r>
          </w:p>
        </w:tc>
        <w:tc>
          <w:tcPr>
            <w:tcW w:w="1310" w:type="dxa"/>
            <w:vAlign w:val="center"/>
          </w:tcPr>
          <w:p w14:paraId="62C1E0D5">
            <w:pPr>
              <w:rPr>
                <w:rFonts w:hint="eastAsia" w:ascii="宋体"/>
                <w:color w:val="auto"/>
                <w:sz w:val="22"/>
              </w:rPr>
            </w:pPr>
          </w:p>
        </w:tc>
        <w:tc>
          <w:tcPr>
            <w:tcW w:w="960" w:type="dxa"/>
            <w:vAlign w:val="center"/>
          </w:tcPr>
          <w:p w14:paraId="0CE294DD">
            <w:pPr>
              <w:jc w:val="center"/>
              <w:rPr>
                <w:rFonts w:hint="eastAsia" w:ascii="宋体"/>
                <w:color w:val="auto"/>
                <w:sz w:val="22"/>
              </w:rPr>
            </w:pPr>
          </w:p>
        </w:tc>
        <w:tc>
          <w:tcPr>
            <w:tcW w:w="1120" w:type="dxa"/>
            <w:vAlign w:val="center"/>
          </w:tcPr>
          <w:p w14:paraId="18F1AC41">
            <w:pPr>
              <w:jc w:val="center"/>
              <w:rPr>
                <w:rFonts w:hint="eastAsia" w:ascii="宋体"/>
                <w:color w:val="auto"/>
                <w:sz w:val="22"/>
              </w:rPr>
            </w:pPr>
          </w:p>
        </w:tc>
        <w:tc>
          <w:tcPr>
            <w:tcW w:w="1300" w:type="dxa"/>
            <w:vAlign w:val="center"/>
          </w:tcPr>
          <w:p w14:paraId="3AF677D7">
            <w:pPr>
              <w:jc w:val="center"/>
              <w:rPr>
                <w:rFonts w:hint="eastAsia" w:ascii="宋体"/>
                <w:color w:val="auto"/>
                <w:sz w:val="22"/>
              </w:rPr>
            </w:pPr>
          </w:p>
        </w:tc>
        <w:tc>
          <w:tcPr>
            <w:tcW w:w="837" w:type="dxa"/>
            <w:vAlign w:val="center"/>
          </w:tcPr>
          <w:p w14:paraId="7906AFF8">
            <w:pPr>
              <w:ind w:right="-11"/>
              <w:jc w:val="center"/>
              <w:rPr>
                <w:rFonts w:hint="eastAsia" w:ascii="宋体"/>
                <w:color w:val="auto"/>
                <w:sz w:val="22"/>
              </w:rPr>
            </w:pPr>
          </w:p>
        </w:tc>
        <w:tc>
          <w:tcPr>
            <w:tcW w:w="837" w:type="dxa"/>
            <w:vAlign w:val="center"/>
          </w:tcPr>
          <w:p w14:paraId="131B1BBE">
            <w:pPr>
              <w:jc w:val="center"/>
              <w:rPr>
                <w:rFonts w:hint="eastAsia" w:ascii="宋体"/>
                <w:color w:val="auto"/>
                <w:sz w:val="22"/>
              </w:rPr>
            </w:pPr>
          </w:p>
        </w:tc>
        <w:tc>
          <w:tcPr>
            <w:tcW w:w="837" w:type="dxa"/>
            <w:vAlign w:val="center"/>
          </w:tcPr>
          <w:p w14:paraId="1F0438C8">
            <w:pPr>
              <w:ind w:right="-11"/>
              <w:jc w:val="center"/>
              <w:rPr>
                <w:rFonts w:hint="eastAsia" w:ascii="宋体"/>
                <w:color w:val="auto"/>
                <w:sz w:val="22"/>
              </w:rPr>
            </w:pPr>
          </w:p>
        </w:tc>
        <w:tc>
          <w:tcPr>
            <w:tcW w:w="839" w:type="dxa"/>
            <w:vAlign w:val="center"/>
          </w:tcPr>
          <w:p w14:paraId="7E28A5AB">
            <w:pPr>
              <w:ind w:right="-11"/>
              <w:jc w:val="center"/>
              <w:rPr>
                <w:rFonts w:hint="eastAsia" w:ascii="宋体"/>
                <w:color w:val="auto"/>
                <w:sz w:val="22"/>
              </w:rPr>
            </w:pPr>
          </w:p>
        </w:tc>
        <w:tc>
          <w:tcPr>
            <w:tcW w:w="830" w:type="dxa"/>
            <w:vAlign w:val="center"/>
          </w:tcPr>
          <w:p w14:paraId="2C8B4A06">
            <w:pPr>
              <w:ind w:right="-11"/>
              <w:jc w:val="center"/>
              <w:rPr>
                <w:rFonts w:hint="eastAsia" w:ascii="宋体"/>
                <w:color w:val="auto"/>
                <w:sz w:val="22"/>
              </w:rPr>
            </w:pPr>
          </w:p>
        </w:tc>
      </w:tr>
      <w:tr w14:paraId="7B03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09A46BA">
            <w:pPr>
              <w:ind w:right="-11"/>
              <w:jc w:val="center"/>
              <w:rPr>
                <w:rFonts w:hint="eastAsia" w:ascii="宋体"/>
                <w:color w:val="auto"/>
                <w:sz w:val="22"/>
              </w:rPr>
            </w:pPr>
            <w:r>
              <w:rPr>
                <w:rFonts w:hint="eastAsia" w:ascii="宋体"/>
                <w:color w:val="auto"/>
                <w:sz w:val="22"/>
              </w:rPr>
              <w:t>.</w:t>
            </w:r>
          </w:p>
        </w:tc>
        <w:tc>
          <w:tcPr>
            <w:tcW w:w="1310" w:type="dxa"/>
            <w:vAlign w:val="center"/>
          </w:tcPr>
          <w:p w14:paraId="4B38119A">
            <w:pPr>
              <w:rPr>
                <w:rFonts w:hint="eastAsia" w:ascii="宋体"/>
                <w:color w:val="auto"/>
                <w:sz w:val="22"/>
              </w:rPr>
            </w:pPr>
          </w:p>
        </w:tc>
        <w:tc>
          <w:tcPr>
            <w:tcW w:w="960" w:type="dxa"/>
            <w:vAlign w:val="center"/>
          </w:tcPr>
          <w:p w14:paraId="6873CB06">
            <w:pPr>
              <w:jc w:val="center"/>
              <w:rPr>
                <w:rFonts w:hint="eastAsia" w:ascii="宋体"/>
                <w:color w:val="auto"/>
                <w:sz w:val="22"/>
              </w:rPr>
            </w:pPr>
          </w:p>
        </w:tc>
        <w:tc>
          <w:tcPr>
            <w:tcW w:w="1120" w:type="dxa"/>
            <w:vAlign w:val="center"/>
          </w:tcPr>
          <w:p w14:paraId="62780DF6">
            <w:pPr>
              <w:jc w:val="center"/>
              <w:rPr>
                <w:rFonts w:hint="eastAsia" w:ascii="宋体"/>
                <w:color w:val="auto"/>
                <w:sz w:val="22"/>
              </w:rPr>
            </w:pPr>
          </w:p>
        </w:tc>
        <w:tc>
          <w:tcPr>
            <w:tcW w:w="1300" w:type="dxa"/>
            <w:vAlign w:val="center"/>
          </w:tcPr>
          <w:p w14:paraId="2AD29942">
            <w:pPr>
              <w:jc w:val="center"/>
              <w:rPr>
                <w:rFonts w:hint="eastAsia" w:ascii="宋体"/>
                <w:color w:val="auto"/>
                <w:sz w:val="22"/>
              </w:rPr>
            </w:pPr>
          </w:p>
        </w:tc>
        <w:tc>
          <w:tcPr>
            <w:tcW w:w="837" w:type="dxa"/>
            <w:vAlign w:val="center"/>
          </w:tcPr>
          <w:p w14:paraId="3C7330B9">
            <w:pPr>
              <w:ind w:right="-11"/>
              <w:jc w:val="center"/>
              <w:rPr>
                <w:rFonts w:hint="eastAsia" w:ascii="宋体"/>
                <w:color w:val="auto"/>
                <w:sz w:val="22"/>
              </w:rPr>
            </w:pPr>
          </w:p>
        </w:tc>
        <w:tc>
          <w:tcPr>
            <w:tcW w:w="837" w:type="dxa"/>
            <w:vAlign w:val="center"/>
          </w:tcPr>
          <w:p w14:paraId="19F1A1BD">
            <w:pPr>
              <w:jc w:val="center"/>
              <w:rPr>
                <w:rFonts w:hint="eastAsia" w:ascii="宋体"/>
                <w:color w:val="auto"/>
                <w:sz w:val="22"/>
              </w:rPr>
            </w:pPr>
          </w:p>
        </w:tc>
        <w:tc>
          <w:tcPr>
            <w:tcW w:w="837" w:type="dxa"/>
            <w:vAlign w:val="center"/>
          </w:tcPr>
          <w:p w14:paraId="2615C66E">
            <w:pPr>
              <w:ind w:right="-11"/>
              <w:jc w:val="center"/>
              <w:rPr>
                <w:rFonts w:hint="eastAsia" w:ascii="宋体"/>
                <w:color w:val="auto"/>
                <w:sz w:val="22"/>
              </w:rPr>
            </w:pPr>
          </w:p>
        </w:tc>
        <w:tc>
          <w:tcPr>
            <w:tcW w:w="839" w:type="dxa"/>
            <w:vAlign w:val="center"/>
          </w:tcPr>
          <w:p w14:paraId="2BC210D8">
            <w:pPr>
              <w:ind w:right="-11"/>
              <w:jc w:val="center"/>
              <w:rPr>
                <w:rFonts w:hint="eastAsia" w:ascii="宋体"/>
                <w:color w:val="auto"/>
                <w:sz w:val="22"/>
              </w:rPr>
            </w:pPr>
          </w:p>
        </w:tc>
        <w:tc>
          <w:tcPr>
            <w:tcW w:w="830" w:type="dxa"/>
            <w:vAlign w:val="center"/>
          </w:tcPr>
          <w:p w14:paraId="7E70105D">
            <w:pPr>
              <w:ind w:right="-11"/>
              <w:jc w:val="center"/>
              <w:rPr>
                <w:rFonts w:hint="eastAsia" w:ascii="宋体"/>
                <w:color w:val="auto"/>
                <w:sz w:val="22"/>
              </w:rPr>
            </w:pPr>
          </w:p>
        </w:tc>
      </w:tr>
      <w:tr w14:paraId="2BB3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98B52FF">
            <w:pPr>
              <w:widowControl/>
              <w:jc w:val="center"/>
              <w:rPr>
                <w:rFonts w:hint="eastAsia" w:ascii="宋体"/>
                <w:color w:val="auto"/>
                <w:sz w:val="22"/>
              </w:rPr>
            </w:pPr>
            <w:r>
              <w:rPr>
                <w:rFonts w:hint="eastAsia" w:ascii="宋体"/>
                <w:color w:val="auto"/>
                <w:sz w:val="22"/>
              </w:rPr>
              <w:t>.</w:t>
            </w:r>
          </w:p>
        </w:tc>
        <w:tc>
          <w:tcPr>
            <w:tcW w:w="1310" w:type="dxa"/>
            <w:vAlign w:val="center"/>
          </w:tcPr>
          <w:p w14:paraId="5E780F1C">
            <w:pPr>
              <w:widowControl/>
              <w:jc w:val="center"/>
              <w:rPr>
                <w:rFonts w:hint="eastAsia" w:ascii="宋体"/>
                <w:color w:val="auto"/>
                <w:sz w:val="22"/>
              </w:rPr>
            </w:pPr>
          </w:p>
        </w:tc>
        <w:tc>
          <w:tcPr>
            <w:tcW w:w="960" w:type="dxa"/>
            <w:vAlign w:val="center"/>
          </w:tcPr>
          <w:p w14:paraId="174D7CFC">
            <w:pPr>
              <w:jc w:val="center"/>
              <w:rPr>
                <w:rFonts w:hint="eastAsia" w:ascii="宋体"/>
                <w:color w:val="auto"/>
                <w:sz w:val="22"/>
              </w:rPr>
            </w:pPr>
          </w:p>
        </w:tc>
        <w:tc>
          <w:tcPr>
            <w:tcW w:w="1120" w:type="dxa"/>
            <w:vAlign w:val="center"/>
          </w:tcPr>
          <w:p w14:paraId="06D2F10B">
            <w:pPr>
              <w:jc w:val="center"/>
              <w:rPr>
                <w:rFonts w:hint="eastAsia" w:ascii="宋体"/>
                <w:color w:val="auto"/>
                <w:sz w:val="22"/>
              </w:rPr>
            </w:pPr>
          </w:p>
        </w:tc>
        <w:tc>
          <w:tcPr>
            <w:tcW w:w="1300" w:type="dxa"/>
            <w:vAlign w:val="center"/>
          </w:tcPr>
          <w:p w14:paraId="348989A4">
            <w:pPr>
              <w:jc w:val="center"/>
              <w:rPr>
                <w:rFonts w:hint="eastAsia" w:ascii="宋体"/>
                <w:color w:val="auto"/>
                <w:sz w:val="22"/>
              </w:rPr>
            </w:pPr>
          </w:p>
        </w:tc>
        <w:tc>
          <w:tcPr>
            <w:tcW w:w="837" w:type="dxa"/>
            <w:vAlign w:val="center"/>
          </w:tcPr>
          <w:p w14:paraId="1C7BE4B3">
            <w:pPr>
              <w:widowControl/>
              <w:jc w:val="center"/>
              <w:rPr>
                <w:rFonts w:hint="eastAsia" w:ascii="宋体"/>
                <w:color w:val="auto"/>
                <w:sz w:val="22"/>
              </w:rPr>
            </w:pPr>
          </w:p>
        </w:tc>
        <w:tc>
          <w:tcPr>
            <w:tcW w:w="837" w:type="dxa"/>
            <w:vAlign w:val="center"/>
          </w:tcPr>
          <w:p w14:paraId="4AFAF663">
            <w:pPr>
              <w:widowControl/>
              <w:jc w:val="center"/>
              <w:rPr>
                <w:rFonts w:hint="eastAsia" w:ascii="宋体"/>
                <w:color w:val="auto"/>
                <w:sz w:val="22"/>
              </w:rPr>
            </w:pPr>
          </w:p>
        </w:tc>
        <w:tc>
          <w:tcPr>
            <w:tcW w:w="837" w:type="dxa"/>
            <w:vAlign w:val="center"/>
          </w:tcPr>
          <w:p w14:paraId="72DC5172">
            <w:pPr>
              <w:widowControl/>
              <w:jc w:val="center"/>
              <w:rPr>
                <w:rFonts w:hint="eastAsia" w:ascii="宋体"/>
                <w:color w:val="auto"/>
                <w:sz w:val="22"/>
              </w:rPr>
            </w:pPr>
          </w:p>
        </w:tc>
        <w:tc>
          <w:tcPr>
            <w:tcW w:w="839" w:type="dxa"/>
            <w:vAlign w:val="center"/>
          </w:tcPr>
          <w:p w14:paraId="228433AA">
            <w:pPr>
              <w:ind w:right="-11"/>
              <w:jc w:val="center"/>
              <w:rPr>
                <w:rFonts w:hint="eastAsia" w:ascii="宋体"/>
                <w:color w:val="auto"/>
                <w:sz w:val="22"/>
              </w:rPr>
            </w:pPr>
          </w:p>
        </w:tc>
        <w:tc>
          <w:tcPr>
            <w:tcW w:w="830" w:type="dxa"/>
            <w:vAlign w:val="center"/>
          </w:tcPr>
          <w:p w14:paraId="2DB85D57">
            <w:pPr>
              <w:ind w:right="-11"/>
              <w:jc w:val="center"/>
              <w:rPr>
                <w:rFonts w:hint="eastAsia" w:ascii="宋体"/>
                <w:color w:val="auto"/>
                <w:sz w:val="22"/>
              </w:rPr>
            </w:pPr>
          </w:p>
        </w:tc>
      </w:tr>
      <w:tr w14:paraId="21A0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FEF4A4C">
            <w:pPr>
              <w:widowControl/>
              <w:jc w:val="center"/>
              <w:rPr>
                <w:rFonts w:hint="eastAsia" w:ascii="宋体"/>
                <w:color w:val="auto"/>
                <w:sz w:val="22"/>
              </w:rPr>
            </w:pPr>
            <w:r>
              <w:rPr>
                <w:rFonts w:hint="eastAsia" w:ascii="宋体"/>
                <w:color w:val="auto"/>
                <w:sz w:val="22"/>
              </w:rPr>
              <w:t>.</w:t>
            </w:r>
          </w:p>
        </w:tc>
        <w:tc>
          <w:tcPr>
            <w:tcW w:w="1310" w:type="dxa"/>
            <w:vAlign w:val="center"/>
          </w:tcPr>
          <w:p w14:paraId="3FE475AF">
            <w:pPr>
              <w:widowControl/>
              <w:jc w:val="left"/>
              <w:rPr>
                <w:rFonts w:hint="eastAsia" w:ascii="宋体"/>
                <w:color w:val="auto"/>
                <w:sz w:val="22"/>
              </w:rPr>
            </w:pPr>
          </w:p>
        </w:tc>
        <w:tc>
          <w:tcPr>
            <w:tcW w:w="960" w:type="dxa"/>
            <w:vAlign w:val="center"/>
          </w:tcPr>
          <w:p w14:paraId="24F2731D">
            <w:pPr>
              <w:widowControl/>
              <w:jc w:val="center"/>
              <w:rPr>
                <w:rFonts w:hint="eastAsia" w:ascii="宋体"/>
                <w:color w:val="auto"/>
                <w:sz w:val="22"/>
              </w:rPr>
            </w:pPr>
          </w:p>
        </w:tc>
        <w:tc>
          <w:tcPr>
            <w:tcW w:w="1120" w:type="dxa"/>
            <w:vAlign w:val="center"/>
          </w:tcPr>
          <w:p w14:paraId="3790D997">
            <w:pPr>
              <w:widowControl/>
              <w:jc w:val="center"/>
              <w:rPr>
                <w:rFonts w:hint="eastAsia" w:ascii="宋体"/>
                <w:color w:val="auto"/>
                <w:sz w:val="22"/>
              </w:rPr>
            </w:pPr>
          </w:p>
        </w:tc>
        <w:tc>
          <w:tcPr>
            <w:tcW w:w="1300" w:type="dxa"/>
            <w:vAlign w:val="center"/>
          </w:tcPr>
          <w:p w14:paraId="4D1D2C83">
            <w:pPr>
              <w:widowControl/>
              <w:jc w:val="center"/>
              <w:rPr>
                <w:rFonts w:hint="eastAsia" w:ascii="宋体"/>
                <w:color w:val="auto"/>
                <w:sz w:val="22"/>
              </w:rPr>
            </w:pPr>
          </w:p>
        </w:tc>
        <w:tc>
          <w:tcPr>
            <w:tcW w:w="837" w:type="dxa"/>
            <w:vAlign w:val="center"/>
          </w:tcPr>
          <w:p w14:paraId="36A86CBC">
            <w:pPr>
              <w:widowControl/>
              <w:jc w:val="center"/>
              <w:rPr>
                <w:rFonts w:hint="eastAsia" w:ascii="宋体"/>
                <w:color w:val="auto"/>
                <w:sz w:val="22"/>
              </w:rPr>
            </w:pPr>
          </w:p>
        </w:tc>
        <w:tc>
          <w:tcPr>
            <w:tcW w:w="837" w:type="dxa"/>
            <w:vAlign w:val="center"/>
          </w:tcPr>
          <w:p w14:paraId="511BE50F">
            <w:pPr>
              <w:widowControl/>
              <w:jc w:val="center"/>
              <w:rPr>
                <w:rFonts w:hint="eastAsia" w:ascii="宋体"/>
                <w:color w:val="auto"/>
                <w:sz w:val="22"/>
              </w:rPr>
            </w:pPr>
          </w:p>
        </w:tc>
        <w:tc>
          <w:tcPr>
            <w:tcW w:w="837" w:type="dxa"/>
            <w:vAlign w:val="center"/>
          </w:tcPr>
          <w:p w14:paraId="78A0B127">
            <w:pPr>
              <w:widowControl/>
              <w:jc w:val="center"/>
              <w:rPr>
                <w:rFonts w:hint="eastAsia" w:ascii="宋体"/>
                <w:color w:val="auto"/>
                <w:sz w:val="22"/>
              </w:rPr>
            </w:pPr>
          </w:p>
        </w:tc>
        <w:tc>
          <w:tcPr>
            <w:tcW w:w="839" w:type="dxa"/>
            <w:vAlign w:val="center"/>
          </w:tcPr>
          <w:p w14:paraId="1D41044B">
            <w:pPr>
              <w:ind w:right="-11"/>
              <w:jc w:val="center"/>
              <w:rPr>
                <w:rFonts w:hint="eastAsia" w:ascii="宋体"/>
                <w:color w:val="auto"/>
                <w:sz w:val="22"/>
              </w:rPr>
            </w:pPr>
          </w:p>
        </w:tc>
        <w:tc>
          <w:tcPr>
            <w:tcW w:w="830" w:type="dxa"/>
            <w:vAlign w:val="center"/>
          </w:tcPr>
          <w:p w14:paraId="454F835A">
            <w:pPr>
              <w:ind w:right="-11"/>
              <w:jc w:val="center"/>
              <w:rPr>
                <w:rFonts w:hint="eastAsia" w:ascii="宋体"/>
                <w:color w:val="auto"/>
                <w:sz w:val="22"/>
              </w:rPr>
            </w:pPr>
          </w:p>
        </w:tc>
      </w:tr>
      <w:tr w14:paraId="7077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5FD49A3">
            <w:pPr>
              <w:widowControl/>
              <w:jc w:val="center"/>
              <w:rPr>
                <w:rFonts w:hint="eastAsia" w:ascii="宋体"/>
                <w:color w:val="auto"/>
                <w:sz w:val="22"/>
              </w:rPr>
            </w:pPr>
            <w:r>
              <w:rPr>
                <w:rFonts w:hint="eastAsia" w:ascii="宋体"/>
                <w:color w:val="auto"/>
                <w:sz w:val="22"/>
              </w:rPr>
              <w:t>.</w:t>
            </w:r>
          </w:p>
        </w:tc>
        <w:tc>
          <w:tcPr>
            <w:tcW w:w="1310" w:type="dxa"/>
            <w:vAlign w:val="center"/>
          </w:tcPr>
          <w:p w14:paraId="70D71BD7">
            <w:pPr>
              <w:widowControl/>
              <w:jc w:val="left"/>
              <w:rPr>
                <w:rFonts w:hint="eastAsia" w:ascii="宋体"/>
                <w:color w:val="auto"/>
                <w:sz w:val="22"/>
              </w:rPr>
            </w:pPr>
          </w:p>
        </w:tc>
        <w:tc>
          <w:tcPr>
            <w:tcW w:w="960" w:type="dxa"/>
            <w:vAlign w:val="center"/>
          </w:tcPr>
          <w:p w14:paraId="333E703F">
            <w:pPr>
              <w:widowControl/>
              <w:jc w:val="center"/>
              <w:rPr>
                <w:rFonts w:hint="eastAsia" w:ascii="宋体"/>
                <w:color w:val="auto"/>
                <w:sz w:val="22"/>
              </w:rPr>
            </w:pPr>
          </w:p>
        </w:tc>
        <w:tc>
          <w:tcPr>
            <w:tcW w:w="1120" w:type="dxa"/>
            <w:vAlign w:val="center"/>
          </w:tcPr>
          <w:p w14:paraId="455E3D5A">
            <w:pPr>
              <w:widowControl/>
              <w:jc w:val="center"/>
              <w:rPr>
                <w:rFonts w:hint="eastAsia" w:ascii="宋体"/>
                <w:color w:val="auto"/>
                <w:sz w:val="22"/>
              </w:rPr>
            </w:pPr>
          </w:p>
        </w:tc>
        <w:tc>
          <w:tcPr>
            <w:tcW w:w="1300" w:type="dxa"/>
            <w:vAlign w:val="center"/>
          </w:tcPr>
          <w:p w14:paraId="5C6C80BA">
            <w:pPr>
              <w:widowControl/>
              <w:jc w:val="center"/>
              <w:rPr>
                <w:rFonts w:hint="eastAsia" w:ascii="宋体"/>
                <w:color w:val="auto"/>
                <w:sz w:val="22"/>
              </w:rPr>
            </w:pPr>
          </w:p>
        </w:tc>
        <w:tc>
          <w:tcPr>
            <w:tcW w:w="837" w:type="dxa"/>
            <w:vAlign w:val="center"/>
          </w:tcPr>
          <w:p w14:paraId="47DAA011">
            <w:pPr>
              <w:widowControl/>
              <w:jc w:val="center"/>
              <w:rPr>
                <w:rFonts w:hint="eastAsia" w:ascii="宋体"/>
                <w:color w:val="auto"/>
                <w:sz w:val="22"/>
              </w:rPr>
            </w:pPr>
          </w:p>
        </w:tc>
        <w:tc>
          <w:tcPr>
            <w:tcW w:w="837" w:type="dxa"/>
            <w:vAlign w:val="center"/>
          </w:tcPr>
          <w:p w14:paraId="55CA6148">
            <w:pPr>
              <w:widowControl/>
              <w:jc w:val="center"/>
              <w:rPr>
                <w:rFonts w:hint="eastAsia" w:ascii="宋体"/>
                <w:color w:val="auto"/>
                <w:sz w:val="22"/>
              </w:rPr>
            </w:pPr>
          </w:p>
        </w:tc>
        <w:tc>
          <w:tcPr>
            <w:tcW w:w="837" w:type="dxa"/>
            <w:vAlign w:val="center"/>
          </w:tcPr>
          <w:p w14:paraId="7AF9AB0A">
            <w:pPr>
              <w:widowControl/>
              <w:jc w:val="center"/>
              <w:rPr>
                <w:rFonts w:hint="eastAsia" w:ascii="宋体"/>
                <w:color w:val="auto"/>
                <w:sz w:val="22"/>
              </w:rPr>
            </w:pPr>
          </w:p>
        </w:tc>
        <w:tc>
          <w:tcPr>
            <w:tcW w:w="839" w:type="dxa"/>
            <w:vAlign w:val="center"/>
          </w:tcPr>
          <w:p w14:paraId="35C0EC47">
            <w:pPr>
              <w:ind w:right="-11"/>
              <w:jc w:val="center"/>
              <w:rPr>
                <w:rFonts w:hint="eastAsia" w:ascii="宋体"/>
                <w:color w:val="auto"/>
                <w:sz w:val="22"/>
              </w:rPr>
            </w:pPr>
          </w:p>
        </w:tc>
        <w:tc>
          <w:tcPr>
            <w:tcW w:w="830" w:type="dxa"/>
            <w:vAlign w:val="center"/>
          </w:tcPr>
          <w:p w14:paraId="6C0E2D95">
            <w:pPr>
              <w:ind w:right="-11"/>
              <w:jc w:val="center"/>
              <w:rPr>
                <w:rFonts w:hint="eastAsia" w:ascii="宋体"/>
                <w:color w:val="auto"/>
                <w:sz w:val="22"/>
              </w:rPr>
            </w:pPr>
          </w:p>
        </w:tc>
      </w:tr>
      <w:tr w14:paraId="4E6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C891AA7">
            <w:pPr>
              <w:widowControl/>
              <w:jc w:val="center"/>
              <w:rPr>
                <w:rFonts w:hint="eastAsia" w:ascii="宋体"/>
                <w:color w:val="auto"/>
                <w:sz w:val="22"/>
              </w:rPr>
            </w:pPr>
          </w:p>
        </w:tc>
        <w:tc>
          <w:tcPr>
            <w:tcW w:w="1310" w:type="dxa"/>
            <w:vAlign w:val="center"/>
          </w:tcPr>
          <w:p w14:paraId="1C4B07B6">
            <w:pPr>
              <w:widowControl/>
              <w:jc w:val="left"/>
              <w:rPr>
                <w:rFonts w:hint="eastAsia" w:ascii="宋体"/>
                <w:color w:val="auto"/>
                <w:sz w:val="22"/>
              </w:rPr>
            </w:pPr>
          </w:p>
        </w:tc>
        <w:tc>
          <w:tcPr>
            <w:tcW w:w="960" w:type="dxa"/>
            <w:vAlign w:val="center"/>
          </w:tcPr>
          <w:p w14:paraId="49980C60">
            <w:pPr>
              <w:widowControl/>
              <w:jc w:val="center"/>
              <w:rPr>
                <w:rFonts w:hint="eastAsia" w:ascii="宋体"/>
                <w:color w:val="auto"/>
                <w:sz w:val="22"/>
              </w:rPr>
            </w:pPr>
          </w:p>
        </w:tc>
        <w:tc>
          <w:tcPr>
            <w:tcW w:w="1120" w:type="dxa"/>
            <w:vAlign w:val="center"/>
          </w:tcPr>
          <w:p w14:paraId="4F49FEF4">
            <w:pPr>
              <w:widowControl/>
              <w:jc w:val="center"/>
              <w:rPr>
                <w:rFonts w:hint="eastAsia" w:ascii="宋体"/>
                <w:color w:val="auto"/>
                <w:sz w:val="22"/>
              </w:rPr>
            </w:pPr>
          </w:p>
        </w:tc>
        <w:tc>
          <w:tcPr>
            <w:tcW w:w="1300" w:type="dxa"/>
            <w:vAlign w:val="center"/>
          </w:tcPr>
          <w:p w14:paraId="184EC984">
            <w:pPr>
              <w:widowControl/>
              <w:jc w:val="center"/>
              <w:rPr>
                <w:rFonts w:hint="eastAsia" w:ascii="宋体"/>
                <w:color w:val="auto"/>
                <w:sz w:val="22"/>
              </w:rPr>
            </w:pPr>
          </w:p>
        </w:tc>
        <w:tc>
          <w:tcPr>
            <w:tcW w:w="837" w:type="dxa"/>
            <w:vAlign w:val="center"/>
          </w:tcPr>
          <w:p w14:paraId="15C558BD">
            <w:pPr>
              <w:widowControl/>
              <w:jc w:val="center"/>
              <w:rPr>
                <w:rFonts w:hint="eastAsia" w:ascii="宋体"/>
                <w:color w:val="auto"/>
                <w:sz w:val="22"/>
              </w:rPr>
            </w:pPr>
          </w:p>
        </w:tc>
        <w:tc>
          <w:tcPr>
            <w:tcW w:w="837" w:type="dxa"/>
            <w:vAlign w:val="center"/>
          </w:tcPr>
          <w:p w14:paraId="116446D2">
            <w:pPr>
              <w:widowControl/>
              <w:jc w:val="center"/>
              <w:rPr>
                <w:rFonts w:hint="eastAsia" w:ascii="宋体"/>
                <w:color w:val="auto"/>
                <w:sz w:val="22"/>
              </w:rPr>
            </w:pPr>
          </w:p>
        </w:tc>
        <w:tc>
          <w:tcPr>
            <w:tcW w:w="837" w:type="dxa"/>
            <w:vAlign w:val="center"/>
          </w:tcPr>
          <w:p w14:paraId="312D12BA">
            <w:pPr>
              <w:widowControl/>
              <w:jc w:val="center"/>
              <w:rPr>
                <w:rFonts w:hint="eastAsia" w:ascii="宋体"/>
                <w:color w:val="auto"/>
                <w:sz w:val="22"/>
              </w:rPr>
            </w:pPr>
          </w:p>
        </w:tc>
        <w:tc>
          <w:tcPr>
            <w:tcW w:w="839" w:type="dxa"/>
            <w:vAlign w:val="center"/>
          </w:tcPr>
          <w:p w14:paraId="6AE73C95">
            <w:pPr>
              <w:widowControl/>
              <w:jc w:val="center"/>
              <w:rPr>
                <w:rFonts w:hint="eastAsia" w:ascii="宋体"/>
                <w:color w:val="auto"/>
                <w:sz w:val="22"/>
              </w:rPr>
            </w:pPr>
          </w:p>
        </w:tc>
        <w:tc>
          <w:tcPr>
            <w:tcW w:w="830" w:type="dxa"/>
            <w:vAlign w:val="center"/>
          </w:tcPr>
          <w:p w14:paraId="26A7037E">
            <w:pPr>
              <w:ind w:right="-11"/>
              <w:jc w:val="center"/>
              <w:rPr>
                <w:rFonts w:hint="eastAsia" w:ascii="宋体"/>
                <w:color w:val="auto"/>
                <w:sz w:val="22"/>
              </w:rPr>
            </w:pPr>
          </w:p>
        </w:tc>
      </w:tr>
      <w:tr w14:paraId="625B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643B0D16">
            <w:pPr>
              <w:ind w:right="-11"/>
              <w:jc w:val="center"/>
              <w:rPr>
                <w:rFonts w:hint="eastAsia" w:ascii="宋体"/>
                <w:color w:val="auto"/>
                <w:sz w:val="22"/>
              </w:rPr>
            </w:pPr>
            <w:r>
              <w:rPr>
                <w:rFonts w:hint="eastAsia" w:ascii="宋体"/>
                <w:color w:val="auto"/>
                <w:sz w:val="22"/>
              </w:rPr>
              <w:t>合计总价</w:t>
            </w:r>
          </w:p>
        </w:tc>
        <w:tc>
          <w:tcPr>
            <w:tcW w:w="6600" w:type="dxa"/>
            <w:gridSpan w:val="7"/>
            <w:vAlign w:val="center"/>
          </w:tcPr>
          <w:p w14:paraId="18A200C0">
            <w:pPr>
              <w:spacing w:line="340" w:lineRule="exact"/>
              <w:rPr>
                <w:rFonts w:hint="eastAsia" w:ascii="宋体"/>
                <w:bCs/>
                <w:color w:val="auto"/>
                <w:sz w:val="22"/>
              </w:rPr>
            </w:pPr>
          </w:p>
        </w:tc>
      </w:tr>
    </w:tbl>
    <w:p w14:paraId="5CE78A5F">
      <w:pPr>
        <w:rPr>
          <w:rFonts w:hint="eastAsia" w:ascii="宋体"/>
          <w:bCs/>
          <w:color w:val="auto"/>
          <w:sz w:val="22"/>
        </w:rPr>
      </w:pPr>
    </w:p>
    <w:p w14:paraId="0BFAB8DB">
      <w:pPr>
        <w:rPr>
          <w:rFonts w:hint="eastAsia" w:ascii="宋体"/>
          <w:bCs/>
          <w:color w:val="auto"/>
          <w:sz w:val="22"/>
        </w:rPr>
      </w:pPr>
      <w:r>
        <w:rPr>
          <w:rFonts w:hint="eastAsia" w:ascii="宋体"/>
          <w:bCs/>
          <w:color w:val="auto"/>
          <w:sz w:val="22"/>
        </w:rPr>
        <w:t>注：</w:t>
      </w:r>
      <w:r>
        <w:rPr>
          <w:rFonts w:hint="eastAsia" w:ascii="宋体"/>
          <w:color w:val="auto"/>
          <w:sz w:val="22"/>
        </w:rPr>
        <w:t>1.不提供详细分项报价表将视为没有实质性响应竞争性磋商文件。</w:t>
      </w:r>
    </w:p>
    <w:p w14:paraId="1C9D880A">
      <w:pPr>
        <w:ind w:firstLine="630"/>
        <w:rPr>
          <w:rFonts w:hint="eastAsia" w:ascii="宋体"/>
          <w:color w:val="auto"/>
          <w:sz w:val="22"/>
        </w:rPr>
      </w:pPr>
      <w:r>
        <w:rPr>
          <w:rFonts w:hint="eastAsia" w:ascii="宋体"/>
          <w:color w:val="auto"/>
          <w:sz w:val="22"/>
        </w:rPr>
        <w:t>2.此表的合计总价应与附件一“开标（报价）一览表”投标总价相一致</w:t>
      </w:r>
      <w:r>
        <w:rPr>
          <w:rFonts w:hint="eastAsia" w:ascii="宋体"/>
          <w:b/>
          <w:bCs/>
          <w:color w:val="auto"/>
          <w:sz w:val="22"/>
        </w:rPr>
        <w:t>。</w:t>
      </w:r>
    </w:p>
    <w:p w14:paraId="00295A9A">
      <w:pPr>
        <w:ind w:firstLine="630"/>
        <w:rPr>
          <w:rFonts w:hint="eastAsia" w:ascii="宋体"/>
          <w:color w:val="auto"/>
          <w:sz w:val="22"/>
        </w:rPr>
      </w:pPr>
      <w:r>
        <w:rPr>
          <w:rFonts w:hint="eastAsia" w:ascii="宋体"/>
          <w:color w:val="auto"/>
          <w:sz w:val="22"/>
        </w:rPr>
        <w:t>3.如果所报项免费请在该备注栏内注明“免”，如果含在产品价格中则填“含”，如无此项内容则填“无”，不留空白。</w:t>
      </w:r>
    </w:p>
    <w:p w14:paraId="725B5518">
      <w:pPr>
        <w:ind w:firstLine="630"/>
        <w:rPr>
          <w:rFonts w:hint="eastAsia" w:ascii="宋体"/>
          <w:color w:val="auto"/>
          <w:sz w:val="22"/>
        </w:rPr>
      </w:pPr>
      <w:r>
        <w:rPr>
          <w:rFonts w:hint="eastAsia" w:ascii="宋体"/>
          <w:color w:val="auto"/>
          <w:sz w:val="22"/>
        </w:rPr>
        <w:t>4.根据《中华人民共和国政府采购法实施条例 》第四十三条规定，在中标或者成交公告的内容中可能增加本表，请各供应商认真填写，确保报价数据的真实性、完整性和合理性。</w:t>
      </w:r>
    </w:p>
    <w:p w14:paraId="20D914E2">
      <w:pPr>
        <w:ind w:firstLine="630"/>
        <w:rPr>
          <w:rFonts w:hint="eastAsia" w:ascii="宋体"/>
          <w:color w:val="auto"/>
          <w:sz w:val="22"/>
        </w:rPr>
      </w:pPr>
      <w:r>
        <w:rPr>
          <w:rFonts w:hint="eastAsia" w:ascii="宋体"/>
          <w:color w:val="auto"/>
          <w:sz w:val="22"/>
        </w:rPr>
        <w:t>5.</w:t>
      </w:r>
      <w:r>
        <w:rPr>
          <w:rFonts w:hint="eastAsia" w:ascii="宋体"/>
          <w:b/>
          <w:bCs/>
          <w:color w:val="auto"/>
          <w:sz w:val="22"/>
          <w:u w:val="single"/>
        </w:rPr>
        <w:t>▲中标后，以上投标单价将按投标供应商最终报价同比例下浮（采购人若有变更采购需求的情况除外），供应商报价时应注意各个分项报价。</w:t>
      </w:r>
    </w:p>
    <w:p w14:paraId="0F0D99A8">
      <w:pPr>
        <w:ind w:firstLine="630"/>
        <w:rPr>
          <w:rFonts w:hint="eastAsia" w:ascii="宋体"/>
          <w:color w:val="auto"/>
          <w:sz w:val="22"/>
        </w:rPr>
      </w:pPr>
      <w:r>
        <w:rPr>
          <w:rFonts w:hint="eastAsia" w:ascii="宋体"/>
          <w:color w:val="auto"/>
          <w:sz w:val="22"/>
        </w:rPr>
        <w:t xml:space="preserve">     6.表格可以延续。            </w:t>
      </w:r>
    </w:p>
    <w:p w14:paraId="465776A4">
      <w:pPr>
        <w:spacing w:line="440" w:lineRule="atLeast"/>
        <w:rPr>
          <w:rFonts w:hint="eastAsia" w:ascii="宋体"/>
          <w:color w:val="auto"/>
          <w:sz w:val="22"/>
        </w:rPr>
      </w:pPr>
    </w:p>
    <w:p w14:paraId="670BBD44">
      <w:pPr>
        <w:spacing w:line="440" w:lineRule="atLeast"/>
        <w:rPr>
          <w:rFonts w:hint="eastAsia" w:ascii="宋体"/>
          <w:color w:val="auto"/>
          <w:sz w:val="22"/>
        </w:rPr>
      </w:pPr>
      <w:r>
        <w:rPr>
          <w:rFonts w:hint="eastAsia" w:ascii="宋体"/>
          <w:color w:val="auto"/>
          <w:sz w:val="22"/>
        </w:rPr>
        <w:t>供应商全称：（盖章）</w:t>
      </w:r>
    </w:p>
    <w:p w14:paraId="311907C3">
      <w:pPr>
        <w:spacing w:line="440" w:lineRule="atLeast"/>
        <w:rPr>
          <w:rFonts w:hint="eastAsia" w:ascii="宋体"/>
          <w:color w:val="auto"/>
          <w:sz w:val="22"/>
        </w:rPr>
      </w:pPr>
      <w:r>
        <w:rPr>
          <w:rFonts w:hint="eastAsia" w:ascii="宋体"/>
          <w:color w:val="auto"/>
          <w:sz w:val="22"/>
        </w:rPr>
        <w:t>法定代表人（签字或盖章）或</w:t>
      </w:r>
      <w:r>
        <w:rPr>
          <w:rFonts w:hint="eastAsia" w:ascii="宋体"/>
          <w:color w:val="auto"/>
          <w:sz w:val="22"/>
          <w:lang w:val="zh-CN"/>
        </w:rPr>
        <w:t>授权代表（签字）：</w:t>
      </w:r>
    </w:p>
    <w:p w14:paraId="68B86843">
      <w:pPr>
        <w:spacing w:line="440" w:lineRule="atLeast"/>
        <w:rPr>
          <w:rFonts w:hint="eastAsia" w:ascii="宋体"/>
          <w:color w:val="auto"/>
          <w:sz w:val="22"/>
        </w:rPr>
      </w:pPr>
      <w:r>
        <w:rPr>
          <w:rFonts w:hint="eastAsia" w:ascii="宋体"/>
          <w:color w:val="auto"/>
          <w:sz w:val="22"/>
        </w:rPr>
        <w:t>日期：</w:t>
      </w:r>
    </w:p>
    <w:p w14:paraId="1B0E736E">
      <w:pPr>
        <w:pStyle w:val="23"/>
        <w:spacing w:line="360" w:lineRule="exact"/>
        <w:rPr>
          <w:rFonts w:hint="eastAsia"/>
          <w:b/>
          <w:bCs/>
          <w:color w:val="auto"/>
          <w:sz w:val="32"/>
          <w:szCs w:val="32"/>
        </w:rPr>
      </w:pPr>
    </w:p>
    <w:p w14:paraId="6E03B9F3">
      <w:pPr>
        <w:pStyle w:val="23"/>
        <w:spacing w:line="360" w:lineRule="exact"/>
        <w:rPr>
          <w:rFonts w:hint="eastAsia"/>
          <w:b/>
          <w:bCs/>
          <w:color w:val="auto"/>
          <w:sz w:val="32"/>
          <w:szCs w:val="32"/>
        </w:rPr>
      </w:pPr>
    </w:p>
    <w:p w14:paraId="0718AA1C">
      <w:pPr>
        <w:pStyle w:val="23"/>
        <w:spacing w:line="360" w:lineRule="exact"/>
        <w:rPr>
          <w:rFonts w:hint="eastAsia"/>
          <w:b/>
          <w:bCs/>
          <w:color w:val="auto"/>
          <w:sz w:val="32"/>
          <w:szCs w:val="32"/>
        </w:rPr>
      </w:pPr>
    </w:p>
    <w:p w14:paraId="45BAFA58">
      <w:pPr>
        <w:pStyle w:val="23"/>
        <w:spacing w:line="360" w:lineRule="exact"/>
        <w:rPr>
          <w:rFonts w:hint="eastAsia"/>
          <w:b/>
          <w:bCs/>
          <w:color w:val="auto"/>
          <w:sz w:val="32"/>
          <w:szCs w:val="32"/>
        </w:rPr>
      </w:pPr>
      <w:r>
        <w:rPr>
          <w:rFonts w:hint="eastAsia"/>
          <w:b/>
          <w:bCs/>
          <w:color w:val="auto"/>
          <w:sz w:val="32"/>
          <w:szCs w:val="32"/>
        </w:rPr>
        <w:t>附件三</w:t>
      </w:r>
    </w:p>
    <w:p w14:paraId="72F00F5F">
      <w:pPr>
        <w:spacing w:line="360" w:lineRule="exact"/>
        <w:jc w:val="left"/>
        <w:rPr>
          <w:rFonts w:hint="eastAsia" w:ascii="宋体"/>
          <w:b/>
          <w:bCs/>
          <w:color w:val="auto"/>
          <w:sz w:val="32"/>
          <w:szCs w:val="32"/>
        </w:rPr>
      </w:pPr>
    </w:p>
    <w:p w14:paraId="4D46798E">
      <w:pPr>
        <w:pStyle w:val="23"/>
        <w:spacing w:line="360" w:lineRule="exact"/>
        <w:jc w:val="center"/>
        <w:rPr>
          <w:rFonts w:hint="eastAsia"/>
          <w:b/>
          <w:bCs/>
          <w:color w:val="auto"/>
          <w:sz w:val="32"/>
          <w:szCs w:val="32"/>
        </w:rPr>
      </w:pPr>
      <w:r>
        <w:rPr>
          <w:rFonts w:hint="eastAsia"/>
          <w:b/>
          <w:bCs/>
          <w:color w:val="auto"/>
          <w:sz w:val="32"/>
          <w:szCs w:val="32"/>
        </w:rPr>
        <w:t>服务期外维护费用</w:t>
      </w:r>
    </w:p>
    <w:p w14:paraId="5A605AB1">
      <w:pPr>
        <w:autoSpaceDE w:val="0"/>
        <w:autoSpaceDN w:val="0"/>
        <w:spacing w:line="400" w:lineRule="exact"/>
        <w:rPr>
          <w:rFonts w:hint="eastAsia" w:ascii="宋体"/>
          <w:color w:val="auto"/>
          <w:sz w:val="22"/>
        </w:rPr>
      </w:pPr>
      <w:r>
        <w:rPr>
          <w:rFonts w:hint="eastAsia" w:ascii="宋体"/>
          <w:color w:val="auto"/>
          <w:sz w:val="22"/>
        </w:rPr>
        <w:t>项目名称</w:t>
      </w:r>
      <w:r>
        <w:rPr>
          <w:rFonts w:hint="eastAsia" w:ascii="宋体"/>
          <w:color w:val="auto"/>
          <w:sz w:val="22"/>
          <w:lang w:val="zh-CN"/>
        </w:rPr>
        <w:t>：</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u w:val="single"/>
          <w:lang w:val="zh-CN"/>
        </w:rPr>
        <w:t xml:space="preserve"> </w:t>
      </w:r>
      <w:r>
        <w:rPr>
          <w:rFonts w:hint="eastAsia" w:ascii="宋体"/>
          <w:color w:val="auto"/>
          <w:sz w:val="22"/>
          <w:lang w:val="zh-CN"/>
        </w:rPr>
        <w:t xml:space="preserve">          </w:t>
      </w:r>
    </w:p>
    <w:p w14:paraId="43A3B174">
      <w:pPr>
        <w:autoSpaceDE w:val="0"/>
        <w:autoSpaceDN w:val="0"/>
        <w:spacing w:line="400" w:lineRule="exact"/>
        <w:rPr>
          <w:rFonts w:hint="eastAsia" w:ascii="宋体"/>
          <w:color w:val="auto"/>
          <w:sz w:val="22"/>
          <w:lang w:val="zh-CN"/>
        </w:rPr>
      </w:pPr>
      <w:r>
        <w:rPr>
          <w:rFonts w:hint="eastAsia" w:ascii="宋体"/>
          <w:color w:val="auto"/>
          <w:sz w:val="22"/>
          <w:lang w:val="zh-CN"/>
        </w:rPr>
        <w:t>招标编号：</w:t>
      </w:r>
      <w:r>
        <w:rPr>
          <w:rFonts w:hint="eastAsia" w:ascii="宋体"/>
          <w:color w:val="auto"/>
          <w:sz w:val="22"/>
          <w:u w:val="single"/>
          <w:lang w:eastAsia="zh-CN"/>
        </w:rPr>
        <w:t xml:space="preserve">TSCG202409007 </w:t>
      </w:r>
      <w:r>
        <w:rPr>
          <w:rFonts w:hint="eastAsia" w:ascii="宋体"/>
          <w:color w:val="auto"/>
          <w:sz w:val="22"/>
          <w:u w:val="single"/>
          <w:lang w:val="zh-CN"/>
        </w:rPr>
        <w:t xml:space="preserve"> </w:t>
      </w:r>
      <w:r>
        <w:rPr>
          <w:rFonts w:hint="eastAsia" w:ascii="宋体"/>
          <w:color w:val="auto"/>
          <w:sz w:val="22"/>
          <w:lang w:val="zh-CN"/>
        </w:rPr>
        <w:t xml:space="preserve">       </w:t>
      </w:r>
    </w:p>
    <w:p w14:paraId="3EFA5356">
      <w:pPr>
        <w:pStyle w:val="23"/>
        <w:spacing w:line="360" w:lineRule="exact"/>
        <w:jc w:val="left"/>
        <w:rPr>
          <w:rFonts w:hint="eastAsia"/>
          <w:color w:val="auto"/>
          <w:sz w:val="22"/>
        </w:rPr>
      </w:pPr>
      <w:r>
        <w:rPr>
          <w:rFonts w:hint="eastAsia"/>
          <w:color w:val="auto"/>
          <w:sz w:val="22"/>
        </w:rPr>
        <w:t>价格单位：</w:t>
      </w:r>
      <w:r>
        <w:rPr>
          <w:rFonts w:hint="eastAsia"/>
          <w:color w:val="auto"/>
          <w:sz w:val="22"/>
          <w:szCs w:val="22"/>
          <w:u w:val="single"/>
        </w:rPr>
        <w:t>元人民币</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7569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793C7AAC">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序号</w:t>
            </w:r>
          </w:p>
        </w:tc>
        <w:tc>
          <w:tcPr>
            <w:tcW w:w="2551" w:type="dxa"/>
            <w:vAlign w:val="center"/>
          </w:tcPr>
          <w:p w14:paraId="5C4FDE6D">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名称</w:t>
            </w:r>
          </w:p>
        </w:tc>
        <w:tc>
          <w:tcPr>
            <w:tcW w:w="1660" w:type="dxa"/>
            <w:vAlign w:val="center"/>
          </w:tcPr>
          <w:p w14:paraId="08170CA9">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数量</w:t>
            </w:r>
          </w:p>
        </w:tc>
        <w:tc>
          <w:tcPr>
            <w:tcW w:w="1810" w:type="dxa"/>
            <w:vAlign w:val="center"/>
          </w:tcPr>
          <w:p w14:paraId="23950551">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单价</w:t>
            </w:r>
          </w:p>
        </w:tc>
        <w:tc>
          <w:tcPr>
            <w:tcW w:w="2350" w:type="dxa"/>
            <w:vAlign w:val="center"/>
          </w:tcPr>
          <w:p w14:paraId="14354609">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备注</w:t>
            </w:r>
          </w:p>
        </w:tc>
      </w:tr>
      <w:tr w14:paraId="60EC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3A795258">
            <w:pPr>
              <w:pStyle w:val="23"/>
              <w:snapToGrid w:val="0"/>
              <w:spacing w:line="400" w:lineRule="exact"/>
              <w:jc w:val="center"/>
              <w:rPr>
                <w:rFonts w:hint="eastAsia"/>
                <w:b/>
                <w:bCs/>
                <w:color w:val="auto"/>
                <w:kern w:val="2"/>
                <w:sz w:val="22"/>
                <w:szCs w:val="22"/>
              </w:rPr>
            </w:pPr>
          </w:p>
        </w:tc>
        <w:tc>
          <w:tcPr>
            <w:tcW w:w="2551" w:type="dxa"/>
            <w:vAlign w:val="top"/>
          </w:tcPr>
          <w:p w14:paraId="2A8C1AA3">
            <w:pPr>
              <w:pStyle w:val="23"/>
              <w:snapToGrid w:val="0"/>
              <w:spacing w:line="400" w:lineRule="exact"/>
              <w:jc w:val="center"/>
              <w:rPr>
                <w:rFonts w:hint="eastAsia"/>
                <w:b/>
                <w:bCs/>
                <w:color w:val="auto"/>
                <w:kern w:val="2"/>
                <w:sz w:val="22"/>
                <w:szCs w:val="22"/>
              </w:rPr>
            </w:pPr>
          </w:p>
        </w:tc>
        <w:tc>
          <w:tcPr>
            <w:tcW w:w="1660" w:type="dxa"/>
            <w:vAlign w:val="top"/>
          </w:tcPr>
          <w:p w14:paraId="3905C8EF">
            <w:pPr>
              <w:pStyle w:val="23"/>
              <w:snapToGrid w:val="0"/>
              <w:spacing w:line="400" w:lineRule="exact"/>
              <w:jc w:val="center"/>
              <w:rPr>
                <w:rFonts w:hint="eastAsia"/>
                <w:b/>
                <w:bCs/>
                <w:color w:val="auto"/>
                <w:kern w:val="2"/>
                <w:sz w:val="22"/>
                <w:szCs w:val="22"/>
              </w:rPr>
            </w:pPr>
          </w:p>
        </w:tc>
        <w:tc>
          <w:tcPr>
            <w:tcW w:w="1810" w:type="dxa"/>
            <w:vAlign w:val="top"/>
          </w:tcPr>
          <w:p w14:paraId="35A5BB3C">
            <w:pPr>
              <w:pStyle w:val="23"/>
              <w:snapToGrid w:val="0"/>
              <w:spacing w:line="400" w:lineRule="exact"/>
              <w:jc w:val="center"/>
              <w:rPr>
                <w:rFonts w:hint="eastAsia"/>
                <w:b/>
                <w:bCs/>
                <w:color w:val="auto"/>
                <w:kern w:val="2"/>
                <w:sz w:val="22"/>
                <w:szCs w:val="22"/>
              </w:rPr>
            </w:pPr>
          </w:p>
        </w:tc>
        <w:tc>
          <w:tcPr>
            <w:tcW w:w="2350" w:type="dxa"/>
            <w:vAlign w:val="top"/>
          </w:tcPr>
          <w:p w14:paraId="5BB5EE0A">
            <w:pPr>
              <w:pStyle w:val="23"/>
              <w:snapToGrid w:val="0"/>
              <w:spacing w:line="400" w:lineRule="exact"/>
              <w:jc w:val="center"/>
              <w:rPr>
                <w:rFonts w:hint="eastAsia"/>
                <w:b/>
                <w:bCs/>
                <w:color w:val="auto"/>
                <w:kern w:val="2"/>
                <w:sz w:val="22"/>
                <w:szCs w:val="22"/>
              </w:rPr>
            </w:pPr>
          </w:p>
        </w:tc>
      </w:tr>
      <w:tr w14:paraId="40AF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70946553">
            <w:pPr>
              <w:pStyle w:val="23"/>
              <w:snapToGrid w:val="0"/>
              <w:spacing w:line="400" w:lineRule="exact"/>
              <w:jc w:val="center"/>
              <w:rPr>
                <w:rFonts w:hint="eastAsia"/>
                <w:b/>
                <w:bCs/>
                <w:color w:val="auto"/>
                <w:kern w:val="2"/>
                <w:sz w:val="22"/>
                <w:szCs w:val="22"/>
              </w:rPr>
            </w:pPr>
          </w:p>
        </w:tc>
        <w:tc>
          <w:tcPr>
            <w:tcW w:w="2551" w:type="dxa"/>
            <w:vAlign w:val="top"/>
          </w:tcPr>
          <w:p w14:paraId="388A1466">
            <w:pPr>
              <w:pStyle w:val="23"/>
              <w:snapToGrid w:val="0"/>
              <w:spacing w:line="400" w:lineRule="exact"/>
              <w:jc w:val="center"/>
              <w:rPr>
                <w:rFonts w:hint="eastAsia"/>
                <w:b/>
                <w:bCs/>
                <w:color w:val="auto"/>
                <w:kern w:val="2"/>
                <w:sz w:val="22"/>
                <w:szCs w:val="22"/>
              </w:rPr>
            </w:pPr>
          </w:p>
        </w:tc>
        <w:tc>
          <w:tcPr>
            <w:tcW w:w="1660" w:type="dxa"/>
            <w:vAlign w:val="top"/>
          </w:tcPr>
          <w:p w14:paraId="5EB59539">
            <w:pPr>
              <w:pStyle w:val="23"/>
              <w:snapToGrid w:val="0"/>
              <w:spacing w:line="400" w:lineRule="exact"/>
              <w:jc w:val="center"/>
              <w:rPr>
                <w:rFonts w:hint="eastAsia"/>
                <w:b/>
                <w:bCs/>
                <w:color w:val="auto"/>
                <w:kern w:val="2"/>
                <w:sz w:val="22"/>
                <w:szCs w:val="22"/>
              </w:rPr>
            </w:pPr>
          </w:p>
        </w:tc>
        <w:tc>
          <w:tcPr>
            <w:tcW w:w="1810" w:type="dxa"/>
            <w:vAlign w:val="top"/>
          </w:tcPr>
          <w:p w14:paraId="54CA2778">
            <w:pPr>
              <w:pStyle w:val="23"/>
              <w:snapToGrid w:val="0"/>
              <w:spacing w:line="400" w:lineRule="exact"/>
              <w:jc w:val="center"/>
              <w:rPr>
                <w:rFonts w:hint="eastAsia"/>
                <w:b/>
                <w:bCs/>
                <w:color w:val="auto"/>
                <w:kern w:val="2"/>
                <w:sz w:val="22"/>
                <w:szCs w:val="22"/>
              </w:rPr>
            </w:pPr>
          </w:p>
        </w:tc>
        <w:tc>
          <w:tcPr>
            <w:tcW w:w="2350" w:type="dxa"/>
            <w:vAlign w:val="top"/>
          </w:tcPr>
          <w:p w14:paraId="4EBB8886">
            <w:pPr>
              <w:pStyle w:val="23"/>
              <w:snapToGrid w:val="0"/>
              <w:spacing w:line="400" w:lineRule="exact"/>
              <w:jc w:val="center"/>
              <w:rPr>
                <w:rFonts w:hint="eastAsia"/>
                <w:b/>
                <w:bCs/>
                <w:color w:val="auto"/>
                <w:kern w:val="2"/>
                <w:sz w:val="22"/>
                <w:szCs w:val="22"/>
              </w:rPr>
            </w:pPr>
          </w:p>
        </w:tc>
      </w:tr>
      <w:tr w14:paraId="1EC9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6381866F">
            <w:pPr>
              <w:pStyle w:val="23"/>
              <w:snapToGrid w:val="0"/>
              <w:spacing w:line="400" w:lineRule="exact"/>
              <w:jc w:val="center"/>
              <w:rPr>
                <w:rFonts w:hint="eastAsia"/>
                <w:b/>
                <w:bCs/>
                <w:color w:val="auto"/>
                <w:kern w:val="2"/>
                <w:sz w:val="22"/>
                <w:szCs w:val="22"/>
              </w:rPr>
            </w:pPr>
          </w:p>
        </w:tc>
        <w:tc>
          <w:tcPr>
            <w:tcW w:w="2551" w:type="dxa"/>
            <w:vAlign w:val="top"/>
          </w:tcPr>
          <w:p w14:paraId="789440CD">
            <w:pPr>
              <w:pStyle w:val="23"/>
              <w:snapToGrid w:val="0"/>
              <w:spacing w:line="400" w:lineRule="exact"/>
              <w:jc w:val="center"/>
              <w:rPr>
                <w:rFonts w:hint="eastAsia"/>
                <w:b/>
                <w:bCs/>
                <w:color w:val="auto"/>
                <w:kern w:val="2"/>
                <w:sz w:val="22"/>
                <w:szCs w:val="22"/>
              </w:rPr>
            </w:pPr>
          </w:p>
        </w:tc>
        <w:tc>
          <w:tcPr>
            <w:tcW w:w="1660" w:type="dxa"/>
            <w:vAlign w:val="top"/>
          </w:tcPr>
          <w:p w14:paraId="7CB5ECC9">
            <w:pPr>
              <w:pStyle w:val="23"/>
              <w:snapToGrid w:val="0"/>
              <w:spacing w:line="400" w:lineRule="exact"/>
              <w:jc w:val="center"/>
              <w:rPr>
                <w:rFonts w:hint="eastAsia"/>
                <w:b/>
                <w:bCs/>
                <w:color w:val="auto"/>
                <w:kern w:val="2"/>
                <w:sz w:val="22"/>
                <w:szCs w:val="22"/>
              </w:rPr>
            </w:pPr>
          </w:p>
        </w:tc>
        <w:tc>
          <w:tcPr>
            <w:tcW w:w="1810" w:type="dxa"/>
            <w:vAlign w:val="top"/>
          </w:tcPr>
          <w:p w14:paraId="39ACF279">
            <w:pPr>
              <w:pStyle w:val="23"/>
              <w:snapToGrid w:val="0"/>
              <w:spacing w:line="400" w:lineRule="exact"/>
              <w:jc w:val="center"/>
              <w:rPr>
                <w:rFonts w:hint="eastAsia"/>
                <w:b/>
                <w:bCs/>
                <w:color w:val="auto"/>
                <w:kern w:val="2"/>
                <w:sz w:val="22"/>
                <w:szCs w:val="22"/>
              </w:rPr>
            </w:pPr>
          </w:p>
        </w:tc>
        <w:tc>
          <w:tcPr>
            <w:tcW w:w="2350" w:type="dxa"/>
            <w:vAlign w:val="top"/>
          </w:tcPr>
          <w:p w14:paraId="2D4F4EB6">
            <w:pPr>
              <w:pStyle w:val="23"/>
              <w:snapToGrid w:val="0"/>
              <w:spacing w:line="400" w:lineRule="exact"/>
              <w:jc w:val="center"/>
              <w:rPr>
                <w:rFonts w:hint="eastAsia"/>
                <w:b/>
                <w:bCs/>
                <w:color w:val="auto"/>
                <w:kern w:val="2"/>
                <w:sz w:val="22"/>
                <w:szCs w:val="22"/>
              </w:rPr>
            </w:pPr>
          </w:p>
        </w:tc>
      </w:tr>
      <w:tr w14:paraId="51A3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2F236493">
            <w:pPr>
              <w:pStyle w:val="23"/>
              <w:snapToGrid w:val="0"/>
              <w:spacing w:line="400" w:lineRule="exact"/>
              <w:jc w:val="center"/>
              <w:rPr>
                <w:rFonts w:hint="eastAsia"/>
                <w:b/>
                <w:bCs/>
                <w:color w:val="auto"/>
                <w:kern w:val="2"/>
                <w:sz w:val="22"/>
                <w:szCs w:val="22"/>
              </w:rPr>
            </w:pPr>
          </w:p>
        </w:tc>
        <w:tc>
          <w:tcPr>
            <w:tcW w:w="2551" w:type="dxa"/>
            <w:vAlign w:val="top"/>
          </w:tcPr>
          <w:p w14:paraId="102A82C2">
            <w:pPr>
              <w:pStyle w:val="23"/>
              <w:snapToGrid w:val="0"/>
              <w:spacing w:line="400" w:lineRule="exact"/>
              <w:jc w:val="center"/>
              <w:rPr>
                <w:rFonts w:hint="eastAsia"/>
                <w:b/>
                <w:bCs/>
                <w:color w:val="auto"/>
                <w:kern w:val="2"/>
                <w:sz w:val="22"/>
                <w:szCs w:val="22"/>
              </w:rPr>
            </w:pPr>
          </w:p>
        </w:tc>
        <w:tc>
          <w:tcPr>
            <w:tcW w:w="1660" w:type="dxa"/>
            <w:vAlign w:val="top"/>
          </w:tcPr>
          <w:p w14:paraId="63E0EDC7">
            <w:pPr>
              <w:pStyle w:val="23"/>
              <w:snapToGrid w:val="0"/>
              <w:spacing w:line="400" w:lineRule="exact"/>
              <w:jc w:val="center"/>
              <w:rPr>
                <w:rFonts w:hint="eastAsia"/>
                <w:b/>
                <w:bCs/>
                <w:color w:val="auto"/>
                <w:kern w:val="2"/>
                <w:sz w:val="22"/>
                <w:szCs w:val="22"/>
              </w:rPr>
            </w:pPr>
          </w:p>
        </w:tc>
        <w:tc>
          <w:tcPr>
            <w:tcW w:w="1810" w:type="dxa"/>
            <w:vAlign w:val="top"/>
          </w:tcPr>
          <w:p w14:paraId="1C02D2B1">
            <w:pPr>
              <w:pStyle w:val="23"/>
              <w:snapToGrid w:val="0"/>
              <w:spacing w:line="400" w:lineRule="exact"/>
              <w:jc w:val="center"/>
              <w:rPr>
                <w:rFonts w:hint="eastAsia"/>
                <w:b/>
                <w:bCs/>
                <w:color w:val="auto"/>
                <w:kern w:val="2"/>
                <w:sz w:val="22"/>
                <w:szCs w:val="22"/>
              </w:rPr>
            </w:pPr>
          </w:p>
        </w:tc>
        <w:tc>
          <w:tcPr>
            <w:tcW w:w="2350" w:type="dxa"/>
            <w:vAlign w:val="top"/>
          </w:tcPr>
          <w:p w14:paraId="3935DA9E">
            <w:pPr>
              <w:pStyle w:val="23"/>
              <w:snapToGrid w:val="0"/>
              <w:spacing w:line="400" w:lineRule="exact"/>
              <w:jc w:val="center"/>
              <w:rPr>
                <w:rFonts w:hint="eastAsia"/>
                <w:b/>
                <w:bCs/>
                <w:color w:val="auto"/>
                <w:kern w:val="2"/>
                <w:sz w:val="22"/>
                <w:szCs w:val="22"/>
              </w:rPr>
            </w:pPr>
          </w:p>
        </w:tc>
      </w:tr>
      <w:tr w14:paraId="561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12CA6B0B">
            <w:pPr>
              <w:pStyle w:val="23"/>
              <w:snapToGrid w:val="0"/>
              <w:spacing w:line="400" w:lineRule="exact"/>
              <w:jc w:val="center"/>
              <w:rPr>
                <w:rFonts w:hint="eastAsia"/>
                <w:b/>
                <w:bCs/>
                <w:color w:val="auto"/>
                <w:kern w:val="2"/>
                <w:sz w:val="22"/>
                <w:szCs w:val="22"/>
              </w:rPr>
            </w:pPr>
          </w:p>
        </w:tc>
        <w:tc>
          <w:tcPr>
            <w:tcW w:w="2551" w:type="dxa"/>
            <w:vAlign w:val="top"/>
          </w:tcPr>
          <w:p w14:paraId="7A29677F">
            <w:pPr>
              <w:pStyle w:val="23"/>
              <w:snapToGrid w:val="0"/>
              <w:spacing w:line="400" w:lineRule="exact"/>
              <w:jc w:val="center"/>
              <w:rPr>
                <w:rFonts w:hint="eastAsia"/>
                <w:b/>
                <w:bCs/>
                <w:color w:val="auto"/>
                <w:kern w:val="2"/>
                <w:sz w:val="22"/>
                <w:szCs w:val="22"/>
              </w:rPr>
            </w:pPr>
          </w:p>
        </w:tc>
        <w:tc>
          <w:tcPr>
            <w:tcW w:w="1660" w:type="dxa"/>
            <w:vAlign w:val="top"/>
          </w:tcPr>
          <w:p w14:paraId="333EC643">
            <w:pPr>
              <w:pStyle w:val="23"/>
              <w:snapToGrid w:val="0"/>
              <w:spacing w:line="400" w:lineRule="exact"/>
              <w:jc w:val="center"/>
              <w:rPr>
                <w:rFonts w:hint="eastAsia"/>
                <w:b/>
                <w:bCs/>
                <w:color w:val="auto"/>
                <w:kern w:val="2"/>
                <w:sz w:val="22"/>
                <w:szCs w:val="22"/>
              </w:rPr>
            </w:pPr>
          </w:p>
        </w:tc>
        <w:tc>
          <w:tcPr>
            <w:tcW w:w="1810" w:type="dxa"/>
            <w:vAlign w:val="top"/>
          </w:tcPr>
          <w:p w14:paraId="7C52891E">
            <w:pPr>
              <w:pStyle w:val="23"/>
              <w:snapToGrid w:val="0"/>
              <w:spacing w:line="400" w:lineRule="exact"/>
              <w:jc w:val="center"/>
              <w:rPr>
                <w:rFonts w:hint="eastAsia"/>
                <w:b/>
                <w:bCs/>
                <w:color w:val="auto"/>
                <w:kern w:val="2"/>
                <w:sz w:val="22"/>
                <w:szCs w:val="22"/>
              </w:rPr>
            </w:pPr>
          </w:p>
        </w:tc>
        <w:tc>
          <w:tcPr>
            <w:tcW w:w="2350" w:type="dxa"/>
            <w:vAlign w:val="top"/>
          </w:tcPr>
          <w:p w14:paraId="567191F0">
            <w:pPr>
              <w:pStyle w:val="23"/>
              <w:snapToGrid w:val="0"/>
              <w:spacing w:line="400" w:lineRule="exact"/>
              <w:jc w:val="center"/>
              <w:rPr>
                <w:rFonts w:hint="eastAsia"/>
                <w:b/>
                <w:bCs/>
                <w:color w:val="auto"/>
                <w:kern w:val="2"/>
                <w:sz w:val="22"/>
                <w:szCs w:val="22"/>
              </w:rPr>
            </w:pPr>
          </w:p>
        </w:tc>
      </w:tr>
      <w:tr w14:paraId="0705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74F206A5">
            <w:pPr>
              <w:pStyle w:val="23"/>
              <w:snapToGrid w:val="0"/>
              <w:spacing w:line="400" w:lineRule="exact"/>
              <w:jc w:val="center"/>
              <w:rPr>
                <w:rFonts w:hint="eastAsia"/>
                <w:b/>
                <w:bCs/>
                <w:color w:val="auto"/>
                <w:kern w:val="2"/>
                <w:sz w:val="22"/>
                <w:szCs w:val="22"/>
              </w:rPr>
            </w:pPr>
          </w:p>
        </w:tc>
        <w:tc>
          <w:tcPr>
            <w:tcW w:w="2551" w:type="dxa"/>
            <w:vAlign w:val="top"/>
          </w:tcPr>
          <w:p w14:paraId="2AA31ECB">
            <w:pPr>
              <w:pStyle w:val="23"/>
              <w:snapToGrid w:val="0"/>
              <w:spacing w:line="400" w:lineRule="exact"/>
              <w:jc w:val="center"/>
              <w:rPr>
                <w:rFonts w:hint="eastAsia"/>
                <w:b/>
                <w:bCs/>
                <w:color w:val="auto"/>
                <w:kern w:val="2"/>
                <w:sz w:val="22"/>
                <w:szCs w:val="22"/>
              </w:rPr>
            </w:pPr>
          </w:p>
        </w:tc>
        <w:tc>
          <w:tcPr>
            <w:tcW w:w="1660" w:type="dxa"/>
            <w:vAlign w:val="top"/>
          </w:tcPr>
          <w:p w14:paraId="04B9E0CB">
            <w:pPr>
              <w:pStyle w:val="23"/>
              <w:snapToGrid w:val="0"/>
              <w:spacing w:line="400" w:lineRule="exact"/>
              <w:jc w:val="center"/>
              <w:rPr>
                <w:rFonts w:hint="eastAsia"/>
                <w:b/>
                <w:bCs/>
                <w:color w:val="auto"/>
                <w:kern w:val="2"/>
                <w:sz w:val="22"/>
                <w:szCs w:val="22"/>
              </w:rPr>
            </w:pPr>
          </w:p>
        </w:tc>
        <w:tc>
          <w:tcPr>
            <w:tcW w:w="1810" w:type="dxa"/>
            <w:vAlign w:val="top"/>
          </w:tcPr>
          <w:p w14:paraId="2279BBCE">
            <w:pPr>
              <w:pStyle w:val="23"/>
              <w:snapToGrid w:val="0"/>
              <w:spacing w:line="400" w:lineRule="exact"/>
              <w:jc w:val="center"/>
              <w:rPr>
                <w:rFonts w:hint="eastAsia"/>
                <w:b/>
                <w:bCs/>
                <w:color w:val="auto"/>
                <w:kern w:val="2"/>
                <w:sz w:val="22"/>
                <w:szCs w:val="22"/>
              </w:rPr>
            </w:pPr>
          </w:p>
        </w:tc>
        <w:tc>
          <w:tcPr>
            <w:tcW w:w="2350" w:type="dxa"/>
            <w:vAlign w:val="top"/>
          </w:tcPr>
          <w:p w14:paraId="6E5A013B">
            <w:pPr>
              <w:pStyle w:val="23"/>
              <w:snapToGrid w:val="0"/>
              <w:spacing w:line="400" w:lineRule="exact"/>
              <w:jc w:val="center"/>
              <w:rPr>
                <w:rFonts w:hint="eastAsia"/>
                <w:b/>
                <w:bCs/>
                <w:color w:val="auto"/>
                <w:kern w:val="2"/>
                <w:sz w:val="22"/>
                <w:szCs w:val="22"/>
              </w:rPr>
            </w:pPr>
          </w:p>
        </w:tc>
      </w:tr>
      <w:tr w14:paraId="309D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2182C51A">
            <w:pPr>
              <w:pStyle w:val="23"/>
              <w:snapToGrid w:val="0"/>
              <w:spacing w:line="400" w:lineRule="exact"/>
              <w:jc w:val="center"/>
              <w:rPr>
                <w:rFonts w:hint="eastAsia"/>
                <w:b/>
                <w:bCs/>
                <w:color w:val="auto"/>
                <w:kern w:val="2"/>
                <w:sz w:val="22"/>
                <w:szCs w:val="22"/>
              </w:rPr>
            </w:pPr>
          </w:p>
        </w:tc>
        <w:tc>
          <w:tcPr>
            <w:tcW w:w="2551" w:type="dxa"/>
            <w:vAlign w:val="top"/>
          </w:tcPr>
          <w:p w14:paraId="6DD8A310">
            <w:pPr>
              <w:pStyle w:val="23"/>
              <w:snapToGrid w:val="0"/>
              <w:spacing w:line="400" w:lineRule="exact"/>
              <w:jc w:val="center"/>
              <w:rPr>
                <w:rFonts w:hint="eastAsia"/>
                <w:b/>
                <w:bCs/>
                <w:color w:val="auto"/>
                <w:kern w:val="2"/>
                <w:sz w:val="22"/>
                <w:szCs w:val="22"/>
              </w:rPr>
            </w:pPr>
          </w:p>
        </w:tc>
        <w:tc>
          <w:tcPr>
            <w:tcW w:w="1660" w:type="dxa"/>
            <w:vAlign w:val="top"/>
          </w:tcPr>
          <w:p w14:paraId="59403363">
            <w:pPr>
              <w:pStyle w:val="23"/>
              <w:snapToGrid w:val="0"/>
              <w:spacing w:line="400" w:lineRule="exact"/>
              <w:jc w:val="center"/>
              <w:rPr>
                <w:rFonts w:hint="eastAsia"/>
                <w:b/>
                <w:bCs/>
                <w:color w:val="auto"/>
                <w:kern w:val="2"/>
                <w:sz w:val="22"/>
                <w:szCs w:val="22"/>
              </w:rPr>
            </w:pPr>
          </w:p>
        </w:tc>
        <w:tc>
          <w:tcPr>
            <w:tcW w:w="1810" w:type="dxa"/>
            <w:vAlign w:val="top"/>
          </w:tcPr>
          <w:p w14:paraId="77BE7BC9">
            <w:pPr>
              <w:pStyle w:val="23"/>
              <w:snapToGrid w:val="0"/>
              <w:spacing w:line="400" w:lineRule="exact"/>
              <w:jc w:val="center"/>
              <w:rPr>
                <w:rFonts w:hint="eastAsia"/>
                <w:b/>
                <w:bCs/>
                <w:color w:val="auto"/>
                <w:kern w:val="2"/>
                <w:sz w:val="22"/>
                <w:szCs w:val="22"/>
              </w:rPr>
            </w:pPr>
          </w:p>
        </w:tc>
        <w:tc>
          <w:tcPr>
            <w:tcW w:w="2350" w:type="dxa"/>
            <w:vAlign w:val="top"/>
          </w:tcPr>
          <w:p w14:paraId="77E07202">
            <w:pPr>
              <w:pStyle w:val="23"/>
              <w:snapToGrid w:val="0"/>
              <w:spacing w:line="400" w:lineRule="exact"/>
              <w:jc w:val="center"/>
              <w:rPr>
                <w:rFonts w:hint="eastAsia"/>
                <w:b/>
                <w:bCs/>
                <w:color w:val="auto"/>
                <w:kern w:val="2"/>
                <w:sz w:val="22"/>
                <w:szCs w:val="22"/>
              </w:rPr>
            </w:pPr>
          </w:p>
        </w:tc>
      </w:tr>
      <w:tr w14:paraId="7D3F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3545619A">
            <w:pPr>
              <w:pStyle w:val="23"/>
              <w:snapToGrid w:val="0"/>
              <w:spacing w:line="400" w:lineRule="exact"/>
              <w:jc w:val="center"/>
              <w:rPr>
                <w:rFonts w:hint="eastAsia"/>
                <w:b/>
                <w:bCs/>
                <w:color w:val="auto"/>
                <w:kern w:val="2"/>
                <w:sz w:val="22"/>
                <w:szCs w:val="22"/>
              </w:rPr>
            </w:pPr>
          </w:p>
        </w:tc>
        <w:tc>
          <w:tcPr>
            <w:tcW w:w="2551" w:type="dxa"/>
            <w:vAlign w:val="top"/>
          </w:tcPr>
          <w:p w14:paraId="7010B1AC">
            <w:pPr>
              <w:pStyle w:val="23"/>
              <w:snapToGrid w:val="0"/>
              <w:spacing w:line="400" w:lineRule="exact"/>
              <w:jc w:val="center"/>
              <w:rPr>
                <w:rFonts w:hint="eastAsia"/>
                <w:b/>
                <w:bCs/>
                <w:color w:val="auto"/>
                <w:kern w:val="2"/>
                <w:sz w:val="22"/>
                <w:szCs w:val="22"/>
              </w:rPr>
            </w:pPr>
          </w:p>
        </w:tc>
        <w:tc>
          <w:tcPr>
            <w:tcW w:w="1660" w:type="dxa"/>
            <w:vAlign w:val="top"/>
          </w:tcPr>
          <w:p w14:paraId="577A7389">
            <w:pPr>
              <w:pStyle w:val="23"/>
              <w:snapToGrid w:val="0"/>
              <w:spacing w:line="400" w:lineRule="exact"/>
              <w:jc w:val="center"/>
              <w:rPr>
                <w:rFonts w:hint="eastAsia"/>
                <w:b/>
                <w:bCs/>
                <w:color w:val="auto"/>
                <w:kern w:val="2"/>
                <w:sz w:val="22"/>
                <w:szCs w:val="22"/>
              </w:rPr>
            </w:pPr>
          </w:p>
        </w:tc>
        <w:tc>
          <w:tcPr>
            <w:tcW w:w="1810" w:type="dxa"/>
            <w:vAlign w:val="top"/>
          </w:tcPr>
          <w:p w14:paraId="4533D066">
            <w:pPr>
              <w:pStyle w:val="23"/>
              <w:snapToGrid w:val="0"/>
              <w:spacing w:line="400" w:lineRule="exact"/>
              <w:jc w:val="center"/>
              <w:rPr>
                <w:rFonts w:hint="eastAsia"/>
                <w:b/>
                <w:bCs/>
                <w:color w:val="auto"/>
                <w:kern w:val="2"/>
                <w:sz w:val="22"/>
                <w:szCs w:val="22"/>
              </w:rPr>
            </w:pPr>
          </w:p>
        </w:tc>
        <w:tc>
          <w:tcPr>
            <w:tcW w:w="2350" w:type="dxa"/>
            <w:vAlign w:val="top"/>
          </w:tcPr>
          <w:p w14:paraId="2379059C">
            <w:pPr>
              <w:pStyle w:val="23"/>
              <w:snapToGrid w:val="0"/>
              <w:spacing w:line="400" w:lineRule="exact"/>
              <w:jc w:val="center"/>
              <w:rPr>
                <w:rFonts w:hint="eastAsia"/>
                <w:b/>
                <w:bCs/>
                <w:color w:val="auto"/>
                <w:kern w:val="2"/>
                <w:sz w:val="22"/>
                <w:szCs w:val="22"/>
              </w:rPr>
            </w:pPr>
          </w:p>
        </w:tc>
      </w:tr>
      <w:tr w14:paraId="58D2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0D48B637">
            <w:pPr>
              <w:pStyle w:val="23"/>
              <w:snapToGrid w:val="0"/>
              <w:spacing w:line="400" w:lineRule="exact"/>
              <w:jc w:val="center"/>
              <w:rPr>
                <w:rFonts w:hint="eastAsia"/>
                <w:b/>
                <w:bCs/>
                <w:color w:val="auto"/>
                <w:kern w:val="2"/>
                <w:sz w:val="22"/>
                <w:szCs w:val="22"/>
              </w:rPr>
            </w:pPr>
          </w:p>
        </w:tc>
        <w:tc>
          <w:tcPr>
            <w:tcW w:w="2551" w:type="dxa"/>
            <w:vAlign w:val="top"/>
          </w:tcPr>
          <w:p w14:paraId="0B49FB37">
            <w:pPr>
              <w:pStyle w:val="23"/>
              <w:snapToGrid w:val="0"/>
              <w:spacing w:line="400" w:lineRule="exact"/>
              <w:jc w:val="center"/>
              <w:rPr>
                <w:rFonts w:hint="eastAsia"/>
                <w:b/>
                <w:bCs/>
                <w:color w:val="auto"/>
                <w:kern w:val="2"/>
                <w:sz w:val="22"/>
                <w:szCs w:val="22"/>
              </w:rPr>
            </w:pPr>
          </w:p>
        </w:tc>
        <w:tc>
          <w:tcPr>
            <w:tcW w:w="1660" w:type="dxa"/>
            <w:vAlign w:val="top"/>
          </w:tcPr>
          <w:p w14:paraId="27E702B2">
            <w:pPr>
              <w:pStyle w:val="23"/>
              <w:snapToGrid w:val="0"/>
              <w:spacing w:line="400" w:lineRule="exact"/>
              <w:jc w:val="center"/>
              <w:rPr>
                <w:rFonts w:hint="eastAsia"/>
                <w:b/>
                <w:bCs/>
                <w:color w:val="auto"/>
                <w:kern w:val="2"/>
                <w:sz w:val="22"/>
                <w:szCs w:val="22"/>
              </w:rPr>
            </w:pPr>
          </w:p>
        </w:tc>
        <w:tc>
          <w:tcPr>
            <w:tcW w:w="1810" w:type="dxa"/>
            <w:vAlign w:val="top"/>
          </w:tcPr>
          <w:p w14:paraId="731D9C9C">
            <w:pPr>
              <w:pStyle w:val="23"/>
              <w:snapToGrid w:val="0"/>
              <w:spacing w:line="400" w:lineRule="exact"/>
              <w:jc w:val="center"/>
              <w:rPr>
                <w:rFonts w:hint="eastAsia"/>
                <w:b/>
                <w:bCs/>
                <w:color w:val="auto"/>
                <w:kern w:val="2"/>
                <w:sz w:val="22"/>
                <w:szCs w:val="22"/>
              </w:rPr>
            </w:pPr>
          </w:p>
        </w:tc>
        <w:tc>
          <w:tcPr>
            <w:tcW w:w="2350" w:type="dxa"/>
            <w:vAlign w:val="top"/>
          </w:tcPr>
          <w:p w14:paraId="4D12AB6D">
            <w:pPr>
              <w:pStyle w:val="23"/>
              <w:snapToGrid w:val="0"/>
              <w:spacing w:line="400" w:lineRule="exact"/>
              <w:jc w:val="center"/>
              <w:rPr>
                <w:rFonts w:hint="eastAsia"/>
                <w:b/>
                <w:bCs/>
                <w:color w:val="auto"/>
                <w:kern w:val="2"/>
                <w:sz w:val="22"/>
                <w:szCs w:val="22"/>
              </w:rPr>
            </w:pPr>
          </w:p>
        </w:tc>
      </w:tr>
      <w:tr w14:paraId="2F6A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3590B6EE">
            <w:pPr>
              <w:pStyle w:val="23"/>
              <w:snapToGrid w:val="0"/>
              <w:spacing w:line="400" w:lineRule="exact"/>
              <w:jc w:val="center"/>
              <w:rPr>
                <w:rFonts w:hint="eastAsia"/>
                <w:b/>
                <w:bCs/>
                <w:color w:val="auto"/>
                <w:kern w:val="2"/>
                <w:sz w:val="22"/>
                <w:szCs w:val="22"/>
              </w:rPr>
            </w:pPr>
          </w:p>
        </w:tc>
        <w:tc>
          <w:tcPr>
            <w:tcW w:w="2551" w:type="dxa"/>
            <w:vAlign w:val="top"/>
          </w:tcPr>
          <w:p w14:paraId="7256DF06">
            <w:pPr>
              <w:pStyle w:val="23"/>
              <w:snapToGrid w:val="0"/>
              <w:spacing w:line="400" w:lineRule="exact"/>
              <w:jc w:val="center"/>
              <w:rPr>
                <w:rFonts w:hint="eastAsia"/>
                <w:b/>
                <w:bCs/>
                <w:color w:val="auto"/>
                <w:kern w:val="2"/>
                <w:sz w:val="22"/>
                <w:szCs w:val="22"/>
              </w:rPr>
            </w:pPr>
          </w:p>
        </w:tc>
        <w:tc>
          <w:tcPr>
            <w:tcW w:w="1660" w:type="dxa"/>
            <w:vAlign w:val="top"/>
          </w:tcPr>
          <w:p w14:paraId="4AC4FC46">
            <w:pPr>
              <w:pStyle w:val="23"/>
              <w:snapToGrid w:val="0"/>
              <w:spacing w:line="400" w:lineRule="exact"/>
              <w:jc w:val="center"/>
              <w:rPr>
                <w:rFonts w:hint="eastAsia"/>
                <w:b/>
                <w:bCs/>
                <w:color w:val="auto"/>
                <w:kern w:val="2"/>
                <w:sz w:val="22"/>
                <w:szCs w:val="22"/>
              </w:rPr>
            </w:pPr>
          </w:p>
        </w:tc>
        <w:tc>
          <w:tcPr>
            <w:tcW w:w="1810" w:type="dxa"/>
            <w:vAlign w:val="top"/>
          </w:tcPr>
          <w:p w14:paraId="753D84A5">
            <w:pPr>
              <w:pStyle w:val="23"/>
              <w:snapToGrid w:val="0"/>
              <w:spacing w:line="400" w:lineRule="exact"/>
              <w:jc w:val="center"/>
              <w:rPr>
                <w:rFonts w:hint="eastAsia"/>
                <w:b/>
                <w:bCs/>
                <w:color w:val="auto"/>
                <w:kern w:val="2"/>
                <w:sz w:val="22"/>
                <w:szCs w:val="22"/>
              </w:rPr>
            </w:pPr>
          </w:p>
        </w:tc>
        <w:tc>
          <w:tcPr>
            <w:tcW w:w="2350" w:type="dxa"/>
            <w:vAlign w:val="top"/>
          </w:tcPr>
          <w:p w14:paraId="4CBDD744">
            <w:pPr>
              <w:pStyle w:val="23"/>
              <w:snapToGrid w:val="0"/>
              <w:spacing w:line="400" w:lineRule="exact"/>
              <w:jc w:val="center"/>
              <w:rPr>
                <w:rFonts w:hint="eastAsia"/>
                <w:b/>
                <w:bCs/>
                <w:color w:val="auto"/>
                <w:kern w:val="2"/>
                <w:sz w:val="22"/>
                <w:szCs w:val="22"/>
              </w:rPr>
            </w:pPr>
          </w:p>
        </w:tc>
      </w:tr>
      <w:tr w14:paraId="736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713F5296">
            <w:pPr>
              <w:pStyle w:val="23"/>
              <w:snapToGrid w:val="0"/>
              <w:spacing w:line="400" w:lineRule="exact"/>
              <w:jc w:val="center"/>
              <w:rPr>
                <w:rFonts w:hint="eastAsia"/>
                <w:b/>
                <w:bCs/>
                <w:color w:val="auto"/>
                <w:kern w:val="2"/>
                <w:sz w:val="22"/>
                <w:szCs w:val="22"/>
              </w:rPr>
            </w:pPr>
          </w:p>
        </w:tc>
        <w:tc>
          <w:tcPr>
            <w:tcW w:w="2551" w:type="dxa"/>
            <w:vAlign w:val="top"/>
          </w:tcPr>
          <w:p w14:paraId="34A37A77">
            <w:pPr>
              <w:pStyle w:val="23"/>
              <w:snapToGrid w:val="0"/>
              <w:spacing w:line="400" w:lineRule="exact"/>
              <w:jc w:val="center"/>
              <w:rPr>
                <w:rFonts w:hint="eastAsia"/>
                <w:b/>
                <w:bCs/>
                <w:color w:val="auto"/>
                <w:kern w:val="2"/>
                <w:sz w:val="22"/>
                <w:szCs w:val="22"/>
              </w:rPr>
            </w:pPr>
          </w:p>
        </w:tc>
        <w:tc>
          <w:tcPr>
            <w:tcW w:w="1660" w:type="dxa"/>
            <w:vAlign w:val="top"/>
          </w:tcPr>
          <w:p w14:paraId="74FA09AB">
            <w:pPr>
              <w:pStyle w:val="23"/>
              <w:snapToGrid w:val="0"/>
              <w:spacing w:line="400" w:lineRule="exact"/>
              <w:jc w:val="center"/>
              <w:rPr>
                <w:rFonts w:hint="eastAsia"/>
                <w:b/>
                <w:bCs/>
                <w:color w:val="auto"/>
                <w:kern w:val="2"/>
                <w:sz w:val="22"/>
                <w:szCs w:val="22"/>
              </w:rPr>
            </w:pPr>
          </w:p>
        </w:tc>
        <w:tc>
          <w:tcPr>
            <w:tcW w:w="1810" w:type="dxa"/>
            <w:vAlign w:val="top"/>
          </w:tcPr>
          <w:p w14:paraId="5AFF35A4">
            <w:pPr>
              <w:pStyle w:val="23"/>
              <w:snapToGrid w:val="0"/>
              <w:spacing w:line="400" w:lineRule="exact"/>
              <w:jc w:val="center"/>
              <w:rPr>
                <w:rFonts w:hint="eastAsia"/>
                <w:b/>
                <w:bCs/>
                <w:color w:val="auto"/>
                <w:kern w:val="2"/>
                <w:sz w:val="22"/>
                <w:szCs w:val="22"/>
              </w:rPr>
            </w:pPr>
          </w:p>
        </w:tc>
        <w:tc>
          <w:tcPr>
            <w:tcW w:w="2350" w:type="dxa"/>
            <w:vAlign w:val="top"/>
          </w:tcPr>
          <w:p w14:paraId="6444ABDE">
            <w:pPr>
              <w:pStyle w:val="23"/>
              <w:snapToGrid w:val="0"/>
              <w:spacing w:line="400" w:lineRule="exact"/>
              <w:jc w:val="center"/>
              <w:rPr>
                <w:rFonts w:hint="eastAsia"/>
                <w:b/>
                <w:bCs/>
                <w:color w:val="auto"/>
                <w:kern w:val="2"/>
                <w:sz w:val="22"/>
                <w:szCs w:val="22"/>
              </w:rPr>
            </w:pPr>
          </w:p>
        </w:tc>
      </w:tr>
      <w:tr w14:paraId="0676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138A6D0E">
            <w:pPr>
              <w:pStyle w:val="23"/>
              <w:snapToGrid w:val="0"/>
              <w:spacing w:line="400" w:lineRule="exact"/>
              <w:jc w:val="center"/>
              <w:rPr>
                <w:rFonts w:hint="eastAsia"/>
                <w:b/>
                <w:bCs/>
                <w:color w:val="auto"/>
                <w:kern w:val="2"/>
                <w:sz w:val="22"/>
                <w:szCs w:val="22"/>
              </w:rPr>
            </w:pPr>
          </w:p>
        </w:tc>
        <w:tc>
          <w:tcPr>
            <w:tcW w:w="2551" w:type="dxa"/>
            <w:vAlign w:val="top"/>
          </w:tcPr>
          <w:p w14:paraId="42739E7F">
            <w:pPr>
              <w:pStyle w:val="23"/>
              <w:snapToGrid w:val="0"/>
              <w:spacing w:line="400" w:lineRule="exact"/>
              <w:jc w:val="center"/>
              <w:rPr>
                <w:rFonts w:hint="eastAsia"/>
                <w:b/>
                <w:bCs/>
                <w:color w:val="auto"/>
                <w:kern w:val="2"/>
                <w:sz w:val="22"/>
                <w:szCs w:val="22"/>
              </w:rPr>
            </w:pPr>
          </w:p>
        </w:tc>
        <w:tc>
          <w:tcPr>
            <w:tcW w:w="1660" w:type="dxa"/>
            <w:vAlign w:val="top"/>
          </w:tcPr>
          <w:p w14:paraId="262BE749">
            <w:pPr>
              <w:pStyle w:val="23"/>
              <w:snapToGrid w:val="0"/>
              <w:spacing w:line="400" w:lineRule="exact"/>
              <w:jc w:val="center"/>
              <w:rPr>
                <w:rFonts w:hint="eastAsia"/>
                <w:b/>
                <w:bCs/>
                <w:color w:val="auto"/>
                <w:kern w:val="2"/>
                <w:sz w:val="22"/>
                <w:szCs w:val="22"/>
              </w:rPr>
            </w:pPr>
          </w:p>
        </w:tc>
        <w:tc>
          <w:tcPr>
            <w:tcW w:w="1810" w:type="dxa"/>
            <w:vAlign w:val="top"/>
          </w:tcPr>
          <w:p w14:paraId="13A338C2">
            <w:pPr>
              <w:pStyle w:val="23"/>
              <w:snapToGrid w:val="0"/>
              <w:spacing w:line="400" w:lineRule="exact"/>
              <w:jc w:val="center"/>
              <w:rPr>
                <w:rFonts w:hint="eastAsia"/>
                <w:b/>
                <w:bCs/>
                <w:color w:val="auto"/>
                <w:kern w:val="2"/>
                <w:sz w:val="22"/>
                <w:szCs w:val="22"/>
              </w:rPr>
            </w:pPr>
          </w:p>
        </w:tc>
        <w:tc>
          <w:tcPr>
            <w:tcW w:w="2350" w:type="dxa"/>
            <w:vAlign w:val="top"/>
          </w:tcPr>
          <w:p w14:paraId="75B9BBCB">
            <w:pPr>
              <w:pStyle w:val="23"/>
              <w:snapToGrid w:val="0"/>
              <w:spacing w:line="400" w:lineRule="exact"/>
              <w:jc w:val="center"/>
              <w:rPr>
                <w:rFonts w:hint="eastAsia"/>
                <w:b/>
                <w:bCs/>
                <w:color w:val="auto"/>
                <w:kern w:val="2"/>
                <w:sz w:val="22"/>
                <w:szCs w:val="22"/>
              </w:rPr>
            </w:pPr>
          </w:p>
        </w:tc>
      </w:tr>
      <w:tr w14:paraId="49CF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4BC88A2F">
            <w:pPr>
              <w:pStyle w:val="23"/>
              <w:snapToGrid w:val="0"/>
              <w:spacing w:line="400" w:lineRule="exact"/>
              <w:jc w:val="center"/>
              <w:rPr>
                <w:rFonts w:hint="eastAsia"/>
                <w:b/>
                <w:bCs/>
                <w:color w:val="auto"/>
                <w:kern w:val="2"/>
                <w:sz w:val="22"/>
                <w:szCs w:val="22"/>
              </w:rPr>
            </w:pPr>
          </w:p>
        </w:tc>
        <w:tc>
          <w:tcPr>
            <w:tcW w:w="2551" w:type="dxa"/>
            <w:vAlign w:val="top"/>
          </w:tcPr>
          <w:p w14:paraId="515BD90C">
            <w:pPr>
              <w:pStyle w:val="23"/>
              <w:snapToGrid w:val="0"/>
              <w:spacing w:line="400" w:lineRule="exact"/>
              <w:jc w:val="center"/>
              <w:rPr>
                <w:rFonts w:hint="eastAsia"/>
                <w:b/>
                <w:bCs/>
                <w:color w:val="auto"/>
                <w:kern w:val="2"/>
                <w:sz w:val="22"/>
                <w:szCs w:val="22"/>
              </w:rPr>
            </w:pPr>
          </w:p>
        </w:tc>
        <w:tc>
          <w:tcPr>
            <w:tcW w:w="1660" w:type="dxa"/>
            <w:vAlign w:val="top"/>
          </w:tcPr>
          <w:p w14:paraId="127FF62E">
            <w:pPr>
              <w:pStyle w:val="23"/>
              <w:snapToGrid w:val="0"/>
              <w:spacing w:line="400" w:lineRule="exact"/>
              <w:jc w:val="center"/>
              <w:rPr>
                <w:rFonts w:hint="eastAsia"/>
                <w:b/>
                <w:bCs/>
                <w:color w:val="auto"/>
                <w:kern w:val="2"/>
                <w:sz w:val="22"/>
                <w:szCs w:val="22"/>
              </w:rPr>
            </w:pPr>
          </w:p>
        </w:tc>
        <w:tc>
          <w:tcPr>
            <w:tcW w:w="1810" w:type="dxa"/>
            <w:vAlign w:val="top"/>
          </w:tcPr>
          <w:p w14:paraId="29F2A9D2">
            <w:pPr>
              <w:pStyle w:val="23"/>
              <w:snapToGrid w:val="0"/>
              <w:spacing w:line="400" w:lineRule="exact"/>
              <w:jc w:val="center"/>
              <w:rPr>
                <w:rFonts w:hint="eastAsia"/>
                <w:b/>
                <w:bCs/>
                <w:color w:val="auto"/>
                <w:kern w:val="2"/>
                <w:sz w:val="22"/>
                <w:szCs w:val="22"/>
              </w:rPr>
            </w:pPr>
          </w:p>
        </w:tc>
        <w:tc>
          <w:tcPr>
            <w:tcW w:w="2350" w:type="dxa"/>
            <w:vAlign w:val="top"/>
          </w:tcPr>
          <w:p w14:paraId="4969DB9C">
            <w:pPr>
              <w:pStyle w:val="23"/>
              <w:snapToGrid w:val="0"/>
              <w:spacing w:line="400" w:lineRule="exact"/>
              <w:jc w:val="center"/>
              <w:rPr>
                <w:rFonts w:hint="eastAsia"/>
                <w:b/>
                <w:bCs/>
                <w:color w:val="auto"/>
                <w:kern w:val="2"/>
                <w:sz w:val="22"/>
                <w:szCs w:val="22"/>
              </w:rPr>
            </w:pPr>
          </w:p>
        </w:tc>
      </w:tr>
    </w:tbl>
    <w:p w14:paraId="28BE3967">
      <w:pPr>
        <w:pStyle w:val="23"/>
        <w:snapToGrid w:val="0"/>
        <w:spacing w:line="400" w:lineRule="exact"/>
        <w:rPr>
          <w:rFonts w:hint="eastAsia"/>
          <w:color w:val="auto"/>
          <w:sz w:val="22"/>
        </w:rPr>
      </w:pPr>
    </w:p>
    <w:p w14:paraId="168FB602">
      <w:pPr>
        <w:pStyle w:val="23"/>
        <w:snapToGrid w:val="0"/>
        <w:spacing w:line="400" w:lineRule="exact"/>
        <w:rPr>
          <w:rFonts w:hint="eastAsia"/>
          <w:color w:val="auto"/>
          <w:sz w:val="22"/>
        </w:rPr>
      </w:pPr>
      <w:r>
        <w:rPr>
          <w:rFonts w:hint="eastAsia"/>
          <w:color w:val="auto"/>
          <w:sz w:val="22"/>
        </w:rPr>
        <w:t>供应商盖章：</w:t>
      </w:r>
    </w:p>
    <w:p w14:paraId="2482FE63">
      <w:pPr>
        <w:pStyle w:val="23"/>
        <w:snapToGrid w:val="0"/>
        <w:spacing w:line="400" w:lineRule="exact"/>
        <w:rPr>
          <w:rFonts w:hint="eastAsia"/>
          <w:color w:val="auto"/>
          <w:sz w:val="22"/>
          <w:u w:val="single"/>
        </w:rPr>
      </w:pPr>
    </w:p>
    <w:p w14:paraId="5C1371FD">
      <w:pPr>
        <w:spacing w:line="360" w:lineRule="exact"/>
        <w:jc w:val="left"/>
        <w:rPr>
          <w:rFonts w:hint="eastAsia" w:ascii="宋体"/>
          <w:b/>
          <w:bCs/>
          <w:color w:val="auto"/>
          <w:sz w:val="32"/>
          <w:szCs w:val="32"/>
        </w:rPr>
      </w:pPr>
    </w:p>
    <w:p w14:paraId="109D0018">
      <w:pPr>
        <w:spacing w:line="360" w:lineRule="exact"/>
        <w:jc w:val="left"/>
        <w:rPr>
          <w:rFonts w:hint="eastAsia" w:ascii="宋体"/>
          <w:b/>
          <w:bCs/>
          <w:color w:val="auto"/>
          <w:sz w:val="32"/>
          <w:szCs w:val="32"/>
        </w:rPr>
      </w:pPr>
    </w:p>
    <w:p w14:paraId="0A3CA8D7">
      <w:pPr>
        <w:spacing w:line="360" w:lineRule="exact"/>
        <w:jc w:val="left"/>
        <w:rPr>
          <w:rFonts w:hint="eastAsia" w:ascii="宋体"/>
          <w:b/>
          <w:bCs/>
          <w:color w:val="auto"/>
          <w:sz w:val="32"/>
          <w:szCs w:val="32"/>
        </w:rPr>
      </w:pPr>
    </w:p>
    <w:p w14:paraId="1F274925">
      <w:pPr>
        <w:spacing w:line="360" w:lineRule="exact"/>
        <w:jc w:val="left"/>
        <w:rPr>
          <w:rFonts w:hint="eastAsia" w:ascii="宋体"/>
          <w:b/>
          <w:bCs/>
          <w:color w:val="auto"/>
          <w:sz w:val="32"/>
          <w:szCs w:val="32"/>
        </w:rPr>
      </w:pPr>
    </w:p>
    <w:p w14:paraId="5064FFA5">
      <w:pPr>
        <w:spacing w:line="360" w:lineRule="exact"/>
        <w:jc w:val="left"/>
        <w:rPr>
          <w:rFonts w:hint="eastAsia" w:ascii="宋体"/>
          <w:b/>
          <w:bCs/>
          <w:color w:val="auto"/>
          <w:sz w:val="32"/>
          <w:szCs w:val="32"/>
        </w:rPr>
      </w:pPr>
    </w:p>
    <w:p w14:paraId="1AB110D2">
      <w:pPr>
        <w:spacing w:line="360" w:lineRule="exact"/>
        <w:jc w:val="left"/>
        <w:rPr>
          <w:rFonts w:hint="eastAsia" w:ascii="宋体"/>
          <w:b/>
          <w:bCs/>
          <w:color w:val="auto"/>
          <w:sz w:val="32"/>
          <w:szCs w:val="32"/>
        </w:rPr>
      </w:pPr>
    </w:p>
    <w:p w14:paraId="2BA55715">
      <w:pPr>
        <w:spacing w:line="360" w:lineRule="exact"/>
        <w:jc w:val="left"/>
        <w:rPr>
          <w:rFonts w:hint="eastAsia" w:ascii="宋体"/>
          <w:b/>
          <w:bCs/>
          <w:color w:val="auto"/>
          <w:sz w:val="32"/>
          <w:szCs w:val="32"/>
        </w:rPr>
      </w:pPr>
    </w:p>
    <w:p w14:paraId="33571557">
      <w:pPr>
        <w:spacing w:line="360" w:lineRule="exact"/>
        <w:jc w:val="left"/>
        <w:rPr>
          <w:rFonts w:hint="eastAsia" w:ascii="宋体"/>
          <w:b/>
          <w:bCs/>
          <w:color w:val="auto"/>
          <w:sz w:val="32"/>
          <w:szCs w:val="32"/>
        </w:rPr>
      </w:pPr>
    </w:p>
    <w:p w14:paraId="3705554B">
      <w:pPr>
        <w:spacing w:line="360" w:lineRule="exact"/>
        <w:jc w:val="left"/>
        <w:rPr>
          <w:rFonts w:hint="eastAsia" w:ascii="宋体"/>
          <w:b/>
          <w:bCs/>
          <w:color w:val="auto"/>
          <w:sz w:val="32"/>
          <w:szCs w:val="32"/>
        </w:rPr>
      </w:pPr>
    </w:p>
    <w:p w14:paraId="40FEEE1F">
      <w:pPr>
        <w:spacing w:line="360" w:lineRule="exact"/>
        <w:jc w:val="left"/>
        <w:rPr>
          <w:rFonts w:hint="eastAsia" w:ascii="宋体"/>
          <w:b/>
          <w:bCs/>
          <w:color w:val="auto"/>
          <w:sz w:val="32"/>
          <w:szCs w:val="32"/>
        </w:rPr>
      </w:pPr>
    </w:p>
    <w:p w14:paraId="6ED81814">
      <w:pPr>
        <w:spacing w:line="360" w:lineRule="exact"/>
        <w:jc w:val="left"/>
        <w:rPr>
          <w:rFonts w:hint="eastAsia" w:ascii="宋体"/>
          <w:b/>
          <w:bCs/>
          <w:color w:val="auto"/>
          <w:sz w:val="32"/>
          <w:szCs w:val="32"/>
        </w:rPr>
      </w:pPr>
    </w:p>
    <w:p w14:paraId="638215B7">
      <w:pPr>
        <w:spacing w:line="360" w:lineRule="exact"/>
        <w:jc w:val="left"/>
        <w:rPr>
          <w:rFonts w:hint="eastAsia" w:ascii="宋体"/>
          <w:b/>
          <w:bCs/>
          <w:color w:val="auto"/>
          <w:sz w:val="32"/>
          <w:szCs w:val="32"/>
        </w:rPr>
      </w:pPr>
      <w:r>
        <w:rPr>
          <w:rFonts w:hint="eastAsia" w:ascii="宋体"/>
          <w:b/>
          <w:bCs/>
          <w:color w:val="auto"/>
          <w:sz w:val="32"/>
          <w:szCs w:val="32"/>
        </w:rPr>
        <w:t>附件四</w:t>
      </w:r>
    </w:p>
    <w:p w14:paraId="64C43945">
      <w:pPr>
        <w:spacing w:line="360" w:lineRule="exact"/>
        <w:jc w:val="center"/>
        <w:rPr>
          <w:rFonts w:hint="eastAsia" w:ascii="宋体"/>
          <w:b/>
          <w:bCs/>
          <w:color w:val="auto"/>
          <w:sz w:val="32"/>
          <w:szCs w:val="32"/>
        </w:rPr>
      </w:pPr>
      <w:r>
        <w:rPr>
          <w:rFonts w:hint="eastAsia" w:ascii="宋体"/>
          <w:b/>
          <w:bCs/>
          <w:color w:val="auto"/>
          <w:sz w:val="32"/>
          <w:szCs w:val="32"/>
        </w:rPr>
        <w:t>设备零件、易损件、备品备件报价表</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5C4F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3ED57F5B">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序 号</w:t>
            </w:r>
          </w:p>
        </w:tc>
        <w:tc>
          <w:tcPr>
            <w:tcW w:w="1688" w:type="dxa"/>
            <w:vAlign w:val="center"/>
          </w:tcPr>
          <w:p w14:paraId="031E5CA0">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名称</w:t>
            </w:r>
          </w:p>
        </w:tc>
        <w:tc>
          <w:tcPr>
            <w:tcW w:w="2110" w:type="dxa"/>
            <w:vAlign w:val="center"/>
          </w:tcPr>
          <w:p w14:paraId="5B8F0113">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产地/规格/型号</w:t>
            </w:r>
          </w:p>
        </w:tc>
        <w:tc>
          <w:tcPr>
            <w:tcW w:w="1477" w:type="dxa"/>
            <w:vAlign w:val="center"/>
          </w:tcPr>
          <w:p w14:paraId="39AB92C8">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数量</w:t>
            </w:r>
          </w:p>
        </w:tc>
        <w:tc>
          <w:tcPr>
            <w:tcW w:w="1230" w:type="dxa"/>
            <w:vAlign w:val="center"/>
          </w:tcPr>
          <w:p w14:paraId="5D716A72">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单价</w:t>
            </w:r>
          </w:p>
        </w:tc>
        <w:tc>
          <w:tcPr>
            <w:tcW w:w="1940" w:type="dxa"/>
            <w:vAlign w:val="center"/>
          </w:tcPr>
          <w:p w14:paraId="05971853">
            <w:pPr>
              <w:pStyle w:val="23"/>
              <w:snapToGrid w:val="0"/>
              <w:spacing w:line="400" w:lineRule="exact"/>
              <w:jc w:val="center"/>
              <w:rPr>
                <w:rFonts w:hint="eastAsia"/>
                <w:b/>
                <w:bCs/>
                <w:color w:val="auto"/>
                <w:kern w:val="2"/>
                <w:sz w:val="22"/>
                <w:szCs w:val="22"/>
              </w:rPr>
            </w:pPr>
            <w:r>
              <w:rPr>
                <w:rFonts w:hint="eastAsia"/>
                <w:b/>
                <w:bCs/>
                <w:color w:val="auto"/>
                <w:kern w:val="2"/>
                <w:sz w:val="22"/>
                <w:szCs w:val="22"/>
              </w:rPr>
              <w:t>备 注</w:t>
            </w:r>
          </w:p>
        </w:tc>
      </w:tr>
      <w:tr w14:paraId="28D1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7A4378A2">
            <w:pPr>
              <w:pStyle w:val="23"/>
              <w:snapToGrid w:val="0"/>
              <w:spacing w:line="400" w:lineRule="exact"/>
              <w:jc w:val="center"/>
              <w:rPr>
                <w:rFonts w:hint="eastAsia"/>
                <w:b/>
                <w:bCs/>
                <w:color w:val="auto"/>
                <w:kern w:val="2"/>
                <w:sz w:val="22"/>
                <w:szCs w:val="22"/>
              </w:rPr>
            </w:pPr>
          </w:p>
        </w:tc>
        <w:tc>
          <w:tcPr>
            <w:tcW w:w="1688" w:type="dxa"/>
            <w:vAlign w:val="top"/>
          </w:tcPr>
          <w:p w14:paraId="7729405A">
            <w:pPr>
              <w:pStyle w:val="23"/>
              <w:snapToGrid w:val="0"/>
              <w:spacing w:line="400" w:lineRule="exact"/>
              <w:jc w:val="center"/>
              <w:rPr>
                <w:rFonts w:hint="eastAsia"/>
                <w:b/>
                <w:bCs/>
                <w:color w:val="auto"/>
                <w:kern w:val="2"/>
                <w:sz w:val="22"/>
                <w:szCs w:val="22"/>
              </w:rPr>
            </w:pPr>
          </w:p>
        </w:tc>
        <w:tc>
          <w:tcPr>
            <w:tcW w:w="2110" w:type="dxa"/>
            <w:vAlign w:val="top"/>
          </w:tcPr>
          <w:p w14:paraId="357ADADD">
            <w:pPr>
              <w:pStyle w:val="23"/>
              <w:snapToGrid w:val="0"/>
              <w:spacing w:line="400" w:lineRule="exact"/>
              <w:jc w:val="center"/>
              <w:rPr>
                <w:rFonts w:hint="eastAsia"/>
                <w:b/>
                <w:bCs/>
                <w:color w:val="auto"/>
                <w:kern w:val="2"/>
                <w:sz w:val="22"/>
                <w:szCs w:val="22"/>
              </w:rPr>
            </w:pPr>
          </w:p>
        </w:tc>
        <w:tc>
          <w:tcPr>
            <w:tcW w:w="1477" w:type="dxa"/>
            <w:vAlign w:val="top"/>
          </w:tcPr>
          <w:p w14:paraId="5DD21460">
            <w:pPr>
              <w:pStyle w:val="23"/>
              <w:snapToGrid w:val="0"/>
              <w:spacing w:line="400" w:lineRule="exact"/>
              <w:jc w:val="center"/>
              <w:rPr>
                <w:rFonts w:hint="eastAsia"/>
                <w:b/>
                <w:bCs/>
                <w:color w:val="auto"/>
                <w:kern w:val="2"/>
                <w:sz w:val="22"/>
                <w:szCs w:val="22"/>
              </w:rPr>
            </w:pPr>
          </w:p>
        </w:tc>
        <w:tc>
          <w:tcPr>
            <w:tcW w:w="1230" w:type="dxa"/>
            <w:vAlign w:val="top"/>
          </w:tcPr>
          <w:p w14:paraId="186F9285">
            <w:pPr>
              <w:pStyle w:val="23"/>
              <w:snapToGrid w:val="0"/>
              <w:spacing w:line="400" w:lineRule="exact"/>
              <w:jc w:val="center"/>
              <w:rPr>
                <w:rFonts w:hint="eastAsia"/>
                <w:b/>
                <w:bCs/>
                <w:color w:val="auto"/>
                <w:kern w:val="2"/>
                <w:sz w:val="22"/>
                <w:szCs w:val="22"/>
              </w:rPr>
            </w:pPr>
          </w:p>
        </w:tc>
        <w:tc>
          <w:tcPr>
            <w:tcW w:w="1940" w:type="dxa"/>
            <w:vAlign w:val="top"/>
          </w:tcPr>
          <w:p w14:paraId="6699E524">
            <w:pPr>
              <w:pStyle w:val="23"/>
              <w:snapToGrid w:val="0"/>
              <w:spacing w:line="400" w:lineRule="exact"/>
              <w:jc w:val="center"/>
              <w:rPr>
                <w:rFonts w:hint="eastAsia"/>
                <w:b/>
                <w:bCs/>
                <w:color w:val="auto"/>
                <w:kern w:val="2"/>
                <w:sz w:val="22"/>
                <w:szCs w:val="22"/>
              </w:rPr>
            </w:pPr>
          </w:p>
        </w:tc>
      </w:tr>
      <w:tr w14:paraId="43D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4E73459E">
            <w:pPr>
              <w:pStyle w:val="23"/>
              <w:snapToGrid w:val="0"/>
              <w:spacing w:line="400" w:lineRule="exact"/>
              <w:jc w:val="center"/>
              <w:rPr>
                <w:rFonts w:hint="eastAsia"/>
                <w:b/>
                <w:bCs/>
                <w:color w:val="auto"/>
                <w:kern w:val="2"/>
                <w:sz w:val="22"/>
                <w:szCs w:val="22"/>
              </w:rPr>
            </w:pPr>
          </w:p>
        </w:tc>
        <w:tc>
          <w:tcPr>
            <w:tcW w:w="1688" w:type="dxa"/>
            <w:vAlign w:val="top"/>
          </w:tcPr>
          <w:p w14:paraId="08625C07">
            <w:pPr>
              <w:pStyle w:val="23"/>
              <w:snapToGrid w:val="0"/>
              <w:spacing w:line="400" w:lineRule="exact"/>
              <w:jc w:val="center"/>
              <w:rPr>
                <w:rFonts w:hint="eastAsia"/>
                <w:b/>
                <w:bCs/>
                <w:color w:val="auto"/>
                <w:kern w:val="2"/>
                <w:sz w:val="22"/>
                <w:szCs w:val="22"/>
              </w:rPr>
            </w:pPr>
          </w:p>
        </w:tc>
        <w:tc>
          <w:tcPr>
            <w:tcW w:w="2110" w:type="dxa"/>
            <w:vAlign w:val="top"/>
          </w:tcPr>
          <w:p w14:paraId="1A28B062">
            <w:pPr>
              <w:pStyle w:val="23"/>
              <w:snapToGrid w:val="0"/>
              <w:spacing w:line="400" w:lineRule="exact"/>
              <w:jc w:val="center"/>
              <w:rPr>
                <w:rFonts w:hint="eastAsia"/>
                <w:b/>
                <w:bCs/>
                <w:color w:val="auto"/>
                <w:kern w:val="2"/>
                <w:sz w:val="22"/>
                <w:szCs w:val="22"/>
              </w:rPr>
            </w:pPr>
          </w:p>
        </w:tc>
        <w:tc>
          <w:tcPr>
            <w:tcW w:w="1477" w:type="dxa"/>
            <w:vAlign w:val="top"/>
          </w:tcPr>
          <w:p w14:paraId="07E5D453">
            <w:pPr>
              <w:pStyle w:val="23"/>
              <w:snapToGrid w:val="0"/>
              <w:spacing w:line="400" w:lineRule="exact"/>
              <w:jc w:val="center"/>
              <w:rPr>
                <w:rFonts w:hint="eastAsia"/>
                <w:b/>
                <w:bCs/>
                <w:color w:val="auto"/>
                <w:kern w:val="2"/>
                <w:sz w:val="22"/>
                <w:szCs w:val="22"/>
              </w:rPr>
            </w:pPr>
          </w:p>
        </w:tc>
        <w:tc>
          <w:tcPr>
            <w:tcW w:w="1230" w:type="dxa"/>
            <w:vAlign w:val="top"/>
          </w:tcPr>
          <w:p w14:paraId="06031F8F">
            <w:pPr>
              <w:pStyle w:val="23"/>
              <w:snapToGrid w:val="0"/>
              <w:spacing w:line="400" w:lineRule="exact"/>
              <w:jc w:val="center"/>
              <w:rPr>
                <w:rFonts w:hint="eastAsia"/>
                <w:b/>
                <w:bCs/>
                <w:color w:val="auto"/>
                <w:kern w:val="2"/>
                <w:sz w:val="22"/>
                <w:szCs w:val="22"/>
              </w:rPr>
            </w:pPr>
          </w:p>
        </w:tc>
        <w:tc>
          <w:tcPr>
            <w:tcW w:w="1940" w:type="dxa"/>
            <w:vAlign w:val="top"/>
          </w:tcPr>
          <w:p w14:paraId="65400B3A">
            <w:pPr>
              <w:pStyle w:val="23"/>
              <w:snapToGrid w:val="0"/>
              <w:spacing w:line="400" w:lineRule="exact"/>
              <w:jc w:val="center"/>
              <w:rPr>
                <w:rFonts w:hint="eastAsia"/>
                <w:b/>
                <w:bCs/>
                <w:color w:val="auto"/>
                <w:kern w:val="2"/>
                <w:sz w:val="22"/>
                <w:szCs w:val="22"/>
              </w:rPr>
            </w:pPr>
          </w:p>
        </w:tc>
      </w:tr>
      <w:tr w14:paraId="4B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0802F7E0">
            <w:pPr>
              <w:pStyle w:val="23"/>
              <w:snapToGrid w:val="0"/>
              <w:spacing w:line="400" w:lineRule="exact"/>
              <w:jc w:val="center"/>
              <w:rPr>
                <w:rFonts w:hint="eastAsia"/>
                <w:b/>
                <w:bCs/>
                <w:color w:val="auto"/>
                <w:kern w:val="2"/>
                <w:sz w:val="22"/>
                <w:szCs w:val="22"/>
              </w:rPr>
            </w:pPr>
          </w:p>
        </w:tc>
        <w:tc>
          <w:tcPr>
            <w:tcW w:w="1688" w:type="dxa"/>
            <w:vAlign w:val="top"/>
          </w:tcPr>
          <w:p w14:paraId="5D0592FC">
            <w:pPr>
              <w:pStyle w:val="23"/>
              <w:snapToGrid w:val="0"/>
              <w:spacing w:line="400" w:lineRule="exact"/>
              <w:jc w:val="center"/>
              <w:rPr>
                <w:rFonts w:hint="eastAsia"/>
                <w:b/>
                <w:bCs/>
                <w:color w:val="auto"/>
                <w:kern w:val="2"/>
                <w:sz w:val="22"/>
                <w:szCs w:val="22"/>
              </w:rPr>
            </w:pPr>
          </w:p>
        </w:tc>
        <w:tc>
          <w:tcPr>
            <w:tcW w:w="2110" w:type="dxa"/>
            <w:vAlign w:val="top"/>
          </w:tcPr>
          <w:p w14:paraId="1F5CD3A0">
            <w:pPr>
              <w:pStyle w:val="23"/>
              <w:snapToGrid w:val="0"/>
              <w:spacing w:line="400" w:lineRule="exact"/>
              <w:jc w:val="center"/>
              <w:rPr>
                <w:rFonts w:hint="eastAsia"/>
                <w:b/>
                <w:bCs/>
                <w:color w:val="auto"/>
                <w:kern w:val="2"/>
                <w:sz w:val="22"/>
                <w:szCs w:val="22"/>
              </w:rPr>
            </w:pPr>
          </w:p>
        </w:tc>
        <w:tc>
          <w:tcPr>
            <w:tcW w:w="1477" w:type="dxa"/>
            <w:vAlign w:val="top"/>
          </w:tcPr>
          <w:p w14:paraId="01DEC4B8">
            <w:pPr>
              <w:pStyle w:val="23"/>
              <w:snapToGrid w:val="0"/>
              <w:spacing w:line="400" w:lineRule="exact"/>
              <w:jc w:val="center"/>
              <w:rPr>
                <w:rFonts w:hint="eastAsia"/>
                <w:b/>
                <w:bCs/>
                <w:color w:val="auto"/>
                <w:kern w:val="2"/>
                <w:sz w:val="22"/>
                <w:szCs w:val="22"/>
              </w:rPr>
            </w:pPr>
          </w:p>
        </w:tc>
        <w:tc>
          <w:tcPr>
            <w:tcW w:w="1230" w:type="dxa"/>
            <w:vAlign w:val="top"/>
          </w:tcPr>
          <w:p w14:paraId="60D571C1">
            <w:pPr>
              <w:pStyle w:val="23"/>
              <w:snapToGrid w:val="0"/>
              <w:spacing w:line="400" w:lineRule="exact"/>
              <w:jc w:val="center"/>
              <w:rPr>
                <w:rFonts w:hint="eastAsia"/>
                <w:b/>
                <w:bCs/>
                <w:color w:val="auto"/>
                <w:kern w:val="2"/>
                <w:sz w:val="22"/>
                <w:szCs w:val="22"/>
              </w:rPr>
            </w:pPr>
          </w:p>
        </w:tc>
        <w:tc>
          <w:tcPr>
            <w:tcW w:w="1940" w:type="dxa"/>
            <w:vAlign w:val="top"/>
          </w:tcPr>
          <w:p w14:paraId="5E7465DC">
            <w:pPr>
              <w:pStyle w:val="23"/>
              <w:snapToGrid w:val="0"/>
              <w:spacing w:line="400" w:lineRule="exact"/>
              <w:jc w:val="center"/>
              <w:rPr>
                <w:rFonts w:hint="eastAsia"/>
                <w:b/>
                <w:bCs/>
                <w:color w:val="auto"/>
                <w:kern w:val="2"/>
                <w:sz w:val="22"/>
                <w:szCs w:val="22"/>
              </w:rPr>
            </w:pPr>
          </w:p>
        </w:tc>
      </w:tr>
      <w:tr w14:paraId="262F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49321641">
            <w:pPr>
              <w:pStyle w:val="23"/>
              <w:snapToGrid w:val="0"/>
              <w:spacing w:line="400" w:lineRule="exact"/>
              <w:jc w:val="center"/>
              <w:rPr>
                <w:rFonts w:hint="eastAsia"/>
                <w:b/>
                <w:bCs/>
                <w:color w:val="auto"/>
                <w:kern w:val="2"/>
                <w:sz w:val="22"/>
                <w:szCs w:val="22"/>
              </w:rPr>
            </w:pPr>
          </w:p>
        </w:tc>
        <w:tc>
          <w:tcPr>
            <w:tcW w:w="1688" w:type="dxa"/>
            <w:vAlign w:val="top"/>
          </w:tcPr>
          <w:p w14:paraId="5D2EAE84">
            <w:pPr>
              <w:pStyle w:val="23"/>
              <w:snapToGrid w:val="0"/>
              <w:spacing w:line="400" w:lineRule="exact"/>
              <w:jc w:val="center"/>
              <w:rPr>
                <w:rFonts w:hint="eastAsia"/>
                <w:b/>
                <w:bCs/>
                <w:color w:val="auto"/>
                <w:kern w:val="2"/>
                <w:sz w:val="22"/>
                <w:szCs w:val="22"/>
              </w:rPr>
            </w:pPr>
          </w:p>
        </w:tc>
        <w:tc>
          <w:tcPr>
            <w:tcW w:w="2110" w:type="dxa"/>
            <w:vAlign w:val="top"/>
          </w:tcPr>
          <w:p w14:paraId="1CFFB89A">
            <w:pPr>
              <w:pStyle w:val="23"/>
              <w:snapToGrid w:val="0"/>
              <w:spacing w:line="400" w:lineRule="exact"/>
              <w:jc w:val="center"/>
              <w:rPr>
                <w:rFonts w:hint="eastAsia"/>
                <w:b/>
                <w:bCs/>
                <w:color w:val="auto"/>
                <w:kern w:val="2"/>
                <w:sz w:val="22"/>
                <w:szCs w:val="22"/>
              </w:rPr>
            </w:pPr>
          </w:p>
        </w:tc>
        <w:tc>
          <w:tcPr>
            <w:tcW w:w="1477" w:type="dxa"/>
            <w:vAlign w:val="top"/>
          </w:tcPr>
          <w:p w14:paraId="0D9B0900">
            <w:pPr>
              <w:pStyle w:val="23"/>
              <w:snapToGrid w:val="0"/>
              <w:spacing w:line="400" w:lineRule="exact"/>
              <w:jc w:val="center"/>
              <w:rPr>
                <w:rFonts w:hint="eastAsia"/>
                <w:b/>
                <w:bCs/>
                <w:color w:val="auto"/>
                <w:kern w:val="2"/>
                <w:sz w:val="22"/>
                <w:szCs w:val="22"/>
              </w:rPr>
            </w:pPr>
          </w:p>
        </w:tc>
        <w:tc>
          <w:tcPr>
            <w:tcW w:w="1230" w:type="dxa"/>
            <w:vAlign w:val="top"/>
          </w:tcPr>
          <w:p w14:paraId="739986CC">
            <w:pPr>
              <w:pStyle w:val="23"/>
              <w:snapToGrid w:val="0"/>
              <w:spacing w:line="400" w:lineRule="exact"/>
              <w:jc w:val="center"/>
              <w:rPr>
                <w:rFonts w:hint="eastAsia"/>
                <w:b/>
                <w:bCs/>
                <w:color w:val="auto"/>
                <w:kern w:val="2"/>
                <w:sz w:val="22"/>
                <w:szCs w:val="22"/>
              </w:rPr>
            </w:pPr>
          </w:p>
        </w:tc>
        <w:tc>
          <w:tcPr>
            <w:tcW w:w="1940" w:type="dxa"/>
            <w:vAlign w:val="top"/>
          </w:tcPr>
          <w:p w14:paraId="188BC29A">
            <w:pPr>
              <w:pStyle w:val="23"/>
              <w:snapToGrid w:val="0"/>
              <w:spacing w:line="400" w:lineRule="exact"/>
              <w:jc w:val="center"/>
              <w:rPr>
                <w:rFonts w:hint="eastAsia"/>
                <w:b/>
                <w:bCs/>
                <w:color w:val="auto"/>
                <w:kern w:val="2"/>
                <w:sz w:val="22"/>
                <w:szCs w:val="22"/>
              </w:rPr>
            </w:pPr>
          </w:p>
        </w:tc>
      </w:tr>
      <w:tr w14:paraId="2A2C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44AFBD4E">
            <w:pPr>
              <w:pStyle w:val="23"/>
              <w:snapToGrid w:val="0"/>
              <w:spacing w:line="400" w:lineRule="exact"/>
              <w:jc w:val="center"/>
              <w:rPr>
                <w:rFonts w:hint="eastAsia"/>
                <w:b/>
                <w:bCs/>
                <w:color w:val="auto"/>
                <w:kern w:val="2"/>
                <w:sz w:val="22"/>
                <w:szCs w:val="22"/>
              </w:rPr>
            </w:pPr>
          </w:p>
        </w:tc>
        <w:tc>
          <w:tcPr>
            <w:tcW w:w="1688" w:type="dxa"/>
            <w:vAlign w:val="top"/>
          </w:tcPr>
          <w:p w14:paraId="653B4DA8">
            <w:pPr>
              <w:pStyle w:val="23"/>
              <w:snapToGrid w:val="0"/>
              <w:spacing w:line="400" w:lineRule="exact"/>
              <w:jc w:val="center"/>
              <w:rPr>
                <w:rFonts w:hint="eastAsia"/>
                <w:b/>
                <w:bCs/>
                <w:color w:val="auto"/>
                <w:kern w:val="2"/>
                <w:sz w:val="22"/>
                <w:szCs w:val="22"/>
              </w:rPr>
            </w:pPr>
          </w:p>
        </w:tc>
        <w:tc>
          <w:tcPr>
            <w:tcW w:w="2110" w:type="dxa"/>
            <w:vAlign w:val="top"/>
          </w:tcPr>
          <w:p w14:paraId="05078278">
            <w:pPr>
              <w:pStyle w:val="23"/>
              <w:snapToGrid w:val="0"/>
              <w:spacing w:line="400" w:lineRule="exact"/>
              <w:jc w:val="center"/>
              <w:rPr>
                <w:rFonts w:hint="eastAsia"/>
                <w:b/>
                <w:bCs/>
                <w:color w:val="auto"/>
                <w:kern w:val="2"/>
                <w:sz w:val="22"/>
                <w:szCs w:val="22"/>
              </w:rPr>
            </w:pPr>
          </w:p>
        </w:tc>
        <w:tc>
          <w:tcPr>
            <w:tcW w:w="1477" w:type="dxa"/>
            <w:vAlign w:val="top"/>
          </w:tcPr>
          <w:p w14:paraId="4687C6F5">
            <w:pPr>
              <w:pStyle w:val="23"/>
              <w:snapToGrid w:val="0"/>
              <w:spacing w:line="400" w:lineRule="exact"/>
              <w:jc w:val="center"/>
              <w:rPr>
                <w:rFonts w:hint="eastAsia"/>
                <w:b/>
                <w:bCs/>
                <w:color w:val="auto"/>
                <w:kern w:val="2"/>
                <w:sz w:val="22"/>
                <w:szCs w:val="22"/>
              </w:rPr>
            </w:pPr>
          </w:p>
        </w:tc>
        <w:tc>
          <w:tcPr>
            <w:tcW w:w="1230" w:type="dxa"/>
            <w:vAlign w:val="top"/>
          </w:tcPr>
          <w:p w14:paraId="09E827F6">
            <w:pPr>
              <w:pStyle w:val="23"/>
              <w:snapToGrid w:val="0"/>
              <w:spacing w:line="400" w:lineRule="exact"/>
              <w:jc w:val="center"/>
              <w:rPr>
                <w:rFonts w:hint="eastAsia"/>
                <w:b/>
                <w:bCs/>
                <w:color w:val="auto"/>
                <w:kern w:val="2"/>
                <w:sz w:val="22"/>
                <w:szCs w:val="22"/>
              </w:rPr>
            </w:pPr>
          </w:p>
        </w:tc>
        <w:tc>
          <w:tcPr>
            <w:tcW w:w="1940" w:type="dxa"/>
            <w:vAlign w:val="top"/>
          </w:tcPr>
          <w:p w14:paraId="52C1FD7F">
            <w:pPr>
              <w:pStyle w:val="23"/>
              <w:snapToGrid w:val="0"/>
              <w:spacing w:line="400" w:lineRule="exact"/>
              <w:jc w:val="center"/>
              <w:rPr>
                <w:rFonts w:hint="eastAsia"/>
                <w:b/>
                <w:bCs/>
                <w:color w:val="auto"/>
                <w:kern w:val="2"/>
                <w:sz w:val="22"/>
                <w:szCs w:val="22"/>
              </w:rPr>
            </w:pPr>
          </w:p>
        </w:tc>
      </w:tr>
      <w:tr w14:paraId="44F8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6D332FA7">
            <w:pPr>
              <w:pStyle w:val="23"/>
              <w:snapToGrid w:val="0"/>
              <w:spacing w:line="400" w:lineRule="exact"/>
              <w:jc w:val="center"/>
              <w:rPr>
                <w:rFonts w:hint="eastAsia"/>
                <w:b/>
                <w:bCs/>
                <w:color w:val="auto"/>
                <w:kern w:val="2"/>
                <w:sz w:val="22"/>
                <w:szCs w:val="22"/>
              </w:rPr>
            </w:pPr>
          </w:p>
        </w:tc>
        <w:tc>
          <w:tcPr>
            <w:tcW w:w="1688" w:type="dxa"/>
            <w:vAlign w:val="top"/>
          </w:tcPr>
          <w:p w14:paraId="2CD05A5C">
            <w:pPr>
              <w:pStyle w:val="23"/>
              <w:snapToGrid w:val="0"/>
              <w:spacing w:line="400" w:lineRule="exact"/>
              <w:jc w:val="center"/>
              <w:rPr>
                <w:rFonts w:hint="eastAsia"/>
                <w:b/>
                <w:bCs/>
                <w:color w:val="auto"/>
                <w:kern w:val="2"/>
                <w:sz w:val="22"/>
                <w:szCs w:val="22"/>
              </w:rPr>
            </w:pPr>
          </w:p>
        </w:tc>
        <w:tc>
          <w:tcPr>
            <w:tcW w:w="2110" w:type="dxa"/>
            <w:vAlign w:val="top"/>
          </w:tcPr>
          <w:p w14:paraId="7B5AEB5B">
            <w:pPr>
              <w:pStyle w:val="23"/>
              <w:snapToGrid w:val="0"/>
              <w:spacing w:line="400" w:lineRule="exact"/>
              <w:jc w:val="center"/>
              <w:rPr>
                <w:rFonts w:hint="eastAsia"/>
                <w:b/>
                <w:bCs/>
                <w:color w:val="auto"/>
                <w:kern w:val="2"/>
                <w:sz w:val="22"/>
                <w:szCs w:val="22"/>
              </w:rPr>
            </w:pPr>
          </w:p>
        </w:tc>
        <w:tc>
          <w:tcPr>
            <w:tcW w:w="1477" w:type="dxa"/>
            <w:vAlign w:val="top"/>
          </w:tcPr>
          <w:p w14:paraId="71CDA241">
            <w:pPr>
              <w:pStyle w:val="23"/>
              <w:snapToGrid w:val="0"/>
              <w:spacing w:line="400" w:lineRule="exact"/>
              <w:jc w:val="center"/>
              <w:rPr>
                <w:rFonts w:hint="eastAsia"/>
                <w:b/>
                <w:bCs/>
                <w:color w:val="auto"/>
                <w:kern w:val="2"/>
                <w:sz w:val="22"/>
                <w:szCs w:val="22"/>
              </w:rPr>
            </w:pPr>
          </w:p>
        </w:tc>
        <w:tc>
          <w:tcPr>
            <w:tcW w:w="1230" w:type="dxa"/>
            <w:vAlign w:val="top"/>
          </w:tcPr>
          <w:p w14:paraId="5FFA97E3">
            <w:pPr>
              <w:pStyle w:val="23"/>
              <w:snapToGrid w:val="0"/>
              <w:spacing w:line="400" w:lineRule="exact"/>
              <w:jc w:val="center"/>
              <w:rPr>
                <w:rFonts w:hint="eastAsia"/>
                <w:b/>
                <w:bCs/>
                <w:color w:val="auto"/>
                <w:kern w:val="2"/>
                <w:sz w:val="22"/>
                <w:szCs w:val="22"/>
              </w:rPr>
            </w:pPr>
          </w:p>
        </w:tc>
        <w:tc>
          <w:tcPr>
            <w:tcW w:w="1940" w:type="dxa"/>
            <w:vAlign w:val="top"/>
          </w:tcPr>
          <w:p w14:paraId="7E21B835">
            <w:pPr>
              <w:pStyle w:val="23"/>
              <w:snapToGrid w:val="0"/>
              <w:spacing w:line="400" w:lineRule="exact"/>
              <w:jc w:val="center"/>
              <w:rPr>
                <w:rFonts w:hint="eastAsia"/>
                <w:b/>
                <w:bCs/>
                <w:color w:val="auto"/>
                <w:kern w:val="2"/>
                <w:sz w:val="22"/>
                <w:szCs w:val="22"/>
              </w:rPr>
            </w:pPr>
          </w:p>
        </w:tc>
      </w:tr>
      <w:tr w14:paraId="1D09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13196E09">
            <w:pPr>
              <w:pStyle w:val="23"/>
              <w:snapToGrid w:val="0"/>
              <w:spacing w:line="400" w:lineRule="exact"/>
              <w:jc w:val="center"/>
              <w:rPr>
                <w:rFonts w:hint="eastAsia"/>
                <w:b/>
                <w:bCs/>
                <w:color w:val="auto"/>
                <w:kern w:val="2"/>
                <w:sz w:val="22"/>
                <w:szCs w:val="22"/>
              </w:rPr>
            </w:pPr>
          </w:p>
        </w:tc>
        <w:tc>
          <w:tcPr>
            <w:tcW w:w="1688" w:type="dxa"/>
            <w:vAlign w:val="top"/>
          </w:tcPr>
          <w:p w14:paraId="6820C981">
            <w:pPr>
              <w:pStyle w:val="23"/>
              <w:snapToGrid w:val="0"/>
              <w:spacing w:line="400" w:lineRule="exact"/>
              <w:jc w:val="center"/>
              <w:rPr>
                <w:rFonts w:hint="eastAsia"/>
                <w:b/>
                <w:bCs/>
                <w:color w:val="auto"/>
                <w:kern w:val="2"/>
                <w:sz w:val="22"/>
                <w:szCs w:val="22"/>
              </w:rPr>
            </w:pPr>
          </w:p>
        </w:tc>
        <w:tc>
          <w:tcPr>
            <w:tcW w:w="2110" w:type="dxa"/>
            <w:vAlign w:val="top"/>
          </w:tcPr>
          <w:p w14:paraId="0A5BB87F">
            <w:pPr>
              <w:pStyle w:val="23"/>
              <w:snapToGrid w:val="0"/>
              <w:spacing w:line="400" w:lineRule="exact"/>
              <w:jc w:val="center"/>
              <w:rPr>
                <w:rFonts w:hint="eastAsia"/>
                <w:b/>
                <w:bCs/>
                <w:color w:val="auto"/>
                <w:kern w:val="2"/>
                <w:sz w:val="22"/>
                <w:szCs w:val="22"/>
              </w:rPr>
            </w:pPr>
          </w:p>
        </w:tc>
        <w:tc>
          <w:tcPr>
            <w:tcW w:w="1477" w:type="dxa"/>
            <w:vAlign w:val="top"/>
          </w:tcPr>
          <w:p w14:paraId="4D8A3854">
            <w:pPr>
              <w:pStyle w:val="23"/>
              <w:snapToGrid w:val="0"/>
              <w:spacing w:line="400" w:lineRule="exact"/>
              <w:jc w:val="center"/>
              <w:rPr>
                <w:rFonts w:hint="eastAsia"/>
                <w:b/>
                <w:bCs/>
                <w:color w:val="auto"/>
                <w:kern w:val="2"/>
                <w:sz w:val="22"/>
                <w:szCs w:val="22"/>
              </w:rPr>
            </w:pPr>
          </w:p>
        </w:tc>
        <w:tc>
          <w:tcPr>
            <w:tcW w:w="1230" w:type="dxa"/>
            <w:vAlign w:val="top"/>
          </w:tcPr>
          <w:p w14:paraId="1601DC4B">
            <w:pPr>
              <w:pStyle w:val="23"/>
              <w:snapToGrid w:val="0"/>
              <w:spacing w:line="400" w:lineRule="exact"/>
              <w:jc w:val="center"/>
              <w:rPr>
                <w:rFonts w:hint="eastAsia"/>
                <w:b/>
                <w:bCs/>
                <w:color w:val="auto"/>
                <w:kern w:val="2"/>
                <w:sz w:val="22"/>
                <w:szCs w:val="22"/>
              </w:rPr>
            </w:pPr>
          </w:p>
        </w:tc>
        <w:tc>
          <w:tcPr>
            <w:tcW w:w="1940" w:type="dxa"/>
            <w:vAlign w:val="top"/>
          </w:tcPr>
          <w:p w14:paraId="56192FA5">
            <w:pPr>
              <w:pStyle w:val="23"/>
              <w:snapToGrid w:val="0"/>
              <w:spacing w:line="400" w:lineRule="exact"/>
              <w:jc w:val="center"/>
              <w:rPr>
                <w:rFonts w:hint="eastAsia"/>
                <w:b/>
                <w:bCs/>
                <w:color w:val="auto"/>
                <w:kern w:val="2"/>
                <w:sz w:val="22"/>
                <w:szCs w:val="22"/>
              </w:rPr>
            </w:pPr>
          </w:p>
        </w:tc>
      </w:tr>
      <w:tr w14:paraId="3FF3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1C586E0D">
            <w:pPr>
              <w:pStyle w:val="23"/>
              <w:snapToGrid w:val="0"/>
              <w:spacing w:line="400" w:lineRule="exact"/>
              <w:jc w:val="center"/>
              <w:rPr>
                <w:rFonts w:hint="eastAsia"/>
                <w:b/>
                <w:bCs/>
                <w:color w:val="auto"/>
                <w:kern w:val="2"/>
                <w:sz w:val="22"/>
                <w:szCs w:val="22"/>
              </w:rPr>
            </w:pPr>
          </w:p>
        </w:tc>
        <w:tc>
          <w:tcPr>
            <w:tcW w:w="1688" w:type="dxa"/>
            <w:vAlign w:val="top"/>
          </w:tcPr>
          <w:p w14:paraId="11B2396C">
            <w:pPr>
              <w:pStyle w:val="23"/>
              <w:snapToGrid w:val="0"/>
              <w:spacing w:line="400" w:lineRule="exact"/>
              <w:jc w:val="center"/>
              <w:rPr>
                <w:rFonts w:hint="eastAsia"/>
                <w:b/>
                <w:bCs/>
                <w:color w:val="auto"/>
                <w:kern w:val="2"/>
                <w:sz w:val="22"/>
                <w:szCs w:val="22"/>
              </w:rPr>
            </w:pPr>
          </w:p>
        </w:tc>
        <w:tc>
          <w:tcPr>
            <w:tcW w:w="2110" w:type="dxa"/>
            <w:vAlign w:val="top"/>
          </w:tcPr>
          <w:p w14:paraId="3790576B">
            <w:pPr>
              <w:pStyle w:val="23"/>
              <w:snapToGrid w:val="0"/>
              <w:spacing w:line="400" w:lineRule="exact"/>
              <w:jc w:val="center"/>
              <w:rPr>
                <w:rFonts w:hint="eastAsia"/>
                <w:b/>
                <w:bCs/>
                <w:color w:val="auto"/>
                <w:kern w:val="2"/>
                <w:sz w:val="22"/>
                <w:szCs w:val="22"/>
              </w:rPr>
            </w:pPr>
          </w:p>
        </w:tc>
        <w:tc>
          <w:tcPr>
            <w:tcW w:w="1477" w:type="dxa"/>
            <w:vAlign w:val="top"/>
          </w:tcPr>
          <w:p w14:paraId="7BDAD4ED">
            <w:pPr>
              <w:pStyle w:val="23"/>
              <w:snapToGrid w:val="0"/>
              <w:spacing w:line="400" w:lineRule="exact"/>
              <w:jc w:val="center"/>
              <w:rPr>
                <w:rFonts w:hint="eastAsia"/>
                <w:b/>
                <w:bCs/>
                <w:color w:val="auto"/>
                <w:kern w:val="2"/>
                <w:sz w:val="22"/>
                <w:szCs w:val="22"/>
              </w:rPr>
            </w:pPr>
          </w:p>
        </w:tc>
        <w:tc>
          <w:tcPr>
            <w:tcW w:w="1230" w:type="dxa"/>
            <w:vAlign w:val="top"/>
          </w:tcPr>
          <w:p w14:paraId="18AFE3A1">
            <w:pPr>
              <w:pStyle w:val="23"/>
              <w:snapToGrid w:val="0"/>
              <w:spacing w:line="400" w:lineRule="exact"/>
              <w:jc w:val="center"/>
              <w:rPr>
                <w:rFonts w:hint="eastAsia"/>
                <w:b/>
                <w:bCs/>
                <w:color w:val="auto"/>
                <w:kern w:val="2"/>
                <w:sz w:val="22"/>
                <w:szCs w:val="22"/>
              </w:rPr>
            </w:pPr>
          </w:p>
        </w:tc>
        <w:tc>
          <w:tcPr>
            <w:tcW w:w="1940" w:type="dxa"/>
            <w:vAlign w:val="top"/>
          </w:tcPr>
          <w:p w14:paraId="5627D553">
            <w:pPr>
              <w:pStyle w:val="23"/>
              <w:snapToGrid w:val="0"/>
              <w:spacing w:line="400" w:lineRule="exact"/>
              <w:jc w:val="center"/>
              <w:rPr>
                <w:rFonts w:hint="eastAsia"/>
                <w:b/>
                <w:bCs/>
                <w:color w:val="auto"/>
                <w:kern w:val="2"/>
                <w:sz w:val="22"/>
                <w:szCs w:val="22"/>
              </w:rPr>
            </w:pPr>
          </w:p>
        </w:tc>
      </w:tr>
      <w:tr w14:paraId="2557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31793120">
            <w:pPr>
              <w:pStyle w:val="23"/>
              <w:snapToGrid w:val="0"/>
              <w:spacing w:line="400" w:lineRule="exact"/>
              <w:jc w:val="center"/>
              <w:rPr>
                <w:rFonts w:hint="eastAsia"/>
                <w:b/>
                <w:bCs/>
                <w:color w:val="auto"/>
                <w:kern w:val="2"/>
                <w:sz w:val="22"/>
                <w:szCs w:val="22"/>
              </w:rPr>
            </w:pPr>
          </w:p>
        </w:tc>
        <w:tc>
          <w:tcPr>
            <w:tcW w:w="1688" w:type="dxa"/>
            <w:vAlign w:val="top"/>
          </w:tcPr>
          <w:p w14:paraId="32958B52">
            <w:pPr>
              <w:pStyle w:val="23"/>
              <w:snapToGrid w:val="0"/>
              <w:spacing w:line="400" w:lineRule="exact"/>
              <w:jc w:val="center"/>
              <w:rPr>
                <w:rFonts w:hint="eastAsia"/>
                <w:b/>
                <w:bCs/>
                <w:color w:val="auto"/>
                <w:kern w:val="2"/>
                <w:sz w:val="22"/>
                <w:szCs w:val="22"/>
              </w:rPr>
            </w:pPr>
          </w:p>
        </w:tc>
        <w:tc>
          <w:tcPr>
            <w:tcW w:w="2110" w:type="dxa"/>
            <w:vAlign w:val="top"/>
          </w:tcPr>
          <w:p w14:paraId="75102DFF">
            <w:pPr>
              <w:pStyle w:val="23"/>
              <w:snapToGrid w:val="0"/>
              <w:spacing w:line="400" w:lineRule="exact"/>
              <w:jc w:val="center"/>
              <w:rPr>
                <w:rFonts w:hint="eastAsia"/>
                <w:b/>
                <w:bCs/>
                <w:color w:val="auto"/>
                <w:kern w:val="2"/>
                <w:sz w:val="22"/>
                <w:szCs w:val="22"/>
              </w:rPr>
            </w:pPr>
          </w:p>
        </w:tc>
        <w:tc>
          <w:tcPr>
            <w:tcW w:w="1477" w:type="dxa"/>
            <w:vAlign w:val="top"/>
          </w:tcPr>
          <w:p w14:paraId="67AD5087">
            <w:pPr>
              <w:pStyle w:val="23"/>
              <w:snapToGrid w:val="0"/>
              <w:spacing w:line="400" w:lineRule="exact"/>
              <w:jc w:val="center"/>
              <w:rPr>
                <w:rFonts w:hint="eastAsia"/>
                <w:b/>
                <w:bCs/>
                <w:color w:val="auto"/>
                <w:kern w:val="2"/>
                <w:sz w:val="22"/>
                <w:szCs w:val="22"/>
              </w:rPr>
            </w:pPr>
          </w:p>
        </w:tc>
        <w:tc>
          <w:tcPr>
            <w:tcW w:w="1230" w:type="dxa"/>
            <w:vAlign w:val="top"/>
          </w:tcPr>
          <w:p w14:paraId="6F7FEFF9">
            <w:pPr>
              <w:pStyle w:val="23"/>
              <w:snapToGrid w:val="0"/>
              <w:spacing w:line="400" w:lineRule="exact"/>
              <w:jc w:val="center"/>
              <w:rPr>
                <w:rFonts w:hint="eastAsia"/>
                <w:b/>
                <w:bCs/>
                <w:color w:val="auto"/>
                <w:kern w:val="2"/>
                <w:sz w:val="22"/>
                <w:szCs w:val="22"/>
              </w:rPr>
            </w:pPr>
          </w:p>
        </w:tc>
        <w:tc>
          <w:tcPr>
            <w:tcW w:w="1940" w:type="dxa"/>
            <w:vAlign w:val="top"/>
          </w:tcPr>
          <w:p w14:paraId="26E5EAAD">
            <w:pPr>
              <w:pStyle w:val="23"/>
              <w:snapToGrid w:val="0"/>
              <w:spacing w:line="400" w:lineRule="exact"/>
              <w:jc w:val="center"/>
              <w:rPr>
                <w:rFonts w:hint="eastAsia"/>
                <w:b/>
                <w:bCs/>
                <w:color w:val="auto"/>
                <w:kern w:val="2"/>
                <w:sz w:val="22"/>
                <w:szCs w:val="22"/>
              </w:rPr>
            </w:pPr>
          </w:p>
        </w:tc>
      </w:tr>
      <w:tr w14:paraId="22D6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6308C013">
            <w:pPr>
              <w:pStyle w:val="23"/>
              <w:snapToGrid w:val="0"/>
              <w:spacing w:line="400" w:lineRule="exact"/>
              <w:jc w:val="center"/>
              <w:rPr>
                <w:rFonts w:hint="eastAsia"/>
                <w:b/>
                <w:bCs/>
                <w:color w:val="auto"/>
                <w:kern w:val="2"/>
                <w:sz w:val="22"/>
                <w:szCs w:val="22"/>
              </w:rPr>
            </w:pPr>
          </w:p>
        </w:tc>
        <w:tc>
          <w:tcPr>
            <w:tcW w:w="1688" w:type="dxa"/>
            <w:vAlign w:val="top"/>
          </w:tcPr>
          <w:p w14:paraId="65D08A39">
            <w:pPr>
              <w:pStyle w:val="23"/>
              <w:snapToGrid w:val="0"/>
              <w:spacing w:line="400" w:lineRule="exact"/>
              <w:jc w:val="center"/>
              <w:rPr>
                <w:rFonts w:hint="eastAsia"/>
                <w:b/>
                <w:bCs/>
                <w:color w:val="auto"/>
                <w:kern w:val="2"/>
                <w:sz w:val="22"/>
                <w:szCs w:val="22"/>
              </w:rPr>
            </w:pPr>
          </w:p>
        </w:tc>
        <w:tc>
          <w:tcPr>
            <w:tcW w:w="2110" w:type="dxa"/>
            <w:vAlign w:val="top"/>
          </w:tcPr>
          <w:p w14:paraId="18B32B71">
            <w:pPr>
              <w:pStyle w:val="23"/>
              <w:snapToGrid w:val="0"/>
              <w:spacing w:line="400" w:lineRule="exact"/>
              <w:jc w:val="center"/>
              <w:rPr>
                <w:rFonts w:hint="eastAsia"/>
                <w:b/>
                <w:bCs/>
                <w:color w:val="auto"/>
                <w:kern w:val="2"/>
                <w:sz w:val="22"/>
                <w:szCs w:val="22"/>
              </w:rPr>
            </w:pPr>
          </w:p>
        </w:tc>
        <w:tc>
          <w:tcPr>
            <w:tcW w:w="1477" w:type="dxa"/>
            <w:vAlign w:val="top"/>
          </w:tcPr>
          <w:p w14:paraId="1039B6FB">
            <w:pPr>
              <w:pStyle w:val="23"/>
              <w:snapToGrid w:val="0"/>
              <w:spacing w:line="400" w:lineRule="exact"/>
              <w:jc w:val="center"/>
              <w:rPr>
                <w:rFonts w:hint="eastAsia"/>
                <w:b/>
                <w:bCs/>
                <w:color w:val="auto"/>
                <w:kern w:val="2"/>
                <w:sz w:val="22"/>
                <w:szCs w:val="22"/>
              </w:rPr>
            </w:pPr>
          </w:p>
        </w:tc>
        <w:tc>
          <w:tcPr>
            <w:tcW w:w="1230" w:type="dxa"/>
            <w:vAlign w:val="top"/>
          </w:tcPr>
          <w:p w14:paraId="4E28F9F5">
            <w:pPr>
              <w:pStyle w:val="23"/>
              <w:snapToGrid w:val="0"/>
              <w:spacing w:line="400" w:lineRule="exact"/>
              <w:jc w:val="center"/>
              <w:rPr>
                <w:rFonts w:hint="eastAsia"/>
                <w:b/>
                <w:bCs/>
                <w:color w:val="auto"/>
                <w:kern w:val="2"/>
                <w:sz w:val="22"/>
                <w:szCs w:val="22"/>
              </w:rPr>
            </w:pPr>
          </w:p>
        </w:tc>
        <w:tc>
          <w:tcPr>
            <w:tcW w:w="1940" w:type="dxa"/>
            <w:vAlign w:val="top"/>
          </w:tcPr>
          <w:p w14:paraId="21AE8076">
            <w:pPr>
              <w:pStyle w:val="23"/>
              <w:snapToGrid w:val="0"/>
              <w:spacing w:line="400" w:lineRule="exact"/>
              <w:jc w:val="center"/>
              <w:rPr>
                <w:rFonts w:hint="eastAsia"/>
                <w:b/>
                <w:bCs/>
                <w:color w:val="auto"/>
                <w:kern w:val="2"/>
                <w:sz w:val="22"/>
                <w:szCs w:val="22"/>
              </w:rPr>
            </w:pPr>
          </w:p>
        </w:tc>
      </w:tr>
      <w:tr w14:paraId="7BD9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3D6FC04D">
            <w:pPr>
              <w:pStyle w:val="23"/>
              <w:snapToGrid w:val="0"/>
              <w:spacing w:line="400" w:lineRule="exact"/>
              <w:jc w:val="center"/>
              <w:rPr>
                <w:rFonts w:hint="eastAsia"/>
                <w:b/>
                <w:bCs/>
                <w:color w:val="auto"/>
                <w:kern w:val="2"/>
                <w:sz w:val="22"/>
                <w:szCs w:val="22"/>
              </w:rPr>
            </w:pPr>
          </w:p>
        </w:tc>
        <w:tc>
          <w:tcPr>
            <w:tcW w:w="1688" w:type="dxa"/>
            <w:vAlign w:val="top"/>
          </w:tcPr>
          <w:p w14:paraId="5FD3461D">
            <w:pPr>
              <w:pStyle w:val="23"/>
              <w:snapToGrid w:val="0"/>
              <w:spacing w:line="400" w:lineRule="exact"/>
              <w:jc w:val="center"/>
              <w:rPr>
                <w:rFonts w:hint="eastAsia"/>
                <w:b/>
                <w:bCs/>
                <w:color w:val="auto"/>
                <w:kern w:val="2"/>
                <w:sz w:val="22"/>
                <w:szCs w:val="22"/>
              </w:rPr>
            </w:pPr>
          </w:p>
        </w:tc>
        <w:tc>
          <w:tcPr>
            <w:tcW w:w="2110" w:type="dxa"/>
            <w:vAlign w:val="top"/>
          </w:tcPr>
          <w:p w14:paraId="177DDC09">
            <w:pPr>
              <w:pStyle w:val="23"/>
              <w:snapToGrid w:val="0"/>
              <w:spacing w:line="400" w:lineRule="exact"/>
              <w:jc w:val="center"/>
              <w:rPr>
                <w:rFonts w:hint="eastAsia"/>
                <w:b/>
                <w:bCs/>
                <w:color w:val="auto"/>
                <w:kern w:val="2"/>
                <w:sz w:val="22"/>
                <w:szCs w:val="22"/>
              </w:rPr>
            </w:pPr>
          </w:p>
        </w:tc>
        <w:tc>
          <w:tcPr>
            <w:tcW w:w="1477" w:type="dxa"/>
            <w:vAlign w:val="top"/>
          </w:tcPr>
          <w:p w14:paraId="54196C8D">
            <w:pPr>
              <w:pStyle w:val="23"/>
              <w:snapToGrid w:val="0"/>
              <w:spacing w:line="400" w:lineRule="exact"/>
              <w:jc w:val="center"/>
              <w:rPr>
                <w:rFonts w:hint="eastAsia"/>
                <w:b/>
                <w:bCs/>
                <w:color w:val="auto"/>
                <w:kern w:val="2"/>
                <w:sz w:val="22"/>
                <w:szCs w:val="22"/>
              </w:rPr>
            </w:pPr>
          </w:p>
        </w:tc>
        <w:tc>
          <w:tcPr>
            <w:tcW w:w="1230" w:type="dxa"/>
            <w:vAlign w:val="top"/>
          </w:tcPr>
          <w:p w14:paraId="3E048148">
            <w:pPr>
              <w:pStyle w:val="23"/>
              <w:snapToGrid w:val="0"/>
              <w:spacing w:line="400" w:lineRule="exact"/>
              <w:jc w:val="center"/>
              <w:rPr>
                <w:rFonts w:hint="eastAsia"/>
                <w:b/>
                <w:bCs/>
                <w:color w:val="auto"/>
                <w:kern w:val="2"/>
                <w:sz w:val="22"/>
                <w:szCs w:val="22"/>
              </w:rPr>
            </w:pPr>
          </w:p>
        </w:tc>
        <w:tc>
          <w:tcPr>
            <w:tcW w:w="1940" w:type="dxa"/>
            <w:vAlign w:val="top"/>
          </w:tcPr>
          <w:p w14:paraId="7730819F">
            <w:pPr>
              <w:pStyle w:val="23"/>
              <w:snapToGrid w:val="0"/>
              <w:spacing w:line="400" w:lineRule="exact"/>
              <w:jc w:val="center"/>
              <w:rPr>
                <w:rFonts w:hint="eastAsia"/>
                <w:b/>
                <w:bCs/>
                <w:color w:val="auto"/>
                <w:kern w:val="2"/>
                <w:sz w:val="22"/>
                <w:szCs w:val="22"/>
              </w:rPr>
            </w:pPr>
          </w:p>
        </w:tc>
      </w:tr>
      <w:tr w14:paraId="3D3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12F0FF8B">
            <w:pPr>
              <w:pStyle w:val="23"/>
              <w:snapToGrid w:val="0"/>
              <w:spacing w:line="400" w:lineRule="exact"/>
              <w:jc w:val="center"/>
              <w:rPr>
                <w:rFonts w:hint="eastAsia"/>
                <w:b/>
                <w:bCs/>
                <w:color w:val="auto"/>
                <w:kern w:val="2"/>
                <w:sz w:val="22"/>
                <w:szCs w:val="22"/>
              </w:rPr>
            </w:pPr>
          </w:p>
        </w:tc>
        <w:tc>
          <w:tcPr>
            <w:tcW w:w="1688" w:type="dxa"/>
            <w:vAlign w:val="top"/>
          </w:tcPr>
          <w:p w14:paraId="7FD03C93">
            <w:pPr>
              <w:pStyle w:val="23"/>
              <w:snapToGrid w:val="0"/>
              <w:spacing w:line="400" w:lineRule="exact"/>
              <w:jc w:val="center"/>
              <w:rPr>
                <w:rFonts w:hint="eastAsia"/>
                <w:b/>
                <w:bCs/>
                <w:color w:val="auto"/>
                <w:kern w:val="2"/>
                <w:sz w:val="22"/>
                <w:szCs w:val="22"/>
              </w:rPr>
            </w:pPr>
          </w:p>
        </w:tc>
        <w:tc>
          <w:tcPr>
            <w:tcW w:w="2110" w:type="dxa"/>
            <w:vAlign w:val="top"/>
          </w:tcPr>
          <w:p w14:paraId="5E295EBB">
            <w:pPr>
              <w:pStyle w:val="23"/>
              <w:snapToGrid w:val="0"/>
              <w:spacing w:line="400" w:lineRule="exact"/>
              <w:jc w:val="center"/>
              <w:rPr>
                <w:rFonts w:hint="eastAsia"/>
                <w:b/>
                <w:bCs/>
                <w:color w:val="auto"/>
                <w:kern w:val="2"/>
                <w:sz w:val="22"/>
                <w:szCs w:val="22"/>
              </w:rPr>
            </w:pPr>
          </w:p>
        </w:tc>
        <w:tc>
          <w:tcPr>
            <w:tcW w:w="1477" w:type="dxa"/>
            <w:vAlign w:val="top"/>
          </w:tcPr>
          <w:p w14:paraId="175090BC">
            <w:pPr>
              <w:pStyle w:val="23"/>
              <w:snapToGrid w:val="0"/>
              <w:spacing w:line="400" w:lineRule="exact"/>
              <w:jc w:val="center"/>
              <w:rPr>
                <w:rFonts w:hint="eastAsia"/>
                <w:b/>
                <w:bCs/>
                <w:color w:val="auto"/>
                <w:kern w:val="2"/>
                <w:sz w:val="22"/>
                <w:szCs w:val="22"/>
              </w:rPr>
            </w:pPr>
          </w:p>
        </w:tc>
        <w:tc>
          <w:tcPr>
            <w:tcW w:w="1230" w:type="dxa"/>
            <w:vAlign w:val="top"/>
          </w:tcPr>
          <w:p w14:paraId="7B9553E2">
            <w:pPr>
              <w:pStyle w:val="23"/>
              <w:snapToGrid w:val="0"/>
              <w:spacing w:line="400" w:lineRule="exact"/>
              <w:jc w:val="center"/>
              <w:rPr>
                <w:rFonts w:hint="eastAsia"/>
                <w:b/>
                <w:bCs/>
                <w:color w:val="auto"/>
                <w:kern w:val="2"/>
                <w:sz w:val="22"/>
                <w:szCs w:val="22"/>
              </w:rPr>
            </w:pPr>
          </w:p>
        </w:tc>
        <w:tc>
          <w:tcPr>
            <w:tcW w:w="1940" w:type="dxa"/>
            <w:vAlign w:val="top"/>
          </w:tcPr>
          <w:p w14:paraId="19AD7368">
            <w:pPr>
              <w:pStyle w:val="23"/>
              <w:snapToGrid w:val="0"/>
              <w:spacing w:line="400" w:lineRule="exact"/>
              <w:jc w:val="center"/>
              <w:rPr>
                <w:rFonts w:hint="eastAsia"/>
                <w:b/>
                <w:bCs/>
                <w:color w:val="auto"/>
                <w:kern w:val="2"/>
                <w:sz w:val="22"/>
                <w:szCs w:val="22"/>
              </w:rPr>
            </w:pPr>
          </w:p>
        </w:tc>
      </w:tr>
      <w:tr w14:paraId="5173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top"/>
          </w:tcPr>
          <w:p w14:paraId="5550A287">
            <w:pPr>
              <w:pStyle w:val="23"/>
              <w:snapToGrid w:val="0"/>
              <w:spacing w:line="400" w:lineRule="exact"/>
              <w:jc w:val="center"/>
              <w:rPr>
                <w:rFonts w:hint="eastAsia"/>
                <w:b/>
                <w:bCs/>
                <w:color w:val="auto"/>
                <w:kern w:val="2"/>
                <w:sz w:val="22"/>
                <w:szCs w:val="22"/>
              </w:rPr>
            </w:pPr>
          </w:p>
        </w:tc>
        <w:tc>
          <w:tcPr>
            <w:tcW w:w="1688" w:type="dxa"/>
            <w:vAlign w:val="top"/>
          </w:tcPr>
          <w:p w14:paraId="1FDABA12">
            <w:pPr>
              <w:pStyle w:val="23"/>
              <w:snapToGrid w:val="0"/>
              <w:spacing w:line="400" w:lineRule="exact"/>
              <w:jc w:val="center"/>
              <w:rPr>
                <w:rFonts w:hint="eastAsia"/>
                <w:b/>
                <w:bCs/>
                <w:color w:val="auto"/>
                <w:kern w:val="2"/>
                <w:sz w:val="22"/>
                <w:szCs w:val="22"/>
              </w:rPr>
            </w:pPr>
          </w:p>
        </w:tc>
        <w:tc>
          <w:tcPr>
            <w:tcW w:w="2110" w:type="dxa"/>
            <w:vAlign w:val="top"/>
          </w:tcPr>
          <w:p w14:paraId="46177C83">
            <w:pPr>
              <w:pStyle w:val="23"/>
              <w:snapToGrid w:val="0"/>
              <w:spacing w:line="400" w:lineRule="exact"/>
              <w:jc w:val="center"/>
              <w:rPr>
                <w:rFonts w:hint="eastAsia"/>
                <w:b/>
                <w:bCs/>
                <w:color w:val="auto"/>
                <w:kern w:val="2"/>
                <w:sz w:val="22"/>
                <w:szCs w:val="22"/>
              </w:rPr>
            </w:pPr>
          </w:p>
        </w:tc>
        <w:tc>
          <w:tcPr>
            <w:tcW w:w="1477" w:type="dxa"/>
            <w:vAlign w:val="top"/>
          </w:tcPr>
          <w:p w14:paraId="0E468F6D">
            <w:pPr>
              <w:pStyle w:val="23"/>
              <w:snapToGrid w:val="0"/>
              <w:spacing w:line="400" w:lineRule="exact"/>
              <w:jc w:val="center"/>
              <w:rPr>
                <w:rFonts w:hint="eastAsia"/>
                <w:b/>
                <w:bCs/>
                <w:color w:val="auto"/>
                <w:kern w:val="2"/>
                <w:sz w:val="22"/>
                <w:szCs w:val="22"/>
              </w:rPr>
            </w:pPr>
          </w:p>
        </w:tc>
        <w:tc>
          <w:tcPr>
            <w:tcW w:w="1230" w:type="dxa"/>
            <w:vAlign w:val="top"/>
          </w:tcPr>
          <w:p w14:paraId="7F57A83A">
            <w:pPr>
              <w:pStyle w:val="23"/>
              <w:snapToGrid w:val="0"/>
              <w:spacing w:line="400" w:lineRule="exact"/>
              <w:jc w:val="center"/>
              <w:rPr>
                <w:rFonts w:hint="eastAsia"/>
                <w:b/>
                <w:bCs/>
                <w:color w:val="auto"/>
                <w:kern w:val="2"/>
                <w:sz w:val="22"/>
                <w:szCs w:val="22"/>
              </w:rPr>
            </w:pPr>
          </w:p>
        </w:tc>
        <w:tc>
          <w:tcPr>
            <w:tcW w:w="1940" w:type="dxa"/>
            <w:vAlign w:val="top"/>
          </w:tcPr>
          <w:p w14:paraId="6EFB03C7">
            <w:pPr>
              <w:pStyle w:val="23"/>
              <w:snapToGrid w:val="0"/>
              <w:spacing w:line="400" w:lineRule="exact"/>
              <w:jc w:val="center"/>
              <w:rPr>
                <w:rFonts w:hint="eastAsia"/>
                <w:b/>
                <w:bCs/>
                <w:color w:val="auto"/>
                <w:kern w:val="2"/>
                <w:sz w:val="22"/>
                <w:szCs w:val="22"/>
              </w:rPr>
            </w:pPr>
          </w:p>
        </w:tc>
      </w:tr>
    </w:tbl>
    <w:p w14:paraId="12B6FF2F">
      <w:pPr>
        <w:pStyle w:val="23"/>
        <w:snapToGrid w:val="0"/>
        <w:spacing w:line="400" w:lineRule="exact"/>
        <w:rPr>
          <w:rFonts w:hint="eastAsia"/>
          <w:color w:val="auto"/>
          <w:sz w:val="22"/>
        </w:rPr>
      </w:pPr>
    </w:p>
    <w:p w14:paraId="650C8DF2">
      <w:pPr>
        <w:pStyle w:val="23"/>
        <w:snapToGrid w:val="0"/>
        <w:spacing w:line="400" w:lineRule="exact"/>
        <w:rPr>
          <w:rFonts w:hint="eastAsia"/>
          <w:color w:val="auto"/>
          <w:sz w:val="22"/>
        </w:rPr>
      </w:pPr>
      <w:r>
        <w:rPr>
          <w:rFonts w:hint="eastAsia"/>
          <w:color w:val="auto"/>
          <w:sz w:val="22"/>
        </w:rPr>
        <w:t>供应商盖章：</w:t>
      </w:r>
    </w:p>
    <w:p w14:paraId="1C630E88">
      <w:pPr>
        <w:pStyle w:val="23"/>
        <w:snapToGrid w:val="0"/>
        <w:spacing w:line="400" w:lineRule="exact"/>
        <w:rPr>
          <w:rFonts w:hint="eastAsia"/>
          <w:color w:val="auto"/>
          <w:sz w:val="24"/>
        </w:rPr>
      </w:pPr>
    </w:p>
    <w:p w14:paraId="4563E6C5">
      <w:pPr>
        <w:pStyle w:val="23"/>
        <w:snapToGrid w:val="0"/>
        <w:spacing w:line="400" w:lineRule="exact"/>
        <w:rPr>
          <w:rFonts w:hint="eastAsia"/>
          <w:color w:val="auto"/>
          <w:sz w:val="22"/>
          <w:u w:val="single"/>
        </w:rPr>
      </w:pPr>
    </w:p>
    <w:p w14:paraId="50BC3080">
      <w:pPr>
        <w:pStyle w:val="23"/>
        <w:snapToGrid w:val="0"/>
        <w:spacing w:line="400" w:lineRule="exact"/>
        <w:rPr>
          <w:rFonts w:hint="eastAsia"/>
          <w:color w:val="auto"/>
          <w:sz w:val="22"/>
          <w:u w:val="single"/>
        </w:rPr>
      </w:pPr>
    </w:p>
    <w:p w14:paraId="02D89056">
      <w:pPr>
        <w:pStyle w:val="23"/>
        <w:snapToGrid w:val="0"/>
        <w:spacing w:line="400" w:lineRule="exact"/>
        <w:rPr>
          <w:rFonts w:hint="eastAsia"/>
          <w:color w:val="auto"/>
          <w:sz w:val="22"/>
          <w:u w:val="single"/>
        </w:rPr>
      </w:pPr>
    </w:p>
    <w:p w14:paraId="1C476CC1">
      <w:pPr>
        <w:pStyle w:val="23"/>
        <w:snapToGrid w:val="0"/>
        <w:spacing w:line="400" w:lineRule="exact"/>
        <w:rPr>
          <w:rFonts w:hint="eastAsia"/>
          <w:color w:val="auto"/>
          <w:sz w:val="22"/>
          <w:u w:val="single"/>
        </w:rPr>
      </w:pPr>
    </w:p>
    <w:p w14:paraId="0DAD09B7">
      <w:pPr>
        <w:pStyle w:val="23"/>
        <w:snapToGrid w:val="0"/>
        <w:spacing w:line="400" w:lineRule="exact"/>
        <w:rPr>
          <w:rFonts w:hint="eastAsia"/>
          <w:color w:val="auto"/>
          <w:sz w:val="24"/>
        </w:rPr>
      </w:pPr>
    </w:p>
    <w:p w14:paraId="7C81E47C">
      <w:pPr>
        <w:pStyle w:val="23"/>
        <w:snapToGrid w:val="0"/>
        <w:spacing w:line="400" w:lineRule="exact"/>
        <w:rPr>
          <w:rFonts w:hint="eastAsia"/>
          <w:color w:val="auto"/>
          <w:sz w:val="24"/>
        </w:rPr>
      </w:pPr>
    </w:p>
    <w:p w14:paraId="700A718B">
      <w:pPr>
        <w:pStyle w:val="23"/>
        <w:snapToGrid w:val="0"/>
        <w:spacing w:line="400" w:lineRule="exact"/>
        <w:rPr>
          <w:rFonts w:hint="eastAsia"/>
          <w:color w:val="auto"/>
          <w:sz w:val="24"/>
        </w:rPr>
      </w:pPr>
    </w:p>
    <w:p w14:paraId="453BDA31">
      <w:pPr>
        <w:spacing w:line="360" w:lineRule="exact"/>
        <w:jc w:val="left"/>
        <w:rPr>
          <w:rFonts w:hint="eastAsia" w:ascii="宋体"/>
          <w:color w:val="auto"/>
          <w:sz w:val="22"/>
          <w:lang w:val="zh-CN"/>
        </w:rPr>
      </w:pPr>
    </w:p>
    <w:bookmarkEnd w:id="72"/>
    <w:p w14:paraId="0879DCB8">
      <w:pPr>
        <w:spacing w:line="360" w:lineRule="exact"/>
        <w:jc w:val="left"/>
        <w:rPr>
          <w:rFonts w:hint="eastAsia" w:ascii="宋体"/>
          <w:color w:val="auto"/>
          <w:sz w:val="30"/>
        </w:rPr>
      </w:pPr>
    </w:p>
    <w:p w14:paraId="5CBD6FC0">
      <w:pPr>
        <w:spacing w:line="360" w:lineRule="exact"/>
        <w:jc w:val="left"/>
        <w:rPr>
          <w:rFonts w:hint="eastAsia" w:ascii="宋体"/>
          <w:b/>
          <w:bCs/>
          <w:color w:val="auto"/>
          <w:sz w:val="30"/>
        </w:rPr>
      </w:pPr>
    </w:p>
    <w:p w14:paraId="2F6EC2A6">
      <w:pPr>
        <w:snapToGrid w:val="0"/>
        <w:spacing w:line="440" w:lineRule="exact"/>
        <w:rPr>
          <w:rFonts w:hint="eastAsia" w:ascii="宋体" w:hAnsi="宋体"/>
          <w:b/>
          <w:bCs/>
          <w:color w:val="auto"/>
          <w:sz w:val="22"/>
          <w:lang w:val="zh-CN"/>
        </w:rPr>
      </w:pPr>
    </w:p>
    <w:p w14:paraId="1FFD98FB">
      <w:pPr>
        <w:snapToGrid w:val="0"/>
        <w:spacing w:line="440" w:lineRule="exact"/>
        <w:rPr>
          <w:rFonts w:hint="eastAsia" w:ascii="宋体" w:hAnsi="宋体"/>
          <w:b/>
          <w:bCs/>
          <w:color w:val="auto"/>
          <w:sz w:val="22"/>
          <w:lang w:val="zh-CN"/>
        </w:rPr>
      </w:pPr>
    </w:p>
    <w:p w14:paraId="25532EED">
      <w:pPr>
        <w:snapToGrid w:val="0"/>
        <w:spacing w:line="440" w:lineRule="exact"/>
        <w:rPr>
          <w:rFonts w:hint="eastAsia" w:ascii="宋体" w:hAnsi="宋体"/>
          <w:b/>
          <w:bCs/>
          <w:color w:val="auto"/>
          <w:sz w:val="22"/>
          <w:lang w:val="zh-CN"/>
        </w:rPr>
      </w:pPr>
    </w:p>
    <w:p w14:paraId="2DD0280A">
      <w:pPr>
        <w:snapToGrid w:val="0"/>
        <w:spacing w:line="440" w:lineRule="exact"/>
        <w:rPr>
          <w:rFonts w:hint="eastAsia" w:ascii="宋体" w:hAnsi="宋体"/>
          <w:b/>
          <w:bCs/>
          <w:color w:val="auto"/>
          <w:sz w:val="22"/>
          <w:lang w:val="zh-CN"/>
        </w:rPr>
      </w:pPr>
    </w:p>
    <w:p w14:paraId="611A934D">
      <w:pPr>
        <w:snapToGrid w:val="0"/>
        <w:spacing w:line="440" w:lineRule="exact"/>
        <w:rPr>
          <w:rFonts w:hint="eastAsia" w:ascii="宋体" w:hAnsi="宋体"/>
          <w:b/>
          <w:bCs/>
          <w:color w:val="auto"/>
          <w:sz w:val="22"/>
          <w:lang w:val="en-US" w:eastAsia="zh-CN"/>
        </w:rPr>
      </w:pPr>
      <w:r>
        <w:rPr>
          <w:rFonts w:hint="eastAsia" w:ascii="宋体" w:hAnsi="宋体"/>
          <w:b/>
          <w:bCs/>
          <w:color w:val="auto"/>
          <w:sz w:val="22"/>
          <w:lang w:val="en-US" w:eastAsia="zh-CN"/>
        </w:rPr>
        <w:t>二</w:t>
      </w:r>
      <w:r>
        <w:rPr>
          <w:rFonts w:hint="eastAsia" w:ascii="宋体" w:hAnsi="宋体"/>
          <w:b/>
          <w:bCs/>
          <w:color w:val="auto"/>
          <w:sz w:val="22"/>
          <w:lang w:val="zh-CN"/>
        </w:rPr>
        <w:t>、投标文件（</w:t>
      </w:r>
      <w:r>
        <w:rPr>
          <w:rFonts w:hint="eastAsia" w:ascii="宋体" w:hAnsi="宋体"/>
          <w:b/>
          <w:bCs/>
          <w:color w:val="auto"/>
          <w:sz w:val="22"/>
          <w:lang w:val="en-US" w:eastAsia="zh-CN"/>
        </w:rPr>
        <w:t>资格</w:t>
      </w:r>
      <w:r>
        <w:rPr>
          <w:rFonts w:hint="eastAsia" w:ascii="宋体" w:hAnsi="宋体"/>
          <w:b/>
          <w:bCs/>
          <w:color w:val="auto"/>
          <w:sz w:val="22"/>
          <w:lang w:val="zh-CN"/>
        </w:rPr>
        <w:t>部分）格式</w:t>
      </w:r>
    </w:p>
    <w:p w14:paraId="24B71788">
      <w:pPr>
        <w:pStyle w:val="19"/>
        <w:numPr>
          <w:ilvl w:val="2"/>
          <w:numId w:val="0"/>
        </w:numPr>
        <w:tabs>
          <w:tab w:val="left" w:pos="0"/>
        </w:tabs>
        <w:rPr>
          <w:rFonts w:hint="eastAsia" w:ascii="宋体" w:hAnsi="宋体"/>
          <w:color w:val="auto"/>
          <w:sz w:val="22"/>
          <w:lang w:val="zh-CN"/>
        </w:rPr>
      </w:pPr>
      <w:r>
        <w:rPr>
          <w:rFonts w:hint="eastAsia" w:ascii="宋体" w:hAnsi="宋体"/>
          <w:color w:val="auto"/>
          <w:sz w:val="22"/>
          <w:lang w:val="zh-CN"/>
        </w:rPr>
        <w:t>投标文件（</w:t>
      </w:r>
      <w:r>
        <w:rPr>
          <w:rFonts w:hint="eastAsia" w:ascii="宋体" w:hAnsi="宋体"/>
          <w:b/>
          <w:bCs/>
          <w:color w:val="auto"/>
          <w:sz w:val="22"/>
          <w:lang w:val="en-US" w:eastAsia="zh-CN"/>
        </w:rPr>
        <w:t>资格</w:t>
      </w:r>
      <w:r>
        <w:rPr>
          <w:rFonts w:hint="eastAsia" w:ascii="宋体" w:hAnsi="宋体"/>
          <w:color w:val="auto"/>
          <w:sz w:val="22"/>
          <w:lang w:val="zh-CN"/>
        </w:rPr>
        <w:t>部分）</w:t>
      </w:r>
      <w:r>
        <w:rPr>
          <w:rFonts w:hint="eastAsia" w:ascii="宋体" w:hAnsi="宋体"/>
          <w:color w:val="auto"/>
          <w:sz w:val="22"/>
          <w:szCs w:val="22"/>
        </w:rPr>
        <w:t>封面参考：</w:t>
      </w:r>
    </w:p>
    <w:p w14:paraId="56FA581C">
      <w:pPr>
        <w:snapToGrid w:val="0"/>
        <w:spacing w:line="440" w:lineRule="exact"/>
        <w:jc w:val="center"/>
        <w:rPr>
          <w:rFonts w:ascii="宋体" w:hAnsi="宋体"/>
          <w:b/>
          <w:color w:val="auto"/>
          <w:sz w:val="32"/>
          <w:szCs w:val="32"/>
        </w:rPr>
      </w:pPr>
    </w:p>
    <w:p w14:paraId="0251EB99">
      <w:pPr>
        <w:spacing w:line="480" w:lineRule="auto"/>
        <w:jc w:val="center"/>
        <w:rPr>
          <w:rFonts w:hint="eastAsia" w:ascii="宋体" w:hAnsi="宋体"/>
          <w:b/>
          <w:color w:val="auto"/>
          <w:sz w:val="64"/>
          <w:szCs w:val="64"/>
        </w:rPr>
      </w:pPr>
      <w:r>
        <w:rPr>
          <w:rFonts w:hint="eastAsia" w:ascii="宋体" w:hAnsi="宋体"/>
          <w:b/>
          <w:color w:val="auto"/>
          <w:sz w:val="64"/>
          <w:szCs w:val="64"/>
        </w:rPr>
        <w:t>泰顺县公共资源交易中心大楼电梯采购</w:t>
      </w:r>
    </w:p>
    <w:p w14:paraId="60CB6A15">
      <w:pPr>
        <w:spacing w:line="480" w:lineRule="auto"/>
        <w:jc w:val="center"/>
        <w:rPr>
          <w:rFonts w:hint="eastAsia" w:ascii="等线" w:hAnsi="等线" w:eastAsia="等线"/>
          <w:bCs/>
          <w:color w:val="auto"/>
          <w:sz w:val="84"/>
          <w:szCs w:val="84"/>
        </w:rPr>
      </w:pPr>
      <w:r>
        <w:rPr>
          <w:rFonts w:hint="eastAsia" w:ascii="等线" w:hAnsi="等线" w:eastAsia="等线"/>
          <w:bCs/>
          <w:color w:val="auto"/>
          <w:sz w:val="84"/>
          <w:szCs w:val="84"/>
        </w:rPr>
        <w:t>投 标 文 件</w:t>
      </w:r>
    </w:p>
    <w:p w14:paraId="59C0E377">
      <w:pPr>
        <w:spacing w:line="480" w:lineRule="auto"/>
        <w:jc w:val="center"/>
        <w:rPr>
          <w:rFonts w:hint="eastAsia" w:ascii="等线" w:hAnsi="等线" w:eastAsia="等线"/>
          <w:bCs/>
          <w:color w:val="auto"/>
          <w:sz w:val="60"/>
          <w:szCs w:val="60"/>
        </w:rPr>
      </w:pPr>
      <w:r>
        <w:rPr>
          <w:rFonts w:hint="eastAsia" w:ascii="等线" w:hAnsi="等线" w:eastAsia="等线"/>
          <w:bCs/>
          <w:color w:val="auto"/>
          <w:sz w:val="60"/>
          <w:szCs w:val="60"/>
        </w:rPr>
        <w:t>（ 资</w:t>
      </w:r>
      <w:r>
        <w:rPr>
          <w:rFonts w:hint="eastAsia" w:ascii="等线" w:hAnsi="等线" w:eastAsia="等线"/>
          <w:bCs/>
          <w:color w:val="auto"/>
          <w:sz w:val="60"/>
          <w:szCs w:val="60"/>
          <w:lang w:val="en-US" w:eastAsia="zh-CN"/>
        </w:rPr>
        <w:t xml:space="preserve"> </w:t>
      </w:r>
      <w:r>
        <w:rPr>
          <w:rFonts w:hint="eastAsia" w:ascii="等线" w:hAnsi="等线" w:eastAsia="等线"/>
          <w:bCs/>
          <w:color w:val="auto"/>
          <w:sz w:val="60"/>
          <w:szCs w:val="60"/>
        </w:rPr>
        <w:t>格</w:t>
      </w:r>
      <w:r>
        <w:rPr>
          <w:rFonts w:hint="eastAsia" w:ascii="等线" w:hAnsi="等线" w:eastAsia="等线"/>
          <w:bCs/>
          <w:color w:val="auto"/>
          <w:sz w:val="60"/>
          <w:szCs w:val="60"/>
          <w:lang w:val="en-US" w:eastAsia="zh-CN"/>
        </w:rPr>
        <w:t xml:space="preserve"> </w:t>
      </w:r>
      <w:r>
        <w:rPr>
          <w:rFonts w:hint="eastAsia" w:ascii="等线" w:hAnsi="等线" w:eastAsia="等线"/>
          <w:bCs/>
          <w:color w:val="auto"/>
          <w:sz w:val="60"/>
          <w:szCs w:val="60"/>
        </w:rPr>
        <w:t>部 分）</w:t>
      </w:r>
    </w:p>
    <w:p w14:paraId="33BF6AC6">
      <w:pPr>
        <w:snapToGrid w:val="0"/>
        <w:spacing w:line="600" w:lineRule="atLeast"/>
        <w:ind w:firstLine="1052" w:firstLineChars="400"/>
        <w:rPr>
          <w:rFonts w:ascii="宋体" w:hAnsi="宋体"/>
          <w:b/>
          <w:color w:val="auto"/>
          <w:sz w:val="26"/>
          <w:szCs w:val="26"/>
        </w:rPr>
      </w:pPr>
    </w:p>
    <w:p w14:paraId="411E0437">
      <w:pPr>
        <w:snapToGrid w:val="0"/>
        <w:spacing w:line="600" w:lineRule="atLeast"/>
        <w:ind w:firstLine="1052" w:firstLineChars="400"/>
        <w:rPr>
          <w:rFonts w:ascii="宋体" w:hAnsi="宋体"/>
          <w:b/>
          <w:color w:val="auto"/>
          <w:sz w:val="26"/>
          <w:szCs w:val="26"/>
        </w:rPr>
      </w:pPr>
    </w:p>
    <w:tbl>
      <w:tblPr>
        <w:tblStyle w:val="3"/>
        <w:tblW w:w="7678" w:type="dxa"/>
        <w:tblInd w:w="73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EFD57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5EBC2855">
            <w:pPr>
              <w:snapToGrid w:val="0"/>
              <w:spacing w:line="600" w:lineRule="atLeast"/>
              <w:rPr>
                <w:rFonts w:hint="eastAsia" w:ascii="宋体" w:hAnsi="宋体"/>
                <w:b/>
                <w:color w:val="auto"/>
                <w:sz w:val="26"/>
                <w:szCs w:val="26"/>
              </w:rPr>
            </w:pPr>
            <w:r>
              <w:rPr>
                <w:rFonts w:hint="eastAsia" w:ascii="宋体" w:hAnsi="宋体"/>
                <w:b/>
                <w:color w:val="auto"/>
                <w:sz w:val="26"/>
                <w:szCs w:val="26"/>
              </w:rPr>
              <w:t>项目编号：</w:t>
            </w:r>
            <w:r>
              <w:rPr>
                <w:rFonts w:hint="eastAsia" w:ascii="宋体" w:hAnsi="宋体"/>
                <w:b/>
                <w:color w:val="auto"/>
                <w:sz w:val="26"/>
                <w:szCs w:val="26"/>
                <w:lang w:eastAsia="zh-CN"/>
              </w:rPr>
              <w:t xml:space="preserve">TSCG202409007 </w:t>
            </w:r>
          </w:p>
        </w:tc>
      </w:tr>
      <w:tr w14:paraId="470A61F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102C46E2">
            <w:pPr>
              <w:snapToGrid w:val="0"/>
              <w:spacing w:line="600" w:lineRule="atLeast"/>
              <w:rPr>
                <w:rFonts w:hint="eastAsia" w:ascii="宋体" w:hAnsi="宋体"/>
                <w:b/>
                <w:color w:val="auto"/>
                <w:sz w:val="26"/>
                <w:szCs w:val="26"/>
              </w:rPr>
            </w:pPr>
            <w:r>
              <w:rPr>
                <w:rFonts w:hint="eastAsia" w:ascii="宋体" w:hAnsi="宋体"/>
                <w:b/>
                <w:color w:val="auto"/>
                <w:sz w:val="26"/>
                <w:szCs w:val="26"/>
              </w:rPr>
              <w:t>采购单位：泰顺县</w:t>
            </w:r>
            <w:r>
              <w:rPr>
                <w:rFonts w:hint="eastAsia" w:ascii="宋体" w:hAnsi="宋体"/>
                <w:b/>
                <w:color w:val="auto"/>
                <w:sz w:val="26"/>
                <w:szCs w:val="26"/>
                <w:lang w:val="en-US" w:eastAsia="zh-CN"/>
              </w:rPr>
              <w:t>发展和改革</w:t>
            </w:r>
            <w:r>
              <w:rPr>
                <w:rFonts w:hint="eastAsia" w:ascii="宋体" w:hAnsi="宋体"/>
                <w:b/>
                <w:color w:val="auto"/>
                <w:sz w:val="26"/>
                <w:szCs w:val="26"/>
              </w:rPr>
              <w:t>局</w:t>
            </w:r>
          </w:p>
        </w:tc>
      </w:tr>
      <w:tr w14:paraId="57D2D0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4D658E5B">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供应商名称</w:t>
            </w:r>
            <w:r>
              <w:rPr>
                <w:rFonts w:hint="eastAsia" w:ascii="宋体" w:hAnsi="宋体"/>
                <w:b/>
                <w:color w:val="auto"/>
                <w:sz w:val="26"/>
                <w:szCs w:val="26"/>
                <w:lang w:eastAsia="zh-CN"/>
              </w:rPr>
              <w:t>（</w:t>
            </w:r>
            <w:r>
              <w:rPr>
                <w:rFonts w:hint="eastAsia" w:ascii="宋体" w:hAnsi="宋体"/>
                <w:b/>
                <w:color w:val="auto"/>
                <w:sz w:val="26"/>
                <w:szCs w:val="26"/>
                <w:lang w:val="en-US" w:eastAsia="zh-CN"/>
              </w:rPr>
              <w:t>盖章</w:t>
            </w:r>
            <w:r>
              <w:rPr>
                <w:rFonts w:hint="eastAsia" w:ascii="宋体" w:hAnsi="宋体"/>
                <w:b/>
                <w:color w:val="auto"/>
                <w:sz w:val="26"/>
                <w:szCs w:val="26"/>
                <w:lang w:eastAsia="zh-CN"/>
              </w:rPr>
              <w:t>）</w:t>
            </w:r>
            <w:r>
              <w:rPr>
                <w:rFonts w:hint="eastAsia" w:ascii="宋体" w:hAnsi="宋体"/>
                <w:b/>
                <w:color w:val="auto"/>
                <w:sz w:val="26"/>
                <w:szCs w:val="26"/>
              </w:rPr>
              <w:t>：</w:t>
            </w:r>
          </w:p>
        </w:tc>
      </w:tr>
      <w:tr w14:paraId="77F873B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4B66CD90">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供应商地址：</w:t>
            </w:r>
          </w:p>
        </w:tc>
      </w:tr>
      <w:tr w14:paraId="550BB5F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1EF23572">
            <w:pPr>
              <w:snapToGrid w:val="0"/>
              <w:spacing w:line="600" w:lineRule="atLeast"/>
              <w:rPr>
                <w:rFonts w:hint="eastAsia" w:ascii="宋体" w:hAnsi="宋体"/>
                <w:b/>
                <w:color w:val="auto"/>
                <w:sz w:val="26"/>
                <w:szCs w:val="26"/>
              </w:rPr>
            </w:pPr>
            <w:r>
              <w:rPr>
                <w:rFonts w:hint="eastAsia" w:ascii="宋体" w:hAnsi="宋体"/>
                <w:b/>
                <w:color w:val="auto"/>
                <w:sz w:val="26"/>
                <w:szCs w:val="26"/>
              </w:rPr>
              <w:t>法定代表人（签字或盖章）或</w:t>
            </w:r>
            <w:r>
              <w:rPr>
                <w:rFonts w:hint="eastAsia" w:ascii="宋体" w:hAnsi="宋体"/>
                <w:b/>
                <w:color w:val="auto"/>
                <w:sz w:val="26"/>
                <w:szCs w:val="26"/>
                <w:lang w:val="zh-CN"/>
              </w:rPr>
              <w:t>授权代表（签字）：</w:t>
            </w:r>
          </w:p>
        </w:tc>
      </w:tr>
      <w:tr w14:paraId="01CE3F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0646C28E">
            <w:pPr>
              <w:snapToGrid w:val="0"/>
              <w:spacing w:line="600" w:lineRule="atLeast"/>
              <w:rPr>
                <w:rFonts w:hint="eastAsia" w:ascii="宋体" w:hAnsi="宋体"/>
                <w:b/>
                <w:color w:val="auto"/>
                <w:sz w:val="26"/>
                <w:szCs w:val="26"/>
              </w:rPr>
            </w:pPr>
            <w:r>
              <w:rPr>
                <w:rFonts w:hint="eastAsia" w:ascii="宋体" w:hAnsi="宋体"/>
                <w:b/>
                <w:color w:val="auto"/>
                <w:sz w:val="26"/>
                <w:szCs w:val="26"/>
              </w:rPr>
              <w:t>日期：  年 月 日</w:t>
            </w:r>
          </w:p>
        </w:tc>
      </w:tr>
    </w:tbl>
    <w:p w14:paraId="531C3F0E">
      <w:pPr>
        <w:autoSpaceDE w:val="0"/>
        <w:autoSpaceDN w:val="0"/>
        <w:spacing w:line="360" w:lineRule="exact"/>
        <w:rPr>
          <w:rFonts w:ascii="宋体" w:hAnsi="宋体"/>
          <w:b/>
          <w:bCs/>
          <w:color w:val="auto"/>
          <w:sz w:val="32"/>
          <w:szCs w:val="32"/>
          <w:lang w:val="zh-CN"/>
        </w:rPr>
      </w:pPr>
    </w:p>
    <w:p w14:paraId="20A06E1B">
      <w:pPr>
        <w:autoSpaceDE w:val="0"/>
        <w:autoSpaceDN w:val="0"/>
        <w:spacing w:line="360" w:lineRule="exact"/>
        <w:rPr>
          <w:rFonts w:ascii="宋体"/>
          <w:b/>
          <w:bCs/>
          <w:color w:val="auto"/>
          <w:sz w:val="32"/>
          <w:szCs w:val="32"/>
          <w:lang w:val="zh-CN"/>
        </w:rPr>
      </w:pPr>
    </w:p>
    <w:p w14:paraId="65831BA2">
      <w:pPr>
        <w:autoSpaceDE w:val="0"/>
        <w:autoSpaceDN w:val="0"/>
        <w:spacing w:line="360" w:lineRule="exact"/>
        <w:rPr>
          <w:rFonts w:ascii="宋体"/>
          <w:b/>
          <w:bCs/>
          <w:color w:val="auto"/>
          <w:sz w:val="32"/>
          <w:szCs w:val="32"/>
          <w:lang w:val="zh-CN"/>
        </w:rPr>
      </w:pPr>
    </w:p>
    <w:p w14:paraId="056B5595">
      <w:pPr>
        <w:rPr>
          <w:color w:val="auto"/>
        </w:rPr>
      </w:pPr>
    </w:p>
    <w:p w14:paraId="43360D66">
      <w:pPr>
        <w:tabs>
          <w:tab w:val="left" w:pos="1069"/>
          <w:tab w:val="left" w:pos="2352"/>
        </w:tabs>
        <w:autoSpaceDE w:val="0"/>
        <w:autoSpaceDN w:val="0"/>
        <w:spacing w:line="460" w:lineRule="atLeast"/>
        <w:rPr>
          <w:rFonts w:hint="eastAsia" w:ascii="宋体"/>
          <w:b/>
          <w:bCs/>
          <w:color w:val="auto"/>
          <w:sz w:val="30"/>
          <w:lang w:val="zh-CN"/>
        </w:rPr>
      </w:pPr>
    </w:p>
    <w:p w14:paraId="36B6ABE1">
      <w:pPr>
        <w:tabs>
          <w:tab w:val="left" w:pos="1069"/>
          <w:tab w:val="left" w:pos="2352"/>
        </w:tabs>
        <w:autoSpaceDE w:val="0"/>
        <w:autoSpaceDN w:val="0"/>
        <w:spacing w:line="460" w:lineRule="atLeast"/>
        <w:rPr>
          <w:rFonts w:hint="eastAsia" w:ascii="宋体"/>
          <w:b/>
          <w:bCs/>
          <w:color w:val="auto"/>
          <w:sz w:val="30"/>
          <w:lang w:val="zh-CN"/>
        </w:rPr>
      </w:pPr>
    </w:p>
    <w:p w14:paraId="5A8A5C55">
      <w:pPr>
        <w:spacing w:line="360" w:lineRule="exact"/>
        <w:jc w:val="left"/>
        <w:rPr>
          <w:rFonts w:hint="eastAsia" w:ascii="宋体"/>
          <w:b/>
          <w:bCs/>
          <w:color w:val="auto"/>
          <w:sz w:val="30"/>
        </w:rPr>
      </w:pPr>
      <w:r>
        <w:rPr>
          <w:rFonts w:hint="eastAsia" w:ascii="宋体"/>
          <w:b/>
          <w:bCs/>
          <w:color w:val="auto"/>
          <w:sz w:val="30"/>
        </w:rPr>
        <w:t>附件</w:t>
      </w:r>
      <w:r>
        <w:rPr>
          <w:rFonts w:hint="eastAsia" w:ascii="宋体"/>
          <w:b/>
          <w:bCs/>
          <w:color w:val="auto"/>
          <w:sz w:val="30"/>
          <w:lang w:val="en-US" w:eastAsia="zh-CN"/>
        </w:rPr>
        <w:t>五</w:t>
      </w:r>
    </w:p>
    <w:p w14:paraId="492286BA">
      <w:pPr>
        <w:spacing w:line="360" w:lineRule="exact"/>
        <w:jc w:val="center"/>
        <w:rPr>
          <w:rFonts w:hint="eastAsia" w:ascii="宋体" w:hAnsi="宋体"/>
          <w:b/>
          <w:bCs/>
          <w:color w:val="auto"/>
          <w:sz w:val="30"/>
        </w:rPr>
      </w:pPr>
      <w:r>
        <w:rPr>
          <w:rFonts w:hint="eastAsia" w:ascii="宋体" w:hAnsi="宋体"/>
          <w:b/>
          <w:bCs/>
          <w:color w:val="auto"/>
          <w:sz w:val="30"/>
        </w:rPr>
        <w:t>符合参加政府采购活动应当具备的一般条件的承诺函</w:t>
      </w:r>
    </w:p>
    <w:p w14:paraId="780BF774">
      <w:pPr>
        <w:spacing w:line="360" w:lineRule="exact"/>
        <w:jc w:val="left"/>
        <w:rPr>
          <w:rFonts w:ascii="宋体" w:hAnsi="宋体"/>
          <w:b/>
          <w:bCs/>
          <w:color w:val="auto"/>
          <w:sz w:val="30"/>
        </w:rPr>
      </w:pPr>
    </w:p>
    <w:p w14:paraId="2C1A8D76">
      <w:pPr>
        <w:snapToGrid w:val="0"/>
        <w:spacing w:line="360" w:lineRule="auto"/>
        <w:rPr>
          <w:rFonts w:hint="eastAsia" w:ascii="宋体" w:hAnsi="宋体"/>
          <w:color w:val="auto"/>
          <w:sz w:val="22"/>
          <w:u w:val="single"/>
          <w:lang w:eastAsia="zh-CN"/>
        </w:rPr>
      </w:pPr>
      <w:r>
        <w:rPr>
          <w:rFonts w:hint="eastAsia" w:ascii="宋体" w:hAnsi="宋体"/>
          <w:color w:val="auto"/>
          <w:sz w:val="22"/>
          <w:u w:val="single"/>
          <w:lang w:eastAsia="zh-CN"/>
        </w:rPr>
        <w:t>泰顺县发展和改革局</w:t>
      </w:r>
      <w:r>
        <w:rPr>
          <w:rFonts w:hint="eastAsia" w:ascii="宋体" w:hAnsi="宋体"/>
          <w:color w:val="auto"/>
          <w:sz w:val="22"/>
          <w:u w:val="single"/>
        </w:rPr>
        <w:t>、泰顺县公共资源交易中心</w:t>
      </w:r>
      <w:r>
        <w:rPr>
          <w:rFonts w:hint="eastAsia" w:ascii="宋体" w:hAnsi="宋体" w:eastAsia="宋体"/>
          <w:b w:val="0"/>
          <w:bCs/>
          <w:color w:val="auto"/>
          <w:sz w:val="22"/>
          <w:szCs w:val="22"/>
        </w:rPr>
        <w:t>：</w:t>
      </w:r>
    </w:p>
    <w:p w14:paraId="02E2233B">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我方参与</w:t>
      </w:r>
      <w:r>
        <w:rPr>
          <w:rFonts w:hint="eastAsia" w:ascii="宋体" w:hAnsi="宋体" w:eastAsia="宋体"/>
          <w:b w:val="0"/>
          <w:bCs/>
          <w:color w:val="auto"/>
          <w:sz w:val="22"/>
          <w:szCs w:val="22"/>
          <w:u w:val="single"/>
        </w:rPr>
        <w:t xml:space="preserve">  </w:t>
      </w:r>
      <w:r>
        <w:rPr>
          <w:rFonts w:hint="eastAsia" w:ascii="宋体" w:hAnsi="宋体"/>
          <w:b w:val="0"/>
          <w:bCs/>
          <w:color w:val="auto"/>
          <w:sz w:val="22"/>
          <w:szCs w:val="22"/>
          <w:u w:val="single"/>
          <w:lang w:eastAsia="zh-CN"/>
        </w:rPr>
        <w:t>泰顺县公共资源交易中心大楼电梯采购</w:t>
      </w:r>
      <w:r>
        <w:rPr>
          <w:rFonts w:hint="eastAsia" w:ascii="宋体" w:hAnsi="宋体" w:eastAsia="宋体"/>
          <w:b w:val="0"/>
          <w:bCs/>
          <w:color w:val="auto"/>
          <w:sz w:val="22"/>
          <w:szCs w:val="22"/>
          <w:u w:val="single"/>
        </w:rPr>
        <w:t>（项目编号：</w:t>
      </w:r>
      <w:r>
        <w:rPr>
          <w:rFonts w:hint="eastAsia" w:ascii="宋体"/>
          <w:b w:val="0"/>
          <w:bCs/>
          <w:color w:val="auto"/>
          <w:sz w:val="22"/>
          <w:szCs w:val="22"/>
          <w:u w:val="single"/>
          <w:lang w:eastAsia="zh-CN"/>
        </w:rPr>
        <w:t xml:space="preserve">TSCG202409007 </w:t>
      </w:r>
      <w:r>
        <w:rPr>
          <w:rFonts w:hint="eastAsia" w:ascii="宋体" w:hAnsi="宋体" w:eastAsia="宋体"/>
          <w:b w:val="0"/>
          <w:bCs/>
          <w:color w:val="auto"/>
          <w:sz w:val="22"/>
          <w:szCs w:val="22"/>
          <w:u w:val="single"/>
        </w:rPr>
        <w:t>）</w:t>
      </w:r>
      <w:r>
        <w:rPr>
          <w:rFonts w:hint="eastAsia" w:ascii="宋体" w:hAnsi="宋体" w:eastAsia="宋体"/>
          <w:b w:val="0"/>
          <w:bCs/>
          <w:color w:val="auto"/>
          <w:sz w:val="22"/>
          <w:szCs w:val="22"/>
        </w:rPr>
        <w:t>政府采购活动，郑重承诺：</w:t>
      </w:r>
    </w:p>
    <w:p w14:paraId="6CAFD5A3">
      <w:pPr>
        <w:snapToGrid w:val="0"/>
        <w:spacing w:line="360" w:lineRule="auto"/>
        <w:ind w:firstLine="334" w:firstLineChars="150"/>
        <w:rPr>
          <w:rFonts w:hint="eastAsia" w:ascii="宋体" w:hAnsi="宋体" w:eastAsia="宋体"/>
          <w:b w:val="0"/>
          <w:bCs/>
          <w:color w:val="auto"/>
          <w:sz w:val="22"/>
          <w:szCs w:val="22"/>
        </w:rPr>
      </w:pPr>
      <w:r>
        <w:rPr>
          <w:rFonts w:hint="eastAsia" w:ascii="宋体" w:hAnsi="宋体" w:eastAsia="宋体"/>
          <w:b w:val="0"/>
          <w:bCs/>
          <w:color w:val="auto"/>
          <w:sz w:val="22"/>
          <w:szCs w:val="22"/>
        </w:rPr>
        <w:t>（一）具备《中华人民共和国政府采购法》第二十二条规定的条件：</w:t>
      </w:r>
    </w:p>
    <w:p w14:paraId="03A84E49">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1、具有独立承担民事责任的能力；</w:t>
      </w:r>
    </w:p>
    <w:p w14:paraId="4ABDFBDD">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 xml:space="preserve">2、具有良好的商业信誉和健全的财务会计制度； </w:t>
      </w:r>
    </w:p>
    <w:p w14:paraId="47BAB576">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3、具有履行合同所必需的设备和专业技术能力；</w:t>
      </w:r>
    </w:p>
    <w:p w14:paraId="5E3E5B40">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4、有依法缴纳税收和社会保障资金的良好记录；</w:t>
      </w:r>
    </w:p>
    <w:p w14:paraId="1DC8E416">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5、参加政府采购活动前三年内，在经营活动中没有重大违法记录；</w:t>
      </w:r>
    </w:p>
    <w:p w14:paraId="02D24E41">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6、具有法律、行政法规规定的其他条件。</w:t>
      </w:r>
    </w:p>
    <w:p w14:paraId="2816CACE">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2CAA06F">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（三）不存在以下情况：</w:t>
      </w:r>
    </w:p>
    <w:p w14:paraId="0F807809">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1、单位负责人为同一人或者存在直接控股、管理关系的不同供应商参加同一合同项下的政府采购活动的；</w:t>
      </w:r>
    </w:p>
    <w:p w14:paraId="462774E9">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2、为采购项目提供整体设计、规范编制或者项目管理、监理、检测等服务后再参加该采购项目的其他采购活动的。</w:t>
      </w:r>
    </w:p>
    <w:p w14:paraId="422C302B">
      <w:pPr>
        <w:snapToGrid w:val="0"/>
        <w:spacing w:line="360" w:lineRule="auto"/>
        <w:ind w:firstLine="446" w:firstLineChars="200"/>
        <w:rPr>
          <w:rFonts w:hint="eastAsia" w:ascii="宋体" w:hAnsi="宋体" w:eastAsia="宋体"/>
          <w:b w:val="0"/>
          <w:bCs/>
          <w:color w:val="auto"/>
          <w:sz w:val="22"/>
          <w:szCs w:val="22"/>
        </w:rPr>
      </w:pPr>
      <w:r>
        <w:rPr>
          <w:rFonts w:hint="eastAsia" w:ascii="宋体" w:hAnsi="宋体" w:eastAsia="宋体"/>
          <w:b w:val="0"/>
          <w:bCs/>
          <w:color w:val="auto"/>
          <w:sz w:val="22"/>
          <w:szCs w:val="22"/>
        </w:rPr>
        <w:t>（四）如有虚假，采购人可取消我方任何资格（投标/中标/签订合同），我方对此无任何异议。</w:t>
      </w:r>
    </w:p>
    <w:p w14:paraId="38210753">
      <w:pPr>
        <w:spacing w:line="440" w:lineRule="exact"/>
        <w:ind w:firstLine="4460" w:firstLineChars="2000"/>
        <w:rPr>
          <w:rFonts w:hint="eastAsia" w:ascii="宋体" w:hAnsi="宋体" w:eastAsia="宋体"/>
          <w:b w:val="0"/>
          <w:bCs/>
          <w:color w:val="auto"/>
          <w:sz w:val="22"/>
          <w:szCs w:val="22"/>
        </w:rPr>
      </w:pPr>
    </w:p>
    <w:p w14:paraId="638B5310">
      <w:pPr>
        <w:spacing w:line="440" w:lineRule="exact"/>
        <w:ind w:firstLine="4906" w:firstLineChars="2200"/>
        <w:rPr>
          <w:rFonts w:hint="eastAsia" w:ascii="宋体" w:hAnsi="宋体" w:eastAsia="宋体"/>
          <w:b w:val="0"/>
          <w:bCs/>
          <w:color w:val="auto"/>
          <w:sz w:val="22"/>
          <w:szCs w:val="22"/>
        </w:rPr>
      </w:pPr>
      <w:r>
        <w:rPr>
          <w:rFonts w:hint="eastAsia" w:ascii="宋体" w:hAnsi="宋体" w:eastAsia="宋体"/>
          <w:b w:val="0"/>
          <w:bCs/>
          <w:color w:val="auto"/>
          <w:sz w:val="22"/>
          <w:szCs w:val="22"/>
        </w:rPr>
        <w:t>供应商名称（公章）：</w:t>
      </w:r>
    </w:p>
    <w:p w14:paraId="5200AE41">
      <w:pPr>
        <w:spacing w:line="440" w:lineRule="exact"/>
        <w:jc w:val="center"/>
        <w:rPr>
          <w:rFonts w:hint="eastAsia" w:ascii="宋体" w:hAnsi="宋体" w:eastAsia="宋体"/>
          <w:b w:val="0"/>
          <w:bCs/>
          <w:color w:val="auto"/>
          <w:sz w:val="22"/>
          <w:szCs w:val="22"/>
        </w:rPr>
      </w:pPr>
      <w:r>
        <w:rPr>
          <w:rFonts w:hint="eastAsia" w:ascii="宋体" w:hAnsi="宋体" w:eastAsia="宋体"/>
          <w:b w:val="0"/>
          <w:bCs/>
          <w:color w:val="auto"/>
          <w:sz w:val="22"/>
          <w:szCs w:val="22"/>
        </w:rPr>
        <w:t xml:space="preserve">                       日期：  年  月  日</w:t>
      </w:r>
    </w:p>
    <w:p w14:paraId="3D9DC534">
      <w:pPr>
        <w:spacing w:line="440" w:lineRule="exact"/>
        <w:jc w:val="center"/>
        <w:rPr>
          <w:rFonts w:hint="eastAsia" w:ascii="宋体" w:hAnsi="宋体" w:eastAsia="宋体"/>
          <w:b w:val="0"/>
          <w:bCs/>
          <w:color w:val="auto"/>
          <w:sz w:val="22"/>
          <w:szCs w:val="22"/>
        </w:rPr>
      </w:pPr>
    </w:p>
    <w:p w14:paraId="48427684">
      <w:pPr>
        <w:snapToGrid w:val="0"/>
        <w:spacing w:line="360" w:lineRule="auto"/>
        <w:ind w:right="480" w:firstLine="446" w:firstLineChars="200"/>
        <w:jc w:val="left"/>
        <w:rPr>
          <w:rFonts w:hint="eastAsia" w:ascii="宋体" w:hAnsi="宋体" w:eastAsia="宋体"/>
          <w:b w:val="0"/>
          <w:bCs/>
          <w:color w:val="auto"/>
          <w:sz w:val="22"/>
          <w:szCs w:val="22"/>
        </w:rPr>
      </w:pPr>
      <w:r>
        <w:rPr>
          <w:rFonts w:hint="eastAsia" w:ascii="宋体" w:hAnsi="宋体" w:eastAsia="宋体"/>
          <w:b w:val="0"/>
          <w:bCs/>
          <w:color w:val="auto"/>
          <w:sz w:val="22"/>
          <w:szCs w:val="22"/>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b w:val="0"/>
          <w:bCs/>
          <w:color w:val="auto"/>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2219328">
      <w:pPr>
        <w:rPr>
          <w:color w:val="auto"/>
        </w:rPr>
      </w:pPr>
    </w:p>
    <w:p w14:paraId="1122CD9B">
      <w:pPr>
        <w:spacing w:line="360" w:lineRule="exact"/>
        <w:jc w:val="left"/>
        <w:rPr>
          <w:rFonts w:hint="eastAsia" w:ascii="宋体"/>
          <w:b/>
          <w:bCs/>
          <w:color w:val="auto"/>
          <w:sz w:val="30"/>
        </w:rPr>
      </w:pPr>
      <w:r>
        <w:rPr>
          <w:rFonts w:hint="eastAsia" w:ascii="宋体"/>
          <w:b/>
          <w:bCs/>
          <w:color w:val="auto"/>
          <w:sz w:val="30"/>
        </w:rPr>
        <w:t>附件</w:t>
      </w:r>
      <w:r>
        <w:rPr>
          <w:rFonts w:hint="eastAsia" w:ascii="宋体"/>
          <w:b/>
          <w:bCs/>
          <w:color w:val="auto"/>
          <w:sz w:val="30"/>
          <w:lang w:val="en-US" w:eastAsia="zh-CN"/>
        </w:rPr>
        <w:t>六</w:t>
      </w:r>
    </w:p>
    <w:p w14:paraId="260118E7">
      <w:pPr>
        <w:tabs>
          <w:tab w:val="left" w:pos="1080"/>
        </w:tabs>
        <w:autoSpaceDE w:val="0"/>
        <w:autoSpaceDN w:val="0"/>
        <w:spacing w:line="360" w:lineRule="exact"/>
        <w:jc w:val="center"/>
        <w:rPr>
          <w:rFonts w:hint="eastAsia" w:ascii="宋体"/>
          <w:b/>
          <w:bCs/>
          <w:color w:val="auto"/>
          <w:sz w:val="32"/>
          <w:lang w:val="zh-CN"/>
        </w:rPr>
      </w:pPr>
      <w:bookmarkStart w:id="73" w:name="_Toc32552_WPSOffice_Level3"/>
      <w:bookmarkEnd w:id="73"/>
      <w:r>
        <w:rPr>
          <w:rFonts w:hint="eastAsia" w:ascii="宋体"/>
          <w:b/>
          <w:bCs/>
          <w:color w:val="auto"/>
          <w:sz w:val="32"/>
          <w:lang w:val="zh-CN"/>
        </w:rPr>
        <w:t>法定代表人授权书</w:t>
      </w:r>
    </w:p>
    <w:p w14:paraId="1D331134">
      <w:pPr>
        <w:autoSpaceDE w:val="0"/>
        <w:autoSpaceDN w:val="0"/>
        <w:spacing w:line="360" w:lineRule="exact"/>
        <w:jc w:val="center"/>
        <w:rPr>
          <w:rFonts w:hint="eastAsia" w:ascii="宋体"/>
          <w:color w:val="auto"/>
          <w:sz w:val="36"/>
          <w:lang w:val="zh-CN"/>
        </w:rPr>
      </w:pPr>
    </w:p>
    <w:p w14:paraId="5DD0AF0B">
      <w:pPr>
        <w:spacing w:line="400" w:lineRule="atLeast"/>
        <w:rPr>
          <w:rFonts w:hint="eastAsia" w:ascii="宋体"/>
          <w:color w:val="auto"/>
          <w:sz w:val="22"/>
          <w:u w:val="single"/>
        </w:rPr>
      </w:pPr>
      <w:r>
        <w:rPr>
          <w:rFonts w:hint="eastAsia" w:ascii="宋体"/>
          <w:color w:val="auto"/>
          <w:sz w:val="22"/>
          <w:u w:val="single"/>
        </w:rPr>
        <w:t xml:space="preserve"> 泰顺县</w:t>
      </w:r>
      <w:r>
        <w:rPr>
          <w:rFonts w:hint="eastAsia" w:ascii="宋体"/>
          <w:color w:val="auto"/>
          <w:sz w:val="22"/>
          <w:u w:val="single"/>
          <w:lang w:val="en-US" w:eastAsia="zh-CN"/>
        </w:rPr>
        <w:t>发展和改革局</w:t>
      </w:r>
      <w:r>
        <w:rPr>
          <w:rFonts w:hint="eastAsia" w:ascii="宋体"/>
          <w:color w:val="auto"/>
          <w:sz w:val="22"/>
          <w:lang w:val="zh-CN"/>
        </w:rPr>
        <w:t>：</w:t>
      </w:r>
    </w:p>
    <w:p w14:paraId="01341111">
      <w:pPr>
        <w:snapToGrid w:val="0"/>
        <w:spacing w:line="400" w:lineRule="atLeast"/>
        <w:ind w:firstLine="446" w:firstLineChars="200"/>
        <w:rPr>
          <w:rFonts w:hint="eastAsia" w:ascii="宋体"/>
          <w:color w:val="auto"/>
          <w:sz w:val="22"/>
        </w:rPr>
      </w:pPr>
      <w:r>
        <w:rPr>
          <w:rFonts w:hint="eastAsia" w:ascii="宋体"/>
          <w:color w:val="auto"/>
          <w:sz w:val="22"/>
        </w:rPr>
        <w:t>本授权委托书声明：我</w:t>
      </w:r>
      <w:r>
        <w:rPr>
          <w:rFonts w:hint="eastAsia" w:ascii="宋体"/>
          <w:color w:val="auto"/>
          <w:sz w:val="22"/>
          <w:u w:val="single"/>
        </w:rPr>
        <w:t>（法定代表人姓名）</w:t>
      </w:r>
      <w:r>
        <w:rPr>
          <w:rFonts w:hint="eastAsia" w:ascii="宋体"/>
          <w:color w:val="auto"/>
          <w:sz w:val="22"/>
        </w:rPr>
        <w:t>系</w:t>
      </w:r>
      <w:r>
        <w:rPr>
          <w:rFonts w:hint="eastAsia" w:ascii="宋体"/>
          <w:color w:val="auto"/>
          <w:sz w:val="22"/>
          <w:u w:val="single"/>
        </w:rPr>
        <w:t>（供应商名称）</w:t>
      </w:r>
      <w:r>
        <w:rPr>
          <w:rFonts w:hint="eastAsia" w:ascii="宋体"/>
          <w:color w:val="auto"/>
          <w:sz w:val="22"/>
        </w:rPr>
        <w:t>的法定代表人，现授权委托</w:t>
      </w:r>
      <w:r>
        <w:rPr>
          <w:rFonts w:hint="eastAsia" w:ascii="宋体"/>
          <w:color w:val="auto"/>
          <w:sz w:val="22"/>
          <w:u w:val="single"/>
        </w:rPr>
        <w:t>（单位名称）</w:t>
      </w:r>
      <w:r>
        <w:rPr>
          <w:rFonts w:hint="eastAsia" w:ascii="宋体"/>
          <w:color w:val="auto"/>
          <w:sz w:val="22"/>
        </w:rPr>
        <w:t>的</w:t>
      </w:r>
      <w:r>
        <w:rPr>
          <w:rFonts w:hint="eastAsia" w:ascii="宋体"/>
          <w:color w:val="auto"/>
          <w:sz w:val="22"/>
          <w:u w:val="single"/>
        </w:rPr>
        <w:t>（授权代表姓名）</w:t>
      </w:r>
      <w:r>
        <w:rPr>
          <w:rFonts w:hint="eastAsia" w:ascii="宋体"/>
          <w:color w:val="auto"/>
          <w:sz w:val="22"/>
        </w:rPr>
        <w:t>为我公司法定代表人授权代表，参加贵处组织的</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 xml:space="preserve">TSCG202409007 </w:t>
      </w:r>
      <w:r>
        <w:rPr>
          <w:rFonts w:hint="eastAsia" w:ascii="宋体"/>
          <w:color w:val="auto"/>
          <w:sz w:val="22"/>
          <w:u w:val="single"/>
        </w:rPr>
        <w:t>）</w:t>
      </w:r>
      <w:r>
        <w:rPr>
          <w:rFonts w:hint="eastAsia" w:ascii="宋体"/>
          <w:color w:val="auto"/>
          <w:sz w:val="22"/>
        </w:rPr>
        <w:t>项目投标，全权处理本次招投标活动中的一切事宜，我承认授权代表全权代表我所签署的本项目的投标文件的内容。</w:t>
      </w:r>
    </w:p>
    <w:p w14:paraId="1E957BDF">
      <w:pPr>
        <w:spacing w:line="400" w:lineRule="atLeast"/>
        <w:ind w:firstLine="446" w:firstLineChars="200"/>
        <w:rPr>
          <w:rFonts w:hint="eastAsia" w:ascii="宋体"/>
          <w:color w:val="auto"/>
          <w:sz w:val="22"/>
        </w:rPr>
      </w:pPr>
    </w:p>
    <w:p w14:paraId="7C1CF584">
      <w:pPr>
        <w:spacing w:line="400" w:lineRule="atLeast"/>
        <w:ind w:firstLine="446" w:firstLineChars="200"/>
        <w:rPr>
          <w:rFonts w:hint="eastAsia" w:ascii="宋体"/>
          <w:color w:val="auto"/>
          <w:sz w:val="22"/>
        </w:rPr>
      </w:pPr>
      <w:r>
        <w:rPr>
          <w:rFonts w:hint="eastAsia" w:ascii="宋体"/>
          <w:color w:val="auto"/>
          <w:sz w:val="22"/>
        </w:rPr>
        <w:t>授权代表无转授权，特此授权。</w:t>
      </w:r>
    </w:p>
    <w:p w14:paraId="6E73561E">
      <w:pPr>
        <w:spacing w:line="400" w:lineRule="atLeast"/>
        <w:rPr>
          <w:rFonts w:hint="eastAsia" w:ascii="宋体"/>
          <w:color w:val="auto"/>
          <w:sz w:val="22"/>
        </w:rPr>
      </w:pPr>
    </w:p>
    <w:p w14:paraId="6990171A">
      <w:pPr>
        <w:spacing w:line="400" w:lineRule="atLeast"/>
        <w:ind w:firstLine="2992" w:firstLineChars="1342"/>
        <w:rPr>
          <w:rFonts w:hint="eastAsia" w:ascii="宋体"/>
          <w:color w:val="auto"/>
          <w:sz w:val="22"/>
        </w:rPr>
      </w:pPr>
      <w:r>
        <w:rPr>
          <w:rFonts w:hint="eastAsia" w:ascii="宋体"/>
          <w:color w:val="auto"/>
          <w:sz w:val="22"/>
        </w:rPr>
        <w:t>授权代表：</w:t>
      </w:r>
      <w:r>
        <w:rPr>
          <w:rFonts w:hint="eastAsia" w:ascii="宋体"/>
          <w:color w:val="auto"/>
          <w:sz w:val="22"/>
          <w:u w:val="single"/>
        </w:rPr>
        <w:t>（签字）</w:t>
      </w:r>
      <w:r>
        <w:rPr>
          <w:rFonts w:hint="eastAsia" w:ascii="宋体"/>
          <w:color w:val="auto"/>
          <w:sz w:val="22"/>
        </w:rPr>
        <w:t>性别：</w:t>
      </w:r>
      <w:r>
        <w:rPr>
          <w:rFonts w:hint="eastAsia" w:ascii="宋体"/>
          <w:color w:val="auto"/>
          <w:sz w:val="22"/>
          <w:u w:val="single"/>
        </w:rPr>
        <w:t xml:space="preserve">        </w:t>
      </w:r>
      <w:r>
        <w:rPr>
          <w:rFonts w:hint="eastAsia" w:ascii="宋体"/>
          <w:color w:val="auto"/>
          <w:sz w:val="22"/>
        </w:rPr>
        <w:t>年龄：</w:t>
      </w:r>
      <w:r>
        <w:rPr>
          <w:rFonts w:hint="eastAsia" w:ascii="宋体"/>
          <w:color w:val="auto"/>
          <w:sz w:val="22"/>
          <w:u w:val="single"/>
        </w:rPr>
        <w:t xml:space="preserve">        </w:t>
      </w:r>
    </w:p>
    <w:p w14:paraId="0B9E195B">
      <w:pPr>
        <w:spacing w:line="400" w:lineRule="atLeast"/>
        <w:ind w:firstLine="2992" w:firstLineChars="1342"/>
        <w:rPr>
          <w:rFonts w:hint="eastAsia" w:ascii="宋体"/>
          <w:color w:val="auto"/>
          <w:sz w:val="22"/>
          <w:u w:val="single"/>
        </w:rPr>
      </w:pPr>
    </w:p>
    <w:p w14:paraId="57B1004A">
      <w:pPr>
        <w:spacing w:line="400" w:lineRule="atLeast"/>
        <w:ind w:firstLine="2992" w:firstLineChars="1342"/>
        <w:rPr>
          <w:rFonts w:hint="eastAsia" w:ascii="宋体"/>
          <w:color w:val="auto"/>
          <w:sz w:val="22"/>
        </w:rPr>
      </w:pPr>
      <w:r>
        <w:rPr>
          <w:rFonts w:hint="eastAsia" w:ascii="宋体"/>
          <w:color w:val="auto"/>
          <w:sz w:val="22"/>
        </w:rPr>
        <w:t>详细通讯地址：</w:t>
      </w:r>
      <w:r>
        <w:rPr>
          <w:rFonts w:hint="eastAsia" w:ascii="宋体"/>
          <w:color w:val="auto"/>
          <w:sz w:val="22"/>
          <w:u w:val="single"/>
        </w:rPr>
        <w:t xml:space="preserve">        </w:t>
      </w:r>
      <w:r>
        <w:rPr>
          <w:rFonts w:hint="eastAsia" w:ascii="宋体"/>
          <w:color w:val="auto"/>
          <w:sz w:val="22"/>
        </w:rPr>
        <w:t>邮政编码：</w:t>
      </w:r>
      <w:r>
        <w:rPr>
          <w:rFonts w:hint="eastAsia" w:ascii="宋体"/>
          <w:color w:val="auto"/>
          <w:sz w:val="22"/>
          <w:u w:val="single"/>
        </w:rPr>
        <w:t xml:space="preserve">        </w:t>
      </w:r>
    </w:p>
    <w:p w14:paraId="3123A3BE">
      <w:pPr>
        <w:spacing w:line="400" w:lineRule="atLeast"/>
        <w:ind w:firstLine="2992" w:firstLineChars="1342"/>
        <w:rPr>
          <w:rFonts w:hint="eastAsia" w:ascii="宋体"/>
          <w:color w:val="auto"/>
          <w:sz w:val="22"/>
          <w:u w:val="single"/>
        </w:rPr>
      </w:pPr>
    </w:p>
    <w:p w14:paraId="3FCDC59A">
      <w:pPr>
        <w:spacing w:line="400" w:lineRule="atLeast"/>
        <w:ind w:firstLine="2992" w:firstLineChars="1342"/>
        <w:rPr>
          <w:rFonts w:hint="eastAsia" w:ascii="宋体"/>
          <w:color w:val="auto"/>
          <w:sz w:val="22"/>
        </w:rPr>
      </w:pPr>
      <w:r>
        <w:rPr>
          <w:rFonts w:hint="eastAsia" w:ascii="宋体"/>
          <w:color w:val="auto"/>
          <w:sz w:val="22"/>
        </w:rPr>
        <w:t>电话：</w:t>
      </w:r>
      <w:r>
        <w:rPr>
          <w:rFonts w:hint="eastAsia" w:ascii="宋体"/>
          <w:color w:val="auto"/>
          <w:sz w:val="22"/>
          <w:u w:val="single"/>
        </w:rPr>
        <w:t xml:space="preserve">        </w:t>
      </w:r>
      <w:r>
        <w:rPr>
          <w:rFonts w:hint="eastAsia" w:ascii="宋体"/>
          <w:color w:val="auto"/>
          <w:sz w:val="22"/>
        </w:rPr>
        <w:t>传真：</w:t>
      </w:r>
      <w:r>
        <w:rPr>
          <w:rFonts w:hint="eastAsia" w:ascii="宋体"/>
          <w:color w:val="auto"/>
          <w:sz w:val="22"/>
          <w:u w:val="single"/>
        </w:rPr>
        <w:t xml:space="preserve">        </w:t>
      </w:r>
    </w:p>
    <w:p w14:paraId="18371C9D">
      <w:pPr>
        <w:spacing w:line="400" w:lineRule="atLeast"/>
        <w:ind w:left="1" w:firstLine="427" w:firstLineChars="192"/>
        <w:rPr>
          <w:rFonts w:hint="eastAsia" w:ascii="宋体"/>
          <w:color w:val="auto"/>
          <w:sz w:val="22"/>
        </w:rPr>
      </w:pPr>
    </w:p>
    <w:p w14:paraId="7514DC79">
      <w:pPr>
        <w:spacing w:line="400" w:lineRule="atLeast"/>
        <w:ind w:left="1" w:firstLine="2985" w:firstLineChars="1339"/>
        <w:rPr>
          <w:rFonts w:hint="eastAsia" w:ascii="宋体"/>
          <w:color w:val="auto"/>
          <w:sz w:val="22"/>
        </w:rPr>
      </w:pPr>
      <w:r>
        <w:rPr>
          <w:rFonts w:hint="eastAsia" w:ascii="宋体"/>
          <w:color w:val="auto"/>
          <w:sz w:val="22"/>
        </w:rPr>
        <w:t>供应商：</w:t>
      </w:r>
      <w:r>
        <w:rPr>
          <w:rFonts w:hint="eastAsia" w:ascii="宋体"/>
          <w:color w:val="auto"/>
          <w:sz w:val="22"/>
          <w:u w:val="single"/>
        </w:rPr>
        <w:t xml:space="preserve">（盖章）       </w:t>
      </w:r>
    </w:p>
    <w:p w14:paraId="43B2088D">
      <w:pPr>
        <w:spacing w:line="400" w:lineRule="atLeast"/>
        <w:ind w:left="1" w:firstLine="427" w:firstLineChars="192"/>
        <w:rPr>
          <w:rFonts w:hint="eastAsia" w:ascii="宋体"/>
          <w:color w:val="auto"/>
          <w:sz w:val="22"/>
        </w:rPr>
      </w:pPr>
    </w:p>
    <w:p w14:paraId="02C5FE3B">
      <w:pPr>
        <w:spacing w:line="400" w:lineRule="atLeast"/>
        <w:ind w:left="2100" w:right="440"/>
        <w:jc w:val="center"/>
        <w:rPr>
          <w:rFonts w:hint="eastAsia" w:ascii="宋体"/>
          <w:color w:val="auto"/>
          <w:sz w:val="22"/>
        </w:rPr>
      </w:pPr>
      <w:r>
        <w:rPr>
          <w:rFonts w:hint="eastAsia" w:ascii="宋体"/>
          <w:color w:val="auto"/>
          <w:sz w:val="22"/>
        </w:rPr>
        <w:t>法定代表人：</w:t>
      </w:r>
      <w:r>
        <w:rPr>
          <w:rFonts w:hint="eastAsia" w:ascii="宋体"/>
          <w:color w:val="auto"/>
          <w:sz w:val="22"/>
          <w:u w:val="single"/>
        </w:rPr>
        <w:t>（签字或盖章）</w:t>
      </w:r>
    </w:p>
    <w:p w14:paraId="1858299C">
      <w:pPr>
        <w:spacing w:line="400" w:lineRule="atLeast"/>
        <w:ind w:left="2699"/>
        <w:rPr>
          <w:rFonts w:hint="eastAsia" w:ascii="宋体"/>
          <w:color w:val="auto"/>
          <w:sz w:val="22"/>
        </w:rPr>
      </w:pPr>
    </w:p>
    <w:p w14:paraId="315731C7">
      <w:pPr>
        <w:spacing w:line="400" w:lineRule="atLeast"/>
        <w:ind w:right="440" w:firstLine="3345" w:firstLineChars="1500"/>
        <w:jc w:val="center"/>
        <w:rPr>
          <w:rFonts w:hint="eastAsia" w:ascii="宋体"/>
          <w:color w:val="auto"/>
          <w:sz w:val="22"/>
        </w:rPr>
      </w:pPr>
      <w:r>
        <w:rPr>
          <w:rFonts w:hint="eastAsia" w:ascii="宋体"/>
          <w:color w:val="auto"/>
          <w:sz w:val="22"/>
        </w:rPr>
        <w:t>授权委托日期：</w:t>
      </w:r>
      <w:r>
        <w:rPr>
          <w:rFonts w:hint="eastAsia" w:ascii="宋体"/>
          <w:color w:val="auto"/>
          <w:sz w:val="22"/>
          <w:u w:val="single"/>
        </w:rPr>
        <w:t xml:space="preserve">        年  月  日</w:t>
      </w:r>
    </w:p>
    <w:p w14:paraId="7F141421">
      <w:pPr>
        <w:spacing w:line="360" w:lineRule="exact"/>
        <w:ind w:left="2699"/>
        <w:rPr>
          <w:rFonts w:hint="eastAsia" w:ascii="宋体"/>
          <w:color w:val="auto"/>
          <w:sz w:val="22"/>
        </w:rPr>
      </w:pP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9DA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vAlign w:val="top"/>
          </w:tcPr>
          <w:p w14:paraId="7F060196">
            <w:pPr>
              <w:pStyle w:val="23"/>
              <w:snapToGrid w:val="0"/>
              <w:spacing w:line="360" w:lineRule="exact"/>
              <w:jc w:val="center"/>
              <w:rPr>
                <w:rFonts w:hint="eastAsia"/>
                <w:b/>
                <w:bCs/>
                <w:color w:val="auto"/>
                <w:kern w:val="2"/>
                <w:sz w:val="22"/>
                <w:szCs w:val="22"/>
              </w:rPr>
            </w:pPr>
          </w:p>
          <w:p w14:paraId="7AECB511">
            <w:pPr>
              <w:pStyle w:val="23"/>
              <w:snapToGrid w:val="0"/>
              <w:spacing w:line="360" w:lineRule="exact"/>
              <w:jc w:val="center"/>
              <w:rPr>
                <w:rFonts w:hint="eastAsia"/>
                <w:b/>
                <w:bCs/>
                <w:color w:val="auto"/>
                <w:kern w:val="2"/>
                <w:sz w:val="22"/>
                <w:szCs w:val="22"/>
              </w:rPr>
            </w:pPr>
            <w:r>
              <w:rPr>
                <w:rFonts w:hint="eastAsia"/>
                <w:b/>
                <w:bCs/>
                <w:color w:val="auto"/>
                <w:kern w:val="2"/>
                <w:sz w:val="22"/>
                <w:szCs w:val="22"/>
              </w:rPr>
              <w:t>粘贴法人授权代表身份证复印影印件</w:t>
            </w:r>
          </w:p>
          <w:p w14:paraId="247D4115">
            <w:pPr>
              <w:pStyle w:val="23"/>
              <w:snapToGrid w:val="0"/>
              <w:spacing w:line="360" w:lineRule="exact"/>
              <w:jc w:val="center"/>
              <w:rPr>
                <w:rFonts w:hint="eastAsia"/>
                <w:b/>
                <w:bCs/>
                <w:color w:val="auto"/>
                <w:kern w:val="2"/>
                <w:sz w:val="22"/>
                <w:szCs w:val="22"/>
              </w:rPr>
            </w:pPr>
          </w:p>
        </w:tc>
      </w:tr>
    </w:tbl>
    <w:p w14:paraId="0C756681">
      <w:pPr>
        <w:pStyle w:val="23"/>
        <w:snapToGrid w:val="0"/>
        <w:spacing w:line="360" w:lineRule="exact"/>
        <w:jc w:val="center"/>
        <w:rPr>
          <w:rFonts w:hint="eastAsia"/>
          <w:color w:val="auto"/>
          <w:sz w:val="22"/>
          <w:lang w:val="zh-CN"/>
        </w:rPr>
      </w:pPr>
    </w:p>
    <w:p w14:paraId="6E46AA36">
      <w:pPr>
        <w:pStyle w:val="23"/>
        <w:snapToGrid w:val="0"/>
        <w:spacing w:line="360" w:lineRule="exact"/>
        <w:jc w:val="both"/>
        <w:rPr>
          <w:rFonts w:hint="eastAsia"/>
          <w:color w:val="auto"/>
          <w:sz w:val="22"/>
          <w:lang w:val="zh-CN"/>
        </w:rPr>
      </w:pP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2A2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vAlign w:val="top"/>
          </w:tcPr>
          <w:p w14:paraId="1D4D1BC0">
            <w:pPr>
              <w:pStyle w:val="23"/>
              <w:snapToGrid w:val="0"/>
              <w:spacing w:line="360" w:lineRule="exact"/>
              <w:jc w:val="center"/>
              <w:rPr>
                <w:rFonts w:hint="eastAsia"/>
                <w:b/>
                <w:bCs/>
                <w:color w:val="auto"/>
                <w:kern w:val="2"/>
                <w:sz w:val="22"/>
                <w:szCs w:val="22"/>
              </w:rPr>
            </w:pPr>
          </w:p>
          <w:p w14:paraId="169C04A2">
            <w:pPr>
              <w:pStyle w:val="23"/>
              <w:snapToGrid w:val="0"/>
              <w:spacing w:line="360" w:lineRule="exact"/>
              <w:jc w:val="center"/>
              <w:rPr>
                <w:rFonts w:hint="eastAsia"/>
                <w:b/>
                <w:bCs/>
                <w:color w:val="auto"/>
                <w:kern w:val="2"/>
                <w:sz w:val="22"/>
                <w:szCs w:val="22"/>
              </w:rPr>
            </w:pPr>
            <w:r>
              <w:rPr>
                <w:rFonts w:hint="eastAsia"/>
                <w:b/>
                <w:bCs/>
                <w:color w:val="auto"/>
                <w:kern w:val="2"/>
                <w:sz w:val="22"/>
                <w:szCs w:val="22"/>
              </w:rPr>
              <w:t>粘贴法人身份证复印影印件</w:t>
            </w:r>
          </w:p>
          <w:p w14:paraId="2A89216C">
            <w:pPr>
              <w:pStyle w:val="23"/>
              <w:snapToGrid w:val="0"/>
              <w:spacing w:line="360" w:lineRule="exact"/>
              <w:jc w:val="center"/>
              <w:rPr>
                <w:rFonts w:hint="eastAsia"/>
                <w:b/>
                <w:bCs/>
                <w:color w:val="auto"/>
                <w:kern w:val="2"/>
                <w:sz w:val="22"/>
                <w:szCs w:val="22"/>
              </w:rPr>
            </w:pPr>
          </w:p>
        </w:tc>
      </w:tr>
    </w:tbl>
    <w:p w14:paraId="0CA05A3D">
      <w:pPr>
        <w:spacing w:line="360" w:lineRule="exact"/>
        <w:jc w:val="left"/>
        <w:rPr>
          <w:rFonts w:hint="eastAsia" w:ascii="宋体"/>
          <w:b/>
          <w:bCs/>
          <w:color w:val="auto"/>
          <w:sz w:val="30"/>
        </w:rPr>
      </w:pPr>
    </w:p>
    <w:p w14:paraId="5E60E71C">
      <w:pPr>
        <w:spacing w:line="360" w:lineRule="exact"/>
        <w:jc w:val="left"/>
        <w:rPr>
          <w:rFonts w:hint="eastAsia" w:ascii="宋体"/>
          <w:b/>
          <w:bCs/>
          <w:color w:val="auto"/>
          <w:sz w:val="30"/>
        </w:rPr>
      </w:pPr>
      <w:r>
        <w:rPr>
          <w:rFonts w:hint="eastAsia" w:ascii="宋体"/>
          <w:b/>
          <w:bCs/>
          <w:color w:val="auto"/>
          <w:sz w:val="30"/>
        </w:rPr>
        <w:t>附件</w:t>
      </w:r>
      <w:r>
        <w:rPr>
          <w:rFonts w:hint="eastAsia" w:ascii="宋体"/>
          <w:b/>
          <w:bCs/>
          <w:color w:val="auto"/>
          <w:sz w:val="30"/>
          <w:lang w:val="en-US" w:eastAsia="zh-CN"/>
        </w:rPr>
        <w:t>七</w:t>
      </w:r>
    </w:p>
    <w:p w14:paraId="75410B3D">
      <w:pPr>
        <w:pStyle w:val="19"/>
        <w:spacing w:line="400" w:lineRule="exact"/>
        <w:jc w:val="center"/>
        <w:rPr>
          <w:rFonts w:hint="eastAsia" w:ascii="宋体" w:hAnsi="宋体"/>
          <w:b/>
          <w:color w:val="auto"/>
          <w:sz w:val="32"/>
          <w:szCs w:val="32"/>
        </w:rPr>
      </w:pPr>
      <w:r>
        <w:rPr>
          <w:rFonts w:hint="eastAsia" w:ascii="宋体" w:hAnsi="宋体"/>
          <w:b/>
          <w:color w:val="auto"/>
          <w:sz w:val="32"/>
          <w:szCs w:val="32"/>
        </w:rPr>
        <w:t>联合体协议书</w:t>
      </w:r>
    </w:p>
    <w:p w14:paraId="7802D61D">
      <w:pPr>
        <w:pStyle w:val="19"/>
        <w:spacing w:line="400" w:lineRule="exact"/>
        <w:jc w:val="center"/>
        <w:rPr>
          <w:rFonts w:hint="eastAsia" w:ascii="宋体" w:hAnsi="宋体"/>
          <w:color w:val="auto"/>
          <w:sz w:val="32"/>
          <w:szCs w:val="32"/>
        </w:rPr>
      </w:pPr>
    </w:p>
    <w:p w14:paraId="2740050F">
      <w:pPr>
        <w:widowControl/>
        <w:spacing w:before="100" w:beforeAutospacing="1" w:after="100" w:afterAutospacing="1" w:line="360" w:lineRule="auto"/>
        <w:jc w:val="left"/>
        <w:rPr>
          <w:rFonts w:hint="eastAsia" w:ascii="宋体" w:hAnsi="宋体"/>
          <w:color w:val="auto"/>
          <w:sz w:val="23"/>
          <w:szCs w:val="23"/>
          <w:u w:val="single"/>
          <w:lang w:val="en-US" w:eastAsia="zh-CN"/>
        </w:rPr>
      </w:pPr>
      <w:r>
        <w:rPr>
          <w:rFonts w:hint="eastAsia" w:ascii="宋体" w:hAnsi="宋体"/>
          <w:color w:val="auto"/>
          <w:sz w:val="23"/>
          <w:szCs w:val="23"/>
          <w:u w:val="single"/>
          <w:lang w:val="en-US" w:eastAsia="zh-CN"/>
        </w:rPr>
        <w:t xml:space="preserve">    </w:t>
      </w:r>
      <w:r>
        <w:rPr>
          <w:rFonts w:hint="eastAsia" w:ascii="宋体" w:hAnsi="宋体"/>
          <w:color w:val="auto"/>
          <w:kern w:val="0"/>
          <w:sz w:val="22"/>
          <w:u w:val="single"/>
        </w:rPr>
        <w:t xml:space="preserve">（所有成员单位名称）    </w:t>
      </w:r>
      <w:r>
        <w:rPr>
          <w:rFonts w:hint="eastAsia" w:ascii="宋体" w:hAnsi="宋体"/>
          <w:color w:val="auto"/>
          <w:kern w:val="0"/>
          <w:sz w:val="22"/>
        </w:rPr>
        <w:t>自愿组成联合体，参加</w:t>
      </w:r>
      <w:r>
        <w:rPr>
          <w:rFonts w:hint="eastAsia" w:ascii="宋体" w:hAnsi="宋体"/>
          <w:color w:val="auto"/>
          <w:kern w:val="0"/>
          <w:sz w:val="22"/>
          <w:u w:val="single"/>
        </w:rPr>
        <w:t>泰顺县</w:t>
      </w:r>
      <w:r>
        <w:rPr>
          <w:rFonts w:hint="eastAsia" w:ascii="宋体" w:hAnsi="宋体"/>
          <w:color w:val="auto"/>
          <w:kern w:val="0"/>
          <w:sz w:val="22"/>
          <w:u w:val="single"/>
          <w:lang w:val="en-US" w:eastAsia="zh-CN"/>
        </w:rPr>
        <w:t>公共资源交易中心</w:t>
      </w:r>
      <w:r>
        <w:rPr>
          <w:rFonts w:hint="eastAsia" w:ascii="宋体" w:hAnsi="宋体"/>
          <w:color w:val="auto"/>
          <w:kern w:val="0"/>
          <w:sz w:val="22"/>
          <w:u w:val="single"/>
        </w:rPr>
        <w:t>电梯采购（项目编号：</w:t>
      </w:r>
      <w:r>
        <w:rPr>
          <w:rFonts w:hint="eastAsia" w:ascii="宋体" w:hAnsi="宋体"/>
          <w:color w:val="auto"/>
          <w:kern w:val="0"/>
          <w:sz w:val="22"/>
          <w:u w:val="single"/>
          <w:lang w:eastAsia="zh-CN"/>
        </w:rPr>
        <w:t xml:space="preserve">TSCG202409007 </w:t>
      </w:r>
      <w:r>
        <w:rPr>
          <w:rFonts w:hint="eastAsia" w:ascii="宋体" w:hAnsi="宋体"/>
          <w:color w:val="auto"/>
          <w:kern w:val="0"/>
          <w:sz w:val="22"/>
          <w:u w:val="single"/>
        </w:rPr>
        <w:t>）项目</w:t>
      </w:r>
      <w:r>
        <w:rPr>
          <w:rFonts w:hint="eastAsia" w:ascii="宋体" w:hAnsi="宋体"/>
          <w:color w:val="auto"/>
          <w:kern w:val="0"/>
          <w:sz w:val="22"/>
        </w:rPr>
        <w:t>投标。现就有关事宜订立协议如下：</w:t>
      </w:r>
      <w:r>
        <w:rPr>
          <w:rFonts w:hint="eastAsia" w:ascii="宋体" w:hAnsi="宋体"/>
          <w:color w:val="auto"/>
          <w:kern w:val="0"/>
          <w:sz w:val="22"/>
        </w:rPr>
        <w:br w:type="textWrapping"/>
      </w:r>
      <w:r>
        <w:rPr>
          <w:rFonts w:hint="eastAsia" w:ascii="宋体" w:hAnsi="宋体"/>
          <w:color w:val="auto"/>
          <w:kern w:val="0"/>
          <w:sz w:val="22"/>
        </w:rPr>
        <w:t>1．</w:t>
      </w:r>
      <w:r>
        <w:rPr>
          <w:rFonts w:hint="eastAsia" w:ascii="宋体" w:hAnsi="宋体"/>
          <w:color w:val="auto"/>
          <w:kern w:val="0"/>
          <w:sz w:val="22"/>
          <w:u w:val="single"/>
        </w:rPr>
        <w:t xml:space="preserve">                 </w:t>
      </w:r>
      <w:r>
        <w:rPr>
          <w:rFonts w:hint="eastAsia" w:ascii="宋体" w:hAnsi="宋体"/>
          <w:color w:val="auto"/>
          <w:kern w:val="0"/>
          <w:sz w:val="22"/>
        </w:rPr>
        <w:t>为联合体牵头人，</w:t>
      </w:r>
      <w:r>
        <w:rPr>
          <w:rFonts w:hint="eastAsia" w:ascii="宋体" w:hAnsi="宋体"/>
          <w:color w:val="auto"/>
          <w:kern w:val="0"/>
          <w:sz w:val="22"/>
          <w:u w:val="single"/>
        </w:rPr>
        <w:t xml:space="preserve">              </w:t>
      </w:r>
      <w:r>
        <w:rPr>
          <w:rFonts w:hint="eastAsia" w:ascii="宋体" w:hAnsi="宋体"/>
          <w:color w:val="auto"/>
          <w:kern w:val="0"/>
          <w:sz w:val="22"/>
        </w:rPr>
        <w:t>为联合体成员；</w:t>
      </w:r>
      <w:r>
        <w:rPr>
          <w:rFonts w:hint="eastAsia" w:ascii="宋体" w:hAnsi="宋体"/>
          <w:color w:val="auto"/>
          <w:kern w:val="0"/>
          <w:sz w:val="22"/>
        </w:rPr>
        <w:br w:type="textWrapping"/>
      </w:r>
      <w:r>
        <w:rPr>
          <w:rFonts w:hint="eastAsia" w:ascii="宋体" w:hAnsi="宋体"/>
          <w:color w:val="auto"/>
          <w:kern w:val="0"/>
          <w:sz w:val="22"/>
        </w:rPr>
        <w:t>2．联合体内部有关事项规定如下：</w:t>
      </w:r>
      <w:r>
        <w:rPr>
          <w:rFonts w:hint="eastAsia" w:ascii="宋体" w:hAnsi="宋体"/>
          <w:color w:val="auto"/>
          <w:kern w:val="0"/>
          <w:sz w:val="22"/>
        </w:rPr>
        <w:br w:type="textWrapping"/>
      </w:r>
      <w:r>
        <w:rPr>
          <w:rFonts w:hint="eastAsia" w:ascii="宋体" w:hAnsi="宋体"/>
          <w:color w:val="auto"/>
          <w:kern w:val="0"/>
          <w:sz w:val="22"/>
        </w:rPr>
        <w:t>（1）联合体由牵头人负责与业主联系；</w:t>
      </w:r>
      <w:r>
        <w:rPr>
          <w:rFonts w:hint="eastAsia" w:ascii="宋体" w:hAnsi="宋体"/>
          <w:color w:val="auto"/>
          <w:kern w:val="0"/>
          <w:sz w:val="22"/>
        </w:rPr>
        <w:br w:type="textWrapping"/>
      </w:r>
      <w:r>
        <w:rPr>
          <w:rFonts w:hint="eastAsia" w:ascii="宋体" w:hAnsi="宋体"/>
          <w:color w:val="auto"/>
          <w:kern w:val="0"/>
          <w:sz w:val="22"/>
        </w:rPr>
        <w:t>（2）投标工作由联合体牵头人负责，由双方组成的投标小组具体实施；</w:t>
      </w:r>
      <w:r>
        <w:rPr>
          <w:rFonts w:hint="eastAsia" w:ascii="宋体" w:hAnsi="宋体"/>
          <w:color w:val="auto"/>
          <w:kern w:val="0"/>
          <w:sz w:val="22"/>
        </w:rPr>
        <w:br w:type="textWrapping"/>
      </w:r>
      <w:r>
        <w:rPr>
          <w:rFonts w:hint="eastAsia" w:ascii="宋体" w:hAnsi="宋体"/>
          <w:color w:val="auto"/>
          <w:kern w:val="0"/>
          <w:sz w:val="22"/>
        </w:rPr>
        <w:t>（3）联合体将严格按照招标文件的各项要求，递交投标文件，切实执行一切合同文件，共同承担合同规定的一切义务和责任，同时按照内部职责的划分，承担自身所负的责任和风险；</w:t>
      </w:r>
      <w:r>
        <w:rPr>
          <w:rFonts w:hint="eastAsia" w:ascii="宋体" w:hAnsi="宋体"/>
          <w:color w:val="auto"/>
          <w:kern w:val="0"/>
          <w:sz w:val="22"/>
        </w:rPr>
        <w:br w:type="textWrapping"/>
      </w:r>
      <w:r>
        <w:rPr>
          <w:rFonts w:hint="eastAsia" w:ascii="宋体" w:hAnsi="宋体"/>
          <w:color w:val="auto"/>
          <w:kern w:val="0"/>
          <w:sz w:val="22"/>
        </w:rPr>
        <w:t xml:space="preserve">（4）联合体各成员单位内部的职责分工如下：                                     </w:t>
      </w:r>
      <w:r>
        <w:rPr>
          <w:rFonts w:hint="eastAsia" w:ascii="宋体" w:hAnsi="宋体"/>
          <w:color w:val="auto"/>
          <w:kern w:val="0"/>
          <w:sz w:val="22"/>
        </w:rPr>
        <w:br w:type="textWrapping"/>
      </w:r>
      <w:r>
        <w:rPr>
          <w:rFonts w:hint="eastAsia" w:ascii="宋体" w:hAnsi="宋体"/>
          <w:color w:val="auto"/>
          <w:kern w:val="0"/>
          <w:sz w:val="22"/>
        </w:rPr>
        <w:t>（5）投标工作和联合体在中标后工程实施过程中的有关费用按各自承担的工作量分摊。</w:t>
      </w:r>
      <w:r>
        <w:rPr>
          <w:rFonts w:hint="eastAsia" w:ascii="宋体" w:hAnsi="宋体"/>
          <w:color w:val="auto"/>
          <w:kern w:val="0"/>
          <w:sz w:val="22"/>
        </w:rPr>
        <w:br w:type="textWrapping"/>
      </w:r>
      <w:r>
        <w:rPr>
          <w:rFonts w:hint="eastAsia" w:ascii="宋体" w:hAnsi="宋体"/>
          <w:color w:val="auto"/>
          <w:kern w:val="0"/>
          <w:sz w:val="22"/>
        </w:rPr>
        <w:t>3．本协议书自签署之日起生效，合同履行完毕后自动失效。</w:t>
      </w:r>
      <w:r>
        <w:rPr>
          <w:rFonts w:hint="eastAsia" w:ascii="宋体" w:hAnsi="宋体"/>
          <w:color w:val="auto"/>
          <w:kern w:val="0"/>
          <w:sz w:val="22"/>
        </w:rPr>
        <w:br w:type="textWrapping"/>
      </w:r>
      <w:r>
        <w:rPr>
          <w:rFonts w:hint="eastAsia" w:ascii="宋体" w:hAnsi="宋体"/>
          <w:color w:val="auto"/>
          <w:kern w:val="0"/>
          <w:sz w:val="22"/>
        </w:rPr>
        <w:t>4．本协议书正本一式三份，送交业主一份，联合体成员各一份。</w:t>
      </w:r>
    </w:p>
    <w:p w14:paraId="74FAD5A1">
      <w:pPr>
        <w:widowControl/>
        <w:spacing w:before="100" w:beforeAutospacing="1" w:after="100" w:afterAutospacing="1" w:line="360" w:lineRule="auto"/>
        <w:jc w:val="left"/>
        <w:rPr>
          <w:rFonts w:hint="eastAsia" w:ascii="宋体" w:hAnsi="宋体"/>
          <w:color w:val="auto"/>
          <w:kern w:val="0"/>
          <w:sz w:val="22"/>
        </w:rPr>
      </w:pPr>
    </w:p>
    <w:p w14:paraId="443063D5">
      <w:pPr>
        <w:widowControl/>
        <w:spacing w:before="100" w:beforeAutospacing="1" w:after="100" w:afterAutospacing="1" w:line="360" w:lineRule="auto"/>
        <w:jc w:val="left"/>
        <w:rPr>
          <w:rFonts w:hint="eastAsia" w:ascii="宋体" w:hAnsi="宋体"/>
          <w:color w:val="auto"/>
          <w:kern w:val="0"/>
          <w:sz w:val="22"/>
        </w:rPr>
      </w:pPr>
      <w:r>
        <w:rPr>
          <w:rFonts w:hint="eastAsia" w:ascii="宋体" w:hAnsi="宋体"/>
          <w:color w:val="auto"/>
          <w:kern w:val="0"/>
          <w:sz w:val="22"/>
        </w:rPr>
        <w:t xml:space="preserve">联合体牵头人名称（盖公章）：            </w:t>
      </w:r>
      <w:r>
        <w:rPr>
          <w:rFonts w:hint="eastAsia" w:ascii="宋体" w:hAnsi="宋体"/>
          <w:color w:val="auto"/>
          <w:kern w:val="0"/>
          <w:sz w:val="22"/>
        </w:rPr>
        <w:br w:type="textWrapping"/>
      </w:r>
      <w:r>
        <w:rPr>
          <w:rFonts w:hint="eastAsia" w:ascii="宋体" w:hAnsi="宋体"/>
          <w:color w:val="auto"/>
          <w:kern w:val="0"/>
          <w:sz w:val="22"/>
        </w:rPr>
        <w:t>法定代表人（签字或盖章）：</w:t>
      </w:r>
    </w:p>
    <w:p w14:paraId="11C7DF55">
      <w:pPr>
        <w:spacing w:line="360" w:lineRule="auto"/>
        <w:jc w:val="left"/>
        <w:rPr>
          <w:rFonts w:hint="eastAsia" w:ascii="宋体" w:hAnsi="宋体"/>
          <w:color w:val="auto"/>
          <w:kern w:val="0"/>
          <w:sz w:val="22"/>
        </w:rPr>
      </w:pPr>
    </w:p>
    <w:p w14:paraId="0CC299CB">
      <w:pPr>
        <w:spacing w:line="360" w:lineRule="auto"/>
        <w:jc w:val="left"/>
        <w:rPr>
          <w:rFonts w:hint="eastAsia" w:ascii="宋体" w:hAnsi="宋体"/>
          <w:color w:val="auto"/>
          <w:kern w:val="0"/>
          <w:sz w:val="22"/>
        </w:rPr>
      </w:pPr>
    </w:p>
    <w:p w14:paraId="6645B5CA">
      <w:pPr>
        <w:spacing w:line="360" w:lineRule="auto"/>
        <w:jc w:val="left"/>
        <w:rPr>
          <w:rFonts w:hint="eastAsia" w:ascii="宋体" w:hAnsi="宋体"/>
          <w:color w:val="auto"/>
          <w:kern w:val="0"/>
          <w:sz w:val="22"/>
        </w:rPr>
      </w:pPr>
    </w:p>
    <w:p w14:paraId="08922410">
      <w:pPr>
        <w:widowControl/>
        <w:spacing w:before="100" w:beforeAutospacing="1" w:after="100" w:afterAutospacing="1" w:line="360" w:lineRule="auto"/>
        <w:jc w:val="left"/>
        <w:rPr>
          <w:rFonts w:hint="eastAsia" w:ascii="宋体" w:hAnsi="宋体"/>
          <w:color w:val="auto"/>
          <w:kern w:val="0"/>
          <w:sz w:val="22"/>
        </w:rPr>
      </w:pPr>
      <w:r>
        <w:rPr>
          <w:rFonts w:hint="eastAsia" w:ascii="宋体" w:hAnsi="宋体"/>
          <w:color w:val="auto"/>
          <w:kern w:val="0"/>
          <w:sz w:val="22"/>
        </w:rPr>
        <w:t xml:space="preserve">联合体成员名称（盖公章）：        </w:t>
      </w:r>
      <w:r>
        <w:rPr>
          <w:rFonts w:hint="eastAsia" w:ascii="宋体" w:hAnsi="宋体"/>
          <w:color w:val="auto"/>
          <w:kern w:val="0"/>
          <w:sz w:val="22"/>
        </w:rPr>
        <w:br w:type="textWrapping"/>
      </w:r>
      <w:r>
        <w:rPr>
          <w:rFonts w:hint="eastAsia" w:ascii="宋体" w:hAnsi="宋体"/>
          <w:color w:val="auto"/>
          <w:kern w:val="0"/>
          <w:sz w:val="22"/>
        </w:rPr>
        <w:t>法定代表人（签字或盖章）：</w:t>
      </w:r>
    </w:p>
    <w:p w14:paraId="2448AC6E">
      <w:pPr>
        <w:spacing w:line="360" w:lineRule="exact"/>
        <w:jc w:val="left"/>
        <w:rPr>
          <w:rFonts w:hint="eastAsia" w:ascii="宋体"/>
          <w:b/>
          <w:bCs/>
          <w:color w:val="auto"/>
          <w:sz w:val="30"/>
        </w:rPr>
      </w:pPr>
    </w:p>
    <w:p w14:paraId="067D147A">
      <w:pPr>
        <w:spacing w:line="360" w:lineRule="exact"/>
        <w:jc w:val="both"/>
        <w:rPr>
          <w:rFonts w:hint="eastAsia" w:ascii="宋体"/>
          <w:b/>
          <w:bCs/>
          <w:color w:val="auto"/>
          <w:sz w:val="24"/>
          <w:szCs w:val="24"/>
        </w:rPr>
      </w:pPr>
      <w:r>
        <w:rPr>
          <w:rFonts w:hint="eastAsia" w:ascii="宋体"/>
          <w:b/>
          <w:bCs/>
          <w:color w:val="auto"/>
          <w:sz w:val="24"/>
          <w:szCs w:val="24"/>
        </w:rPr>
        <w:t>注：</w:t>
      </w:r>
      <w:r>
        <w:rPr>
          <w:rFonts w:hint="eastAsia" w:ascii="宋体"/>
          <w:b/>
          <w:bCs/>
          <w:color w:val="auto"/>
          <w:sz w:val="24"/>
          <w:szCs w:val="24"/>
          <w:u w:val="single"/>
        </w:rPr>
        <w:t>此版为参考模式，可以删减，供应商应结合实际明确双方权利和义务</w:t>
      </w:r>
      <w:r>
        <w:rPr>
          <w:rFonts w:hint="eastAsia" w:ascii="宋体"/>
          <w:b/>
          <w:bCs/>
          <w:color w:val="auto"/>
          <w:sz w:val="24"/>
          <w:szCs w:val="24"/>
        </w:rPr>
        <w:t>。</w:t>
      </w:r>
    </w:p>
    <w:p w14:paraId="2CFEF575">
      <w:pPr>
        <w:snapToGrid w:val="0"/>
        <w:spacing w:line="440" w:lineRule="exact"/>
        <w:rPr>
          <w:rFonts w:hint="eastAsia" w:ascii="宋体" w:hAnsi="宋体"/>
          <w:b/>
          <w:bCs/>
          <w:color w:val="auto"/>
          <w:sz w:val="22"/>
          <w:lang w:val="zh-CN"/>
        </w:rPr>
      </w:pPr>
    </w:p>
    <w:p w14:paraId="69CEAA16">
      <w:pPr>
        <w:snapToGrid w:val="0"/>
        <w:spacing w:line="440" w:lineRule="exact"/>
        <w:rPr>
          <w:rFonts w:hint="eastAsia" w:ascii="宋体" w:hAnsi="宋体"/>
          <w:b/>
          <w:bCs/>
          <w:color w:val="auto"/>
          <w:sz w:val="22"/>
          <w:lang w:val="en-US" w:eastAsia="zh-CN"/>
        </w:rPr>
      </w:pPr>
      <w:r>
        <w:rPr>
          <w:rFonts w:hint="eastAsia" w:ascii="宋体" w:hAnsi="宋体"/>
          <w:b/>
          <w:bCs/>
          <w:color w:val="auto"/>
          <w:sz w:val="22"/>
          <w:lang w:val="en-US" w:eastAsia="zh-CN"/>
        </w:rPr>
        <w:t>三</w:t>
      </w:r>
      <w:r>
        <w:rPr>
          <w:rFonts w:hint="eastAsia" w:ascii="宋体" w:hAnsi="宋体"/>
          <w:b/>
          <w:bCs/>
          <w:color w:val="auto"/>
          <w:sz w:val="22"/>
          <w:lang w:val="zh-CN"/>
        </w:rPr>
        <w:t>、投标文件（</w:t>
      </w:r>
      <w:r>
        <w:rPr>
          <w:rFonts w:hint="eastAsia" w:ascii="宋体" w:hAnsi="宋体"/>
          <w:b/>
          <w:bCs/>
          <w:color w:val="auto"/>
          <w:sz w:val="22"/>
          <w:lang w:val="en-US" w:eastAsia="zh-CN"/>
        </w:rPr>
        <w:t>商务技术</w:t>
      </w:r>
      <w:r>
        <w:rPr>
          <w:rFonts w:hint="eastAsia" w:ascii="宋体" w:hAnsi="宋体"/>
          <w:b/>
          <w:bCs/>
          <w:color w:val="auto"/>
          <w:sz w:val="22"/>
          <w:lang w:val="zh-CN"/>
        </w:rPr>
        <w:t>部分）格式</w:t>
      </w:r>
    </w:p>
    <w:p w14:paraId="01C0A083">
      <w:pPr>
        <w:pStyle w:val="19"/>
        <w:numPr>
          <w:ilvl w:val="2"/>
          <w:numId w:val="0"/>
        </w:numPr>
        <w:tabs>
          <w:tab w:val="left" w:pos="0"/>
        </w:tabs>
        <w:rPr>
          <w:rFonts w:hint="eastAsia" w:ascii="宋体" w:hAnsi="宋体"/>
          <w:color w:val="auto"/>
          <w:sz w:val="22"/>
          <w:lang w:val="zh-CN"/>
        </w:rPr>
      </w:pPr>
      <w:r>
        <w:rPr>
          <w:rFonts w:hint="eastAsia" w:ascii="宋体" w:hAnsi="宋体"/>
          <w:color w:val="auto"/>
          <w:sz w:val="22"/>
          <w:lang w:val="zh-CN"/>
        </w:rPr>
        <w:t>投标文件（</w:t>
      </w:r>
      <w:r>
        <w:rPr>
          <w:rFonts w:hint="eastAsia" w:ascii="宋体" w:hAnsi="宋体"/>
          <w:color w:val="auto"/>
          <w:sz w:val="22"/>
          <w:lang w:val="en-US" w:eastAsia="zh-CN"/>
        </w:rPr>
        <w:t>商务技术</w:t>
      </w:r>
      <w:r>
        <w:rPr>
          <w:rFonts w:hint="eastAsia" w:ascii="宋体" w:hAnsi="宋体"/>
          <w:color w:val="auto"/>
          <w:sz w:val="22"/>
          <w:lang w:val="zh-CN"/>
        </w:rPr>
        <w:t>部分）</w:t>
      </w:r>
      <w:r>
        <w:rPr>
          <w:rFonts w:hint="eastAsia" w:ascii="宋体" w:hAnsi="宋体"/>
          <w:color w:val="auto"/>
          <w:sz w:val="22"/>
          <w:szCs w:val="22"/>
        </w:rPr>
        <w:t>封面参考：</w:t>
      </w:r>
    </w:p>
    <w:p w14:paraId="71863BDD">
      <w:pPr>
        <w:snapToGrid w:val="0"/>
        <w:spacing w:line="440" w:lineRule="exact"/>
        <w:jc w:val="center"/>
        <w:rPr>
          <w:rFonts w:ascii="宋体" w:hAnsi="宋体"/>
          <w:b/>
          <w:color w:val="auto"/>
          <w:sz w:val="32"/>
          <w:szCs w:val="32"/>
        </w:rPr>
      </w:pPr>
    </w:p>
    <w:p w14:paraId="54FD6B0D">
      <w:pPr>
        <w:spacing w:line="480" w:lineRule="auto"/>
        <w:jc w:val="center"/>
        <w:rPr>
          <w:rFonts w:hint="eastAsia" w:ascii="宋体" w:hAnsi="宋体"/>
          <w:b/>
          <w:color w:val="auto"/>
          <w:sz w:val="64"/>
          <w:szCs w:val="64"/>
        </w:rPr>
      </w:pPr>
      <w:r>
        <w:rPr>
          <w:rFonts w:hint="eastAsia" w:ascii="宋体" w:hAnsi="宋体"/>
          <w:b/>
          <w:color w:val="auto"/>
          <w:sz w:val="64"/>
          <w:szCs w:val="64"/>
        </w:rPr>
        <w:t>泰顺县公共资源交易中心大楼电梯采购</w:t>
      </w:r>
    </w:p>
    <w:p w14:paraId="73BCC4FD">
      <w:pPr>
        <w:spacing w:line="480" w:lineRule="auto"/>
        <w:jc w:val="center"/>
        <w:rPr>
          <w:rFonts w:hint="eastAsia" w:ascii="等线" w:hAnsi="等线" w:eastAsia="等线"/>
          <w:bCs/>
          <w:color w:val="auto"/>
          <w:sz w:val="84"/>
          <w:szCs w:val="84"/>
        </w:rPr>
      </w:pPr>
      <w:r>
        <w:rPr>
          <w:rFonts w:hint="eastAsia" w:ascii="等线" w:hAnsi="等线" w:eastAsia="等线"/>
          <w:bCs/>
          <w:color w:val="auto"/>
          <w:sz w:val="84"/>
          <w:szCs w:val="84"/>
        </w:rPr>
        <w:t>投 标 文 件</w:t>
      </w:r>
    </w:p>
    <w:p w14:paraId="4A4F11B9">
      <w:pPr>
        <w:spacing w:line="480" w:lineRule="auto"/>
        <w:jc w:val="center"/>
        <w:rPr>
          <w:rFonts w:hint="eastAsia" w:ascii="等线" w:hAnsi="等线" w:eastAsia="等线"/>
          <w:bCs/>
          <w:color w:val="auto"/>
          <w:sz w:val="60"/>
          <w:szCs w:val="60"/>
        </w:rPr>
      </w:pPr>
      <w:r>
        <w:rPr>
          <w:rFonts w:hint="eastAsia" w:ascii="等线" w:hAnsi="等线" w:eastAsia="等线"/>
          <w:bCs/>
          <w:color w:val="auto"/>
          <w:sz w:val="60"/>
          <w:szCs w:val="60"/>
        </w:rPr>
        <w:t>（</w:t>
      </w:r>
      <w:r>
        <w:rPr>
          <w:rFonts w:hint="eastAsia" w:ascii="等线" w:hAnsi="等线" w:eastAsia="等线"/>
          <w:bCs/>
          <w:color w:val="auto"/>
          <w:sz w:val="60"/>
          <w:szCs w:val="60"/>
          <w:lang w:val="en-US" w:eastAsia="zh-CN"/>
        </w:rPr>
        <w:t>商 务 技 术</w:t>
      </w:r>
      <w:r>
        <w:rPr>
          <w:rFonts w:hint="eastAsia" w:ascii="等线" w:hAnsi="等线" w:eastAsia="等线"/>
          <w:bCs/>
          <w:color w:val="auto"/>
          <w:sz w:val="60"/>
          <w:szCs w:val="60"/>
        </w:rPr>
        <w:t xml:space="preserve"> 部 分）</w:t>
      </w:r>
    </w:p>
    <w:p w14:paraId="656359C6">
      <w:pPr>
        <w:snapToGrid w:val="0"/>
        <w:spacing w:line="600" w:lineRule="atLeast"/>
        <w:ind w:firstLine="1052" w:firstLineChars="400"/>
        <w:rPr>
          <w:rFonts w:ascii="宋体" w:hAnsi="宋体"/>
          <w:b/>
          <w:color w:val="auto"/>
          <w:sz w:val="26"/>
          <w:szCs w:val="26"/>
        </w:rPr>
      </w:pPr>
    </w:p>
    <w:p w14:paraId="69FB8CF7">
      <w:pPr>
        <w:snapToGrid w:val="0"/>
        <w:spacing w:line="600" w:lineRule="atLeast"/>
        <w:ind w:firstLine="1052" w:firstLineChars="400"/>
        <w:rPr>
          <w:rFonts w:ascii="宋体" w:hAnsi="宋体"/>
          <w:b/>
          <w:color w:val="auto"/>
          <w:sz w:val="26"/>
          <w:szCs w:val="26"/>
        </w:rPr>
      </w:pPr>
    </w:p>
    <w:tbl>
      <w:tblPr>
        <w:tblStyle w:val="3"/>
        <w:tblW w:w="7678" w:type="dxa"/>
        <w:tblInd w:w="73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193E340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2B223014">
            <w:pPr>
              <w:snapToGrid w:val="0"/>
              <w:spacing w:line="600" w:lineRule="atLeast"/>
              <w:rPr>
                <w:rFonts w:hint="eastAsia" w:ascii="宋体" w:hAnsi="宋体"/>
                <w:b/>
                <w:color w:val="auto"/>
                <w:sz w:val="26"/>
                <w:szCs w:val="26"/>
              </w:rPr>
            </w:pPr>
            <w:r>
              <w:rPr>
                <w:rFonts w:hint="eastAsia" w:ascii="宋体" w:hAnsi="宋体"/>
                <w:b/>
                <w:color w:val="auto"/>
                <w:sz w:val="26"/>
                <w:szCs w:val="26"/>
              </w:rPr>
              <w:t>项目编号：</w:t>
            </w:r>
            <w:r>
              <w:rPr>
                <w:rFonts w:hint="eastAsia" w:ascii="宋体" w:hAnsi="宋体"/>
                <w:b/>
                <w:color w:val="auto"/>
                <w:sz w:val="26"/>
                <w:szCs w:val="26"/>
                <w:lang w:eastAsia="zh-CN"/>
              </w:rPr>
              <w:t xml:space="preserve">TSCG202409007 </w:t>
            </w:r>
          </w:p>
        </w:tc>
      </w:tr>
      <w:tr w14:paraId="0093FA7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45A7E2F8">
            <w:pPr>
              <w:snapToGrid w:val="0"/>
              <w:spacing w:line="600" w:lineRule="atLeast"/>
              <w:rPr>
                <w:rFonts w:hint="eastAsia" w:ascii="宋体" w:hAnsi="宋体"/>
                <w:b/>
                <w:color w:val="auto"/>
                <w:sz w:val="26"/>
                <w:szCs w:val="26"/>
              </w:rPr>
            </w:pPr>
            <w:r>
              <w:rPr>
                <w:rFonts w:hint="eastAsia" w:ascii="宋体" w:hAnsi="宋体"/>
                <w:b/>
                <w:color w:val="auto"/>
                <w:sz w:val="26"/>
                <w:szCs w:val="26"/>
              </w:rPr>
              <w:t>采购单位：泰顺县</w:t>
            </w:r>
            <w:r>
              <w:rPr>
                <w:rFonts w:hint="eastAsia" w:ascii="宋体" w:hAnsi="宋体"/>
                <w:b/>
                <w:color w:val="auto"/>
                <w:sz w:val="26"/>
                <w:szCs w:val="26"/>
                <w:lang w:val="en-US" w:eastAsia="zh-CN"/>
              </w:rPr>
              <w:t>发展和改革</w:t>
            </w:r>
            <w:r>
              <w:rPr>
                <w:rFonts w:hint="eastAsia" w:ascii="宋体" w:hAnsi="宋体"/>
                <w:b/>
                <w:color w:val="auto"/>
                <w:sz w:val="26"/>
                <w:szCs w:val="26"/>
              </w:rPr>
              <w:t>局</w:t>
            </w:r>
          </w:p>
        </w:tc>
      </w:tr>
      <w:tr w14:paraId="612818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151EBB40">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供应商名称</w:t>
            </w:r>
            <w:r>
              <w:rPr>
                <w:rFonts w:hint="eastAsia" w:ascii="宋体" w:hAnsi="宋体"/>
                <w:b/>
                <w:color w:val="auto"/>
                <w:sz w:val="26"/>
                <w:szCs w:val="26"/>
                <w:lang w:eastAsia="zh-CN"/>
              </w:rPr>
              <w:t>（</w:t>
            </w:r>
            <w:r>
              <w:rPr>
                <w:rFonts w:hint="eastAsia" w:ascii="宋体" w:hAnsi="宋体"/>
                <w:b/>
                <w:color w:val="auto"/>
                <w:sz w:val="26"/>
                <w:szCs w:val="26"/>
                <w:lang w:val="en-US" w:eastAsia="zh-CN"/>
              </w:rPr>
              <w:t>盖章</w:t>
            </w:r>
            <w:r>
              <w:rPr>
                <w:rFonts w:hint="eastAsia" w:ascii="宋体" w:hAnsi="宋体"/>
                <w:b/>
                <w:color w:val="auto"/>
                <w:sz w:val="26"/>
                <w:szCs w:val="26"/>
                <w:lang w:eastAsia="zh-CN"/>
              </w:rPr>
              <w:t>）</w:t>
            </w:r>
            <w:r>
              <w:rPr>
                <w:rFonts w:hint="eastAsia" w:ascii="宋体" w:hAnsi="宋体"/>
                <w:b/>
                <w:color w:val="auto"/>
                <w:sz w:val="26"/>
                <w:szCs w:val="26"/>
              </w:rPr>
              <w:t>：</w:t>
            </w:r>
          </w:p>
        </w:tc>
      </w:tr>
      <w:tr w14:paraId="734A81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5570BE1B">
            <w:pPr>
              <w:snapToGrid w:val="0"/>
              <w:spacing w:line="600" w:lineRule="atLeast"/>
              <w:rPr>
                <w:rFonts w:hint="eastAsia" w:ascii="宋体" w:hAnsi="宋体"/>
                <w:b/>
                <w:color w:val="auto"/>
                <w:sz w:val="26"/>
                <w:szCs w:val="26"/>
              </w:rPr>
            </w:pPr>
            <w:r>
              <w:rPr>
                <w:rFonts w:hint="eastAsia" w:ascii="宋体" w:hAnsi="宋体"/>
                <w:b/>
                <w:color w:val="auto"/>
                <w:sz w:val="26"/>
                <w:szCs w:val="26"/>
              </w:rPr>
              <w:t>供应商地址：</w:t>
            </w:r>
          </w:p>
        </w:tc>
      </w:tr>
      <w:tr w14:paraId="35A8318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7F13C956">
            <w:pPr>
              <w:snapToGrid w:val="0"/>
              <w:spacing w:line="600" w:lineRule="atLeast"/>
              <w:rPr>
                <w:rFonts w:hint="eastAsia" w:ascii="宋体" w:hAnsi="宋体"/>
                <w:b/>
                <w:color w:val="auto"/>
                <w:sz w:val="26"/>
                <w:szCs w:val="26"/>
              </w:rPr>
            </w:pPr>
            <w:r>
              <w:rPr>
                <w:rFonts w:hint="eastAsia" w:ascii="宋体" w:hAnsi="宋体"/>
                <w:b/>
                <w:color w:val="auto"/>
                <w:sz w:val="26"/>
                <w:szCs w:val="26"/>
              </w:rPr>
              <w:t>法定代表人（签字或盖章）或</w:t>
            </w:r>
            <w:r>
              <w:rPr>
                <w:rFonts w:hint="eastAsia" w:ascii="宋体" w:hAnsi="宋体"/>
                <w:b/>
                <w:color w:val="auto"/>
                <w:sz w:val="26"/>
                <w:szCs w:val="26"/>
                <w:lang w:val="zh-CN"/>
              </w:rPr>
              <w:t>授权代表（签字）：</w:t>
            </w:r>
          </w:p>
        </w:tc>
      </w:tr>
      <w:tr w14:paraId="51939EB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vAlign w:val="top"/>
          </w:tcPr>
          <w:p w14:paraId="3662DA7D">
            <w:pPr>
              <w:snapToGrid w:val="0"/>
              <w:spacing w:line="600" w:lineRule="atLeast"/>
              <w:rPr>
                <w:rFonts w:hint="eastAsia" w:ascii="宋体" w:hAnsi="宋体"/>
                <w:b/>
                <w:color w:val="auto"/>
                <w:sz w:val="26"/>
                <w:szCs w:val="26"/>
              </w:rPr>
            </w:pPr>
            <w:r>
              <w:rPr>
                <w:rFonts w:hint="eastAsia" w:ascii="宋体" w:hAnsi="宋体"/>
                <w:b/>
                <w:color w:val="auto"/>
                <w:sz w:val="26"/>
                <w:szCs w:val="26"/>
              </w:rPr>
              <w:t>日期：  年 月 日</w:t>
            </w:r>
          </w:p>
        </w:tc>
      </w:tr>
    </w:tbl>
    <w:p w14:paraId="40CE2DA3">
      <w:pPr>
        <w:autoSpaceDE w:val="0"/>
        <w:autoSpaceDN w:val="0"/>
        <w:spacing w:line="360" w:lineRule="exact"/>
        <w:rPr>
          <w:rFonts w:ascii="宋体" w:hAnsi="宋体"/>
          <w:b/>
          <w:bCs/>
          <w:color w:val="auto"/>
          <w:sz w:val="32"/>
          <w:szCs w:val="32"/>
          <w:lang w:val="zh-CN"/>
        </w:rPr>
      </w:pPr>
    </w:p>
    <w:p w14:paraId="4DFD032B">
      <w:pPr>
        <w:autoSpaceDE w:val="0"/>
        <w:autoSpaceDN w:val="0"/>
        <w:spacing w:line="360" w:lineRule="exact"/>
        <w:rPr>
          <w:rFonts w:ascii="宋体"/>
          <w:b/>
          <w:bCs/>
          <w:color w:val="auto"/>
          <w:sz w:val="32"/>
          <w:szCs w:val="32"/>
          <w:lang w:val="zh-CN"/>
        </w:rPr>
      </w:pPr>
    </w:p>
    <w:p w14:paraId="0F27DA22">
      <w:pPr>
        <w:autoSpaceDE w:val="0"/>
        <w:autoSpaceDN w:val="0"/>
        <w:spacing w:line="360" w:lineRule="exact"/>
        <w:rPr>
          <w:rFonts w:ascii="宋体"/>
          <w:b/>
          <w:bCs/>
          <w:color w:val="auto"/>
          <w:sz w:val="32"/>
          <w:szCs w:val="32"/>
          <w:lang w:val="zh-CN"/>
        </w:rPr>
      </w:pPr>
    </w:p>
    <w:p w14:paraId="12167B44">
      <w:pPr>
        <w:rPr>
          <w:color w:val="auto"/>
        </w:rPr>
      </w:pPr>
    </w:p>
    <w:p w14:paraId="0824FE8B">
      <w:pPr>
        <w:spacing w:line="360" w:lineRule="exact"/>
        <w:jc w:val="left"/>
        <w:rPr>
          <w:rFonts w:hint="eastAsia" w:ascii="宋体"/>
          <w:b/>
          <w:bCs/>
          <w:color w:val="auto"/>
          <w:sz w:val="30"/>
        </w:rPr>
      </w:pPr>
    </w:p>
    <w:p w14:paraId="2CFA8669">
      <w:pPr>
        <w:spacing w:line="360" w:lineRule="exact"/>
        <w:jc w:val="left"/>
        <w:rPr>
          <w:rFonts w:hint="eastAsia" w:ascii="宋体"/>
          <w:b/>
          <w:bCs/>
          <w:color w:val="auto"/>
          <w:sz w:val="30"/>
        </w:rPr>
      </w:pPr>
    </w:p>
    <w:p w14:paraId="5B25CAA0">
      <w:pPr>
        <w:spacing w:line="360" w:lineRule="exact"/>
        <w:jc w:val="left"/>
        <w:rPr>
          <w:rFonts w:hint="eastAsia" w:ascii="宋体"/>
          <w:b/>
          <w:bCs/>
          <w:color w:val="auto"/>
          <w:sz w:val="30"/>
        </w:rPr>
      </w:pPr>
    </w:p>
    <w:p w14:paraId="1C963834">
      <w:pPr>
        <w:spacing w:line="360" w:lineRule="exact"/>
        <w:jc w:val="left"/>
        <w:rPr>
          <w:rFonts w:hint="eastAsia" w:ascii="宋体"/>
          <w:b/>
          <w:bCs/>
          <w:color w:val="auto"/>
          <w:sz w:val="30"/>
        </w:rPr>
      </w:pPr>
    </w:p>
    <w:p w14:paraId="72825A83">
      <w:pPr>
        <w:spacing w:line="360" w:lineRule="exact"/>
        <w:jc w:val="left"/>
        <w:rPr>
          <w:rFonts w:hint="eastAsia" w:ascii="宋体"/>
          <w:b/>
          <w:bCs/>
          <w:color w:val="auto"/>
          <w:sz w:val="30"/>
        </w:rPr>
      </w:pPr>
      <w:r>
        <w:rPr>
          <w:rFonts w:hint="eastAsia" w:ascii="宋体"/>
          <w:b/>
          <w:bCs/>
          <w:color w:val="auto"/>
          <w:sz w:val="30"/>
        </w:rPr>
        <w:t>附件</w:t>
      </w:r>
      <w:r>
        <w:rPr>
          <w:rFonts w:hint="eastAsia" w:ascii="宋体"/>
          <w:b/>
          <w:bCs/>
          <w:color w:val="auto"/>
          <w:sz w:val="30"/>
          <w:lang w:val="en-US" w:eastAsia="zh-CN"/>
        </w:rPr>
        <w:t>八</w:t>
      </w:r>
    </w:p>
    <w:p w14:paraId="6399AB2C">
      <w:pPr>
        <w:autoSpaceDE w:val="0"/>
        <w:autoSpaceDN w:val="0"/>
        <w:spacing w:line="360" w:lineRule="exact"/>
        <w:jc w:val="center"/>
        <w:rPr>
          <w:rFonts w:hint="eastAsia" w:ascii="宋体"/>
          <w:b/>
          <w:bCs/>
          <w:color w:val="auto"/>
          <w:sz w:val="36"/>
        </w:rPr>
      </w:pPr>
      <w:bookmarkStart w:id="74" w:name="_Toc30988_WPSOffice_Level3"/>
      <w:bookmarkEnd w:id="74"/>
      <w:r>
        <w:rPr>
          <w:rFonts w:hint="eastAsia" w:ascii="宋体"/>
          <w:b/>
          <w:bCs/>
          <w:color w:val="auto"/>
          <w:sz w:val="36"/>
        </w:rPr>
        <w:t>报价</w:t>
      </w:r>
      <w:r>
        <w:rPr>
          <w:rFonts w:hint="eastAsia" w:ascii="宋体"/>
          <w:b/>
          <w:bCs/>
          <w:color w:val="auto"/>
          <w:sz w:val="36"/>
          <w:lang w:val="zh-CN"/>
        </w:rPr>
        <w:t>函</w:t>
      </w:r>
    </w:p>
    <w:p w14:paraId="3B7D1357">
      <w:pPr>
        <w:autoSpaceDE w:val="0"/>
        <w:autoSpaceDN w:val="0"/>
        <w:spacing w:line="360" w:lineRule="exact"/>
        <w:rPr>
          <w:rFonts w:hint="eastAsia" w:ascii="宋体"/>
          <w:color w:val="auto"/>
          <w:sz w:val="36"/>
          <w:lang w:val="zh-CN"/>
        </w:rPr>
      </w:pPr>
    </w:p>
    <w:p w14:paraId="483FA5A6">
      <w:pPr>
        <w:pStyle w:val="23"/>
        <w:rPr>
          <w:rFonts w:hint="eastAsia"/>
          <w:color w:val="auto"/>
          <w:sz w:val="22"/>
          <w:u w:val="single"/>
        </w:rPr>
      </w:pPr>
      <w:r>
        <w:rPr>
          <w:rFonts w:hint="eastAsia"/>
          <w:color w:val="auto"/>
          <w:sz w:val="22"/>
          <w:u w:val="single"/>
        </w:rPr>
        <w:t xml:space="preserve"> 泰顺县</w:t>
      </w:r>
      <w:r>
        <w:rPr>
          <w:rFonts w:hint="eastAsia"/>
          <w:color w:val="auto"/>
          <w:sz w:val="22"/>
          <w:u w:val="single"/>
          <w:lang w:val="en-US" w:eastAsia="zh-CN"/>
        </w:rPr>
        <w:t>发展和改革局</w:t>
      </w:r>
      <w:r>
        <w:rPr>
          <w:rFonts w:hint="eastAsia"/>
          <w:color w:val="auto"/>
          <w:sz w:val="22"/>
          <w:u w:val="single"/>
        </w:rPr>
        <w:t>：</w:t>
      </w:r>
    </w:p>
    <w:p w14:paraId="5E833DCE">
      <w:pPr>
        <w:autoSpaceDE w:val="0"/>
        <w:autoSpaceDN w:val="0"/>
        <w:spacing w:line="400" w:lineRule="exact"/>
        <w:ind w:firstLine="446" w:firstLineChars="200"/>
        <w:rPr>
          <w:rFonts w:hint="eastAsia" w:ascii="宋体"/>
          <w:color w:val="auto"/>
          <w:sz w:val="22"/>
          <w:u w:val="single"/>
          <w:lang w:val="zh-CN"/>
        </w:rPr>
      </w:pPr>
      <w:r>
        <w:rPr>
          <w:rFonts w:hint="eastAsia" w:ascii="宋体"/>
          <w:color w:val="auto"/>
          <w:sz w:val="22"/>
          <w:u w:val="single"/>
          <w:lang w:val="zh-CN"/>
        </w:rPr>
        <w:t>（供应商全称）授权（授权代表名称）（职务、职称）</w:t>
      </w:r>
      <w:r>
        <w:rPr>
          <w:rFonts w:hint="eastAsia" w:ascii="宋体"/>
          <w:color w:val="auto"/>
          <w:sz w:val="22"/>
          <w:lang w:val="zh-CN"/>
        </w:rPr>
        <w:t>为授权代表，参加贵方组织的</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lang w:val="zh-CN"/>
        </w:rPr>
        <w:t>（</w:t>
      </w:r>
      <w:r>
        <w:rPr>
          <w:rFonts w:hint="eastAsia" w:ascii="宋体"/>
          <w:color w:val="auto"/>
          <w:sz w:val="22"/>
        </w:rPr>
        <w:t>采购</w:t>
      </w:r>
      <w:r>
        <w:rPr>
          <w:rFonts w:hint="eastAsia" w:ascii="宋体"/>
          <w:color w:val="auto"/>
          <w:sz w:val="22"/>
          <w:lang w:val="zh-CN"/>
        </w:rPr>
        <w:t>编号：</w:t>
      </w:r>
      <w:r>
        <w:rPr>
          <w:rFonts w:hint="eastAsia" w:ascii="宋体"/>
          <w:color w:val="auto"/>
          <w:sz w:val="22"/>
          <w:u w:val="single"/>
          <w:lang w:eastAsia="zh-CN"/>
        </w:rPr>
        <w:t xml:space="preserve">TSCG202409007 </w:t>
      </w:r>
      <w:r>
        <w:rPr>
          <w:rFonts w:hint="eastAsia" w:ascii="宋体"/>
          <w:color w:val="auto"/>
          <w:sz w:val="22"/>
          <w:u w:val="single"/>
        </w:rPr>
        <w:t>）</w:t>
      </w:r>
      <w:r>
        <w:rPr>
          <w:rFonts w:hint="eastAsia" w:ascii="宋体"/>
          <w:color w:val="auto"/>
          <w:sz w:val="22"/>
          <w:lang w:val="zh-CN"/>
        </w:rPr>
        <w:t>招标的有关活动，并对</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lang w:val="zh-CN"/>
        </w:rPr>
        <w:t>进行投标。为此：</w:t>
      </w:r>
    </w:p>
    <w:p w14:paraId="57757797">
      <w:pPr>
        <w:autoSpaceDE w:val="0"/>
        <w:autoSpaceDN w:val="0"/>
        <w:spacing w:line="400" w:lineRule="exact"/>
        <w:ind w:firstLine="446" w:firstLineChars="200"/>
        <w:rPr>
          <w:rFonts w:hint="eastAsia" w:ascii="宋体"/>
          <w:color w:val="auto"/>
          <w:sz w:val="22"/>
          <w:lang w:val="zh-CN"/>
        </w:rPr>
      </w:pPr>
      <w:r>
        <w:rPr>
          <w:rFonts w:hint="eastAsia" w:ascii="宋体"/>
          <w:color w:val="auto"/>
          <w:sz w:val="22"/>
          <w:lang w:val="zh-CN"/>
        </w:rPr>
        <w:t>1、提供供应商须知规定的全部投标文件：</w:t>
      </w:r>
    </w:p>
    <w:p w14:paraId="33F4F18E">
      <w:pPr>
        <w:autoSpaceDE w:val="0"/>
        <w:autoSpaceDN w:val="0"/>
        <w:spacing w:line="400" w:lineRule="exact"/>
        <w:ind w:firstLine="446" w:firstLineChars="200"/>
        <w:rPr>
          <w:rFonts w:hint="eastAsia" w:ascii="宋体"/>
          <w:color w:val="auto"/>
          <w:sz w:val="22"/>
          <w:lang w:val="zh-CN"/>
        </w:rPr>
      </w:pPr>
      <w:r>
        <w:rPr>
          <w:rFonts w:hint="eastAsia" w:ascii="宋体"/>
          <w:color w:val="auto"/>
          <w:sz w:val="22"/>
          <w:lang w:val="zh-CN"/>
        </w:rPr>
        <w:t>“电子加密投标文件”：在线上传递交。</w:t>
      </w:r>
    </w:p>
    <w:p w14:paraId="4C399596">
      <w:pPr>
        <w:autoSpaceDE w:val="0"/>
        <w:autoSpaceDN w:val="0"/>
        <w:spacing w:line="400" w:lineRule="exact"/>
        <w:ind w:firstLine="446" w:firstLineChars="200"/>
        <w:rPr>
          <w:rFonts w:hint="eastAsia" w:ascii="宋体"/>
          <w:color w:val="auto"/>
          <w:sz w:val="22"/>
          <w:lang w:val="zh-CN"/>
        </w:rPr>
      </w:pPr>
      <w:r>
        <w:rPr>
          <w:rFonts w:hint="eastAsia" w:ascii="宋体"/>
          <w:color w:val="auto"/>
          <w:sz w:val="22"/>
          <w:lang w:val="zh-CN"/>
        </w:rPr>
        <w:t>2、保证遵守竞争性磋商文件中的有关规定和收费标准。</w:t>
      </w:r>
    </w:p>
    <w:p w14:paraId="7C3C75CF">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3、保证忠实地执行采购人、中标（成交）供应商所签的合同，并承担合同规定的责任义务。</w:t>
      </w:r>
    </w:p>
    <w:p w14:paraId="580A1C37">
      <w:pPr>
        <w:pStyle w:val="23"/>
        <w:snapToGrid w:val="0"/>
        <w:spacing w:line="410" w:lineRule="atLeast"/>
        <w:ind w:firstLine="446" w:firstLineChars="200"/>
        <w:rPr>
          <w:rFonts w:hint="eastAsia"/>
          <w:color w:val="auto"/>
          <w:sz w:val="22"/>
          <w:lang w:val="zh-CN"/>
        </w:rPr>
      </w:pPr>
      <w:r>
        <w:rPr>
          <w:rFonts w:hint="eastAsia"/>
          <w:color w:val="auto"/>
          <w:sz w:val="22"/>
          <w:lang w:val="zh-CN"/>
        </w:rPr>
        <w:t>4、我方对完工期承诺如下：</w:t>
      </w:r>
      <w:r>
        <w:rPr>
          <w:rFonts w:hint="eastAsia"/>
          <w:color w:val="auto"/>
          <w:sz w:val="22"/>
        </w:rPr>
        <w:t>▲按竞争性磋商文件规定期限交货并通过采购人验收，逾期采购人有权拒绝供货。</w:t>
      </w:r>
    </w:p>
    <w:p w14:paraId="28E92F9D">
      <w:pPr>
        <w:autoSpaceDE w:val="0"/>
        <w:autoSpaceDN w:val="0"/>
        <w:spacing w:line="440" w:lineRule="atLeast"/>
        <w:ind w:firstLine="450"/>
        <w:rPr>
          <w:rFonts w:hint="eastAsia" w:ascii="宋体"/>
          <w:color w:val="auto"/>
          <w:sz w:val="22"/>
          <w:lang w:val="zh-CN"/>
        </w:rPr>
      </w:pPr>
      <w:r>
        <w:rPr>
          <w:rFonts w:hint="eastAsia" w:ascii="宋体"/>
          <w:color w:val="auto"/>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645503AC">
      <w:pPr>
        <w:spacing w:line="340" w:lineRule="exact"/>
        <w:ind w:firstLine="448" w:firstLineChars="201"/>
        <w:rPr>
          <w:rFonts w:hint="eastAsia" w:ascii="宋体"/>
          <w:color w:val="auto"/>
          <w:sz w:val="22"/>
        </w:rPr>
      </w:pPr>
      <w:r>
        <w:rPr>
          <w:rFonts w:hint="eastAsia" w:ascii="宋体"/>
          <w:color w:val="auto"/>
          <w:sz w:val="22"/>
        </w:rPr>
        <w:t>6、利益冲突：近三年内直至目前，我公司与本项目的采购人、招标代理机构没有任何的隶属关系。</w:t>
      </w:r>
    </w:p>
    <w:p w14:paraId="62431F19">
      <w:pPr>
        <w:autoSpaceDE w:val="0"/>
        <w:autoSpaceDN w:val="0"/>
        <w:spacing w:line="440" w:lineRule="atLeast"/>
        <w:ind w:firstLine="448" w:firstLineChars="201"/>
        <w:rPr>
          <w:rFonts w:hint="eastAsia" w:ascii="宋体"/>
          <w:color w:val="auto"/>
          <w:sz w:val="22"/>
        </w:rPr>
      </w:pPr>
      <w:r>
        <w:rPr>
          <w:rFonts w:hint="eastAsia" w:ascii="宋体"/>
          <w:color w:val="auto"/>
          <w:sz w:val="22"/>
        </w:rPr>
        <w:t>7、我公司没有被各级、各地财政监管部门限制参加政府采购活动，且在限制期内。</w:t>
      </w:r>
    </w:p>
    <w:p w14:paraId="0CA93A8E">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8、愿意向贵方提供任何与该项投标有关的数据、情况和技术资料，完全理解贵方不一定接受最低价的投标或收到的任何投标。</w:t>
      </w:r>
    </w:p>
    <w:p w14:paraId="0C4B52CA">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9、本投标自开标之日起90天内有效。</w:t>
      </w:r>
    </w:p>
    <w:p w14:paraId="73B51863">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10、与本投标有关的一切往来通讯请寄：</w:t>
      </w:r>
    </w:p>
    <w:p w14:paraId="6099C402">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地址：</w:t>
      </w:r>
      <w:r>
        <w:rPr>
          <w:rFonts w:hint="eastAsia" w:ascii="宋体"/>
          <w:color w:val="auto"/>
          <w:sz w:val="22"/>
          <w:u w:val="single"/>
        </w:rPr>
        <w:t xml:space="preserve">                     </w:t>
      </w:r>
      <w:r>
        <w:rPr>
          <w:rFonts w:hint="eastAsia" w:ascii="宋体"/>
          <w:color w:val="auto"/>
          <w:sz w:val="22"/>
          <w:lang w:val="zh-CN"/>
        </w:rPr>
        <w:t>邮编：</w:t>
      </w:r>
      <w:r>
        <w:rPr>
          <w:rFonts w:hint="eastAsia" w:ascii="宋体"/>
          <w:color w:val="auto"/>
          <w:sz w:val="22"/>
          <w:u w:val="single"/>
        </w:rPr>
        <w:t xml:space="preserve">                     </w:t>
      </w:r>
    </w:p>
    <w:p w14:paraId="214A3340">
      <w:pPr>
        <w:autoSpaceDE w:val="0"/>
        <w:autoSpaceDN w:val="0"/>
        <w:spacing w:line="440" w:lineRule="atLeast"/>
        <w:ind w:firstLine="448" w:firstLineChars="201"/>
        <w:rPr>
          <w:rFonts w:hint="eastAsia" w:ascii="宋体"/>
          <w:color w:val="auto"/>
          <w:sz w:val="22"/>
          <w:lang w:val="zh-CN"/>
        </w:rPr>
      </w:pPr>
      <w:r>
        <w:rPr>
          <w:rFonts w:hint="eastAsia" w:ascii="宋体"/>
          <w:color w:val="auto"/>
          <w:sz w:val="22"/>
          <w:lang w:val="zh-CN"/>
        </w:rPr>
        <w:t>电话：</w:t>
      </w:r>
      <w:r>
        <w:rPr>
          <w:rFonts w:hint="eastAsia" w:ascii="宋体"/>
          <w:color w:val="auto"/>
          <w:sz w:val="22"/>
          <w:u w:val="single"/>
        </w:rPr>
        <w:t xml:space="preserve">                     </w:t>
      </w:r>
      <w:r>
        <w:rPr>
          <w:rFonts w:hint="eastAsia" w:ascii="宋体"/>
          <w:color w:val="auto"/>
          <w:sz w:val="22"/>
          <w:lang w:val="zh-CN"/>
        </w:rPr>
        <w:t>传真：</w:t>
      </w:r>
      <w:r>
        <w:rPr>
          <w:rFonts w:hint="eastAsia" w:ascii="宋体"/>
          <w:color w:val="auto"/>
          <w:sz w:val="22"/>
          <w:u w:val="single"/>
        </w:rPr>
        <w:t xml:space="preserve">                     </w:t>
      </w:r>
    </w:p>
    <w:p w14:paraId="1B5B7162">
      <w:pPr>
        <w:pStyle w:val="23"/>
        <w:spacing w:line="440" w:lineRule="atLeast"/>
        <w:rPr>
          <w:rFonts w:hint="eastAsia"/>
          <w:color w:val="auto"/>
          <w:sz w:val="22"/>
        </w:rPr>
      </w:pPr>
      <w:r>
        <w:rPr>
          <w:rFonts w:hint="eastAsia"/>
          <w:color w:val="auto"/>
          <w:sz w:val="22"/>
        </w:rPr>
        <w:t>供应商全称：（盖章）</w:t>
      </w:r>
    </w:p>
    <w:p w14:paraId="0DF18EC0">
      <w:pPr>
        <w:pStyle w:val="23"/>
        <w:spacing w:line="440" w:lineRule="atLeast"/>
        <w:rPr>
          <w:rFonts w:hint="eastAsia"/>
          <w:color w:val="auto"/>
          <w:sz w:val="22"/>
        </w:rPr>
      </w:pPr>
      <w:r>
        <w:rPr>
          <w:rFonts w:hint="eastAsia"/>
          <w:color w:val="auto"/>
          <w:sz w:val="22"/>
        </w:rPr>
        <w:t>法定代表人（签字或盖章）或</w:t>
      </w:r>
      <w:r>
        <w:rPr>
          <w:rFonts w:hint="eastAsia"/>
          <w:color w:val="auto"/>
          <w:sz w:val="22"/>
          <w:lang w:val="zh-CN"/>
        </w:rPr>
        <w:t>授权代表（签字）：</w:t>
      </w:r>
    </w:p>
    <w:p w14:paraId="5E8A600C">
      <w:pPr>
        <w:pStyle w:val="23"/>
        <w:spacing w:line="440" w:lineRule="atLeast"/>
        <w:rPr>
          <w:rFonts w:hint="eastAsia"/>
          <w:color w:val="auto"/>
          <w:sz w:val="22"/>
        </w:rPr>
      </w:pPr>
      <w:r>
        <w:rPr>
          <w:rFonts w:hint="eastAsia"/>
          <w:color w:val="auto"/>
          <w:sz w:val="22"/>
        </w:rPr>
        <w:t>日期：</w:t>
      </w:r>
    </w:p>
    <w:p w14:paraId="5DB5E99B">
      <w:pPr>
        <w:spacing w:line="360" w:lineRule="exact"/>
        <w:jc w:val="left"/>
        <w:rPr>
          <w:rFonts w:hint="eastAsia" w:ascii="宋体"/>
          <w:color w:val="auto"/>
          <w:sz w:val="22"/>
        </w:rPr>
      </w:pPr>
    </w:p>
    <w:p w14:paraId="4444647A">
      <w:pPr>
        <w:spacing w:line="360" w:lineRule="exact"/>
        <w:jc w:val="left"/>
        <w:rPr>
          <w:rFonts w:hint="eastAsia" w:ascii="宋体"/>
          <w:color w:val="auto"/>
          <w:sz w:val="22"/>
        </w:rPr>
      </w:pPr>
    </w:p>
    <w:p w14:paraId="5D624B4A">
      <w:pPr>
        <w:spacing w:line="360" w:lineRule="exact"/>
        <w:jc w:val="left"/>
        <w:rPr>
          <w:rFonts w:hint="eastAsia" w:ascii="宋体"/>
          <w:b/>
          <w:bCs/>
          <w:color w:val="auto"/>
          <w:sz w:val="30"/>
        </w:rPr>
      </w:pPr>
    </w:p>
    <w:p w14:paraId="7E1D7C62">
      <w:pPr>
        <w:spacing w:line="360" w:lineRule="exact"/>
        <w:jc w:val="left"/>
        <w:rPr>
          <w:rFonts w:hint="eastAsia" w:ascii="宋体"/>
          <w:b/>
          <w:bCs/>
          <w:color w:val="auto"/>
          <w:sz w:val="30"/>
        </w:rPr>
      </w:pPr>
    </w:p>
    <w:p w14:paraId="579AD206">
      <w:pPr>
        <w:spacing w:line="360" w:lineRule="exact"/>
        <w:jc w:val="left"/>
        <w:rPr>
          <w:rFonts w:hint="eastAsia" w:ascii="宋体"/>
          <w:b/>
          <w:bCs/>
          <w:color w:val="auto"/>
          <w:sz w:val="30"/>
        </w:rPr>
      </w:pPr>
    </w:p>
    <w:p w14:paraId="1086BD6A">
      <w:pPr>
        <w:spacing w:line="360" w:lineRule="exact"/>
        <w:jc w:val="left"/>
        <w:rPr>
          <w:rFonts w:hint="eastAsia" w:ascii="宋体"/>
          <w:b/>
          <w:bCs/>
          <w:color w:val="auto"/>
          <w:sz w:val="30"/>
        </w:rPr>
      </w:pPr>
    </w:p>
    <w:p w14:paraId="23B533A9">
      <w:pPr>
        <w:spacing w:line="360" w:lineRule="exact"/>
        <w:jc w:val="left"/>
        <w:rPr>
          <w:rFonts w:hint="eastAsia" w:ascii="宋体"/>
          <w:b/>
          <w:bCs/>
          <w:color w:val="auto"/>
          <w:sz w:val="30"/>
        </w:rPr>
      </w:pPr>
      <w:r>
        <w:rPr>
          <w:rFonts w:hint="eastAsia" w:ascii="宋体"/>
          <w:b/>
          <w:bCs/>
          <w:color w:val="auto"/>
          <w:sz w:val="30"/>
        </w:rPr>
        <w:t>附件</w:t>
      </w:r>
      <w:r>
        <w:rPr>
          <w:rFonts w:hint="eastAsia" w:ascii="宋体"/>
          <w:b/>
          <w:bCs/>
          <w:color w:val="auto"/>
          <w:sz w:val="30"/>
          <w:lang w:val="en-US" w:eastAsia="zh-CN"/>
        </w:rPr>
        <w:t>九</w:t>
      </w:r>
    </w:p>
    <w:p w14:paraId="735EA15F">
      <w:pPr>
        <w:spacing w:line="360" w:lineRule="exact"/>
        <w:jc w:val="center"/>
        <w:rPr>
          <w:rFonts w:hint="eastAsia" w:ascii="宋体"/>
          <w:b/>
          <w:bCs/>
          <w:color w:val="auto"/>
          <w:sz w:val="30"/>
          <w:lang w:val="zh-CN"/>
        </w:rPr>
      </w:pPr>
      <w:bookmarkStart w:id="75" w:name="_Toc15399_WPSOffice_Level3"/>
      <w:bookmarkEnd w:id="75"/>
      <w:r>
        <w:rPr>
          <w:rFonts w:hint="eastAsia" w:ascii="宋体"/>
          <w:b/>
          <w:bCs/>
          <w:color w:val="auto"/>
          <w:sz w:val="30"/>
          <w:lang w:val="zh-CN"/>
        </w:rPr>
        <w:t>供应商参与政府采购活动投标资格声明函</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310A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7D3833C3">
            <w:pPr>
              <w:pStyle w:val="23"/>
              <w:snapToGrid w:val="0"/>
              <w:spacing w:line="400" w:lineRule="exact"/>
              <w:rPr>
                <w:rFonts w:hint="eastAsia"/>
                <w:color w:val="auto"/>
                <w:kern w:val="2"/>
                <w:sz w:val="22"/>
                <w:szCs w:val="22"/>
              </w:rPr>
            </w:pPr>
            <w:r>
              <w:rPr>
                <w:rFonts w:hint="eastAsia"/>
                <w:color w:val="auto"/>
                <w:kern w:val="2"/>
                <w:sz w:val="22"/>
                <w:szCs w:val="22"/>
              </w:rPr>
              <w:t>项目名称</w:t>
            </w:r>
          </w:p>
        </w:tc>
        <w:tc>
          <w:tcPr>
            <w:tcW w:w="7992" w:type="dxa"/>
            <w:vAlign w:val="top"/>
          </w:tcPr>
          <w:p w14:paraId="5822E58F">
            <w:pPr>
              <w:pStyle w:val="23"/>
              <w:snapToGrid w:val="0"/>
              <w:spacing w:line="400" w:lineRule="exact"/>
              <w:jc w:val="center"/>
              <w:rPr>
                <w:rFonts w:hint="eastAsia"/>
                <w:color w:val="auto"/>
                <w:kern w:val="2"/>
                <w:sz w:val="22"/>
                <w:szCs w:val="22"/>
              </w:rPr>
            </w:pPr>
            <w:r>
              <w:rPr>
                <w:rFonts w:hint="eastAsia"/>
                <w:color w:val="auto"/>
                <w:kern w:val="2"/>
                <w:sz w:val="22"/>
                <w:szCs w:val="22"/>
              </w:rPr>
              <w:t>泰顺县</w:t>
            </w:r>
            <w:r>
              <w:rPr>
                <w:rFonts w:hint="eastAsia"/>
                <w:color w:val="auto"/>
                <w:kern w:val="2"/>
                <w:sz w:val="22"/>
                <w:szCs w:val="22"/>
                <w:lang w:val="en-US" w:eastAsia="zh-CN"/>
              </w:rPr>
              <w:t>公共资源交易中心</w:t>
            </w:r>
            <w:r>
              <w:rPr>
                <w:rFonts w:hint="eastAsia"/>
                <w:color w:val="auto"/>
                <w:kern w:val="2"/>
                <w:sz w:val="22"/>
                <w:szCs w:val="22"/>
              </w:rPr>
              <w:t>大楼电梯采购</w:t>
            </w:r>
          </w:p>
        </w:tc>
      </w:tr>
      <w:tr w14:paraId="6DD0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36FD1443">
            <w:pPr>
              <w:pStyle w:val="23"/>
              <w:snapToGrid w:val="0"/>
              <w:spacing w:line="400" w:lineRule="exact"/>
              <w:rPr>
                <w:rFonts w:hint="eastAsia"/>
                <w:color w:val="auto"/>
                <w:kern w:val="2"/>
                <w:sz w:val="22"/>
                <w:szCs w:val="22"/>
              </w:rPr>
            </w:pPr>
            <w:r>
              <w:rPr>
                <w:rFonts w:hint="eastAsia"/>
                <w:color w:val="auto"/>
                <w:kern w:val="2"/>
                <w:sz w:val="22"/>
                <w:szCs w:val="22"/>
              </w:rPr>
              <w:t>项目采购编号</w:t>
            </w:r>
          </w:p>
        </w:tc>
        <w:tc>
          <w:tcPr>
            <w:tcW w:w="7992" w:type="dxa"/>
            <w:vAlign w:val="top"/>
          </w:tcPr>
          <w:p w14:paraId="520A1A77">
            <w:pPr>
              <w:pStyle w:val="23"/>
              <w:snapToGrid w:val="0"/>
              <w:spacing w:line="400" w:lineRule="exact"/>
              <w:jc w:val="center"/>
              <w:rPr>
                <w:rFonts w:hint="eastAsia"/>
                <w:color w:val="auto"/>
                <w:kern w:val="2"/>
                <w:sz w:val="22"/>
                <w:szCs w:val="22"/>
                <w:lang w:eastAsia="zh-CN"/>
              </w:rPr>
            </w:pPr>
            <w:r>
              <w:rPr>
                <w:rFonts w:hint="eastAsia"/>
                <w:color w:val="auto"/>
                <w:kern w:val="2"/>
                <w:sz w:val="22"/>
                <w:szCs w:val="22"/>
                <w:lang w:eastAsia="zh-CN"/>
              </w:rPr>
              <w:t xml:space="preserve">TSCG202409007 </w:t>
            </w:r>
          </w:p>
        </w:tc>
      </w:tr>
      <w:tr w14:paraId="0FED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3AE58C7E">
            <w:pPr>
              <w:pStyle w:val="23"/>
              <w:snapToGrid w:val="0"/>
              <w:spacing w:line="400" w:lineRule="exact"/>
              <w:rPr>
                <w:rFonts w:hint="eastAsia"/>
                <w:color w:val="auto"/>
                <w:kern w:val="2"/>
                <w:sz w:val="22"/>
                <w:szCs w:val="22"/>
              </w:rPr>
            </w:pPr>
            <w:r>
              <w:rPr>
                <w:rFonts w:hint="eastAsia"/>
                <w:color w:val="auto"/>
                <w:kern w:val="2"/>
                <w:sz w:val="22"/>
                <w:szCs w:val="22"/>
              </w:rPr>
              <w:t>时间</w:t>
            </w:r>
          </w:p>
        </w:tc>
        <w:tc>
          <w:tcPr>
            <w:tcW w:w="7992" w:type="dxa"/>
            <w:vAlign w:val="top"/>
          </w:tcPr>
          <w:p w14:paraId="33D66675">
            <w:pPr>
              <w:pStyle w:val="23"/>
              <w:snapToGrid w:val="0"/>
              <w:spacing w:line="400" w:lineRule="exact"/>
              <w:jc w:val="center"/>
              <w:rPr>
                <w:rFonts w:hint="eastAsia"/>
                <w:color w:val="auto"/>
                <w:kern w:val="2"/>
                <w:sz w:val="22"/>
                <w:szCs w:val="22"/>
              </w:rPr>
            </w:pPr>
            <w:r>
              <w:rPr>
                <w:rFonts w:hint="eastAsia"/>
                <w:color w:val="auto"/>
                <w:kern w:val="2"/>
                <w:sz w:val="22"/>
                <w:szCs w:val="22"/>
              </w:rPr>
              <w:t>本项目投标截止时间</w:t>
            </w:r>
          </w:p>
        </w:tc>
      </w:tr>
      <w:tr w14:paraId="35F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vAlign w:val="top"/>
          </w:tcPr>
          <w:p w14:paraId="2E129170">
            <w:pPr>
              <w:pStyle w:val="23"/>
              <w:snapToGrid w:val="0"/>
              <w:spacing w:line="400" w:lineRule="exact"/>
              <w:ind w:firstLine="450"/>
              <w:rPr>
                <w:rFonts w:hint="eastAsia"/>
                <w:color w:val="auto"/>
                <w:kern w:val="2"/>
              </w:rPr>
            </w:pPr>
            <w:r>
              <w:rPr>
                <w:rFonts w:hint="eastAsia"/>
                <w:color w:val="auto"/>
                <w:kern w:val="2"/>
              </w:rPr>
              <w:t>1、根据政府采购法第二十二条规定，我单位满足以下条件，并已经在《资格文件》中提供了相应的证明材料：</w:t>
            </w:r>
          </w:p>
          <w:p w14:paraId="16A1F5E0">
            <w:pPr>
              <w:pStyle w:val="23"/>
              <w:snapToGrid w:val="0"/>
              <w:spacing w:line="400" w:lineRule="exact"/>
              <w:ind w:firstLine="450"/>
              <w:rPr>
                <w:rFonts w:hint="eastAsia"/>
                <w:color w:val="auto"/>
                <w:kern w:val="2"/>
              </w:rPr>
            </w:pPr>
            <w:r>
              <w:rPr>
                <w:rFonts w:hint="eastAsia"/>
                <w:color w:val="auto"/>
                <w:kern w:val="2"/>
              </w:rPr>
              <w:t>（一）具有独立承担民事责任的能力；</w:t>
            </w:r>
          </w:p>
          <w:p w14:paraId="37BDA573">
            <w:pPr>
              <w:pStyle w:val="23"/>
              <w:snapToGrid w:val="0"/>
              <w:spacing w:line="400" w:lineRule="exact"/>
              <w:ind w:firstLine="450"/>
              <w:rPr>
                <w:rFonts w:hint="eastAsia"/>
                <w:color w:val="auto"/>
                <w:kern w:val="2"/>
              </w:rPr>
            </w:pPr>
            <w:r>
              <w:rPr>
                <w:rFonts w:hint="eastAsia"/>
                <w:color w:val="auto"/>
                <w:kern w:val="2"/>
              </w:rPr>
              <w:t>　　（二）具有良好的商业信誉和健全的财务会计制度；</w:t>
            </w:r>
          </w:p>
          <w:p w14:paraId="470D3A09">
            <w:pPr>
              <w:pStyle w:val="23"/>
              <w:snapToGrid w:val="0"/>
              <w:spacing w:line="400" w:lineRule="exact"/>
              <w:ind w:firstLine="450"/>
              <w:rPr>
                <w:rFonts w:hint="eastAsia"/>
                <w:color w:val="auto"/>
                <w:kern w:val="2"/>
              </w:rPr>
            </w:pPr>
            <w:r>
              <w:rPr>
                <w:rFonts w:hint="eastAsia"/>
                <w:color w:val="auto"/>
                <w:kern w:val="2"/>
              </w:rPr>
              <w:t>　　（三）具有履行合同所必需的设备和专业技术能力；</w:t>
            </w:r>
          </w:p>
          <w:p w14:paraId="70358CC3">
            <w:pPr>
              <w:pStyle w:val="23"/>
              <w:snapToGrid w:val="0"/>
              <w:spacing w:line="400" w:lineRule="exact"/>
              <w:ind w:firstLine="450"/>
              <w:rPr>
                <w:rFonts w:hint="eastAsia"/>
                <w:color w:val="auto"/>
                <w:kern w:val="2"/>
              </w:rPr>
            </w:pPr>
            <w:r>
              <w:rPr>
                <w:rFonts w:hint="eastAsia"/>
                <w:color w:val="auto"/>
                <w:kern w:val="2"/>
              </w:rPr>
              <w:t>　　（四）有依法缴纳税收和社会保障资金的良好记录；</w:t>
            </w:r>
          </w:p>
          <w:p w14:paraId="0CDF7E67">
            <w:pPr>
              <w:pStyle w:val="23"/>
              <w:snapToGrid w:val="0"/>
              <w:spacing w:line="400" w:lineRule="exact"/>
              <w:ind w:firstLine="450"/>
              <w:rPr>
                <w:rFonts w:hint="eastAsia"/>
                <w:color w:val="auto"/>
                <w:kern w:val="2"/>
              </w:rPr>
            </w:pPr>
            <w:r>
              <w:rPr>
                <w:rFonts w:hint="eastAsia"/>
                <w:color w:val="auto"/>
                <w:kern w:val="2"/>
              </w:rPr>
              <w:t>　　（五）参加政府采购活动前三年内，在经营活动中没有重大违法记录；</w:t>
            </w:r>
          </w:p>
          <w:p w14:paraId="2C54EE18">
            <w:pPr>
              <w:pStyle w:val="23"/>
              <w:snapToGrid w:val="0"/>
              <w:spacing w:line="400" w:lineRule="exact"/>
              <w:ind w:firstLine="450"/>
              <w:rPr>
                <w:rFonts w:hint="eastAsia"/>
                <w:color w:val="auto"/>
                <w:kern w:val="2"/>
              </w:rPr>
            </w:pPr>
            <w:r>
              <w:rPr>
                <w:rFonts w:hint="eastAsia"/>
                <w:color w:val="auto"/>
                <w:kern w:val="2"/>
              </w:rPr>
              <w:t>　　（六）法律、行政法规规定的其他条件。</w:t>
            </w:r>
          </w:p>
          <w:p w14:paraId="7516AE9C">
            <w:pPr>
              <w:pStyle w:val="23"/>
              <w:snapToGrid w:val="0"/>
              <w:spacing w:line="400" w:lineRule="exact"/>
              <w:ind w:firstLine="450"/>
              <w:rPr>
                <w:rFonts w:hint="eastAsia"/>
                <w:color w:val="auto"/>
                <w:kern w:val="2"/>
              </w:rPr>
            </w:pPr>
            <w:r>
              <w:rPr>
                <w:rFonts w:hint="eastAsia"/>
                <w:color w:val="auto"/>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3B0EA446">
            <w:pPr>
              <w:pStyle w:val="23"/>
              <w:snapToGrid w:val="0"/>
              <w:spacing w:line="400" w:lineRule="exact"/>
              <w:ind w:firstLine="450"/>
              <w:rPr>
                <w:rFonts w:hint="eastAsia"/>
                <w:color w:val="auto"/>
                <w:kern w:val="2"/>
              </w:rPr>
            </w:pPr>
            <w:r>
              <w:rPr>
                <w:rFonts w:hint="eastAsia"/>
                <w:color w:val="auto"/>
                <w:kern w:val="2"/>
              </w:rPr>
              <w:t>3、我单位没有被各地、各级财政部门限制参加政府采购活动，且在限制期内</w:t>
            </w:r>
            <w:r>
              <w:rPr>
                <w:rFonts w:hint="eastAsia"/>
                <w:color w:val="auto"/>
                <w:kern w:val="2"/>
                <w:lang w:eastAsia="zh-CN"/>
              </w:rPr>
              <w:t>。</w:t>
            </w:r>
          </w:p>
          <w:p w14:paraId="2B8014F8">
            <w:pPr>
              <w:tabs>
                <w:tab w:val="center" w:pos="4483"/>
              </w:tabs>
              <w:spacing w:line="360" w:lineRule="auto"/>
              <w:ind w:firstLine="400"/>
              <w:rPr>
                <w:rFonts w:hint="eastAsia" w:ascii="宋体"/>
                <w:color w:val="auto"/>
                <w:szCs w:val="21"/>
              </w:rPr>
            </w:pPr>
            <w:r>
              <w:rPr>
                <w:rFonts w:hint="eastAsia" w:ascii="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p>
          <w:p w14:paraId="5FF1406C">
            <w:pPr>
              <w:tabs>
                <w:tab w:val="center" w:pos="4483"/>
              </w:tabs>
              <w:spacing w:line="360" w:lineRule="auto"/>
              <w:ind w:firstLine="400"/>
              <w:rPr>
                <w:rFonts w:hint="eastAsia" w:ascii="宋体"/>
                <w:b/>
                <w:bCs/>
                <w:color w:val="auto"/>
                <w:szCs w:val="21"/>
                <w:u w:val="single"/>
                <w:lang w:eastAsia="zh-CN"/>
              </w:rPr>
            </w:pPr>
            <w:r>
              <w:rPr>
                <w:rFonts w:hint="eastAsia" w:ascii="宋体"/>
                <w:b/>
                <w:bCs/>
                <w:color w:val="auto"/>
                <w:szCs w:val="21"/>
                <w:u w:val="single"/>
                <w:lang w:eastAsia="zh-CN"/>
              </w:rPr>
              <w:t>（</w:t>
            </w:r>
            <w:r>
              <w:rPr>
                <w:rFonts w:hint="eastAsia" w:ascii="宋体"/>
                <w:b/>
                <w:bCs/>
                <w:color w:val="auto"/>
                <w:szCs w:val="21"/>
                <w:u w:val="single"/>
                <w:lang w:val="en-US" w:eastAsia="zh-CN"/>
              </w:rPr>
              <w:t>若无则说明无</w:t>
            </w:r>
            <w:r>
              <w:rPr>
                <w:rFonts w:hint="eastAsia" w:ascii="宋体"/>
                <w:b/>
                <w:bCs/>
                <w:color w:val="auto"/>
                <w:szCs w:val="21"/>
                <w:u w:val="single"/>
                <w:lang w:eastAsia="zh-CN"/>
              </w:rPr>
              <w:t>）</w:t>
            </w:r>
          </w:p>
          <w:p w14:paraId="51A742EC">
            <w:pPr>
              <w:tabs>
                <w:tab w:val="center" w:pos="4483"/>
              </w:tabs>
              <w:spacing w:line="360" w:lineRule="auto"/>
              <w:ind w:firstLine="400"/>
              <w:rPr>
                <w:rFonts w:hint="eastAsia" w:ascii="宋体"/>
                <w:color w:val="auto"/>
                <w:szCs w:val="21"/>
                <w:u w:val="single"/>
              </w:rPr>
            </w:pPr>
            <w:r>
              <w:rPr>
                <w:rFonts w:hint="eastAsia" w:ascii="宋体"/>
                <w:color w:val="auto"/>
                <w:szCs w:val="21"/>
                <w:u w:val="single"/>
              </w:rPr>
              <w:t>5</w:t>
            </w:r>
            <w:r>
              <w:rPr>
                <w:rFonts w:hint="eastAsia" w:ascii="宋体"/>
                <w:color w:val="auto"/>
                <w:szCs w:val="21"/>
              </w:rPr>
              <w:t>、我单位符合本项目特定资格条件：</w:t>
            </w:r>
            <w:r>
              <w:rPr>
                <w:rFonts w:hint="eastAsia" w:ascii="宋体"/>
                <w:color w:val="auto"/>
                <w:szCs w:val="21"/>
                <w:u w:val="single"/>
              </w:rPr>
              <w:t xml:space="preserve"> （1）投标供应商须具有相应的安装、维修资质；（2）投标供应商须具有三级及以上钢结构资质。 </w:t>
            </w:r>
            <w:r>
              <w:rPr>
                <w:rFonts w:hint="eastAsia" w:ascii="宋体"/>
                <w:color w:val="auto"/>
                <w:szCs w:val="21"/>
              </w:rPr>
              <w:t>的要求，并在《资格文件》中提供了相应的证明材料</w:t>
            </w:r>
            <w:r>
              <w:rPr>
                <w:rFonts w:hint="eastAsia" w:ascii="宋体"/>
                <w:color w:val="auto"/>
                <w:szCs w:val="21"/>
                <w:u w:val="single"/>
              </w:rPr>
              <w:t>（</w:t>
            </w:r>
            <w:r>
              <w:rPr>
                <w:rFonts w:hint="eastAsia" w:ascii="宋体"/>
                <w:b/>
                <w:bCs/>
                <w:color w:val="auto"/>
                <w:szCs w:val="21"/>
                <w:u w:val="single"/>
              </w:rPr>
              <w:t>竞争性磋商文件没有要求特定资格条件的，本条款空格处可以空白</w:t>
            </w:r>
            <w:r>
              <w:rPr>
                <w:rFonts w:hint="eastAsia" w:ascii="宋体"/>
                <w:color w:val="auto"/>
                <w:szCs w:val="21"/>
                <w:u w:val="single"/>
              </w:rPr>
              <w:t>）</w:t>
            </w:r>
          </w:p>
          <w:p w14:paraId="761F543B">
            <w:pPr>
              <w:tabs>
                <w:tab w:val="center" w:pos="4483"/>
              </w:tabs>
              <w:spacing w:line="360" w:lineRule="auto"/>
              <w:ind w:firstLine="426" w:firstLineChars="200"/>
              <w:rPr>
                <w:rFonts w:hint="eastAsia" w:ascii="宋体"/>
                <w:color w:val="auto"/>
                <w:szCs w:val="21"/>
                <w:u w:val="single"/>
              </w:rPr>
            </w:pPr>
            <w:r>
              <w:rPr>
                <w:rFonts w:hint="eastAsia" w:ascii="宋体"/>
                <w:color w:val="auto"/>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B93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24A1F67">
            <w:pPr>
              <w:pStyle w:val="23"/>
              <w:snapToGrid w:val="0"/>
              <w:spacing w:line="400" w:lineRule="exact"/>
              <w:ind w:left="422" w:firstLine="331"/>
              <w:rPr>
                <w:rFonts w:hint="eastAsia"/>
                <w:color w:val="auto"/>
                <w:kern w:val="2"/>
                <w:sz w:val="22"/>
                <w:szCs w:val="22"/>
              </w:rPr>
            </w:pPr>
            <w:r>
              <w:rPr>
                <w:rFonts w:hint="eastAsia"/>
                <w:color w:val="auto"/>
                <w:kern w:val="2"/>
                <w:sz w:val="22"/>
                <w:szCs w:val="22"/>
              </w:rPr>
              <w:t>供应商名称（加盖盖章）：</w:t>
            </w:r>
          </w:p>
        </w:tc>
      </w:tr>
      <w:tr w14:paraId="3C00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43A072AE">
            <w:pPr>
              <w:pStyle w:val="23"/>
              <w:snapToGrid w:val="0"/>
              <w:spacing w:line="400" w:lineRule="exact"/>
              <w:ind w:left="422" w:firstLine="331"/>
              <w:rPr>
                <w:rFonts w:hint="eastAsia"/>
                <w:color w:val="auto"/>
                <w:kern w:val="2"/>
                <w:sz w:val="22"/>
                <w:szCs w:val="22"/>
              </w:rPr>
            </w:pPr>
            <w:r>
              <w:rPr>
                <w:rFonts w:hint="eastAsia"/>
                <w:color w:val="auto"/>
                <w:kern w:val="2"/>
                <w:sz w:val="22"/>
                <w:szCs w:val="22"/>
              </w:rPr>
              <w:t>法定代表人（签字或盖章）或授权代表（签字）：</w:t>
            </w:r>
          </w:p>
        </w:tc>
      </w:tr>
      <w:tr w14:paraId="3BC4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78E3FD25">
            <w:pPr>
              <w:pStyle w:val="23"/>
              <w:snapToGrid w:val="0"/>
              <w:spacing w:line="400" w:lineRule="exact"/>
              <w:ind w:left="422" w:firstLine="331"/>
              <w:rPr>
                <w:rFonts w:hint="eastAsia"/>
                <w:color w:val="auto"/>
                <w:kern w:val="2"/>
                <w:sz w:val="22"/>
                <w:szCs w:val="22"/>
              </w:rPr>
            </w:pPr>
            <w:r>
              <w:rPr>
                <w:rFonts w:hint="eastAsia"/>
                <w:color w:val="auto"/>
                <w:kern w:val="2"/>
                <w:sz w:val="22"/>
                <w:szCs w:val="22"/>
              </w:rPr>
              <w:t>签署日期：</w:t>
            </w:r>
          </w:p>
        </w:tc>
      </w:tr>
    </w:tbl>
    <w:p w14:paraId="2575E946">
      <w:pPr>
        <w:spacing w:line="360" w:lineRule="exact"/>
        <w:jc w:val="left"/>
        <w:rPr>
          <w:rFonts w:hint="eastAsia" w:ascii="宋体"/>
          <w:bCs/>
          <w:color w:val="auto"/>
          <w:sz w:val="22"/>
          <w:u w:val="single"/>
        </w:rPr>
      </w:pPr>
      <w:r>
        <w:rPr>
          <w:rFonts w:hint="eastAsia" w:ascii="宋体"/>
          <w:bCs/>
          <w:color w:val="auto"/>
          <w:sz w:val="22"/>
          <w:u w:val="single"/>
        </w:rPr>
        <w:t>备注：▲投标供应商必须按要求提供本声明，不提供按无效投标处理。</w:t>
      </w:r>
    </w:p>
    <w:p w14:paraId="37755F7F">
      <w:pPr>
        <w:spacing w:line="360" w:lineRule="exact"/>
        <w:jc w:val="left"/>
        <w:rPr>
          <w:rFonts w:hint="eastAsia" w:ascii="宋体"/>
          <w:b/>
          <w:bCs/>
          <w:color w:val="auto"/>
          <w:sz w:val="32"/>
          <w:szCs w:val="32"/>
        </w:rPr>
      </w:pPr>
    </w:p>
    <w:p w14:paraId="514B5C2C">
      <w:pPr>
        <w:spacing w:line="360" w:lineRule="exact"/>
        <w:jc w:val="left"/>
        <w:rPr>
          <w:rFonts w:hint="eastAsia" w:ascii="宋体"/>
          <w:b/>
          <w:bCs/>
          <w:color w:val="auto"/>
          <w:sz w:val="32"/>
          <w:szCs w:val="32"/>
        </w:rPr>
      </w:pPr>
      <w:r>
        <w:rPr>
          <w:rFonts w:hint="eastAsia" w:ascii="宋体"/>
          <w:b/>
          <w:bCs/>
          <w:color w:val="auto"/>
          <w:sz w:val="32"/>
          <w:szCs w:val="32"/>
        </w:rPr>
        <w:t>附件十</w:t>
      </w:r>
    </w:p>
    <w:p w14:paraId="0DEA6BAB">
      <w:pPr>
        <w:jc w:val="center"/>
        <w:rPr>
          <w:rFonts w:hint="eastAsia" w:ascii="宋体"/>
          <w:b/>
          <w:bCs/>
          <w:color w:val="auto"/>
          <w:sz w:val="32"/>
          <w:szCs w:val="32"/>
        </w:rPr>
      </w:pPr>
      <w:bookmarkStart w:id="76" w:name="_Toc7010_WPSOffice_Level3"/>
      <w:bookmarkEnd w:id="76"/>
      <w:r>
        <w:rPr>
          <w:rFonts w:hint="eastAsia" w:ascii="宋体"/>
          <w:b/>
          <w:bCs/>
          <w:color w:val="auto"/>
          <w:sz w:val="32"/>
          <w:szCs w:val="32"/>
        </w:rPr>
        <w:t>法定代表人诚信投标承诺书</w:t>
      </w:r>
    </w:p>
    <w:p w14:paraId="7002ADA9">
      <w:pPr>
        <w:spacing w:line="360" w:lineRule="auto"/>
        <w:jc w:val="left"/>
        <w:rPr>
          <w:rFonts w:hint="eastAsia" w:ascii="宋体"/>
          <w:color w:val="auto"/>
          <w:sz w:val="24"/>
        </w:rPr>
      </w:pPr>
    </w:p>
    <w:p w14:paraId="1F4E691F">
      <w:pPr>
        <w:spacing w:line="460" w:lineRule="atLeast"/>
        <w:jc w:val="left"/>
        <w:rPr>
          <w:rFonts w:hint="eastAsia" w:ascii="宋体"/>
          <w:color w:val="auto"/>
          <w:sz w:val="22"/>
        </w:rPr>
      </w:pPr>
      <w:r>
        <w:rPr>
          <w:rFonts w:hint="eastAsia" w:ascii="宋体"/>
          <w:color w:val="auto"/>
          <w:sz w:val="22"/>
        </w:rPr>
        <w:t>本人以企业法定代表人的身份郑重承诺：</w:t>
      </w:r>
    </w:p>
    <w:p w14:paraId="19533456">
      <w:pPr>
        <w:spacing w:line="460" w:lineRule="atLeast"/>
        <w:ind w:firstLine="446" w:firstLineChars="200"/>
        <w:jc w:val="left"/>
        <w:rPr>
          <w:rFonts w:hint="eastAsia" w:ascii="宋体"/>
          <w:color w:val="auto"/>
          <w:sz w:val="22"/>
        </w:rPr>
      </w:pPr>
      <w:r>
        <w:rPr>
          <w:rFonts w:hint="eastAsia" w:ascii="宋体"/>
          <w:color w:val="auto"/>
          <w:sz w:val="22"/>
        </w:rPr>
        <w:t>将遵循公开、公平、公正和诚信信用的原则参加</w:t>
      </w:r>
      <w:r>
        <w:rPr>
          <w:rFonts w:hint="eastAsia" w:ascii="宋体"/>
          <w:color w:val="auto"/>
          <w:sz w:val="22"/>
          <w:u w:val="single"/>
        </w:rPr>
        <w:t>泰顺县人</w:t>
      </w:r>
      <w:r>
        <w:rPr>
          <w:rFonts w:hint="eastAsia" w:ascii="宋体"/>
          <w:color w:val="auto"/>
          <w:sz w:val="22"/>
          <w:u w:val="single"/>
          <w:lang w:val="en-US" w:eastAsia="zh-CN"/>
        </w:rPr>
        <w:t>公共资源交易中心</w:t>
      </w:r>
      <w:r>
        <w:rPr>
          <w:rFonts w:hint="eastAsia" w:ascii="宋体"/>
          <w:color w:val="auto"/>
          <w:sz w:val="22"/>
          <w:u w:val="single"/>
        </w:rPr>
        <w:t>大楼电梯采购（采购编号：</w:t>
      </w:r>
      <w:r>
        <w:rPr>
          <w:rFonts w:hint="eastAsia" w:ascii="宋体"/>
          <w:color w:val="auto"/>
          <w:sz w:val="22"/>
          <w:u w:val="single"/>
          <w:lang w:eastAsia="zh-CN"/>
        </w:rPr>
        <w:t xml:space="preserve">TSCG202409007 </w:t>
      </w:r>
      <w:r>
        <w:rPr>
          <w:rFonts w:hint="eastAsia" w:ascii="宋体"/>
          <w:color w:val="auto"/>
          <w:sz w:val="22"/>
          <w:u w:val="single"/>
        </w:rPr>
        <w:t>）</w:t>
      </w:r>
      <w:r>
        <w:rPr>
          <w:rFonts w:hint="eastAsia" w:ascii="宋体"/>
          <w:color w:val="auto"/>
          <w:sz w:val="22"/>
        </w:rPr>
        <w:t>的投标；</w:t>
      </w:r>
    </w:p>
    <w:p w14:paraId="6C63F20A">
      <w:pPr>
        <w:spacing w:line="460" w:lineRule="atLeast"/>
        <w:ind w:firstLine="446" w:firstLineChars="200"/>
        <w:jc w:val="left"/>
        <w:rPr>
          <w:rFonts w:hint="eastAsia" w:ascii="宋体"/>
          <w:color w:val="auto"/>
          <w:sz w:val="22"/>
        </w:rPr>
      </w:pPr>
      <w:r>
        <w:rPr>
          <w:rFonts w:hint="eastAsia" w:ascii="宋体"/>
          <w:color w:val="auto"/>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5C945E33">
      <w:pPr>
        <w:spacing w:line="460" w:lineRule="atLeast"/>
        <w:ind w:firstLine="446" w:firstLineChars="200"/>
        <w:jc w:val="left"/>
        <w:rPr>
          <w:rFonts w:hint="eastAsia" w:ascii="宋体"/>
          <w:color w:val="auto"/>
          <w:sz w:val="22"/>
        </w:rPr>
      </w:pPr>
      <w:r>
        <w:rPr>
          <w:rFonts w:hint="eastAsia" w:ascii="宋体"/>
          <w:color w:val="auto"/>
          <w:sz w:val="22"/>
        </w:rPr>
        <w:t>二、投标文件所提供的一切材料都是真实、有效、合法的。</w:t>
      </w:r>
    </w:p>
    <w:p w14:paraId="31CDE27E">
      <w:pPr>
        <w:spacing w:line="460" w:lineRule="atLeast"/>
        <w:ind w:firstLine="446" w:firstLineChars="200"/>
        <w:jc w:val="left"/>
        <w:rPr>
          <w:rFonts w:hint="eastAsia" w:ascii="宋体"/>
          <w:color w:val="auto"/>
          <w:sz w:val="22"/>
        </w:rPr>
      </w:pPr>
      <w:r>
        <w:rPr>
          <w:rFonts w:hint="eastAsia" w:ascii="宋体"/>
          <w:color w:val="auto"/>
          <w:sz w:val="22"/>
        </w:rPr>
        <w:t>三、不与其他投标人相互串通投标报价，不排挤其他投标人的公平竞争，不损害招标人或其他投标人的合法权益。</w:t>
      </w:r>
    </w:p>
    <w:p w14:paraId="6F41A285">
      <w:pPr>
        <w:spacing w:line="460" w:lineRule="atLeast"/>
        <w:ind w:firstLine="446" w:firstLineChars="200"/>
        <w:jc w:val="left"/>
        <w:rPr>
          <w:rFonts w:hint="eastAsia" w:ascii="宋体"/>
          <w:color w:val="auto"/>
          <w:sz w:val="22"/>
        </w:rPr>
      </w:pPr>
      <w:r>
        <w:rPr>
          <w:rFonts w:hint="eastAsia" w:ascii="宋体"/>
          <w:color w:val="auto"/>
          <w:sz w:val="22"/>
        </w:rPr>
        <w:t>四、不与采购人或招标代理机构串通投标，不损害国家利益，社会公共利益或其他人的合法权益。</w:t>
      </w:r>
    </w:p>
    <w:p w14:paraId="0C3AD32F">
      <w:pPr>
        <w:spacing w:line="460" w:lineRule="atLeast"/>
        <w:ind w:firstLine="446" w:firstLineChars="200"/>
        <w:jc w:val="left"/>
        <w:rPr>
          <w:rFonts w:hint="eastAsia" w:ascii="宋体"/>
          <w:color w:val="auto"/>
          <w:sz w:val="22"/>
        </w:rPr>
      </w:pPr>
      <w:r>
        <w:rPr>
          <w:rFonts w:hint="eastAsia" w:ascii="宋体"/>
          <w:color w:val="auto"/>
          <w:sz w:val="22"/>
        </w:rPr>
        <w:t>五、不向采购人或者评审小组成员行贿以牟取中标(成交)。</w:t>
      </w:r>
    </w:p>
    <w:p w14:paraId="0232260A">
      <w:pPr>
        <w:spacing w:line="460" w:lineRule="atLeast"/>
        <w:ind w:firstLine="446" w:firstLineChars="200"/>
        <w:jc w:val="left"/>
        <w:rPr>
          <w:rFonts w:hint="eastAsia" w:ascii="宋体"/>
          <w:color w:val="auto"/>
          <w:sz w:val="22"/>
        </w:rPr>
      </w:pPr>
      <w:r>
        <w:rPr>
          <w:rFonts w:hint="eastAsia" w:ascii="宋体"/>
          <w:color w:val="auto"/>
          <w:sz w:val="22"/>
        </w:rPr>
        <w:t>六、不以其他人名义投标或者以其他方式弄虚作假，骗取中标(成交)。</w:t>
      </w:r>
    </w:p>
    <w:p w14:paraId="00719E7F">
      <w:pPr>
        <w:spacing w:line="460" w:lineRule="atLeast"/>
        <w:ind w:firstLine="446" w:firstLineChars="200"/>
        <w:jc w:val="left"/>
        <w:rPr>
          <w:rFonts w:hint="eastAsia" w:ascii="宋体"/>
          <w:color w:val="auto"/>
          <w:sz w:val="22"/>
        </w:rPr>
      </w:pPr>
      <w:r>
        <w:rPr>
          <w:rFonts w:hint="eastAsia" w:ascii="宋体"/>
          <w:color w:val="auto"/>
          <w:sz w:val="22"/>
        </w:rPr>
        <w:t>七、不在开标后进行虚假恶意投诉。</w:t>
      </w:r>
    </w:p>
    <w:p w14:paraId="257C46AD">
      <w:pPr>
        <w:spacing w:line="460" w:lineRule="atLeast"/>
        <w:ind w:firstLine="446" w:firstLineChars="200"/>
        <w:jc w:val="left"/>
        <w:rPr>
          <w:rFonts w:hint="eastAsia" w:ascii="宋体"/>
          <w:color w:val="auto"/>
          <w:sz w:val="22"/>
        </w:rPr>
      </w:pPr>
      <w:r>
        <w:rPr>
          <w:rFonts w:hint="eastAsia" w:ascii="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r>
        <w:rPr>
          <w:rFonts w:hint="eastAsia" w:ascii="宋体"/>
          <w:color w:val="auto"/>
          <w:sz w:val="22"/>
          <w:lang w:eastAsia="zh-CN"/>
        </w:rPr>
        <w:t>。</w:t>
      </w:r>
    </w:p>
    <w:p w14:paraId="2A5D6766">
      <w:pPr>
        <w:spacing w:line="460" w:lineRule="atLeast"/>
        <w:ind w:firstLine="446" w:firstLineChars="200"/>
        <w:jc w:val="left"/>
        <w:rPr>
          <w:rFonts w:hint="eastAsia" w:ascii="宋体"/>
          <w:color w:val="auto"/>
          <w:sz w:val="22"/>
        </w:rPr>
      </w:pPr>
      <w:r>
        <w:rPr>
          <w:rFonts w:hint="eastAsia" w:ascii="宋体"/>
          <w:color w:val="auto"/>
          <w:sz w:val="22"/>
        </w:rPr>
        <w:t>九、没有被各地、各级财政部门禁止参加政府采购活动，且在限制期限内</w:t>
      </w:r>
      <w:r>
        <w:rPr>
          <w:rFonts w:hint="eastAsia" w:ascii="宋体"/>
          <w:color w:val="auto"/>
          <w:sz w:val="22"/>
          <w:lang w:eastAsia="zh-CN"/>
        </w:rPr>
        <w:t>。</w:t>
      </w:r>
    </w:p>
    <w:p w14:paraId="28218587">
      <w:pPr>
        <w:spacing w:line="460" w:lineRule="atLeast"/>
        <w:ind w:firstLine="446" w:firstLineChars="200"/>
        <w:jc w:val="left"/>
        <w:rPr>
          <w:rFonts w:hint="eastAsia" w:ascii="宋体"/>
          <w:color w:val="auto"/>
          <w:sz w:val="22"/>
        </w:rPr>
      </w:pPr>
      <w:r>
        <w:rPr>
          <w:rFonts w:hint="eastAsia" w:ascii="宋体"/>
          <w:color w:val="auto"/>
          <w:sz w:val="22"/>
        </w:rPr>
        <w:t>十、参与本项目政府采购活动3年内没有重大违法记录情况。</w:t>
      </w:r>
    </w:p>
    <w:p w14:paraId="74C538E6">
      <w:pPr>
        <w:spacing w:line="460" w:lineRule="atLeast"/>
        <w:ind w:firstLine="446" w:firstLineChars="200"/>
        <w:rPr>
          <w:rFonts w:hint="eastAsia" w:ascii="宋体"/>
          <w:color w:val="auto"/>
          <w:sz w:val="22"/>
        </w:rPr>
      </w:pPr>
      <w:r>
        <w:rPr>
          <w:rFonts w:hint="eastAsia" w:ascii="宋体"/>
          <w:color w:val="auto"/>
          <w:sz w:val="22"/>
        </w:rPr>
        <w:t>本公司若有违反本承诺内容的行为，愿意承担法律责任，包括不限于：愿意接受相关行政主管部门作出的处罚；给采购人造成损失的，依法承担相应的赔偿责任。</w:t>
      </w:r>
    </w:p>
    <w:p w14:paraId="29D1ADF3">
      <w:pPr>
        <w:spacing w:line="460" w:lineRule="atLeast"/>
        <w:ind w:right="1120" w:firstLine="3010" w:firstLineChars="1350"/>
        <w:rPr>
          <w:rFonts w:hint="eastAsia" w:ascii="宋体"/>
          <w:b/>
          <w:bCs/>
          <w:color w:val="auto"/>
          <w:sz w:val="22"/>
        </w:rPr>
      </w:pPr>
      <w:r>
        <w:rPr>
          <w:rFonts w:hint="eastAsia" w:ascii="宋体"/>
          <w:b/>
          <w:bCs/>
          <w:color w:val="auto"/>
          <w:sz w:val="22"/>
        </w:rPr>
        <w:t>法定代表人（签字或签章）</w:t>
      </w:r>
      <w:r>
        <w:rPr>
          <w:rFonts w:hint="eastAsia" w:ascii="宋体"/>
          <w:color w:val="auto"/>
          <w:sz w:val="22"/>
        </w:rPr>
        <w:t>：</w:t>
      </w:r>
    </w:p>
    <w:p w14:paraId="14F4B7E4">
      <w:pPr>
        <w:spacing w:line="460" w:lineRule="atLeast"/>
        <w:ind w:right="1120" w:firstLine="3010" w:firstLineChars="1350"/>
        <w:rPr>
          <w:rFonts w:hint="eastAsia" w:ascii="宋体"/>
          <w:color w:val="auto"/>
          <w:sz w:val="22"/>
        </w:rPr>
      </w:pPr>
      <w:r>
        <w:rPr>
          <w:rFonts w:hint="eastAsia" w:ascii="宋体"/>
          <w:color w:val="auto"/>
          <w:sz w:val="22"/>
        </w:rPr>
        <w:t>投标供应商（盖章）</w:t>
      </w:r>
    </w:p>
    <w:p w14:paraId="3082F1DB">
      <w:pPr>
        <w:spacing w:line="460" w:lineRule="atLeast"/>
        <w:ind w:right="1120" w:firstLine="3122" w:firstLineChars="1400"/>
        <w:rPr>
          <w:rFonts w:hint="eastAsia" w:ascii="宋体"/>
          <w:color w:val="auto"/>
          <w:sz w:val="22"/>
        </w:rPr>
      </w:pPr>
      <w:r>
        <w:rPr>
          <w:rFonts w:hint="eastAsia" w:ascii="宋体"/>
          <w:color w:val="auto"/>
          <w:sz w:val="22"/>
        </w:rPr>
        <w:t>承诺书签署日期：年月日</w:t>
      </w:r>
    </w:p>
    <w:p w14:paraId="5EFAAA8F">
      <w:pPr>
        <w:spacing w:line="360" w:lineRule="exact"/>
        <w:jc w:val="left"/>
        <w:rPr>
          <w:rFonts w:hint="eastAsia" w:ascii="宋体"/>
          <w:bCs/>
          <w:color w:val="auto"/>
          <w:sz w:val="22"/>
          <w:u w:val="single"/>
        </w:rPr>
      </w:pPr>
      <w:r>
        <w:rPr>
          <w:rFonts w:hint="eastAsia" w:ascii="宋体"/>
          <w:bCs/>
          <w:color w:val="auto"/>
          <w:sz w:val="22"/>
          <w:u w:val="single"/>
        </w:rPr>
        <w:t>备注：▲投标供应商必须提供本承诺书，不提供按无效投标处理。</w:t>
      </w:r>
    </w:p>
    <w:p w14:paraId="71B99F8D">
      <w:pPr>
        <w:pStyle w:val="23"/>
        <w:spacing w:line="360" w:lineRule="exact"/>
        <w:jc w:val="center"/>
        <w:rPr>
          <w:rFonts w:hint="eastAsia"/>
          <w:color w:val="auto"/>
          <w:sz w:val="32"/>
        </w:rPr>
      </w:pPr>
    </w:p>
    <w:p w14:paraId="20A42736">
      <w:pPr>
        <w:spacing w:line="360" w:lineRule="exact"/>
        <w:jc w:val="left"/>
        <w:rPr>
          <w:rFonts w:hint="eastAsia" w:ascii="宋体"/>
          <w:color w:val="auto"/>
          <w:sz w:val="30"/>
        </w:rPr>
      </w:pPr>
    </w:p>
    <w:p w14:paraId="42D74CB2">
      <w:pPr>
        <w:autoSpaceDE w:val="0"/>
        <w:autoSpaceDN w:val="0"/>
        <w:spacing w:line="360" w:lineRule="exact"/>
        <w:jc w:val="left"/>
        <w:rPr>
          <w:rFonts w:hint="eastAsia" w:ascii="宋体"/>
          <w:color w:val="auto"/>
          <w:sz w:val="32"/>
          <w:lang w:val="zh-CN"/>
        </w:rPr>
      </w:pPr>
    </w:p>
    <w:p w14:paraId="009381EC">
      <w:pPr>
        <w:pStyle w:val="23"/>
        <w:spacing w:line="360" w:lineRule="exact"/>
        <w:jc w:val="left"/>
        <w:rPr>
          <w:rFonts w:hint="eastAsia"/>
          <w:b/>
          <w:bCs/>
          <w:color w:val="auto"/>
          <w:sz w:val="32"/>
          <w:lang w:val="zh-CN"/>
        </w:rPr>
      </w:pPr>
      <w:r>
        <w:rPr>
          <w:rFonts w:hint="eastAsia"/>
          <w:b/>
          <w:bCs/>
          <w:color w:val="auto"/>
          <w:sz w:val="32"/>
          <w:lang w:val="zh-CN"/>
        </w:rPr>
        <w:t>附件</w:t>
      </w:r>
      <w:r>
        <w:rPr>
          <w:rFonts w:hint="eastAsia"/>
          <w:b/>
          <w:bCs/>
          <w:color w:val="auto"/>
          <w:sz w:val="32"/>
        </w:rPr>
        <w:t>十</w:t>
      </w:r>
      <w:r>
        <w:rPr>
          <w:rFonts w:hint="eastAsia"/>
          <w:b/>
          <w:bCs/>
          <w:color w:val="auto"/>
          <w:sz w:val="32"/>
          <w:lang w:val="en-US" w:eastAsia="zh-CN"/>
        </w:rPr>
        <w:t>一</w:t>
      </w:r>
    </w:p>
    <w:p w14:paraId="517EBE19">
      <w:pPr>
        <w:pStyle w:val="23"/>
        <w:spacing w:line="360" w:lineRule="exact"/>
        <w:jc w:val="center"/>
        <w:rPr>
          <w:rFonts w:hint="eastAsia"/>
          <w:b/>
          <w:bCs/>
          <w:color w:val="auto"/>
          <w:sz w:val="32"/>
          <w:lang w:val="zh-CN"/>
        </w:rPr>
      </w:pPr>
      <w:bookmarkStart w:id="77" w:name="_Toc18541_WPSOffice_Level3"/>
      <w:bookmarkEnd w:id="77"/>
      <w:r>
        <w:rPr>
          <w:rFonts w:hint="eastAsia"/>
          <w:b/>
          <w:bCs/>
          <w:color w:val="auto"/>
          <w:sz w:val="32"/>
          <w:lang w:val="zh-CN"/>
        </w:rPr>
        <w:t>（一）商务偏离表</w:t>
      </w:r>
    </w:p>
    <w:p w14:paraId="12D52A16">
      <w:pPr>
        <w:autoSpaceDE w:val="0"/>
        <w:autoSpaceDN w:val="0"/>
        <w:spacing w:line="360" w:lineRule="exact"/>
        <w:jc w:val="center"/>
        <w:rPr>
          <w:rFonts w:hint="eastAsia" w:ascii="宋体"/>
          <w:color w:val="auto"/>
          <w:sz w:val="32"/>
          <w:lang w:val="zh-CN"/>
        </w:rPr>
      </w:pPr>
    </w:p>
    <w:tbl>
      <w:tblPr>
        <w:tblStyle w:val="3"/>
        <w:tblW w:w="0" w:type="auto"/>
        <w:tblInd w:w="-116" w:type="dxa"/>
        <w:tblLayout w:type="fixed"/>
        <w:tblCellMar>
          <w:top w:w="0" w:type="dxa"/>
          <w:left w:w="108" w:type="dxa"/>
          <w:bottom w:w="0" w:type="dxa"/>
          <w:right w:w="108" w:type="dxa"/>
        </w:tblCellMar>
      </w:tblPr>
      <w:tblGrid>
        <w:gridCol w:w="1080"/>
        <w:gridCol w:w="1620"/>
        <w:gridCol w:w="2220"/>
        <w:gridCol w:w="2220"/>
        <w:gridCol w:w="2295"/>
      </w:tblGrid>
      <w:tr w14:paraId="22B5B6E1">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4974A234">
            <w:pPr>
              <w:autoSpaceDE w:val="0"/>
              <w:autoSpaceDN w:val="0"/>
              <w:spacing w:line="360" w:lineRule="exact"/>
              <w:rPr>
                <w:rFonts w:hint="eastAsia" w:ascii="宋体"/>
                <w:color w:val="auto"/>
                <w:sz w:val="24"/>
              </w:rPr>
            </w:pPr>
            <w:r>
              <w:rPr>
                <w:rFonts w:hint="eastAsia" w:ascii="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5B42AEE">
            <w:pPr>
              <w:autoSpaceDE w:val="0"/>
              <w:autoSpaceDN w:val="0"/>
              <w:spacing w:line="360" w:lineRule="exact"/>
              <w:jc w:val="center"/>
              <w:rPr>
                <w:rFonts w:hint="eastAsia" w:ascii="宋体"/>
                <w:color w:val="auto"/>
                <w:sz w:val="24"/>
                <w:lang w:val="zh-CN"/>
              </w:rPr>
            </w:pPr>
            <w:r>
              <w:rPr>
                <w:rFonts w:hint="eastAsia" w:ascii="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CB5D424">
            <w:pPr>
              <w:autoSpaceDE w:val="0"/>
              <w:autoSpaceDN w:val="0"/>
              <w:spacing w:line="360" w:lineRule="exact"/>
              <w:jc w:val="center"/>
              <w:rPr>
                <w:rFonts w:hint="eastAsia" w:ascii="宋体"/>
                <w:color w:val="auto"/>
                <w:sz w:val="24"/>
                <w:lang w:val="zh-CN"/>
              </w:rPr>
            </w:pPr>
            <w:r>
              <w:rPr>
                <w:rFonts w:hint="eastAsia" w:ascii="宋体"/>
                <w:color w:val="auto"/>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7554397">
            <w:pPr>
              <w:autoSpaceDE w:val="0"/>
              <w:autoSpaceDN w:val="0"/>
              <w:spacing w:line="360" w:lineRule="exact"/>
              <w:jc w:val="center"/>
              <w:rPr>
                <w:rFonts w:hint="eastAsia" w:ascii="宋体"/>
                <w:color w:val="auto"/>
                <w:sz w:val="24"/>
                <w:lang w:val="zh-CN"/>
              </w:rPr>
            </w:pPr>
            <w:r>
              <w:rPr>
                <w:rFonts w:hint="eastAsia" w:ascii="宋体"/>
                <w:color w:val="auto"/>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A67C406">
            <w:pPr>
              <w:autoSpaceDE w:val="0"/>
              <w:autoSpaceDN w:val="0"/>
              <w:spacing w:line="360" w:lineRule="exact"/>
              <w:jc w:val="center"/>
              <w:rPr>
                <w:rFonts w:hint="eastAsia" w:ascii="宋体"/>
                <w:color w:val="auto"/>
                <w:sz w:val="24"/>
                <w:lang w:val="zh-CN"/>
              </w:rPr>
            </w:pPr>
            <w:r>
              <w:rPr>
                <w:rFonts w:hint="eastAsia" w:ascii="宋体"/>
                <w:color w:val="auto"/>
                <w:sz w:val="24"/>
                <w:lang w:val="zh-CN"/>
              </w:rPr>
              <w:t>备注</w:t>
            </w:r>
          </w:p>
        </w:tc>
      </w:tr>
      <w:tr w14:paraId="0477B7D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54B42939">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623E5F20">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09D116FC">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3B6EAE21">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1E0A2C54">
            <w:pPr>
              <w:autoSpaceDE w:val="0"/>
              <w:autoSpaceDN w:val="0"/>
              <w:spacing w:line="360" w:lineRule="exact"/>
              <w:jc w:val="center"/>
              <w:rPr>
                <w:rFonts w:hint="eastAsia" w:ascii="宋体"/>
                <w:color w:val="auto"/>
                <w:sz w:val="24"/>
                <w:lang w:val="zh-CN"/>
              </w:rPr>
            </w:pPr>
          </w:p>
        </w:tc>
      </w:tr>
      <w:tr w14:paraId="553E27D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26EE70C0">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6D952932">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4A1F8ED">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74735137">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78F68823">
            <w:pPr>
              <w:autoSpaceDE w:val="0"/>
              <w:autoSpaceDN w:val="0"/>
              <w:spacing w:line="360" w:lineRule="exact"/>
              <w:jc w:val="center"/>
              <w:rPr>
                <w:rFonts w:hint="eastAsia" w:ascii="宋体"/>
                <w:color w:val="auto"/>
                <w:sz w:val="24"/>
                <w:lang w:val="zh-CN"/>
              </w:rPr>
            </w:pPr>
          </w:p>
        </w:tc>
      </w:tr>
      <w:tr w14:paraId="60A9AFA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20A83D94">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40125633">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615C589">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3202989C">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6821EE15">
            <w:pPr>
              <w:autoSpaceDE w:val="0"/>
              <w:autoSpaceDN w:val="0"/>
              <w:spacing w:line="360" w:lineRule="exact"/>
              <w:jc w:val="center"/>
              <w:rPr>
                <w:rFonts w:hint="eastAsia" w:ascii="宋体"/>
                <w:color w:val="auto"/>
                <w:sz w:val="24"/>
                <w:lang w:val="zh-CN"/>
              </w:rPr>
            </w:pPr>
          </w:p>
        </w:tc>
      </w:tr>
      <w:tr w14:paraId="6F49BC7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vAlign w:val="top"/>
          </w:tcPr>
          <w:p w14:paraId="581ECD4B">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436E5E34">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17A9ED0E">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042CB49F">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62730DD8">
            <w:pPr>
              <w:autoSpaceDE w:val="0"/>
              <w:autoSpaceDN w:val="0"/>
              <w:spacing w:line="360" w:lineRule="exact"/>
              <w:jc w:val="center"/>
              <w:rPr>
                <w:rFonts w:hint="eastAsia" w:ascii="宋体"/>
                <w:color w:val="auto"/>
                <w:sz w:val="24"/>
                <w:lang w:val="zh-CN"/>
              </w:rPr>
            </w:pPr>
          </w:p>
        </w:tc>
      </w:tr>
      <w:tr w14:paraId="38252C1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58D19EAB">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72385362">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15FD3DEA">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5862F9D">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3BA4BF7E">
            <w:pPr>
              <w:autoSpaceDE w:val="0"/>
              <w:autoSpaceDN w:val="0"/>
              <w:spacing w:line="360" w:lineRule="exact"/>
              <w:jc w:val="center"/>
              <w:rPr>
                <w:rFonts w:hint="eastAsia" w:ascii="宋体"/>
                <w:color w:val="auto"/>
                <w:sz w:val="24"/>
                <w:lang w:val="zh-CN"/>
              </w:rPr>
            </w:pPr>
          </w:p>
        </w:tc>
      </w:tr>
      <w:tr w14:paraId="32D8F26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4178D44D">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1519A801">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3D14F8E">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02B2E66">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353D66FF">
            <w:pPr>
              <w:autoSpaceDE w:val="0"/>
              <w:autoSpaceDN w:val="0"/>
              <w:spacing w:line="360" w:lineRule="exact"/>
              <w:jc w:val="center"/>
              <w:rPr>
                <w:rFonts w:hint="eastAsia" w:ascii="宋体"/>
                <w:color w:val="auto"/>
                <w:sz w:val="24"/>
                <w:lang w:val="zh-CN"/>
              </w:rPr>
            </w:pPr>
          </w:p>
        </w:tc>
      </w:tr>
      <w:tr w14:paraId="783A706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411CB9C3">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43FCA9F7">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1B3A5E4">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230679DA">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5146CFCD">
            <w:pPr>
              <w:autoSpaceDE w:val="0"/>
              <w:autoSpaceDN w:val="0"/>
              <w:spacing w:line="360" w:lineRule="exact"/>
              <w:jc w:val="center"/>
              <w:rPr>
                <w:rFonts w:hint="eastAsia" w:ascii="宋体"/>
                <w:color w:val="auto"/>
                <w:sz w:val="24"/>
                <w:lang w:val="zh-CN"/>
              </w:rPr>
            </w:pPr>
          </w:p>
        </w:tc>
      </w:tr>
      <w:tr w14:paraId="590DED32">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vAlign w:val="top"/>
          </w:tcPr>
          <w:p w14:paraId="36C2D271">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0C7634B5">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2F220CFE">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45F317A5">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5CF38AD0">
            <w:pPr>
              <w:autoSpaceDE w:val="0"/>
              <w:autoSpaceDN w:val="0"/>
              <w:spacing w:line="360" w:lineRule="exact"/>
              <w:jc w:val="center"/>
              <w:rPr>
                <w:rFonts w:hint="eastAsia" w:ascii="宋体"/>
                <w:color w:val="auto"/>
                <w:sz w:val="24"/>
                <w:lang w:val="zh-CN"/>
              </w:rPr>
            </w:pPr>
          </w:p>
        </w:tc>
      </w:tr>
      <w:tr w14:paraId="63F0BB2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vAlign w:val="top"/>
          </w:tcPr>
          <w:p w14:paraId="2B4F31F5">
            <w:pPr>
              <w:autoSpaceDE w:val="0"/>
              <w:autoSpaceDN w:val="0"/>
              <w:spacing w:line="360" w:lineRule="exact"/>
              <w:jc w:val="center"/>
              <w:rPr>
                <w:rFonts w:hint="eastAsia" w:ascii="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66331133">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3715628C">
            <w:pPr>
              <w:autoSpaceDE w:val="0"/>
              <w:autoSpaceDN w:val="0"/>
              <w:spacing w:line="360" w:lineRule="exact"/>
              <w:jc w:val="center"/>
              <w:rPr>
                <w:rFonts w:hint="eastAsia" w:ascii="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67EE898">
            <w:pPr>
              <w:autoSpaceDE w:val="0"/>
              <w:autoSpaceDN w:val="0"/>
              <w:spacing w:line="360" w:lineRule="exact"/>
              <w:jc w:val="center"/>
              <w:rPr>
                <w:rFonts w:hint="eastAsia" w:ascii="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1297B2EF">
            <w:pPr>
              <w:autoSpaceDE w:val="0"/>
              <w:autoSpaceDN w:val="0"/>
              <w:spacing w:line="360" w:lineRule="exact"/>
              <w:jc w:val="center"/>
              <w:rPr>
                <w:rFonts w:hint="eastAsia" w:ascii="宋体"/>
                <w:color w:val="auto"/>
                <w:sz w:val="24"/>
                <w:lang w:val="zh-CN"/>
              </w:rPr>
            </w:pPr>
          </w:p>
        </w:tc>
      </w:tr>
    </w:tbl>
    <w:p w14:paraId="18B196B0">
      <w:pPr>
        <w:autoSpaceDE w:val="0"/>
        <w:autoSpaceDN w:val="0"/>
        <w:spacing w:line="360" w:lineRule="exact"/>
        <w:rPr>
          <w:rFonts w:hint="eastAsia" w:ascii="宋体"/>
          <w:color w:val="auto"/>
          <w:sz w:val="24"/>
          <w:lang w:val="zh-CN"/>
        </w:rPr>
      </w:pPr>
      <w:r>
        <w:rPr>
          <w:rFonts w:hint="eastAsia" w:ascii="宋体"/>
          <w:color w:val="auto"/>
          <w:sz w:val="24"/>
          <w:lang w:val="zh-CN"/>
        </w:rPr>
        <w:t>供应商盖章：</w:t>
      </w:r>
    </w:p>
    <w:p w14:paraId="0F594A7D">
      <w:pPr>
        <w:autoSpaceDE w:val="0"/>
        <w:autoSpaceDN w:val="0"/>
        <w:spacing w:line="360" w:lineRule="exact"/>
        <w:rPr>
          <w:rFonts w:hint="eastAsia" w:ascii="宋体"/>
          <w:color w:val="auto"/>
          <w:sz w:val="32"/>
          <w:lang w:val="zh-CN"/>
        </w:rPr>
      </w:pPr>
    </w:p>
    <w:p w14:paraId="32E498DB">
      <w:pPr>
        <w:pStyle w:val="23"/>
        <w:spacing w:line="360" w:lineRule="exact"/>
        <w:jc w:val="center"/>
        <w:rPr>
          <w:rFonts w:hint="eastAsia"/>
          <w:b/>
          <w:bCs/>
          <w:color w:val="auto"/>
          <w:sz w:val="32"/>
          <w:lang w:val="zh-CN"/>
        </w:rPr>
      </w:pPr>
      <w:bookmarkStart w:id="78" w:name="_Toc4031_WPSOffice_Level3"/>
      <w:bookmarkEnd w:id="78"/>
      <w:r>
        <w:rPr>
          <w:rFonts w:hint="eastAsia"/>
          <w:b/>
          <w:bCs/>
          <w:color w:val="auto"/>
          <w:sz w:val="32"/>
          <w:lang w:val="zh-CN"/>
        </w:rPr>
        <w:t>（二）技术偏离表</w:t>
      </w:r>
    </w:p>
    <w:tbl>
      <w:tblPr>
        <w:tblStyle w:val="3"/>
        <w:tblW w:w="0" w:type="auto"/>
        <w:tblInd w:w="-116" w:type="dxa"/>
        <w:tblLayout w:type="fixed"/>
        <w:tblCellMar>
          <w:top w:w="0" w:type="dxa"/>
          <w:left w:w="108" w:type="dxa"/>
          <w:bottom w:w="0" w:type="dxa"/>
          <w:right w:w="108" w:type="dxa"/>
        </w:tblCellMar>
      </w:tblPr>
      <w:tblGrid>
        <w:gridCol w:w="1080"/>
        <w:gridCol w:w="1620"/>
        <w:gridCol w:w="2220"/>
        <w:gridCol w:w="2220"/>
        <w:gridCol w:w="2295"/>
      </w:tblGrid>
      <w:tr w14:paraId="4109100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78C3010">
            <w:pPr>
              <w:autoSpaceDE w:val="0"/>
              <w:autoSpaceDN w:val="0"/>
              <w:spacing w:line="360" w:lineRule="exact"/>
              <w:jc w:val="center"/>
              <w:rPr>
                <w:rFonts w:hint="eastAsia" w:ascii="宋体"/>
                <w:color w:val="auto"/>
                <w:sz w:val="22"/>
                <w:lang w:val="zh-CN"/>
              </w:rPr>
            </w:pPr>
            <w:r>
              <w:rPr>
                <w:rFonts w:hint="eastAsia" w:ascii="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F2704BC">
            <w:pPr>
              <w:autoSpaceDE w:val="0"/>
              <w:autoSpaceDN w:val="0"/>
              <w:spacing w:line="360" w:lineRule="exact"/>
              <w:jc w:val="center"/>
              <w:rPr>
                <w:rFonts w:hint="eastAsia" w:ascii="宋体"/>
                <w:color w:val="auto"/>
                <w:sz w:val="22"/>
                <w:lang w:val="zh-CN"/>
              </w:rPr>
            </w:pPr>
            <w:r>
              <w:rPr>
                <w:rFonts w:hint="eastAsia" w:ascii="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2C14E3F">
            <w:pPr>
              <w:autoSpaceDE w:val="0"/>
              <w:autoSpaceDN w:val="0"/>
              <w:spacing w:line="360" w:lineRule="exact"/>
              <w:jc w:val="center"/>
              <w:rPr>
                <w:rFonts w:hint="eastAsia" w:ascii="宋体"/>
                <w:color w:val="auto"/>
                <w:sz w:val="22"/>
                <w:lang w:val="zh-CN"/>
              </w:rPr>
            </w:pPr>
            <w:r>
              <w:rPr>
                <w:rFonts w:hint="eastAsia" w:ascii="宋体"/>
                <w:color w:val="auto"/>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5C78022A">
            <w:pPr>
              <w:autoSpaceDE w:val="0"/>
              <w:autoSpaceDN w:val="0"/>
              <w:spacing w:line="360" w:lineRule="exact"/>
              <w:jc w:val="center"/>
              <w:rPr>
                <w:rFonts w:hint="eastAsia" w:ascii="宋体"/>
                <w:color w:val="auto"/>
                <w:sz w:val="22"/>
                <w:lang w:val="zh-CN"/>
              </w:rPr>
            </w:pPr>
            <w:r>
              <w:rPr>
                <w:rFonts w:hint="eastAsia" w:ascii="宋体"/>
                <w:color w:val="auto"/>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870DD31">
            <w:pPr>
              <w:autoSpaceDE w:val="0"/>
              <w:autoSpaceDN w:val="0"/>
              <w:spacing w:line="360" w:lineRule="exact"/>
              <w:jc w:val="center"/>
              <w:rPr>
                <w:rFonts w:hint="eastAsia" w:ascii="宋体"/>
                <w:color w:val="auto"/>
                <w:sz w:val="22"/>
                <w:lang w:val="zh-CN"/>
              </w:rPr>
            </w:pPr>
            <w:r>
              <w:rPr>
                <w:rFonts w:hint="eastAsia" w:ascii="宋体"/>
                <w:color w:val="auto"/>
                <w:sz w:val="22"/>
                <w:lang w:val="zh-CN"/>
              </w:rPr>
              <w:t>备注</w:t>
            </w:r>
          </w:p>
        </w:tc>
      </w:tr>
      <w:tr w14:paraId="7FB4452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5586EE1D">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42EABB2D">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35619ADA">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0D3B1D6F">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7A24F79A">
            <w:pPr>
              <w:autoSpaceDE w:val="0"/>
              <w:autoSpaceDN w:val="0"/>
              <w:spacing w:line="360" w:lineRule="exact"/>
              <w:jc w:val="center"/>
              <w:rPr>
                <w:rFonts w:hint="eastAsia" w:ascii="宋体"/>
                <w:color w:val="auto"/>
                <w:sz w:val="22"/>
                <w:lang w:val="zh-CN"/>
              </w:rPr>
            </w:pPr>
          </w:p>
        </w:tc>
      </w:tr>
      <w:tr w14:paraId="1FC7852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12F4DC2A">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17AC8E01">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34F5F806">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96C1F8B">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562290F5">
            <w:pPr>
              <w:autoSpaceDE w:val="0"/>
              <w:autoSpaceDN w:val="0"/>
              <w:spacing w:line="360" w:lineRule="exact"/>
              <w:jc w:val="center"/>
              <w:rPr>
                <w:rFonts w:hint="eastAsia" w:ascii="宋体"/>
                <w:color w:val="auto"/>
                <w:sz w:val="22"/>
                <w:lang w:val="zh-CN"/>
              </w:rPr>
            </w:pPr>
          </w:p>
        </w:tc>
      </w:tr>
      <w:tr w14:paraId="3C0BCB3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2E767B24">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2BC0A58E">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2B7163F1">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1A329145">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7DFD8581">
            <w:pPr>
              <w:autoSpaceDE w:val="0"/>
              <w:autoSpaceDN w:val="0"/>
              <w:spacing w:line="360" w:lineRule="exact"/>
              <w:jc w:val="center"/>
              <w:rPr>
                <w:rFonts w:hint="eastAsia" w:ascii="宋体"/>
                <w:color w:val="auto"/>
                <w:sz w:val="22"/>
                <w:lang w:val="zh-CN"/>
              </w:rPr>
            </w:pPr>
          </w:p>
        </w:tc>
      </w:tr>
      <w:tr w14:paraId="5A65DD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0FAF8532">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482DAC97">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256566A7">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47D0C01">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00222347">
            <w:pPr>
              <w:autoSpaceDE w:val="0"/>
              <w:autoSpaceDN w:val="0"/>
              <w:spacing w:line="360" w:lineRule="exact"/>
              <w:jc w:val="center"/>
              <w:rPr>
                <w:rFonts w:hint="eastAsia" w:ascii="宋体"/>
                <w:color w:val="auto"/>
                <w:sz w:val="22"/>
                <w:lang w:val="zh-CN"/>
              </w:rPr>
            </w:pPr>
          </w:p>
        </w:tc>
      </w:tr>
      <w:tr w14:paraId="5772853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51B2C715">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16CF25F6">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BD009B0">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1B67A216">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4A0DB5DB">
            <w:pPr>
              <w:autoSpaceDE w:val="0"/>
              <w:autoSpaceDN w:val="0"/>
              <w:spacing w:line="360" w:lineRule="exact"/>
              <w:jc w:val="center"/>
              <w:rPr>
                <w:rFonts w:hint="eastAsia" w:ascii="宋体"/>
                <w:color w:val="auto"/>
                <w:sz w:val="22"/>
                <w:lang w:val="zh-CN"/>
              </w:rPr>
            </w:pPr>
          </w:p>
        </w:tc>
      </w:tr>
      <w:tr w14:paraId="2FAEE6C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237AF484">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32899F8D">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BCB3FCA">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0C4646F5">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24EE3460">
            <w:pPr>
              <w:autoSpaceDE w:val="0"/>
              <w:autoSpaceDN w:val="0"/>
              <w:spacing w:line="360" w:lineRule="exact"/>
              <w:jc w:val="center"/>
              <w:rPr>
                <w:rFonts w:hint="eastAsia" w:ascii="宋体"/>
                <w:color w:val="auto"/>
                <w:sz w:val="22"/>
                <w:lang w:val="zh-CN"/>
              </w:rPr>
            </w:pPr>
          </w:p>
        </w:tc>
      </w:tr>
      <w:tr w14:paraId="1819817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7D33EFEB">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63C30445">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72108383">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76241FA">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4837C579">
            <w:pPr>
              <w:autoSpaceDE w:val="0"/>
              <w:autoSpaceDN w:val="0"/>
              <w:spacing w:line="360" w:lineRule="exact"/>
              <w:jc w:val="center"/>
              <w:rPr>
                <w:rFonts w:hint="eastAsia" w:ascii="宋体"/>
                <w:color w:val="auto"/>
                <w:sz w:val="22"/>
                <w:lang w:val="zh-CN"/>
              </w:rPr>
            </w:pPr>
          </w:p>
        </w:tc>
      </w:tr>
      <w:tr w14:paraId="3E7CAE8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4BE735B2">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7FAEFABC">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5342D713">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6D3564A1">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05763AB3">
            <w:pPr>
              <w:autoSpaceDE w:val="0"/>
              <w:autoSpaceDN w:val="0"/>
              <w:spacing w:line="360" w:lineRule="exact"/>
              <w:jc w:val="center"/>
              <w:rPr>
                <w:rFonts w:hint="eastAsia" w:ascii="宋体"/>
                <w:color w:val="auto"/>
                <w:sz w:val="22"/>
                <w:lang w:val="zh-CN"/>
              </w:rPr>
            </w:pPr>
          </w:p>
        </w:tc>
      </w:tr>
      <w:tr w14:paraId="100CB43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vAlign w:val="top"/>
          </w:tcPr>
          <w:p w14:paraId="13DEFD8B">
            <w:pPr>
              <w:autoSpaceDE w:val="0"/>
              <w:autoSpaceDN w:val="0"/>
              <w:spacing w:line="360" w:lineRule="exact"/>
              <w:jc w:val="center"/>
              <w:rPr>
                <w:rFonts w:hint="eastAsia" w:ascii="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vAlign w:val="top"/>
          </w:tcPr>
          <w:p w14:paraId="62990056">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223CE711">
            <w:pPr>
              <w:autoSpaceDE w:val="0"/>
              <w:autoSpaceDN w:val="0"/>
              <w:spacing w:line="360" w:lineRule="exact"/>
              <w:jc w:val="center"/>
              <w:rPr>
                <w:rFonts w:hint="eastAsia" w:ascii="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vAlign w:val="top"/>
          </w:tcPr>
          <w:p w14:paraId="79870897">
            <w:pPr>
              <w:autoSpaceDE w:val="0"/>
              <w:autoSpaceDN w:val="0"/>
              <w:spacing w:line="360" w:lineRule="exact"/>
              <w:jc w:val="center"/>
              <w:rPr>
                <w:rFonts w:hint="eastAsia" w:ascii="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vAlign w:val="top"/>
          </w:tcPr>
          <w:p w14:paraId="58AE8484">
            <w:pPr>
              <w:autoSpaceDE w:val="0"/>
              <w:autoSpaceDN w:val="0"/>
              <w:spacing w:line="360" w:lineRule="exact"/>
              <w:jc w:val="center"/>
              <w:rPr>
                <w:rFonts w:hint="eastAsia" w:ascii="宋体"/>
                <w:color w:val="auto"/>
                <w:sz w:val="22"/>
                <w:lang w:val="zh-CN"/>
              </w:rPr>
            </w:pPr>
          </w:p>
        </w:tc>
      </w:tr>
    </w:tbl>
    <w:p w14:paraId="2D0A9D14">
      <w:pPr>
        <w:autoSpaceDE w:val="0"/>
        <w:autoSpaceDN w:val="0"/>
        <w:spacing w:line="360" w:lineRule="exact"/>
        <w:rPr>
          <w:rFonts w:hint="eastAsia" w:ascii="宋体"/>
          <w:color w:val="auto"/>
          <w:sz w:val="24"/>
          <w:lang w:val="zh-CN"/>
        </w:rPr>
      </w:pPr>
      <w:r>
        <w:rPr>
          <w:rFonts w:hint="eastAsia" w:ascii="宋体"/>
          <w:color w:val="auto"/>
          <w:sz w:val="24"/>
          <w:lang w:val="zh-CN"/>
        </w:rPr>
        <w:t>供应商盖章：</w:t>
      </w:r>
    </w:p>
    <w:p w14:paraId="557CBB06">
      <w:pPr>
        <w:autoSpaceDE w:val="0"/>
        <w:autoSpaceDN w:val="0"/>
        <w:spacing w:line="360" w:lineRule="exact"/>
        <w:rPr>
          <w:rFonts w:hint="eastAsia" w:ascii="宋体"/>
          <w:color w:val="auto"/>
          <w:sz w:val="24"/>
          <w:lang w:val="zh-CN"/>
        </w:rPr>
      </w:pPr>
      <w:bookmarkStart w:id="79" w:name="_Toc30988_WPSOffice_Level2"/>
    </w:p>
    <w:p w14:paraId="14FCBB5D">
      <w:pPr>
        <w:autoSpaceDE w:val="0"/>
        <w:autoSpaceDN w:val="0"/>
        <w:spacing w:line="360" w:lineRule="exact"/>
        <w:rPr>
          <w:rFonts w:hint="eastAsia" w:ascii="宋体"/>
          <w:color w:val="auto"/>
          <w:sz w:val="24"/>
          <w:lang w:val="zh-CN"/>
        </w:rPr>
      </w:pPr>
    </w:p>
    <w:bookmarkEnd w:id="79"/>
    <w:p w14:paraId="3B03BC0F">
      <w:pPr>
        <w:autoSpaceDE w:val="0"/>
        <w:autoSpaceDN w:val="0"/>
        <w:spacing w:line="360" w:lineRule="exact"/>
        <w:rPr>
          <w:rFonts w:hint="eastAsia" w:ascii="宋体"/>
          <w:color w:val="auto"/>
          <w:sz w:val="24"/>
          <w:lang w:val="zh-CN"/>
        </w:rPr>
      </w:pPr>
      <w:r>
        <w:rPr>
          <w:rFonts w:hint="eastAsia" w:ascii="宋体"/>
          <w:color w:val="auto"/>
          <w:sz w:val="24"/>
          <w:lang w:val="zh-CN"/>
        </w:rPr>
        <w:t>备注：</w:t>
      </w:r>
      <w:r>
        <w:rPr>
          <w:rFonts w:hint="eastAsia" w:ascii="宋体"/>
          <w:color w:val="auto"/>
          <w:sz w:val="24"/>
        </w:rPr>
        <w:t>以上</w:t>
      </w:r>
      <w:r>
        <w:rPr>
          <w:rFonts w:hint="eastAsia" w:ascii="宋体"/>
          <w:color w:val="auto"/>
          <w:sz w:val="24"/>
          <w:lang w:val="zh-CN"/>
        </w:rPr>
        <w:t>表格可以</w:t>
      </w:r>
      <w:r>
        <w:rPr>
          <w:rFonts w:hint="eastAsia" w:ascii="宋体"/>
          <w:color w:val="auto"/>
        </w:rPr>
        <w:t>延续</w:t>
      </w:r>
    </w:p>
    <w:p w14:paraId="14367285">
      <w:pPr>
        <w:spacing w:line="360" w:lineRule="exact"/>
        <w:jc w:val="left"/>
        <w:rPr>
          <w:rFonts w:hint="eastAsia" w:ascii="宋体"/>
          <w:b/>
          <w:bCs/>
          <w:color w:val="auto"/>
          <w:sz w:val="30"/>
        </w:rPr>
      </w:pPr>
    </w:p>
    <w:p w14:paraId="1C3DDE1C">
      <w:pPr>
        <w:rPr>
          <w:rFonts w:hint="eastAsia" w:ascii="宋体"/>
          <w:b/>
          <w:bCs/>
          <w:color w:val="auto"/>
          <w:sz w:val="32"/>
          <w:szCs w:val="32"/>
        </w:rPr>
        <w:sectPr>
          <w:footerReference r:id="rId6" w:type="first"/>
          <w:footerReference r:id="rId5" w:type="default"/>
          <w:pgSz w:w="11906" w:h="16838"/>
          <w:pgMar w:top="1440" w:right="1247" w:bottom="1440" w:left="1247" w:header="851" w:footer="992" w:gutter="0"/>
          <w:pgNumType w:start="1"/>
          <w:cols w:space="720" w:num="1"/>
          <w:titlePg/>
          <w:docGrid w:type="linesAndChars" w:linePitch="313" w:charSpace="799"/>
        </w:sectPr>
      </w:pPr>
    </w:p>
    <w:p w14:paraId="67D901D1">
      <w:pPr>
        <w:pStyle w:val="19"/>
        <w:rPr>
          <w:rFonts w:hint="eastAsia" w:ascii="宋体"/>
          <w:color w:val="auto"/>
        </w:rPr>
      </w:pPr>
    </w:p>
    <w:p w14:paraId="4E30594B">
      <w:pPr>
        <w:pStyle w:val="23"/>
        <w:spacing w:line="360" w:lineRule="exact"/>
        <w:rPr>
          <w:rFonts w:hint="eastAsia"/>
          <w:b/>
          <w:bCs/>
          <w:color w:val="auto"/>
          <w:sz w:val="32"/>
          <w:szCs w:val="32"/>
        </w:rPr>
      </w:pPr>
      <w:r>
        <w:rPr>
          <w:rFonts w:hint="eastAsia"/>
          <w:b/>
          <w:bCs/>
          <w:color w:val="auto"/>
          <w:sz w:val="32"/>
          <w:szCs w:val="32"/>
        </w:rPr>
        <w:t>附件十</w:t>
      </w:r>
      <w:r>
        <w:rPr>
          <w:rFonts w:hint="eastAsia"/>
          <w:b/>
          <w:bCs/>
          <w:color w:val="auto"/>
          <w:sz w:val="32"/>
          <w:szCs w:val="32"/>
          <w:lang w:val="en-US" w:eastAsia="zh-CN"/>
        </w:rPr>
        <w:t>二</w:t>
      </w:r>
    </w:p>
    <w:p w14:paraId="1A240417">
      <w:pPr>
        <w:spacing w:line="360" w:lineRule="exact"/>
        <w:jc w:val="center"/>
        <w:rPr>
          <w:rFonts w:hint="eastAsia" w:ascii="宋体"/>
          <w:b/>
          <w:bCs/>
          <w:color w:val="auto"/>
          <w:sz w:val="32"/>
          <w:szCs w:val="32"/>
          <w:lang w:val="zh-CN"/>
        </w:rPr>
      </w:pPr>
      <w:bookmarkStart w:id="80" w:name="_Toc3495_WPSOffice_Level3"/>
      <w:bookmarkEnd w:id="80"/>
      <w:r>
        <w:rPr>
          <w:rFonts w:hint="eastAsia" w:ascii="宋体"/>
          <w:b/>
          <w:bCs/>
          <w:color w:val="auto"/>
          <w:sz w:val="32"/>
          <w:szCs w:val="32"/>
          <w:lang w:val="zh-CN"/>
        </w:rPr>
        <w:t>投标产品配置清单</w:t>
      </w:r>
    </w:p>
    <w:p w14:paraId="09778625">
      <w:pPr>
        <w:spacing w:line="360" w:lineRule="exact"/>
        <w:rPr>
          <w:rFonts w:hint="eastAsia" w:ascii="宋体"/>
          <w:color w:val="auto"/>
          <w:spacing w:val="20"/>
          <w:sz w:val="22"/>
        </w:rPr>
      </w:pPr>
      <w:r>
        <w:rPr>
          <w:rFonts w:hint="eastAsia" w:ascii="宋体"/>
          <w:color w:val="auto"/>
          <w:spacing w:val="20"/>
          <w:sz w:val="22"/>
        </w:rPr>
        <w:t>项目名称：</w:t>
      </w:r>
      <w:r>
        <w:rPr>
          <w:rFonts w:hint="eastAsia" w:ascii="宋体"/>
          <w:color w:val="auto"/>
          <w:sz w:val="22"/>
          <w:u w:val="single"/>
        </w:rPr>
        <w:t>泰顺县</w:t>
      </w:r>
      <w:r>
        <w:rPr>
          <w:rFonts w:hint="eastAsia" w:ascii="宋体"/>
          <w:color w:val="auto"/>
          <w:sz w:val="22"/>
          <w:u w:val="single"/>
          <w:lang w:val="en-US" w:eastAsia="zh-CN"/>
        </w:rPr>
        <w:t>公共资源交易中心</w:t>
      </w:r>
      <w:r>
        <w:rPr>
          <w:rFonts w:hint="eastAsia" w:ascii="宋体"/>
          <w:color w:val="auto"/>
          <w:sz w:val="22"/>
          <w:u w:val="single"/>
        </w:rPr>
        <w:t>大楼电梯采购</w:t>
      </w:r>
      <w:r>
        <w:rPr>
          <w:rFonts w:hint="eastAsia" w:ascii="宋体"/>
          <w:color w:val="auto"/>
          <w:sz w:val="22"/>
        </w:rPr>
        <w:t xml:space="preserve">               </w:t>
      </w:r>
      <w:r>
        <w:rPr>
          <w:rFonts w:hint="eastAsia" w:ascii="宋体"/>
          <w:color w:val="auto"/>
          <w:spacing w:val="20"/>
          <w:sz w:val="22"/>
        </w:rPr>
        <w:t>采购编号：</w:t>
      </w:r>
      <w:r>
        <w:rPr>
          <w:rFonts w:hint="eastAsia" w:ascii="宋体"/>
          <w:color w:val="auto"/>
          <w:sz w:val="22"/>
          <w:u w:val="single"/>
          <w:lang w:eastAsia="zh-CN"/>
        </w:rPr>
        <w:t xml:space="preserve">TSCG202409007 </w:t>
      </w:r>
    </w:p>
    <w:tbl>
      <w:tblPr>
        <w:tblStyle w:val="3"/>
        <w:tblW w:w="0" w:type="auto"/>
        <w:tblInd w:w="-23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15C7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vAlign w:val="center"/>
          </w:tcPr>
          <w:p w14:paraId="5C0FA7CB">
            <w:pPr>
              <w:snapToGrid w:val="0"/>
              <w:spacing w:line="460" w:lineRule="atLeast"/>
              <w:jc w:val="center"/>
              <w:rPr>
                <w:rFonts w:hint="eastAsia" w:ascii="宋体"/>
                <w:color w:val="auto"/>
                <w:spacing w:val="20"/>
                <w:sz w:val="22"/>
              </w:rPr>
            </w:pPr>
            <w:r>
              <w:rPr>
                <w:rFonts w:hint="eastAsia" w:ascii="宋体"/>
                <w:color w:val="auto"/>
                <w:spacing w:val="20"/>
                <w:sz w:val="22"/>
              </w:rPr>
              <w:t>序号</w:t>
            </w:r>
          </w:p>
        </w:tc>
        <w:tc>
          <w:tcPr>
            <w:tcW w:w="2171" w:type="dxa"/>
            <w:vAlign w:val="center"/>
          </w:tcPr>
          <w:p w14:paraId="60213057">
            <w:pPr>
              <w:snapToGrid w:val="0"/>
              <w:spacing w:line="460" w:lineRule="atLeast"/>
              <w:jc w:val="center"/>
              <w:rPr>
                <w:rFonts w:hint="eastAsia" w:ascii="宋体"/>
                <w:color w:val="auto"/>
                <w:spacing w:val="20"/>
                <w:sz w:val="22"/>
              </w:rPr>
            </w:pPr>
            <w:r>
              <w:rPr>
                <w:rFonts w:hint="eastAsia" w:ascii="宋体"/>
                <w:color w:val="auto"/>
                <w:spacing w:val="20"/>
                <w:sz w:val="22"/>
              </w:rPr>
              <w:t>货物名称</w:t>
            </w:r>
          </w:p>
        </w:tc>
        <w:tc>
          <w:tcPr>
            <w:tcW w:w="1687" w:type="dxa"/>
            <w:vAlign w:val="center"/>
          </w:tcPr>
          <w:p w14:paraId="0FFF6838">
            <w:pPr>
              <w:snapToGrid w:val="0"/>
              <w:spacing w:line="460" w:lineRule="atLeast"/>
              <w:jc w:val="center"/>
              <w:rPr>
                <w:rFonts w:hint="eastAsia" w:ascii="宋体"/>
                <w:color w:val="auto"/>
                <w:spacing w:val="20"/>
                <w:sz w:val="22"/>
              </w:rPr>
            </w:pPr>
            <w:r>
              <w:rPr>
                <w:rFonts w:hint="eastAsia" w:ascii="宋体"/>
                <w:color w:val="auto"/>
                <w:spacing w:val="20"/>
                <w:sz w:val="22"/>
              </w:rPr>
              <w:t>型号</w:t>
            </w:r>
          </w:p>
        </w:tc>
        <w:tc>
          <w:tcPr>
            <w:tcW w:w="1580" w:type="dxa"/>
            <w:vAlign w:val="center"/>
          </w:tcPr>
          <w:p w14:paraId="2DFB88EC">
            <w:pPr>
              <w:snapToGrid w:val="0"/>
              <w:spacing w:line="460" w:lineRule="atLeast"/>
              <w:jc w:val="center"/>
              <w:rPr>
                <w:rFonts w:hint="eastAsia" w:ascii="宋体"/>
                <w:color w:val="auto"/>
                <w:spacing w:val="20"/>
                <w:sz w:val="22"/>
              </w:rPr>
            </w:pPr>
            <w:r>
              <w:rPr>
                <w:rFonts w:hint="eastAsia" w:ascii="宋体"/>
                <w:color w:val="auto"/>
                <w:spacing w:val="20"/>
                <w:sz w:val="22"/>
              </w:rPr>
              <w:t>品牌、产地</w:t>
            </w:r>
          </w:p>
        </w:tc>
        <w:tc>
          <w:tcPr>
            <w:tcW w:w="2984" w:type="dxa"/>
            <w:vAlign w:val="center"/>
          </w:tcPr>
          <w:p w14:paraId="778D1EA7">
            <w:pPr>
              <w:snapToGrid w:val="0"/>
              <w:spacing w:line="460" w:lineRule="atLeast"/>
              <w:jc w:val="center"/>
              <w:rPr>
                <w:rFonts w:hint="eastAsia" w:ascii="宋体"/>
                <w:color w:val="auto"/>
                <w:spacing w:val="20"/>
                <w:sz w:val="22"/>
              </w:rPr>
            </w:pPr>
            <w:r>
              <w:rPr>
                <w:rFonts w:hint="eastAsia" w:ascii="宋体"/>
                <w:color w:val="auto"/>
                <w:spacing w:val="20"/>
                <w:sz w:val="22"/>
              </w:rPr>
              <w:t>主要规格</w:t>
            </w:r>
          </w:p>
        </w:tc>
        <w:tc>
          <w:tcPr>
            <w:tcW w:w="855" w:type="dxa"/>
            <w:vAlign w:val="center"/>
          </w:tcPr>
          <w:p w14:paraId="2F41B1AD">
            <w:pPr>
              <w:snapToGrid w:val="0"/>
              <w:spacing w:line="460" w:lineRule="atLeast"/>
              <w:jc w:val="center"/>
              <w:rPr>
                <w:rFonts w:hint="eastAsia" w:ascii="宋体"/>
                <w:color w:val="auto"/>
                <w:spacing w:val="20"/>
                <w:sz w:val="22"/>
              </w:rPr>
            </w:pPr>
            <w:r>
              <w:rPr>
                <w:rFonts w:hint="eastAsia" w:ascii="宋体"/>
                <w:color w:val="auto"/>
                <w:spacing w:val="20"/>
                <w:sz w:val="22"/>
              </w:rPr>
              <w:t>数量</w:t>
            </w:r>
          </w:p>
        </w:tc>
        <w:tc>
          <w:tcPr>
            <w:tcW w:w="1636" w:type="dxa"/>
            <w:vAlign w:val="center"/>
          </w:tcPr>
          <w:p w14:paraId="44E086B7">
            <w:pPr>
              <w:snapToGrid w:val="0"/>
              <w:spacing w:line="460" w:lineRule="atLeast"/>
              <w:jc w:val="center"/>
              <w:rPr>
                <w:rFonts w:hint="eastAsia" w:ascii="宋体"/>
                <w:color w:val="auto"/>
                <w:spacing w:val="20"/>
                <w:sz w:val="22"/>
              </w:rPr>
            </w:pPr>
            <w:r>
              <w:rPr>
                <w:rFonts w:hint="eastAsia" w:ascii="宋体"/>
                <w:color w:val="auto"/>
                <w:spacing w:val="20"/>
                <w:sz w:val="22"/>
              </w:rPr>
              <w:t>单位</w:t>
            </w:r>
          </w:p>
        </w:tc>
        <w:tc>
          <w:tcPr>
            <w:tcW w:w="1916" w:type="dxa"/>
            <w:vAlign w:val="center"/>
          </w:tcPr>
          <w:p w14:paraId="1165A5F7">
            <w:pPr>
              <w:snapToGrid w:val="0"/>
              <w:spacing w:line="460" w:lineRule="atLeast"/>
              <w:jc w:val="center"/>
              <w:rPr>
                <w:rFonts w:hint="eastAsia" w:ascii="宋体"/>
                <w:color w:val="auto"/>
                <w:spacing w:val="20"/>
                <w:sz w:val="22"/>
              </w:rPr>
            </w:pPr>
            <w:r>
              <w:rPr>
                <w:rFonts w:hint="eastAsia" w:ascii="宋体"/>
                <w:color w:val="auto"/>
                <w:spacing w:val="20"/>
                <w:sz w:val="22"/>
              </w:rPr>
              <w:t>备注</w:t>
            </w:r>
          </w:p>
        </w:tc>
      </w:tr>
      <w:tr w14:paraId="6334C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6EB3EA2">
            <w:pPr>
              <w:snapToGrid w:val="0"/>
              <w:spacing w:line="460" w:lineRule="atLeast"/>
              <w:jc w:val="center"/>
              <w:rPr>
                <w:rFonts w:hint="eastAsia" w:ascii="宋体"/>
                <w:color w:val="auto"/>
                <w:spacing w:val="20"/>
                <w:sz w:val="22"/>
              </w:rPr>
            </w:pPr>
          </w:p>
        </w:tc>
        <w:tc>
          <w:tcPr>
            <w:tcW w:w="2171" w:type="dxa"/>
            <w:vAlign w:val="center"/>
          </w:tcPr>
          <w:p w14:paraId="5FEC687B">
            <w:pPr>
              <w:snapToGrid w:val="0"/>
              <w:spacing w:line="460" w:lineRule="atLeast"/>
              <w:jc w:val="center"/>
              <w:rPr>
                <w:rFonts w:hint="eastAsia" w:ascii="宋体"/>
                <w:color w:val="auto"/>
                <w:spacing w:val="20"/>
                <w:sz w:val="22"/>
              </w:rPr>
            </w:pPr>
          </w:p>
        </w:tc>
        <w:tc>
          <w:tcPr>
            <w:tcW w:w="1687" w:type="dxa"/>
            <w:vAlign w:val="center"/>
          </w:tcPr>
          <w:p w14:paraId="299504A0">
            <w:pPr>
              <w:snapToGrid w:val="0"/>
              <w:spacing w:line="460" w:lineRule="atLeast"/>
              <w:jc w:val="center"/>
              <w:rPr>
                <w:rFonts w:hint="eastAsia" w:ascii="宋体"/>
                <w:color w:val="auto"/>
                <w:spacing w:val="20"/>
                <w:sz w:val="22"/>
              </w:rPr>
            </w:pPr>
          </w:p>
        </w:tc>
        <w:tc>
          <w:tcPr>
            <w:tcW w:w="1580" w:type="dxa"/>
            <w:vAlign w:val="center"/>
          </w:tcPr>
          <w:p w14:paraId="2D24428C">
            <w:pPr>
              <w:snapToGrid w:val="0"/>
              <w:spacing w:line="460" w:lineRule="atLeast"/>
              <w:jc w:val="center"/>
              <w:rPr>
                <w:rFonts w:hint="eastAsia" w:ascii="宋体"/>
                <w:color w:val="auto"/>
                <w:spacing w:val="20"/>
                <w:sz w:val="22"/>
              </w:rPr>
            </w:pPr>
          </w:p>
        </w:tc>
        <w:tc>
          <w:tcPr>
            <w:tcW w:w="2984" w:type="dxa"/>
            <w:vAlign w:val="center"/>
          </w:tcPr>
          <w:p w14:paraId="7D15BE5A">
            <w:pPr>
              <w:snapToGrid w:val="0"/>
              <w:spacing w:line="460" w:lineRule="atLeast"/>
              <w:jc w:val="center"/>
              <w:rPr>
                <w:rFonts w:hint="eastAsia" w:ascii="宋体"/>
                <w:color w:val="auto"/>
                <w:spacing w:val="20"/>
                <w:sz w:val="22"/>
              </w:rPr>
            </w:pPr>
          </w:p>
        </w:tc>
        <w:tc>
          <w:tcPr>
            <w:tcW w:w="855" w:type="dxa"/>
            <w:vAlign w:val="center"/>
          </w:tcPr>
          <w:p w14:paraId="452E6B85">
            <w:pPr>
              <w:snapToGrid w:val="0"/>
              <w:spacing w:line="460" w:lineRule="atLeast"/>
              <w:jc w:val="center"/>
              <w:rPr>
                <w:rFonts w:hint="eastAsia" w:ascii="宋体"/>
                <w:color w:val="auto"/>
                <w:spacing w:val="20"/>
                <w:sz w:val="22"/>
              </w:rPr>
            </w:pPr>
          </w:p>
        </w:tc>
        <w:tc>
          <w:tcPr>
            <w:tcW w:w="1636" w:type="dxa"/>
            <w:vAlign w:val="center"/>
          </w:tcPr>
          <w:p w14:paraId="2A430F4F">
            <w:pPr>
              <w:snapToGrid w:val="0"/>
              <w:spacing w:line="460" w:lineRule="atLeast"/>
              <w:jc w:val="center"/>
              <w:rPr>
                <w:rFonts w:hint="eastAsia" w:ascii="宋体"/>
                <w:color w:val="auto"/>
                <w:spacing w:val="20"/>
                <w:sz w:val="22"/>
              </w:rPr>
            </w:pPr>
          </w:p>
        </w:tc>
        <w:tc>
          <w:tcPr>
            <w:tcW w:w="1916" w:type="dxa"/>
            <w:vAlign w:val="center"/>
          </w:tcPr>
          <w:p w14:paraId="49864135">
            <w:pPr>
              <w:snapToGrid w:val="0"/>
              <w:spacing w:line="460" w:lineRule="atLeast"/>
              <w:jc w:val="center"/>
              <w:rPr>
                <w:rFonts w:hint="eastAsia" w:ascii="宋体"/>
                <w:color w:val="auto"/>
                <w:spacing w:val="20"/>
                <w:sz w:val="22"/>
              </w:rPr>
            </w:pPr>
          </w:p>
        </w:tc>
      </w:tr>
      <w:tr w14:paraId="10939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7521FF2">
            <w:pPr>
              <w:snapToGrid w:val="0"/>
              <w:spacing w:line="460" w:lineRule="atLeast"/>
              <w:jc w:val="center"/>
              <w:rPr>
                <w:rFonts w:hint="eastAsia" w:ascii="宋体"/>
                <w:color w:val="auto"/>
                <w:spacing w:val="20"/>
                <w:sz w:val="22"/>
              </w:rPr>
            </w:pPr>
          </w:p>
        </w:tc>
        <w:tc>
          <w:tcPr>
            <w:tcW w:w="2171" w:type="dxa"/>
            <w:vAlign w:val="center"/>
          </w:tcPr>
          <w:p w14:paraId="10EC391A">
            <w:pPr>
              <w:snapToGrid w:val="0"/>
              <w:spacing w:line="460" w:lineRule="atLeast"/>
              <w:jc w:val="center"/>
              <w:rPr>
                <w:rFonts w:hint="eastAsia" w:ascii="宋体"/>
                <w:color w:val="auto"/>
                <w:spacing w:val="20"/>
                <w:sz w:val="22"/>
              </w:rPr>
            </w:pPr>
          </w:p>
        </w:tc>
        <w:tc>
          <w:tcPr>
            <w:tcW w:w="1687" w:type="dxa"/>
            <w:vAlign w:val="center"/>
          </w:tcPr>
          <w:p w14:paraId="33DE7CE3">
            <w:pPr>
              <w:snapToGrid w:val="0"/>
              <w:spacing w:line="460" w:lineRule="atLeast"/>
              <w:jc w:val="center"/>
              <w:rPr>
                <w:rFonts w:hint="eastAsia" w:ascii="宋体"/>
                <w:color w:val="auto"/>
                <w:spacing w:val="20"/>
                <w:sz w:val="22"/>
              </w:rPr>
            </w:pPr>
          </w:p>
        </w:tc>
        <w:tc>
          <w:tcPr>
            <w:tcW w:w="1580" w:type="dxa"/>
            <w:vAlign w:val="center"/>
          </w:tcPr>
          <w:p w14:paraId="348D8C37">
            <w:pPr>
              <w:snapToGrid w:val="0"/>
              <w:spacing w:line="460" w:lineRule="atLeast"/>
              <w:jc w:val="center"/>
              <w:rPr>
                <w:rFonts w:hint="eastAsia" w:ascii="宋体"/>
                <w:color w:val="auto"/>
                <w:spacing w:val="20"/>
                <w:sz w:val="22"/>
              </w:rPr>
            </w:pPr>
          </w:p>
        </w:tc>
        <w:tc>
          <w:tcPr>
            <w:tcW w:w="2984" w:type="dxa"/>
            <w:vAlign w:val="center"/>
          </w:tcPr>
          <w:p w14:paraId="5EBC1467">
            <w:pPr>
              <w:snapToGrid w:val="0"/>
              <w:spacing w:line="460" w:lineRule="atLeast"/>
              <w:jc w:val="center"/>
              <w:rPr>
                <w:rFonts w:hint="eastAsia" w:ascii="宋体"/>
                <w:color w:val="auto"/>
                <w:spacing w:val="20"/>
                <w:sz w:val="22"/>
              </w:rPr>
            </w:pPr>
          </w:p>
        </w:tc>
        <w:tc>
          <w:tcPr>
            <w:tcW w:w="855" w:type="dxa"/>
            <w:vAlign w:val="center"/>
          </w:tcPr>
          <w:p w14:paraId="3D4F2985">
            <w:pPr>
              <w:snapToGrid w:val="0"/>
              <w:spacing w:line="460" w:lineRule="atLeast"/>
              <w:jc w:val="center"/>
              <w:rPr>
                <w:rFonts w:hint="eastAsia" w:ascii="宋体"/>
                <w:color w:val="auto"/>
                <w:spacing w:val="20"/>
                <w:sz w:val="22"/>
              </w:rPr>
            </w:pPr>
          </w:p>
        </w:tc>
        <w:tc>
          <w:tcPr>
            <w:tcW w:w="1636" w:type="dxa"/>
            <w:vAlign w:val="center"/>
          </w:tcPr>
          <w:p w14:paraId="300DEDA1">
            <w:pPr>
              <w:snapToGrid w:val="0"/>
              <w:spacing w:line="460" w:lineRule="atLeast"/>
              <w:jc w:val="center"/>
              <w:rPr>
                <w:rFonts w:hint="eastAsia" w:ascii="宋体"/>
                <w:color w:val="auto"/>
                <w:spacing w:val="20"/>
                <w:sz w:val="22"/>
              </w:rPr>
            </w:pPr>
          </w:p>
        </w:tc>
        <w:tc>
          <w:tcPr>
            <w:tcW w:w="1916" w:type="dxa"/>
            <w:vAlign w:val="center"/>
          </w:tcPr>
          <w:p w14:paraId="028AA9AA">
            <w:pPr>
              <w:snapToGrid w:val="0"/>
              <w:spacing w:line="460" w:lineRule="atLeast"/>
              <w:jc w:val="center"/>
              <w:rPr>
                <w:rFonts w:hint="eastAsia" w:ascii="宋体"/>
                <w:color w:val="auto"/>
                <w:spacing w:val="20"/>
                <w:sz w:val="22"/>
              </w:rPr>
            </w:pPr>
          </w:p>
        </w:tc>
      </w:tr>
      <w:tr w14:paraId="0495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AD3F4CE">
            <w:pPr>
              <w:snapToGrid w:val="0"/>
              <w:spacing w:line="460" w:lineRule="atLeast"/>
              <w:jc w:val="center"/>
              <w:rPr>
                <w:rFonts w:hint="eastAsia" w:ascii="宋体"/>
                <w:color w:val="auto"/>
                <w:spacing w:val="20"/>
                <w:sz w:val="22"/>
              </w:rPr>
            </w:pPr>
          </w:p>
        </w:tc>
        <w:tc>
          <w:tcPr>
            <w:tcW w:w="2171" w:type="dxa"/>
            <w:vAlign w:val="center"/>
          </w:tcPr>
          <w:p w14:paraId="30C28E1D">
            <w:pPr>
              <w:snapToGrid w:val="0"/>
              <w:spacing w:line="460" w:lineRule="atLeast"/>
              <w:jc w:val="center"/>
              <w:rPr>
                <w:rFonts w:hint="eastAsia" w:ascii="宋体"/>
                <w:color w:val="auto"/>
                <w:spacing w:val="20"/>
                <w:sz w:val="22"/>
              </w:rPr>
            </w:pPr>
          </w:p>
        </w:tc>
        <w:tc>
          <w:tcPr>
            <w:tcW w:w="1687" w:type="dxa"/>
            <w:vAlign w:val="center"/>
          </w:tcPr>
          <w:p w14:paraId="43081B1B">
            <w:pPr>
              <w:snapToGrid w:val="0"/>
              <w:spacing w:line="460" w:lineRule="atLeast"/>
              <w:jc w:val="center"/>
              <w:rPr>
                <w:rFonts w:hint="eastAsia" w:ascii="宋体"/>
                <w:color w:val="auto"/>
                <w:spacing w:val="20"/>
                <w:sz w:val="22"/>
              </w:rPr>
            </w:pPr>
          </w:p>
        </w:tc>
        <w:tc>
          <w:tcPr>
            <w:tcW w:w="1580" w:type="dxa"/>
            <w:vAlign w:val="center"/>
          </w:tcPr>
          <w:p w14:paraId="7FE8B195">
            <w:pPr>
              <w:snapToGrid w:val="0"/>
              <w:spacing w:line="460" w:lineRule="atLeast"/>
              <w:jc w:val="center"/>
              <w:rPr>
                <w:rFonts w:hint="eastAsia" w:ascii="宋体"/>
                <w:color w:val="auto"/>
                <w:spacing w:val="20"/>
                <w:sz w:val="22"/>
              </w:rPr>
            </w:pPr>
          </w:p>
        </w:tc>
        <w:tc>
          <w:tcPr>
            <w:tcW w:w="2984" w:type="dxa"/>
            <w:vAlign w:val="center"/>
          </w:tcPr>
          <w:p w14:paraId="4C242DF2">
            <w:pPr>
              <w:snapToGrid w:val="0"/>
              <w:spacing w:line="460" w:lineRule="atLeast"/>
              <w:jc w:val="center"/>
              <w:rPr>
                <w:rFonts w:hint="eastAsia" w:ascii="宋体"/>
                <w:color w:val="auto"/>
                <w:spacing w:val="20"/>
                <w:sz w:val="22"/>
              </w:rPr>
            </w:pPr>
          </w:p>
        </w:tc>
        <w:tc>
          <w:tcPr>
            <w:tcW w:w="855" w:type="dxa"/>
            <w:vAlign w:val="center"/>
          </w:tcPr>
          <w:p w14:paraId="5152C7AD">
            <w:pPr>
              <w:snapToGrid w:val="0"/>
              <w:spacing w:line="460" w:lineRule="atLeast"/>
              <w:jc w:val="center"/>
              <w:rPr>
                <w:rFonts w:hint="eastAsia" w:ascii="宋体"/>
                <w:color w:val="auto"/>
                <w:spacing w:val="20"/>
                <w:sz w:val="22"/>
              </w:rPr>
            </w:pPr>
          </w:p>
        </w:tc>
        <w:tc>
          <w:tcPr>
            <w:tcW w:w="1636" w:type="dxa"/>
            <w:vAlign w:val="center"/>
          </w:tcPr>
          <w:p w14:paraId="28AF013E">
            <w:pPr>
              <w:snapToGrid w:val="0"/>
              <w:spacing w:line="460" w:lineRule="atLeast"/>
              <w:jc w:val="center"/>
              <w:rPr>
                <w:rFonts w:hint="eastAsia" w:ascii="宋体"/>
                <w:color w:val="auto"/>
                <w:spacing w:val="20"/>
                <w:sz w:val="22"/>
              </w:rPr>
            </w:pPr>
          </w:p>
        </w:tc>
        <w:tc>
          <w:tcPr>
            <w:tcW w:w="1916" w:type="dxa"/>
            <w:vAlign w:val="center"/>
          </w:tcPr>
          <w:p w14:paraId="6FC6882C">
            <w:pPr>
              <w:snapToGrid w:val="0"/>
              <w:spacing w:line="460" w:lineRule="atLeast"/>
              <w:jc w:val="center"/>
              <w:rPr>
                <w:rFonts w:hint="eastAsia" w:ascii="宋体"/>
                <w:color w:val="auto"/>
                <w:spacing w:val="20"/>
                <w:sz w:val="22"/>
              </w:rPr>
            </w:pPr>
          </w:p>
        </w:tc>
      </w:tr>
      <w:tr w14:paraId="23D49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0759E2F">
            <w:pPr>
              <w:snapToGrid w:val="0"/>
              <w:spacing w:line="460" w:lineRule="atLeast"/>
              <w:jc w:val="center"/>
              <w:rPr>
                <w:rFonts w:hint="eastAsia" w:ascii="宋体"/>
                <w:color w:val="auto"/>
                <w:spacing w:val="20"/>
                <w:sz w:val="22"/>
              </w:rPr>
            </w:pPr>
          </w:p>
        </w:tc>
        <w:tc>
          <w:tcPr>
            <w:tcW w:w="2171" w:type="dxa"/>
            <w:vAlign w:val="center"/>
          </w:tcPr>
          <w:p w14:paraId="14F10AB1">
            <w:pPr>
              <w:snapToGrid w:val="0"/>
              <w:spacing w:line="460" w:lineRule="atLeast"/>
              <w:jc w:val="center"/>
              <w:rPr>
                <w:rFonts w:hint="eastAsia" w:ascii="宋体"/>
                <w:color w:val="auto"/>
                <w:spacing w:val="20"/>
                <w:sz w:val="22"/>
              </w:rPr>
            </w:pPr>
          </w:p>
        </w:tc>
        <w:tc>
          <w:tcPr>
            <w:tcW w:w="1687" w:type="dxa"/>
            <w:vAlign w:val="center"/>
          </w:tcPr>
          <w:p w14:paraId="10CC155E">
            <w:pPr>
              <w:snapToGrid w:val="0"/>
              <w:spacing w:line="460" w:lineRule="atLeast"/>
              <w:jc w:val="center"/>
              <w:rPr>
                <w:rFonts w:hint="eastAsia" w:ascii="宋体"/>
                <w:color w:val="auto"/>
                <w:spacing w:val="20"/>
                <w:sz w:val="22"/>
              </w:rPr>
            </w:pPr>
          </w:p>
        </w:tc>
        <w:tc>
          <w:tcPr>
            <w:tcW w:w="1580" w:type="dxa"/>
            <w:vAlign w:val="center"/>
          </w:tcPr>
          <w:p w14:paraId="6B2905D1">
            <w:pPr>
              <w:snapToGrid w:val="0"/>
              <w:spacing w:line="460" w:lineRule="atLeast"/>
              <w:jc w:val="center"/>
              <w:rPr>
                <w:rFonts w:hint="eastAsia" w:ascii="宋体"/>
                <w:color w:val="auto"/>
                <w:spacing w:val="20"/>
                <w:sz w:val="22"/>
              </w:rPr>
            </w:pPr>
          </w:p>
        </w:tc>
        <w:tc>
          <w:tcPr>
            <w:tcW w:w="2984" w:type="dxa"/>
            <w:vAlign w:val="center"/>
          </w:tcPr>
          <w:p w14:paraId="27FCE8AE">
            <w:pPr>
              <w:snapToGrid w:val="0"/>
              <w:spacing w:line="460" w:lineRule="atLeast"/>
              <w:jc w:val="center"/>
              <w:rPr>
                <w:rFonts w:hint="eastAsia" w:ascii="宋体"/>
                <w:color w:val="auto"/>
                <w:spacing w:val="20"/>
                <w:sz w:val="22"/>
              </w:rPr>
            </w:pPr>
          </w:p>
        </w:tc>
        <w:tc>
          <w:tcPr>
            <w:tcW w:w="855" w:type="dxa"/>
            <w:vAlign w:val="center"/>
          </w:tcPr>
          <w:p w14:paraId="3BE289E6">
            <w:pPr>
              <w:snapToGrid w:val="0"/>
              <w:spacing w:line="460" w:lineRule="atLeast"/>
              <w:jc w:val="center"/>
              <w:rPr>
                <w:rFonts w:hint="eastAsia" w:ascii="宋体"/>
                <w:color w:val="auto"/>
                <w:spacing w:val="20"/>
                <w:sz w:val="22"/>
              </w:rPr>
            </w:pPr>
          </w:p>
        </w:tc>
        <w:tc>
          <w:tcPr>
            <w:tcW w:w="1636" w:type="dxa"/>
            <w:vAlign w:val="center"/>
          </w:tcPr>
          <w:p w14:paraId="7F5D8C16">
            <w:pPr>
              <w:snapToGrid w:val="0"/>
              <w:spacing w:line="460" w:lineRule="atLeast"/>
              <w:jc w:val="center"/>
              <w:rPr>
                <w:rFonts w:hint="eastAsia" w:ascii="宋体"/>
                <w:color w:val="auto"/>
                <w:spacing w:val="20"/>
                <w:sz w:val="22"/>
              </w:rPr>
            </w:pPr>
          </w:p>
        </w:tc>
        <w:tc>
          <w:tcPr>
            <w:tcW w:w="1916" w:type="dxa"/>
            <w:vAlign w:val="center"/>
          </w:tcPr>
          <w:p w14:paraId="6685CCC7">
            <w:pPr>
              <w:snapToGrid w:val="0"/>
              <w:spacing w:line="460" w:lineRule="atLeast"/>
              <w:jc w:val="center"/>
              <w:rPr>
                <w:rFonts w:hint="eastAsia" w:ascii="宋体"/>
                <w:color w:val="auto"/>
                <w:spacing w:val="20"/>
                <w:sz w:val="22"/>
              </w:rPr>
            </w:pPr>
          </w:p>
        </w:tc>
      </w:tr>
      <w:tr w14:paraId="45AE2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9ACF5CB">
            <w:pPr>
              <w:snapToGrid w:val="0"/>
              <w:spacing w:line="460" w:lineRule="atLeast"/>
              <w:jc w:val="center"/>
              <w:rPr>
                <w:rFonts w:hint="eastAsia" w:ascii="宋体"/>
                <w:color w:val="auto"/>
                <w:spacing w:val="20"/>
                <w:sz w:val="22"/>
              </w:rPr>
            </w:pPr>
          </w:p>
        </w:tc>
        <w:tc>
          <w:tcPr>
            <w:tcW w:w="2171" w:type="dxa"/>
            <w:vAlign w:val="center"/>
          </w:tcPr>
          <w:p w14:paraId="11849D68">
            <w:pPr>
              <w:snapToGrid w:val="0"/>
              <w:spacing w:line="460" w:lineRule="atLeast"/>
              <w:jc w:val="center"/>
              <w:rPr>
                <w:rFonts w:hint="eastAsia" w:ascii="宋体"/>
                <w:color w:val="auto"/>
                <w:spacing w:val="20"/>
                <w:sz w:val="22"/>
              </w:rPr>
            </w:pPr>
          </w:p>
        </w:tc>
        <w:tc>
          <w:tcPr>
            <w:tcW w:w="1687" w:type="dxa"/>
            <w:vAlign w:val="center"/>
          </w:tcPr>
          <w:p w14:paraId="3768D5C7">
            <w:pPr>
              <w:snapToGrid w:val="0"/>
              <w:spacing w:line="460" w:lineRule="atLeast"/>
              <w:jc w:val="center"/>
              <w:rPr>
                <w:rFonts w:hint="eastAsia" w:ascii="宋体"/>
                <w:color w:val="auto"/>
                <w:spacing w:val="20"/>
                <w:sz w:val="22"/>
              </w:rPr>
            </w:pPr>
          </w:p>
        </w:tc>
        <w:tc>
          <w:tcPr>
            <w:tcW w:w="1580" w:type="dxa"/>
            <w:vAlign w:val="center"/>
          </w:tcPr>
          <w:p w14:paraId="0D4FA0C5">
            <w:pPr>
              <w:snapToGrid w:val="0"/>
              <w:spacing w:line="460" w:lineRule="atLeast"/>
              <w:jc w:val="center"/>
              <w:rPr>
                <w:rFonts w:hint="eastAsia" w:ascii="宋体"/>
                <w:color w:val="auto"/>
                <w:spacing w:val="20"/>
                <w:sz w:val="22"/>
              </w:rPr>
            </w:pPr>
          </w:p>
        </w:tc>
        <w:tc>
          <w:tcPr>
            <w:tcW w:w="2984" w:type="dxa"/>
            <w:vAlign w:val="center"/>
          </w:tcPr>
          <w:p w14:paraId="10EDD8EC">
            <w:pPr>
              <w:snapToGrid w:val="0"/>
              <w:spacing w:line="460" w:lineRule="atLeast"/>
              <w:jc w:val="center"/>
              <w:rPr>
                <w:rFonts w:hint="eastAsia" w:ascii="宋体"/>
                <w:color w:val="auto"/>
                <w:spacing w:val="20"/>
                <w:sz w:val="22"/>
              </w:rPr>
            </w:pPr>
          </w:p>
        </w:tc>
        <w:tc>
          <w:tcPr>
            <w:tcW w:w="855" w:type="dxa"/>
            <w:vAlign w:val="center"/>
          </w:tcPr>
          <w:p w14:paraId="0004A20C">
            <w:pPr>
              <w:snapToGrid w:val="0"/>
              <w:spacing w:line="460" w:lineRule="atLeast"/>
              <w:jc w:val="center"/>
              <w:rPr>
                <w:rFonts w:hint="eastAsia" w:ascii="宋体"/>
                <w:color w:val="auto"/>
                <w:spacing w:val="20"/>
                <w:sz w:val="22"/>
              </w:rPr>
            </w:pPr>
          </w:p>
        </w:tc>
        <w:tc>
          <w:tcPr>
            <w:tcW w:w="1636" w:type="dxa"/>
            <w:vAlign w:val="center"/>
          </w:tcPr>
          <w:p w14:paraId="4BE37DE2">
            <w:pPr>
              <w:snapToGrid w:val="0"/>
              <w:spacing w:line="460" w:lineRule="atLeast"/>
              <w:jc w:val="center"/>
              <w:rPr>
                <w:rFonts w:hint="eastAsia" w:ascii="宋体"/>
                <w:color w:val="auto"/>
                <w:spacing w:val="20"/>
                <w:sz w:val="22"/>
              </w:rPr>
            </w:pPr>
          </w:p>
        </w:tc>
        <w:tc>
          <w:tcPr>
            <w:tcW w:w="1916" w:type="dxa"/>
            <w:vAlign w:val="center"/>
          </w:tcPr>
          <w:p w14:paraId="65A9287D">
            <w:pPr>
              <w:snapToGrid w:val="0"/>
              <w:spacing w:line="460" w:lineRule="atLeast"/>
              <w:jc w:val="center"/>
              <w:rPr>
                <w:rFonts w:hint="eastAsia" w:ascii="宋体"/>
                <w:color w:val="auto"/>
                <w:spacing w:val="20"/>
                <w:sz w:val="22"/>
              </w:rPr>
            </w:pPr>
          </w:p>
        </w:tc>
      </w:tr>
      <w:tr w14:paraId="50779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F973398">
            <w:pPr>
              <w:snapToGrid w:val="0"/>
              <w:spacing w:line="460" w:lineRule="atLeast"/>
              <w:jc w:val="center"/>
              <w:rPr>
                <w:rFonts w:hint="eastAsia" w:ascii="宋体"/>
                <w:color w:val="auto"/>
                <w:spacing w:val="20"/>
                <w:sz w:val="22"/>
              </w:rPr>
            </w:pPr>
          </w:p>
        </w:tc>
        <w:tc>
          <w:tcPr>
            <w:tcW w:w="2171" w:type="dxa"/>
            <w:vAlign w:val="center"/>
          </w:tcPr>
          <w:p w14:paraId="31AEBCD9">
            <w:pPr>
              <w:snapToGrid w:val="0"/>
              <w:spacing w:line="460" w:lineRule="atLeast"/>
              <w:jc w:val="center"/>
              <w:rPr>
                <w:rFonts w:hint="eastAsia" w:ascii="宋体"/>
                <w:color w:val="auto"/>
                <w:spacing w:val="20"/>
                <w:sz w:val="22"/>
              </w:rPr>
            </w:pPr>
          </w:p>
        </w:tc>
        <w:tc>
          <w:tcPr>
            <w:tcW w:w="1687" w:type="dxa"/>
            <w:vAlign w:val="center"/>
          </w:tcPr>
          <w:p w14:paraId="46D2F8EF">
            <w:pPr>
              <w:snapToGrid w:val="0"/>
              <w:spacing w:line="460" w:lineRule="atLeast"/>
              <w:jc w:val="center"/>
              <w:rPr>
                <w:rFonts w:hint="eastAsia" w:ascii="宋体"/>
                <w:color w:val="auto"/>
                <w:spacing w:val="20"/>
                <w:sz w:val="22"/>
              </w:rPr>
            </w:pPr>
          </w:p>
        </w:tc>
        <w:tc>
          <w:tcPr>
            <w:tcW w:w="1580" w:type="dxa"/>
            <w:vAlign w:val="center"/>
          </w:tcPr>
          <w:p w14:paraId="67F06A9D">
            <w:pPr>
              <w:snapToGrid w:val="0"/>
              <w:spacing w:line="460" w:lineRule="atLeast"/>
              <w:jc w:val="center"/>
              <w:rPr>
                <w:rFonts w:hint="eastAsia" w:ascii="宋体"/>
                <w:color w:val="auto"/>
                <w:spacing w:val="20"/>
                <w:sz w:val="22"/>
              </w:rPr>
            </w:pPr>
          </w:p>
        </w:tc>
        <w:tc>
          <w:tcPr>
            <w:tcW w:w="2984" w:type="dxa"/>
            <w:vAlign w:val="center"/>
          </w:tcPr>
          <w:p w14:paraId="2B48B789">
            <w:pPr>
              <w:snapToGrid w:val="0"/>
              <w:spacing w:line="460" w:lineRule="atLeast"/>
              <w:jc w:val="center"/>
              <w:rPr>
                <w:rFonts w:hint="eastAsia" w:ascii="宋体"/>
                <w:color w:val="auto"/>
                <w:spacing w:val="20"/>
                <w:sz w:val="22"/>
              </w:rPr>
            </w:pPr>
          </w:p>
        </w:tc>
        <w:tc>
          <w:tcPr>
            <w:tcW w:w="855" w:type="dxa"/>
            <w:vAlign w:val="center"/>
          </w:tcPr>
          <w:p w14:paraId="01180320">
            <w:pPr>
              <w:snapToGrid w:val="0"/>
              <w:spacing w:line="460" w:lineRule="atLeast"/>
              <w:jc w:val="center"/>
              <w:rPr>
                <w:rFonts w:hint="eastAsia" w:ascii="宋体"/>
                <w:color w:val="auto"/>
                <w:spacing w:val="20"/>
                <w:sz w:val="22"/>
              </w:rPr>
            </w:pPr>
          </w:p>
        </w:tc>
        <w:tc>
          <w:tcPr>
            <w:tcW w:w="1636" w:type="dxa"/>
            <w:vAlign w:val="center"/>
          </w:tcPr>
          <w:p w14:paraId="1EB8AAEE">
            <w:pPr>
              <w:snapToGrid w:val="0"/>
              <w:spacing w:line="460" w:lineRule="atLeast"/>
              <w:jc w:val="center"/>
              <w:rPr>
                <w:rFonts w:hint="eastAsia" w:ascii="宋体"/>
                <w:color w:val="auto"/>
                <w:spacing w:val="20"/>
                <w:sz w:val="22"/>
              </w:rPr>
            </w:pPr>
          </w:p>
        </w:tc>
        <w:tc>
          <w:tcPr>
            <w:tcW w:w="1916" w:type="dxa"/>
            <w:vAlign w:val="center"/>
          </w:tcPr>
          <w:p w14:paraId="69F2A561">
            <w:pPr>
              <w:snapToGrid w:val="0"/>
              <w:spacing w:line="460" w:lineRule="atLeast"/>
              <w:jc w:val="center"/>
              <w:rPr>
                <w:rFonts w:hint="eastAsia" w:ascii="宋体"/>
                <w:color w:val="auto"/>
                <w:spacing w:val="20"/>
                <w:sz w:val="22"/>
              </w:rPr>
            </w:pPr>
          </w:p>
        </w:tc>
      </w:tr>
      <w:tr w14:paraId="24C4DC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238D463">
            <w:pPr>
              <w:snapToGrid w:val="0"/>
              <w:spacing w:line="460" w:lineRule="atLeast"/>
              <w:jc w:val="center"/>
              <w:rPr>
                <w:rFonts w:hint="eastAsia" w:ascii="宋体"/>
                <w:color w:val="auto"/>
                <w:spacing w:val="20"/>
                <w:sz w:val="22"/>
              </w:rPr>
            </w:pPr>
          </w:p>
        </w:tc>
        <w:tc>
          <w:tcPr>
            <w:tcW w:w="2171" w:type="dxa"/>
            <w:vAlign w:val="center"/>
          </w:tcPr>
          <w:p w14:paraId="0535244F">
            <w:pPr>
              <w:snapToGrid w:val="0"/>
              <w:spacing w:line="460" w:lineRule="atLeast"/>
              <w:jc w:val="center"/>
              <w:rPr>
                <w:rFonts w:hint="eastAsia" w:ascii="宋体"/>
                <w:color w:val="auto"/>
                <w:spacing w:val="20"/>
                <w:sz w:val="22"/>
              </w:rPr>
            </w:pPr>
          </w:p>
        </w:tc>
        <w:tc>
          <w:tcPr>
            <w:tcW w:w="1687" w:type="dxa"/>
            <w:vAlign w:val="center"/>
          </w:tcPr>
          <w:p w14:paraId="7FF5497B">
            <w:pPr>
              <w:snapToGrid w:val="0"/>
              <w:spacing w:line="460" w:lineRule="atLeast"/>
              <w:jc w:val="center"/>
              <w:rPr>
                <w:rFonts w:hint="eastAsia" w:ascii="宋体"/>
                <w:color w:val="auto"/>
                <w:spacing w:val="20"/>
                <w:sz w:val="22"/>
              </w:rPr>
            </w:pPr>
          </w:p>
        </w:tc>
        <w:tc>
          <w:tcPr>
            <w:tcW w:w="1580" w:type="dxa"/>
            <w:vAlign w:val="center"/>
          </w:tcPr>
          <w:p w14:paraId="5401140D">
            <w:pPr>
              <w:snapToGrid w:val="0"/>
              <w:spacing w:line="460" w:lineRule="atLeast"/>
              <w:jc w:val="center"/>
              <w:rPr>
                <w:rFonts w:hint="eastAsia" w:ascii="宋体"/>
                <w:color w:val="auto"/>
                <w:spacing w:val="20"/>
                <w:sz w:val="22"/>
              </w:rPr>
            </w:pPr>
          </w:p>
        </w:tc>
        <w:tc>
          <w:tcPr>
            <w:tcW w:w="2984" w:type="dxa"/>
            <w:vAlign w:val="center"/>
          </w:tcPr>
          <w:p w14:paraId="66887966">
            <w:pPr>
              <w:snapToGrid w:val="0"/>
              <w:spacing w:line="460" w:lineRule="atLeast"/>
              <w:jc w:val="center"/>
              <w:rPr>
                <w:rFonts w:hint="eastAsia" w:ascii="宋体"/>
                <w:color w:val="auto"/>
                <w:spacing w:val="20"/>
                <w:sz w:val="22"/>
              </w:rPr>
            </w:pPr>
          </w:p>
        </w:tc>
        <w:tc>
          <w:tcPr>
            <w:tcW w:w="855" w:type="dxa"/>
            <w:vAlign w:val="center"/>
          </w:tcPr>
          <w:p w14:paraId="7FB97FD7">
            <w:pPr>
              <w:snapToGrid w:val="0"/>
              <w:spacing w:line="460" w:lineRule="atLeast"/>
              <w:jc w:val="center"/>
              <w:rPr>
                <w:rFonts w:hint="eastAsia" w:ascii="宋体"/>
                <w:color w:val="auto"/>
                <w:spacing w:val="20"/>
                <w:sz w:val="22"/>
              </w:rPr>
            </w:pPr>
          </w:p>
        </w:tc>
        <w:tc>
          <w:tcPr>
            <w:tcW w:w="1636" w:type="dxa"/>
            <w:vAlign w:val="center"/>
          </w:tcPr>
          <w:p w14:paraId="71AB3B6A">
            <w:pPr>
              <w:snapToGrid w:val="0"/>
              <w:spacing w:line="460" w:lineRule="atLeast"/>
              <w:jc w:val="center"/>
              <w:rPr>
                <w:rFonts w:hint="eastAsia" w:ascii="宋体"/>
                <w:color w:val="auto"/>
                <w:spacing w:val="20"/>
                <w:sz w:val="22"/>
              </w:rPr>
            </w:pPr>
          </w:p>
        </w:tc>
        <w:tc>
          <w:tcPr>
            <w:tcW w:w="1916" w:type="dxa"/>
            <w:vAlign w:val="center"/>
          </w:tcPr>
          <w:p w14:paraId="42C9CCB9">
            <w:pPr>
              <w:snapToGrid w:val="0"/>
              <w:spacing w:line="460" w:lineRule="atLeast"/>
              <w:jc w:val="center"/>
              <w:rPr>
                <w:rFonts w:hint="eastAsia" w:ascii="宋体"/>
                <w:color w:val="auto"/>
                <w:spacing w:val="20"/>
                <w:sz w:val="22"/>
              </w:rPr>
            </w:pPr>
          </w:p>
        </w:tc>
      </w:tr>
      <w:tr w14:paraId="2EC23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5E9370F">
            <w:pPr>
              <w:snapToGrid w:val="0"/>
              <w:spacing w:line="460" w:lineRule="atLeast"/>
              <w:jc w:val="center"/>
              <w:rPr>
                <w:rFonts w:hint="eastAsia" w:ascii="宋体"/>
                <w:color w:val="auto"/>
                <w:spacing w:val="20"/>
                <w:sz w:val="22"/>
              </w:rPr>
            </w:pPr>
          </w:p>
        </w:tc>
        <w:tc>
          <w:tcPr>
            <w:tcW w:w="2171" w:type="dxa"/>
            <w:vAlign w:val="center"/>
          </w:tcPr>
          <w:p w14:paraId="7A46340D">
            <w:pPr>
              <w:snapToGrid w:val="0"/>
              <w:spacing w:line="460" w:lineRule="atLeast"/>
              <w:jc w:val="center"/>
              <w:rPr>
                <w:rFonts w:hint="eastAsia" w:ascii="宋体"/>
                <w:color w:val="auto"/>
                <w:spacing w:val="20"/>
                <w:sz w:val="22"/>
              </w:rPr>
            </w:pPr>
          </w:p>
        </w:tc>
        <w:tc>
          <w:tcPr>
            <w:tcW w:w="1687" w:type="dxa"/>
            <w:vAlign w:val="center"/>
          </w:tcPr>
          <w:p w14:paraId="177FBF69">
            <w:pPr>
              <w:snapToGrid w:val="0"/>
              <w:spacing w:line="460" w:lineRule="atLeast"/>
              <w:jc w:val="center"/>
              <w:rPr>
                <w:rFonts w:hint="eastAsia" w:ascii="宋体"/>
                <w:color w:val="auto"/>
                <w:spacing w:val="20"/>
                <w:sz w:val="22"/>
              </w:rPr>
            </w:pPr>
          </w:p>
        </w:tc>
        <w:tc>
          <w:tcPr>
            <w:tcW w:w="1580" w:type="dxa"/>
            <w:vAlign w:val="center"/>
          </w:tcPr>
          <w:p w14:paraId="69A716D9">
            <w:pPr>
              <w:snapToGrid w:val="0"/>
              <w:spacing w:line="460" w:lineRule="atLeast"/>
              <w:jc w:val="center"/>
              <w:rPr>
                <w:rFonts w:hint="eastAsia" w:ascii="宋体"/>
                <w:color w:val="auto"/>
                <w:spacing w:val="20"/>
                <w:sz w:val="22"/>
              </w:rPr>
            </w:pPr>
          </w:p>
        </w:tc>
        <w:tc>
          <w:tcPr>
            <w:tcW w:w="2984" w:type="dxa"/>
            <w:vAlign w:val="center"/>
          </w:tcPr>
          <w:p w14:paraId="25DF20F3">
            <w:pPr>
              <w:snapToGrid w:val="0"/>
              <w:spacing w:line="460" w:lineRule="atLeast"/>
              <w:jc w:val="center"/>
              <w:rPr>
                <w:rFonts w:hint="eastAsia" w:ascii="宋体"/>
                <w:color w:val="auto"/>
                <w:spacing w:val="20"/>
                <w:sz w:val="22"/>
              </w:rPr>
            </w:pPr>
          </w:p>
        </w:tc>
        <w:tc>
          <w:tcPr>
            <w:tcW w:w="855" w:type="dxa"/>
            <w:vAlign w:val="center"/>
          </w:tcPr>
          <w:p w14:paraId="6E00E146">
            <w:pPr>
              <w:snapToGrid w:val="0"/>
              <w:spacing w:line="460" w:lineRule="atLeast"/>
              <w:jc w:val="center"/>
              <w:rPr>
                <w:rFonts w:hint="eastAsia" w:ascii="宋体"/>
                <w:color w:val="auto"/>
                <w:spacing w:val="20"/>
                <w:sz w:val="22"/>
              </w:rPr>
            </w:pPr>
          </w:p>
        </w:tc>
        <w:tc>
          <w:tcPr>
            <w:tcW w:w="1636" w:type="dxa"/>
            <w:vAlign w:val="center"/>
          </w:tcPr>
          <w:p w14:paraId="27E12169">
            <w:pPr>
              <w:snapToGrid w:val="0"/>
              <w:spacing w:line="460" w:lineRule="atLeast"/>
              <w:jc w:val="center"/>
              <w:rPr>
                <w:rFonts w:hint="eastAsia" w:ascii="宋体"/>
                <w:color w:val="auto"/>
                <w:spacing w:val="20"/>
                <w:sz w:val="22"/>
              </w:rPr>
            </w:pPr>
          </w:p>
        </w:tc>
        <w:tc>
          <w:tcPr>
            <w:tcW w:w="1916" w:type="dxa"/>
            <w:vAlign w:val="center"/>
          </w:tcPr>
          <w:p w14:paraId="71CEAAB3">
            <w:pPr>
              <w:snapToGrid w:val="0"/>
              <w:spacing w:line="460" w:lineRule="atLeast"/>
              <w:jc w:val="center"/>
              <w:rPr>
                <w:rFonts w:hint="eastAsia" w:ascii="宋体"/>
                <w:color w:val="auto"/>
                <w:spacing w:val="20"/>
                <w:sz w:val="22"/>
              </w:rPr>
            </w:pPr>
          </w:p>
        </w:tc>
      </w:tr>
      <w:tr w14:paraId="120F9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490D602">
            <w:pPr>
              <w:snapToGrid w:val="0"/>
              <w:spacing w:line="460" w:lineRule="atLeast"/>
              <w:jc w:val="center"/>
              <w:rPr>
                <w:rFonts w:hint="eastAsia" w:ascii="宋体"/>
                <w:color w:val="auto"/>
                <w:spacing w:val="20"/>
                <w:sz w:val="22"/>
              </w:rPr>
            </w:pPr>
          </w:p>
        </w:tc>
        <w:tc>
          <w:tcPr>
            <w:tcW w:w="2171" w:type="dxa"/>
            <w:vAlign w:val="center"/>
          </w:tcPr>
          <w:p w14:paraId="4D945C6A">
            <w:pPr>
              <w:snapToGrid w:val="0"/>
              <w:spacing w:line="460" w:lineRule="atLeast"/>
              <w:jc w:val="center"/>
              <w:rPr>
                <w:rFonts w:hint="eastAsia" w:ascii="宋体"/>
                <w:color w:val="auto"/>
                <w:spacing w:val="20"/>
                <w:sz w:val="22"/>
              </w:rPr>
            </w:pPr>
          </w:p>
        </w:tc>
        <w:tc>
          <w:tcPr>
            <w:tcW w:w="1687" w:type="dxa"/>
            <w:vAlign w:val="center"/>
          </w:tcPr>
          <w:p w14:paraId="6828A66F">
            <w:pPr>
              <w:snapToGrid w:val="0"/>
              <w:spacing w:line="460" w:lineRule="atLeast"/>
              <w:jc w:val="center"/>
              <w:rPr>
                <w:rFonts w:hint="eastAsia" w:ascii="宋体"/>
                <w:color w:val="auto"/>
                <w:spacing w:val="20"/>
                <w:sz w:val="22"/>
              </w:rPr>
            </w:pPr>
          </w:p>
        </w:tc>
        <w:tc>
          <w:tcPr>
            <w:tcW w:w="1580" w:type="dxa"/>
            <w:vAlign w:val="center"/>
          </w:tcPr>
          <w:p w14:paraId="6327D164">
            <w:pPr>
              <w:snapToGrid w:val="0"/>
              <w:spacing w:line="460" w:lineRule="atLeast"/>
              <w:jc w:val="center"/>
              <w:rPr>
                <w:rFonts w:hint="eastAsia" w:ascii="宋体"/>
                <w:color w:val="auto"/>
                <w:spacing w:val="20"/>
                <w:sz w:val="22"/>
              </w:rPr>
            </w:pPr>
          </w:p>
        </w:tc>
        <w:tc>
          <w:tcPr>
            <w:tcW w:w="2984" w:type="dxa"/>
            <w:vAlign w:val="center"/>
          </w:tcPr>
          <w:p w14:paraId="746D6FEE">
            <w:pPr>
              <w:snapToGrid w:val="0"/>
              <w:spacing w:line="460" w:lineRule="atLeast"/>
              <w:jc w:val="center"/>
              <w:rPr>
                <w:rFonts w:hint="eastAsia" w:ascii="宋体"/>
                <w:color w:val="auto"/>
                <w:spacing w:val="20"/>
                <w:sz w:val="22"/>
              </w:rPr>
            </w:pPr>
          </w:p>
        </w:tc>
        <w:tc>
          <w:tcPr>
            <w:tcW w:w="855" w:type="dxa"/>
            <w:vAlign w:val="center"/>
          </w:tcPr>
          <w:p w14:paraId="70945335">
            <w:pPr>
              <w:snapToGrid w:val="0"/>
              <w:spacing w:line="460" w:lineRule="atLeast"/>
              <w:jc w:val="center"/>
              <w:rPr>
                <w:rFonts w:hint="eastAsia" w:ascii="宋体"/>
                <w:color w:val="auto"/>
                <w:spacing w:val="20"/>
                <w:sz w:val="22"/>
              </w:rPr>
            </w:pPr>
          </w:p>
        </w:tc>
        <w:tc>
          <w:tcPr>
            <w:tcW w:w="1636" w:type="dxa"/>
            <w:vAlign w:val="center"/>
          </w:tcPr>
          <w:p w14:paraId="40DB7012">
            <w:pPr>
              <w:snapToGrid w:val="0"/>
              <w:spacing w:line="460" w:lineRule="atLeast"/>
              <w:jc w:val="center"/>
              <w:rPr>
                <w:rFonts w:hint="eastAsia" w:ascii="宋体"/>
                <w:color w:val="auto"/>
                <w:spacing w:val="20"/>
                <w:sz w:val="22"/>
              </w:rPr>
            </w:pPr>
          </w:p>
        </w:tc>
        <w:tc>
          <w:tcPr>
            <w:tcW w:w="1916" w:type="dxa"/>
            <w:vAlign w:val="center"/>
          </w:tcPr>
          <w:p w14:paraId="7BD91AE0">
            <w:pPr>
              <w:snapToGrid w:val="0"/>
              <w:spacing w:line="460" w:lineRule="atLeast"/>
              <w:jc w:val="center"/>
              <w:rPr>
                <w:rFonts w:hint="eastAsia" w:ascii="宋体"/>
                <w:color w:val="auto"/>
                <w:spacing w:val="20"/>
                <w:sz w:val="22"/>
              </w:rPr>
            </w:pPr>
          </w:p>
        </w:tc>
      </w:tr>
      <w:tr w14:paraId="328472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A964B47">
            <w:pPr>
              <w:snapToGrid w:val="0"/>
              <w:spacing w:line="460" w:lineRule="atLeast"/>
              <w:jc w:val="center"/>
              <w:rPr>
                <w:rFonts w:hint="eastAsia" w:ascii="宋体"/>
                <w:color w:val="auto"/>
                <w:spacing w:val="20"/>
                <w:sz w:val="22"/>
              </w:rPr>
            </w:pPr>
          </w:p>
        </w:tc>
        <w:tc>
          <w:tcPr>
            <w:tcW w:w="2171" w:type="dxa"/>
            <w:vAlign w:val="center"/>
          </w:tcPr>
          <w:p w14:paraId="160BBED4">
            <w:pPr>
              <w:snapToGrid w:val="0"/>
              <w:spacing w:line="460" w:lineRule="atLeast"/>
              <w:jc w:val="center"/>
              <w:rPr>
                <w:rFonts w:hint="eastAsia" w:ascii="宋体"/>
                <w:color w:val="auto"/>
                <w:spacing w:val="20"/>
                <w:sz w:val="22"/>
              </w:rPr>
            </w:pPr>
          </w:p>
        </w:tc>
        <w:tc>
          <w:tcPr>
            <w:tcW w:w="1687" w:type="dxa"/>
            <w:vAlign w:val="center"/>
          </w:tcPr>
          <w:p w14:paraId="07264202">
            <w:pPr>
              <w:snapToGrid w:val="0"/>
              <w:spacing w:line="460" w:lineRule="atLeast"/>
              <w:jc w:val="center"/>
              <w:rPr>
                <w:rFonts w:hint="eastAsia" w:ascii="宋体"/>
                <w:color w:val="auto"/>
                <w:spacing w:val="20"/>
                <w:sz w:val="22"/>
              </w:rPr>
            </w:pPr>
          </w:p>
        </w:tc>
        <w:tc>
          <w:tcPr>
            <w:tcW w:w="1580" w:type="dxa"/>
            <w:vAlign w:val="center"/>
          </w:tcPr>
          <w:p w14:paraId="799FF585">
            <w:pPr>
              <w:snapToGrid w:val="0"/>
              <w:spacing w:line="460" w:lineRule="atLeast"/>
              <w:jc w:val="center"/>
              <w:rPr>
                <w:rFonts w:hint="eastAsia" w:ascii="宋体"/>
                <w:color w:val="auto"/>
                <w:spacing w:val="20"/>
                <w:sz w:val="22"/>
              </w:rPr>
            </w:pPr>
          </w:p>
        </w:tc>
        <w:tc>
          <w:tcPr>
            <w:tcW w:w="2984" w:type="dxa"/>
            <w:vAlign w:val="center"/>
          </w:tcPr>
          <w:p w14:paraId="13C921E5">
            <w:pPr>
              <w:snapToGrid w:val="0"/>
              <w:spacing w:line="460" w:lineRule="atLeast"/>
              <w:jc w:val="center"/>
              <w:rPr>
                <w:rFonts w:hint="eastAsia" w:ascii="宋体"/>
                <w:color w:val="auto"/>
                <w:spacing w:val="20"/>
                <w:sz w:val="22"/>
              </w:rPr>
            </w:pPr>
          </w:p>
        </w:tc>
        <w:tc>
          <w:tcPr>
            <w:tcW w:w="855" w:type="dxa"/>
            <w:vAlign w:val="center"/>
          </w:tcPr>
          <w:p w14:paraId="0FC6872A">
            <w:pPr>
              <w:snapToGrid w:val="0"/>
              <w:spacing w:line="460" w:lineRule="atLeast"/>
              <w:jc w:val="center"/>
              <w:rPr>
                <w:rFonts w:hint="eastAsia" w:ascii="宋体"/>
                <w:color w:val="auto"/>
                <w:spacing w:val="20"/>
                <w:sz w:val="22"/>
              </w:rPr>
            </w:pPr>
          </w:p>
        </w:tc>
        <w:tc>
          <w:tcPr>
            <w:tcW w:w="1636" w:type="dxa"/>
            <w:vAlign w:val="center"/>
          </w:tcPr>
          <w:p w14:paraId="4218C5FF">
            <w:pPr>
              <w:snapToGrid w:val="0"/>
              <w:spacing w:line="460" w:lineRule="atLeast"/>
              <w:jc w:val="center"/>
              <w:rPr>
                <w:rFonts w:hint="eastAsia" w:ascii="宋体"/>
                <w:color w:val="auto"/>
                <w:spacing w:val="20"/>
                <w:sz w:val="22"/>
              </w:rPr>
            </w:pPr>
          </w:p>
        </w:tc>
        <w:tc>
          <w:tcPr>
            <w:tcW w:w="1916" w:type="dxa"/>
            <w:vAlign w:val="center"/>
          </w:tcPr>
          <w:p w14:paraId="707F61C1">
            <w:pPr>
              <w:snapToGrid w:val="0"/>
              <w:spacing w:line="460" w:lineRule="atLeast"/>
              <w:jc w:val="center"/>
              <w:rPr>
                <w:rFonts w:hint="eastAsia" w:ascii="宋体"/>
                <w:color w:val="auto"/>
                <w:spacing w:val="20"/>
                <w:sz w:val="22"/>
              </w:rPr>
            </w:pPr>
          </w:p>
        </w:tc>
      </w:tr>
      <w:tr w14:paraId="10078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4CCEC3D">
            <w:pPr>
              <w:snapToGrid w:val="0"/>
              <w:spacing w:line="460" w:lineRule="atLeast"/>
              <w:jc w:val="center"/>
              <w:rPr>
                <w:rFonts w:hint="eastAsia" w:ascii="宋体"/>
                <w:color w:val="auto"/>
                <w:spacing w:val="20"/>
                <w:sz w:val="22"/>
              </w:rPr>
            </w:pPr>
          </w:p>
        </w:tc>
        <w:tc>
          <w:tcPr>
            <w:tcW w:w="2171" w:type="dxa"/>
            <w:vAlign w:val="center"/>
          </w:tcPr>
          <w:p w14:paraId="55CB348F">
            <w:pPr>
              <w:snapToGrid w:val="0"/>
              <w:spacing w:line="460" w:lineRule="atLeast"/>
              <w:jc w:val="center"/>
              <w:rPr>
                <w:rFonts w:hint="eastAsia" w:ascii="宋体"/>
                <w:color w:val="auto"/>
                <w:spacing w:val="20"/>
                <w:sz w:val="22"/>
              </w:rPr>
            </w:pPr>
          </w:p>
        </w:tc>
        <w:tc>
          <w:tcPr>
            <w:tcW w:w="1687" w:type="dxa"/>
            <w:vAlign w:val="center"/>
          </w:tcPr>
          <w:p w14:paraId="0636E7C4">
            <w:pPr>
              <w:snapToGrid w:val="0"/>
              <w:spacing w:line="460" w:lineRule="atLeast"/>
              <w:jc w:val="center"/>
              <w:rPr>
                <w:rFonts w:hint="eastAsia" w:ascii="宋体"/>
                <w:color w:val="auto"/>
                <w:spacing w:val="20"/>
                <w:sz w:val="22"/>
              </w:rPr>
            </w:pPr>
          </w:p>
        </w:tc>
        <w:tc>
          <w:tcPr>
            <w:tcW w:w="1580" w:type="dxa"/>
            <w:vAlign w:val="center"/>
          </w:tcPr>
          <w:p w14:paraId="4C966C8F">
            <w:pPr>
              <w:snapToGrid w:val="0"/>
              <w:spacing w:line="460" w:lineRule="atLeast"/>
              <w:jc w:val="center"/>
              <w:rPr>
                <w:rFonts w:hint="eastAsia" w:ascii="宋体"/>
                <w:color w:val="auto"/>
                <w:spacing w:val="20"/>
                <w:sz w:val="22"/>
              </w:rPr>
            </w:pPr>
          </w:p>
        </w:tc>
        <w:tc>
          <w:tcPr>
            <w:tcW w:w="2984" w:type="dxa"/>
            <w:vAlign w:val="center"/>
          </w:tcPr>
          <w:p w14:paraId="14BEFD60">
            <w:pPr>
              <w:snapToGrid w:val="0"/>
              <w:spacing w:line="460" w:lineRule="atLeast"/>
              <w:jc w:val="center"/>
              <w:rPr>
                <w:rFonts w:hint="eastAsia" w:ascii="宋体"/>
                <w:color w:val="auto"/>
                <w:spacing w:val="20"/>
                <w:sz w:val="22"/>
              </w:rPr>
            </w:pPr>
          </w:p>
        </w:tc>
        <w:tc>
          <w:tcPr>
            <w:tcW w:w="855" w:type="dxa"/>
            <w:vAlign w:val="center"/>
          </w:tcPr>
          <w:p w14:paraId="170A3913">
            <w:pPr>
              <w:snapToGrid w:val="0"/>
              <w:spacing w:line="460" w:lineRule="atLeast"/>
              <w:jc w:val="center"/>
              <w:rPr>
                <w:rFonts w:hint="eastAsia" w:ascii="宋体"/>
                <w:color w:val="auto"/>
                <w:spacing w:val="20"/>
                <w:sz w:val="22"/>
              </w:rPr>
            </w:pPr>
          </w:p>
        </w:tc>
        <w:tc>
          <w:tcPr>
            <w:tcW w:w="1636" w:type="dxa"/>
            <w:vAlign w:val="center"/>
          </w:tcPr>
          <w:p w14:paraId="05F94E40">
            <w:pPr>
              <w:snapToGrid w:val="0"/>
              <w:spacing w:line="460" w:lineRule="atLeast"/>
              <w:jc w:val="center"/>
              <w:rPr>
                <w:rFonts w:hint="eastAsia" w:ascii="宋体"/>
                <w:color w:val="auto"/>
                <w:spacing w:val="20"/>
                <w:sz w:val="22"/>
              </w:rPr>
            </w:pPr>
          </w:p>
        </w:tc>
        <w:tc>
          <w:tcPr>
            <w:tcW w:w="1916" w:type="dxa"/>
            <w:vAlign w:val="center"/>
          </w:tcPr>
          <w:p w14:paraId="5FA7E4E8">
            <w:pPr>
              <w:snapToGrid w:val="0"/>
              <w:spacing w:line="460" w:lineRule="atLeast"/>
              <w:jc w:val="center"/>
              <w:rPr>
                <w:rFonts w:hint="eastAsia" w:ascii="宋体"/>
                <w:color w:val="auto"/>
                <w:spacing w:val="20"/>
                <w:sz w:val="22"/>
              </w:rPr>
            </w:pPr>
          </w:p>
        </w:tc>
      </w:tr>
    </w:tbl>
    <w:p w14:paraId="0AEB8670">
      <w:pPr>
        <w:spacing w:line="360" w:lineRule="exact"/>
        <w:rPr>
          <w:rFonts w:hint="eastAsia" w:ascii="宋体"/>
          <w:color w:val="auto"/>
          <w:spacing w:val="20"/>
          <w:sz w:val="22"/>
        </w:rPr>
      </w:pPr>
      <w:r>
        <w:rPr>
          <w:rFonts w:hint="eastAsia" w:ascii="宋体"/>
          <w:color w:val="auto"/>
          <w:spacing w:val="20"/>
          <w:sz w:val="22"/>
        </w:rPr>
        <w:t>供应商盖章：</w:t>
      </w:r>
    </w:p>
    <w:p w14:paraId="12469A41">
      <w:pPr>
        <w:spacing w:line="360" w:lineRule="auto"/>
        <w:rPr>
          <w:rFonts w:hint="eastAsia" w:ascii="宋体"/>
          <w:color w:val="auto"/>
          <w:spacing w:val="20"/>
          <w:sz w:val="22"/>
        </w:rPr>
      </w:pPr>
      <w:r>
        <w:rPr>
          <w:rFonts w:hint="eastAsia" w:ascii="宋体"/>
          <w:color w:val="auto"/>
          <w:spacing w:val="20"/>
          <w:sz w:val="22"/>
        </w:rPr>
        <w:t>注：1、放置《商务技术文件》中，本表相当于不带价格的明细报价表。</w:t>
      </w:r>
    </w:p>
    <w:p w14:paraId="3C101239">
      <w:pPr>
        <w:spacing w:line="360" w:lineRule="auto"/>
        <w:rPr>
          <w:rFonts w:hint="eastAsia" w:ascii="宋体"/>
          <w:color w:val="auto"/>
          <w:spacing w:val="20"/>
          <w:sz w:val="22"/>
        </w:rPr>
        <w:sectPr>
          <w:pgSz w:w="16838" w:h="11906" w:orient="landscape"/>
          <w:pgMar w:top="1247" w:right="1440" w:bottom="1247" w:left="1440" w:header="851" w:footer="992" w:gutter="0"/>
          <w:cols w:space="720" w:num="1"/>
          <w:titlePg/>
          <w:docGrid w:type="linesAndChars" w:linePitch="313" w:charSpace="799"/>
        </w:sectPr>
      </w:pPr>
      <w:r>
        <w:rPr>
          <w:rFonts w:hint="eastAsia" w:ascii="宋体"/>
          <w:color w:val="auto"/>
          <w:spacing w:val="20"/>
          <w:sz w:val="22"/>
        </w:rPr>
        <w:t>2、所投产品详细配置、技术应另页描述。</w:t>
      </w:r>
    </w:p>
    <w:p w14:paraId="72FCAD37">
      <w:pPr>
        <w:rPr>
          <w:rFonts w:hint="eastAsia" w:ascii="宋体"/>
          <w:b/>
          <w:bCs/>
          <w:color w:val="auto"/>
          <w:sz w:val="32"/>
          <w:szCs w:val="32"/>
        </w:rPr>
      </w:pPr>
      <w:r>
        <w:rPr>
          <w:rFonts w:hint="eastAsia" w:ascii="宋体"/>
          <w:b/>
          <w:bCs/>
          <w:color w:val="auto"/>
          <w:sz w:val="32"/>
          <w:szCs w:val="32"/>
        </w:rPr>
        <w:t>附件十</w:t>
      </w:r>
      <w:r>
        <w:rPr>
          <w:rFonts w:hint="eastAsia" w:ascii="宋体"/>
          <w:b/>
          <w:bCs/>
          <w:color w:val="auto"/>
          <w:sz w:val="32"/>
          <w:szCs w:val="32"/>
          <w:lang w:val="en-US" w:eastAsia="zh-CN"/>
        </w:rPr>
        <w:t>三</w:t>
      </w:r>
    </w:p>
    <w:p w14:paraId="1AC759F4">
      <w:pPr>
        <w:jc w:val="center"/>
        <w:rPr>
          <w:rFonts w:hint="eastAsia" w:ascii="宋体"/>
          <w:b/>
          <w:bCs/>
          <w:color w:val="auto"/>
          <w:sz w:val="32"/>
          <w:szCs w:val="32"/>
        </w:rPr>
      </w:pPr>
      <w:r>
        <w:rPr>
          <w:rFonts w:hint="eastAsia" w:ascii="宋体"/>
          <w:b/>
          <w:bCs/>
          <w:color w:val="auto"/>
          <w:sz w:val="32"/>
          <w:szCs w:val="32"/>
        </w:rPr>
        <w:t>供应商项目服务人员汇总表</w:t>
      </w:r>
    </w:p>
    <w:p w14:paraId="738AE312">
      <w:pPr>
        <w:spacing w:line="360" w:lineRule="auto"/>
        <w:rPr>
          <w:rFonts w:hint="eastAsia" w:ascii="宋体"/>
          <w:color w:val="auto"/>
          <w:sz w:val="22"/>
        </w:rPr>
      </w:pPr>
      <w:r>
        <w:rPr>
          <w:rFonts w:hint="eastAsia" w:ascii="宋体"/>
          <w:color w:val="auto"/>
          <w:sz w:val="22"/>
        </w:rPr>
        <w:t>项目名称：</w:t>
      </w:r>
      <w:r>
        <w:rPr>
          <w:rFonts w:hint="eastAsia" w:ascii="宋体"/>
          <w:color w:val="auto"/>
          <w:sz w:val="22"/>
          <w:u w:val="single"/>
          <w:lang w:val="zh-CN"/>
        </w:rPr>
        <w:t>泰顺县</w:t>
      </w:r>
      <w:r>
        <w:rPr>
          <w:rFonts w:hint="eastAsia" w:ascii="宋体"/>
          <w:color w:val="auto"/>
          <w:sz w:val="22"/>
          <w:u w:val="single"/>
          <w:lang w:val="en-US" w:eastAsia="zh-CN"/>
        </w:rPr>
        <w:t>公共资源交易中心</w:t>
      </w:r>
      <w:r>
        <w:rPr>
          <w:rFonts w:hint="eastAsia" w:ascii="宋体"/>
          <w:color w:val="auto"/>
          <w:sz w:val="22"/>
          <w:u w:val="single"/>
          <w:lang w:val="zh-CN"/>
        </w:rPr>
        <w:t>大楼电梯采购</w:t>
      </w:r>
    </w:p>
    <w:p w14:paraId="7DCC4B19">
      <w:pPr>
        <w:spacing w:line="360" w:lineRule="auto"/>
        <w:rPr>
          <w:rFonts w:hint="eastAsia" w:ascii="宋体"/>
          <w:color w:val="auto"/>
          <w:sz w:val="22"/>
        </w:rPr>
      </w:pPr>
      <w:r>
        <w:rPr>
          <w:rFonts w:hint="eastAsia" w:ascii="宋体"/>
          <w:color w:val="auto"/>
          <w:sz w:val="22"/>
        </w:rPr>
        <w:t>招标编号：</w:t>
      </w:r>
      <w:r>
        <w:rPr>
          <w:rFonts w:hint="eastAsia" w:ascii="宋体"/>
          <w:color w:val="auto"/>
          <w:sz w:val="22"/>
          <w:u w:val="single"/>
          <w:lang w:val="zh-CN"/>
        </w:rPr>
        <w:t xml:space="preserve">TSCG202409007 </w:t>
      </w:r>
    </w:p>
    <w:tbl>
      <w:tblPr>
        <w:tblStyle w:val="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7774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42414262">
            <w:pPr>
              <w:jc w:val="center"/>
              <w:rPr>
                <w:rFonts w:hint="eastAsia" w:ascii="宋体"/>
                <w:bCs/>
                <w:color w:val="auto"/>
                <w:sz w:val="22"/>
              </w:rPr>
            </w:pPr>
            <w:r>
              <w:rPr>
                <w:rFonts w:hint="eastAsia" w:ascii="宋体"/>
                <w:bCs/>
                <w:color w:val="auto"/>
                <w:sz w:val="22"/>
              </w:rPr>
              <w:t>姓名</w:t>
            </w:r>
          </w:p>
        </w:tc>
        <w:tc>
          <w:tcPr>
            <w:tcW w:w="2520" w:type="dxa"/>
            <w:vAlign w:val="center"/>
          </w:tcPr>
          <w:p w14:paraId="72211CB9">
            <w:pPr>
              <w:jc w:val="center"/>
              <w:rPr>
                <w:rFonts w:hint="eastAsia" w:ascii="宋体"/>
                <w:bCs/>
                <w:color w:val="auto"/>
                <w:sz w:val="22"/>
              </w:rPr>
            </w:pPr>
            <w:r>
              <w:rPr>
                <w:rFonts w:hint="eastAsia" w:ascii="宋体"/>
                <w:bCs/>
                <w:color w:val="auto"/>
                <w:sz w:val="22"/>
              </w:rPr>
              <w:t>本项目主要工作</w:t>
            </w:r>
          </w:p>
        </w:tc>
        <w:tc>
          <w:tcPr>
            <w:tcW w:w="720" w:type="dxa"/>
            <w:vAlign w:val="center"/>
          </w:tcPr>
          <w:p w14:paraId="0A022480">
            <w:pPr>
              <w:jc w:val="center"/>
              <w:rPr>
                <w:rFonts w:hint="eastAsia" w:ascii="宋体"/>
                <w:bCs/>
                <w:color w:val="auto"/>
                <w:sz w:val="22"/>
              </w:rPr>
            </w:pPr>
            <w:r>
              <w:rPr>
                <w:rFonts w:hint="eastAsia" w:ascii="宋体"/>
                <w:bCs/>
                <w:color w:val="auto"/>
                <w:sz w:val="22"/>
              </w:rPr>
              <w:t>年龄</w:t>
            </w:r>
          </w:p>
        </w:tc>
        <w:tc>
          <w:tcPr>
            <w:tcW w:w="720" w:type="dxa"/>
            <w:vAlign w:val="center"/>
          </w:tcPr>
          <w:p w14:paraId="7764706C">
            <w:pPr>
              <w:jc w:val="center"/>
              <w:rPr>
                <w:rFonts w:hint="eastAsia" w:ascii="宋体"/>
                <w:bCs/>
                <w:color w:val="auto"/>
                <w:sz w:val="22"/>
              </w:rPr>
            </w:pPr>
            <w:r>
              <w:rPr>
                <w:rFonts w:hint="eastAsia" w:ascii="宋体"/>
                <w:bCs/>
                <w:color w:val="auto"/>
                <w:sz w:val="22"/>
              </w:rPr>
              <w:t>性别</w:t>
            </w:r>
          </w:p>
        </w:tc>
        <w:tc>
          <w:tcPr>
            <w:tcW w:w="720" w:type="dxa"/>
            <w:vAlign w:val="center"/>
          </w:tcPr>
          <w:p w14:paraId="5CB07F21">
            <w:pPr>
              <w:jc w:val="center"/>
              <w:rPr>
                <w:rFonts w:hint="eastAsia" w:ascii="宋体"/>
                <w:bCs/>
                <w:color w:val="auto"/>
                <w:sz w:val="22"/>
              </w:rPr>
            </w:pPr>
            <w:r>
              <w:rPr>
                <w:rFonts w:hint="eastAsia" w:ascii="宋体"/>
                <w:bCs/>
                <w:color w:val="auto"/>
                <w:sz w:val="22"/>
              </w:rPr>
              <w:t>专业</w:t>
            </w:r>
          </w:p>
        </w:tc>
        <w:tc>
          <w:tcPr>
            <w:tcW w:w="1080" w:type="dxa"/>
            <w:vAlign w:val="center"/>
          </w:tcPr>
          <w:p w14:paraId="723BB61A">
            <w:pPr>
              <w:jc w:val="center"/>
              <w:rPr>
                <w:rFonts w:hint="eastAsia" w:ascii="宋体"/>
                <w:bCs/>
                <w:color w:val="auto"/>
                <w:sz w:val="22"/>
              </w:rPr>
            </w:pPr>
            <w:r>
              <w:rPr>
                <w:rFonts w:hint="eastAsia" w:ascii="宋体"/>
                <w:bCs/>
                <w:color w:val="auto"/>
                <w:sz w:val="22"/>
              </w:rPr>
              <w:t>专业</w:t>
            </w:r>
          </w:p>
          <w:p w14:paraId="3AED42C6">
            <w:pPr>
              <w:jc w:val="center"/>
              <w:rPr>
                <w:rFonts w:hint="eastAsia" w:ascii="宋体"/>
                <w:bCs/>
                <w:color w:val="auto"/>
                <w:sz w:val="22"/>
              </w:rPr>
            </w:pPr>
            <w:r>
              <w:rPr>
                <w:rFonts w:hint="eastAsia" w:ascii="宋体"/>
                <w:bCs/>
                <w:color w:val="auto"/>
                <w:sz w:val="22"/>
              </w:rPr>
              <w:t>年限</w:t>
            </w:r>
          </w:p>
        </w:tc>
        <w:tc>
          <w:tcPr>
            <w:tcW w:w="1458" w:type="dxa"/>
            <w:vAlign w:val="center"/>
          </w:tcPr>
          <w:p w14:paraId="0DDEEC1D">
            <w:pPr>
              <w:jc w:val="center"/>
              <w:rPr>
                <w:rFonts w:hint="eastAsia" w:ascii="宋体"/>
                <w:bCs/>
                <w:color w:val="auto"/>
                <w:sz w:val="22"/>
              </w:rPr>
            </w:pPr>
            <w:r>
              <w:rPr>
                <w:rFonts w:hint="eastAsia" w:ascii="宋体"/>
                <w:bCs/>
                <w:color w:val="auto"/>
                <w:sz w:val="22"/>
              </w:rPr>
              <w:t>职务</w:t>
            </w:r>
          </w:p>
          <w:p w14:paraId="53BBA1BB">
            <w:pPr>
              <w:jc w:val="center"/>
              <w:rPr>
                <w:rFonts w:hint="eastAsia" w:ascii="宋体"/>
                <w:bCs/>
                <w:color w:val="auto"/>
                <w:sz w:val="22"/>
              </w:rPr>
            </w:pPr>
            <w:r>
              <w:rPr>
                <w:rFonts w:hint="eastAsia" w:ascii="宋体"/>
                <w:bCs/>
                <w:color w:val="auto"/>
                <w:sz w:val="22"/>
              </w:rPr>
              <w:t>和职称/认证</w:t>
            </w:r>
          </w:p>
        </w:tc>
        <w:tc>
          <w:tcPr>
            <w:tcW w:w="1560" w:type="dxa"/>
            <w:vAlign w:val="center"/>
          </w:tcPr>
          <w:p w14:paraId="51EFC45C">
            <w:pPr>
              <w:jc w:val="center"/>
              <w:rPr>
                <w:rFonts w:hint="eastAsia" w:ascii="宋体"/>
                <w:bCs/>
                <w:color w:val="auto"/>
                <w:sz w:val="22"/>
              </w:rPr>
            </w:pPr>
            <w:r>
              <w:rPr>
                <w:rFonts w:hint="eastAsia" w:ascii="宋体"/>
                <w:bCs/>
                <w:color w:val="auto"/>
                <w:sz w:val="22"/>
              </w:rPr>
              <w:t>备注</w:t>
            </w:r>
          </w:p>
        </w:tc>
      </w:tr>
      <w:tr w14:paraId="6545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09DE15">
            <w:pPr>
              <w:spacing w:line="360" w:lineRule="auto"/>
              <w:rPr>
                <w:rFonts w:hint="eastAsia" w:ascii="宋体"/>
                <w:color w:val="auto"/>
                <w:sz w:val="22"/>
              </w:rPr>
            </w:pPr>
          </w:p>
        </w:tc>
        <w:tc>
          <w:tcPr>
            <w:tcW w:w="2520" w:type="dxa"/>
            <w:vAlign w:val="center"/>
          </w:tcPr>
          <w:p w14:paraId="64CCA08E">
            <w:pPr>
              <w:spacing w:line="360" w:lineRule="auto"/>
              <w:rPr>
                <w:rFonts w:hint="eastAsia" w:ascii="宋体"/>
                <w:color w:val="auto"/>
                <w:sz w:val="22"/>
              </w:rPr>
            </w:pPr>
          </w:p>
        </w:tc>
        <w:tc>
          <w:tcPr>
            <w:tcW w:w="720" w:type="dxa"/>
            <w:vAlign w:val="center"/>
          </w:tcPr>
          <w:p w14:paraId="4291221C">
            <w:pPr>
              <w:spacing w:line="360" w:lineRule="auto"/>
              <w:rPr>
                <w:rFonts w:hint="eastAsia" w:ascii="宋体"/>
                <w:color w:val="auto"/>
                <w:sz w:val="22"/>
              </w:rPr>
            </w:pPr>
          </w:p>
        </w:tc>
        <w:tc>
          <w:tcPr>
            <w:tcW w:w="720" w:type="dxa"/>
            <w:vAlign w:val="center"/>
          </w:tcPr>
          <w:p w14:paraId="1F90AF9A">
            <w:pPr>
              <w:spacing w:line="360" w:lineRule="auto"/>
              <w:rPr>
                <w:rFonts w:hint="eastAsia" w:ascii="宋体"/>
                <w:color w:val="auto"/>
                <w:sz w:val="22"/>
              </w:rPr>
            </w:pPr>
          </w:p>
        </w:tc>
        <w:tc>
          <w:tcPr>
            <w:tcW w:w="720" w:type="dxa"/>
            <w:vAlign w:val="center"/>
          </w:tcPr>
          <w:p w14:paraId="4BCE5C1B">
            <w:pPr>
              <w:spacing w:line="360" w:lineRule="auto"/>
              <w:rPr>
                <w:rFonts w:hint="eastAsia" w:ascii="宋体"/>
                <w:color w:val="auto"/>
                <w:sz w:val="22"/>
              </w:rPr>
            </w:pPr>
          </w:p>
        </w:tc>
        <w:tc>
          <w:tcPr>
            <w:tcW w:w="1080" w:type="dxa"/>
            <w:vAlign w:val="center"/>
          </w:tcPr>
          <w:p w14:paraId="6E19811B">
            <w:pPr>
              <w:spacing w:line="360" w:lineRule="auto"/>
              <w:rPr>
                <w:rFonts w:hint="eastAsia" w:ascii="宋体"/>
                <w:color w:val="auto"/>
                <w:sz w:val="22"/>
              </w:rPr>
            </w:pPr>
          </w:p>
        </w:tc>
        <w:tc>
          <w:tcPr>
            <w:tcW w:w="1458" w:type="dxa"/>
            <w:vAlign w:val="center"/>
          </w:tcPr>
          <w:p w14:paraId="3E096C0B">
            <w:pPr>
              <w:spacing w:line="360" w:lineRule="auto"/>
              <w:ind w:left="5250"/>
              <w:rPr>
                <w:rFonts w:hint="eastAsia" w:ascii="宋体"/>
                <w:color w:val="auto"/>
                <w:spacing w:val="12"/>
                <w:sz w:val="22"/>
              </w:rPr>
            </w:pPr>
          </w:p>
        </w:tc>
        <w:tc>
          <w:tcPr>
            <w:tcW w:w="1560" w:type="dxa"/>
            <w:vAlign w:val="center"/>
          </w:tcPr>
          <w:p w14:paraId="608F9B99">
            <w:pPr>
              <w:spacing w:line="360" w:lineRule="auto"/>
              <w:rPr>
                <w:rFonts w:hint="eastAsia" w:ascii="宋体"/>
                <w:color w:val="auto"/>
                <w:sz w:val="22"/>
              </w:rPr>
            </w:pPr>
          </w:p>
        </w:tc>
      </w:tr>
      <w:tr w14:paraId="219F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23E2B8E">
            <w:pPr>
              <w:spacing w:line="360" w:lineRule="auto"/>
              <w:rPr>
                <w:rFonts w:hint="eastAsia" w:ascii="宋体"/>
                <w:color w:val="auto"/>
                <w:sz w:val="22"/>
              </w:rPr>
            </w:pPr>
          </w:p>
        </w:tc>
        <w:tc>
          <w:tcPr>
            <w:tcW w:w="2520" w:type="dxa"/>
            <w:vAlign w:val="center"/>
          </w:tcPr>
          <w:p w14:paraId="1224EC74">
            <w:pPr>
              <w:spacing w:line="360" w:lineRule="auto"/>
              <w:rPr>
                <w:rFonts w:hint="eastAsia" w:ascii="宋体"/>
                <w:color w:val="auto"/>
                <w:sz w:val="22"/>
              </w:rPr>
            </w:pPr>
          </w:p>
        </w:tc>
        <w:tc>
          <w:tcPr>
            <w:tcW w:w="720" w:type="dxa"/>
            <w:vAlign w:val="center"/>
          </w:tcPr>
          <w:p w14:paraId="41FDBBEF">
            <w:pPr>
              <w:spacing w:line="360" w:lineRule="auto"/>
              <w:rPr>
                <w:rFonts w:hint="eastAsia" w:ascii="宋体"/>
                <w:color w:val="auto"/>
                <w:sz w:val="22"/>
              </w:rPr>
            </w:pPr>
          </w:p>
        </w:tc>
        <w:tc>
          <w:tcPr>
            <w:tcW w:w="720" w:type="dxa"/>
            <w:vAlign w:val="center"/>
          </w:tcPr>
          <w:p w14:paraId="21A5DA69">
            <w:pPr>
              <w:spacing w:line="360" w:lineRule="auto"/>
              <w:rPr>
                <w:rFonts w:hint="eastAsia" w:ascii="宋体"/>
                <w:color w:val="auto"/>
                <w:sz w:val="22"/>
              </w:rPr>
            </w:pPr>
          </w:p>
        </w:tc>
        <w:tc>
          <w:tcPr>
            <w:tcW w:w="720" w:type="dxa"/>
            <w:vAlign w:val="center"/>
          </w:tcPr>
          <w:p w14:paraId="28B6D0ED">
            <w:pPr>
              <w:spacing w:line="360" w:lineRule="auto"/>
              <w:rPr>
                <w:rFonts w:hint="eastAsia" w:ascii="宋体"/>
                <w:color w:val="auto"/>
                <w:sz w:val="22"/>
              </w:rPr>
            </w:pPr>
          </w:p>
        </w:tc>
        <w:tc>
          <w:tcPr>
            <w:tcW w:w="1080" w:type="dxa"/>
            <w:vAlign w:val="center"/>
          </w:tcPr>
          <w:p w14:paraId="6E53123D">
            <w:pPr>
              <w:spacing w:line="360" w:lineRule="auto"/>
              <w:rPr>
                <w:rFonts w:hint="eastAsia" w:ascii="宋体"/>
                <w:color w:val="auto"/>
                <w:sz w:val="22"/>
              </w:rPr>
            </w:pPr>
          </w:p>
        </w:tc>
        <w:tc>
          <w:tcPr>
            <w:tcW w:w="1458" w:type="dxa"/>
            <w:vAlign w:val="center"/>
          </w:tcPr>
          <w:p w14:paraId="63D789B9">
            <w:pPr>
              <w:spacing w:line="360" w:lineRule="auto"/>
              <w:rPr>
                <w:rFonts w:hint="eastAsia" w:ascii="宋体"/>
                <w:color w:val="auto"/>
                <w:sz w:val="22"/>
              </w:rPr>
            </w:pPr>
          </w:p>
        </w:tc>
        <w:tc>
          <w:tcPr>
            <w:tcW w:w="1560" w:type="dxa"/>
            <w:vAlign w:val="center"/>
          </w:tcPr>
          <w:p w14:paraId="4B644616">
            <w:pPr>
              <w:spacing w:line="360" w:lineRule="auto"/>
              <w:ind w:left="5250"/>
              <w:rPr>
                <w:rFonts w:hint="eastAsia" w:ascii="宋体"/>
                <w:color w:val="auto"/>
                <w:spacing w:val="12"/>
                <w:sz w:val="22"/>
              </w:rPr>
            </w:pPr>
          </w:p>
        </w:tc>
      </w:tr>
      <w:tr w14:paraId="218B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921158">
            <w:pPr>
              <w:spacing w:line="360" w:lineRule="auto"/>
              <w:rPr>
                <w:rFonts w:hint="eastAsia" w:ascii="宋体"/>
                <w:color w:val="auto"/>
                <w:sz w:val="22"/>
              </w:rPr>
            </w:pPr>
          </w:p>
        </w:tc>
        <w:tc>
          <w:tcPr>
            <w:tcW w:w="2520" w:type="dxa"/>
            <w:vAlign w:val="center"/>
          </w:tcPr>
          <w:p w14:paraId="4BA0482F">
            <w:pPr>
              <w:spacing w:line="360" w:lineRule="auto"/>
              <w:rPr>
                <w:rFonts w:hint="eastAsia" w:ascii="宋体"/>
                <w:color w:val="auto"/>
                <w:sz w:val="22"/>
              </w:rPr>
            </w:pPr>
          </w:p>
        </w:tc>
        <w:tc>
          <w:tcPr>
            <w:tcW w:w="720" w:type="dxa"/>
            <w:vAlign w:val="center"/>
          </w:tcPr>
          <w:p w14:paraId="7EA1A37C">
            <w:pPr>
              <w:spacing w:line="360" w:lineRule="auto"/>
              <w:rPr>
                <w:rFonts w:hint="eastAsia" w:ascii="宋体"/>
                <w:color w:val="auto"/>
                <w:sz w:val="22"/>
              </w:rPr>
            </w:pPr>
          </w:p>
        </w:tc>
        <w:tc>
          <w:tcPr>
            <w:tcW w:w="720" w:type="dxa"/>
            <w:vAlign w:val="center"/>
          </w:tcPr>
          <w:p w14:paraId="0B9B0799">
            <w:pPr>
              <w:spacing w:line="360" w:lineRule="auto"/>
              <w:rPr>
                <w:rFonts w:hint="eastAsia" w:ascii="宋体"/>
                <w:color w:val="auto"/>
                <w:sz w:val="22"/>
              </w:rPr>
            </w:pPr>
          </w:p>
        </w:tc>
        <w:tc>
          <w:tcPr>
            <w:tcW w:w="720" w:type="dxa"/>
            <w:vAlign w:val="center"/>
          </w:tcPr>
          <w:p w14:paraId="22631DBB">
            <w:pPr>
              <w:spacing w:line="360" w:lineRule="auto"/>
              <w:rPr>
                <w:rFonts w:hint="eastAsia" w:ascii="宋体"/>
                <w:color w:val="auto"/>
                <w:sz w:val="22"/>
              </w:rPr>
            </w:pPr>
          </w:p>
        </w:tc>
        <w:tc>
          <w:tcPr>
            <w:tcW w:w="1080" w:type="dxa"/>
            <w:vAlign w:val="center"/>
          </w:tcPr>
          <w:p w14:paraId="7E1D6C76">
            <w:pPr>
              <w:spacing w:line="360" w:lineRule="auto"/>
              <w:rPr>
                <w:rFonts w:hint="eastAsia" w:ascii="宋体"/>
                <w:color w:val="auto"/>
                <w:sz w:val="22"/>
              </w:rPr>
            </w:pPr>
          </w:p>
        </w:tc>
        <w:tc>
          <w:tcPr>
            <w:tcW w:w="1458" w:type="dxa"/>
            <w:vAlign w:val="center"/>
          </w:tcPr>
          <w:p w14:paraId="2F82929A">
            <w:pPr>
              <w:spacing w:line="360" w:lineRule="auto"/>
              <w:rPr>
                <w:rFonts w:hint="eastAsia" w:ascii="宋体"/>
                <w:color w:val="auto"/>
                <w:sz w:val="22"/>
              </w:rPr>
            </w:pPr>
          </w:p>
        </w:tc>
        <w:tc>
          <w:tcPr>
            <w:tcW w:w="1560" w:type="dxa"/>
            <w:vAlign w:val="center"/>
          </w:tcPr>
          <w:p w14:paraId="111942A9">
            <w:pPr>
              <w:spacing w:line="360" w:lineRule="auto"/>
              <w:rPr>
                <w:rFonts w:hint="eastAsia" w:ascii="宋体"/>
                <w:color w:val="auto"/>
                <w:sz w:val="22"/>
              </w:rPr>
            </w:pPr>
          </w:p>
        </w:tc>
      </w:tr>
      <w:tr w14:paraId="4889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B181863">
            <w:pPr>
              <w:spacing w:line="360" w:lineRule="auto"/>
              <w:rPr>
                <w:rFonts w:hint="eastAsia" w:ascii="宋体"/>
                <w:color w:val="auto"/>
                <w:sz w:val="22"/>
              </w:rPr>
            </w:pPr>
          </w:p>
        </w:tc>
        <w:tc>
          <w:tcPr>
            <w:tcW w:w="2520" w:type="dxa"/>
            <w:vAlign w:val="center"/>
          </w:tcPr>
          <w:p w14:paraId="3C3DB536">
            <w:pPr>
              <w:spacing w:line="360" w:lineRule="auto"/>
              <w:rPr>
                <w:rFonts w:hint="eastAsia" w:ascii="宋体"/>
                <w:color w:val="auto"/>
                <w:sz w:val="22"/>
              </w:rPr>
            </w:pPr>
          </w:p>
        </w:tc>
        <w:tc>
          <w:tcPr>
            <w:tcW w:w="720" w:type="dxa"/>
            <w:vAlign w:val="center"/>
          </w:tcPr>
          <w:p w14:paraId="6A39FF25">
            <w:pPr>
              <w:spacing w:line="360" w:lineRule="auto"/>
              <w:rPr>
                <w:rFonts w:hint="eastAsia" w:ascii="宋体"/>
                <w:color w:val="auto"/>
                <w:sz w:val="22"/>
              </w:rPr>
            </w:pPr>
          </w:p>
        </w:tc>
        <w:tc>
          <w:tcPr>
            <w:tcW w:w="720" w:type="dxa"/>
            <w:vAlign w:val="center"/>
          </w:tcPr>
          <w:p w14:paraId="324B7FC3">
            <w:pPr>
              <w:spacing w:line="360" w:lineRule="auto"/>
              <w:rPr>
                <w:rFonts w:hint="eastAsia" w:ascii="宋体"/>
                <w:color w:val="auto"/>
                <w:sz w:val="22"/>
              </w:rPr>
            </w:pPr>
          </w:p>
        </w:tc>
        <w:tc>
          <w:tcPr>
            <w:tcW w:w="720" w:type="dxa"/>
            <w:vAlign w:val="center"/>
          </w:tcPr>
          <w:p w14:paraId="4C43D463">
            <w:pPr>
              <w:spacing w:line="360" w:lineRule="auto"/>
              <w:rPr>
                <w:rFonts w:hint="eastAsia" w:ascii="宋体"/>
                <w:color w:val="auto"/>
                <w:sz w:val="22"/>
              </w:rPr>
            </w:pPr>
          </w:p>
        </w:tc>
        <w:tc>
          <w:tcPr>
            <w:tcW w:w="1080" w:type="dxa"/>
            <w:vAlign w:val="center"/>
          </w:tcPr>
          <w:p w14:paraId="33AA56B6">
            <w:pPr>
              <w:spacing w:line="360" w:lineRule="auto"/>
              <w:rPr>
                <w:rFonts w:hint="eastAsia" w:ascii="宋体"/>
                <w:color w:val="auto"/>
                <w:sz w:val="22"/>
              </w:rPr>
            </w:pPr>
          </w:p>
        </w:tc>
        <w:tc>
          <w:tcPr>
            <w:tcW w:w="1458" w:type="dxa"/>
            <w:vAlign w:val="center"/>
          </w:tcPr>
          <w:p w14:paraId="61EFF795">
            <w:pPr>
              <w:spacing w:line="360" w:lineRule="auto"/>
              <w:rPr>
                <w:rFonts w:hint="eastAsia" w:ascii="宋体"/>
                <w:color w:val="auto"/>
                <w:sz w:val="22"/>
              </w:rPr>
            </w:pPr>
          </w:p>
        </w:tc>
        <w:tc>
          <w:tcPr>
            <w:tcW w:w="1560" w:type="dxa"/>
            <w:vAlign w:val="center"/>
          </w:tcPr>
          <w:p w14:paraId="1AB2BD40">
            <w:pPr>
              <w:spacing w:line="360" w:lineRule="auto"/>
              <w:rPr>
                <w:rFonts w:hint="eastAsia" w:ascii="宋体"/>
                <w:color w:val="auto"/>
                <w:sz w:val="22"/>
              </w:rPr>
            </w:pPr>
          </w:p>
        </w:tc>
      </w:tr>
      <w:tr w14:paraId="36CA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B8CAD05">
            <w:pPr>
              <w:spacing w:line="360" w:lineRule="auto"/>
              <w:rPr>
                <w:rFonts w:hint="eastAsia" w:ascii="宋体"/>
                <w:color w:val="auto"/>
                <w:sz w:val="22"/>
              </w:rPr>
            </w:pPr>
          </w:p>
        </w:tc>
        <w:tc>
          <w:tcPr>
            <w:tcW w:w="2520" w:type="dxa"/>
            <w:vAlign w:val="center"/>
          </w:tcPr>
          <w:p w14:paraId="1D335562">
            <w:pPr>
              <w:spacing w:line="360" w:lineRule="auto"/>
              <w:rPr>
                <w:rFonts w:hint="eastAsia" w:ascii="宋体"/>
                <w:color w:val="auto"/>
                <w:sz w:val="22"/>
              </w:rPr>
            </w:pPr>
          </w:p>
        </w:tc>
        <w:tc>
          <w:tcPr>
            <w:tcW w:w="720" w:type="dxa"/>
            <w:vAlign w:val="center"/>
          </w:tcPr>
          <w:p w14:paraId="690D4092">
            <w:pPr>
              <w:spacing w:line="360" w:lineRule="auto"/>
              <w:rPr>
                <w:rFonts w:hint="eastAsia" w:ascii="宋体"/>
                <w:color w:val="auto"/>
                <w:sz w:val="22"/>
              </w:rPr>
            </w:pPr>
          </w:p>
        </w:tc>
        <w:tc>
          <w:tcPr>
            <w:tcW w:w="720" w:type="dxa"/>
            <w:vAlign w:val="center"/>
          </w:tcPr>
          <w:p w14:paraId="3AC5655D">
            <w:pPr>
              <w:spacing w:line="360" w:lineRule="auto"/>
              <w:rPr>
                <w:rFonts w:hint="eastAsia" w:ascii="宋体"/>
                <w:color w:val="auto"/>
                <w:sz w:val="22"/>
              </w:rPr>
            </w:pPr>
          </w:p>
        </w:tc>
        <w:tc>
          <w:tcPr>
            <w:tcW w:w="720" w:type="dxa"/>
            <w:vAlign w:val="center"/>
          </w:tcPr>
          <w:p w14:paraId="22112CC2">
            <w:pPr>
              <w:spacing w:line="360" w:lineRule="auto"/>
              <w:rPr>
                <w:rFonts w:hint="eastAsia" w:ascii="宋体"/>
                <w:color w:val="auto"/>
                <w:sz w:val="22"/>
              </w:rPr>
            </w:pPr>
          </w:p>
        </w:tc>
        <w:tc>
          <w:tcPr>
            <w:tcW w:w="1080" w:type="dxa"/>
            <w:vAlign w:val="center"/>
          </w:tcPr>
          <w:p w14:paraId="6313F0B5">
            <w:pPr>
              <w:spacing w:line="360" w:lineRule="auto"/>
              <w:rPr>
                <w:rFonts w:hint="eastAsia" w:ascii="宋体"/>
                <w:color w:val="auto"/>
                <w:sz w:val="22"/>
              </w:rPr>
            </w:pPr>
          </w:p>
        </w:tc>
        <w:tc>
          <w:tcPr>
            <w:tcW w:w="1458" w:type="dxa"/>
            <w:vAlign w:val="center"/>
          </w:tcPr>
          <w:p w14:paraId="62B51F04">
            <w:pPr>
              <w:spacing w:line="360" w:lineRule="auto"/>
              <w:rPr>
                <w:rFonts w:hint="eastAsia" w:ascii="宋体"/>
                <w:color w:val="auto"/>
                <w:sz w:val="22"/>
              </w:rPr>
            </w:pPr>
          </w:p>
        </w:tc>
        <w:tc>
          <w:tcPr>
            <w:tcW w:w="1560" w:type="dxa"/>
            <w:vAlign w:val="center"/>
          </w:tcPr>
          <w:p w14:paraId="7DCA340C">
            <w:pPr>
              <w:spacing w:line="360" w:lineRule="auto"/>
              <w:rPr>
                <w:rFonts w:hint="eastAsia" w:ascii="宋体"/>
                <w:color w:val="auto"/>
                <w:sz w:val="22"/>
              </w:rPr>
            </w:pPr>
          </w:p>
        </w:tc>
      </w:tr>
      <w:tr w14:paraId="7984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C8B31D5">
            <w:pPr>
              <w:spacing w:line="360" w:lineRule="auto"/>
              <w:rPr>
                <w:rFonts w:hint="eastAsia" w:ascii="宋体"/>
                <w:color w:val="auto"/>
                <w:sz w:val="22"/>
              </w:rPr>
            </w:pPr>
          </w:p>
        </w:tc>
        <w:tc>
          <w:tcPr>
            <w:tcW w:w="2520" w:type="dxa"/>
            <w:vAlign w:val="center"/>
          </w:tcPr>
          <w:p w14:paraId="221793E2">
            <w:pPr>
              <w:spacing w:line="360" w:lineRule="auto"/>
              <w:rPr>
                <w:rFonts w:hint="eastAsia" w:ascii="宋体"/>
                <w:color w:val="auto"/>
                <w:sz w:val="22"/>
              </w:rPr>
            </w:pPr>
          </w:p>
        </w:tc>
        <w:tc>
          <w:tcPr>
            <w:tcW w:w="720" w:type="dxa"/>
            <w:vAlign w:val="center"/>
          </w:tcPr>
          <w:p w14:paraId="0B0A7C55">
            <w:pPr>
              <w:spacing w:line="360" w:lineRule="auto"/>
              <w:rPr>
                <w:rFonts w:hint="eastAsia" w:ascii="宋体"/>
                <w:color w:val="auto"/>
                <w:sz w:val="22"/>
              </w:rPr>
            </w:pPr>
          </w:p>
        </w:tc>
        <w:tc>
          <w:tcPr>
            <w:tcW w:w="720" w:type="dxa"/>
            <w:vAlign w:val="center"/>
          </w:tcPr>
          <w:p w14:paraId="60FFABA0">
            <w:pPr>
              <w:spacing w:line="360" w:lineRule="auto"/>
              <w:rPr>
                <w:rFonts w:hint="eastAsia" w:ascii="宋体"/>
                <w:color w:val="auto"/>
                <w:sz w:val="22"/>
              </w:rPr>
            </w:pPr>
          </w:p>
        </w:tc>
        <w:tc>
          <w:tcPr>
            <w:tcW w:w="720" w:type="dxa"/>
            <w:vAlign w:val="center"/>
          </w:tcPr>
          <w:p w14:paraId="2B6B47AA">
            <w:pPr>
              <w:spacing w:line="360" w:lineRule="auto"/>
              <w:rPr>
                <w:rFonts w:hint="eastAsia" w:ascii="宋体"/>
                <w:color w:val="auto"/>
                <w:sz w:val="22"/>
              </w:rPr>
            </w:pPr>
          </w:p>
        </w:tc>
        <w:tc>
          <w:tcPr>
            <w:tcW w:w="1080" w:type="dxa"/>
            <w:vAlign w:val="center"/>
          </w:tcPr>
          <w:p w14:paraId="69146AB3">
            <w:pPr>
              <w:spacing w:line="360" w:lineRule="auto"/>
              <w:rPr>
                <w:rFonts w:hint="eastAsia" w:ascii="宋体"/>
                <w:color w:val="auto"/>
                <w:sz w:val="22"/>
              </w:rPr>
            </w:pPr>
          </w:p>
        </w:tc>
        <w:tc>
          <w:tcPr>
            <w:tcW w:w="1458" w:type="dxa"/>
            <w:vAlign w:val="center"/>
          </w:tcPr>
          <w:p w14:paraId="191E530A">
            <w:pPr>
              <w:spacing w:line="360" w:lineRule="auto"/>
              <w:rPr>
                <w:rFonts w:hint="eastAsia" w:ascii="宋体"/>
                <w:color w:val="auto"/>
                <w:sz w:val="22"/>
              </w:rPr>
            </w:pPr>
          </w:p>
        </w:tc>
        <w:tc>
          <w:tcPr>
            <w:tcW w:w="1560" w:type="dxa"/>
            <w:vAlign w:val="center"/>
          </w:tcPr>
          <w:p w14:paraId="7001E785">
            <w:pPr>
              <w:spacing w:line="360" w:lineRule="auto"/>
              <w:rPr>
                <w:rFonts w:hint="eastAsia" w:ascii="宋体"/>
                <w:color w:val="auto"/>
                <w:sz w:val="22"/>
              </w:rPr>
            </w:pPr>
          </w:p>
        </w:tc>
      </w:tr>
      <w:tr w14:paraId="7305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8030C5">
            <w:pPr>
              <w:spacing w:line="360" w:lineRule="auto"/>
              <w:rPr>
                <w:rFonts w:hint="eastAsia" w:ascii="宋体"/>
                <w:color w:val="auto"/>
                <w:sz w:val="22"/>
              </w:rPr>
            </w:pPr>
          </w:p>
        </w:tc>
        <w:tc>
          <w:tcPr>
            <w:tcW w:w="2520" w:type="dxa"/>
            <w:vAlign w:val="center"/>
          </w:tcPr>
          <w:p w14:paraId="3BB1C862">
            <w:pPr>
              <w:spacing w:line="360" w:lineRule="auto"/>
              <w:rPr>
                <w:rFonts w:hint="eastAsia" w:ascii="宋体"/>
                <w:color w:val="auto"/>
                <w:sz w:val="22"/>
              </w:rPr>
            </w:pPr>
          </w:p>
        </w:tc>
        <w:tc>
          <w:tcPr>
            <w:tcW w:w="720" w:type="dxa"/>
            <w:vAlign w:val="center"/>
          </w:tcPr>
          <w:p w14:paraId="159B36A9">
            <w:pPr>
              <w:spacing w:line="360" w:lineRule="auto"/>
              <w:rPr>
                <w:rFonts w:hint="eastAsia" w:ascii="宋体"/>
                <w:color w:val="auto"/>
                <w:sz w:val="22"/>
              </w:rPr>
            </w:pPr>
          </w:p>
        </w:tc>
        <w:tc>
          <w:tcPr>
            <w:tcW w:w="720" w:type="dxa"/>
            <w:vAlign w:val="center"/>
          </w:tcPr>
          <w:p w14:paraId="466D866E">
            <w:pPr>
              <w:spacing w:line="360" w:lineRule="auto"/>
              <w:rPr>
                <w:rFonts w:hint="eastAsia" w:ascii="宋体"/>
                <w:color w:val="auto"/>
                <w:sz w:val="22"/>
              </w:rPr>
            </w:pPr>
          </w:p>
        </w:tc>
        <w:tc>
          <w:tcPr>
            <w:tcW w:w="720" w:type="dxa"/>
            <w:vAlign w:val="center"/>
          </w:tcPr>
          <w:p w14:paraId="4245B42D">
            <w:pPr>
              <w:spacing w:line="360" w:lineRule="auto"/>
              <w:rPr>
                <w:rFonts w:hint="eastAsia" w:ascii="宋体"/>
                <w:color w:val="auto"/>
                <w:sz w:val="22"/>
              </w:rPr>
            </w:pPr>
          </w:p>
        </w:tc>
        <w:tc>
          <w:tcPr>
            <w:tcW w:w="1080" w:type="dxa"/>
            <w:vAlign w:val="center"/>
          </w:tcPr>
          <w:p w14:paraId="4D46E708">
            <w:pPr>
              <w:spacing w:line="360" w:lineRule="auto"/>
              <w:rPr>
                <w:rFonts w:hint="eastAsia" w:ascii="宋体"/>
                <w:color w:val="auto"/>
                <w:sz w:val="22"/>
              </w:rPr>
            </w:pPr>
          </w:p>
        </w:tc>
        <w:tc>
          <w:tcPr>
            <w:tcW w:w="1458" w:type="dxa"/>
            <w:vAlign w:val="center"/>
          </w:tcPr>
          <w:p w14:paraId="3186897B">
            <w:pPr>
              <w:spacing w:line="360" w:lineRule="auto"/>
              <w:rPr>
                <w:rFonts w:hint="eastAsia" w:ascii="宋体"/>
                <w:color w:val="auto"/>
                <w:sz w:val="22"/>
              </w:rPr>
            </w:pPr>
          </w:p>
        </w:tc>
        <w:tc>
          <w:tcPr>
            <w:tcW w:w="1560" w:type="dxa"/>
            <w:vAlign w:val="center"/>
          </w:tcPr>
          <w:p w14:paraId="6C38556C">
            <w:pPr>
              <w:spacing w:line="360" w:lineRule="auto"/>
              <w:rPr>
                <w:rFonts w:hint="eastAsia" w:ascii="宋体"/>
                <w:color w:val="auto"/>
                <w:sz w:val="22"/>
              </w:rPr>
            </w:pPr>
          </w:p>
        </w:tc>
      </w:tr>
      <w:tr w14:paraId="24A2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FC25EF">
            <w:pPr>
              <w:spacing w:line="360" w:lineRule="auto"/>
              <w:rPr>
                <w:rFonts w:hint="eastAsia" w:ascii="宋体"/>
                <w:color w:val="auto"/>
                <w:sz w:val="22"/>
              </w:rPr>
            </w:pPr>
          </w:p>
        </w:tc>
        <w:tc>
          <w:tcPr>
            <w:tcW w:w="2520" w:type="dxa"/>
            <w:vAlign w:val="center"/>
          </w:tcPr>
          <w:p w14:paraId="26196E26">
            <w:pPr>
              <w:spacing w:line="360" w:lineRule="auto"/>
              <w:rPr>
                <w:rFonts w:hint="eastAsia" w:ascii="宋体"/>
                <w:color w:val="auto"/>
                <w:sz w:val="22"/>
              </w:rPr>
            </w:pPr>
          </w:p>
        </w:tc>
        <w:tc>
          <w:tcPr>
            <w:tcW w:w="720" w:type="dxa"/>
            <w:vAlign w:val="center"/>
          </w:tcPr>
          <w:p w14:paraId="24EF2CD8">
            <w:pPr>
              <w:spacing w:line="360" w:lineRule="auto"/>
              <w:rPr>
                <w:rFonts w:hint="eastAsia" w:ascii="宋体"/>
                <w:color w:val="auto"/>
                <w:sz w:val="22"/>
              </w:rPr>
            </w:pPr>
          </w:p>
        </w:tc>
        <w:tc>
          <w:tcPr>
            <w:tcW w:w="720" w:type="dxa"/>
            <w:vAlign w:val="center"/>
          </w:tcPr>
          <w:p w14:paraId="473C5449">
            <w:pPr>
              <w:spacing w:line="360" w:lineRule="auto"/>
              <w:rPr>
                <w:rFonts w:hint="eastAsia" w:ascii="宋体"/>
                <w:color w:val="auto"/>
                <w:sz w:val="22"/>
              </w:rPr>
            </w:pPr>
          </w:p>
        </w:tc>
        <w:tc>
          <w:tcPr>
            <w:tcW w:w="720" w:type="dxa"/>
            <w:vAlign w:val="center"/>
          </w:tcPr>
          <w:p w14:paraId="76C79CB8">
            <w:pPr>
              <w:spacing w:line="360" w:lineRule="auto"/>
              <w:rPr>
                <w:rFonts w:hint="eastAsia" w:ascii="宋体"/>
                <w:color w:val="auto"/>
                <w:sz w:val="22"/>
              </w:rPr>
            </w:pPr>
          </w:p>
        </w:tc>
        <w:tc>
          <w:tcPr>
            <w:tcW w:w="1080" w:type="dxa"/>
            <w:vAlign w:val="center"/>
          </w:tcPr>
          <w:p w14:paraId="3BDD47EB">
            <w:pPr>
              <w:spacing w:line="360" w:lineRule="auto"/>
              <w:rPr>
                <w:rFonts w:hint="eastAsia" w:ascii="宋体"/>
                <w:color w:val="auto"/>
                <w:sz w:val="22"/>
              </w:rPr>
            </w:pPr>
          </w:p>
        </w:tc>
        <w:tc>
          <w:tcPr>
            <w:tcW w:w="1458" w:type="dxa"/>
            <w:vAlign w:val="center"/>
          </w:tcPr>
          <w:p w14:paraId="31258DA8">
            <w:pPr>
              <w:spacing w:line="360" w:lineRule="auto"/>
              <w:rPr>
                <w:rFonts w:hint="eastAsia" w:ascii="宋体"/>
                <w:color w:val="auto"/>
                <w:sz w:val="22"/>
              </w:rPr>
            </w:pPr>
          </w:p>
        </w:tc>
        <w:tc>
          <w:tcPr>
            <w:tcW w:w="1560" w:type="dxa"/>
            <w:vAlign w:val="center"/>
          </w:tcPr>
          <w:p w14:paraId="0290DC61">
            <w:pPr>
              <w:spacing w:line="360" w:lineRule="auto"/>
              <w:rPr>
                <w:rFonts w:hint="eastAsia" w:ascii="宋体"/>
                <w:color w:val="auto"/>
                <w:sz w:val="22"/>
              </w:rPr>
            </w:pPr>
          </w:p>
        </w:tc>
      </w:tr>
      <w:tr w14:paraId="0358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0964FF9">
            <w:pPr>
              <w:spacing w:line="360" w:lineRule="auto"/>
              <w:rPr>
                <w:rFonts w:hint="eastAsia" w:ascii="宋体"/>
                <w:color w:val="auto"/>
                <w:sz w:val="22"/>
              </w:rPr>
            </w:pPr>
          </w:p>
        </w:tc>
        <w:tc>
          <w:tcPr>
            <w:tcW w:w="2520" w:type="dxa"/>
            <w:vAlign w:val="center"/>
          </w:tcPr>
          <w:p w14:paraId="7891A00A">
            <w:pPr>
              <w:spacing w:line="360" w:lineRule="auto"/>
              <w:rPr>
                <w:rFonts w:hint="eastAsia" w:ascii="宋体"/>
                <w:color w:val="auto"/>
                <w:sz w:val="22"/>
              </w:rPr>
            </w:pPr>
          </w:p>
        </w:tc>
        <w:tc>
          <w:tcPr>
            <w:tcW w:w="720" w:type="dxa"/>
            <w:vAlign w:val="center"/>
          </w:tcPr>
          <w:p w14:paraId="24A096FF">
            <w:pPr>
              <w:spacing w:line="360" w:lineRule="auto"/>
              <w:rPr>
                <w:rFonts w:hint="eastAsia" w:ascii="宋体"/>
                <w:color w:val="auto"/>
                <w:sz w:val="22"/>
              </w:rPr>
            </w:pPr>
          </w:p>
        </w:tc>
        <w:tc>
          <w:tcPr>
            <w:tcW w:w="720" w:type="dxa"/>
            <w:vAlign w:val="center"/>
          </w:tcPr>
          <w:p w14:paraId="1791B090">
            <w:pPr>
              <w:spacing w:line="360" w:lineRule="auto"/>
              <w:rPr>
                <w:rFonts w:hint="eastAsia" w:ascii="宋体"/>
                <w:color w:val="auto"/>
                <w:sz w:val="22"/>
              </w:rPr>
            </w:pPr>
          </w:p>
        </w:tc>
        <w:tc>
          <w:tcPr>
            <w:tcW w:w="720" w:type="dxa"/>
            <w:vAlign w:val="center"/>
          </w:tcPr>
          <w:p w14:paraId="0B703B2C">
            <w:pPr>
              <w:spacing w:line="360" w:lineRule="auto"/>
              <w:rPr>
                <w:rFonts w:hint="eastAsia" w:ascii="宋体"/>
                <w:color w:val="auto"/>
                <w:sz w:val="22"/>
              </w:rPr>
            </w:pPr>
          </w:p>
        </w:tc>
        <w:tc>
          <w:tcPr>
            <w:tcW w:w="1080" w:type="dxa"/>
            <w:vAlign w:val="center"/>
          </w:tcPr>
          <w:p w14:paraId="5F82C160">
            <w:pPr>
              <w:spacing w:line="360" w:lineRule="auto"/>
              <w:rPr>
                <w:rFonts w:hint="eastAsia" w:ascii="宋体"/>
                <w:color w:val="auto"/>
                <w:sz w:val="22"/>
              </w:rPr>
            </w:pPr>
          </w:p>
        </w:tc>
        <w:tc>
          <w:tcPr>
            <w:tcW w:w="1458" w:type="dxa"/>
            <w:vAlign w:val="center"/>
          </w:tcPr>
          <w:p w14:paraId="2EB7ECEC">
            <w:pPr>
              <w:spacing w:line="360" w:lineRule="auto"/>
              <w:rPr>
                <w:rFonts w:hint="eastAsia" w:ascii="宋体"/>
                <w:color w:val="auto"/>
                <w:sz w:val="22"/>
              </w:rPr>
            </w:pPr>
          </w:p>
        </w:tc>
        <w:tc>
          <w:tcPr>
            <w:tcW w:w="1560" w:type="dxa"/>
            <w:vAlign w:val="center"/>
          </w:tcPr>
          <w:p w14:paraId="3C31C6E9">
            <w:pPr>
              <w:spacing w:line="360" w:lineRule="auto"/>
              <w:rPr>
                <w:rFonts w:hint="eastAsia" w:ascii="宋体"/>
                <w:color w:val="auto"/>
                <w:sz w:val="22"/>
              </w:rPr>
            </w:pPr>
          </w:p>
        </w:tc>
      </w:tr>
      <w:tr w14:paraId="48DD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D093273">
            <w:pPr>
              <w:spacing w:line="360" w:lineRule="auto"/>
              <w:rPr>
                <w:rFonts w:hint="eastAsia" w:ascii="宋体"/>
                <w:color w:val="auto"/>
                <w:sz w:val="22"/>
              </w:rPr>
            </w:pPr>
          </w:p>
        </w:tc>
        <w:tc>
          <w:tcPr>
            <w:tcW w:w="2520" w:type="dxa"/>
            <w:vAlign w:val="center"/>
          </w:tcPr>
          <w:p w14:paraId="2278E6AD">
            <w:pPr>
              <w:spacing w:line="360" w:lineRule="auto"/>
              <w:rPr>
                <w:rFonts w:hint="eastAsia" w:ascii="宋体"/>
                <w:color w:val="auto"/>
                <w:sz w:val="22"/>
              </w:rPr>
            </w:pPr>
          </w:p>
        </w:tc>
        <w:tc>
          <w:tcPr>
            <w:tcW w:w="720" w:type="dxa"/>
            <w:vAlign w:val="center"/>
          </w:tcPr>
          <w:p w14:paraId="14F4F4FC">
            <w:pPr>
              <w:spacing w:line="360" w:lineRule="auto"/>
              <w:rPr>
                <w:rFonts w:hint="eastAsia" w:ascii="宋体"/>
                <w:color w:val="auto"/>
                <w:sz w:val="22"/>
              </w:rPr>
            </w:pPr>
          </w:p>
        </w:tc>
        <w:tc>
          <w:tcPr>
            <w:tcW w:w="720" w:type="dxa"/>
            <w:vAlign w:val="center"/>
          </w:tcPr>
          <w:p w14:paraId="07C566C0">
            <w:pPr>
              <w:spacing w:line="360" w:lineRule="auto"/>
              <w:rPr>
                <w:rFonts w:hint="eastAsia" w:ascii="宋体"/>
                <w:color w:val="auto"/>
                <w:sz w:val="22"/>
              </w:rPr>
            </w:pPr>
          </w:p>
        </w:tc>
        <w:tc>
          <w:tcPr>
            <w:tcW w:w="720" w:type="dxa"/>
            <w:vAlign w:val="center"/>
          </w:tcPr>
          <w:p w14:paraId="115F621D">
            <w:pPr>
              <w:spacing w:line="360" w:lineRule="auto"/>
              <w:rPr>
                <w:rFonts w:hint="eastAsia" w:ascii="宋体"/>
                <w:color w:val="auto"/>
                <w:sz w:val="22"/>
              </w:rPr>
            </w:pPr>
          </w:p>
        </w:tc>
        <w:tc>
          <w:tcPr>
            <w:tcW w:w="1080" w:type="dxa"/>
            <w:vAlign w:val="center"/>
          </w:tcPr>
          <w:p w14:paraId="045B649F">
            <w:pPr>
              <w:spacing w:line="360" w:lineRule="auto"/>
              <w:rPr>
                <w:rFonts w:hint="eastAsia" w:ascii="宋体"/>
                <w:color w:val="auto"/>
                <w:sz w:val="22"/>
              </w:rPr>
            </w:pPr>
          </w:p>
        </w:tc>
        <w:tc>
          <w:tcPr>
            <w:tcW w:w="1458" w:type="dxa"/>
            <w:vAlign w:val="center"/>
          </w:tcPr>
          <w:p w14:paraId="37FF73BC">
            <w:pPr>
              <w:spacing w:line="360" w:lineRule="auto"/>
              <w:rPr>
                <w:rFonts w:hint="eastAsia" w:ascii="宋体"/>
                <w:color w:val="auto"/>
                <w:sz w:val="22"/>
              </w:rPr>
            </w:pPr>
          </w:p>
        </w:tc>
        <w:tc>
          <w:tcPr>
            <w:tcW w:w="1560" w:type="dxa"/>
            <w:vAlign w:val="center"/>
          </w:tcPr>
          <w:p w14:paraId="29BE73EB">
            <w:pPr>
              <w:spacing w:line="360" w:lineRule="auto"/>
              <w:rPr>
                <w:rFonts w:hint="eastAsia" w:ascii="宋体"/>
                <w:color w:val="auto"/>
                <w:sz w:val="22"/>
              </w:rPr>
            </w:pPr>
          </w:p>
        </w:tc>
      </w:tr>
      <w:tr w14:paraId="26E8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66C1C42">
            <w:pPr>
              <w:spacing w:line="360" w:lineRule="auto"/>
              <w:rPr>
                <w:rFonts w:hint="eastAsia" w:ascii="宋体"/>
                <w:color w:val="auto"/>
                <w:sz w:val="22"/>
              </w:rPr>
            </w:pPr>
          </w:p>
        </w:tc>
        <w:tc>
          <w:tcPr>
            <w:tcW w:w="2520" w:type="dxa"/>
            <w:vAlign w:val="center"/>
          </w:tcPr>
          <w:p w14:paraId="3531C360">
            <w:pPr>
              <w:spacing w:line="360" w:lineRule="auto"/>
              <w:rPr>
                <w:rFonts w:hint="eastAsia" w:ascii="宋体"/>
                <w:color w:val="auto"/>
                <w:sz w:val="22"/>
              </w:rPr>
            </w:pPr>
          </w:p>
        </w:tc>
        <w:tc>
          <w:tcPr>
            <w:tcW w:w="720" w:type="dxa"/>
            <w:vAlign w:val="center"/>
          </w:tcPr>
          <w:p w14:paraId="43D03CA1">
            <w:pPr>
              <w:spacing w:line="360" w:lineRule="auto"/>
              <w:rPr>
                <w:rFonts w:hint="eastAsia" w:ascii="宋体"/>
                <w:color w:val="auto"/>
                <w:sz w:val="22"/>
              </w:rPr>
            </w:pPr>
          </w:p>
        </w:tc>
        <w:tc>
          <w:tcPr>
            <w:tcW w:w="720" w:type="dxa"/>
            <w:vAlign w:val="center"/>
          </w:tcPr>
          <w:p w14:paraId="0D262BA6">
            <w:pPr>
              <w:spacing w:line="360" w:lineRule="auto"/>
              <w:rPr>
                <w:rFonts w:hint="eastAsia" w:ascii="宋体"/>
                <w:color w:val="auto"/>
                <w:sz w:val="22"/>
              </w:rPr>
            </w:pPr>
          </w:p>
        </w:tc>
        <w:tc>
          <w:tcPr>
            <w:tcW w:w="720" w:type="dxa"/>
            <w:vAlign w:val="center"/>
          </w:tcPr>
          <w:p w14:paraId="6860E3C1">
            <w:pPr>
              <w:spacing w:line="360" w:lineRule="auto"/>
              <w:rPr>
                <w:rFonts w:hint="eastAsia" w:ascii="宋体"/>
                <w:color w:val="auto"/>
                <w:sz w:val="22"/>
              </w:rPr>
            </w:pPr>
          </w:p>
        </w:tc>
        <w:tc>
          <w:tcPr>
            <w:tcW w:w="1080" w:type="dxa"/>
            <w:vAlign w:val="center"/>
          </w:tcPr>
          <w:p w14:paraId="09F7494F">
            <w:pPr>
              <w:spacing w:line="360" w:lineRule="auto"/>
              <w:rPr>
                <w:rFonts w:hint="eastAsia" w:ascii="宋体"/>
                <w:color w:val="auto"/>
                <w:sz w:val="22"/>
              </w:rPr>
            </w:pPr>
          </w:p>
        </w:tc>
        <w:tc>
          <w:tcPr>
            <w:tcW w:w="1458" w:type="dxa"/>
            <w:vAlign w:val="center"/>
          </w:tcPr>
          <w:p w14:paraId="49E088C1">
            <w:pPr>
              <w:spacing w:line="360" w:lineRule="auto"/>
              <w:rPr>
                <w:rFonts w:hint="eastAsia" w:ascii="宋体"/>
                <w:color w:val="auto"/>
                <w:sz w:val="22"/>
              </w:rPr>
            </w:pPr>
          </w:p>
        </w:tc>
        <w:tc>
          <w:tcPr>
            <w:tcW w:w="1560" w:type="dxa"/>
            <w:vAlign w:val="center"/>
          </w:tcPr>
          <w:p w14:paraId="5E9B5665">
            <w:pPr>
              <w:spacing w:line="360" w:lineRule="auto"/>
              <w:rPr>
                <w:rFonts w:hint="eastAsia" w:ascii="宋体"/>
                <w:color w:val="auto"/>
                <w:sz w:val="22"/>
              </w:rPr>
            </w:pPr>
          </w:p>
        </w:tc>
      </w:tr>
      <w:tr w14:paraId="799F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90E86BF">
            <w:pPr>
              <w:spacing w:line="360" w:lineRule="auto"/>
              <w:rPr>
                <w:rFonts w:hint="eastAsia" w:ascii="宋体"/>
                <w:color w:val="auto"/>
                <w:sz w:val="22"/>
              </w:rPr>
            </w:pPr>
          </w:p>
        </w:tc>
        <w:tc>
          <w:tcPr>
            <w:tcW w:w="2520" w:type="dxa"/>
            <w:vAlign w:val="center"/>
          </w:tcPr>
          <w:p w14:paraId="3CD7C30B">
            <w:pPr>
              <w:spacing w:line="360" w:lineRule="auto"/>
              <w:rPr>
                <w:rFonts w:hint="eastAsia" w:ascii="宋体"/>
                <w:color w:val="auto"/>
                <w:sz w:val="22"/>
              </w:rPr>
            </w:pPr>
          </w:p>
        </w:tc>
        <w:tc>
          <w:tcPr>
            <w:tcW w:w="720" w:type="dxa"/>
            <w:vAlign w:val="center"/>
          </w:tcPr>
          <w:p w14:paraId="0AE21653">
            <w:pPr>
              <w:spacing w:line="360" w:lineRule="auto"/>
              <w:rPr>
                <w:rFonts w:hint="eastAsia" w:ascii="宋体"/>
                <w:color w:val="auto"/>
                <w:sz w:val="22"/>
              </w:rPr>
            </w:pPr>
          </w:p>
        </w:tc>
        <w:tc>
          <w:tcPr>
            <w:tcW w:w="720" w:type="dxa"/>
            <w:vAlign w:val="center"/>
          </w:tcPr>
          <w:p w14:paraId="3C79CB37">
            <w:pPr>
              <w:spacing w:line="360" w:lineRule="auto"/>
              <w:rPr>
                <w:rFonts w:hint="eastAsia" w:ascii="宋体"/>
                <w:color w:val="auto"/>
                <w:sz w:val="22"/>
              </w:rPr>
            </w:pPr>
          </w:p>
        </w:tc>
        <w:tc>
          <w:tcPr>
            <w:tcW w:w="720" w:type="dxa"/>
            <w:vAlign w:val="center"/>
          </w:tcPr>
          <w:p w14:paraId="0E4D3B4B">
            <w:pPr>
              <w:spacing w:line="360" w:lineRule="auto"/>
              <w:rPr>
                <w:rFonts w:hint="eastAsia" w:ascii="宋体"/>
                <w:color w:val="auto"/>
                <w:sz w:val="22"/>
              </w:rPr>
            </w:pPr>
          </w:p>
        </w:tc>
        <w:tc>
          <w:tcPr>
            <w:tcW w:w="1080" w:type="dxa"/>
            <w:vAlign w:val="center"/>
          </w:tcPr>
          <w:p w14:paraId="6AC625CA">
            <w:pPr>
              <w:spacing w:line="360" w:lineRule="auto"/>
              <w:rPr>
                <w:rFonts w:hint="eastAsia" w:ascii="宋体"/>
                <w:color w:val="auto"/>
                <w:sz w:val="22"/>
              </w:rPr>
            </w:pPr>
          </w:p>
        </w:tc>
        <w:tc>
          <w:tcPr>
            <w:tcW w:w="1458" w:type="dxa"/>
            <w:vAlign w:val="center"/>
          </w:tcPr>
          <w:p w14:paraId="3A80C362">
            <w:pPr>
              <w:spacing w:line="360" w:lineRule="auto"/>
              <w:rPr>
                <w:rFonts w:hint="eastAsia" w:ascii="宋体"/>
                <w:color w:val="auto"/>
                <w:sz w:val="22"/>
              </w:rPr>
            </w:pPr>
          </w:p>
        </w:tc>
        <w:tc>
          <w:tcPr>
            <w:tcW w:w="1560" w:type="dxa"/>
            <w:vAlign w:val="center"/>
          </w:tcPr>
          <w:p w14:paraId="20FA8AD0">
            <w:pPr>
              <w:spacing w:line="360" w:lineRule="auto"/>
              <w:rPr>
                <w:rFonts w:hint="eastAsia" w:ascii="宋体"/>
                <w:color w:val="auto"/>
                <w:sz w:val="22"/>
              </w:rPr>
            </w:pPr>
          </w:p>
        </w:tc>
      </w:tr>
      <w:tr w14:paraId="0466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0691ADF">
            <w:pPr>
              <w:spacing w:line="360" w:lineRule="auto"/>
              <w:rPr>
                <w:rFonts w:hint="eastAsia" w:ascii="宋体"/>
                <w:color w:val="auto"/>
                <w:sz w:val="22"/>
              </w:rPr>
            </w:pPr>
          </w:p>
        </w:tc>
        <w:tc>
          <w:tcPr>
            <w:tcW w:w="2520" w:type="dxa"/>
            <w:vAlign w:val="center"/>
          </w:tcPr>
          <w:p w14:paraId="278DBB73">
            <w:pPr>
              <w:spacing w:line="360" w:lineRule="auto"/>
              <w:rPr>
                <w:rFonts w:hint="eastAsia" w:ascii="宋体"/>
                <w:color w:val="auto"/>
                <w:sz w:val="22"/>
              </w:rPr>
            </w:pPr>
          </w:p>
        </w:tc>
        <w:tc>
          <w:tcPr>
            <w:tcW w:w="720" w:type="dxa"/>
            <w:vAlign w:val="center"/>
          </w:tcPr>
          <w:p w14:paraId="634728F1">
            <w:pPr>
              <w:spacing w:line="360" w:lineRule="auto"/>
              <w:rPr>
                <w:rFonts w:hint="eastAsia" w:ascii="宋体"/>
                <w:color w:val="auto"/>
                <w:sz w:val="22"/>
              </w:rPr>
            </w:pPr>
          </w:p>
        </w:tc>
        <w:tc>
          <w:tcPr>
            <w:tcW w:w="720" w:type="dxa"/>
            <w:vAlign w:val="center"/>
          </w:tcPr>
          <w:p w14:paraId="072A8DF1">
            <w:pPr>
              <w:spacing w:line="360" w:lineRule="auto"/>
              <w:rPr>
                <w:rFonts w:hint="eastAsia" w:ascii="宋体"/>
                <w:color w:val="auto"/>
                <w:sz w:val="22"/>
              </w:rPr>
            </w:pPr>
          </w:p>
        </w:tc>
        <w:tc>
          <w:tcPr>
            <w:tcW w:w="720" w:type="dxa"/>
            <w:vAlign w:val="center"/>
          </w:tcPr>
          <w:p w14:paraId="44C6DF8F">
            <w:pPr>
              <w:spacing w:line="360" w:lineRule="auto"/>
              <w:rPr>
                <w:rFonts w:hint="eastAsia" w:ascii="宋体"/>
                <w:color w:val="auto"/>
                <w:sz w:val="22"/>
              </w:rPr>
            </w:pPr>
          </w:p>
        </w:tc>
        <w:tc>
          <w:tcPr>
            <w:tcW w:w="1080" w:type="dxa"/>
            <w:vAlign w:val="center"/>
          </w:tcPr>
          <w:p w14:paraId="69C614FB">
            <w:pPr>
              <w:spacing w:line="360" w:lineRule="auto"/>
              <w:rPr>
                <w:rFonts w:hint="eastAsia" w:ascii="宋体"/>
                <w:color w:val="auto"/>
                <w:sz w:val="22"/>
              </w:rPr>
            </w:pPr>
          </w:p>
        </w:tc>
        <w:tc>
          <w:tcPr>
            <w:tcW w:w="1458" w:type="dxa"/>
            <w:vAlign w:val="center"/>
          </w:tcPr>
          <w:p w14:paraId="69011AE5">
            <w:pPr>
              <w:spacing w:line="360" w:lineRule="auto"/>
              <w:rPr>
                <w:rFonts w:hint="eastAsia" w:ascii="宋体"/>
                <w:color w:val="auto"/>
                <w:sz w:val="22"/>
              </w:rPr>
            </w:pPr>
          </w:p>
        </w:tc>
        <w:tc>
          <w:tcPr>
            <w:tcW w:w="1560" w:type="dxa"/>
            <w:vAlign w:val="center"/>
          </w:tcPr>
          <w:p w14:paraId="5AD5DC9B">
            <w:pPr>
              <w:spacing w:line="360" w:lineRule="auto"/>
              <w:rPr>
                <w:rFonts w:hint="eastAsia" w:ascii="宋体"/>
                <w:color w:val="auto"/>
                <w:sz w:val="22"/>
              </w:rPr>
            </w:pPr>
          </w:p>
        </w:tc>
      </w:tr>
      <w:tr w14:paraId="6170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DBCBA55">
            <w:pPr>
              <w:spacing w:line="360" w:lineRule="auto"/>
              <w:rPr>
                <w:rFonts w:hint="eastAsia" w:ascii="宋体"/>
                <w:color w:val="auto"/>
                <w:sz w:val="22"/>
              </w:rPr>
            </w:pPr>
          </w:p>
        </w:tc>
        <w:tc>
          <w:tcPr>
            <w:tcW w:w="2520" w:type="dxa"/>
            <w:vAlign w:val="center"/>
          </w:tcPr>
          <w:p w14:paraId="5F3FD41E">
            <w:pPr>
              <w:spacing w:line="360" w:lineRule="auto"/>
              <w:rPr>
                <w:rFonts w:hint="eastAsia" w:ascii="宋体"/>
                <w:color w:val="auto"/>
                <w:sz w:val="22"/>
              </w:rPr>
            </w:pPr>
          </w:p>
        </w:tc>
        <w:tc>
          <w:tcPr>
            <w:tcW w:w="720" w:type="dxa"/>
            <w:vAlign w:val="center"/>
          </w:tcPr>
          <w:p w14:paraId="0EE41A6F">
            <w:pPr>
              <w:spacing w:line="360" w:lineRule="auto"/>
              <w:rPr>
                <w:rFonts w:hint="eastAsia" w:ascii="宋体"/>
                <w:color w:val="auto"/>
                <w:sz w:val="22"/>
              </w:rPr>
            </w:pPr>
          </w:p>
        </w:tc>
        <w:tc>
          <w:tcPr>
            <w:tcW w:w="720" w:type="dxa"/>
            <w:vAlign w:val="center"/>
          </w:tcPr>
          <w:p w14:paraId="0F976CE7">
            <w:pPr>
              <w:spacing w:line="360" w:lineRule="auto"/>
              <w:rPr>
                <w:rFonts w:hint="eastAsia" w:ascii="宋体"/>
                <w:color w:val="auto"/>
                <w:sz w:val="22"/>
              </w:rPr>
            </w:pPr>
          </w:p>
        </w:tc>
        <w:tc>
          <w:tcPr>
            <w:tcW w:w="720" w:type="dxa"/>
            <w:vAlign w:val="center"/>
          </w:tcPr>
          <w:p w14:paraId="2E36C7E9">
            <w:pPr>
              <w:spacing w:line="360" w:lineRule="auto"/>
              <w:rPr>
                <w:rFonts w:hint="eastAsia" w:ascii="宋体"/>
                <w:color w:val="auto"/>
                <w:sz w:val="22"/>
              </w:rPr>
            </w:pPr>
          </w:p>
        </w:tc>
        <w:tc>
          <w:tcPr>
            <w:tcW w:w="1080" w:type="dxa"/>
            <w:vAlign w:val="center"/>
          </w:tcPr>
          <w:p w14:paraId="7333B003">
            <w:pPr>
              <w:spacing w:line="360" w:lineRule="auto"/>
              <w:rPr>
                <w:rFonts w:hint="eastAsia" w:ascii="宋体"/>
                <w:color w:val="auto"/>
                <w:sz w:val="22"/>
              </w:rPr>
            </w:pPr>
          </w:p>
        </w:tc>
        <w:tc>
          <w:tcPr>
            <w:tcW w:w="1458" w:type="dxa"/>
            <w:vAlign w:val="center"/>
          </w:tcPr>
          <w:p w14:paraId="5F2EF942">
            <w:pPr>
              <w:spacing w:line="360" w:lineRule="auto"/>
              <w:rPr>
                <w:rFonts w:hint="eastAsia" w:ascii="宋体"/>
                <w:color w:val="auto"/>
                <w:sz w:val="22"/>
              </w:rPr>
            </w:pPr>
          </w:p>
        </w:tc>
        <w:tc>
          <w:tcPr>
            <w:tcW w:w="1560" w:type="dxa"/>
            <w:vAlign w:val="center"/>
          </w:tcPr>
          <w:p w14:paraId="048F1FDF">
            <w:pPr>
              <w:spacing w:line="360" w:lineRule="auto"/>
              <w:rPr>
                <w:rFonts w:hint="eastAsia" w:ascii="宋体"/>
                <w:color w:val="auto"/>
                <w:sz w:val="22"/>
              </w:rPr>
            </w:pPr>
          </w:p>
        </w:tc>
      </w:tr>
      <w:tr w14:paraId="2D7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3A00A3B">
            <w:pPr>
              <w:spacing w:line="360" w:lineRule="auto"/>
              <w:rPr>
                <w:rFonts w:hint="eastAsia" w:ascii="宋体"/>
                <w:color w:val="auto"/>
                <w:sz w:val="22"/>
              </w:rPr>
            </w:pPr>
          </w:p>
        </w:tc>
        <w:tc>
          <w:tcPr>
            <w:tcW w:w="2520" w:type="dxa"/>
            <w:vAlign w:val="center"/>
          </w:tcPr>
          <w:p w14:paraId="4B957AAF">
            <w:pPr>
              <w:spacing w:line="360" w:lineRule="auto"/>
              <w:rPr>
                <w:rFonts w:hint="eastAsia" w:ascii="宋体"/>
                <w:color w:val="auto"/>
                <w:sz w:val="22"/>
              </w:rPr>
            </w:pPr>
          </w:p>
        </w:tc>
        <w:tc>
          <w:tcPr>
            <w:tcW w:w="720" w:type="dxa"/>
            <w:vAlign w:val="center"/>
          </w:tcPr>
          <w:p w14:paraId="15537A99">
            <w:pPr>
              <w:spacing w:line="360" w:lineRule="auto"/>
              <w:rPr>
                <w:rFonts w:hint="eastAsia" w:ascii="宋体"/>
                <w:color w:val="auto"/>
                <w:sz w:val="22"/>
              </w:rPr>
            </w:pPr>
          </w:p>
        </w:tc>
        <w:tc>
          <w:tcPr>
            <w:tcW w:w="720" w:type="dxa"/>
            <w:vAlign w:val="center"/>
          </w:tcPr>
          <w:p w14:paraId="5867BA01">
            <w:pPr>
              <w:spacing w:line="360" w:lineRule="auto"/>
              <w:rPr>
                <w:rFonts w:hint="eastAsia" w:ascii="宋体"/>
                <w:color w:val="auto"/>
                <w:sz w:val="22"/>
              </w:rPr>
            </w:pPr>
          </w:p>
        </w:tc>
        <w:tc>
          <w:tcPr>
            <w:tcW w:w="720" w:type="dxa"/>
            <w:vAlign w:val="center"/>
          </w:tcPr>
          <w:p w14:paraId="64098F3D">
            <w:pPr>
              <w:spacing w:line="360" w:lineRule="auto"/>
              <w:rPr>
                <w:rFonts w:hint="eastAsia" w:ascii="宋体"/>
                <w:color w:val="auto"/>
                <w:sz w:val="22"/>
              </w:rPr>
            </w:pPr>
          </w:p>
        </w:tc>
        <w:tc>
          <w:tcPr>
            <w:tcW w:w="1080" w:type="dxa"/>
            <w:vAlign w:val="center"/>
          </w:tcPr>
          <w:p w14:paraId="147EDAA7">
            <w:pPr>
              <w:spacing w:line="360" w:lineRule="auto"/>
              <w:rPr>
                <w:rFonts w:hint="eastAsia" w:ascii="宋体"/>
                <w:color w:val="auto"/>
                <w:sz w:val="22"/>
              </w:rPr>
            </w:pPr>
          </w:p>
        </w:tc>
        <w:tc>
          <w:tcPr>
            <w:tcW w:w="1458" w:type="dxa"/>
            <w:vAlign w:val="center"/>
          </w:tcPr>
          <w:p w14:paraId="61DFF42B">
            <w:pPr>
              <w:spacing w:line="360" w:lineRule="auto"/>
              <w:rPr>
                <w:rFonts w:hint="eastAsia" w:ascii="宋体"/>
                <w:color w:val="auto"/>
                <w:sz w:val="22"/>
              </w:rPr>
            </w:pPr>
          </w:p>
        </w:tc>
        <w:tc>
          <w:tcPr>
            <w:tcW w:w="1560" w:type="dxa"/>
            <w:vAlign w:val="center"/>
          </w:tcPr>
          <w:p w14:paraId="26C506DD">
            <w:pPr>
              <w:spacing w:line="360" w:lineRule="auto"/>
              <w:rPr>
                <w:rFonts w:hint="eastAsia" w:ascii="宋体"/>
                <w:color w:val="auto"/>
                <w:sz w:val="22"/>
              </w:rPr>
            </w:pPr>
          </w:p>
        </w:tc>
      </w:tr>
    </w:tbl>
    <w:p w14:paraId="3A5164AE">
      <w:pPr>
        <w:spacing w:line="360" w:lineRule="exact"/>
        <w:ind w:left="985" w:hanging="981" w:hangingChars="440"/>
        <w:rPr>
          <w:rFonts w:hint="eastAsia" w:ascii="宋体"/>
          <w:color w:val="auto"/>
          <w:sz w:val="22"/>
        </w:rPr>
      </w:pPr>
      <w:r>
        <w:rPr>
          <w:rFonts w:hint="eastAsia" w:ascii="宋体"/>
          <w:color w:val="auto"/>
          <w:sz w:val="22"/>
        </w:rPr>
        <w:t>注：  1.项目负责人及其他服务人员均应列入；</w:t>
      </w:r>
    </w:p>
    <w:p w14:paraId="051224AC">
      <w:pPr>
        <w:spacing w:line="360" w:lineRule="exact"/>
        <w:ind w:left="727" w:leftChars="321" w:hanging="44" w:hangingChars="20"/>
        <w:rPr>
          <w:rFonts w:hint="eastAsia" w:ascii="宋体"/>
          <w:color w:val="auto"/>
          <w:sz w:val="22"/>
        </w:rPr>
      </w:pPr>
      <w:r>
        <w:rPr>
          <w:rFonts w:hint="eastAsia" w:ascii="宋体"/>
          <w:color w:val="auto"/>
          <w:sz w:val="22"/>
        </w:rPr>
        <w:t>2.列入本表人员如要更换，需经采购人同意，擅自更换或不到位属违约行为；</w:t>
      </w:r>
    </w:p>
    <w:p w14:paraId="07D898DD">
      <w:pPr>
        <w:spacing w:line="360" w:lineRule="exact"/>
        <w:ind w:left="727" w:leftChars="321" w:hanging="44" w:hangingChars="20"/>
        <w:rPr>
          <w:rFonts w:hint="eastAsia" w:ascii="宋体"/>
          <w:color w:val="auto"/>
          <w:sz w:val="22"/>
        </w:rPr>
      </w:pPr>
      <w:r>
        <w:rPr>
          <w:rFonts w:hint="eastAsia" w:ascii="宋体"/>
          <w:color w:val="auto"/>
          <w:sz w:val="22"/>
        </w:rPr>
        <w:t>3.资质证书等人员证件复印件应附后（如有）。</w:t>
      </w:r>
    </w:p>
    <w:p w14:paraId="22B2EF9E">
      <w:pPr>
        <w:spacing w:line="360" w:lineRule="exact"/>
        <w:ind w:left="727" w:leftChars="321" w:hanging="44" w:hangingChars="20"/>
        <w:rPr>
          <w:rFonts w:hint="eastAsia" w:ascii="宋体"/>
          <w:color w:val="auto"/>
          <w:sz w:val="22"/>
        </w:rPr>
      </w:pPr>
      <w:r>
        <w:rPr>
          <w:rFonts w:hint="eastAsia" w:ascii="宋体"/>
          <w:color w:val="auto"/>
          <w:sz w:val="22"/>
        </w:rPr>
        <w:t>4. 表格可以延续。</w:t>
      </w:r>
    </w:p>
    <w:p w14:paraId="5CCFF7ED">
      <w:pPr>
        <w:pStyle w:val="23"/>
        <w:spacing w:line="440" w:lineRule="atLeast"/>
        <w:rPr>
          <w:rFonts w:hint="eastAsia"/>
          <w:color w:val="auto"/>
          <w:sz w:val="22"/>
          <w:szCs w:val="22"/>
        </w:rPr>
      </w:pPr>
      <w:r>
        <w:rPr>
          <w:rFonts w:hint="eastAsia"/>
          <w:color w:val="auto"/>
          <w:sz w:val="22"/>
          <w:szCs w:val="22"/>
        </w:rPr>
        <w:t>供应商全称：（盖章）</w:t>
      </w:r>
    </w:p>
    <w:p w14:paraId="055E238F">
      <w:pPr>
        <w:pStyle w:val="23"/>
        <w:spacing w:line="440" w:lineRule="atLeast"/>
        <w:rPr>
          <w:rFonts w:hint="eastAsia"/>
          <w:color w:val="auto"/>
          <w:sz w:val="22"/>
          <w:szCs w:val="22"/>
        </w:rPr>
      </w:pPr>
      <w:r>
        <w:rPr>
          <w:rFonts w:hint="eastAsia"/>
          <w:color w:val="auto"/>
          <w:sz w:val="22"/>
          <w:szCs w:val="22"/>
        </w:rPr>
        <w:t>法定代表人（签字或盖章）或</w:t>
      </w:r>
      <w:r>
        <w:rPr>
          <w:rFonts w:hint="eastAsia"/>
          <w:color w:val="auto"/>
          <w:sz w:val="22"/>
          <w:szCs w:val="22"/>
          <w:lang w:val="zh-CN"/>
        </w:rPr>
        <w:t>授权代表（签字）：</w:t>
      </w:r>
    </w:p>
    <w:p w14:paraId="48D257EE">
      <w:pPr>
        <w:autoSpaceDE w:val="0"/>
        <w:autoSpaceDN w:val="0"/>
        <w:spacing w:line="360" w:lineRule="exact"/>
        <w:rPr>
          <w:rFonts w:hint="eastAsia" w:ascii="宋体"/>
          <w:color w:val="auto"/>
          <w:sz w:val="22"/>
        </w:rPr>
      </w:pPr>
      <w:r>
        <w:rPr>
          <w:rFonts w:hint="eastAsia" w:ascii="宋体"/>
          <w:color w:val="auto"/>
          <w:sz w:val="22"/>
        </w:rPr>
        <w:t>日期：</w:t>
      </w:r>
    </w:p>
    <w:p w14:paraId="4A2088B1">
      <w:pPr>
        <w:pStyle w:val="19"/>
        <w:rPr>
          <w:rFonts w:hint="eastAsia"/>
          <w:color w:val="auto"/>
        </w:rPr>
      </w:pPr>
    </w:p>
    <w:p w14:paraId="6E4A47BF">
      <w:pPr>
        <w:spacing w:line="360" w:lineRule="exact"/>
        <w:jc w:val="left"/>
        <w:rPr>
          <w:rFonts w:hint="eastAsia" w:ascii="宋体"/>
          <w:b/>
          <w:bCs/>
          <w:color w:val="auto"/>
          <w:sz w:val="30"/>
        </w:rPr>
      </w:pPr>
    </w:p>
    <w:p w14:paraId="26518434">
      <w:pPr>
        <w:spacing w:line="360" w:lineRule="exact"/>
        <w:jc w:val="left"/>
        <w:rPr>
          <w:rFonts w:hint="eastAsia" w:ascii="宋体"/>
          <w:b/>
          <w:bCs/>
          <w:color w:val="auto"/>
          <w:sz w:val="30"/>
        </w:rPr>
      </w:pPr>
      <w:r>
        <w:rPr>
          <w:rFonts w:hint="eastAsia" w:ascii="宋体"/>
          <w:b/>
          <w:bCs/>
          <w:color w:val="auto"/>
          <w:sz w:val="30"/>
        </w:rPr>
        <w:t>附件十</w:t>
      </w:r>
      <w:r>
        <w:rPr>
          <w:rFonts w:hint="eastAsia" w:ascii="宋体"/>
          <w:b/>
          <w:bCs/>
          <w:color w:val="auto"/>
          <w:sz w:val="30"/>
          <w:lang w:val="en-US" w:eastAsia="zh-CN"/>
        </w:rPr>
        <w:t>四</w:t>
      </w:r>
    </w:p>
    <w:p w14:paraId="5BD5B5F7">
      <w:pPr>
        <w:autoSpaceDE w:val="0"/>
        <w:autoSpaceDN w:val="0"/>
        <w:spacing w:line="500" w:lineRule="atLeast"/>
        <w:jc w:val="center"/>
        <w:rPr>
          <w:rFonts w:hint="eastAsia" w:ascii="宋体"/>
          <w:b/>
          <w:bCs/>
          <w:color w:val="auto"/>
          <w:sz w:val="32"/>
        </w:rPr>
      </w:pPr>
      <w:bookmarkStart w:id="81" w:name="_Toc28287_WPSOffice_Level3"/>
      <w:bookmarkEnd w:id="81"/>
      <w:r>
        <w:rPr>
          <w:rFonts w:hint="eastAsia" w:ascii="宋体"/>
          <w:b/>
          <w:bCs/>
          <w:color w:val="auto"/>
          <w:sz w:val="32"/>
        </w:rPr>
        <w:t>供应商项目业绩清单</w:t>
      </w:r>
    </w:p>
    <w:p w14:paraId="1E7EEA99">
      <w:pPr>
        <w:pStyle w:val="23"/>
        <w:spacing w:line="360" w:lineRule="exact"/>
        <w:jc w:val="center"/>
        <w:rPr>
          <w:rFonts w:hint="eastAsia"/>
          <w:color w:val="auto"/>
          <w:sz w:val="22"/>
        </w:rPr>
      </w:pPr>
    </w:p>
    <w:tbl>
      <w:tblPr>
        <w:tblStyle w:val="3"/>
        <w:tblW w:w="0" w:type="auto"/>
        <w:tblInd w:w="-145"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1F0359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vAlign w:val="center"/>
          </w:tcPr>
          <w:p w14:paraId="6A63604C">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序号</w:t>
            </w:r>
          </w:p>
        </w:tc>
        <w:tc>
          <w:tcPr>
            <w:tcW w:w="1153" w:type="dxa"/>
            <w:vAlign w:val="center"/>
          </w:tcPr>
          <w:p w14:paraId="544DDB88">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采购</w:t>
            </w:r>
          </w:p>
          <w:p w14:paraId="0770C572">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单位</w:t>
            </w:r>
          </w:p>
        </w:tc>
        <w:tc>
          <w:tcPr>
            <w:tcW w:w="1154" w:type="dxa"/>
            <w:vAlign w:val="center"/>
          </w:tcPr>
          <w:p w14:paraId="4212B125">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项目</w:t>
            </w:r>
          </w:p>
          <w:p w14:paraId="5A9D91A0">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名称</w:t>
            </w:r>
          </w:p>
        </w:tc>
        <w:tc>
          <w:tcPr>
            <w:tcW w:w="1154" w:type="dxa"/>
            <w:vAlign w:val="center"/>
          </w:tcPr>
          <w:p w14:paraId="26BE412B">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数量</w:t>
            </w:r>
          </w:p>
        </w:tc>
        <w:tc>
          <w:tcPr>
            <w:tcW w:w="1154" w:type="dxa"/>
            <w:vAlign w:val="center"/>
          </w:tcPr>
          <w:p w14:paraId="636544FB">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合同</w:t>
            </w:r>
          </w:p>
          <w:p w14:paraId="45205123">
            <w:pPr>
              <w:tabs>
                <w:tab w:val="left" w:pos="4140"/>
              </w:tabs>
              <w:snapToGrid w:val="0"/>
              <w:spacing w:line="320" w:lineRule="atLeast"/>
              <w:jc w:val="center"/>
              <w:rPr>
                <w:rFonts w:hint="eastAsia" w:ascii="宋体"/>
                <w:b/>
                <w:bCs/>
                <w:caps/>
                <w:color w:val="auto"/>
                <w:spacing w:val="20"/>
                <w:sz w:val="22"/>
              </w:rPr>
            </w:pPr>
            <w:r>
              <w:rPr>
                <w:rFonts w:hint="eastAsia" w:ascii="宋体"/>
                <w:b/>
                <w:bCs/>
                <w:caps/>
                <w:color w:val="auto"/>
                <w:spacing w:val="20"/>
                <w:sz w:val="22"/>
              </w:rPr>
              <w:t>金额</w:t>
            </w:r>
          </w:p>
        </w:tc>
        <w:tc>
          <w:tcPr>
            <w:tcW w:w="1154" w:type="dxa"/>
            <w:vAlign w:val="center"/>
          </w:tcPr>
          <w:p w14:paraId="0C4B8DB4">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签约</w:t>
            </w:r>
          </w:p>
          <w:p w14:paraId="6E75C445">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日期</w:t>
            </w:r>
          </w:p>
        </w:tc>
        <w:tc>
          <w:tcPr>
            <w:tcW w:w="1154" w:type="dxa"/>
            <w:vAlign w:val="center"/>
          </w:tcPr>
          <w:p w14:paraId="04D31A1E">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联系人</w:t>
            </w:r>
          </w:p>
        </w:tc>
        <w:tc>
          <w:tcPr>
            <w:tcW w:w="1154" w:type="dxa"/>
            <w:vAlign w:val="center"/>
          </w:tcPr>
          <w:p w14:paraId="4A09C929">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联系</w:t>
            </w:r>
          </w:p>
          <w:p w14:paraId="2EB612BA">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电话</w:t>
            </w:r>
          </w:p>
        </w:tc>
        <w:tc>
          <w:tcPr>
            <w:tcW w:w="770" w:type="dxa"/>
            <w:vAlign w:val="center"/>
          </w:tcPr>
          <w:p w14:paraId="3F5E74E4">
            <w:pPr>
              <w:tabs>
                <w:tab w:val="left" w:pos="4140"/>
              </w:tabs>
              <w:snapToGrid w:val="0"/>
              <w:spacing w:line="320" w:lineRule="atLeast"/>
              <w:jc w:val="center"/>
              <w:rPr>
                <w:rFonts w:hint="eastAsia" w:ascii="宋体"/>
                <w:b/>
                <w:bCs/>
                <w:color w:val="auto"/>
                <w:spacing w:val="20"/>
                <w:sz w:val="22"/>
              </w:rPr>
            </w:pPr>
            <w:r>
              <w:rPr>
                <w:rFonts w:hint="eastAsia" w:ascii="宋体"/>
                <w:b/>
                <w:bCs/>
                <w:color w:val="auto"/>
                <w:spacing w:val="20"/>
                <w:sz w:val="22"/>
              </w:rPr>
              <w:t>备注</w:t>
            </w:r>
          </w:p>
        </w:tc>
      </w:tr>
      <w:tr w14:paraId="17E135D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4040C5CB">
            <w:pPr>
              <w:tabs>
                <w:tab w:val="left" w:pos="4140"/>
              </w:tabs>
              <w:snapToGrid w:val="0"/>
              <w:spacing w:line="320" w:lineRule="atLeast"/>
              <w:rPr>
                <w:rFonts w:hint="eastAsia" w:ascii="宋体"/>
                <w:color w:val="auto"/>
                <w:spacing w:val="20"/>
                <w:sz w:val="22"/>
              </w:rPr>
            </w:pPr>
          </w:p>
        </w:tc>
        <w:tc>
          <w:tcPr>
            <w:tcW w:w="1153" w:type="dxa"/>
            <w:vAlign w:val="top"/>
          </w:tcPr>
          <w:p w14:paraId="38F8B423">
            <w:pPr>
              <w:tabs>
                <w:tab w:val="left" w:pos="4140"/>
              </w:tabs>
              <w:snapToGrid w:val="0"/>
              <w:spacing w:line="320" w:lineRule="atLeast"/>
              <w:rPr>
                <w:rFonts w:hint="eastAsia" w:ascii="宋体"/>
                <w:color w:val="auto"/>
                <w:spacing w:val="20"/>
                <w:sz w:val="22"/>
              </w:rPr>
            </w:pPr>
          </w:p>
        </w:tc>
        <w:tc>
          <w:tcPr>
            <w:tcW w:w="1154" w:type="dxa"/>
            <w:vAlign w:val="top"/>
          </w:tcPr>
          <w:p w14:paraId="47B66E7A">
            <w:pPr>
              <w:tabs>
                <w:tab w:val="left" w:pos="4140"/>
              </w:tabs>
              <w:snapToGrid w:val="0"/>
              <w:spacing w:line="320" w:lineRule="atLeast"/>
              <w:rPr>
                <w:rFonts w:hint="eastAsia" w:ascii="宋体"/>
                <w:color w:val="auto"/>
                <w:spacing w:val="20"/>
                <w:sz w:val="22"/>
              </w:rPr>
            </w:pPr>
          </w:p>
        </w:tc>
        <w:tc>
          <w:tcPr>
            <w:tcW w:w="1154" w:type="dxa"/>
            <w:vAlign w:val="top"/>
          </w:tcPr>
          <w:p w14:paraId="0DEA9F89">
            <w:pPr>
              <w:tabs>
                <w:tab w:val="left" w:pos="4140"/>
              </w:tabs>
              <w:snapToGrid w:val="0"/>
              <w:spacing w:line="320" w:lineRule="atLeast"/>
              <w:rPr>
                <w:rFonts w:hint="eastAsia" w:ascii="宋体"/>
                <w:color w:val="auto"/>
                <w:spacing w:val="20"/>
                <w:sz w:val="22"/>
              </w:rPr>
            </w:pPr>
          </w:p>
        </w:tc>
        <w:tc>
          <w:tcPr>
            <w:tcW w:w="1154" w:type="dxa"/>
            <w:vAlign w:val="top"/>
          </w:tcPr>
          <w:p w14:paraId="4792B880">
            <w:pPr>
              <w:tabs>
                <w:tab w:val="left" w:pos="4140"/>
              </w:tabs>
              <w:snapToGrid w:val="0"/>
              <w:spacing w:line="320" w:lineRule="atLeast"/>
              <w:rPr>
                <w:rFonts w:hint="eastAsia" w:ascii="宋体"/>
                <w:color w:val="auto"/>
                <w:spacing w:val="20"/>
                <w:sz w:val="22"/>
              </w:rPr>
            </w:pPr>
          </w:p>
        </w:tc>
        <w:tc>
          <w:tcPr>
            <w:tcW w:w="1154" w:type="dxa"/>
            <w:vAlign w:val="top"/>
          </w:tcPr>
          <w:p w14:paraId="7F4D545B">
            <w:pPr>
              <w:tabs>
                <w:tab w:val="left" w:pos="4140"/>
              </w:tabs>
              <w:snapToGrid w:val="0"/>
              <w:spacing w:line="320" w:lineRule="atLeast"/>
              <w:rPr>
                <w:rFonts w:hint="eastAsia" w:ascii="宋体"/>
                <w:color w:val="auto"/>
                <w:spacing w:val="20"/>
                <w:sz w:val="22"/>
              </w:rPr>
            </w:pPr>
          </w:p>
        </w:tc>
        <w:tc>
          <w:tcPr>
            <w:tcW w:w="1154" w:type="dxa"/>
            <w:vAlign w:val="top"/>
          </w:tcPr>
          <w:p w14:paraId="382384B5">
            <w:pPr>
              <w:tabs>
                <w:tab w:val="left" w:pos="4140"/>
              </w:tabs>
              <w:snapToGrid w:val="0"/>
              <w:spacing w:line="320" w:lineRule="atLeast"/>
              <w:rPr>
                <w:rFonts w:hint="eastAsia" w:ascii="宋体"/>
                <w:color w:val="auto"/>
                <w:spacing w:val="20"/>
                <w:sz w:val="22"/>
              </w:rPr>
            </w:pPr>
          </w:p>
        </w:tc>
        <w:tc>
          <w:tcPr>
            <w:tcW w:w="1154" w:type="dxa"/>
            <w:vAlign w:val="top"/>
          </w:tcPr>
          <w:p w14:paraId="6F18C0FD">
            <w:pPr>
              <w:tabs>
                <w:tab w:val="left" w:pos="4140"/>
              </w:tabs>
              <w:snapToGrid w:val="0"/>
              <w:spacing w:line="320" w:lineRule="atLeast"/>
              <w:rPr>
                <w:rFonts w:hint="eastAsia" w:ascii="宋体"/>
                <w:color w:val="auto"/>
                <w:spacing w:val="20"/>
                <w:sz w:val="22"/>
              </w:rPr>
            </w:pPr>
          </w:p>
        </w:tc>
        <w:tc>
          <w:tcPr>
            <w:tcW w:w="770" w:type="dxa"/>
            <w:vAlign w:val="top"/>
          </w:tcPr>
          <w:p w14:paraId="5C301437">
            <w:pPr>
              <w:tabs>
                <w:tab w:val="left" w:pos="4140"/>
              </w:tabs>
              <w:snapToGrid w:val="0"/>
              <w:spacing w:line="320" w:lineRule="atLeast"/>
              <w:rPr>
                <w:rFonts w:hint="eastAsia" w:ascii="宋体"/>
                <w:color w:val="auto"/>
                <w:spacing w:val="20"/>
                <w:sz w:val="22"/>
              </w:rPr>
            </w:pPr>
          </w:p>
        </w:tc>
      </w:tr>
      <w:tr w14:paraId="62158B5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02355126">
            <w:pPr>
              <w:tabs>
                <w:tab w:val="left" w:pos="4140"/>
              </w:tabs>
              <w:snapToGrid w:val="0"/>
              <w:spacing w:line="320" w:lineRule="atLeast"/>
              <w:rPr>
                <w:rFonts w:hint="eastAsia" w:ascii="宋体"/>
                <w:color w:val="auto"/>
                <w:spacing w:val="20"/>
                <w:sz w:val="22"/>
              </w:rPr>
            </w:pPr>
          </w:p>
        </w:tc>
        <w:tc>
          <w:tcPr>
            <w:tcW w:w="1153" w:type="dxa"/>
            <w:vAlign w:val="top"/>
          </w:tcPr>
          <w:p w14:paraId="116CFA52">
            <w:pPr>
              <w:tabs>
                <w:tab w:val="left" w:pos="4140"/>
              </w:tabs>
              <w:snapToGrid w:val="0"/>
              <w:spacing w:line="320" w:lineRule="atLeast"/>
              <w:rPr>
                <w:rFonts w:hint="eastAsia" w:ascii="宋体"/>
                <w:color w:val="auto"/>
                <w:spacing w:val="20"/>
                <w:sz w:val="22"/>
              </w:rPr>
            </w:pPr>
          </w:p>
        </w:tc>
        <w:tc>
          <w:tcPr>
            <w:tcW w:w="1154" w:type="dxa"/>
            <w:vAlign w:val="top"/>
          </w:tcPr>
          <w:p w14:paraId="595D5956">
            <w:pPr>
              <w:tabs>
                <w:tab w:val="left" w:pos="4140"/>
              </w:tabs>
              <w:snapToGrid w:val="0"/>
              <w:spacing w:line="320" w:lineRule="atLeast"/>
              <w:rPr>
                <w:rFonts w:hint="eastAsia" w:ascii="宋体"/>
                <w:color w:val="auto"/>
                <w:spacing w:val="20"/>
                <w:sz w:val="22"/>
              </w:rPr>
            </w:pPr>
          </w:p>
        </w:tc>
        <w:tc>
          <w:tcPr>
            <w:tcW w:w="1154" w:type="dxa"/>
            <w:vAlign w:val="top"/>
          </w:tcPr>
          <w:p w14:paraId="1B7F046D">
            <w:pPr>
              <w:tabs>
                <w:tab w:val="left" w:pos="4140"/>
              </w:tabs>
              <w:snapToGrid w:val="0"/>
              <w:spacing w:line="320" w:lineRule="atLeast"/>
              <w:rPr>
                <w:rFonts w:hint="eastAsia" w:ascii="宋体"/>
                <w:color w:val="auto"/>
                <w:spacing w:val="20"/>
                <w:sz w:val="22"/>
              </w:rPr>
            </w:pPr>
          </w:p>
        </w:tc>
        <w:tc>
          <w:tcPr>
            <w:tcW w:w="1154" w:type="dxa"/>
            <w:vAlign w:val="top"/>
          </w:tcPr>
          <w:p w14:paraId="226D8268">
            <w:pPr>
              <w:tabs>
                <w:tab w:val="left" w:pos="4140"/>
              </w:tabs>
              <w:snapToGrid w:val="0"/>
              <w:spacing w:line="320" w:lineRule="atLeast"/>
              <w:rPr>
                <w:rFonts w:hint="eastAsia" w:ascii="宋体"/>
                <w:color w:val="auto"/>
                <w:spacing w:val="20"/>
                <w:sz w:val="22"/>
              </w:rPr>
            </w:pPr>
          </w:p>
        </w:tc>
        <w:tc>
          <w:tcPr>
            <w:tcW w:w="1154" w:type="dxa"/>
            <w:vAlign w:val="top"/>
          </w:tcPr>
          <w:p w14:paraId="75A9115D">
            <w:pPr>
              <w:tabs>
                <w:tab w:val="left" w:pos="4140"/>
              </w:tabs>
              <w:snapToGrid w:val="0"/>
              <w:spacing w:line="320" w:lineRule="atLeast"/>
              <w:rPr>
                <w:rFonts w:hint="eastAsia" w:ascii="宋体"/>
                <w:color w:val="auto"/>
                <w:spacing w:val="20"/>
                <w:sz w:val="22"/>
              </w:rPr>
            </w:pPr>
          </w:p>
        </w:tc>
        <w:tc>
          <w:tcPr>
            <w:tcW w:w="1154" w:type="dxa"/>
            <w:vAlign w:val="top"/>
          </w:tcPr>
          <w:p w14:paraId="66D5981D">
            <w:pPr>
              <w:tabs>
                <w:tab w:val="left" w:pos="4140"/>
              </w:tabs>
              <w:snapToGrid w:val="0"/>
              <w:spacing w:line="320" w:lineRule="atLeast"/>
              <w:rPr>
                <w:rFonts w:hint="eastAsia" w:ascii="宋体"/>
                <w:color w:val="auto"/>
                <w:spacing w:val="20"/>
                <w:sz w:val="22"/>
              </w:rPr>
            </w:pPr>
          </w:p>
        </w:tc>
        <w:tc>
          <w:tcPr>
            <w:tcW w:w="1154" w:type="dxa"/>
            <w:vAlign w:val="top"/>
          </w:tcPr>
          <w:p w14:paraId="6E02B96D">
            <w:pPr>
              <w:tabs>
                <w:tab w:val="left" w:pos="4140"/>
              </w:tabs>
              <w:snapToGrid w:val="0"/>
              <w:spacing w:line="320" w:lineRule="atLeast"/>
              <w:rPr>
                <w:rFonts w:hint="eastAsia" w:ascii="宋体"/>
                <w:color w:val="auto"/>
                <w:spacing w:val="20"/>
                <w:sz w:val="22"/>
              </w:rPr>
            </w:pPr>
          </w:p>
        </w:tc>
        <w:tc>
          <w:tcPr>
            <w:tcW w:w="770" w:type="dxa"/>
            <w:vAlign w:val="top"/>
          </w:tcPr>
          <w:p w14:paraId="3C0B97F0">
            <w:pPr>
              <w:tabs>
                <w:tab w:val="left" w:pos="4140"/>
              </w:tabs>
              <w:snapToGrid w:val="0"/>
              <w:spacing w:line="320" w:lineRule="atLeast"/>
              <w:rPr>
                <w:rFonts w:hint="eastAsia" w:ascii="宋体"/>
                <w:color w:val="auto"/>
                <w:spacing w:val="20"/>
                <w:sz w:val="22"/>
              </w:rPr>
            </w:pPr>
          </w:p>
        </w:tc>
      </w:tr>
      <w:tr w14:paraId="62C68A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4715F800">
            <w:pPr>
              <w:tabs>
                <w:tab w:val="left" w:pos="4140"/>
              </w:tabs>
              <w:snapToGrid w:val="0"/>
              <w:spacing w:line="320" w:lineRule="atLeast"/>
              <w:rPr>
                <w:rFonts w:hint="eastAsia" w:ascii="宋体"/>
                <w:color w:val="auto"/>
                <w:spacing w:val="20"/>
                <w:sz w:val="22"/>
              </w:rPr>
            </w:pPr>
          </w:p>
        </w:tc>
        <w:tc>
          <w:tcPr>
            <w:tcW w:w="1153" w:type="dxa"/>
            <w:vAlign w:val="top"/>
          </w:tcPr>
          <w:p w14:paraId="39093E3D">
            <w:pPr>
              <w:tabs>
                <w:tab w:val="left" w:pos="4140"/>
              </w:tabs>
              <w:snapToGrid w:val="0"/>
              <w:spacing w:line="320" w:lineRule="atLeast"/>
              <w:rPr>
                <w:rFonts w:hint="eastAsia" w:ascii="宋体"/>
                <w:color w:val="auto"/>
                <w:spacing w:val="20"/>
                <w:sz w:val="22"/>
              </w:rPr>
            </w:pPr>
          </w:p>
        </w:tc>
        <w:tc>
          <w:tcPr>
            <w:tcW w:w="1154" w:type="dxa"/>
            <w:vAlign w:val="top"/>
          </w:tcPr>
          <w:p w14:paraId="0F6E59BE">
            <w:pPr>
              <w:tabs>
                <w:tab w:val="left" w:pos="4140"/>
              </w:tabs>
              <w:snapToGrid w:val="0"/>
              <w:spacing w:line="320" w:lineRule="atLeast"/>
              <w:rPr>
                <w:rFonts w:hint="eastAsia" w:ascii="宋体"/>
                <w:color w:val="auto"/>
                <w:spacing w:val="20"/>
                <w:sz w:val="22"/>
              </w:rPr>
            </w:pPr>
          </w:p>
        </w:tc>
        <w:tc>
          <w:tcPr>
            <w:tcW w:w="1154" w:type="dxa"/>
            <w:vAlign w:val="top"/>
          </w:tcPr>
          <w:p w14:paraId="51D25698">
            <w:pPr>
              <w:tabs>
                <w:tab w:val="left" w:pos="4140"/>
              </w:tabs>
              <w:snapToGrid w:val="0"/>
              <w:spacing w:line="320" w:lineRule="atLeast"/>
              <w:rPr>
                <w:rFonts w:hint="eastAsia" w:ascii="宋体"/>
                <w:color w:val="auto"/>
                <w:spacing w:val="20"/>
                <w:sz w:val="22"/>
              </w:rPr>
            </w:pPr>
          </w:p>
        </w:tc>
        <w:tc>
          <w:tcPr>
            <w:tcW w:w="1154" w:type="dxa"/>
            <w:vAlign w:val="top"/>
          </w:tcPr>
          <w:p w14:paraId="7E955488">
            <w:pPr>
              <w:tabs>
                <w:tab w:val="left" w:pos="4140"/>
              </w:tabs>
              <w:snapToGrid w:val="0"/>
              <w:spacing w:line="320" w:lineRule="atLeast"/>
              <w:rPr>
                <w:rFonts w:hint="eastAsia" w:ascii="宋体"/>
                <w:color w:val="auto"/>
                <w:spacing w:val="20"/>
                <w:sz w:val="22"/>
              </w:rPr>
            </w:pPr>
          </w:p>
        </w:tc>
        <w:tc>
          <w:tcPr>
            <w:tcW w:w="1154" w:type="dxa"/>
            <w:vAlign w:val="top"/>
          </w:tcPr>
          <w:p w14:paraId="7A754E72">
            <w:pPr>
              <w:tabs>
                <w:tab w:val="left" w:pos="4140"/>
              </w:tabs>
              <w:snapToGrid w:val="0"/>
              <w:spacing w:line="320" w:lineRule="atLeast"/>
              <w:rPr>
                <w:rFonts w:hint="eastAsia" w:ascii="宋体"/>
                <w:color w:val="auto"/>
                <w:spacing w:val="20"/>
                <w:sz w:val="22"/>
              </w:rPr>
            </w:pPr>
          </w:p>
        </w:tc>
        <w:tc>
          <w:tcPr>
            <w:tcW w:w="1154" w:type="dxa"/>
            <w:vAlign w:val="top"/>
          </w:tcPr>
          <w:p w14:paraId="28D4162F">
            <w:pPr>
              <w:tabs>
                <w:tab w:val="left" w:pos="4140"/>
              </w:tabs>
              <w:snapToGrid w:val="0"/>
              <w:spacing w:line="320" w:lineRule="atLeast"/>
              <w:rPr>
                <w:rFonts w:hint="eastAsia" w:ascii="宋体"/>
                <w:color w:val="auto"/>
                <w:spacing w:val="20"/>
                <w:sz w:val="22"/>
              </w:rPr>
            </w:pPr>
          </w:p>
        </w:tc>
        <w:tc>
          <w:tcPr>
            <w:tcW w:w="1154" w:type="dxa"/>
            <w:vAlign w:val="top"/>
          </w:tcPr>
          <w:p w14:paraId="2706CAFD">
            <w:pPr>
              <w:tabs>
                <w:tab w:val="left" w:pos="4140"/>
              </w:tabs>
              <w:snapToGrid w:val="0"/>
              <w:spacing w:line="320" w:lineRule="atLeast"/>
              <w:rPr>
                <w:rFonts w:hint="eastAsia" w:ascii="宋体"/>
                <w:color w:val="auto"/>
                <w:spacing w:val="20"/>
                <w:sz w:val="22"/>
              </w:rPr>
            </w:pPr>
          </w:p>
        </w:tc>
        <w:tc>
          <w:tcPr>
            <w:tcW w:w="770" w:type="dxa"/>
            <w:vAlign w:val="top"/>
          </w:tcPr>
          <w:p w14:paraId="64FD105B">
            <w:pPr>
              <w:tabs>
                <w:tab w:val="left" w:pos="4140"/>
              </w:tabs>
              <w:snapToGrid w:val="0"/>
              <w:spacing w:line="320" w:lineRule="atLeast"/>
              <w:rPr>
                <w:rFonts w:hint="eastAsia" w:ascii="宋体"/>
                <w:color w:val="auto"/>
                <w:spacing w:val="20"/>
                <w:sz w:val="22"/>
              </w:rPr>
            </w:pPr>
          </w:p>
        </w:tc>
      </w:tr>
      <w:tr w14:paraId="32C0F16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6A9C9398">
            <w:pPr>
              <w:tabs>
                <w:tab w:val="left" w:pos="4140"/>
              </w:tabs>
              <w:snapToGrid w:val="0"/>
              <w:spacing w:line="320" w:lineRule="atLeast"/>
              <w:rPr>
                <w:rFonts w:hint="eastAsia" w:ascii="宋体"/>
                <w:color w:val="auto"/>
                <w:spacing w:val="20"/>
                <w:sz w:val="22"/>
              </w:rPr>
            </w:pPr>
          </w:p>
        </w:tc>
        <w:tc>
          <w:tcPr>
            <w:tcW w:w="1153" w:type="dxa"/>
            <w:vAlign w:val="top"/>
          </w:tcPr>
          <w:p w14:paraId="55EB049B">
            <w:pPr>
              <w:tabs>
                <w:tab w:val="left" w:pos="4140"/>
              </w:tabs>
              <w:snapToGrid w:val="0"/>
              <w:spacing w:line="320" w:lineRule="atLeast"/>
              <w:rPr>
                <w:rFonts w:hint="eastAsia" w:ascii="宋体"/>
                <w:color w:val="auto"/>
                <w:spacing w:val="20"/>
                <w:sz w:val="22"/>
              </w:rPr>
            </w:pPr>
          </w:p>
        </w:tc>
        <w:tc>
          <w:tcPr>
            <w:tcW w:w="1154" w:type="dxa"/>
            <w:vAlign w:val="top"/>
          </w:tcPr>
          <w:p w14:paraId="2BA8E901">
            <w:pPr>
              <w:tabs>
                <w:tab w:val="left" w:pos="4140"/>
              </w:tabs>
              <w:snapToGrid w:val="0"/>
              <w:spacing w:line="320" w:lineRule="atLeast"/>
              <w:rPr>
                <w:rFonts w:hint="eastAsia" w:ascii="宋体"/>
                <w:color w:val="auto"/>
                <w:spacing w:val="20"/>
                <w:sz w:val="22"/>
              </w:rPr>
            </w:pPr>
          </w:p>
        </w:tc>
        <w:tc>
          <w:tcPr>
            <w:tcW w:w="1154" w:type="dxa"/>
            <w:vAlign w:val="top"/>
          </w:tcPr>
          <w:p w14:paraId="5A378FA9">
            <w:pPr>
              <w:tabs>
                <w:tab w:val="left" w:pos="4140"/>
              </w:tabs>
              <w:snapToGrid w:val="0"/>
              <w:spacing w:line="320" w:lineRule="atLeast"/>
              <w:rPr>
                <w:rFonts w:hint="eastAsia" w:ascii="宋体"/>
                <w:color w:val="auto"/>
                <w:spacing w:val="20"/>
                <w:sz w:val="22"/>
              </w:rPr>
            </w:pPr>
          </w:p>
        </w:tc>
        <w:tc>
          <w:tcPr>
            <w:tcW w:w="1154" w:type="dxa"/>
            <w:vAlign w:val="top"/>
          </w:tcPr>
          <w:p w14:paraId="062A3399">
            <w:pPr>
              <w:tabs>
                <w:tab w:val="left" w:pos="4140"/>
              </w:tabs>
              <w:snapToGrid w:val="0"/>
              <w:spacing w:line="320" w:lineRule="atLeast"/>
              <w:rPr>
                <w:rFonts w:hint="eastAsia" w:ascii="宋体"/>
                <w:color w:val="auto"/>
                <w:spacing w:val="20"/>
                <w:sz w:val="22"/>
              </w:rPr>
            </w:pPr>
          </w:p>
        </w:tc>
        <w:tc>
          <w:tcPr>
            <w:tcW w:w="1154" w:type="dxa"/>
            <w:vAlign w:val="top"/>
          </w:tcPr>
          <w:p w14:paraId="360EAADA">
            <w:pPr>
              <w:tabs>
                <w:tab w:val="left" w:pos="4140"/>
              </w:tabs>
              <w:snapToGrid w:val="0"/>
              <w:spacing w:line="320" w:lineRule="atLeast"/>
              <w:rPr>
                <w:rFonts w:hint="eastAsia" w:ascii="宋体"/>
                <w:color w:val="auto"/>
                <w:spacing w:val="20"/>
                <w:sz w:val="22"/>
              </w:rPr>
            </w:pPr>
          </w:p>
        </w:tc>
        <w:tc>
          <w:tcPr>
            <w:tcW w:w="1154" w:type="dxa"/>
            <w:vAlign w:val="top"/>
          </w:tcPr>
          <w:p w14:paraId="0C03ADA6">
            <w:pPr>
              <w:tabs>
                <w:tab w:val="left" w:pos="4140"/>
              </w:tabs>
              <w:snapToGrid w:val="0"/>
              <w:spacing w:line="320" w:lineRule="atLeast"/>
              <w:rPr>
                <w:rFonts w:hint="eastAsia" w:ascii="宋体"/>
                <w:color w:val="auto"/>
                <w:spacing w:val="20"/>
                <w:sz w:val="22"/>
              </w:rPr>
            </w:pPr>
          </w:p>
        </w:tc>
        <w:tc>
          <w:tcPr>
            <w:tcW w:w="1154" w:type="dxa"/>
            <w:vAlign w:val="top"/>
          </w:tcPr>
          <w:p w14:paraId="65BC506C">
            <w:pPr>
              <w:tabs>
                <w:tab w:val="left" w:pos="4140"/>
              </w:tabs>
              <w:snapToGrid w:val="0"/>
              <w:spacing w:line="320" w:lineRule="atLeast"/>
              <w:rPr>
                <w:rFonts w:hint="eastAsia" w:ascii="宋体"/>
                <w:color w:val="auto"/>
                <w:spacing w:val="20"/>
                <w:sz w:val="22"/>
              </w:rPr>
            </w:pPr>
          </w:p>
        </w:tc>
        <w:tc>
          <w:tcPr>
            <w:tcW w:w="770" w:type="dxa"/>
            <w:vAlign w:val="top"/>
          </w:tcPr>
          <w:p w14:paraId="0346E3D7">
            <w:pPr>
              <w:tabs>
                <w:tab w:val="left" w:pos="4140"/>
              </w:tabs>
              <w:snapToGrid w:val="0"/>
              <w:spacing w:line="320" w:lineRule="atLeast"/>
              <w:rPr>
                <w:rFonts w:hint="eastAsia" w:ascii="宋体"/>
                <w:color w:val="auto"/>
                <w:spacing w:val="20"/>
                <w:sz w:val="22"/>
              </w:rPr>
            </w:pPr>
          </w:p>
        </w:tc>
      </w:tr>
      <w:tr w14:paraId="3E5274A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0CB81DD8">
            <w:pPr>
              <w:tabs>
                <w:tab w:val="left" w:pos="4140"/>
              </w:tabs>
              <w:snapToGrid w:val="0"/>
              <w:spacing w:line="320" w:lineRule="atLeast"/>
              <w:rPr>
                <w:rFonts w:hint="eastAsia" w:ascii="宋体"/>
                <w:color w:val="auto"/>
                <w:spacing w:val="20"/>
                <w:sz w:val="22"/>
              </w:rPr>
            </w:pPr>
          </w:p>
        </w:tc>
        <w:tc>
          <w:tcPr>
            <w:tcW w:w="1153" w:type="dxa"/>
            <w:vAlign w:val="top"/>
          </w:tcPr>
          <w:p w14:paraId="6272E5F2">
            <w:pPr>
              <w:tabs>
                <w:tab w:val="left" w:pos="4140"/>
              </w:tabs>
              <w:snapToGrid w:val="0"/>
              <w:spacing w:line="320" w:lineRule="atLeast"/>
              <w:rPr>
                <w:rFonts w:hint="eastAsia" w:ascii="宋体"/>
                <w:color w:val="auto"/>
                <w:spacing w:val="20"/>
                <w:sz w:val="22"/>
              </w:rPr>
            </w:pPr>
          </w:p>
        </w:tc>
        <w:tc>
          <w:tcPr>
            <w:tcW w:w="1154" w:type="dxa"/>
            <w:vAlign w:val="top"/>
          </w:tcPr>
          <w:p w14:paraId="523C1982">
            <w:pPr>
              <w:tabs>
                <w:tab w:val="left" w:pos="4140"/>
              </w:tabs>
              <w:snapToGrid w:val="0"/>
              <w:spacing w:line="320" w:lineRule="atLeast"/>
              <w:rPr>
                <w:rFonts w:hint="eastAsia" w:ascii="宋体"/>
                <w:color w:val="auto"/>
                <w:spacing w:val="20"/>
                <w:sz w:val="22"/>
              </w:rPr>
            </w:pPr>
          </w:p>
        </w:tc>
        <w:tc>
          <w:tcPr>
            <w:tcW w:w="1154" w:type="dxa"/>
            <w:vAlign w:val="top"/>
          </w:tcPr>
          <w:p w14:paraId="7C3A76E2">
            <w:pPr>
              <w:tabs>
                <w:tab w:val="left" w:pos="4140"/>
              </w:tabs>
              <w:snapToGrid w:val="0"/>
              <w:spacing w:line="320" w:lineRule="atLeast"/>
              <w:rPr>
                <w:rFonts w:hint="eastAsia" w:ascii="宋体"/>
                <w:color w:val="auto"/>
                <w:spacing w:val="20"/>
                <w:sz w:val="22"/>
              </w:rPr>
            </w:pPr>
          </w:p>
        </w:tc>
        <w:tc>
          <w:tcPr>
            <w:tcW w:w="1154" w:type="dxa"/>
            <w:vAlign w:val="top"/>
          </w:tcPr>
          <w:p w14:paraId="02C545CA">
            <w:pPr>
              <w:tabs>
                <w:tab w:val="left" w:pos="4140"/>
              </w:tabs>
              <w:snapToGrid w:val="0"/>
              <w:spacing w:line="320" w:lineRule="atLeast"/>
              <w:rPr>
                <w:rFonts w:hint="eastAsia" w:ascii="宋体"/>
                <w:color w:val="auto"/>
                <w:spacing w:val="20"/>
                <w:sz w:val="22"/>
              </w:rPr>
            </w:pPr>
          </w:p>
        </w:tc>
        <w:tc>
          <w:tcPr>
            <w:tcW w:w="1154" w:type="dxa"/>
            <w:vAlign w:val="top"/>
          </w:tcPr>
          <w:p w14:paraId="494660B5">
            <w:pPr>
              <w:tabs>
                <w:tab w:val="left" w:pos="4140"/>
              </w:tabs>
              <w:snapToGrid w:val="0"/>
              <w:spacing w:line="320" w:lineRule="atLeast"/>
              <w:rPr>
                <w:rFonts w:hint="eastAsia" w:ascii="宋体"/>
                <w:color w:val="auto"/>
                <w:spacing w:val="20"/>
                <w:sz w:val="22"/>
              </w:rPr>
            </w:pPr>
          </w:p>
        </w:tc>
        <w:tc>
          <w:tcPr>
            <w:tcW w:w="1154" w:type="dxa"/>
            <w:vAlign w:val="top"/>
          </w:tcPr>
          <w:p w14:paraId="1C3754A0">
            <w:pPr>
              <w:tabs>
                <w:tab w:val="left" w:pos="4140"/>
              </w:tabs>
              <w:snapToGrid w:val="0"/>
              <w:spacing w:line="320" w:lineRule="atLeast"/>
              <w:rPr>
                <w:rFonts w:hint="eastAsia" w:ascii="宋体"/>
                <w:color w:val="auto"/>
                <w:spacing w:val="20"/>
                <w:sz w:val="22"/>
              </w:rPr>
            </w:pPr>
          </w:p>
        </w:tc>
        <w:tc>
          <w:tcPr>
            <w:tcW w:w="1154" w:type="dxa"/>
            <w:vAlign w:val="top"/>
          </w:tcPr>
          <w:p w14:paraId="69C5DDD2">
            <w:pPr>
              <w:tabs>
                <w:tab w:val="left" w:pos="4140"/>
              </w:tabs>
              <w:snapToGrid w:val="0"/>
              <w:spacing w:line="320" w:lineRule="atLeast"/>
              <w:rPr>
                <w:rFonts w:hint="eastAsia" w:ascii="宋体"/>
                <w:color w:val="auto"/>
                <w:spacing w:val="20"/>
                <w:sz w:val="22"/>
              </w:rPr>
            </w:pPr>
          </w:p>
        </w:tc>
        <w:tc>
          <w:tcPr>
            <w:tcW w:w="770" w:type="dxa"/>
            <w:vAlign w:val="top"/>
          </w:tcPr>
          <w:p w14:paraId="1F732A17">
            <w:pPr>
              <w:tabs>
                <w:tab w:val="left" w:pos="4140"/>
              </w:tabs>
              <w:snapToGrid w:val="0"/>
              <w:spacing w:line="320" w:lineRule="atLeast"/>
              <w:rPr>
                <w:rFonts w:hint="eastAsia" w:ascii="宋体"/>
                <w:color w:val="auto"/>
                <w:spacing w:val="20"/>
                <w:sz w:val="22"/>
              </w:rPr>
            </w:pPr>
          </w:p>
        </w:tc>
      </w:tr>
      <w:tr w14:paraId="62137F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2AE4E806">
            <w:pPr>
              <w:tabs>
                <w:tab w:val="left" w:pos="4140"/>
              </w:tabs>
              <w:snapToGrid w:val="0"/>
              <w:spacing w:line="320" w:lineRule="atLeast"/>
              <w:rPr>
                <w:rFonts w:hint="eastAsia" w:ascii="宋体"/>
                <w:color w:val="auto"/>
                <w:spacing w:val="20"/>
                <w:sz w:val="22"/>
              </w:rPr>
            </w:pPr>
          </w:p>
        </w:tc>
        <w:tc>
          <w:tcPr>
            <w:tcW w:w="1153" w:type="dxa"/>
            <w:vAlign w:val="top"/>
          </w:tcPr>
          <w:p w14:paraId="3F414C9E">
            <w:pPr>
              <w:tabs>
                <w:tab w:val="left" w:pos="4140"/>
              </w:tabs>
              <w:snapToGrid w:val="0"/>
              <w:spacing w:line="320" w:lineRule="atLeast"/>
              <w:rPr>
                <w:rFonts w:hint="eastAsia" w:ascii="宋体"/>
                <w:color w:val="auto"/>
                <w:spacing w:val="20"/>
                <w:sz w:val="22"/>
              </w:rPr>
            </w:pPr>
          </w:p>
        </w:tc>
        <w:tc>
          <w:tcPr>
            <w:tcW w:w="1154" w:type="dxa"/>
            <w:vAlign w:val="top"/>
          </w:tcPr>
          <w:p w14:paraId="625F16E7">
            <w:pPr>
              <w:tabs>
                <w:tab w:val="left" w:pos="4140"/>
              </w:tabs>
              <w:snapToGrid w:val="0"/>
              <w:spacing w:line="320" w:lineRule="atLeast"/>
              <w:rPr>
                <w:rFonts w:hint="eastAsia" w:ascii="宋体"/>
                <w:color w:val="auto"/>
                <w:spacing w:val="20"/>
                <w:sz w:val="22"/>
              </w:rPr>
            </w:pPr>
          </w:p>
        </w:tc>
        <w:tc>
          <w:tcPr>
            <w:tcW w:w="1154" w:type="dxa"/>
            <w:vAlign w:val="top"/>
          </w:tcPr>
          <w:p w14:paraId="20BAB27C">
            <w:pPr>
              <w:tabs>
                <w:tab w:val="left" w:pos="4140"/>
              </w:tabs>
              <w:snapToGrid w:val="0"/>
              <w:spacing w:line="320" w:lineRule="atLeast"/>
              <w:rPr>
                <w:rFonts w:hint="eastAsia" w:ascii="宋体"/>
                <w:color w:val="auto"/>
                <w:spacing w:val="20"/>
                <w:sz w:val="22"/>
              </w:rPr>
            </w:pPr>
          </w:p>
        </w:tc>
        <w:tc>
          <w:tcPr>
            <w:tcW w:w="1154" w:type="dxa"/>
            <w:vAlign w:val="top"/>
          </w:tcPr>
          <w:p w14:paraId="410D2775">
            <w:pPr>
              <w:tabs>
                <w:tab w:val="left" w:pos="4140"/>
              </w:tabs>
              <w:snapToGrid w:val="0"/>
              <w:spacing w:line="320" w:lineRule="atLeast"/>
              <w:rPr>
                <w:rFonts w:hint="eastAsia" w:ascii="宋体"/>
                <w:color w:val="auto"/>
                <w:spacing w:val="20"/>
                <w:sz w:val="22"/>
              </w:rPr>
            </w:pPr>
          </w:p>
        </w:tc>
        <w:tc>
          <w:tcPr>
            <w:tcW w:w="1154" w:type="dxa"/>
            <w:vAlign w:val="top"/>
          </w:tcPr>
          <w:p w14:paraId="0C532C1A">
            <w:pPr>
              <w:tabs>
                <w:tab w:val="left" w:pos="4140"/>
              </w:tabs>
              <w:snapToGrid w:val="0"/>
              <w:spacing w:line="320" w:lineRule="atLeast"/>
              <w:rPr>
                <w:rFonts w:hint="eastAsia" w:ascii="宋体"/>
                <w:color w:val="auto"/>
                <w:spacing w:val="20"/>
                <w:sz w:val="22"/>
              </w:rPr>
            </w:pPr>
          </w:p>
        </w:tc>
        <w:tc>
          <w:tcPr>
            <w:tcW w:w="1154" w:type="dxa"/>
            <w:vAlign w:val="top"/>
          </w:tcPr>
          <w:p w14:paraId="428DF44B">
            <w:pPr>
              <w:tabs>
                <w:tab w:val="left" w:pos="4140"/>
              </w:tabs>
              <w:snapToGrid w:val="0"/>
              <w:spacing w:line="320" w:lineRule="atLeast"/>
              <w:rPr>
                <w:rFonts w:hint="eastAsia" w:ascii="宋体"/>
                <w:color w:val="auto"/>
                <w:spacing w:val="20"/>
                <w:sz w:val="22"/>
              </w:rPr>
            </w:pPr>
          </w:p>
        </w:tc>
        <w:tc>
          <w:tcPr>
            <w:tcW w:w="1154" w:type="dxa"/>
            <w:vAlign w:val="top"/>
          </w:tcPr>
          <w:p w14:paraId="27DDFDA8">
            <w:pPr>
              <w:tabs>
                <w:tab w:val="left" w:pos="4140"/>
              </w:tabs>
              <w:snapToGrid w:val="0"/>
              <w:spacing w:line="320" w:lineRule="atLeast"/>
              <w:rPr>
                <w:rFonts w:hint="eastAsia" w:ascii="宋体"/>
                <w:color w:val="auto"/>
                <w:spacing w:val="20"/>
                <w:sz w:val="22"/>
              </w:rPr>
            </w:pPr>
          </w:p>
        </w:tc>
        <w:tc>
          <w:tcPr>
            <w:tcW w:w="770" w:type="dxa"/>
            <w:vAlign w:val="top"/>
          </w:tcPr>
          <w:p w14:paraId="17BCC5FE">
            <w:pPr>
              <w:tabs>
                <w:tab w:val="left" w:pos="4140"/>
              </w:tabs>
              <w:snapToGrid w:val="0"/>
              <w:spacing w:line="320" w:lineRule="atLeast"/>
              <w:rPr>
                <w:rFonts w:hint="eastAsia" w:ascii="宋体"/>
                <w:color w:val="auto"/>
                <w:spacing w:val="20"/>
                <w:sz w:val="22"/>
              </w:rPr>
            </w:pPr>
          </w:p>
        </w:tc>
      </w:tr>
      <w:tr w14:paraId="338605F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2D9C8DF7">
            <w:pPr>
              <w:tabs>
                <w:tab w:val="left" w:pos="4140"/>
              </w:tabs>
              <w:snapToGrid w:val="0"/>
              <w:spacing w:line="320" w:lineRule="atLeast"/>
              <w:rPr>
                <w:rFonts w:hint="eastAsia" w:ascii="宋体"/>
                <w:color w:val="auto"/>
                <w:spacing w:val="20"/>
                <w:sz w:val="22"/>
              </w:rPr>
            </w:pPr>
          </w:p>
        </w:tc>
        <w:tc>
          <w:tcPr>
            <w:tcW w:w="1153" w:type="dxa"/>
            <w:vAlign w:val="top"/>
          </w:tcPr>
          <w:p w14:paraId="500FD1B9">
            <w:pPr>
              <w:tabs>
                <w:tab w:val="left" w:pos="4140"/>
              </w:tabs>
              <w:snapToGrid w:val="0"/>
              <w:spacing w:line="320" w:lineRule="atLeast"/>
              <w:rPr>
                <w:rFonts w:hint="eastAsia" w:ascii="宋体"/>
                <w:color w:val="auto"/>
                <w:spacing w:val="20"/>
                <w:sz w:val="22"/>
              </w:rPr>
            </w:pPr>
          </w:p>
        </w:tc>
        <w:tc>
          <w:tcPr>
            <w:tcW w:w="1154" w:type="dxa"/>
            <w:vAlign w:val="top"/>
          </w:tcPr>
          <w:p w14:paraId="0C595C7D">
            <w:pPr>
              <w:tabs>
                <w:tab w:val="left" w:pos="4140"/>
              </w:tabs>
              <w:snapToGrid w:val="0"/>
              <w:spacing w:line="320" w:lineRule="atLeast"/>
              <w:rPr>
                <w:rFonts w:hint="eastAsia" w:ascii="宋体"/>
                <w:color w:val="auto"/>
                <w:spacing w:val="20"/>
                <w:sz w:val="22"/>
              </w:rPr>
            </w:pPr>
          </w:p>
        </w:tc>
        <w:tc>
          <w:tcPr>
            <w:tcW w:w="1154" w:type="dxa"/>
            <w:vAlign w:val="top"/>
          </w:tcPr>
          <w:p w14:paraId="23171BDB">
            <w:pPr>
              <w:tabs>
                <w:tab w:val="left" w:pos="4140"/>
              </w:tabs>
              <w:snapToGrid w:val="0"/>
              <w:spacing w:line="320" w:lineRule="atLeast"/>
              <w:rPr>
                <w:rFonts w:hint="eastAsia" w:ascii="宋体"/>
                <w:color w:val="auto"/>
                <w:spacing w:val="20"/>
                <w:sz w:val="22"/>
              </w:rPr>
            </w:pPr>
          </w:p>
        </w:tc>
        <w:tc>
          <w:tcPr>
            <w:tcW w:w="1154" w:type="dxa"/>
            <w:vAlign w:val="top"/>
          </w:tcPr>
          <w:p w14:paraId="719BA187">
            <w:pPr>
              <w:tabs>
                <w:tab w:val="left" w:pos="4140"/>
              </w:tabs>
              <w:snapToGrid w:val="0"/>
              <w:spacing w:line="320" w:lineRule="atLeast"/>
              <w:rPr>
                <w:rFonts w:hint="eastAsia" w:ascii="宋体"/>
                <w:color w:val="auto"/>
                <w:spacing w:val="20"/>
                <w:sz w:val="22"/>
              </w:rPr>
            </w:pPr>
          </w:p>
        </w:tc>
        <w:tc>
          <w:tcPr>
            <w:tcW w:w="1154" w:type="dxa"/>
            <w:vAlign w:val="top"/>
          </w:tcPr>
          <w:p w14:paraId="06DF8D48">
            <w:pPr>
              <w:tabs>
                <w:tab w:val="left" w:pos="4140"/>
              </w:tabs>
              <w:snapToGrid w:val="0"/>
              <w:spacing w:line="320" w:lineRule="atLeast"/>
              <w:rPr>
                <w:rFonts w:hint="eastAsia" w:ascii="宋体"/>
                <w:color w:val="auto"/>
                <w:spacing w:val="20"/>
                <w:sz w:val="22"/>
              </w:rPr>
            </w:pPr>
          </w:p>
        </w:tc>
        <w:tc>
          <w:tcPr>
            <w:tcW w:w="1154" w:type="dxa"/>
            <w:vAlign w:val="top"/>
          </w:tcPr>
          <w:p w14:paraId="59298DEC">
            <w:pPr>
              <w:tabs>
                <w:tab w:val="left" w:pos="4140"/>
              </w:tabs>
              <w:snapToGrid w:val="0"/>
              <w:spacing w:line="320" w:lineRule="atLeast"/>
              <w:rPr>
                <w:rFonts w:hint="eastAsia" w:ascii="宋体"/>
                <w:color w:val="auto"/>
                <w:spacing w:val="20"/>
                <w:sz w:val="22"/>
              </w:rPr>
            </w:pPr>
          </w:p>
        </w:tc>
        <w:tc>
          <w:tcPr>
            <w:tcW w:w="1154" w:type="dxa"/>
            <w:vAlign w:val="top"/>
          </w:tcPr>
          <w:p w14:paraId="416736EF">
            <w:pPr>
              <w:tabs>
                <w:tab w:val="left" w:pos="4140"/>
              </w:tabs>
              <w:snapToGrid w:val="0"/>
              <w:spacing w:line="320" w:lineRule="atLeast"/>
              <w:rPr>
                <w:rFonts w:hint="eastAsia" w:ascii="宋体"/>
                <w:color w:val="auto"/>
                <w:spacing w:val="20"/>
                <w:sz w:val="22"/>
              </w:rPr>
            </w:pPr>
          </w:p>
        </w:tc>
        <w:tc>
          <w:tcPr>
            <w:tcW w:w="770" w:type="dxa"/>
            <w:vAlign w:val="top"/>
          </w:tcPr>
          <w:p w14:paraId="6613D558">
            <w:pPr>
              <w:tabs>
                <w:tab w:val="left" w:pos="4140"/>
              </w:tabs>
              <w:snapToGrid w:val="0"/>
              <w:spacing w:line="320" w:lineRule="atLeast"/>
              <w:rPr>
                <w:rFonts w:hint="eastAsia" w:ascii="宋体"/>
                <w:color w:val="auto"/>
                <w:spacing w:val="20"/>
                <w:sz w:val="22"/>
              </w:rPr>
            </w:pPr>
          </w:p>
        </w:tc>
      </w:tr>
      <w:tr w14:paraId="0E984ED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4261B6BD">
            <w:pPr>
              <w:tabs>
                <w:tab w:val="left" w:pos="4140"/>
              </w:tabs>
              <w:snapToGrid w:val="0"/>
              <w:spacing w:line="320" w:lineRule="atLeast"/>
              <w:rPr>
                <w:rFonts w:hint="eastAsia" w:ascii="宋体"/>
                <w:color w:val="auto"/>
                <w:spacing w:val="20"/>
                <w:sz w:val="22"/>
              </w:rPr>
            </w:pPr>
          </w:p>
        </w:tc>
        <w:tc>
          <w:tcPr>
            <w:tcW w:w="1153" w:type="dxa"/>
            <w:vAlign w:val="top"/>
          </w:tcPr>
          <w:p w14:paraId="2F634CFA">
            <w:pPr>
              <w:tabs>
                <w:tab w:val="left" w:pos="4140"/>
              </w:tabs>
              <w:snapToGrid w:val="0"/>
              <w:spacing w:line="320" w:lineRule="atLeast"/>
              <w:rPr>
                <w:rFonts w:hint="eastAsia" w:ascii="宋体"/>
                <w:color w:val="auto"/>
                <w:spacing w:val="20"/>
                <w:sz w:val="22"/>
              </w:rPr>
            </w:pPr>
          </w:p>
        </w:tc>
        <w:tc>
          <w:tcPr>
            <w:tcW w:w="1154" w:type="dxa"/>
            <w:vAlign w:val="top"/>
          </w:tcPr>
          <w:p w14:paraId="6550AE78">
            <w:pPr>
              <w:tabs>
                <w:tab w:val="left" w:pos="4140"/>
              </w:tabs>
              <w:snapToGrid w:val="0"/>
              <w:spacing w:line="320" w:lineRule="atLeast"/>
              <w:rPr>
                <w:rFonts w:hint="eastAsia" w:ascii="宋体"/>
                <w:color w:val="auto"/>
                <w:spacing w:val="20"/>
                <w:sz w:val="22"/>
              </w:rPr>
            </w:pPr>
          </w:p>
        </w:tc>
        <w:tc>
          <w:tcPr>
            <w:tcW w:w="1154" w:type="dxa"/>
            <w:vAlign w:val="top"/>
          </w:tcPr>
          <w:p w14:paraId="6DBE1E6A">
            <w:pPr>
              <w:tabs>
                <w:tab w:val="left" w:pos="4140"/>
              </w:tabs>
              <w:snapToGrid w:val="0"/>
              <w:spacing w:line="320" w:lineRule="atLeast"/>
              <w:rPr>
                <w:rFonts w:hint="eastAsia" w:ascii="宋体"/>
                <w:color w:val="auto"/>
                <w:spacing w:val="20"/>
                <w:sz w:val="22"/>
              </w:rPr>
            </w:pPr>
          </w:p>
        </w:tc>
        <w:tc>
          <w:tcPr>
            <w:tcW w:w="1154" w:type="dxa"/>
            <w:vAlign w:val="top"/>
          </w:tcPr>
          <w:p w14:paraId="0C8A321E">
            <w:pPr>
              <w:tabs>
                <w:tab w:val="left" w:pos="4140"/>
              </w:tabs>
              <w:snapToGrid w:val="0"/>
              <w:spacing w:line="320" w:lineRule="atLeast"/>
              <w:rPr>
                <w:rFonts w:hint="eastAsia" w:ascii="宋体"/>
                <w:color w:val="auto"/>
                <w:spacing w:val="20"/>
                <w:sz w:val="22"/>
              </w:rPr>
            </w:pPr>
          </w:p>
        </w:tc>
        <w:tc>
          <w:tcPr>
            <w:tcW w:w="1154" w:type="dxa"/>
            <w:vAlign w:val="top"/>
          </w:tcPr>
          <w:p w14:paraId="521A1985">
            <w:pPr>
              <w:tabs>
                <w:tab w:val="left" w:pos="4140"/>
              </w:tabs>
              <w:snapToGrid w:val="0"/>
              <w:spacing w:line="320" w:lineRule="atLeast"/>
              <w:rPr>
                <w:rFonts w:hint="eastAsia" w:ascii="宋体"/>
                <w:color w:val="auto"/>
                <w:spacing w:val="20"/>
                <w:sz w:val="22"/>
              </w:rPr>
            </w:pPr>
          </w:p>
        </w:tc>
        <w:tc>
          <w:tcPr>
            <w:tcW w:w="1154" w:type="dxa"/>
            <w:vAlign w:val="top"/>
          </w:tcPr>
          <w:p w14:paraId="63E37FAF">
            <w:pPr>
              <w:tabs>
                <w:tab w:val="left" w:pos="4140"/>
              </w:tabs>
              <w:snapToGrid w:val="0"/>
              <w:spacing w:line="320" w:lineRule="atLeast"/>
              <w:rPr>
                <w:rFonts w:hint="eastAsia" w:ascii="宋体"/>
                <w:color w:val="auto"/>
                <w:spacing w:val="20"/>
                <w:sz w:val="22"/>
              </w:rPr>
            </w:pPr>
          </w:p>
        </w:tc>
        <w:tc>
          <w:tcPr>
            <w:tcW w:w="1154" w:type="dxa"/>
            <w:vAlign w:val="top"/>
          </w:tcPr>
          <w:p w14:paraId="055B64E4">
            <w:pPr>
              <w:tabs>
                <w:tab w:val="left" w:pos="4140"/>
              </w:tabs>
              <w:snapToGrid w:val="0"/>
              <w:spacing w:line="320" w:lineRule="atLeast"/>
              <w:rPr>
                <w:rFonts w:hint="eastAsia" w:ascii="宋体"/>
                <w:color w:val="auto"/>
                <w:spacing w:val="20"/>
                <w:sz w:val="22"/>
              </w:rPr>
            </w:pPr>
          </w:p>
        </w:tc>
        <w:tc>
          <w:tcPr>
            <w:tcW w:w="770" w:type="dxa"/>
            <w:vAlign w:val="top"/>
          </w:tcPr>
          <w:p w14:paraId="5021A6D1">
            <w:pPr>
              <w:tabs>
                <w:tab w:val="left" w:pos="4140"/>
              </w:tabs>
              <w:snapToGrid w:val="0"/>
              <w:spacing w:line="320" w:lineRule="atLeast"/>
              <w:rPr>
                <w:rFonts w:hint="eastAsia" w:ascii="宋体"/>
                <w:color w:val="auto"/>
                <w:spacing w:val="20"/>
                <w:sz w:val="22"/>
              </w:rPr>
            </w:pPr>
          </w:p>
        </w:tc>
      </w:tr>
      <w:tr w14:paraId="1ADE20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74757B46">
            <w:pPr>
              <w:tabs>
                <w:tab w:val="left" w:pos="4140"/>
              </w:tabs>
              <w:snapToGrid w:val="0"/>
              <w:spacing w:line="320" w:lineRule="atLeast"/>
              <w:rPr>
                <w:rFonts w:hint="eastAsia" w:ascii="宋体"/>
                <w:color w:val="auto"/>
                <w:spacing w:val="20"/>
                <w:sz w:val="22"/>
              </w:rPr>
            </w:pPr>
          </w:p>
        </w:tc>
        <w:tc>
          <w:tcPr>
            <w:tcW w:w="1153" w:type="dxa"/>
            <w:vAlign w:val="top"/>
          </w:tcPr>
          <w:p w14:paraId="21EAB5D6">
            <w:pPr>
              <w:tabs>
                <w:tab w:val="left" w:pos="4140"/>
              </w:tabs>
              <w:snapToGrid w:val="0"/>
              <w:spacing w:line="320" w:lineRule="atLeast"/>
              <w:rPr>
                <w:rFonts w:hint="eastAsia" w:ascii="宋体"/>
                <w:color w:val="auto"/>
                <w:spacing w:val="20"/>
                <w:sz w:val="22"/>
              </w:rPr>
            </w:pPr>
          </w:p>
        </w:tc>
        <w:tc>
          <w:tcPr>
            <w:tcW w:w="1154" w:type="dxa"/>
            <w:vAlign w:val="top"/>
          </w:tcPr>
          <w:p w14:paraId="1E89AD2E">
            <w:pPr>
              <w:tabs>
                <w:tab w:val="left" w:pos="4140"/>
              </w:tabs>
              <w:snapToGrid w:val="0"/>
              <w:spacing w:line="320" w:lineRule="atLeast"/>
              <w:rPr>
                <w:rFonts w:hint="eastAsia" w:ascii="宋体"/>
                <w:color w:val="auto"/>
                <w:spacing w:val="20"/>
                <w:sz w:val="22"/>
              </w:rPr>
            </w:pPr>
          </w:p>
        </w:tc>
        <w:tc>
          <w:tcPr>
            <w:tcW w:w="1154" w:type="dxa"/>
            <w:vAlign w:val="top"/>
          </w:tcPr>
          <w:p w14:paraId="3B2921A4">
            <w:pPr>
              <w:tabs>
                <w:tab w:val="left" w:pos="4140"/>
              </w:tabs>
              <w:snapToGrid w:val="0"/>
              <w:spacing w:line="320" w:lineRule="atLeast"/>
              <w:rPr>
                <w:rFonts w:hint="eastAsia" w:ascii="宋体"/>
                <w:color w:val="auto"/>
                <w:spacing w:val="20"/>
                <w:sz w:val="22"/>
              </w:rPr>
            </w:pPr>
          </w:p>
        </w:tc>
        <w:tc>
          <w:tcPr>
            <w:tcW w:w="1154" w:type="dxa"/>
            <w:vAlign w:val="top"/>
          </w:tcPr>
          <w:p w14:paraId="30B2C5DE">
            <w:pPr>
              <w:tabs>
                <w:tab w:val="left" w:pos="4140"/>
              </w:tabs>
              <w:snapToGrid w:val="0"/>
              <w:spacing w:line="320" w:lineRule="atLeast"/>
              <w:rPr>
                <w:rFonts w:hint="eastAsia" w:ascii="宋体"/>
                <w:color w:val="auto"/>
                <w:spacing w:val="20"/>
                <w:sz w:val="22"/>
              </w:rPr>
            </w:pPr>
          </w:p>
        </w:tc>
        <w:tc>
          <w:tcPr>
            <w:tcW w:w="1154" w:type="dxa"/>
            <w:vAlign w:val="top"/>
          </w:tcPr>
          <w:p w14:paraId="6053FD6E">
            <w:pPr>
              <w:tabs>
                <w:tab w:val="left" w:pos="4140"/>
              </w:tabs>
              <w:snapToGrid w:val="0"/>
              <w:spacing w:line="320" w:lineRule="atLeast"/>
              <w:rPr>
                <w:rFonts w:hint="eastAsia" w:ascii="宋体"/>
                <w:color w:val="auto"/>
                <w:spacing w:val="20"/>
                <w:sz w:val="22"/>
              </w:rPr>
            </w:pPr>
          </w:p>
        </w:tc>
        <w:tc>
          <w:tcPr>
            <w:tcW w:w="1154" w:type="dxa"/>
            <w:vAlign w:val="top"/>
          </w:tcPr>
          <w:p w14:paraId="63FC50C8">
            <w:pPr>
              <w:tabs>
                <w:tab w:val="left" w:pos="4140"/>
              </w:tabs>
              <w:snapToGrid w:val="0"/>
              <w:spacing w:line="320" w:lineRule="atLeast"/>
              <w:rPr>
                <w:rFonts w:hint="eastAsia" w:ascii="宋体"/>
                <w:color w:val="auto"/>
                <w:spacing w:val="20"/>
                <w:sz w:val="22"/>
              </w:rPr>
            </w:pPr>
          </w:p>
        </w:tc>
        <w:tc>
          <w:tcPr>
            <w:tcW w:w="1154" w:type="dxa"/>
            <w:vAlign w:val="top"/>
          </w:tcPr>
          <w:p w14:paraId="77F85BE1">
            <w:pPr>
              <w:tabs>
                <w:tab w:val="left" w:pos="4140"/>
              </w:tabs>
              <w:snapToGrid w:val="0"/>
              <w:spacing w:line="320" w:lineRule="atLeast"/>
              <w:rPr>
                <w:rFonts w:hint="eastAsia" w:ascii="宋体"/>
                <w:color w:val="auto"/>
                <w:spacing w:val="20"/>
                <w:sz w:val="22"/>
              </w:rPr>
            </w:pPr>
          </w:p>
        </w:tc>
        <w:tc>
          <w:tcPr>
            <w:tcW w:w="770" w:type="dxa"/>
            <w:vAlign w:val="top"/>
          </w:tcPr>
          <w:p w14:paraId="5FA0BF7A">
            <w:pPr>
              <w:tabs>
                <w:tab w:val="left" w:pos="4140"/>
              </w:tabs>
              <w:snapToGrid w:val="0"/>
              <w:spacing w:line="320" w:lineRule="atLeast"/>
              <w:rPr>
                <w:rFonts w:hint="eastAsia" w:ascii="宋体"/>
                <w:color w:val="auto"/>
                <w:spacing w:val="20"/>
                <w:sz w:val="22"/>
              </w:rPr>
            </w:pPr>
          </w:p>
        </w:tc>
      </w:tr>
      <w:tr w14:paraId="38365C8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0064CBD3">
            <w:pPr>
              <w:tabs>
                <w:tab w:val="left" w:pos="4140"/>
              </w:tabs>
              <w:snapToGrid w:val="0"/>
              <w:spacing w:line="320" w:lineRule="atLeast"/>
              <w:rPr>
                <w:rFonts w:hint="eastAsia" w:ascii="宋体"/>
                <w:color w:val="auto"/>
                <w:spacing w:val="20"/>
                <w:sz w:val="22"/>
              </w:rPr>
            </w:pPr>
          </w:p>
        </w:tc>
        <w:tc>
          <w:tcPr>
            <w:tcW w:w="1153" w:type="dxa"/>
            <w:vAlign w:val="top"/>
          </w:tcPr>
          <w:p w14:paraId="7D92E1A7">
            <w:pPr>
              <w:tabs>
                <w:tab w:val="left" w:pos="4140"/>
              </w:tabs>
              <w:snapToGrid w:val="0"/>
              <w:spacing w:line="320" w:lineRule="atLeast"/>
              <w:rPr>
                <w:rFonts w:hint="eastAsia" w:ascii="宋体"/>
                <w:color w:val="auto"/>
                <w:spacing w:val="20"/>
                <w:sz w:val="22"/>
              </w:rPr>
            </w:pPr>
          </w:p>
        </w:tc>
        <w:tc>
          <w:tcPr>
            <w:tcW w:w="1154" w:type="dxa"/>
            <w:vAlign w:val="top"/>
          </w:tcPr>
          <w:p w14:paraId="0D63D506">
            <w:pPr>
              <w:tabs>
                <w:tab w:val="left" w:pos="4140"/>
              </w:tabs>
              <w:snapToGrid w:val="0"/>
              <w:spacing w:line="320" w:lineRule="atLeast"/>
              <w:rPr>
                <w:rFonts w:hint="eastAsia" w:ascii="宋体"/>
                <w:color w:val="auto"/>
                <w:spacing w:val="20"/>
                <w:sz w:val="22"/>
              </w:rPr>
            </w:pPr>
          </w:p>
        </w:tc>
        <w:tc>
          <w:tcPr>
            <w:tcW w:w="1154" w:type="dxa"/>
            <w:vAlign w:val="top"/>
          </w:tcPr>
          <w:p w14:paraId="5781E64F">
            <w:pPr>
              <w:tabs>
                <w:tab w:val="left" w:pos="4140"/>
              </w:tabs>
              <w:snapToGrid w:val="0"/>
              <w:spacing w:line="320" w:lineRule="atLeast"/>
              <w:rPr>
                <w:rFonts w:hint="eastAsia" w:ascii="宋体"/>
                <w:color w:val="auto"/>
                <w:spacing w:val="20"/>
                <w:sz w:val="22"/>
              </w:rPr>
            </w:pPr>
          </w:p>
        </w:tc>
        <w:tc>
          <w:tcPr>
            <w:tcW w:w="1154" w:type="dxa"/>
            <w:vAlign w:val="top"/>
          </w:tcPr>
          <w:p w14:paraId="48D267CD">
            <w:pPr>
              <w:tabs>
                <w:tab w:val="left" w:pos="4140"/>
              </w:tabs>
              <w:snapToGrid w:val="0"/>
              <w:spacing w:line="320" w:lineRule="atLeast"/>
              <w:rPr>
                <w:rFonts w:hint="eastAsia" w:ascii="宋体"/>
                <w:color w:val="auto"/>
                <w:spacing w:val="20"/>
                <w:sz w:val="22"/>
              </w:rPr>
            </w:pPr>
          </w:p>
        </w:tc>
        <w:tc>
          <w:tcPr>
            <w:tcW w:w="1154" w:type="dxa"/>
            <w:vAlign w:val="top"/>
          </w:tcPr>
          <w:p w14:paraId="5CEAD010">
            <w:pPr>
              <w:tabs>
                <w:tab w:val="left" w:pos="4140"/>
              </w:tabs>
              <w:snapToGrid w:val="0"/>
              <w:spacing w:line="320" w:lineRule="atLeast"/>
              <w:rPr>
                <w:rFonts w:hint="eastAsia" w:ascii="宋体"/>
                <w:color w:val="auto"/>
                <w:spacing w:val="20"/>
                <w:sz w:val="22"/>
              </w:rPr>
            </w:pPr>
          </w:p>
        </w:tc>
        <w:tc>
          <w:tcPr>
            <w:tcW w:w="1154" w:type="dxa"/>
            <w:vAlign w:val="top"/>
          </w:tcPr>
          <w:p w14:paraId="2645163C">
            <w:pPr>
              <w:tabs>
                <w:tab w:val="left" w:pos="4140"/>
              </w:tabs>
              <w:snapToGrid w:val="0"/>
              <w:spacing w:line="320" w:lineRule="atLeast"/>
              <w:rPr>
                <w:rFonts w:hint="eastAsia" w:ascii="宋体"/>
                <w:color w:val="auto"/>
                <w:spacing w:val="20"/>
                <w:sz w:val="22"/>
              </w:rPr>
            </w:pPr>
          </w:p>
        </w:tc>
        <w:tc>
          <w:tcPr>
            <w:tcW w:w="1154" w:type="dxa"/>
            <w:vAlign w:val="top"/>
          </w:tcPr>
          <w:p w14:paraId="7B43B73F">
            <w:pPr>
              <w:tabs>
                <w:tab w:val="left" w:pos="4140"/>
              </w:tabs>
              <w:snapToGrid w:val="0"/>
              <w:spacing w:line="320" w:lineRule="atLeast"/>
              <w:rPr>
                <w:rFonts w:hint="eastAsia" w:ascii="宋体"/>
                <w:color w:val="auto"/>
                <w:spacing w:val="20"/>
                <w:sz w:val="22"/>
              </w:rPr>
            </w:pPr>
          </w:p>
        </w:tc>
        <w:tc>
          <w:tcPr>
            <w:tcW w:w="770" w:type="dxa"/>
            <w:vAlign w:val="top"/>
          </w:tcPr>
          <w:p w14:paraId="5E424B5D">
            <w:pPr>
              <w:tabs>
                <w:tab w:val="left" w:pos="4140"/>
              </w:tabs>
              <w:snapToGrid w:val="0"/>
              <w:spacing w:line="320" w:lineRule="atLeast"/>
              <w:rPr>
                <w:rFonts w:hint="eastAsia" w:ascii="宋体"/>
                <w:color w:val="auto"/>
                <w:spacing w:val="20"/>
                <w:sz w:val="22"/>
              </w:rPr>
            </w:pPr>
          </w:p>
        </w:tc>
      </w:tr>
      <w:tr w14:paraId="785C63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553DF72E">
            <w:pPr>
              <w:tabs>
                <w:tab w:val="left" w:pos="4140"/>
              </w:tabs>
              <w:snapToGrid w:val="0"/>
              <w:spacing w:line="320" w:lineRule="atLeast"/>
              <w:rPr>
                <w:rFonts w:hint="eastAsia" w:ascii="宋体"/>
                <w:color w:val="auto"/>
                <w:spacing w:val="20"/>
                <w:sz w:val="22"/>
              </w:rPr>
            </w:pPr>
          </w:p>
        </w:tc>
        <w:tc>
          <w:tcPr>
            <w:tcW w:w="1153" w:type="dxa"/>
            <w:vAlign w:val="top"/>
          </w:tcPr>
          <w:p w14:paraId="1DA5E883">
            <w:pPr>
              <w:tabs>
                <w:tab w:val="left" w:pos="4140"/>
              </w:tabs>
              <w:snapToGrid w:val="0"/>
              <w:spacing w:line="320" w:lineRule="atLeast"/>
              <w:rPr>
                <w:rFonts w:hint="eastAsia" w:ascii="宋体"/>
                <w:color w:val="auto"/>
                <w:spacing w:val="20"/>
                <w:sz w:val="22"/>
              </w:rPr>
            </w:pPr>
          </w:p>
        </w:tc>
        <w:tc>
          <w:tcPr>
            <w:tcW w:w="1154" w:type="dxa"/>
            <w:vAlign w:val="top"/>
          </w:tcPr>
          <w:p w14:paraId="1DA330AF">
            <w:pPr>
              <w:tabs>
                <w:tab w:val="left" w:pos="4140"/>
              </w:tabs>
              <w:snapToGrid w:val="0"/>
              <w:spacing w:line="320" w:lineRule="atLeast"/>
              <w:rPr>
                <w:rFonts w:hint="eastAsia" w:ascii="宋体"/>
                <w:color w:val="auto"/>
                <w:spacing w:val="20"/>
                <w:sz w:val="22"/>
              </w:rPr>
            </w:pPr>
          </w:p>
        </w:tc>
        <w:tc>
          <w:tcPr>
            <w:tcW w:w="1154" w:type="dxa"/>
            <w:vAlign w:val="top"/>
          </w:tcPr>
          <w:p w14:paraId="432BCD4C">
            <w:pPr>
              <w:tabs>
                <w:tab w:val="left" w:pos="4140"/>
              </w:tabs>
              <w:snapToGrid w:val="0"/>
              <w:spacing w:line="320" w:lineRule="atLeast"/>
              <w:rPr>
                <w:rFonts w:hint="eastAsia" w:ascii="宋体"/>
                <w:color w:val="auto"/>
                <w:spacing w:val="20"/>
                <w:sz w:val="22"/>
              </w:rPr>
            </w:pPr>
          </w:p>
        </w:tc>
        <w:tc>
          <w:tcPr>
            <w:tcW w:w="1154" w:type="dxa"/>
            <w:vAlign w:val="top"/>
          </w:tcPr>
          <w:p w14:paraId="558EC9B2">
            <w:pPr>
              <w:tabs>
                <w:tab w:val="left" w:pos="4140"/>
              </w:tabs>
              <w:snapToGrid w:val="0"/>
              <w:spacing w:line="320" w:lineRule="atLeast"/>
              <w:rPr>
                <w:rFonts w:hint="eastAsia" w:ascii="宋体"/>
                <w:color w:val="auto"/>
                <w:spacing w:val="20"/>
                <w:sz w:val="22"/>
              </w:rPr>
            </w:pPr>
          </w:p>
        </w:tc>
        <w:tc>
          <w:tcPr>
            <w:tcW w:w="1154" w:type="dxa"/>
            <w:vAlign w:val="top"/>
          </w:tcPr>
          <w:p w14:paraId="2D228B12">
            <w:pPr>
              <w:tabs>
                <w:tab w:val="left" w:pos="4140"/>
              </w:tabs>
              <w:snapToGrid w:val="0"/>
              <w:spacing w:line="320" w:lineRule="atLeast"/>
              <w:rPr>
                <w:rFonts w:hint="eastAsia" w:ascii="宋体"/>
                <w:color w:val="auto"/>
                <w:spacing w:val="20"/>
                <w:sz w:val="22"/>
              </w:rPr>
            </w:pPr>
          </w:p>
        </w:tc>
        <w:tc>
          <w:tcPr>
            <w:tcW w:w="1154" w:type="dxa"/>
            <w:vAlign w:val="top"/>
          </w:tcPr>
          <w:p w14:paraId="3122AC39">
            <w:pPr>
              <w:tabs>
                <w:tab w:val="left" w:pos="4140"/>
              </w:tabs>
              <w:snapToGrid w:val="0"/>
              <w:spacing w:line="320" w:lineRule="atLeast"/>
              <w:rPr>
                <w:rFonts w:hint="eastAsia" w:ascii="宋体"/>
                <w:color w:val="auto"/>
                <w:spacing w:val="20"/>
                <w:sz w:val="22"/>
              </w:rPr>
            </w:pPr>
          </w:p>
        </w:tc>
        <w:tc>
          <w:tcPr>
            <w:tcW w:w="1154" w:type="dxa"/>
            <w:vAlign w:val="top"/>
          </w:tcPr>
          <w:p w14:paraId="3B958A6D">
            <w:pPr>
              <w:tabs>
                <w:tab w:val="left" w:pos="4140"/>
              </w:tabs>
              <w:snapToGrid w:val="0"/>
              <w:spacing w:line="320" w:lineRule="atLeast"/>
              <w:rPr>
                <w:rFonts w:hint="eastAsia" w:ascii="宋体"/>
                <w:color w:val="auto"/>
                <w:spacing w:val="20"/>
                <w:sz w:val="22"/>
              </w:rPr>
            </w:pPr>
          </w:p>
        </w:tc>
        <w:tc>
          <w:tcPr>
            <w:tcW w:w="770" w:type="dxa"/>
            <w:vAlign w:val="top"/>
          </w:tcPr>
          <w:p w14:paraId="5B175968">
            <w:pPr>
              <w:tabs>
                <w:tab w:val="left" w:pos="4140"/>
              </w:tabs>
              <w:snapToGrid w:val="0"/>
              <w:spacing w:line="320" w:lineRule="atLeast"/>
              <w:rPr>
                <w:rFonts w:hint="eastAsia" w:ascii="宋体"/>
                <w:color w:val="auto"/>
                <w:spacing w:val="20"/>
                <w:sz w:val="22"/>
              </w:rPr>
            </w:pPr>
          </w:p>
        </w:tc>
      </w:tr>
      <w:tr w14:paraId="58C7874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2120ECEA">
            <w:pPr>
              <w:tabs>
                <w:tab w:val="left" w:pos="4140"/>
              </w:tabs>
              <w:snapToGrid w:val="0"/>
              <w:spacing w:line="320" w:lineRule="atLeast"/>
              <w:rPr>
                <w:rFonts w:hint="eastAsia" w:ascii="宋体"/>
                <w:color w:val="auto"/>
                <w:spacing w:val="20"/>
                <w:sz w:val="22"/>
              </w:rPr>
            </w:pPr>
          </w:p>
        </w:tc>
        <w:tc>
          <w:tcPr>
            <w:tcW w:w="1153" w:type="dxa"/>
            <w:vAlign w:val="top"/>
          </w:tcPr>
          <w:p w14:paraId="46D36896">
            <w:pPr>
              <w:tabs>
                <w:tab w:val="left" w:pos="4140"/>
              </w:tabs>
              <w:snapToGrid w:val="0"/>
              <w:spacing w:line="320" w:lineRule="atLeast"/>
              <w:rPr>
                <w:rFonts w:hint="eastAsia" w:ascii="宋体"/>
                <w:color w:val="auto"/>
                <w:spacing w:val="20"/>
                <w:sz w:val="22"/>
              </w:rPr>
            </w:pPr>
          </w:p>
        </w:tc>
        <w:tc>
          <w:tcPr>
            <w:tcW w:w="1154" w:type="dxa"/>
            <w:vAlign w:val="top"/>
          </w:tcPr>
          <w:p w14:paraId="739638AC">
            <w:pPr>
              <w:tabs>
                <w:tab w:val="left" w:pos="4140"/>
              </w:tabs>
              <w:snapToGrid w:val="0"/>
              <w:spacing w:line="320" w:lineRule="atLeast"/>
              <w:rPr>
                <w:rFonts w:hint="eastAsia" w:ascii="宋体"/>
                <w:color w:val="auto"/>
                <w:spacing w:val="20"/>
                <w:sz w:val="22"/>
              </w:rPr>
            </w:pPr>
          </w:p>
        </w:tc>
        <w:tc>
          <w:tcPr>
            <w:tcW w:w="1154" w:type="dxa"/>
            <w:vAlign w:val="top"/>
          </w:tcPr>
          <w:p w14:paraId="1778C02B">
            <w:pPr>
              <w:tabs>
                <w:tab w:val="left" w:pos="4140"/>
              </w:tabs>
              <w:snapToGrid w:val="0"/>
              <w:spacing w:line="320" w:lineRule="atLeast"/>
              <w:rPr>
                <w:rFonts w:hint="eastAsia" w:ascii="宋体"/>
                <w:color w:val="auto"/>
                <w:spacing w:val="20"/>
                <w:sz w:val="22"/>
              </w:rPr>
            </w:pPr>
          </w:p>
        </w:tc>
        <w:tc>
          <w:tcPr>
            <w:tcW w:w="1154" w:type="dxa"/>
            <w:vAlign w:val="top"/>
          </w:tcPr>
          <w:p w14:paraId="74F5A770">
            <w:pPr>
              <w:tabs>
                <w:tab w:val="left" w:pos="4140"/>
              </w:tabs>
              <w:snapToGrid w:val="0"/>
              <w:spacing w:line="320" w:lineRule="atLeast"/>
              <w:rPr>
                <w:rFonts w:hint="eastAsia" w:ascii="宋体"/>
                <w:color w:val="auto"/>
                <w:spacing w:val="20"/>
                <w:sz w:val="22"/>
              </w:rPr>
            </w:pPr>
          </w:p>
        </w:tc>
        <w:tc>
          <w:tcPr>
            <w:tcW w:w="1154" w:type="dxa"/>
            <w:vAlign w:val="top"/>
          </w:tcPr>
          <w:p w14:paraId="6350A314">
            <w:pPr>
              <w:tabs>
                <w:tab w:val="left" w:pos="4140"/>
              </w:tabs>
              <w:snapToGrid w:val="0"/>
              <w:spacing w:line="320" w:lineRule="atLeast"/>
              <w:rPr>
                <w:rFonts w:hint="eastAsia" w:ascii="宋体"/>
                <w:color w:val="auto"/>
                <w:spacing w:val="20"/>
                <w:sz w:val="22"/>
              </w:rPr>
            </w:pPr>
          </w:p>
        </w:tc>
        <w:tc>
          <w:tcPr>
            <w:tcW w:w="1154" w:type="dxa"/>
            <w:vAlign w:val="top"/>
          </w:tcPr>
          <w:p w14:paraId="616EA88E">
            <w:pPr>
              <w:tabs>
                <w:tab w:val="left" w:pos="4140"/>
              </w:tabs>
              <w:snapToGrid w:val="0"/>
              <w:spacing w:line="320" w:lineRule="atLeast"/>
              <w:rPr>
                <w:rFonts w:hint="eastAsia" w:ascii="宋体"/>
                <w:color w:val="auto"/>
                <w:spacing w:val="20"/>
                <w:sz w:val="22"/>
              </w:rPr>
            </w:pPr>
          </w:p>
        </w:tc>
        <w:tc>
          <w:tcPr>
            <w:tcW w:w="1154" w:type="dxa"/>
            <w:vAlign w:val="top"/>
          </w:tcPr>
          <w:p w14:paraId="4265E28A">
            <w:pPr>
              <w:tabs>
                <w:tab w:val="left" w:pos="4140"/>
              </w:tabs>
              <w:snapToGrid w:val="0"/>
              <w:spacing w:line="320" w:lineRule="atLeast"/>
              <w:rPr>
                <w:rFonts w:hint="eastAsia" w:ascii="宋体"/>
                <w:color w:val="auto"/>
                <w:spacing w:val="20"/>
                <w:sz w:val="22"/>
              </w:rPr>
            </w:pPr>
          </w:p>
        </w:tc>
        <w:tc>
          <w:tcPr>
            <w:tcW w:w="770" w:type="dxa"/>
            <w:vAlign w:val="top"/>
          </w:tcPr>
          <w:p w14:paraId="7DB04EA7">
            <w:pPr>
              <w:tabs>
                <w:tab w:val="left" w:pos="4140"/>
              </w:tabs>
              <w:snapToGrid w:val="0"/>
              <w:spacing w:line="320" w:lineRule="atLeast"/>
              <w:rPr>
                <w:rFonts w:hint="eastAsia" w:ascii="宋体"/>
                <w:color w:val="auto"/>
                <w:spacing w:val="20"/>
                <w:sz w:val="22"/>
              </w:rPr>
            </w:pPr>
          </w:p>
        </w:tc>
      </w:tr>
      <w:tr w14:paraId="0B15FA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582223C8">
            <w:pPr>
              <w:tabs>
                <w:tab w:val="left" w:pos="4140"/>
              </w:tabs>
              <w:snapToGrid w:val="0"/>
              <w:spacing w:line="320" w:lineRule="atLeast"/>
              <w:rPr>
                <w:rFonts w:hint="eastAsia" w:ascii="宋体"/>
                <w:color w:val="auto"/>
                <w:spacing w:val="20"/>
                <w:sz w:val="22"/>
              </w:rPr>
            </w:pPr>
          </w:p>
        </w:tc>
        <w:tc>
          <w:tcPr>
            <w:tcW w:w="1153" w:type="dxa"/>
            <w:vAlign w:val="top"/>
          </w:tcPr>
          <w:p w14:paraId="2E4CE41B">
            <w:pPr>
              <w:tabs>
                <w:tab w:val="left" w:pos="4140"/>
              </w:tabs>
              <w:snapToGrid w:val="0"/>
              <w:spacing w:line="320" w:lineRule="atLeast"/>
              <w:rPr>
                <w:rFonts w:hint="eastAsia" w:ascii="宋体"/>
                <w:color w:val="auto"/>
                <w:spacing w:val="20"/>
                <w:sz w:val="22"/>
              </w:rPr>
            </w:pPr>
          </w:p>
        </w:tc>
        <w:tc>
          <w:tcPr>
            <w:tcW w:w="1154" w:type="dxa"/>
            <w:vAlign w:val="top"/>
          </w:tcPr>
          <w:p w14:paraId="75AB0405">
            <w:pPr>
              <w:tabs>
                <w:tab w:val="left" w:pos="4140"/>
              </w:tabs>
              <w:snapToGrid w:val="0"/>
              <w:spacing w:line="320" w:lineRule="atLeast"/>
              <w:rPr>
                <w:rFonts w:hint="eastAsia" w:ascii="宋体"/>
                <w:color w:val="auto"/>
                <w:spacing w:val="20"/>
                <w:sz w:val="22"/>
              </w:rPr>
            </w:pPr>
          </w:p>
        </w:tc>
        <w:tc>
          <w:tcPr>
            <w:tcW w:w="1154" w:type="dxa"/>
            <w:vAlign w:val="top"/>
          </w:tcPr>
          <w:p w14:paraId="1F3F3191">
            <w:pPr>
              <w:tabs>
                <w:tab w:val="left" w:pos="4140"/>
              </w:tabs>
              <w:snapToGrid w:val="0"/>
              <w:spacing w:line="320" w:lineRule="atLeast"/>
              <w:rPr>
                <w:rFonts w:hint="eastAsia" w:ascii="宋体"/>
                <w:color w:val="auto"/>
                <w:spacing w:val="20"/>
                <w:sz w:val="22"/>
              </w:rPr>
            </w:pPr>
          </w:p>
        </w:tc>
        <w:tc>
          <w:tcPr>
            <w:tcW w:w="1154" w:type="dxa"/>
            <w:vAlign w:val="top"/>
          </w:tcPr>
          <w:p w14:paraId="29ED3AFF">
            <w:pPr>
              <w:tabs>
                <w:tab w:val="left" w:pos="4140"/>
              </w:tabs>
              <w:snapToGrid w:val="0"/>
              <w:spacing w:line="320" w:lineRule="atLeast"/>
              <w:rPr>
                <w:rFonts w:hint="eastAsia" w:ascii="宋体"/>
                <w:color w:val="auto"/>
                <w:spacing w:val="20"/>
                <w:sz w:val="22"/>
              </w:rPr>
            </w:pPr>
          </w:p>
        </w:tc>
        <w:tc>
          <w:tcPr>
            <w:tcW w:w="1154" w:type="dxa"/>
            <w:vAlign w:val="top"/>
          </w:tcPr>
          <w:p w14:paraId="7D2BDCB6">
            <w:pPr>
              <w:tabs>
                <w:tab w:val="left" w:pos="4140"/>
              </w:tabs>
              <w:snapToGrid w:val="0"/>
              <w:spacing w:line="320" w:lineRule="atLeast"/>
              <w:rPr>
                <w:rFonts w:hint="eastAsia" w:ascii="宋体"/>
                <w:color w:val="auto"/>
                <w:spacing w:val="20"/>
                <w:sz w:val="22"/>
              </w:rPr>
            </w:pPr>
          </w:p>
        </w:tc>
        <w:tc>
          <w:tcPr>
            <w:tcW w:w="1154" w:type="dxa"/>
            <w:vAlign w:val="top"/>
          </w:tcPr>
          <w:p w14:paraId="445805F2">
            <w:pPr>
              <w:tabs>
                <w:tab w:val="left" w:pos="4140"/>
              </w:tabs>
              <w:snapToGrid w:val="0"/>
              <w:spacing w:line="320" w:lineRule="atLeast"/>
              <w:rPr>
                <w:rFonts w:hint="eastAsia" w:ascii="宋体"/>
                <w:color w:val="auto"/>
                <w:spacing w:val="20"/>
                <w:sz w:val="22"/>
              </w:rPr>
            </w:pPr>
          </w:p>
        </w:tc>
        <w:tc>
          <w:tcPr>
            <w:tcW w:w="1154" w:type="dxa"/>
            <w:vAlign w:val="top"/>
          </w:tcPr>
          <w:p w14:paraId="75C22E5D">
            <w:pPr>
              <w:tabs>
                <w:tab w:val="left" w:pos="4140"/>
              </w:tabs>
              <w:snapToGrid w:val="0"/>
              <w:spacing w:line="320" w:lineRule="atLeast"/>
              <w:rPr>
                <w:rFonts w:hint="eastAsia" w:ascii="宋体"/>
                <w:color w:val="auto"/>
                <w:spacing w:val="20"/>
                <w:sz w:val="22"/>
              </w:rPr>
            </w:pPr>
          </w:p>
        </w:tc>
        <w:tc>
          <w:tcPr>
            <w:tcW w:w="770" w:type="dxa"/>
            <w:vAlign w:val="top"/>
          </w:tcPr>
          <w:p w14:paraId="190BF31E">
            <w:pPr>
              <w:tabs>
                <w:tab w:val="left" w:pos="4140"/>
              </w:tabs>
              <w:snapToGrid w:val="0"/>
              <w:spacing w:line="320" w:lineRule="atLeast"/>
              <w:rPr>
                <w:rFonts w:hint="eastAsia" w:ascii="宋体"/>
                <w:color w:val="auto"/>
                <w:spacing w:val="20"/>
                <w:sz w:val="22"/>
              </w:rPr>
            </w:pPr>
          </w:p>
        </w:tc>
      </w:tr>
      <w:tr w14:paraId="05D2CD7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1C237123">
            <w:pPr>
              <w:tabs>
                <w:tab w:val="left" w:pos="4140"/>
              </w:tabs>
              <w:snapToGrid w:val="0"/>
              <w:spacing w:line="320" w:lineRule="atLeast"/>
              <w:rPr>
                <w:rFonts w:hint="eastAsia" w:ascii="宋体"/>
                <w:color w:val="auto"/>
                <w:spacing w:val="20"/>
                <w:sz w:val="22"/>
              </w:rPr>
            </w:pPr>
          </w:p>
        </w:tc>
        <w:tc>
          <w:tcPr>
            <w:tcW w:w="1153" w:type="dxa"/>
            <w:vAlign w:val="top"/>
          </w:tcPr>
          <w:p w14:paraId="02E5D347">
            <w:pPr>
              <w:tabs>
                <w:tab w:val="left" w:pos="4140"/>
              </w:tabs>
              <w:snapToGrid w:val="0"/>
              <w:spacing w:line="320" w:lineRule="atLeast"/>
              <w:rPr>
                <w:rFonts w:hint="eastAsia" w:ascii="宋体"/>
                <w:color w:val="auto"/>
                <w:spacing w:val="20"/>
                <w:sz w:val="22"/>
              </w:rPr>
            </w:pPr>
          </w:p>
        </w:tc>
        <w:tc>
          <w:tcPr>
            <w:tcW w:w="1154" w:type="dxa"/>
            <w:vAlign w:val="top"/>
          </w:tcPr>
          <w:p w14:paraId="3CF74460">
            <w:pPr>
              <w:tabs>
                <w:tab w:val="left" w:pos="4140"/>
              </w:tabs>
              <w:snapToGrid w:val="0"/>
              <w:spacing w:line="320" w:lineRule="atLeast"/>
              <w:rPr>
                <w:rFonts w:hint="eastAsia" w:ascii="宋体"/>
                <w:color w:val="auto"/>
                <w:spacing w:val="20"/>
                <w:sz w:val="22"/>
              </w:rPr>
            </w:pPr>
          </w:p>
        </w:tc>
        <w:tc>
          <w:tcPr>
            <w:tcW w:w="1154" w:type="dxa"/>
            <w:vAlign w:val="top"/>
          </w:tcPr>
          <w:p w14:paraId="6F25058F">
            <w:pPr>
              <w:tabs>
                <w:tab w:val="left" w:pos="4140"/>
              </w:tabs>
              <w:snapToGrid w:val="0"/>
              <w:spacing w:line="320" w:lineRule="atLeast"/>
              <w:rPr>
                <w:rFonts w:hint="eastAsia" w:ascii="宋体"/>
                <w:color w:val="auto"/>
                <w:spacing w:val="20"/>
                <w:sz w:val="22"/>
              </w:rPr>
            </w:pPr>
          </w:p>
        </w:tc>
        <w:tc>
          <w:tcPr>
            <w:tcW w:w="1154" w:type="dxa"/>
            <w:vAlign w:val="top"/>
          </w:tcPr>
          <w:p w14:paraId="5EE411F1">
            <w:pPr>
              <w:tabs>
                <w:tab w:val="left" w:pos="4140"/>
              </w:tabs>
              <w:snapToGrid w:val="0"/>
              <w:spacing w:line="320" w:lineRule="atLeast"/>
              <w:rPr>
                <w:rFonts w:hint="eastAsia" w:ascii="宋体"/>
                <w:color w:val="auto"/>
                <w:spacing w:val="20"/>
                <w:sz w:val="22"/>
              </w:rPr>
            </w:pPr>
          </w:p>
        </w:tc>
        <w:tc>
          <w:tcPr>
            <w:tcW w:w="1154" w:type="dxa"/>
            <w:vAlign w:val="top"/>
          </w:tcPr>
          <w:p w14:paraId="62653E46">
            <w:pPr>
              <w:tabs>
                <w:tab w:val="left" w:pos="4140"/>
              </w:tabs>
              <w:snapToGrid w:val="0"/>
              <w:spacing w:line="320" w:lineRule="atLeast"/>
              <w:rPr>
                <w:rFonts w:hint="eastAsia" w:ascii="宋体"/>
                <w:color w:val="auto"/>
                <w:spacing w:val="20"/>
                <w:sz w:val="22"/>
              </w:rPr>
            </w:pPr>
          </w:p>
        </w:tc>
        <w:tc>
          <w:tcPr>
            <w:tcW w:w="1154" w:type="dxa"/>
            <w:vAlign w:val="top"/>
          </w:tcPr>
          <w:p w14:paraId="36E7C4A8">
            <w:pPr>
              <w:tabs>
                <w:tab w:val="left" w:pos="4140"/>
              </w:tabs>
              <w:snapToGrid w:val="0"/>
              <w:spacing w:line="320" w:lineRule="atLeast"/>
              <w:rPr>
                <w:rFonts w:hint="eastAsia" w:ascii="宋体"/>
                <w:color w:val="auto"/>
                <w:spacing w:val="20"/>
                <w:sz w:val="22"/>
              </w:rPr>
            </w:pPr>
          </w:p>
        </w:tc>
        <w:tc>
          <w:tcPr>
            <w:tcW w:w="1154" w:type="dxa"/>
            <w:vAlign w:val="top"/>
          </w:tcPr>
          <w:p w14:paraId="34013E5A">
            <w:pPr>
              <w:tabs>
                <w:tab w:val="left" w:pos="4140"/>
              </w:tabs>
              <w:snapToGrid w:val="0"/>
              <w:spacing w:line="320" w:lineRule="atLeast"/>
              <w:rPr>
                <w:rFonts w:hint="eastAsia" w:ascii="宋体"/>
                <w:color w:val="auto"/>
                <w:spacing w:val="20"/>
                <w:sz w:val="22"/>
              </w:rPr>
            </w:pPr>
          </w:p>
        </w:tc>
        <w:tc>
          <w:tcPr>
            <w:tcW w:w="770" w:type="dxa"/>
            <w:vAlign w:val="top"/>
          </w:tcPr>
          <w:p w14:paraId="31D5480D">
            <w:pPr>
              <w:tabs>
                <w:tab w:val="left" w:pos="4140"/>
              </w:tabs>
              <w:snapToGrid w:val="0"/>
              <w:spacing w:line="320" w:lineRule="atLeast"/>
              <w:rPr>
                <w:rFonts w:hint="eastAsia" w:ascii="宋体"/>
                <w:color w:val="auto"/>
                <w:spacing w:val="20"/>
                <w:sz w:val="22"/>
              </w:rPr>
            </w:pPr>
          </w:p>
        </w:tc>
      </w:tr>
      <w:tr w14:paraId="6AE21B3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38C8CB0B">
            <w:pPr>
              <w:tabs>
                <w:tab w:val="left" w:pos="4140"/>
              </w:tabs>
              <w:snapToGrid w:val="0"/>
              <w:spacing w:line="320" w:lineRule="atLeast"/>
              <w:rPr>
                <w:rFonts w:hint="eastAsia" w:ascii="宋体"/>
                <w:color w:val="auto"/>
                <w:spacing w:val="20"/>
                <w:sz w:val="22"/>
              </w:rPr>
            </w:pPr>
          </w:p>
        </w:tc>
        <w:tc>
          <w:tcPr>
            <w:tcW w:w="1153" w:type="dxa"/>
            <w:vAlign w:val="top"/>
          </w:tcPr>
          <w:p w14:paraId="196F9B00">
            <w:pPr>
              <w:tabs>
                <w:tab w:val="left" w:pos="4140"/>
              </w:tabs>
              <w:snapToGrid w:val="0"/>
              <w:spacing w:line="320" w:lineRule="atLeast"/>
              <w:rPr>
                <w:rFonts w:hint="eastAsia" w:ascii="宋体"/>
                <w:color w:val="auto"/>
                <w:spacing w:val="20"/>
                <w:sz w:val="22"/>
              </w:rPr>
            </w:pPr>
          </w:p>
        </w:tc>
        <w:tc>
          <w:tcPr>
            <w:tcW w:w="1154" w:type="dxa"/>
            <w:vAlign w:val="top"/>
          </w:tcPr>
          <w:p w14:paraId="5FF0605A">
            <w:pPr>
              <w:tabs>
                <w:tab w:val="left" w:pos="4140"/>
              </w:tabs>
              <w:snapToGrid w:val="0"/>
              <w:spacing w:line="320" w:lineRule="atLeast"/>
              <w:rPr>
                <w:rFonts w:hint="eastAsia" w:ascii="宋体"/>
                <w:color w:val="auto"/>
                <w:spacing w:val="20"/>
                <w:sz w:val="22"/>
              </w:rPr>
            </w:pPr>
          </w:p>
        </w:tc>
        <w:tc>
          <w:tcPr>
            <w:tcW w:w="1154" w:type="dxa"/>
            <w:vAlign w:val="top"/>
          </w:tcPr>
          <w:p w14:paraId="57643322">
            <w:pPr>
              <w:tabs>
                <w:tab w:val="left" w:pos="4140"/>
              </w:tabs>
              <w:snapToGrid w:val="0"/>
              <w:spacing w:line="320" w:lineRule="atLeast"/>
              <w:rPr>
                <w:rFonts w:hint="eastAsia" w:ascii="宋体"/>
                <w:color w:val="auto"/>
                <w:spacing w:val="20"/>
                <w:sz w:val="22"/>
              </w:rPr>
            </w:pPr>
          </w:p>
        </w:tc>
        <w:tc>
          <w:tcPr>
            <w:tcW w:w="1154" w:type="dxa"/>
            <w:vAlign w:val="top"/>
          </w:tcPr>
          <w:p w14:paraId="201D861C">
            <w:pPr>
              <w:tabs>
                <w:tab w:val="left" w:pos="4140"/>
              </w:tabs>
              <w:snapToGrid w:val="0"/>
              <w:spacing w:line="320" w:lineRule="atLeast"/>
              <w:rPr>
                <w:rFonts w:hint="eastAsia" w:ascii="宋体"/>
                <w:color w:val="auto"/>
                <w:spacing w:val="20"/>
                <w:sz w:val="22"/>
              </w:rPr>
            </w:pPr>
          </w:p>
        </w:tc>
        <w:tc>
          <w:tcPr>
            <w:tcW w:w="1154" w:type="dxa"/>
            <w:vAlign w:val="top"/>
          </w:tcPr>
          <w:p w14:paraId="2AC1EE11">
            <w:pPr>
              <w:tabs>
                <w:tab w:val="left" w:pos="4140"/>
              </w:tabs>
              <w:snapToGrid w:val="0"/>
              <w:spacing w:line="320" w:lineRule="atLeast"/>
              <w:rPr>
                <w:rFonts w:hint="eastAsia" w:ascii="宋体"/>
                <w:color w:val="auto"/>
                <w:spacing w:val="20"/>
                <w:sz w:val="22"/>
              </w:rPr>
            </w:pPr>
          </w:p>
        </w:tc>
        <w:tc>
          <w:tcPr>
            <w:tcW w:w="1154" w:type="dxa"/>
            <w:vAlign w:val="top"/>
          </w:tcPr>
          <w:p w14:paraId="4F42295A">
            <w:pPr>
              <w:tabs>
                <w:tab w:val="left" w:pos="4140"/>
              </w:tabs>
              <w:snapToGrid w:val="0"/>
              <w:spacing w:line="320" w:lineRule="atLeast"/>
              <w:rPr>
                <w:rFonts w:hint="eastAsia" w:ascii="宋体"/>
                <w:color w:val="auto"/>
                <w:spacing w:val="20"/>
                <w:sz w:val="22"/>
              </w:rPr>
            </w:pPr>
          </w:p>
        </w:tc>
        <w:tc>
          <w:tcPr>
            <w:tcW w:w="1154" w:type="dxa"/>
            <w:vAlign w:val="top"/>
          </w:tcPr>
          <w:p w14:paraId="6D5666F5">
            <w:pPr>
              <w:tabs>
                <w:tab w:val="left" w:pos="4140"/>
              </w:tabs>
              <w:snapToGrid w:val="0"/>
              <w:spacing w:line="320" w:lineRule="atLeast"/>
              <w:rPr>
                <w:rFonts w:hint="eastAsia" w:ascii="宋体"/>
                <w:color w:val="auto"/>
                <w:spacing w:val="20"/>
                <w:sz w:val="22"/>
              </w:rPr>
            </w:pPr>
          </w:p>
        </w:tc>
        <w:tc>
          <w:tcPr>
            <w:tcW w:w="770" w:type="dxa"/>
            <w:vAlign w:val="top"/>
          </w:tcPr>
          <w:p w14:paraId="7D2F9C34">
            <w:pPr>
              <w:tabs>
                <w:tab w:val="left" w:pos="4140"/>
              </w:tabs>
              <w:snapToGrid w:val="0"/>
              <w:spacing w:line="320" w:lineRule="atLeast"/>
              <w:rPr>
                <w:rFonts w:hint="eastAsia" w:ascii="宋体"/>
                <w:color w:val="auto"/>
                <w:spacing w:val="20"/>
                <w:sz w:val="22"/>
              </w:rPr>
            </w:pPr>
          </w:p>
        </w:tc>
      </w:tr>
      <w:tr w14:paraId="7D4A137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5BBF2864">
            <w:pPr>
              <w:tabs>
                <w:tab w:val="left" w:pos="4140"/>
              </w:tabs>
              <w:snapToGrid w:val="0"/>
              <w:spacing w:line="320" w:lineRule="atLeast"/>
              <w:rPr>
                <w:rFonts w:hint="eastAsia" w:ascii="宋体"/>
                <w:color w:val="auto"/>
                <w:spacing w:val="20"/>
                <w:sz w:val="22"/>
              </w:rPr>
            </w:pPr>
          </w:p>
        </w:tc>
        <w:tc>
          <w:tcPr>
            <w:tcW w:w="1153" w:type="dxa"/>
            <w:vAlign w:val="top"/>
          </w:tcPr>
          <w:p w14:paraId="2FD82B6D">
            <w:pPr>
              <w:tabs>
                <w:tab w:val="left" w:pos="4140"/>
              </w:tabs>
              <w:snapToGrid w:val="0"/>
              <w:spacing w:line="320" w:lineRule="atLeast"/>
              <w:rPr>
                <w:rFonts w:hint="eastAsia" w:ascii="宋体"/>
                <w:color w:val="auto"/>
                <w:spacing w:val="20"/>
                <w:sz w:val="22"/>
              </w:rPr>
            </w:pPr>
          </w:p>
        </w:tc>
        <w:tc>
          <w:tcPr>
            <w:tcW w:w="1154" w:type="dxa"/>
            <w:vAlign w:val="top"/>
          </w:tcPr>
          <w:p w14:paraId="597E40A5">
            <w:pPr>
              <w:tabs>
                <w:tab w:val="left" w:pos="4140"/>
              </w:tabs>
              <w:snapToGrid w:val="0"/>
              <w:spacing w:line="320" w:lineRule="atLeast"/>
              <w:rPr>
                <w:rFonts w:hint="eastAsia" w:ascii="宋体"/>
                <w:color w:val="auto"/>
                <w:spacing w:val="20"/>
                <w:sz w:val="22"/>
              </w:rPr>
            </w:pPr>
          </w:p>
        </w:tc>
        <w:tc>
          <w:tcPr>
            <w:tcW w:w="1154" w:type="dxa"/>
            <w:vAlign w:val="top"/>
          </w:tcPr>
          <w:p w14:paraId="2607B9D8">
            <w:pPr>
              <w:tabs>
                <w:tab w:val="left" w:pos="4140"/>
              </w:tabs>
              <w:snapToGrid w:val="0"/>
              <w:spacing w:line="320" w:lineRule="atLeast"/>
              <w:rPr>
                <w:rFonts w:hint="eastAsia" w:ascii="宋体"/>
                <w:color w:val="auto"/>
                <w:spacing w:val="20"/>
                <w:sz w:val="22"/>
              </w:rPr>
            </w:pPr>
          </w:p>
        </w:tc>
        <w:tc>
          <w:tcPr>
            <w:tcW w:w="1154" w:type="dxa"/>
            <w:vAlign w:val="top"/>
          </w:tcPr>
          <w:p w14:paraId="0C574453">
            <w:pPr>
              <w:tabs>
                <w:tab w:val="left" w:pos="4140"/>
              </w:tabs>
              <w:snapToGrid w:val="0"/>
              <w:spacing w:line="320" w:lineRule="atLeast"/>
              <w:rPr>
                <w:rFonts w:hint="eastAsia" w:ascii="宋体"/>
                <w:color w:val="auto"/>
                <w:spacing w:val="20"/>
                <w:sz w:val="22"/>
              </w:rPr>
            </w:pPr>
          </w:p>
        </w:tc>
        <w:tc>
          <w:tcPr>
            <w:tcW w:w="1154" w:type="dxa"/>
            <w:vAlign w:val="top"/>
          </w:tcPr>
          <w:p w14:paraId="3388C1EB">
            <w:pPr>
              <w:tabs>
                <w:tab w:val="left" w:pos="4140"/>
              </w:tabs>
              <w:snapToGrid w:val="0"/>
              <w:spacing w:line="320" w:lineRule="atLeast"/>
              <w:rPr>
                <w:rFonts w:hint="eastAsia" w:ascii="宋体"/>
                <w:color w:val="auto"/>
                <w:spacing w:val="20"/>
                <w:sz w:val="22"/>
              </w:rPr>
            </w:pPr>
          </w:p>
        </w:tc>
        <w:tc>
          <w:tcPr>
            <w:tcW w:w="1154" w:type="dxa"/>
            <w:vAlign w:val="top"/>
          </w:tcPr>
          <w:p w14:paraId="51B33779">
            <w:pPr>
              <w:tabs>
                <w:tab w:val="left" w:pos="4140"/>
              </w:tabs>
              <w:snapToGrid w:val="0"/>
              <w:spacing w:line="320" w:lineRule="atLeast"/>
              <w:rPr>
                <w:rFonts w:hint="eastAsia" w:ascii="宋体"/>
                <w:color w:val="auto"/>
                <w:spacing w:val="20"/>
                <w:sz w:val="22"/>
              </w:rPr>
            </w:pPr>
          </w:p>
        </w:tc>
        <w:tc>
          <w:tcPr>
            <w:tcW w:w="1154" w:type="dxa"/>
            <w:vAlign w:val="top"/>
          </w:tcPr>
          <w:p w14:paraId="2DF593ED">
            <w:pPr>
              <w:tabs>
                <w:tab w:val="left" w:pos="4140"/>
              </w:tabs>
              <w:snapToGrid w:val="0"/>
              <w:spacing w:line="320" w:lineRule="atLeast"/>
              <w:rPr>
                <w:rFonts w:hint="eastAsia" w:ascii="宋体"/>
                <w:color w:val="auto"/>
                <w:spacing w:val="20"/>
                <w:sz w:val="22"/>
              </w:rPr>
            </w:pPr>
          </w:p>
        </w:tc>
        <w:tc>
          <w:tcPr>
            <w:tcW w:w="770" w:type="dxa"/>
            <w:vAlign w:val="top"/>
          </w:tcPr>
          <w:p w14:paraId="319042A2">
            <w:pPr>
              <w:tabs>
                <w:tab w:val="left" w:pos="4140"/>
              </w:tabs>
              <w:snapToGrid w:val="0"/>
              <w:spacing w:line="320" w:lineRule="atLeast"/>
              <w:rPr>
                <w:rFonts w:hint="eastAsia" w:ascii="宋体"/>
                <w:color w:val="auto"/>
                <w:spacing w:val="20"/>
                <w:sz w:val="22"/>
              </w:rPr>
            </w:pPr>
          </w:p>
        </w:tc>
      </w:tr>
      <w:tr w14:paraId="2CF5D39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6F15245F">
            <w:pPr>
              <w:tabs>
                <w:tab w:val="left" w:pos="4140"/>
              </w:tabs>
              <w:snapToGrid w:val="0"/>
              <w:spacing w:line="320" w:lineRule="atLeast"/>
              <w:rPr>
                <w:rFonts w:hint="eastAsia" w:ascii="宋体"/>
                <w:color w:val="auto"/>
                <w:spacing w:val="20"/>
                <w:sz w:val="22"/>
              </w:rPr>
            </w:pPr>
          </w:p>
        </w:tc>
        <w:tc>
          <w:tcPr>
            <w:tcW w:w="1153" w:type="dxa"/>
            <w:vAlign w:val="top"/>
          </w:tcPr>
          <w:p w14:paraId="3D579FE6">
            <w:pPr>
              <w:tabs>
                <w:tab w:val="left" w:pos="4140"/>
              </w:tabs>
              <w:snapToGrid w:val="0"/>
              <w:spacing w:line="320" w:lineRule="atLeast"/>
              <w:rPr>
                <w:rFonts w:hint="eastAsia" w:ascii="宋体"/>
                <w:color w:val="auto"/>
                <w:spacing w:val="20"/>
                <w:sz w:val="22"/>
              </w:rPr>
            </w:pPr>
          </w:p>
        </w:tc>
        <w:tc>
          <w:tcPr>
            <w:tcW w:w="1154" w:type="dxa"/>
            <w:vAlign w:val="top"/>
          </w:tcPr>
          <w:p w14:paraId="47EBD09B">
            <w:pPr>
              <w:tabs>
                <w:tab w:val="left" w:pos="4140"/>
              </w:tabs>
              <w:snapToGrid w:val="0"/>
              <w:spacing w:line="320" w:lineRule="atLeast"/>
              <w:rPr>
                <w:rFonts w:hint="eastAsia" w:ascii="宋体"/>
                <w:color w:val="auto"/>
                <w:spacing w:val="20"/>
                <w:sz w:val="22"/>
              </w:rPr>
            </w:pPr>
          </w:p>
        </w:tc>
        <w:tc>
          <w:tcPr>
            <w:tcW w:w="1154" w:type="dxa"/>
            <w:vAlign w:val="top"/>
          </w:tcPr>
          <w:p w14:paraId="42675FAC">
            <w:pPr>
              <w:tabs>
                <w:tab w:val="left" w:pos="4140"/>
              </w:tabs>
              <w:snapToGrid w:val="0"/>
              <w:spacing w:line="320" w:lineRule="atLeast"/>
              <w:rPr>
                <w:rFonts w:hint="eastAsia" w:ascii="宋体"/>
                <w:color w:val="auto"/>
                <w:spacing w:val="20"/>
                <w:sz w:val="22"/>
              </w:rPr>
            </w:pPr>
          </w:p>
        </w:tc>
        <w:tc>
          <w:tcPr>
            <w:tcW w:w="1154" w:type="dxa"/>
            <w:vAlign w:val="top"/>
          </w:tcPr>
          <w:p w14:paraId="17F4A05B">
            <w:pPr>
              <w:tabs>
                <w:tab w:val="left" w:pos="4140"/>
              </w:tabs>
              <w:snapToGrid w:val="0"/>
              <w:spacing w:line="320" w:lineRule="atLeast"/>
              <w:rPr>
                <w:rFonts w:hint="eastAsia" w:ascii="宋体"/>
                <w:color w:val="auto"/>
                <w:spacing w:val="20"/>
                <w:sz w:val="22"/>
              </w:rPr>
            </w:pPr>
          </w:p>
        </w:tc>
        <w:tc>
          <w:tcPr>
            <w:tcW w:w="1154" w:type="dxa"/>
            <w:vAlign w:val="top"/>
          </w:tcPr>
          <w:p w14:paraId="4B5002B5">
            <w:pPr>
              <w:tabs>
                <w:tab w:val="left" w:pos="4140"/>
              </w:tabs>
              <w:snapToGrid w:val="0"/>
              <w:spacing w:line="320" w:lineRule="atLeast"/>
              <w:rPr>
                <w:rFonts w:hint="eastAsia" w:ascii="宋体"/>
                <w:color w:val="auto"/>
                <w:spacing w:val="20"/>
                <w:sz w:val="22"/>
              </w:rPr>
            </w:pPr>
          </w:p>
        </w:tc>
        <w:tc>
          <w:tcPr>
            <w:tcW w:w="1154" w:type="dxa"/>
            <w:vAlign w:val="top"/>
          </w:tcPr>
          <w:p w14:paraId="56CE1A24">
            <w:pPr>
              <w:tabs>
                <w:tab w:val="left" w:pos="4140"/>
              </w:tabs>
              <w:snapToGrid w:val="0"/>
              <w:spacing w:line="320" w:lineRule="atLeast"/>
              <w:rPr>
                <w:rFonts w:hint="eastAsia" w:ascii="宋体"/>
                <w:color w:val="auto"/>
                <w:spacing w:val="20"/>
                <w:sz w:val="22"/>
              </w:rPr>
            </w:pPr>
          </w:p>
        </w:tc>
        <w:tc>
          <w:tcPr>
            <w:tcW w:w="1154" w:type="dxa"/>
            <w:vAlign w:val="top"/>
          </w:tcPr>
          <w:p w14:paraId="2432248F">
            <w:pPr>
              <w:tabs>
                <w:tab w:val="left" w:pos="4140"/>
              </w:tabs>
              <w:snapToGrid w:val="0"/>
              <w:spacing w:line="320" w:lineRule="atLeast"/>
              <w:rPr>
                <w:rFonts w:hint="eastAsia" w:ascii="宋体"/>
                <w:color w:val="auto"/>
                <w:spacing w:val="20"/>
                <w:sz w:val="22"/>
              </w:rPr>
            </w:pPr>
          </w:p>
        </w:tc>
        <w:tc>
          <w:tcPr>
            <w:tcW w:w="770" w:type="dxa"/>
            <w:vAlign w:val="top"/>
          </w:tcPr>
          <w:p w14:paraId="4EEAA870">
            <w:pPr>
              <w:tabs>
                <w:tab w:val="left" w:pos="4140"/>
              </w:tabs>
              <w:snapToGrid w:val="0"/>
              <w:spacing w:line="320" w:lineRule="atLeast"/>
              <w:rPr>
                <w:rFonts w:hint="eastAsia" w:ascii="宋体"/>
                <w:color w:val="auto"/>
                <w:spacing w:val="20"/>
                <w:sz w:val="22"/>
              </w:rPr>
            </w:pPr>
          </w:p>
        </w:tc>
      </w:tr>
      <w:tr w14:paraId="125619C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13B4AB1B">
            <w:pPr>
              <w:tabs>
                <w:tab w:val="left" w:pos="4140"/>
              </w:tabs>
              <w:snapToGrid w:val="0"/>
              <w:spacing w:line="320" w:lineRule="atLeast"/>
              <w:rPr>
                <w:rFonts w:hint="eastAsia" w:ascii="宋体"/>
                <w:color w:val="auto"/>
                <w:spacing w:val="20"/>
                <w:sz w:val="22"/>
              </w:rPr>
            </w:pPr>
          </w:p>
        </w:tc>
        <w:tc>
          <w:tcPr>
            <w:tcW w:w="1153" w:type="dxa"/>
            <w:vAlign w:val="top"/>
          </w:tcPr>
          <w:p w14:paraId="0FB82B0E">
            <w:pPr>
              <w:tabs>
                <w:tab w:val="left" w:pos="4140"/>
              </w:tabs>
              <w:snapToGrid w:val="0"/>
              <w:spacing w:line="320" w:lineRule="atLeast"/>
              <w:rPr>
                <w:rFonts w:hint="eastAsia" w:ascii="宋体"/>
                <w:color w:val="auto"/>
                <w:spacing w:val="20"/>
                <w:sz w:val="22"/>
              </w:rPr>
            </w:pPr>
          </w:p>
        </w:tc>
        <w:tc>
          <w:tcPr>
            <w:tcW w:w="1154" w:type="dxa"/>
            <w:vAlign w:val="top"/>
          </w:tcPr>
          <w:p w14:paraId="1E50723C">
            <w:pPr>
              <w:tabs>
                <w:tab w:val="left" w:pos="4140"/>
              </w:tabs>
              <w:snapToGrid w:val="0"/>
              <w:spacing w:line="320" w:lineRule="atLeast"/>
              <w:rPr>
                <w:rFonts w:hint="eastAsia" w:ascii="宋体"/>
                <w:color w:val="auto"/>
                <w:spacing w:val="20"/>
                <w:sz w:val="22"/>
              </w:rPr>
            </w:pPr>
          </w:p>
        </w:tc>
        <w:tc>
          <w:tcPr>
            <w:tcW w:w="1154" w:type="dxa"/>
            <w:vAlign w:val="top"/>
          </w:tcPr>
          <w:p w14:paraId="073B2CD9">
            <w:pPr>
              <w:tabs>
                <w:tab w:val="left" w:pos="4140"/>
              </w:tabs>
              <w:snapToGrid w:val="0"/>
              <w:spacing w:line="320" w:lineRule="atLeast"/>
              <w:rPr>
                <w:rFonts w:hint="eastAsia" w:ascii="宋体"/>
                <w:color w:val="auto"/>
                <w:spacing w:val="20"/>
                <w:sz w:val="22"/>
              </w:rPr>
            </w:pPr>
          </w:p>
        </w:tc>
        <w:tc>
          <w:tcPr>
            <w:tcW w:w="1154" w:type="dxa"/>
            <w:vAlign w:val="top"/>
          </w:tcPr>
          <w:p w14:paraId="4A444B51">
            <w:pPr>
              <w:tabs>
                <w:tab w:val="left" w:pos="4140"/>
              </w:tabs>
              <w:snapToGrid w:val="0"/>
              <w:spacing w:line="320" w:lineRule="atLeast"/>
              <w:rPr>
                <w:rFonts w:hint="eastAsia" w:ascii="宋体"/>
                <w:color w:val="auto"/>
                <w:spacing w:val="20"/>
                <w:sz w:val="22"/>
              </w:rPr>
            </w:pPr>
          </w:p>
        </w:tc>
        <w:tc>
          <w:tcPr>
            <w:tcW w:w="1154" w:type="dxa"/>
            <w:vAlign w:val="top"/>
          </w:tcPr>
          <w:p w14:paraId="0ABD765A">
            <w:pPr>
              <w:tabs>
                <w:tab w:val="left" w:pos="4140"/>
              </w:tabs>
              <w:snapToGrid w:val="0"/>
              <w:spacing w:line="320" w:lineRule="atLeast"/>
              <w:rPr>
                <w:rFonts w:hint="eastAsia" w:ascii="宋体"/>
                <w:color w:val="auto"/>
                <w:spacing w:val="20"/>
                <w:sz w:val="22"/>
              </w:rPr>
            </w:pPr>
          </w:p>
        </w:tc>
        <w:tc>
          <w:tcPr>
            <w:tcW w:w="1154" w:type="dxa"/>
            <w:vAlign w:val="top"/>
          </w:tcPr>
          <w:p w14:paraId="532093CB">
            <w:pPr>
              <w:tabs>
                <w:tab w:val="left" w:pos="4140"/>
              </w:tabs>
              <w:snapToGrid w:val="0"/>
              <w:spacing w:line="320" w:lineRule="atLeast"/>
              <w:rPr>
                <w:rFonts w:hint="eastAsia" w:ascii="宋体"/>
                <w:color w:val="auto"/>
                <w:spacing w:val="20"/>
                <w:sz w:val="22"/>
              </w:rPr>
            </w:pPr>
          </w:p>
        </w:tc>
        <w:tc>
          <w:tcPr>
            <w:tcW w:w="1154" w:type="dxa"/>
            <w:vAlign w:val="top"/>
          </w:tcPr>
          <w:p w14:paraId="75CE1465">
            <w:pPr>
              <w:tabs>
                <w:tab w:val="left" w:pos="4140"/>
              </w:tabs>
              <w:snapToGrid w:val="0"/>
              <w:spacing w:line="320" w:lineRule="atLeast"/>
              <w:rPr>
                <w:rFonts w:hint="eastAsia" w:ascii="宋体"/>
                <w:color w:val="auto"/>
                <w:spacing w:val="20"/>
                <w:sz w:val="22"/>
              </w:rPr>
            </w:pPr>
          </w:p>
        </w:tc>
        <w:tc>
          <w:tcPr>
            <w:tcW w:w="770" w:type="dxa"/>
            <w:vAlign w:val="top"/>
          </w:tcPr>
          <w:p w14:paraId="260D275F">
            <w:pPr>
              <w:tabs>
                <w:tab w:val="left" w:pos="4140"/>
              </w:tabs>
              <w:snapToGrid w:val="0"/>
              <w:spacing w:line="320" w:lineRule="atLeast"/>
              <w:rPr>
                <w:rFonts w:hint="eastAsia" w:ascii="宋体"/>
                <w:color w:val="auto"/>
                <w:spacing w:val="20"/>
                <w:sz w:val="22"/>
              </w:rPr>
            </w:pPr>
          </w:p>
        </w:tc>
      </w:tr>
      <w:tr w14:paraId="28B279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14A23887">
            <w:pPr>
              <w:tabs>
                <w:tab w:val="left" w:pos="4140"/>
              </w:tabs>
              <w:snapToGrid w:val="0"/>
              <w:spacing w:line="320" w:lineRule="atLeast"/>
              <w:rPr>
                <w:rFonts w:hint="eastAsia" w:ascii="宋体"/>
                <w:color w:val="auto"/>
                <w:spacing w:val="20"/>
                <w:sz w:val="22"/>
              </w:rPr>
            </w:pPr>
          </w:p>
        </w:tc>
        <w:tc>
          <w:tcPr>
            <w:tcW w:w="1153" w:type="dxa"/>
            <w:vAlign w:val="top"/>
          </w:tcPr>
          <w:p w14:paraId="5535F3C4">
            <w:pPr>
              <w:tabs>
                <w:tab w:val="left" w:pos="4140"/>
              </w:tabs>
              <w:snapToGrid w:val="0"/>
              <w:spacing w:line="320" w:lineRule="atLeast"/>
              <w:rPr>
                <w:rFonts w:hint="eastAsia" w:ascii="宋体"/>
                <w:color w:val="auto"/>
                <w:spacing w:val="20"/>
                <w:sz w:val="22"/>
              </w:rPr>
            </w:pPr>
          </w:p>
        </w:tc>
        <w:tc>
          <w:tcPr>
            <w:tcW w:w="1154" w:type="dxa"/>
            <w:vAlign w:val="top"/>
          </w:tcPr>
          <w:p w14:paraId="167D6686">
            <w:pPr>
              <w:tabs>
                <w:tab w:val="left" w:pos="4140"/>
              </w:tabs>
              <w:snapToGrid w:val="0"/>
              <w:spacing w:line="320" w:lineRule="atLeast"/>
              <w:rPr>
                <w:rFonts w:hint="eastAsia" w:ascii="宋体"/>
                <w:color w:val="auto"/>
                <w:spacing w:val="20"/>
                <w:sz w:val="22"/>
              </w:rPr>
            </w:pPr>
          </w:p>
        </w:tc>
        <w:tc>
          <w:tcPr>
            <w:tcW w:w="1154" w:type="dxa"/>
            <w:vAlign w:val="top"/>
          </w:tcPr>
          <w:p w14:paraId="60DE290A">
            <w:pPr>
              <w:tabs>
                <w:tab w:val="left" w:pos="4140"/>
              </w:tabs>
              <w:snapToGrid w:val="0"/>
              <w:spacing w:line="320" w:lineRule="atLeast"/>
              <w:rPr>
                <w:rFonts w:hint="eastAsia" w:ascii="宋体"/>
                <w:color w:val="auto"/>
                <w:spacing w:val="20"/>
                <w:sz w:val="22"/>
              </w:rPr>
            </w:pPr>
          </w:p>
        </w:tc>
        <w:tc>
          <w:tcPr>
            <w:tcW w:w="1154" w:type="dxa"/>
            <w:vAlign w:val="top"/>
          </w:tcPr>
          <w:p w14:paraId="17E40B69">
            <w:pPr>
              <w:tabs>
                <w:tab w:val="left" w:pos="4140"/>
              </w:tabs>
              <w:snapToGrid w:val="0"/>
              <w:spacing w:line="320" w:lineRule="atLeast"/>
              <w:rPr>
                <w:rFonts w:hint="eastAsia" w:ascii="宋体"/>
                <w:color w:val="auto"/>
                <w:spacing w:val="20"/>
                <w:sz w:val="22"/>
              </w:rPr>
            </w:pPr>
          </w:p>
        </w:tc>
        <w:tc>
          <w:tcPr>
            <w:tcW w:w="1154" w:type="dxa"/>
            <w:vAlign w:val="top"/>
          </w:tcPr>
          <w:p w14:paraId="2BE38C51">
            <w:pPr>
              <w:tabs>
                <w:tab w:val="left" w:pos="4140"/>
              </w:tabs>
              <w:snapToGrid w:val="0"/>
              <w:spacing w:line="320" w:lineRule="atLeast"/>
              <w:rPr>
                <w:rFonts w:hint="eastAsia" w:ascii="宋体"/>
                <w:color w:val="auto"/>
                <w:spacing w:val="20"/>
                <w:sz w:val="22"/>
              </w:rPr>
            </w:pPr>
          </w:p>
        </w:tc>
        <w:tc>
          <w:tcPr>
            <w:tcW w:w="1154" w:type="dxa"/>
            <w:vAlign w:val="top"/>
          </w:tcPr>
          <w:p w14:paraId="70C2E259">
            <w:pPr>
              <w:tabs>
                <w:tab w:val="left" w:pos="4140"/>
              </w:tabs>
              <w:snapToGrid w:val="0"/>
              <w:spacing w:line="320" w:lineRule="atLeast"/>
              <w:rPr>
                <w:rFonts w:hint="eastAsia" w:ascii="宋体"/>
                <w:color w:val="auto"/>
                <w:spacing w:val="20"/>
                <w:sz w:val="22"/>
              </w:rPr>
            </w:pPr>
          </w:p>
        </w:tc>
        <w:tc>
          <w:tcPr>
            <w:tcW w:w="1154" w:type="dxa"/>
            <w:vAlign w:val="top"/>
          </w:tcPr>
          <w:p w14:paraId="5E8D2ECA">
            <w:pPr>
              <w:tabs>
                <w:tab w:val="left" w:pos="4140"/>
              </w:tabs>
              <w:snapToGrid w:val="0"/>
              <w:spacing w:line="320" w:lineRule="atLeast"/>
              <w:rPr>
                <w:rFonts w:hint="eastAsia" w:ascii="宋体"/>
                <w:color w:val="auto"/>
                <w:spacing w:val="20"/>
                <w:sz w:val="22"/>
              </w:rPr>
            </w:pPr>
          </w:p>
        </w:tc>
        <w:tc>
          <w:tcPr>
            <w:tcW w:w="770" w:type="dxa"/>
            <w:vAlign w:val="top"/>
          </w:tcPr>
          <w:p w14:paraId="0D1AE58F">
            <w:pPr>
              <w:tabs>
                <w:tab w:val="left" w:pos="4140"/>
              </w:tabs>
              <w:snapToGrid w:val="0"/>
              <w:spacing w:line="320" w:lineRule="atLeast"/>
              <w:rPr>
                <w:rFonts w:hint="eastAsia" w:ascii="宋体"/>
                <w:color w:val="auto"/>
                <w:spacing w:val="20"/>
                <w:sz w:val="22"/>
              </w:rPr>
            </w:pPr>
          </w:p>
        </w:tc>
      </w:tr>
      <w:tr w14:paraId="4ACFF1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5F3440F5">
            <w:pPr>
              <w:tabs>
                <w:tab w:val="left" w:pos="4140"/>
              </w:tabs>
              <w:snapToGrid w:val="0"/>
              <w:spacing w:line="320" w:lineRule="atLeast"/>
              <w:rPr>
                <w:rFonts w:hint="eastAsia" w:ascii="宋体"/>
                <w:color w:val="auto"/>
                <w:spacing w:val="20"/>
                <w:sz w:val="22"/>
              </w:rPr>
            </w:pPr>
          </w:p>
        </w:tc>
        <w:tc>
          <w:tcPr>
            <w:tcW w:w="1153" w:type="dxa"/>
            <w:vAlign w:val="top"/>
          </w:tcPr>
          <w:p w14:paraId="492C0945">
            <w:pPr>
              <w:tabs>
                <w:tab w:val="left" w:pos="4140"/>
              </w:tabs>
              <w:snapToGrid w:val="0"/>
              <w:spacing w:line="320" w:lineRule="atLeast"/>
              <w:rPr>
                <w:rFonts w:hint="eastAsia" w:ascii="宋体"/>
                <w:color w:val="auto"/>
                <w:spacing w:val="20"/>
                <w:sz w:val="22"/>
              </w:rPr>
            </w:pPr>
          </w:p>
        </w:tc>
        <w:tc>
          <w:tcPr>
            <w:tcW w:w="1154" w:type="dxa"/>
            <w:vAlign w:val="top"/>
          </w:tcPr>
          <w:p w14:paraId="42AC530F">
            <w:pPr>
              <w:tabs>
                <w:tab w:val="left" w:pos="4140"/>
              </w:tabs>
              <w:snapToGrid w:val="0"/>
              <w:spacing w:line="320" w:lineRule="atLeast"/>
              <w:rPr>
                <w:rFonts w:hint="eastAsia" w:ascii="宋体"/>
                <w:color w:val="auto"/>
                <w:spacing w:val="20"/>
                <w:sz w:val="22"/>
              </w:rPr>
            </w:pPr>
          </w:p>
        </w:tc>
        <w:tc>
          <w:tcPr>
            <w:tcW w:w="1154" w:type="dxa"/>
            <w:vAlign w:val="top"/>
          </w:tcPr>
          <w:p w14:paraId="74633833">
            <w:pPr>
              <w:tabs>
                <w:tab w:val="left" w:pos="4140"/>
              </w:tabs>
              <w:snapToGrid w:val="0"/>
              <w:spacing w:line="320" w:lineRule="atLeast"/>
              <w:rPr>
                <w:rFonts w:hint="eastAsia" w:ascii="宋体"/>
                <w:color w:val="auto"/>
                <w:spacing w:val="20"/>
                <w:sz w:val="22"/>
              </w:rPr>
            </w:pPr>
          </w:p>
        </w:tc>
        <w:tc>
          <w:tcPr>
            <w:tcW w:w="1154" w:type="dxa"/>
            <w:vAlign w:val="top"/>
          </w:tcPr>
          <w:p w14:paraId="2E0B20DD">
            <w:pPr>
              <w:tabs>
                <w:tab w:val="left" w:pos="4140"/>
              </w:tabs>
              <w:snapToGrid w:val="0"/>
              <w:spacing w:line="320" w:lineRule="atLeast"/>
              <w:rPr>
                <w:rFonts w:hint="eastAsia" w:ascii="宋体"/>
                <w:color w:val="auto"/>
                <w:spacing w:val="20"/>
                <w:sz w:val="22"/>
              </w:rPr>
            </w:pPr>
          </w:p>
        </w:tc>
        <w:tc>
          <w:tcPr>
            <w:tcW w:w="1154" w:type="dxa"/>
            <w:vAlign w:val="top"/>
          </w:tcPr>
          <w:p w14:paraId="4D530106">
            <w:pPr>
              <w:tabs>
                <w:tab w:val="left" w:pos="4140"/>
              </w:tabs>
              <w:snapToGrid w:val="0"/>
              <w:spacing w:line="320" w:lineRule="atLeast"/>
              <w:rPr>
                <w:rFonts w:hint="eastAsia" w:ascii="宋体"/>
                <w:color w:val="auto"/>
                <w:spacing w:val="20"/>
                <w:sz w:val="22"/>
              </w:rPr>
            </w:pPr>
          </w:p>
        </w:tc>
        <w:tc>
          <w:tcPr>
            <w:tcW w:w="1154" w:type="dxa"/>
            <w:vAlign w:val="top"/>
          </w:tcPr>
          <w:p w14:paraId="025A448F">
            <w:pPr>
              <w:tabs>
                <w:tab w:val="left" w:pos="4140"/>
              </w:tabs>
              <w:snapToGrid w:val="0"/>
              <w:spacing w:line="320" w:lineRule="atLeast"/>
              <w:rPr>
                <w:rFonts w:hint="eastAsia" w:ascii="宋体"/>
                <w:color w:val="auto"/>
                <w:spacing w:val="20"/>
                <w:sz w:val="22"/>
              </w:rPr>
            </w:pPr>
          </w:p>
        </w:tc>
        <w:tc>
          <w:tcPr>
            <w:tcW w:w="1154" w:type="dxa"/>
            <w:vAlign w:val="top"/>
          </w:tcPr>
          <w:p w14:paraId="73DAABE4">
            <w:pPr>
              <w:tabs>
                <w:tab w:val="left" w:pos="4140"/>
              </w:tabs>
              <w:snapToGrid w:val="0"/>
              <w:spacing w:line="320" w:lineRule="atLeast"/>
              <w:rPr>
                <w:rFonts w:hint="eastAsia" w:ascii="宋体"/>
                <w:color w:val="auto"/>
                <w:spacing w:val="20"/>
                <w:sz w:val="22"/>
              </w:rPr>
            </w:pPr>
          </w:p>
        </w:tc>
        <w:tc>
          <w:tcPr>
            <w:tcW w:w="770" w:type="dxa"/>
            <w:vAlign w:val="top"/>
          </w:tcPr>
          <w:p w14:paraId="6445735A">
            <w:pPr>
              <w:tabs>
                <w:tab w:val="left" w:pos="4140"/>
              </w:tabs>
              <w:snapToGrid w:val="0"/>
              <w:spacing w:line="320" w:lineRule="atLeast"/>
              <w:rPr>
                <w:rFonts w:hint="eastAsia" w:ascii="宋体"/>
                <w:color w:val="auto"/>
                <w:spacing w:val="20"/>
                <w:sz w:val="22"/>
              </w:rPr>
            </w:pPr>
          </w:p>
        </w:tc>
      </w:tr>
      <w:tr w14:paraId="2F9AD7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vAlign w:val="top"/>
          </w:tcPr>
          <w:p w14:paraId="03E91BB4">
            <w:pPr>
              <w:tabs>
                <w:tab w:val="left" w:pos="4140"/>
              </w:tabs>
              <w:snapToGrid w:val="0"/>
              <w:spacing w:line="320" w:lineRule="atLeast"/>
              <w:rPr>
                <w:rFonts w:hint="eastAsia" w:ascii="宋体"/>
                <w:color w:val="auto"/>
                <w:spacing w:val="20"/>
                <w:sz w:val="22"/>
              </w:rPr>
            </w:pPr>
          </w:p>
        </w:tc>
        <w:tc>
          <w:tcPr>
            <w:tcW w:w="1153" w:type="dxa"/>
            <w:vAlign w:val="top"/>
          </w:tcPr>
          <w:p w14:paraId="2405D4A4">
            <w:pPr>
              <w:tabs>
                <w:tab w:val="left" w:pos="4140"/>
              </w:tabs>
              <w:snapToGrid w:val="0"/>
              <w:spacing w:line="320" w:lineRule="atLeast"/>
              <w:rPr>
                <w:rFonts w:hint="eastAsia" w:ascii="宋体"/>
                <w:color w:val="auto"/>
                <w:spacing w:val="20"/>
                <w:sz w:val="22"/>
              </w:rPr>
            </w:pPr>
          </w:p>
        </w:tc>
        <w:tc>
          <w:tcPr>
            <w:tcW w:w="1154" w:type="dxa"/>
            <w:vAlign w:val="top"/>
          </w:tcPr>
          <w:p w14:paraId="326CFFE2">
            <w:pPr>
              <w:tabs>
                <w:tab w:val="left" w:pos="4140"/>
              </w:tabs>
              <w:snapToGrid w:val="0"/>
              <w:spacing w:line="320" w:lineRule="atLeast"/>
              <w:rPr>
                <w:rFonts w:hint="eastAsia" w:ascii="宋体"/>
                <w:color w:val="auto"/>
                <w:spacing w:val="20"/>
                <w:sz w:val="22"/>
              </w:rPr>
            </w:pPr>
          </w:p>
        </w:tc>
        <w:tc>
          <w:tcPr>
            <w:tcW w:w="1154" w:type="dxa"/>
            <w:vAlign w:val="top"/>
          </w:tcPr>
          <w:p w14:paraId="6B12AB69">
            <w:pPr>
              <w:tabs>
                <w:tab w:val="left" w:pos="4140"/>
              </w:tabs>
              <w:snapToGrid w:val="0"/>
              <w:spacing w:line="320" w:lineRule="atLeast"/>
              <w:rPr>
                <w:rFonts w:hint="eastAsia" w:ascii="宋体"/>
                <w:color w:val="auto"/>
                <w:spacing w:val="20"/>
                <w:sz w:val="22"/>
              </w:rPr>
            </w:pPr>
          </w:p>
        </w:tc>
        <w:tc>
          <w:tcPr>
            <w:tcW w:w="1154" w:type="dxa"/>
            <w:vAlign w:val="top"/>
          </w:tcPr>
          <w:p w14:paraId="4A5D6E42">
            <w:pPr>
              <w:tabs>
                <w:tab w:val="left" w:pos="4140"/>
              </w:tabs>
              <w:snapToGrid w:val="0"/>
              <w:spacing w:line="320" w:lineRule="atLeast"/>
              <w:rPr>
                <w:rFonts w:hint="eastAsia" w:ascii="宋体"/>
                <w:color w:val="auto"/>
                <w:spacing w:val="20"/>
                <w:sz w:val="22"/>
              </w:rPr>
            </w:pPr>
          </w:p>
        </w:tc>
        <w:tc>
          <w:tcPr>
            <w:tcW w:w="1154" w:type="dxa"/>
            <w:vAlign w:val="top"/>
          </w:tcPr>
          <w:p w14:paraId="73295B0A">
            <w:pPr>
              <w:tabs>
                <w:tab w:val="left" w:pos="4140"/>
              </w:tabs>
              <w:snapToGrid w:val="0"/>
              <w:spacing w:line="320" w:lineRule="atLeast"/>
              <w:rPr>
                <w:rFonts w:hint="eastAsia" w:ascii="宋体"/>
                <w:color w:val="auto"/>
                <w:spacing w:val="20"/>
                <w:sz w:val="22"/>
              </w:rPr>
            </w:pPr>
          </w:p>
        </w:tc>
        <w:tc>
          <w:tcPr>
            <w:tcW w:w="1154" w:type="dxa"/>
            <w:vAlign w:val="top"/>
          </w:tcPr>
          <w:p w14:paraId="17B7E479">
            <w:pPr>
              <w:tabs>
                <w:tab w:val="left" w:pos="4140"/>
              </w:tabs>
              <w:snapToGrid w:val="0"/>
              <w:spacing w:line="320" w:lineRule="atLeast"/>
              <w:rPr>
                <w:rFonts w:hint="eastAsia" w:ascii="宋体"/>
                <w:color w:val="auto"/>
                <w:spacing w:val="20"/>
                <w:sz w:val="22"/>
              </w:rPr>
            </w:pPr>
          </w:p>
        </w:tc>
        <w:tc>
          <w:tcPr>
            <w:tcW w:w="1154" w:type="dxa"/>
            <w:vAlign w:val="top"/>
          </w:tcPr>
          <w:p w14:paraId="338797BC">
            <w:pPr>
              <w:tabs>
                <w:tab w:val="left" w:pos="4140"/>
              </w:tabs>
              <w:snapToGrid w:val="0"/>
              <w:spacing w:line="320" w:lineRule="atLeast"/>
              <w:rPr>
                <w:rFonts w:hint="eastAsia" w:ascii="宋体"/>
                <w:color w:val="auto"/>
                <w:spacing w:val="20"/>
                <w:sz w:val="22"/>
              </w:rPr>
            </w:pPr>
          </w:p>
        </w:tc>
        <w:tc>
          <w:tcPr>
            <w:tcW w:w="770" w:type="dxa"/>
            <w:vAlign w:val="top"/>
          </w:tcPr>
          <w:p w14:paraId="6CE25DAF">
            <w:pPr>
              <w:tabs>
                <w:tab w:val="left" w:pos="4140"/>
              </w:tabs>
              <w:snapToGrid w:val="0"/>
              <w:spacing w:line="320" w:lineRule="atLeast"/>
              <w:rPr>
                <w:rFonts w:hint="eastAsia" w:ascii="宋体"/>
                <w:color w:val="auto"/>
                <w:spacing w:val="20"/>
                <w:sz w:val="22"/>
              </w:rPr>
            </w:pPr>
          </w:p>
        </w:tc>
      </w:tr>
    </w:tbl>
    <w:p w14:paraId="1BCF952C">
      <w:pPr>
        <w:pStyle w:val="23"/>
        <w:spacing w:line="360" w:lineRule="exact"/>
        <w:rPr>
          <w:rFonts w:hint="eastAsia"/>
          <w:color w:val="auto"/>
          <w:sz w:val="22"/>
        </w:rPr>
      </w:pPr>
      <w:r>
        <w:rPr>
          <w:rFonts w:hint="eastAsia"/>
          <w:color w:val="auto"/>
          <w:sz w:val="22"/>
        </w:rPr>
        <w:t>本表后附相关证明材料，证明材料以第七部分评审细则中的要求为准。</w:t>
      </w:r>
    </w:p>
    <w:p w14:paraId="658FD348">
      <w:pPr>
        <w:rPr>
          <w:rFonts w:hint="eastAsia" w:ascii="宋体"/>
          <w:color w:val="auto"/>
          <w:spacing w:val="20"/>
          <w:sz w:val="22"/>
        </w:rPr>
      </w:pPr>
    </w:p>
    <w:p w14:paraId="77DD318B">
      <w:pPr>
        <w:rPr>
          <w:rFonts w:hint="eastAsia" w:ascii="宋体"/>
          <w:color w:val="auto"/>
          <w:spacing w:val="20"/>
          <w:sz w:val="22"/>
        </w:rPr>
      </w:pPr>
      <w:r>
        <w:rPr>
          <w:rFonts w:hint="eastAsia" w:ascii="宋体"/>
          <w:color w:val="auto"/>
          <w:spacing w:val="20"/>
          <w:sz w:val="22"/>
        </w:rPr>
        <w:t>供应商盖章：</w:t>
      </w:r>
    </w:p>
    <w:p w14:paraId="73BE3EE5">
      <w:pPr>
        <w:autoSpaceDE w:val="0"/>
        <w:autoSpaceDN w:val="0"/>
        <w:spacing w:line="360" w:lineRule="exact"/>
        <w:rPr>
          <w:rFonts w:hint="eastAsia" w:ascii="宋体"/>
          <w:b/>
          <w:bCs/>
          <w:color w:val="auto"/>
          <w:sz w:val="32"/>
          <w:lang w:val="zh-CN"/>
        </w:rPr>
      </w:pPr>
    </w:p>
    <w:p w14:paraId="251DA648">
      <w:pPr>
        <w:pStyle w:val="75"/>
        <w:rPr>
          <w:rFonts w:hint="eastAsia" w:ascii="宋体"/>
          <w:b/>
          <w:bCs/>
          <w:color w:val="auto"/>
          <w:sz w:val="32"/>
          <w:lang w:val="zh-CN"/>
        </w:rPr>
      </w:pPr>
    </w:p>
    <w:p w14:paraId="286E7DDA">
      <w:pPr>
        <w:pStyle w:val="20"/>
        <w:rPr>
          <w:rFonts w:hint="eastAsia" w:ascii="宋体"/>
          <w:color w:val="auto"/>
          <w:lang w:val="zh-CN"/>
        </w:rPr>
      </w:pPr>
    </w:p>
    <w:p w14:paraId="13147B79">
      <w:pPr>
        <w:autoSpaceDE w:val="0"/>
        <w:autoSpaceDN w:val="0"/>
        <w:spacing w:line="360" w:lineRule="exact"/>
        <w:rPr>
          <w:rFonts w:hint="eastAsia" w:ascii="宋体"/>
          <w:b/>
          <w:bCs/>
          <w:color w:val="auto"/>
          <w:sz w:val="32"/>
          <w:lang w:val="zh-CN"/>
        </w:rPr>
      </w:pPr>
    </w:p>
    <w:p w14:paraId="2710A3D8">
      <w:pPr>
        <w:autoSpaceDE w:val="0"/>
        <w:autoSpaceDN w:val="0"/>
        <w:spacing w:line="360" w:lineRule="exact"/>
        <w:rPr>
          <w:rFonts w:hint="eastAsia" w:ascii="宋体"/>
          <w:b/>
          <w:bCs/>
          <w:color w:val="auto"/>
          <w:sz w:val="32"/>
          <w:lang w:val="zh-CN"/>
        </w:rPr>
      </w:pPr>
      <w:r>
        <w:rPr>
          <w:rFonts w:hint="eastAsia" w:ascii="宋体"/>
          <w:b/>
          <w:bCs/>
          <w:color w:val="auto"/>
          <w:sz w:val="32"/>
          <w:lang w:val="zh-CN"/>
        </w:rPr>
        <w:t>附件十</w:t>
      </w:r>
      <w:r>
        <w:rPr>
          <w:rFonts w:hint="eastAsia" w:ascii="宋体"/>
          <w:b/>
          <w:bCs/>
          <w:color w:val="auto"/>
          <w:sz w:val="32"/>
          <w:lang w:val="en-US" w:eastAsia="zh-CN"/>
        </w:rPr>
        <w:t>五</w:t>
      </w:r>
    </w:p>
    <w:p w14:paraId="5B1D436E">
      <w:pPr>
        <w:spacing w:line="360" w:lineRule="auto"/>
        <w:jc w:val="center"/>
        <w:rPr>
          <w:rFonts w:hint="eastAsia" w:ascii="宋体"/>
          <w:b/>
          <w:bCs/>
          <w:color w:val="auto"/>
          <w:sz w:val="32"/>
          <w:szCs w:val="32"/>
        </w:rPr>
      </w:pPr>
      <w:bookmarkStart w:id="82" w:name="_Toc30629_WPSOffice_Level3"/>
      <w:bookmarkEnd w:id="82"/>
      <w:r>
        <w:rPr>
          <w:rFonts w:hint="eastAsia" w:ascii="宋体"/>
          <w:b/>
          <w:bCs/>
          <w:color w:val="auto"/>
          <w:sz w:val="32"/>
          <w:szCs w:val="32"/>
        </w:rPr>
        <w:t>节能环保产品声明函</w:t>
      </w:r>
    </w:p>
    <w:p w14:paraId="699DE77E">
      <w:pPr>
        <w:spacing w:line="460" w:lineRule="atLeast"/>
        <w:ind w:firstLine="446" w:firstLineChars="200"/>
        <w:rPr>
          <w:rFonts w:hint="eastAsia" w:ascii="宋体"/>
          <w:color w:val="auto"/>
          <w:sz w:val="22"/>
        </w:rPr>
      </w:pPr>
      <w:r>
        <w:rPr>
          <w:rFonts w:hint="eastAsia" w:asci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51C24BAB">
      <w:pPr>
        <w:spacing w:line="460" w:lineRule="atLeast"/>
        <w:ind w:firstLine="446" w:firstLineChars="200"/>
        <w:rPr>
          <w:rFonts w:hint="eastAsia" w:ascii="宋体"/>
          <w:color w:val="auto"/>
          <w:sz w:val="22"/>
        </w:rPr>
      </w:pPr>
      <w:r>
        <w:rPr>
          <w:rFonts w:hint="eastAsia" w:ascii="宋体"/>
          <w:color w:val="auto"/>
          <w:sz w:val="22"/>
        </w:rPr>
        <w:t>1.本公司参加</w:t>
      </w:r>
      <w:r>
        <w:rPr>
          <w:rFonts w:hint="eastAsia" w:ascii="宋体"/>
          <w:color w:val="auto"/>
          <w:sz w:val="22"/>
          <w:u w:val="single"/>
        </w:rPr>
        <w:t>（招标项目名称，招标编号）</w:t>
      </w:r>
      <w:r>
        <w:rPr>
          <w:rFonts w:hint="eastAsia" w:ascii="宋体"/>
          <w:color w:val="auto"/>
          <w:sz w:val="22"/>
        </w:rPr>
        <w:t>的采购活动提供的</w:t>
      </w:r>
      <w:r>
        <w:rPr>
          <w:rFonts w:hint="eastAsia" w:ascii="宋体"/>
          <w:color w:val="auto"/>
          <w:sz w:val="22"/>
          <w:u w:val="single"/>
        </w:rPr>
        <w:t xml:space="preserve">      </w:t>
      </w:r>
      <w:r>
        <w:rPr>
          <w:rFonts w:hint="eastAsia" w:ascii="宋体"/>
          <w:color w:val="auto"/>
          <w:sz w:val="22"/>
        </w:rPr>
        <w:t>产品已列入《节能产品政府采购品目清单》。</w:t>
      </w:r>
    </w:p>
    <w:p w14:paraId="59BBE3B4">
      <w:pPr>
        <w:spacing w:line="460" w:lineRule="atLeast"/>
        <w:ind w:firstLine="446" w:firstLineChars="200"/>
        <w:rPr>
          <w:rFonts w:hint="eastAsia" w:ascii="宋体"/>
          <w:color w:val="auto"/>
          <w:sz w:val="22"/>
        </w:rPr>
      </w:pPr>
      <w:r>
        <w:rPr>
          <w:rFonts w:hint="eastAsia" w:ascii="宋体"/>
          <w:color w:val="auto"/>
          <w:sz w:val="22"/>
        </w:rPr>
        <w:t>2.本公司参加</w:t>
      </w:r>
      <w:r>
        <w:rPr>
          <w:rFonts w:hint="eastAsia" w:ascii="宋体"/>
          <w:color w:val="auto"/>
          <w:sz w:val="22"/>
          <w:u w:val="single"/>
        </w:rPr>
        <w:t>（招标项目名称，招标编号）</w:t>
      </w:r>
      <w:r>
        <w:rPr>
          <w:rFonts w:hint="eastAsia" w:ascii="宋体"/>
          <w:color w:val="auto"/>
          <w:sz w:val="22"/>
        </w:rPr>
        <w:t>的采购活动提供的</w:t>
      </w:r>
      <w:r>
        <w:rPr>
          <w:rFonts w:hint="eastAsia" w:ascii="宋体"/>
          <w:color w:val="auto"/>
          <w:sz w:val="22"/>
          <w:u w:val="single"/>
        </w:rPr>
        <w:t xml:space="preserve">      </w:t>
      </w:r>
      <w:r>
        <w:rPr>
          <w:rFonts w:hint="eastAsia" w:ascii="宋体"/>
          <w:color w:val="auto"/>
          <w:sz w:val="22"/>
        </w:rPr>
        <w:t>产品已列入《环境标志产品政府采购品目清单》。</w:t>
      </w:r>
    </w:p>
    <w:p w14:paraId="204EA885">
      <w:pPr>
        <w:spacing w:line="460" w:lineRule="atLeast"/>
        <w:ind w:firstLine="446" w:firstLineChars="200"/>
        <w:rPr>
          <w:rFonts w:hint="eastAsia" w:ascii="宋体"/>
          <w:color w:val="auto"/>
          <w:sz w:val="22"/>
        </w:rPr>
      </w:pPr>
      <w:r>
        <w:rPr>
          <w:rFonts w:hint="eastAsia" w:ascii="宋体"/>
          <w:color w:val="auto"/>
          <w:sz w:val="22"/>
        </w:rPr>
        <w:t>本公司对上述声明的真实性负责。如有虚假，将依法承担相应法律责任。</w:t>
      </w:r>
    </w:p>
    <w:p w14:paraId="36B864C0">
      <w:pPr>
        <w:spacing w:line="460" w:lineRule="atLeast"/>
        <w:rPr>
          <w:rFonts w:hint="eastAsia" w:ascii="宋体"/>
          <w:color w:val="auto"/>
          <w:sz w:val="22"/>
        </w:rPr>
      </w:pPr>
    </w:p>
    <w:p w14:paraId="0A4E18E5">
      <w:pPr>
        <w:autoSpaceDE w:val="0"/>
        <w:autoSpaceDN w:val="0"/>
        <w:spacing w:line="460" w:lineRule="atLeast"/>
        <w:rPr>
          <w:rFonts w:hint="eastAsia" w:ascii="宋体"/>
          <w:color w:val="auto"/>
          <w:sz w:val="22"/>
          <w:lang w:val="zh-CN"/>
        </w:rPr>
      </w:pPr>
      <w:r>
        <w:rPr>
          <w:rFonts w:hint="eastAsia" w:ascii="宋体"/>
          <w:color w:val="auto"/>
          <w:sz w:val="22"/>
          <w:lang w:val="zh-CN"/>
        </w:rPr>
        <w:t xml:space="preserve">投标供应商盖章：        </w:t>
      </w:r>
    </w:p>
    <w:p w14:paraId="758FDE53">
      <w:pPr>
        <w:spacing w:line="460" w:lineRule="atLeast"/>
        <w:rPr>
          <w:rFonts w:hint="eastAsia" w:ascii="宋体"/>
          <w:color w:val="auto"/>
          <w:sz w:val="22"/>
        </w:rPr>
      </w:pPr>
      <w:r>
        <w:rPr>
          <w:rFonts w:hint="eastAsia" w:ascii="宋体"/>
          <w:color w:val="auto"/>
          <w:sz w:val="22"/>
        </w:rPr>
        <w:t xml:space="preserve">日 期：                  </w:t>
      </w:r>
    </w:p>
    <w:p w14:paraId="6C2E3785">
      <w:pPr>
        <w:autoSpaceDE w:val="0"/>
        <w:autoSpaceDN w:val="0"/>
        <w:spacing w:line="460" w:lineRule="atLeast"/>
        <w:rPr>
          <w:rFonts w:hint="eastAsia" w:ascii="宋体"/>
          <w:color w:val="auto"/>
          <w:sz w:val="28"/>
          <w:szCs w:val="28"/>
        </w:rPr>
      </w:pPr>
      <w:r>
        <w:rPr>
          <w:rFonts w:hint="eastAsia" w:ascii="宋体"/>
          <w:color w:val="auto"/>
          <w:sz w:val="28"/>
          <w:szCs w:val="28"/>
        </w:rPr>
        <w:br w:type="page"/>
      </w:r>
      <w:r>
        <w:rPr>
          <w:rFonts w:hint="eastAsia" w:ascii="宋体"/>
          <w:b/>
          <w:bCs/>
          <w:color w:val="auto"/>
          <w:sz w:val="32"/>
          <w:szCs w:val="32"/>
        </w:rPr>
        <w:t>附件十</w:t>
      </w:r>
      <w:r>
        <w:rPr>
          <w:rFonts w:hint="eastAsia" w:ascii="宋体"/>
          <w:b/>
          <w:bCs/>
          <w:color w:val="auto"/>
          <w:sz w:val="32"/>
          <w:szCs w:val="32"/>
          <w:lang w:val="en-US" w:eastAsia="zh-CN"/>
        </w:rPr>
        <w:t>六</w:t>
      </w:r>
    </w:p>
    <w:p w14:paraId="302989C1">
      <w:pPr>
        <w:autoSpaceDE w:val="0"/>
        <w:autoSpaceDN w:val="0"/>
        <w:spacing w:line="460" w:lineRule="atLeast"/>
        <w:jc w:val="center"/>
        <w:rPr>
          <w:rFonts w:hint="eastAsia" w:ascii="宋体"/>
          <w:b/>
          <w:bCs/>
          <w:color w:val="auto"/>
          <w:sz w:val="32"/>
          <w:szCs w:val="32"/>
          <w:lang w:val="zh-CN"/>
        </w:rPr>
      </w:pPr>
      <w:r>
        <w:rPr>
          <w:rFonts w:hint="eastAsia" w:ascii="宋体"/>
          <w:b/>
          <w:bCs/>
          <w:color w:val="auto"/>
          <w:sz w:val="32"/>
          <w:szCs w:val="32"/>
          <w:lang w:val="zh-CN"/>
        </w:rPr>
        <w:t>节能（环保）产品清单</w:t>
      </w:r>
    </w:p>
    <w:p w14:paraId="2372168D">
      <w:pPr>
        <w:autoSpaceDE w:val="0"/>
        <w:autoSpaceDN w:val="0"/>
        <w:spacing w:line="460" w:lineRule="atLeast"/>
        <w:jc w:val="center"/>
        <w:rPr>
          <w:rFonts w:hint="eastAsia" w:ascii="宋体"/>
          <w:color w:val="auto"/>
          <w:sz w:val="22"/>
        </w:rPr>
      </w:pPr>
      <w:r>
        <w:rPr>
          <w:rFonts w:hint="eastAsia" w:ascii="宋体"/>
          <w:color w:val="auto"/>
          <w:sz w:val="22"/>
        </w:rPr>
        <w:t>(如有则提供)</w:t>
      </w:r>
    </w:p>
    <w:p w14:paraId="5AA69731">
      <w:pPr>
        <w:rPr>
          <w:rFonts w:hint="eastAsia" w:ascii="宋体"/>
          <w:color w:val="auto"/>
          <w:sz w:val="22"/>
        </w:rPr>
      </w:pPr>
      <w:r>
        <w:rPr>
          <w:rFonts w:hint="eastAsia" w:ascii="宋体"/>
          <w:color w:val="auto"/>
          <w:sz w:val="22"/>
        </w:rPr>
        <w:t>（1）投标产品中已列入《节能产品政府采购品目清单》明细</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6872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Align w:val="center"/>
          </w:tcPr>
          <w:p w14:paraId="49116D33">
            <w:pPr>
              <w:spacing w:line="460" w:lineRule="exact"/>
              <w:jc w:val="center"/>
              <w:rPr>
                <w:rFonts w:hint="eastAsia" w:ascii="宋体"/>
                <w:color w:val="auto"/>
                <w:sz w:val="22"/>
              </w:rPr>
            </w:pPr>
            <w:r>
              <w:rPr>
                <w:rFonts w:hint="eastAsia" w:ascii="宋体"/>
                <w:color w:val="auto"/>
                <w:sz w:val="22"/>
              </w:rPr>
              <w:t>制造商</w:t>
            </w:r>
          </w:p>
        </w:tc>
        <w:tc>
          <w:tcPr>
            <w:tcW w:w="993" w:type="dxa"/>
            <w:vAlign w:val="center"/>
          </w:tcPr>
          <w:p w14:paraId="511BC8E1">
            <w:pPr>
              <w:spacing w:line="460" w:lineRule="exact"/>
              <w:jc w:val="center"/>
              <w:rPr>
                <w:rFonts w:hint="eastAsia" w:ascii="宋体"/>
                <w:color w:val="auto"/>
                <w:sz w:val="22"/>
              </w:rPr>
            </w:pPr>
            <w:r>
              <w:rPr>
                <w:rFonts w:hint="eastAsia" w:ascii="宋体"/>
                <w:color w:val="auto"/>
                <w:sz w:val="22"/>
              </w:rPr>
              <w:t>品牌</w:t>
            </w:r>
          </w:p>
        </w:tc>
        <w:tc>
          <w:tcPr>
            <w:tcW w:w="1417" w:type="dxa"/>
            <w:vAlign w:val="center"/>
          </w:tcPr>
          <w:p w14:paraId="5F4CCA95">
            <w:pPr>
              <w:spacing w:line="460" w:lineRule="exact"/>
              <w:jc w:val="center"/>
              <w:rPr>
                <w:rFonts w:hint="eastAsia" w:ascii="宋体"/>
                <w:color w:val="auto"/>
                <w:sz w:val="22"/>
              </w:rPr>
            </w:pPr>
            <w:r>
              <w:rPr>
                <w:rFonts w:hint="eastAsia" w:ascii="宋体"/>
                <w:color w:val="auto"/>
                <w:sz w:val="22"/>
              </w:rPr>
              <w:t>产品名称、</w:t>
            </w:r>
          </w:p>
          <w:p w14:paraId="50AABBCA">
            <w:pPr>
              <w:spacing w:line="460" w:lineRule="exact"/>
              <w:jc w:val="center"/>
              <w:rPr>
                <w:rFonts w:hint="eastAsia" w:ascii="宋体"/>
                <w:color w:val="auto"/>
                <w:sz w:val="22"/>
              </w:rPr>
            </w:pPr>
            <w:r>
              <w:rPr>
                <w:rFonts w:hint="eastAsia" w:ascii="宋体"/>
                <w:color w:val="auto"/>
                <w:sz w:val="22"/>
              </w:rPr>
              <w:t>规格型号</w:t>
            </w:r>
          </w:p>
        </w:tc>
        <w:tc>
          <w:tcPr>
            <w:tcW w:w="1418" w:type="dxa"/>
            <w:vAlign w:val="center"/>
          </w:tcPr>
          <w:p w14:paraId="3494828B">
            <w:pPr>
              <w:spacing w:line="460" w:lineRule="exact"/>
              <w:jc w:val="center"/>
              <w:rPr>
                <w:rFonts w:hint="eastAsia" w:ascii="宋体"/>
                <w:color w:val="auto"/>
                <w:sz w:val="22"/>
              </w:rPr>
            </w:pPr>
            <w:r>
              <w:rPr>
                <w:rFonts w:hint="eastAsia" w:ascii="宋体"/>
                <w:color w:val="auto"/>
                <w:sz w:val="22"/>
              </w:rPr>
              <w:t>节字标志认证证书号</w:t>
            </w:r>
          </w:p>
        </w:tc>
        <w:tc>
          <w:tcPr>
            <w:tcW w:w="1559" w:type="dxa"/>
            <w:vAlign w:val="center"/>
          </w:tcPr>
          <w:p w14:paraId="010D67FD">
            <w:pPr>
              <w:spacing w:line="460" w:lineRule="exact"/>
              <w:jc w:val="center"/>
              <w:rPr>
                <w:rFonts w:hint="eastAsia" w:ascii="宋体"/>
                <w:color w:val="auto"/>
                <w:sz w:val="22"/>
              </w:rPr>
            </w:pPr>
            <w:r>
              <w:rPr>
                <w:rFonts w:hint="eastAsia" w:ascii="宋体"/>
                <w:color w:val="auto"/>
                <w:sz w:val="22"/>
              </w:rPr>
              <w:t>认证证书有效截止日期</w:t>
            </w:r>
          </w:p>
        </w:tc>
        <w:tc>
          <w:tcPr>
            <w:tcW w:w="1134" w:type="dxa"/>
            <w:vAlign w:val="center"/>
          </w:tcPr>
          <w:p w14:paraId="1BADBB94">
            <w:pPr>
              <w:spacing w:line="460" w:lineRule="exact"/>
              <w:jc w:val="center"/>
              <w:rPr>
                <w:rFonts w:hint="eastAsia" w:ascii="宋体"/>
                <w:color w:val="auto"/>
                <w:sz w:val="22"/>
              </w:rPr>
            </w:pPr>
            <w:r>
              <w:rPr>
                <w:rFonts w:hint="eastAsia" w:ascii="宋体"/>
                <w:color w:val="auto"/>
                <w:sz w:val="22"/>
              </w:rPr>
              <w:t>依据的标准</w:t>
            </w:r>
          </w:p>
        </w:tc>
        <w:tc>
          <w:tcPr>
            <w:tcW w:w="1937" w:type="dxa"/>
            <w:vAlign w:val="center"/>
          </w:tcPr>
          <w:p w14:paraId="13CADCFA">
            <w:pPr>
              <w:spacing w:line="460" w:lineRule="exact"/>
              <w:jc w:val="center"/>
              <w:rPr>
                <w:rFonts w:hint="eastAsia" w:ascii="宋体"/>
                <w:color w:val="auto"/>
                <w:sz w:val="22"/>
              </w:rPr>
            </w:pPr>
            <w:r>
              <w:rPr>
                <w:rFonts w:hint="eastAsia" w:ascii="宋体"/>
                <w:color w:val="auto"/>
                <w:sz w:val="22"/>
              </w:rPr>
              <w:t>认证机构名称</w:t>
            </w:r>
          </w:p>
        </w:tc>
      </w:tr>
      <w:tr w14:paraId="481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479E95F9">
            <w:pPr>
              <w:spacing w:line="460" w:lineRule="exact"/>
              <w:rPr>
                <w:rFonts w:hint="eastAsia" w:ascii="宋体"/>
                <w:color w:val="auto"/>
                <w:sz w:val="22"/>
              </w:rPr>
            </w:pPr>
          </w:p>
        </w:tc>
        <w:tc>
          <w:tcPr>
            <w:tcW w:w="993" w:type="dxa"/>
            <w:vAlign w:val="top"/>
          </w:tcPr>
          <w:p w14:paraId="63CB831F">
            <w:pPr>
              <w:spacing w:line="460" w:lineRule="exact"/>
              <w:rPr>
                <w:rFonts w:hint="eastAsia" w:ascii="宋体"/>
                <w:color w:val="auto"/>
                <w:sz w:val="22"/>
              </w:rPr>
            </w:pPr>
          </w:p>
        </w:tc>
        <w:tc>
          <w:tcPr>
            <w:tcW w:w="1417" w:type="dxa"/>
            <w:vAlign w:val="top"/>
          </w:tcPr>
          <w:p w14:paraId="06C8C496">
            <w:pPr>
              <w:spacing w:line="460" w:lineRule="exact"/>
              <w:rPr>
                <w:rFonts w:hint="eastAsia" w:ascii="宋体"/>
                <w:color w:val="auto"/>
                <w:sz w:val="22"/>
              </w:rPr>
            </w:pPr>
          </w:p>
        </w:tc>
        <w:tc>
          <w:tcPr>
            <w:tcW w:w="1418" w:type="dxa"/>
            <w:vAlign w:val="top"/>
          </w:tcPr>
          <w:p w14:paraId="0D0AD9E0">
            <w:pPr>
              <w:spacing w:line="460" w:lineRule="exact"/>
              <w:rPr>
                <w:rFonts w:hint="eastAsia" w:ascii="宋体"/>
                <w:color w:val="auto"/>
                <w:sz w:val="22"/>
              </w:rPr>
            </w:pPr>
          </w:p>
        </w:tc>
        <w:tc>
          <w:tcPr>
            <w:tcW w:w="1559" w:type="dxa"/>
            <w:vAlign w:val="top"/>
          </w:tcPr>
          <w:p w14:paraId="1A6F2637">
            <w:pPr>
              <w:spacing w:line="460" w:lineRule="exact"/>
              <w:rPr>
                <w:rFonts w:hint="eastAsia" w:ascii="宋体"/>
                <w:color w:val="auto"/>
                <w:sz w:val="22"/>
              </w:rPr>
            </w:pPr>
          </w:p>
        </w:tc>
        <w:tc>
          <w:tcPr>
            <w:tcW w:w="1134" w:type="dxa"/>
            <w:vAlign w:val="top"/>
          </w:tcPr>
          <w:p w14:paraId="2EF46997">
            <w:pPr>
              <w:spacing w:line="460" w:lineRule="exact"/>
              <w:rPr>
                <w:rFonts w:hint="eastAsia" w:ascii="宋体"/>
                <w:color w:val="auto"/>
                <w:sz w:val="22"/>
              </w:rPr>
            </w:pPr>
          </w:p>
        </w:tc>
        <w:tc>
          <w:tcPr>
            <w:tcW w:w="1937" w:type="dxa"/>
            <w:vAlign w:val="top"/>
          </w:tcPr>
          <w:p w14:paraId="1086ABBB">
            <w:pPr>
              <w:spacing w:line="460" w:lineRule="exact"/>
              <w:rPr>
                <w:rFonts w:hint="eastAsia" w:ascii="宋体"/>
                <w:color w:val="auto"/>
                <w:sz w:val="22"/>
              </w:rPr>
            </w:pPr>
          </w:p>
        </w:tc>
      </w:tr>
      <w:tr w14:paraId="0662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7A2284A6">
            <w:pPr>
              <w:spacing w:line="460" w:lineRule="exact"/>
              <w:rPr>
                <w:rFonts w:hint="eastAsia" w:ascii="宋体"/>
                <w:color w:val="auto"/>
                <w:sz w:val="22"/>
              </w:rPr>
            </w:pPr>
          </w:p>
        </w:tc>
        <w:tc>
          <w:tcPr>
            <w:tcW w:w="993" w:type="dxa"/>
            <w:vAlign w:val="top"/>
          </w:tcPr>
          <w:p w14:paraId="496E2F20">
            <w:pPr>
              <w:spacing w:line="460" w:lineRule="exact"/>
              <w:rPr>
                <w:rFonts w:hint="eastAsia" w:ascii="宋体"/>
                <w:color w:val="auto"/>
                <w:sz w:val="22"/>
              </w:rPr>
            </w:pPr>
          </w:p>
        </w:tc>
        <w:tc>
          <w:tcPr>
            <w:tcW w:w="1417" w:type="dxa"/>
            <w:vAlign w:val="top"/>
          </w:tcPr>
          <w:p w14:paraId="2F222FE0">
            <w:pPr>
              <w:spacing w:line="460" w:lineRule="exact"/>
              <w:rPr>
                <w:rFonts w:hint="eastAsia" w:ascii="宋体"/>
                <w:color w:val="auto"/>
                <w:sz w:val="22"/>
              </w:rPr>
            </w:pPr>
          </w:p>
        </w:tc>
        <w:tc>
          <w:tcPr>
            <w:tcW w:w="1418" w:type="dxa"/>
            <w:vAlign w:val="top"/>
          </w:tcPr>
          <w:p w14:paraId="47D540AF">
            <w:pPr>
              <w:spacing w:line="460" w:lineRule="exact"/>
              <w:rPr>
                <w:rFonts w:hint="eastAsia" w:ascii="宋体"/>
                <w:color w:val="auto"/>
                <w:sz w:val="22"/>
              </w:rPr>
            </w:pPr>
          </w:p>
        </w:tc>
        <w:tc>
          <w:tcPr>
            <w:tcW w:w="1559" w:type="dxa"/>
            <w:vAlign w:val="top"/>
          </w:tcPr>
          <w:p w14:paraId="43CB7AFC">
            <w:pPr>
              <w:spacing w:line="460" w:lineRule="exact"/>
              <w:rPr>
                <w:rFonts w:hint="eastAsia" w:ascii="宋体"/>
                <w:color w:val="auto"/>
                <w:sz w:val="22"/>
              </w:rPr>
            </w:pPr>
          </w:p>
        </w:tc>
        <w:tc>
          <w:tcPr>
            <w:tcW w:w="1134" w:type="dxa"/>
            <w:vAlign w:val="top"/>
          </w:tcPr>
          <w:p w14:paraId="31D84DC1">
            <w:pPr>
              <w:spacing w:line="460" w:lineRule="exact"/>
              <w:rPr>
                <w:rFonts w:hint="eastAsia" w:ascii="宋体"/>
                <w:color w:val="auto"/>
                <w:sz w:val="22"/>
              </w:rPr>
            </w:pPr>
          </w:p>
        </w:tc>
        <w:tc>
          <w:tcPr>
            <w:tcW w:w="1937" w:type="dxa"/>
            <w:vAlign w:val="top"/>
          </w:tcPr>
          <w:p w14:paraId="552CA229">
            <w:pPr>
              <w:spacing w:line="460" w:lineRule="exact"/>
              <w:rPr>
                <w:rFonts w:hint="eastAsia" w:ascii="宋体"/>
                <w:color w:val="auto"/>
                <w:sz w:val="22"/>
              </w:rPr>
            </w:pPr>
          </w:p>
        </w:tc>
      </w:tr>
      <w:tr w14:paraId="04BF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4C5B4F8B">
            <w:pPr>
              <w:spacing w:line="460" w:lineRule="exact"/>
              <w:rPr>
                <w:rFonts w:hint="eastAsia" w:ascii="宋体"/>
                <w:color w:val="auto"/>
                <w:sz w:val="22"/>
              </w:rPr>
            </w:pPr>
          </w:p>
        </w:tc>
        <w:tc>
          <w:tcPr>
            <w:tcW w:w="993" w:type="dxa"/>
            <w:vAlign w:val="top"/>
          </w:tcPr>
          <w:p w14:paraId="2158B737">
            <w:pPr>
              <w:spacing w:line="460" w:lineRule="exact"/>
              <w:rPr>
                <w:rFonts w:hint="eastAsia" w:ascii="宋体"/>
                <w:color w:val="auto"/>
                <w:sz w:val="22"/>
              </w:rPr>
            </w:pPr>
          </w:p>
        </w:tc>
        <w:tc>
          <w:tcPr>
            <w:tcW w:w="1417" w:type="dxa"/>
            <w:vAlign w:val="top"/>
          </w:tcPr>
          <w:p w14:paraId="461CBC03">
            <w:pPr>
              <w:spacing w:line="460" w:lineRule="exact"/>
              <w:rPr>
                <w:rFonts w:hint="eastAsia" w:ascii="宋体"/>
                <w:color w:val="auto"/>
                <w:sz w:val="22"/>
              </w:rPr>
            </w:pPr>
          </w:p>
        </w:tc>
        <w:tc>
          <w:tcPr>
            <w:tcW w:w="1418" w:type="dxa"/>
            <w:vAlign w:val="top"/>
          </w:tcPr>
          <w:p w14:paraId="2EAABD88">
            <w:pPr>
              <w:spacing w:line="460" w:lineRule="exact"/>
              <w:rPr>
                <w:rFonts w:hint="eastAsia" w:ascii="宋体"/>
                <w:color w:val="auto"/>
                <w:sz w:val="22"/>
              </w:rPr>
            </w:pPr>
          </w:p>
        </w:tc>
        <w:tc>
          <w:tcPr>
            <w:tcW w:w="1559" w:type="dxa"/>
            <w:vAlign w:val="top"/>
          </w:tcPr>
          <w:p w14:paraId="6F2F38A7">
            <w:pPr>
              <w:spacing w:line="460" w:lineRule="exact"/>
              <w:rPr>
                <w:rFonts w:hint="eastAsia" w:ascii="宋体"/>
                <w:color w:val="auto"/>
                <w:sz w:val="22"/>
              </w:rPr>
            </w:pPr>
          </w:p>
        </w:tc>
        <w:tc>
          <w:tcPr>
            <w:tcW w:w="1134" w:type="dxa"/>
            <w:vAlign w:val="top"/>
          </w:tcPr>
          <w:p w14:paraId="7285E3B2">
            <w:pPr>
              <w:spacing w:line="460" w:lineRule="exact"/>
              <w:rPr>
                <w:rFonts w:hint="eastAsia" w:ascii="宋体"/>
                <w:color w:val="auto"/>
                <w:sz w:val="22"/>
              </w:rPr>
            </w:pPr>
          </w:p>
        </w:tc>
        <w:tc>
          <w:tcPr>
            <w:tcW w:w="1937" w:type="dxa"/>
            <w:vAlign w:val="top"/>
          </w:tcPr>
          <w:p w14:paraId="38EAC088">
            <w:pPr>
              <w:spacing w:line="460" w:lineRule="exact"/>
              <w:rPr>
                <w:rFonts w:hint="eastAsia" w:ascii="宋体"/>
                <w:color w:val="auto"/>
                <w:sz w:val="22"/>
              </w:rPr>
            </w:pPr>
          </w:p>
        </w:tc>
      </w:tr>
      <w:tr w14:paraId="171C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3D1B27AE">
            <w:pPr>
              <w:spacing w:line="460" w:lineRule="exact"/>
              <w:rPr>
                <w:rFonts w:hint="eastAsia" w:ascii="宋体"/>
                <w:color w:val="auto"/>
                <w:sz w:val="22"/>
              </w:rPr>
            </w:pPr>
          </w:p>
          <w:p w14:paraId="68CCCC5C">
            <w:pPr>
              <w:spacing w:line="460" w:lineRule="exact"/>
              <w:rPr>
                <w:rFonts w:hint="eastAsia" w:ascii="宋体"/>
                <w:color w:val="auto"/>
                <w:sz w:val="22"/>
              </w:rPr>
            </w:pPr>
          </w:p>
        </w:tc>
        <w:tc>
          <w:tcPr>
            <w:tcW w:w="993" w:type="dxa"/>
            <w:vAlign w:val="top"/>
          </w:tcPr>
          <w:p w14:paraId="59A26A06">
            <w:pPr>
              <w:spacing w:line="460" w:lineRule="exact"/>
              <w:rPr>
                <w:rFonts w:hint="eastAsia" w:ascii="宋体"/>
                <w:color w:val="auto"/>
                <w:sz w:val="22"/>
              </w:rPr>
            </w:pPr>
          </w:p>
        </w:tc>
        <w:tc>
          <w:tcPr>
            <w:tcW w:w="1417" w:type="dxa"/>
            <w:vAlign w:val="top"/>
          </w:tcPr>
          <w:p w14:paraId="345EE70F">
            <w:pPr>
              <w:spacing w:line="460" w:lineRule="exact"/>
              <w:rPr>
                <w:rFonts w:hint="eastAsia" w:ascii="宋体"/>
                <w:color w:val="auto"/>
                <w:sz w:val="22"/>
              </w:rPr>
            </w:pPr>
          </w:p>
        </w:tc>
        <w:tc>
          <w:tcPr>
            <w:tcW w:w="1418" w:type="dxa"/>
            <w:vAlign w:val="top"/>
          </w:tcPr>
          <w:p w14:paraId="1487718B">
            <w:pPr>
              <w:spacing w:line="460" w:lineRule="exact"/>
              <w:rPr>
                <w:rFonts w:hint="eastAsia" w:ascii="宋体"/>
                <w:color w:val="auto"/>
                <w:sz w:val="22"/>
              </w:rPr>
            </w:pPr>
          </w:p>
        </w:tc>
        <w:tc>
          <w:tcPr>
            <w:tcW w:w="1559" w:type="dxa"/>
            <w:vAlign w:val="top"/>
          </w:tcPr>
          <w:p w14:paraId="17F437EB">
            <w:pPr>
              <w:spacing w:line="460" w:lineRule="exact"/>
              <w:rPr>
                <w:rFonts w:hint="eastAsia" w:ascii="宋体"/>
                <w:color w:val="auto"/>
                <w:sz w:val="22"/>
              </w:rPr>
            </w:pPr>
          </w:p>
        </w:tc>
        <w:tc>
          <w:tcPr>
            <w:tcW w:w="1134" w:type="dxa"/>
            <w:vAlign w:val="top"/>
          </w:tcPr>
          <w:p w14:paraId="687B0379">
            <w:pPr>
              <w:spacing w:line="460" w:lineRule="exact"/>
              <w:rPr>
                <w:rFonts w:hint="eastAsia" w:ascii="宋体"/>
                <w:color w:val="auto"/>
                <w:sz w:val="22"/>
              </w:rPr>
            </w:pPr>
          </w:p>
        </w:tc>
        <w:tc>
          <w:tcPr>
            <w:tcW w:w="1937" w:type="dxa"/>
            <w:vAlign w:val="top"/>
          </w:tcPr>
          <w:p w14:paraId="69E4B6DB">
            <w:pPr>
              <w:spacing w:line="460" w:lineRule="exact"/>
              <w:rPr>
                <w:rFonts w:hint="eastAsia" w:ascii="宋体"/>
                <w:color w:val="auto"/>
                <w:sz w:val="22"/>
              </w:rPr>
            </w:pPr>
          </w:p>
        </w:tc>
      </w:tr>
    </w:tbl>
    <w:p w14:paraId="2679A120">
      <w:pPr>
        <w:spacing w:line="460" w:lineRule="exact"/>
        <w:rPr>
          <w:rFonts w:hint="eastAsia" w:ascii="宋体"/>
          <w:color w:val="auto"/>
          <w:sz w:val="22"/>
        </w:rPr>
      </w:pPr>
      <w:r>
        <w:rPr>
          <w:rFonts w:hint="eastAsia" w:ascii="宋体"/>
          <w:color w:val="auto"/>
          <w:sz w:val="22"/>
        </w:rPr>
        <w:t>（2）投标产品中已列入《环境标志产品政府采购品目清单》明细</w:t>
      </w:r>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AD1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vAlign w:val="center"/>
          </w:tcPr>
          <w:p w14:paraId="0BE159DC">
            <w:pPr>
              <w:spacing w:line="460" w:lineRule="exact"/>
              <w:jc w:val="center"/>
              <w:rPr>
                <w:rFonts w:hint="eastAsia" w:ascii="宋体"/>
                <w:color w:val="auto"/>
                <w:sz w:val="22"/>
              </w:rPr>
            </w:pPr>
            <w:r>
              <w:rPr>
                <w:rFonts w:hint="eastAsia" w:ascii="宋体"/>
                <w:color w:val="auto"/>
                <w:sz w:val="22"/>
              </w:rPr>
              <w:t>制造商</w:t>
            </w:r>
          </w:p>
        </w:tc>
        <w:tc>
          <w:tcPr>
            <w:tcW w:w="993" w:type="dxa"/>
            <w:vAlign w:val="center"/>
          </w:tcPr>
          <w:p w14:paraId="7CD88092">
            <w:pPr>
              <w:spacing w:line="460" w:lineRule="exact"/>
              <w:jc w:val="center"/>
              <w:rPr>
                <w:rFonts w:hint="eastAsia" w:ascii="宋体"/>
                <w:color w:val="auto"/>
                <w:sz w:val="22"/>
              </w:rPr>
            </w:pPr>
            <w:r>
              <w:rPr>
                <w:rFonts w:hint="eastAsia" w:ascii="宋体"/>
                <w:color w:val="auto"/>
                <w:sz w:val="22"/>
              </w:rPr>
              <w:t>品牌</w:t>
            </w:r>
          </w:p>
        </w:tc>
        <w:tc>
          <w:tcPr>
            <w:tcW w:w="1417" w:type="dxa"/>
            <w:vAlign w:val="center"/>
          </w:tcPr>
          <w:p w14:paraId="12853685">
            <w:pPr>
              <w:spacing w:line="460" w:lineRule="exact"/>
              <w:jc w:val="center"/>
              <w:rPr>
                <w:rFonts w:hint="eastAsia" w:ascii="宋体"/>
                <w:color w:val="auto"/>
                <w:sz w:val="22"/>
              </w:rPr>
            </w:pPr>
            <w:r>
              <w:rPr>
                <w:rFonts w:hint="eastAsia" w:ascii="宋体"/>
                <w:color w:val="auto"/>
                <w:sz w:val="22"/>
              </w:rPr>
              <w:t>产品名称、</w:t>
            </w:r>
          </w:p>
          <w:p w14:paraId="7756A50B">
            <w:pPr>
              <w:spacing w:line="460" w:lineRule="exact"/>
              <w:jc w:val="center"/>
              <w:rPr>
                <w:rFonts w:hint="eastAsia" w:ascii="宋体"/>
                <w:color w:val="auto"/>
                <w:sz w:val="22"/>
              </w:rPr>
            </w:pPr>
            <w:r>
              <w:rPr>
                <w:rFonts w:hint="eastAsia" w:ascii="宋体"/>
                <w:color w:val="auto"/>
                <w:sz w:val="22"/>
              </w:rPr>
              <w:t>规格型号</w:t>
            </w:r>
          </w:p>
        </w:tc>
        <w:tc>
          <w:tcPr>
            <w:tcW w:w="1418" w:type="dxa"/>
            <w:vAlign w:val="center"/>
          </w:tcPr>
          <w:p w14:paraId="2DF5BDA6">
            <w:pPr>
              <w:spacing w:line="460" w:lineRule="exact"/>
              <w:jc w:val="center"/>
              <w:rPr>
                <w:rFonts w:hint="eastAsia" w:ascii="宋体"/>
                <w:color w:val="auto"/>
                <w:sz w:val="22"/>
              </w:rPr>
            </w:pPr>
            <w:r>
              <w:rPr>
                <w:rFonts w:hint="eastAsia" w:ascii="宋体"/>
                <w:color w:val="auto"/>
                <w:sz w:val="22"/>
              </w:rPr>
              <w:t>中国环境标志认证证书编号</w:t>
            </w:r>
          </w:p>
        </w:tc>
        <w:tc>
          <w:tcPr>
            <w:tcW w:w="1559" w:type="dxa"/>
            <w:vAlign w:val="center"/>
          </w:tcPr>
          <w:p w14:paraId="70D97B6D">
            <w:pPr>
              <w:spacing w:line="460" w:lineRule="exact"/>
              <w:jc w:val="center"/>
              <w:rPr>
                <w:rFonts w:hint="eastAsia" w:ascii="宋体"/>
                <w:color w:val="auto"/>
                <w:sz w:val="22"/>
              </w:rPr>
            </w:pPr>
            <w:r>
              <w:rPr>
                <w:rFonts w:hint="eastAsia" w:ascii="宋体"/>
                <w:color w:val="auto"/>
                <w:sz w:val="22"/>
              </w:rPr>
              <w:t>认证证书有效截止日期</w:t>
            </w:r>
          </w:p>
        </w:tc>
        <w:tc>
          <w:tcPr>
            <w:tcW w:w="1134" w:type="dxa"/>
            <w:vAlign w:val="center"/>
          </w:tcPr>
          <w:p w14:paraId="60483664">
            <w:pPr>
              <w:spacing w:line="460" w:lineRule="exact"/>
              <w:jc w:val="center"/>
              <w:rPr>
                <w:rFonts w:hint="eastAsia" w:ascii="宋体"/>
                <w:color w:val="auto"/>
                <w:sz w:val="22"/>
              </w:rPr>
            </w:pPr>
            <w:r>
              <w:rPr>
                <w:rFonts w:hint="eastAsia" w:ascii="宋体"/>
                <w:color w:val="auto"/>
                <w:sz w:val="22"/>
              </w:rPr>
              <w:t>依据的标准</w:t>
            </w:r>
          </w:p>
        </w:tc>
        <w:tc>
          <w:tcPr>
            <w:tcW w:w="1948" w:type="dxa"/>
            <w:vAlign w:val="center"/>
          </w:tcPr>
          <w:p w14:paraId="7E74B580">
            <w:pPr>
              <w:spacing w:line="460" w:lineRule="exact"/>
              <w:jc w:val="center"/>
              <w:rPr>
                <w:rFonts w:hint="eastAsia" w:ascii="宋体"/>
                <w:color w:val="auto"/>
                <w:sz w:val="22"/>
              </w:rPr>
            </w:pPr>
            <w:r>
              <w:rPr>
                <w:rFonts w:hint="eastAsia" w:ascii="宋体"/>
                <w:color w:val="auto"/>
                <w:sz w:val="22"/>
              </w:rPr>
              <w:t>认证机构名称</w:t>
            </w:r>
          </w:p>
        </w:tc>
      </w:tr>
      <w:tr w14:paraId="1474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174FA2D2">
            <w:pPr>
              <w:spacing w:line="460" w:lineRule="exact"/>
              <w:rPr>
                <w:rFonts w:hint="eastAsia" w:ascii="宋体"/>
                <w:color w:val="auto"/>
                <w:sz w:val="22"/>
              </w:rPr>
            </w:pPr>
          </w:p>
        </w:tc>
        <w:tc>
          <w:tcPr>
            <w:tcW w:w="993" w:type="dxa"/>
            <w:vAlign w:val="top"/>
          </w:tcPr>
          <w:p w14:paraId="3E382706">
            <w:pPr>
              <w:spacing w:line="460" w:lineRule="exact"/>
              <w:rPr>
                <w:rFonts w:hint="eastAsia" w:ascii="宋体"/>
                <w:color w:val="auto"/>
                <w:sz w:val="22"/>
              </w:rPr>
            </w:pPr>
          </w:p>
        </w:tc>
        <w:tc>
          <w:tcPr>
            <w:tcW w:w="1417" w:type="dxa"/>
            <w:vAlign w:val="top"/>
          </w:tcPr>
          <w:p w14:paraId="0BBA979F">
            <w:pPr>
              <w:spacing w:line="460" w:lineRule="exact"/>
              <w:rPr>
                <w:rFonts w:hint="eastAsia" w:ascii="宋体"/>
                <w:color w:val="auto"/>
                <w:sz w:val="22"/>
              </w:rPr>
            </w:pPr>
          </w:p>
        </w:tc>
        <w:tc>
          <w:tcPr>
            <w:tcW w:w="1418" w:type="dxa"/>
            <w:vAlign w:val="top"/>
          </w:tcPr>
          <w:p w14:paraId="65DC683B">
            <w:pPr>
              <w:spacing w:line="460" w:lineRule="exact"/>
              <w:rPr>
                <w:rFonts w:hint="eastAsia" w:ascii="宋体"/>
                <w:color w:val="auto"/>
                <w:sz w:val="22"/>
              </w:rPr>
            </w:pPr>
          </w:p>
        </w:tc>
        <w:tc>
          <w:tcPr>
            <w:tcW w:w="1559" w:type="dxa"/>
            <w:vAlign w:val="top"/>
          </w:tcPr>
          <w:p w14:paraId="369B1A5A">
            <w:pPr>
              <w:spacing w:line="460" w:lineRule="exact"/>
              <w:rPr>
                <w:rFonts w:hint="eastAsia" w:ascii="宋体"/>
                <w:color w:val="auto"/>
                <w:sz w:val="22"/>
              </w:rPr>
            </w:pPr>
          </w:p>
        </w:tc>
        <w:tc>
          <w:tcPr>
            <w:tcW w:w="1134" w:type="dxa"/>
            <w:vAlign w:val="top"/>
          </w:tcPr>
          <w:p w14:paraId="2F6425AC">
            <w:pPr>
              <w:spacing w:line="460" w:lineRule="exact"/>
              <w:rPr>
                <w:rFonts w:hint="eastAsia" w:ascii="宋体"/>
                <w:color w:val="auto"/>
                <w:sz w:val="22"/>
              </w:rPr>
            </w:pPr>
          </w:p>
        </w:tc>
        <w:tc>
          <w:tcPr>
            <w:tcW w:w="1948" w:type="dxa"/>
            <w:vAlign w:val="top"/>
          </w:tcPr>
          <w:p w14:paraId="016A2FCA">
            <w:pPr>
              <w:spacing w:line="460" w:lineRule="exact"/>
              <w:rPr>
                <w:rFonts w:hint="eastAsia" w:ascii="宋体"/>
                <w:color w:val="auto"/>
                <w:sz w:val="22"/>
              </w:rPr>
            </w:pPr>
          </w:p>
        </w:tc>
      </w:tr>
      <w:tr w14:paraId="045E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2C60A781">
            <w:pPr>
              <w:spacing w:line="460" w:lineRule="exact"/>
              <w:rPr>
                <w:rFonts w:hint="eastAsia" w:ascii="宋体"/>
                <w:color w:val="auto"/>
                <w:sz w:val="22"/>
              </w:rPr>
            </w:pPr>
          </w:p>
        </w:tc>
        <w:tc>
          <w:tcPr>
            <w:tcW w:w="993" w:type="dxa"/>
            <w:vAlign w:val="top"/>
          </w:tcPr>
          <w:p w14:paraId="39D15A30">
            <w:pPr>
              <w:spacing w:line="460" w:lineRule="exact"/>
              <w:rPr>
                <w:rFonts w:hint="eastAsia" w:ascii="宋体"/>
                <w:color w:val="auto"/>
                <w:sz w:val="22"/>
              </w:rPr>
            </w:pPr>
          </w:p>
        </w:tc>
        <w:tc>
          <w:tcPr>
            <w:tcW w:w="1417" w:type="dxa"/>
            <w:vAlign w:val="top"/>
          </w:tcPr>
          <w:p w14:paraId="646ABFDF">
            <w:pPr>
              <w:spacing w:line="460" w:lineRule="exact"/>
              <w:rPr>
                <w:rFonts w:hint="eastAsia" w:ascii="宋体"/>
                <w:color w:val="auto"/>
                <w:sz w:val="22"/>
              </w:rPr>
            </w:pPr>
          </w:p>
        </w:tc>
        <w:tc>
          <w:tcPr>
            <w:tcW w:w="1418" w:type="dxa"/>
            <w:vAlign w:val="top"/>
          </w:tcPr>
          <w:p w14:paraId="42B9077E">
            <w:pPr>
              <w:spacing w:line="460" w:lineRule="exact"/>
              <w:rPr>
                <w:rFonts w:hint="eastAsia" w:ascii="宋体"/>
                <w:color w:val="auto"/>
                <w:sz w:val="22"/>
              </w:rPr>
            </w:pPr>
          </w:p>
        </w:tc>
        <w:tc>
          <w:tcPr>
            <w:tcW w:w="1559" w:type="dxa"/>
            <w:vAlign w:val="top"/>
          </w:tcPr>
          <w:p w14:paraId="7A7F3D0F">
            <w:pPr>
              <w:spacing w:line="460" w:lineRule="exact"/>
              <w:rPr>
                <w:rFonts w:hint="eastAsia" w:ascii="宋体"/>
                <w:color w:val="auto"/>
                <w:sz w:val="22"/>
              </w:rPr>
            </w:pPr>
          </w:p>
        </w:tc>
        <w:tc>
          <w:tcPr>
            <w:tcW w:w="1134" w:type="dxa"/>
            <w:vAlign w:val="top"/>
          </w:tcPr>
          <w:p w14:paraId="48738EB7">
            <w:pPr>
              <w:spacing w:line="460" w:lineRule="exact"/>
              <w:rPr>
                <w:rFonts w:hint="eastAsia" w:ascii="宋体"/>
                <w:color w:val="auto"/>
                <w:sz w:val="22"/>
              </w:rPr>
            </w:pPr>
          </w:p>
        </w:tc>
        <w:tc>
          <w:tcPr>
            <w:tcW w:w="1948" w:type="dxa"/>
            <w:vAlign w:val="top"/>
          </w:tcPr>
          <w:p w14:paraId="0A05E3A6">
            <w:pPr>
              <w:spacing w:line="460" w:lineRule="exact"/>
              <w:rPr>
                <w:rFonts w:hint="eastAsia" w:ascii="宋体"/>
                <w:color w:val="auto"/>
                <w:sz w:val="22"/>
              </w:rPr>
            </w:pPr>
          </w:p>
        </w:tc>
      </w:tr>
      <w:tr w14:paraId="745F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11D04A0A">
            <w:pPr>
              <w:spacing w:line="460" w:lineRule="exact"/>
              <w:rPr>
                <w:rFonts w:hint="eastAsia" w:ascii="宋体"/>
                <w:color w:val="auto"/>
                <w:sz w:val="22"/>
              </w:rPr>
            </w:pPr>
          </w:p>
        </w:tc>
        <w:tc>
          <w:tcPr>
            <w:tcW w:w="993" w:type="dxa"/>
            <w:vAlign w:val="top"/>
          </w:tcPr>
          <w:p w14:paraId="5A7D3158">
            <w:pPr>
              <w:spacing w:line="460" w:lineRule="exact"/>
              <w:rPr>
                <w:rFonts w:hint="eastAsia" w:ascii="宋体"/>
                <w:color w:val="auto"/>
                <w:sz w:val="22"/>
              </w:rPr>
            </w:pPr>
          </w:p>
        </w:tc>
        <w:tc>
          <w:tcPr>
            <w:tcW w:w="1417" w:type="dxa"/>
            <w:vAlign w:val="top"/>
          </w:tcPr>
          <w:p w14:paraId="001B2748">
            <w:pPr>
              <w:spacing w:line="460" w:lineRule="exact"/>
              <w:rPr>
                <w:rFonts w:hint="eastAsia" w:ascii="宋体"/>
                <w:color w:val="auto"/>
                <w:sz w:val="22"/>
              </w:rPr>
            </w:pPr>
          </w:p>
        </w:tc>
        <w:tc>
          <w:tcPr>
            <w:tcW w:w="1418" w:type="dxa"/>
            <w:vAlign w:val="top"/>
          </w:tcPr>
          <w:p w14:paraId="6150CD6F">
            <w:pPr>
              <w:spacing w:line="460" w:lineRule="exact"/>
              <w:rPr>
                <w:rFonts w:hint="eastAsia" w:ascii="宋体"/>
                <w:color w:val="auto"/>
                <w:sz w:val="22"/>
              </w:rPr>
            </w:pPr>
          </w:p>
        </w:tc>
        <w:tc>
          <w:tcPr>
            <w:tcW w:w="1559" w:type="dxa"/>
            <w:vAlign w:val="top"/>
          </w:tcPr>
          <w:p w14:paraId="46CE7120">
            <w:pPr>
              <w:spacing w:line="460" w:lineRule="exact"/>
              <w:rPr>
                <w:rFonts w:hint="eastAsia" w:ascii="宋体"/>
                <w:color w:val="auto"/>
                <w:sz w:val="22"/>
              </w:rPr>
            </w:pPr>
          </w:p>
        </w:tc>
        <w:tc>
          <w:tcPr>
            <w:tcW w:w="1134" w:type="dxa"/>
            <w:vAlign w:val="top"/>
          </w:tcPr>
          <w:p w14:paraId="0B9C1F83">
            <w:pPr>
              <w:spacing w:line="460" w:lineRule="exact"/>
              <w:rPr>
                <w:rFonts w:hint="eastAsia" w:ascii="宋体"/>
                <w:color w:val="auto"/>
                <w:sz w:val="22"/>
              </w:rPr>
            </w:pPr>
          </w:p>
        </w:tc>
        <w:tc>
          <w:tcPr>
            <w:tcW w:w="1948" w:type="dxa"/>
            <w:vAlign w:val="top"/>
          </w:tcPr>
          <w:p w14:paraId="3203B8C4">
            <w:pPr>
              <w:spacing w:line="460" w:lineRule="exact"/>
              <w:rPr>
                <w:rFonts w:hint="eastAsia" w:ascii="宋体"/>
                <w:color w:val="auto"/>
                <w:sz w:val="22"/>
              </w:rPr>
            </w:pPr>
          </w:p>
        </w:tc>
      </w:tr>
      <w:tr w14:paraId="1633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top"/>
          </w:tcPr>
          <w:p w14:paraId="70EA362B">
            <w:pPr>
              <w:spacing w:line="460" w:lineRule="exact"/>
              <w:rPr>
                <w:rFonts w:hint="eastAsia" w:ascii="宋体"/>
                <w:color w:val="auto"/>
                <w:sz w:val="22"/>
              </w:rPr>
            </w:pPr>
          </w:p>
        </w:tc>
        <w:tc>
          <w:tcPr>
            <w:tcW w:w="993" w:type="dxa"/>
            <w:vAlign w:val="top"/>
          </w:tcPr>
          <w:p w14:paraId="520AAE6A">
            <w:pPr>
              <w:spacing w:line="460" w:lineRule="exact"/>
              <w:rPr>
                <w:rFonts w:hint="eastAsia" w:ascii="宋体"/>
                <w:color w:val="auto"/>
                <w:sz w:val="22"/>
              </w:rPr>
            </w:pPr>
          </w:p>
        </w:tc>
        <w:tc>
          <w:tcPr>
            <w:tcW w:w="1417" w:type="dxa"/>
            <w:vAlign w:val="top"/>
          </w:tcPr>
          <w:p w14:paraId="4EBC76A2">
            <w:pPr>
              <w:spacing w:line="460" w:lineRule="exact"/>
              <w:rPr>
                <w:rFonts w:hint="eastAsia" w:ascii="宋体"/>
                <w:color w:val="auto"/>
                <w:sz w:val="22"/>
              </w:rPr>
            </w:pPr>
          </w:p>
        </w:tc>
        <w:tc>
          <w:tcPr>
            <w:tcW w:w="1418" w:type="dxa"/>
            <w:vAlign w:val="top"/>
          </w:tcPr>
          <w:p w14:paraId="717DF77C">
            <w:pPr>
              <w:spacing w:line="460" w:lineRule="exact"/>
              <w:rPr>
                <w:rFonts w:hint="eastAsia" w:ascii="宋体"/>
                <w:color w:val="auto"/>
                <w:sz w:val="22"/>
              </w:rPr>
            </w:pPr>
          </w:p>
        </w:tc>
        <w:tc>
          <w:tcPr>
            <w:tcW w:w="1559" w:type="dxa"/>
            <w:vAlign w:val="top"/>
          </w:tcPr>
          <w:p w14:paraId="133FB32D">
            <w:pPr>
              <w:spacing w:line="460" w:lineRule="exact"/>
              <w:rPr>
                <w:rFonts w:hint="eastAsia" w:ascii="宋体"/>
                <w:color w:val="auto"/>
                <w:sz w:val="22"/>
              </w:rPr>
            </w:pPr>
          </w:p>
        </w:tc>
        <w:tc>
          <w:tcPr>
            <w:tcW w:w="1134" w:type="dxa"/>
            <w:vAlign w:val="top"/>
          </w:tcPr>
          <w:p w14:paraId="3533CE5D">
            <w:pPr>
              <w:spacing w:line="460" w:lineRule="exact"/>
              <w:rPr>
                <w:rFonts w:hint="eastAsia" w:ascii="宋体"/>
                <w:color w:val="auto"/>
                <w:sz w:val="22"/>
              </w:rPr>
            </w:pPr>
          </w:p>
        </w:tc>
        <w:tc>
          <w:tcPr>
            <w:tcW w:w="1948" w:type="dxa"/>
            <w:vAlign w:val="top"/>
          </w:tcPr>
          <w:p w14:paraId="15485316">
            <w:pPr>
              <w:spacing w:line="460" w:lineRule="exact"/>
              <w:rPr>
                <w:rFonts w:hint="eastAsia" w:ascii="宋体"/>
                <w:color w:val="auto"/>
                <w:sz w:val="22"/>
              </w:rPr>
            </w:pPr>
          </w:p>
        </w:tc>
      </w:tr>
    </w:tbl>
    <w:p w14:paraId="560C3A7A">
      <w:pPr>
        <w:spacing w:line="460" w:lineRule="exact"/>
        <w:rPr>
          <w:rFonts w:hint="eastAsia" w:ascii="宋体"/>
          <w:color w:val="auto"/>
          <w:sz w:val="22"/>
        </w:rPr>
      </w:pPr>
      <w:r>
        <w:rPr>
          <w:rFonts w:hint="eastAsia" w:ascii="宋体"/>
          <w:color w:val="auto"/>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3A4E94A3">
      <w:pPr>
        <w:spacing w:line="460" w:lineRule="exact"/>
        <w:ind w:firstLine="669" w:firstLineChars="300"/>
        <w:rPr>
          <w:rFonts w:hint="eastAsia" w:ascii="宋体"/>
          <w:color w:val="auto"/>
          <w:sz w:val="22"/>
        </w:rPr>
      </w:pPr>
      <w:r>
        <w:rPr>
          <w:rFonts w:hint="eastAsia" w:ascii="宋体"/>
          <w:color w:val="auto"/>
          <w:sz w:val="22"/>
        </w:rPr>
        <w:t>2、表格可以延续。</w:t>
      </w:r>
    </w:p>
    <w:p w14:paraId="26F58F43">
      <w:pPr>
        <w:autoSpaceDE w:val="0"/>
        <w:autoSpaceDN w:val="0"/>
        <w:spacing w:line="460" w:lineRule="atLeast"/>
        <w:rPr>
          <w:rFonts w:hint="eastAsia" w:ascii="宋体"/>
          <w:color w:val="auto"/>
          <w:sz w:val="22"/>
          <w:lang w:val="zh-CN"/>
        </w:rPr>
      </w:pPr>
      <w:r>
        <w:rPr>
          <w:rFonts w:hint="eastAsia" w:ascii="宋体"/>
          <w:color w:val="auto"/>
          <w:sz w:val="22"/>
          <w:lang w:val="zh-CN"/>
        </w:rPr>
        <w:t xml:space="preserve">投标供应商盖章：   </w:t>
      </w:r>
    </w:p>
    <w:p w14:paraId="4D99BCD6">
      <w:pPr>
        <w:rPr>
          <w:rFonts w:hint="eastAsia" w:ascii="宋体"/>
          <w:color w:val="auto"/>
          <w:sz w:val="22"/>
        </w:rPr>
      </w:pPr>
      <w:r>
        <w:rPr>
          <w:rFonts w:hint="eastAsia" w:ascii="宋体"/>
          <w:color w:val="auto"/>
          <w:sz w:val="22"/>
        </w:rPr>
        <w:t xml:space="preserve">日 期：          </w:t>
      </w:r>
    </w:p>
    <w:p w14:paraId="7F6918CF">
      <w:pPr>
        <w:rPr>
          <w:rFonts w:hint="eastAsia" w:ascii="宋体"/>
          <w:color w:val="auto"/>
          <w:sz w:val="22"/>
        </w:rPr>
      </w:pPr>
    </w:p>
    <w:p w14:paraId="7C82B3EE">
      <w:pPr>
        <w:autoSpaceDE w:val="0"/>
        <w:autoSpaceDN w:val="0"/>
        <w:spacing w:line="460" w:lineRule="atLeast"/>
        <w:rPr>
          <w:rFonts w:hint="eastAsia" w:ascii="宋体"/>
          <w:b/>
          <w:bCs/>
          <w:color w:val="auto"/>
          <w:sz w:val="32"/>
          <w:szCs w:val="32"/>
        </w:rPr>
      </w:pPr>
      <w:r>
        <w:rPr>
          <w:rFonts w:hint="eastAsia" w:ascii="宋体"/>
          <w:b/>
          <w:bCs/>
          <w:color w:val="auto"/>
          <w:sz w:val="32"/>
          <w:szCs w:val="32"/>
        </w:rPr>
        <w:t>附件</w:t>
      </w:r>
      <w:r>
        <w:rPr>
          <w:rFonts w:hint="eastAsia" w:ascii="宋体"/>
          <w:b/>
          <w:bCs/>
          <w:color w:val="auto"/>
          <w:sz w:val="32"/>
          <w:szCs w:val="32"/>
          <w:lang w:val="en-US" w:eastAsia="zh-CN"/>
        </w:rPr>
        <w:t>十七</w:t>
      </w:r>
    </w:p>
    <w:p w14:paraId="63B2983A">
      <w:pPr>
        <w:autoSpaceDE w:val="0"/>
        <w:autoSpaceDN w:val="0"/>
        <w:spacing w:line="460" w:lineRule="atLeast"/>
        <w:jc w:val="center"/>
        <w:rPr>
          <w:rFonts w:hint="eastAsia" w:ascii="宋体"/>
          <w:b/>
          <w:bCs/>
          <w:color w:val="auto"/>
          <w:sz w:val="32"/>
          <w:szCs w:val="32"/>
          <w:lang w:val="zh-CN"/>
        </w:rPr>
      </w:pPr>
      <w:r>
        <w:rPr>
          <w:rFonts w:hint="eastAsia" w:ascii="宋体"/>
          <w:b/>
          <w:bCs/>
          <w:color w:val="auto"/>
          <w:sz w:val="32"/>
          <w:szCs w:val="32"/>
          <w:lang w:val="zh-CN"/>
        </w:rPr>
        <w:t>政府采购活动现场确认声明书</w:t>
      </w:r>
    </w:p>
    <w:p w14:paraId="06CECC4F">
      <w:pPr>
        <w:pStyle w:val="82"/>
        <w:widowControl w:val="0"/>
        <w:snapToGrid w:val="0"/>
        <w:spacing w:line="440" w:lineRule="exact"/>
        <w:jc w:val="both"/>
        <w:rPr>
          <w:rFonts w:hint="eastAsia"/>
          <w:color w:val="auto"/>
          <w:kern w:val="0"/>
          <w:sz w:val="22"/>
          <w:szCs w:val="22"/>
          <w:u w:val="single"/>
        </w:rPr>
      </w:pPr>
      <w:r>
        <w:rPr>
          <w:rFonts w:hint="eastAsia"/>
          <w:color w:val="auto"/>
          <w:kern w:val="0"/>
          <w:sz w:val="22"/>
          <w:szCs w:val="22"/>
          <w:u w:val="single"/>
        </w:rPr>
        <w:t>泰顺县公共资源交易中心</w:t>
      </w:r>
      <w:r>
        <w:rPr>
          <w:rFonts w:hint="eastAsia"/>
          <w:color w:val="auto"/>
          <w:kern w:val="0"/>
          <w:sz w:val="22"/>
          <w:szCs w:val="22"/>
        </w:rPr>
        <w:t>：</w:t>
      </w:r>
    </w:p>
    <w:p w14:paraId="40F6D8F9">
      <w:pPr>
        <w:pStyle w:val="82"/>
        <w:widowControl w:val="0"/>
        <w:snapToGrid w:val="0"/>
        <w:spacing w:line="440" w:lineRule="exact"/>
        <w:ind w:firstLine="470" w:firstLineChars="200"/>
        <w:jc w:val="both"/>
        <w:rPr>
          <w:rFonts w:hint="eastAsia"/>
          <w:color w:val="auto"/>
          <w:spacing w:val="6"/>
          <w:sz w:val="22"/>
          <w:szCs w:val="22"/>
        </w:rPr>
      </w:pPr>
      <w:r>
        <w:rPr>
          <w:rFonts w:hint="eastAsia"/>
          <w:color w:val="auto"/>
          <w:spacing w:val="6"/>
          <w:sz w:val="22"/>
          <w:szCs w:val="22"/>
        </w:rPr>
        <w:t>本人</w:t>
      </w:r>
      <w:r>
        <w:rPr>
          <w:color w:val="auto"/>
          <w:spacing w:val="6"/>
          <w:sz w:val="22"/>
          <w:szCs w:val="22"/>
          <w:u w:val="single"/>
        </w:rPr>
        <w:t xml:space="preserve">  </w:t>
      </w:r>
      <w:r>
        <w:rPr>
          <w:rFonts w:hint="eastAsia"/>
          <w:color w:val="auto"/>
          <w:spacing w:val="6"/>
          <w:sz w:val="22"/>
          <w:szCs w:val="22"/>
          <w:u w:val="single"/>
        </w:rPr>
        <w:t xml:space="preserve">   </w:t>
      </w:r>
      <w:r>
        <w:rPr>
          <w:rFonts w:hint="eastAsia"/>
          <w:color w:val="auto"/>
          <w:spacing w:val="6"/>
          <w:sz w:val="22"/>
          <w:szCs w:val="22"/>
        </w:rPr>
        <w:t>（授权代表姓名），经由</w:t>
      </w:r>
      <w:r>
        <w:rPr>
          <w:color w:val="auto"/>
          <w:spacing w:val="6"/>
          <w:sz w:val="22"/>
          <w:szCs w:val="22"/>
          <w:u w:val="single"/>
        </w:rPr>
        <w:t xml:space="preserve">       </w:t>
      </w:r>
      <w:r>
        <w:rPr>
          <w:rFonts w:hint="eastAsia"/>
          <w:color w:val="auto"/>
          <w:spacing w:val="6"/>
          <w:sz w:val="22"/>
          <w:szCs w:val="22"/>
          <w:u w:val="single"/>
        </w:rPr>
        <w:t xml:space="preserve">    </w:t>
      </w:r>
      <w:r>
        <w:rPr>
          <w:color w:val="auto"/>
          <w:spacing w:val="6"/>
          <w:sz w:val="22"/>
          <w:szCs w:val="22"/>
          <w:u w:val="single"/>
        </w:rPr>
        <w:t xml:space="preserve">    </w:t>
      </w:r>
      <w:r>
        <w:rPr>
          <w:rFonts w:hint="eastAsia"/>
          <w:color w:val="auto"/>
          <w:spacing w:val="6"/>
          <w:sz w:val="22"/>
          <w:szCs w:val="22"/>
        </w:rPr>
        <w:t>（单位）</w:t>
      </w:r>
      <w:r>
        <w:rPr>
          <w:color w:val="auto"/>
          <w:spacing w:val="6"/>
          <w:sz w:val="22"/>
          <w:szCs w:val="22"/>
          <w:u w:val="single"/>
        </w:rPr>
        <w:t xml:space="preserve"> </w:t>
      </w:r>
      <w:r>
        <w:rPr>
          <w:rFonts w:hint="eastAsia"/>
          <w:color w:val="auto"/>
          <w:spacing w:val="6"/>
          <w:sz w:val="22"/>
          <w:szCs w:val="22"/>
          <w:u w:val="single"/>
        </w:rPr>
        <w:t xml:space="preserve"> </w:t>
      </w:r>
      <w:r>
        <w:rPr>
          <w:color w:val="auto"/>
          <w:spacing w:val="6"/>
          <w:sz w:val="22"/>
          <w:szCs w:val="22"/>
          <w:u w:val="single"/>
        </w:rPr>
        <w:t xml:space="preserve">      </w:t>
      </w:r>
      <w:r>
        <w:rPr>
          <w:rFonts w:hint="eastAsia"/>
          <w:color w:val="auto"/>
          <w:spacing w:val="6"/>
          <w:sz w:val="22"/>
          <w:szCs w:val="22"/>
        </w:rPr>
        <w:t>（法定代表人姓名）合法授权参加</w:t>
      </w:r>
      <w:r>
        <w:rPr>
          <w:rFonts w:hint="eastAsia"/>
          <w:color w:val="auto"/>
          <w:sz w:val="22"/>
          <w:szCs w:val="22"/>
        </w:rPr>
        <w:t xml:space="preserve"> </w:t>
      </w:r>
      <w:r>
        <w:rPr>
          <w:rFonts w:hint="eastAsia"/>
          <w:color w:val="auto"/>
          <w:sz w:val="22"/>
          <w:szCs w:val="22"/>
          <w:u w:val="single"/>
        </w:rPr>
        <w:t xml:space="preserve"> 泰顺县人民检察院技侦大楼电梯采购 </w:t>
      </w:r>
      <w:r>
        <w:rPr>
          <w:rFonts w:hint="eastAsia"/>
          <w:color w:val="auto"/>
          <w:spacing w:val="6"/>
          <w:sz w:val="22"/>
          <w:szCs w:val="22"/>
        </w:rPr>
        <w:t>（编号：</w:t>
      </w:r>
      <w:r>
        <w:rPr>
          <w:rFonts w:hint="eastAsia"/>
          <w:color w:val="auto"/>
          <w:sz w:val="22"/>
          <w:szCs w:val="22"/>
          <w:u w:val="single"/>
        </w:rPr>
        <w:t xml:space="preserve"> </w:t>
      </w:r>
      <w:r>
        <w:rPr>
          <w:rFonts w:hint="eastAsia"/>
          <w:color w:val="auto"/>
          <w:sz w:val="22"/>
          <w:szCs w:val="22"/>
          <w:u w:val="single"/>
          <w:lang w:eastAsia="zh-CN"/>
        </w:rPr>
        <w:t xml:space="preserve">TSCG202409007 </w:t>
      </w:r>
      <w:r>
        <w:rPr>
          <w:rFonts w:hint="eastAsia"/>
          <w:color w:val="auto"/>
          <w:spacing w:val="6"/>
          <w:sz w:val="22"/>
          <w:szCs w:val="22"/>
          <w:u w:val="single"/>
        </w:rPr>
        <w:t>）</w:t>
      </w:r>
      <w:r>
        <w:rPr>
          <w:rFonts w:hint="eastAsia"/>
          <w:color w:val="auto"/>
          <w:spacing w:val="6"/>
          <w:sz w:val="22"/>
          <w:szCs w:val="22"/>
        </w:rPr>
        <w:t>政府采购活动，经与本单位法人代表（负责人）联系确认，现就有关公平竞争事项郑重声明如下：</w:t>
      </w:r>
      <w:r>
        <w:rPr>
          <w:color w:val="auto"/>
          <w:spacing w:val="6"/>
          <w:sz w:val="22"/>
          <w:szCs w:val="22"/>
        </w:rPr>
        <w:t xml:space="preserve"> </w:t>
      </w:r>
    </w:p>
    <w:p w14:paraId="6AABDBCA">
      <w:pPr>
        <w:pStyle w:val="83"/>
        <w:widowControl/>
        <w:numPr>
          <w:ilvl w:val="0"/>
          <w:numId w:val="19"/>
        </w:numPr>
        <w:snapToGrid w:val="0"/>
        <w:spacing w:line="440" w:lineRule="exact"/>
        <w:ind w:firstLine="420" w:firstLineChars="189"/>
        <w:rPr>
          <w:rFonts w:hint="eastAsia" w:ascii="宋体"/>
          <w:color w:val="auto"/>
          <w:kern w:val="0"/>
          <w:sz w:val="22"/>
          <w:szCs w:val="22"/>
        </w:rPr>
      </w:pPr>
      <w:r>
        <w:rPr>
          <w:rFonts w:hint="eastAsia" w:ascii="宋体"/>
          <w:color w:val="auto"/>
          <w:kern w:val="0"/>
          <w:sz w:val="22"/>
          <w:szCs w:val="22"/>
        </w:rPr>
        <w:t>本单位与采购人之间 □不存在利害关系 □存在下列利害关系</w:t>
      </w:r>
      <w:r>
        <w:rPr>
          <w:rFonts w:hint="eastAsia" w:ascii="宋体"/>
          <w:color w:val="auto"/>
          <w:kern w:val="0"/>
          <w:sz w:val="22"/>
          <w:szCs w:val="22"/>
          <w:u w:val="single"/>
        </w:rPr>
        <w:t xml:space="preserve">           </w:t>
      </w:r>
      <w:r>
        <w:rPr>
          <w:rFonts w:hint="eastAsia" w:ascii="宋体"/>
          <w:color w:val="auto"/>
          <w:kern w:val="0"/>
          <w:sz w:val="22"/>
          <w:szCs w:val="22"/>
        </w:rPr>
        <w:t>：</w:t>
      </w:r>
    </w:p>
    <w:p w14:paraId="078903A7">
      <w:pPr>
        <w:pStyle w:val="83"/>
        <w:widowControl/>
        <w:snapToGrid w:val="0"/>
        <w:spacing w:line="440" w:lineRule="exact"/>
        <w:rPr>
          <w:rFonts w:hint="eastAsia" w:ascii="宋体"/>
          <w:color w:val="auto"/>
          <w:kern w:val="0"/>
          <w:sz w:val="22"/>
          <w:szCs w:val="22"/>
        </w:rPr>
      </w:pPr>
      <w:r>
        <w:rPr>
          <w:rFonts w:hint="eastAsia" w:ascii="宋体"/>
          <w:color w:val="auto"/>
          <w:kern w:val="0"/>
          <w:sz w:val="22"/>
          <w:szCs w:val="22"/>
        </w:rPr>
        <w:t xml:space="preserve">  A.投资关系    B.行政隶属关系    C.业务指导关系</w:t>
      </w:r>
    </w:p>
    <w:p w14:paraId="142334DC">
      <w:pPr>
        <w:pStyle w:val="83"/>
        <w:widowControl/>
        <w:snapToGrid w:val="0"/>
        <w:spacing w:line="440" w:lineRule="exact"/>
        <w:rPr>
          <w:rFonts w:hint="eastAsia" w:ascii="宋体"/>
          <w:color w:val="auto"/>
          <w:kern w:val="0"/>
          <w:sz w:val="22"/>
          <w:szCs w:val="22"/>
        </w:rPr>
      </w:pPr>
      <w:r>
        <w:rPr>
          <w:rFonts w:hint="eastAsia" w:ascii="宋体"/>
          <w:color w:val="auto"/>
          <w:kern w:val="0"/>
          <w:sz w:val="22"/>
          <w:szCs w:val="22"/>
        </w:rPr>
        <w:t xml:space="preserve">  D.其他可能</w:t>
      </w:r>
      <w:r>
        <w:rPr>
          <w:rFonts w:hint="eastAsia" w:ascii="宋体"/>
          <w:color w:val="auto"/>
          <w:sz w:val="22"/>
          <w:szCs w:val="22"/>
        </w:rPr>
        <w:t>影响采购公正的</w:t>
      </w:r>
      <w:r>
        <w:rPr>
          <w:rFonts w:hint="eastAsia" w:ascii="宋体"/>
          <w:color w:val="auto"/>
          <w:kern w:val="0"/>
          <w:sz w:val="22"/>
          <w:szCs w:val="22"/>
        </w:rPr>
        <w:t xml:space="preserve">利害关系（如有，请如实说明） </w:t>
      </w:r>
      <w:r>
        <w:rPr>
          <w:rFonts w:hint="eastAsia" w:ascii="宋体"/>
          <w:color w:val="auto"/>
          <w:kern w:val="0"/>
          <w:sz w:val="22"/>
          <w:szCs w:val="22"/>
          <w:u w:val="single"/>
        </w:rPr>
        <w:t xml:space="preserve">                </w:t>
      </w:r>
      <w:r>
        <w:rPr>
          <w:rFonts w:hint="eastAsia" w:ascii="宋体"/>
          <w:color w:val="auto"/>
          <w:kern w:val="0"/>
          <w:sz w:val="22"/>
          <w:szCs w:val="22"/>
        </w:rPr>
        <w:t>。</w:t>
      </w:r>
    </w:p>
    <w:p w14:paraId="24BDED1C">
      <w:pPr>
        <w:pStyle w:val="83"/>
        <w:widowControl/>
        <w:numPr>
          <w:ilvl w:val="0"/>
          <w:numId w:val="19"/>
        </w:numPr>
        <w:snapToGrid w:val="0"/>
        <w:spacing w:line="440" w:lineRule="exact"/>
        <w:ind w:firstLine="420" w:firstLineChars="189"/>
        <w:rPr>
          <w:rFonts w:hint="eastAsia" w:ascii="宋体"/>
          <w:color w:val="auto"/>
          <w:kern w:val="0"/>
          <w:sz w:val="22"/>
          <w:szCs w:val="22"/>
        </w:rPr>
      </w:pPr>
      <w:r>
        <w:rPr>
          <w:rFonts w:hint="eastAsia" w:ascii="宋体"/>
          <w:color w:val="auto"/>
          <w:kern w:val="0"/>
          <w:sz w:val="22"/>
          <w:szCs w:val="22"/>
        </w:rPr>
        <w:t xml:space="preserve">现已清楚知道参加本项目采购活动的其他所有供应商名称，本单位 □与其他所有供应商之间均不存在利害关系 □与 </w:t>
      </w:r>
      <w:r>
        <w:rPr>
          <w:rFonts w:hint="eastAsia" w:ascii="宋体"/>
          <w:color w:val="auto"/>
          <w:kern w:val="0"/>
          <w:sz w:val="22"/>
          <w:szCs w:val="22"/>
          <w:u w:val="single"/>
        </w:rPr>
        <w:t xml:space="preserve">               </w:t>
      </w:r>
      <w:r>
        <w:rPr>
          <w:rFonts w:hint="eastAsia" w:ascii="宋体"/>
          <w:color w:val="auto"/>
          <w:kern w:val="0"/>
          <w:sz w:val="22"/>
          <w:szCs w:val="22"/>
        </w:rPr>
        <w:t>（供应商名称）之间存在下列利害关系</w:t>
      </w:r>
      <w:r>
        <w:rPr>
          <w:rFonts w:hint="eastAsia" w:ascii="宋体"/>
          <w:color w:val="auto"/>
          <w:kern w:val="0"/>
          <w:sz w:val="22"/>
          <w:szCs w:val="22"/>
          <w:u w:val="single"/>
        </w:rPr>
        <w:t xml:space="preserve">               </w:t>
      </w:r>
      <w:r>
        <w:rPr>
          <w:rFonts w:hint="eastAsia" w:ascii="宋体"/>
          <w:color w:val="auto"/>
          <w:kern w:val="0"/>
          <w:sz w:val="22"/>
          <w:szCs w:val="22"/>
        </w:rPr>
        <w:t>：</w:t>
      </w:r>
    </w:p>
    <w:p w14:paraId="08E230F6">
      <w:pPr>
        <w:pStyle w:val="82"/>
        <w:widowControl w:val="0"/>
        <w:snapToGrid w:val="0"/>
        <w:spacing w:line="440" w:lineRule="exact"/>
        <w:jc w:val="both"/>
        <w:rPr>
          <w:color w:val="auto"/>
          <w:kern w:val="0"/>
          <w:sz w:val="22"/>
          <w:szCs w:val="22"/>
        </w:rPr>
      </w:pPr>
      <w:r>
        <w:rPr>
          <w:color w:val="auto"/>
          <w:kern w:val="0"/>
          <w:sz w:val="22"/>
          <w:szCs w:val="22"/>
        </w:rPr>
        <w:t xml:space="preserve">  A.</w:t>
      </w:r>
      <w:r>
        <w:rPr>
          <w:rFonts w:hint="eastAsia"/>
          <w:color w:val="auto"/>
          <w:kern w:val="0"/>
          <w:sz w:val="22"/>
          <w:szCs w:val="22"/>
        </w:rPr>
        <w:t>法定代表人或负责人或实际控制人是同一人</w:t>
      </w:r>
    </w:p>
    <w:p w14:paraId="687B1E6F">
      <w:pPr>
        <w:pStyle w:val="82"/>
        <w:widowControl w:val="0"/>
        <w:snapToGrid w:val="0"/>
        <w:spacing w:line="440" w:lineRule="exact"/>
        <w:jc w:val="both"/>
        <w:rPr>
          <w:color w:val="auto"/>
          <w:kern w:val="0"/>
          <w:sz w:val="22"/>
          <w:szCs w:val="22"/>
        </w:rPr>
      </w:pPr>
      <w:r>
        <w:rPr>
          <w:color w:val="auto"/>
          <w:kern w:val="0"/>
          <w:sz w:val="22"/>
          <w:szCs w:val="22"/>
        </w:rPr>
        <w:t xml:space="preserve">  B.</w:t>
      </w:r>
      <w:r>
        <w:rPr>
          <w:rFonts w:hint="eastAsia"/>
          <w:color w:val="auto"/>
          <w:kern w:val="0"/>
          <w:sz w:val="22"/>
          <w:szCs w:val="22"/>
        </w:rPr>
        <w:t>法定代表人或负责人或实际控制人是夫妻关系</w:t>
      </w:r>
    </w:p>
    <w:p w14:paraId="16DD38BE">
      <w:pPr>
        <w:pStyle w:val="82"/>
        <w:widowControl w:val="0"/>
        <w:snapToGrid w:val="0"/>
        <w:spacing w:line="440" w:lineRule="exact"/>
        <w:jc w:val="both"/>
        <w:rPr>
          <w:color w:val="auto"/>
          <w:kern w:val="0"/>
          <w:sz w:val="22"/>
          <w:szCs w:val="22"/>
        </w:rPr>
      </w:pPr>
      <w:r>
        <w:rPr>
          <w:color w:val="auto"/>
          <w:kern w:val="0"/>
          <w:sz w:val="22"/>
          <w:szCs w:val="22"/>
        </w:rPr>
        <w:t xml:space="preserve">  C.</w:t>
      </w:r>
      <w:r>
        <w:rPr>
          <w:rFonts w:hint="eastAsia"/>
          <w:color w:val="auto"/>
          <w:kern w:val="0"/>
          <w:sz w:val="22"/>
          <w:szCs w:val="22"/>
        </w:rPr>
        <w:t>法定代表人或负责人或实际控制人是直系血亲关系</w:t>
      </w:r>
    </w:p>
    <w:p w14:paraId="2CFC5936">
      <w:pPr>
        <w:pStyle w:val="82"/>
        <w:widowControl w:val="0"/>
        <w:snapToGrid w:val="0"/>
        <w:spacing w:line="440" w:lineRule="exact"/>
        <w:jc w:val="both"/>
        <w:rPr>
          <w:color w:val="auto"/>
          <w:kern w:val="0"/>
          <w:sz w:val="22"/>
          <w:szCs w:val="22"/>
        </w:rPr>
      </w:pPr>
      <w:r>
        <w:rPr>
          <w:color w:val="auto"/>
          <w:kern w:val="0"/>
          <w:sz w:val="22"/>
          <w:szCs w:val="22"/>
        </w:rPr>
        <w:t xml:space="preserve">  D.</w:t>
      </w:r>
      <w:r>
        <w:rPr>
          <w:rFonts w:hint="eastAsia"/>
          <w:color w:val="auto"/>
          <w:kern w:val="0"/>
          <w:sz w:val="22"/>
          <w:szCs w:val="22"/>
        </w:rPr>
        <w:t>法定代表人或负责人或实际控制人存在三代以内旁系血亲关系</w:t>
      </w:r>
    </w:p>
    <w:p w14:paraId="4240B3CB">
      <w:pPr>
        <w:pStyle w:val="82"/>
        <w:widowControl w:val="0"/>
        <w:snapToGrid w:val="0"/>
        <w:spacing w:line="440" w:lineRule="exact"/>
        <w:jc w:val="both"/>
        <w:rPr>
          <w:color w:val="auto"/>
          <w:kern w:val="0"/>
          <w:sz w:val="22"/>
          <w:szCs w:val="22"/>
        </w:rPr>
      </w:pPr>
      <w:r>
        <w:rPr>
          <w:color w:val="auto"/>
          <w:kern w:val="0"/>
          <w:sz w:val="22"/>
          <w:szCs w:val="22"/>
        </w:rPr>
        <w:t xml:space="preserve">  E.</w:t>
      </w:r>
      <w:r>
        <w:rPr>
          <w:rFonts w:hint="eastAsia"/>
          <w:color w:val="auto"/>
          <w:kern w:val="0"/>
          <w:sz w:val="22"/>
          <w:szCs w:val="22"/>
        </w:rPr>
        <w:t>法定代表人或负责人或实际控制人存在近姻亲关系</w:t>
      </w:r>
    </w:p>
    <w:p w14:paraId="1CD15E19">
      <w:pPr>
        <w:pStyle w:val="82"/>
        <w:widowControl w:val="0"/>
        <w:snapToGrid w:val="0"/>
        <w:spacing w:line="440" w:lineRule="exact"/>
        <w:jc w:val="both"/>
        <w:rPr>
          <w:color w:val="auto"/>
          <w:kern w:val="0"/>
          <w:sz w:val="22"/>
          <w:szCs w:val="22"/>
        </w:rPr>
      </w:pPr>
      <w:r>
        <w:rPr>
          <w:color w:val="auto"/>
          <w:kern w:val="0"/>
          <w:sz w:val="22"/>
          <w:szCs w:val="22"/>
        </w:rPr>
        <w:t xml:space="preserve">  F.</w:t>
      </w:r>
      <w:r>
        <w:rPr>
          <w:rFonts w:hint="eastAsia"/>
          <w:color w:val="auto"/>
          <w:kern w:val="0"/>
          <w:sz w:val="22"/>
          <w:szCs w:val="22"/>
        </w:rPr>
        <w:t>法定代表人或负责人或实际控制人存在股份控制或实际控制关系</w:t>
      </w:r>
    </w:p>
    <w:p w14:paraId="2FDC883D">
      <w:pPr>
        <w:pStyle w:val="82"/>
        <w:widowControl w:val="0"/>
        <w:snapToGrid w:val="0"/>
        <w:spacing w:line="440" w:lineRule="exact"/>
        <w:jc w:val="both"/>
        <w:rPr>
          <w:color w:val="auto"/>
          <w:kern w:val="0"/>
          <w:sz w:val="22"/>
          <w:szCs w:val="22"/>
        </w:rPr>
      </w:pPr>
      <w:r>
        <w:rPr>
          <w:color w:val="auto"/>
          <w:kern w:val="0"/>
          <w:sz w:val="22"/>
          <w:szCs w:val="22"/>
        </w:rPr>
        <w:t xml:space="preserve">  G.</w:t>
      </w:r>
      <w:r>
        <w:rPr>
          <w:rFonts w:hint="eastAsia"/>
          <w:color w:val="auto"/>
          <w:kern w:val="0"/>
          <w:sz w:val="22"/>
          <w:szCs w:val="22"/>
        </w:rPr>
        <w:t>存在共同直接或间接投资设立子公司、联营企业和合营企业情况</w:t>
      </w:r>
    </w:p>
    <w:p w14:paraId="4E7C41F9">
      <w:pPr>
        <w:pStyle w:val="82"/>
        <w:widowControl w:val="0"/>
        <w:snapToGrid w:val="0"/>
        <w:spacing w:line="440" w:lineRule="exact"/>
        <w:jc w:val="both"/>
        <w:rPr>
          <w:color w:val="auto"/>
          <w:kern w:val="0"/>
          <w:sz w:val="22"/>
          <w:szCs w:val="22"/>
        </w:rPr>
      </w:pPr>
      <w:r>
        <w:rPr>
          <w:color w:val="auto"/>
          <w:kern w:val="0"/>
          <w:sz w:val="22"/>
          <w:szCs w:val="22"/>
        </w:rPr>
        <w:t xml:space="preserve">  H.</w:t>
      </w:r>
      <w:r>
        <w:rPr>
          <w:rFonts w:hint="eastAsia"/>
          <w:color w:val="auto"/>
          <w:kern w:val="0"/>
          <w:sz w:val="22"/>
          <w:szCs w:val="22"/>
        </w:rPr>
        <w:t>存在分级代理或代销关系、同一生产制造商关系、</w:t>
      </w:r>
      <w:r>
        <w:rPr>
          <w:rFonts w:hint="eastAsia"/>
          <w:color w:val="auto"/>
          <w:sz w:val="22"/>
          <w:szCs w:val="22"/>
        </w:rPr>
        <w:t>管理关系、重要业务（占主营业务收入</w:t>
      </w:r>
      <w:r>
        <w:rPr>
          <w:color w:val="auto"/>
          <w:sz w:val="22"/>
          <w:szCs w:val="22"/>
        </w:rPr>
        <w:t>50%</w:t>
      </w:r>
      <w:r>
        <w:rPr>
          <w:rFonts w:hint="eastAsia"/>
          <w:color w:val="auto"/>
          <w:sz w:val="22"/>
          <w:szCs w:val="22"/>
        </w:rPr>
        <w:t>以上）或重要财务往来关系（如融资）等其他实质性控制关系</w:t>
      </w:r>
    </w:p>
    <w:p w14:paraId="48B4D52B">
      <w:pPr>
        <w:pStyle w:val="82"/>
        <w:widowControl w:val="0"/>
        <w:snapToGrid w:val="0"/>
        <w:spacing w:line="440" w:lineRule="exact"/>
        <w:jc w:val="both"/>
        <w:rPr>
          <w:color w:val="auto"/>
          <w:sz w:val="22"/>
          <w:szCs w:val="22"/>
        </w:rPr>
      </w:pPr>
      <w:r>
        <w:rPr>
          <w:color w:val="auto"/>
          <w:sz w:val="22"/>
          <w:szCs w:val="22"/>
        </w:rPr>
        <w:t xml:space="preserve">  I</w:t>
      </w:r>
      <w:r>
        <w:rPr>
          <w:color w:val="auto"/>
          <w:kern w:val="0"/>
          <w:sz w:val="22"/>
          <w:szCs w:val="22"/>
        </w:rPr>
        <w:t>.</w:t>
      </w:r>
      <w:r>
        <w:rPr>
          <w:rFonts w:hint="eastAsia"/>
          <w:color w:val="auto"/>
          <w:sz w:val="22"/>
          <w:szCs w:val="22"/>
        </w:rPr>
        <w:t>其他利害关系情况</w:t>
      </w:r>
      <w:r>
        <w:rPr>
          <w:color w:val="auto"/>
          <w:sz w:val="22"/>
          <w:szCs w:val="22"/>
          <w:u w:val="single"/>
        </w:rPr>
        <w:t xml:space="preserve">                              </w:t>
      </w:r>
      <w:r>
        <w:rPr>
          <w:rFonts w:hint="eastAsia"/>
          <w:color w:val="auto"/>
          <w:kern w:val="0"/>
          <w:sz w:val="22"/>
          <w:szCs w:val="22"/>
        </w:rPr>
        <w:t>。</w:t>
      </w:r>
    </w:p>
    <w:p w14:paraId="2AF7C1CC">
      <w:pPr>
        <w:pStyle w:val="83"/>
        <w:widowControl/>
        <w:numPr>
          <w:ilvl w:val="0"/>
          <w:numId w:val="20"/>
        </w:numPr>
        <w:snapToGrid w:val="0"/>
        <w:spacing w:line="440" w:lineRule="exact"/>
        <w:ind w:firstLine="420" w:firstLineChars="189"/>
        <w:rPr>
          <w:rFonts w:hint="eastAsia" w:ascii="宋体"/>
          <w:color w:val="auto"/>
          <w:sz w:val="22"/>
          <w:szCs w:val="22"/>
        </w:rPr>
      </w:pPr>
      <w:r>
        <w:rPr>
          <w:rFonts w:hint="eastAsia" w:ascii="宋体"/>
          <w:color w:val="auto"/>
          <w:sz w:val="22"/>
          <w:szCs w:val="22"/>
        </w:rPr>
        <w:t>现已清楚知道并</w:t>
      </w:r>
      <w:r>
        <w:rPr>
          <w:rFonts w:hint="eastAsia" w:ascii="宋体"/>
          <w:color w:val="auto"/>
          <w:kern w:val="0"/>
          <w:sz w:val="22"/>
          <w:szCs w:val="22"/>
        </w:rPr>
        <w:t>严格遵守政府采购法律法规和现场纪律。</w:t>
      </w:r>
    </w:p>
    <w:p w14:paraId="04285F27">
      <w:pPr>
        <w:pStyle w:val="83"/>
        <w:widowControl/>
        <w:numPr>
          <w:ilvl w:val="0"/>
          <w:numId w:val="20"/>
        </w:numPr>
        <w:snapToGrid w:val="0"/>
        <w:spacing w:line="440" w:lineRule="exact"/>
        <w:ind w:firstLine="420" w:firstLineChars="189"/>
        <w:rPr>
          <w:rFonts w:hint="eastAsia" w:ascii="宋体"/>
          <w:color w:val="auto"/>
          <w:kern w:val="0"/>
          <w:sz w:val="22"/>
          <w:szCs w:val="22"/>
        </w:rPr>
      </w:pPr>
      <w:r>
        <w:rPr>
          <w:rFonts w:hint="eastAsia" w:ascii="宋体"/>
          <w:color w:val="auto"/>
          <w:kern w:val="0"/>
          <w:sz w:val="22"/>
          <w:szCs w:val="22"/>
        </w:rPr>
        <w:t>我发现</w:t>
      </w:r>
      <w:r>
        <w:rPr>
          <w:rFonts w:hint="eastAsia" w:ascii="宋体"/>
          <w:color w:val="auto"/>
          <w:kern w:val="0"/>
          <w:sz w:val="22"/>
          <w:szCs w:val="22"/>
          <w:u w:val="single"/>
        </w:rPr>
        <w:t xml:space="preserve">                    </w:t>
      </w:r>
      <w:r>
        <w:rPr>
          <w:rFonts w:hint="eastAsia" w:ascii="宋体"/>
          <w:color w:val="auto"/>
          <w:kern w:val="0"/>
          <w:sz w:val="22"/>
          <w:szCs w:val="22"/>
        </w:rPr>
        <w:t>供应商之间存在或可能存在上述第二条第</w:t>
      </w:r>
      <w:r>
        <w:rPr>
          <w:rFonts w:hint="eastAsia" w:ascii="宋体"/>
          <w:color w:val="auto"/>
          <w:kern w:val="0"/>
          <w:sz w:val="22"/>
          <w:szCs w:val="22"/>
          <w:u w:val="single"/>
        </w:rPr>
        <w:t xml:space="preserve">        </w:t>
      </w:r>
      <w:r>
        <w:rPr>
          <w:rFonts w:hint="eastAsia" w:ascii="宋体"/>
          <w:color w:val="auto"/>
          <w:kern w:val="0"/>
          <w:sz w:val="22"/>
          <w:szCs w:val="22"/>
        </w:rPr>
        <w:t>项利害关系。</w:t>
      </w:r>
    </w:p>
    <w:p w14:paraId="61BCB277">
      <w:pPr>
        <w:pStyle w:val="83"/>
        <w:widowControl/>
        <w:numPr>
          <w:ilvl w:val="0"/>
          <w:numId w:val="20"/>
        </w:numPr>
        <w:snapToGrid w:val="0"/>
        <w:spacing w:line="440" w:lineRule="exact"/>
        <w:ind w:firstLine="420" w:firstLineChars="189"/>
        <w:rPr>
          <w:rFonts w:hint="eastAsia" w:ascii="宋体"/>
          <w:color w:val="auto"/>
          <w:kern w:val="0"/>
          <w:sz w:val="22"/>
          <w:szCs w:val="22"/>
        </w:rPr>
      </w:pPr>
      <w:r>
        <w:rPr>
          <w:rFonts w:hint="eastAsia" w:ascii="宋体"/>
          <w:color w:val="auto"/>
          <w:kern w:val="0"/>
          <w:sz w:val="22"/>
          <w:szCs w:val="22"/>
        </w:rPr>
        <w:t>经检查确认所有投标人投标文件 □ 不存在密封包装问题□存在密封包装问题（具体指出）</w:t>
      </w:r>
      <w:r>
        <w:rPr>
          <w:rFonts w:hint="eastAsia" w:ascii="宋体"/>
          <w:color w:val="auto"/>
          <w:kern w:val="0"/>
          <w:sz w:val="22"/>
          <w:szCs w:val="22"/>
          <w:u w:val="single"/>
        </w:rPr>
        <w:t xml:space="preserve">                                     </w:t>
      </w:r>
      <w:r>
        <w:rPr>
          <w:rFonts w:hint="eastAsia" w:ascii="宋体"/>
          <w:color w:val="auto"/>
          <w:kern w:val="0"/>
          <w:sz w:val="22"/>
          <w:szCs w:val="22"/>
        </w:rPr>
        <w:t>。</w:t>
      </w:r>
    </w:p>
    <w:p w14:paraId="7C6C255E">
      <w:pPr>
        <w:pStyle w:val="82"/>
        <w:widowControl w:val="0"/>
        <w:snapToGrid w:val="0"/>
        <w:spacing w:line="440" w:lineRule="exact"/>
        <w:ind w:firstLine="446" w:firstLineChars="200"/>
        <w:jc w:val="center"/>
        <w:rPr>
          <w:rFonts w:hint="eastAsia"/>
          <w:color w:val="auto"/>
          <w:sz w:val="22"/>
          <w:szCs w:val="22"/>
        </w:rPr>
      </w:pPr>
      <w:r>
        <w:rPr>
          <w:rFonts w:hint="eastAsia"/>
          <w:color w:val="auto"/>
          <w:sz w:val="22"/>
          <w:szCs w:val="22"/>
        </w:rPr>
        <w:t>（供应商代表签名）：</w:t>
      </w:r>
    </w:p>
    <w:p w14:paraId="04203E31">
      <w:pPr>
        <w:pStyle w:val="82"/>
        <w:widowControl w:val="0"/>
        <w:snapToGrid w:val="0"/>
        <w:spacing w:line="440" w:lineRule="exact"/>
        <w:ind w:firstLine="446" w:firstLineChars="200"/>
        <w:jc w:val="center"/>
        <w:rPr>
          <w:rFonts w:hint="eastAsia"/>
          <w:color w:val="auto"/>
          <w:sz w:val="22"/>
          <w:szCs w:val="22"/>
        </w:rPr>
      </w:pPr>
      <w:r>
        <w:rPr>
          <w:rFonts w:hint="eastAsia"/>
          <w:color w:val="auto"/>
          <w:sz w:val="22"/>
          <w:szCs w:val="22"/>
        </w:rPr>
        <w:t xml:space="preserve"> 年 月 日</w:t>
      </w:r>
    </w:p>
    <w:p w14:paraId="02C778AD">
      <w:pPr>
        <w:pStyle w:val="23"/>
        <w:spacing w:line="360" w:lineRule="exact"/>
        <w:jc w:val="left"/>
        <w:rPr>
          <w:rFonts w:hint="eastAsia"/>
          <w:color w:val="auto"/>
          <w:sz w:val="22"/>
          <w:szCs w:val="22"/>
        </w:rPr>
      </w:pPr>
      <w:bookmarkStart w:id="83" w:name="_Toc24860_WPSOffice_Level1"/>
      <w:bookmarkEnd w:id="83"/>
      <w:r>
        <w:rPr>
          <w:rFonts w:hint="eastAsia"/>
          <w:color w:val="auto"/>
          <w:sz w:val="22"/>
          <w:szCs w:val="22"/>
        </w:rPr>
        <w:br w:type="page"/>
      </w:r>
      <w:r>
        <w:rPr>
          <w:rFonts w:hint="eastAsia"/>
          <w:color w:val="auto"/>
          <w:sz w:val="22"/>
          <w:szCs w:val="22"/>
        </w:rPr>
        <w:t xml:space="preserve">                           </w:t>
      </w:r>
      <w:r>
        <w:rPr>
          <w:rFonts w:hint="eastAsia"/>
          <w:b/>
          <w:color w:val="auto"/>
          <w:sz w:val="32"/>
          <w:szCs w:val="32"/>
          <w:lang w:val="zh-CN"/>
        </w:rPr>
        <w:t>第</w:t>
      </w:r>
      <w:r>
        <w:rPr>
          <w:rFonts w:hint="eastAsia"/>
          <w:b/>
          <w:color w:val="auto"/>
          <w:sz w:val="32"/>
          <w:szCs w:val="32"/>
        </w:rPr>
        <w:t>七</w:t>
      </w:r>
      <w:r>
        <w:rPr>
          <w:rFonts w:hint="eastAsia"/>
          <w:b/>
          <w:color w:val="auto"/>
          <w:sz w:val="32"/>
          <w:szCs w:val="32"/>
          <w:lang w:val="zh-CN"/>
        </w:rPr>
        <w:t>部分</w:t>
      </w:r>
      <w:r>
        <w:rPr>
          <w:rFonts w:hint="eastAsia"/>
          <w:b/>
          <w:color w:val="auto"/>
          <w:sz w:val="32"/>
          <w:szCs w:val="32"/>
        </w:rPr>
        <w:t>、</w:t>
      </w:r>
      <w:r>
        <w:rPr>
          <w:rFonts w:hint="eastAsia"/>
          <w:b/>
          <w:color w:val="auto"/>
          <w:sz w:val="32"/>
          <w:szCs w:val="32"/>
          <w:lang w:val="zh-CN"/>
        </w:rPr>
        <w:t>评标办法</w:t>
      </w:r>
    </w:p>
    <w:p w14:paraId="1AAF0497">
      <w:pPr>
        <w:snapToGrid w:val="0"/>
        <w:spacing w:line="380" w:lineRule="exact"/>
        <w:ind w:firstLine="540"/>
        <w:rPr>
          <w:rFonts w:hint="eastAsia" w:ascii="宋体"/>
          <w:color w:val="auto"/>
          <w:sz w:val="22"/>
        </w:rPr>
      </w:pPr>
      <w:r>
        <w:rPr>
          <w:rFonts w:hint="eastAsia" w:ascii="宋体"/>
          <w:color w:val="auto"/>
          <w:sz w:val="22"/>
        </w:rPr>
        <w:t>根据《中华人民共和国政府采购法》等有关政府采购法规，结合本次所要采购项目的实际，按照公平、公正、科学、择优的原则选择成交单位，特制定本评审办法。</w:t>
      </w:r>
    </w:p>
    <w:p w14:paraId="674048E5">
      <w:pPr>
        <w:snapToGrid w:val="0"/>
        <w:spacing w:line="380" w:lineRule="exact"/>
        <w:ind w:firstLine="3846" w:firstLineChars="1725"/>
        <w:rPr>
          <w:rFonts w:hint="eastAsia" w:ascii="宋体"/>
          <w:b/>
          <w:color w:val="auto"/>
          <w:sz w:val="22"/>
        </w:rPr>
      </w:pPr>
      <w:bookmarkStart w:id="84" w:name="_Toc32552_WPSOffice_Level2"/>
      <w:bookmarkEnd w:id="84"/>
      <w:r>
        <w:rPr>
          <w:rFonts w:hint="eastAsia" w:ascii="宋体"/>
          <w:b/>
          <w:color w:val="auto"/>
          <w:sz w:val="22"/>
        </w:rPr>
        <w:t>一、总则</w:t>
      </w:r>
    </w:p>
    <w:p w14:paraId="78EB57D0">
      <w:pPr>
        <w:snapToGrid w:val="0"/>
        <w:spacing w:line="380" w:lineRule="exact"/>
        <w:ind w:firstLine="540"/>
        <w:rPr>
          <w:rFonts w:hint="eastAsia" w:ascii="宋体"/>
          <w:color w:val="auto"/>
          <w:sz w:val="22"/>
        </w:rPr>
      </w:pPr>
      <w:r>
        <w:rPr>
          <w:rFonts w:hint="eastAsia" w:ascii="宋体"/>
          <w:color w:val="auto"/>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42951931">
      <w:pPr>
        <w:snapToGrid w:val="0"/>
        <w:spacing w:line="380" w:lineRule="exact"/>
        <w:ind w:firstLine="3846" w:firstLineChars="1725"/>
        <w:rPr>
          <w:rFonts w:hint="eastAsia" w:ascii="宋体"/>
          <w:b/>
          <w:color w:val="auto"/>
          <w:sz w:val="22"/>
        </w:rPr>
      </w:pPr>
      <w:bookmarkStart w:id="85" w:name="_Toc15399_WPSOffice_Level2"/>
      <w:bookmarkEnd w:id="85"/>
      <w:r>
        <w:rPr>
          <w:rFonts w:hint="eastAsia" w:ascii="宋体"/>
          <w:b/>
          <w:color w:val="auto"/>
          <w:sz w:val="22"/>
        </w:rPr>
        <w:t>二、评审组织</w:t>
      </w:r>
    </w:p>
    <w:p w14:paraId="513F504F">
      <w:pPr>
        <w:snapToGrid w:val="0"/>
        <w:spacing w:line="380" w:lineRule="exact"/>
        <w:ind w:firstLine="540"/>
        <w:rPr>
          <w:rFonts w:hint="eastAsia" w:ascii="宋体"/>
          <w:color w:val="auto"/>
          <w:sz w:val="22"/>
        </w:rPr>
      </w:pPr>
      <w:r>
        <w:rPr>
          <w:rFonts w:hint="eastAsia" w:ascii="宋体"/>
          <w:color w:val="auto"/>
          <w:sz w:val="22"/>
        </w:rPr>
        <w:t>评审工作由采购人依法组建的竞争性磋商小组负责，竞争性磋商小组由采购人代表以及评审专家库中随机抽取的有关技术、经济专家共同组成。评审全过程由采购管理部门全程监督。</w:t>
      </w:r>
    </w:p>
    <w:p w14:paraId="301A52DE">
      <w:pPr>
        <w:snapToGrid w:val="0"/>
        <w:spacing w:line="380" w:lineRule="exact"/>
        <w:ind w:firstLine="1774" w:firstLineChars="796"/>
        <w:rPr>
          <w:rFonts w:hint="eastAsia" w:ascii="宋体"/>
          <w:b/>
          <w:color w:val="auto"/>
          <w:sz w:val="22"/>
        </w:rPr>
      </w:pPr>
      <w:bookmarkStart w:id="86" w:name="_Toc7010_WPSOffice_Level2"/>
      <w:bookmarkEnd w:id="86"/>
      <w:r>
        <w:rPr>
          <w:rFonts w:hint="eastAsia" w:ascii="宋体"/>
          <w:b/>
          <w:color w:val="auto"/>
          <w:sz w:val="22"/>
        </w:rPr>
        <w:t>三、投标文件递交截止、磋商程序、磋商原则和方式</w:t>
      </w:r>
    </w:p>
    <w:p w14:paraId="287CD7F0">
      <w:pPr>
        <w:pStyle w:val="23"/>
        <w:snapToGrid w:val="0"/>
        <w:spacing w:line="380" w:lineRule="exact"/>
        <w:ind w:firstLine="446" w:firstLineChars="200"/>
        <w:rPr>
          <w:rFonts w:hint="eastAsia"/>
          <w:color w:val="auto"/>
          <w:sz w:val="22"/>
        </w:rPr>
      </w:pPr>
      <w:r>
        <w:rPr>
          <w:rFonts w:hint="eastAsia"/>
          <w:color w:val="auto"/>
          <w:sz w:val="22"/>
        </w:rPr>
        <w:t>1、投标文件递交截止</w:t>
      </w:r>
    </w:p>
    <w:p w14:paraId="63F36D86">
      <w:pPr>
        <w:pStyle w:val="23"/>
        <w:snapToGrid w:val="0"/>
        <w:spacing w:line="380" w:lineRule="exact"/>
        <w:ind w:firstLine="446" w:firstLineChars="200"/>
        <w:rPr>
          <w:rFonts w:hint="eastAsia"/>
          <w:color w:val="auto"/>
          <w:sz w:val="22"/>
        </w:rPr>
      </w:pPr>
      <w:r>
        <w:rPr>
          <w:rFonts w:hint="eastAsia"/>
          <w:color w:val="auto"/>
          <w:sz w:val="22"/>
        </w:rPr>
        <w:t>1.1 供应商须按竞争性磋商文件规定的时间递交电子投标文件。</w:t>
      </w:r>
    </w:p>
    <w:p w14:paraId="305E979E">
      <w:pPr>
        <w:pStyle w:val="23"/>
        <w:snapToGrid w:val="0"/>
        <w:spacing w:line="380" w:lineRule="exact"/>
        <w:ind w:firstLine="450"/>
        <w:rPr>
          <w:rFonts w:hint="eastAsia"/>
          <w:color w:val="auto"/>
          <w:sz w:val="22"/>
        </w:rPr>
      </w:pPr>
      <w:r>
        <w:rPr>
          <w:rFonts w:hint="eastAsia"/>
          <w:color w:val="auto"/>
          <w:sz w:val="22"/>
        </w:rPr>
        <w:t>1.2 供应商法定代表人或其授权代表应在线参加磋商采购会议。</w:t>
      </w:r>
    </w:p>
    <w:p w14:paraId="6AF93A50">
      <w:pPr>
        <w:pStyle w:val="23"/>
        <w:snapToGrid w:val="0"/>
        <w:spacing w:line="380" w:lineRule="exact"/>
        <w:ind w:firstLine="450"/>
        <w:rPr>
          <w:rFonts w:hint="eastAsia"/>
          <w:color w:val="auto"/>
          <w:sz w:val="22"/>
        </w:rPr>
      </w:pPr>
      <w:r>
        <w:rPr>
          <w:rFonts w:hint="eastAsia"/>
          <w:color w:val="auto"/>
          <w:sz w:val="22"/>
        </w:rPr>
        <w:t>2、本次采购是根据竞争性磋商采购方式进行，各供应商首次报价不公开。</w:t>
      </w:r>
    </w:p>
    <w:p w14:paraId="6C601FDE">
      <w:pPr>
        <w:pStyle w:val="23"/>
        <w:snapToGrid w:val="0"/>
        <w:spacing w:line="380" w:lineRule="exact"/>
        <w:ind w:firstLine="450"/>
        <w:rPr>
          <w:rFonts w:hint="eastAsia"/>
          <w:color w:val="auto"/>
          <w:sz w:val="22"/>
        </w:rPr>
      </w:pPr>
      <w:r>
        <w:rPr>
          <w:rFonts w:hint="eastAsia"/>
          <w:color w:val="auto"/>
          <w:sz w:val="22"/>
        </w:rPr>
        <w:t>2.1 如竞争性磋商小组认为竞争性磋商文件能够详细列明采购标的的技术、服务要求的，评审结束后，竞争性磋商小组可以直接对供应商进行打分评价。</w:t>
      </w:r>
    </w:p>
    <w:p w14:paraId="356CD76E">
      <w:pPr>
        <w:pStyle w:val="23"/>
        <w:snapToGrid w:val="0"/>
        <w:spacing w:line="380" w:lineRule="exact"/>
        <w:ind w:firstLine="450"/>
        <w:rPr>
          <w:rFonts w:hint="eastAsia"/>
          <w:color w:val="auto"/>
          <w:sz w:val="22"/>
        </w:rPr>
      </w:pPr>
      <w:r>
        <w:rPr>
          <w:rFonts w:hint="eastAsia"/>
          <w:color w:val="auto"/>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2E1A99A0">
      <w:pPr>
        <w:pStyle w:val="23"/>
        <w:snapToGrid w:val="0"/>
        <w:spacing w:line="380" w:lineRule="exact"/>
        <w:ind w:firstLine="450"/>
        <w:rPr>
          <w:rFonts w:hint="eastAsia"/>
          <w:color w:val="auto"/>
          <w:sz w:val="22"/>
        </w:rPr>
      </w:pPr>
      <w:r>
        <w:rPr>
          <w:rFonts w:hint="eastAsia"/>
          <w:color w:val="auto"/>
          <w:sz w:val="22"/>
        </w:rPr>
        <w:t>对竞争性磋商文件作出的实质性变动是竞争性磋商文件的有效组成部分，竞争性磋商小组应当及时以书面形式同时通知所有参加磋商的供应商。</w:t>
      </w:r>
    </w:p>
    <w:p w14:paraId="0E06E960">
      <w:pPr>
        <w:pStyle w:val="23"/>
        <w:snapToGrid w:val="0"/>
        <w:spacing w:line="380" w:lineRule="exact"/>
        <w:ind w:firstLine="450"/>
        <w:rPr>
          <w:rFonts w:hint="eastAsia"/>
          <w:color w:val="auto"/>
          <w:sz w:val="22"/>
        </w:rPr>
      </w:pPr>
      <w:r>
        <w:rPr>
          <w:rFonts w:hint="eastAsia"/>
          <w:color w:val="auto"/>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6EB8D2F0">
      <w:pPr>
        <w:spacing w:line="380" w:lineRule="exact"/>
        <w:ind w:firstLine="420"/>
        <w:rPr>
          <w:rFonts w:hint="eastAsia" w:ascii="宋体"/>
          <w:color w:val="auto"/>
          <w:sz w:val="22"/>
        </w:rPr>
      </w:pPr>
      <w:r>
        <w:rPr>
          <w:rFonts w:hint="eastAsia" w:ascii="宋体"/>
          <w:color w:val="auto"/>
          <w:sz w:val="22"/>
        </w:rPr>
        <w:t>已提交投标文件的供应商，在提交最终报价之前，可以根据磋商情况退出磋商。</w:t>
      </w:r>
    </w:p>
    <w:p w14:paraId="3640A02A">
      <w:pPr>
        <w:pStyle w:val="23"/>
        <w:snapToGrid w:val="0"/>
        <w:spacing w:line="380" w:lineRule="exact"/>
        <w:ind w:firstLine="450"/>
        <w:rPr>
          <w:rFonts w:hint="eastAsia"/>
          <w:color w:val="auto"/>
          <w:sz w:val="22"/>
        </w:rPr>
      </w:pPr>
      <w:r>
        <w:rPr>
          <w:rFonts w:hint="eastAsia"/>
          <w:color w:val="auto"/>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37DF77C1">
      <w:pPr>
        <w:pStyle w:val="23"/>
        <w:snapToGrid w:val="0"/>
        <w:spacing w:line="380" w:lineRule="exact"/>
        <w:ind w:firstLine="450"/>
        <w:rPr>
          <w:rFonts w:hint="eastAsia"/>
          <w:color w:val="auto"/>
          <w:sz w:val="22"/>
        </w:rPr>
      </w:pPr>
      <w:r>
        <w:rPr>
          <w:rFonts w:hint="eastAsia"/>
          <w:color w:val="auto"/>
          <w:sz w:val="22"/>
        </w:rPr>
        <w:t>3、评审原则和方法</w:t>
      </w:r>
    </w:p>
    <w:p w14:paraId="3EF18830">
      <w:pPr>
        <w:pStyle w:val="23"/>
        <w:snapToGrid w:val="0"/>
        <w:spacing w:line="380" w:lineRule="exact"/>
        <w:ind w:firstLine="450"/>
        <w:rPr>
          <w:rFonts w:hint="eastAsia"/>
          <w:color w:val="auto"/>
          <w:sz w:val="22"/>
        </w:rPr>
      </w:pPr>
      <w:r>
        <w:rPr>
          <w:rFonts w:hint="eastAsia"/>
          <w:color w:val="auto"/>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5B130C67">
      <w:pPr>
        <w:pStyle w:val="23"/>
        <w:snapToGrid w:val="0"/>
        <w:spacing w:line="380" w:lineRule="exact"/>
        <w:ind w:firstLine="450"/>
        <w:rPr>
          <w:rFonts w:hint="eastAsia"/>
          <w:color w:val="auto"/>
          <w:sz w:val="22"/>
        </w:rPr>
      </w:pPr>
      <w:r>
        <w:rPr>
          <w:rFonts w:hint="eastAsia"/>
          <w:color w:val="auto"/>
          <w:sz w:val="22"/>
        </w:rPr>
        <w:t>3.2 竞争性磋商小组将综合分析合格供应商的各项指标，而不是以单项指标的优劣评选出成交的供应商。</w:t>
      </w:r>
    </w:p>
    <w:p w14:paraId="556057B1">
      <w:pPr>
        <w:pStyle w:val="23"/>
        <w:snapToGrid w:val="0"/>
        <w:spacing w:line="380" w:lineRule="exact"/>
        <w:ind w:firstLine="450"/>
        <w:rPr>
          <w:rFonts w:hint="eastAsia"/>
          <w:color w:val="auto"/>
          <w:sz w:val="22"/>
        </w:rPr>
      </w:pPr>
      <w:r>
        <w:rPr>
          <w:rFonts w:hint="eastAsia"/>
          <w:color w:val="auto"/>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2513BE76">
      <w:pPr>
        <w:pStyle w:val="23"/>
        <w:snapToGrid w:val="0"/>
        <w:spacing w:line="380" w:lineRule="exact"/>
        <w:ind w:firstLine="450"/>
        <w:rPr>
          <w:rFonts w:hint="eastAsia"/>
          <w:color w:val="auto"/>
          <w:sz w:val="22"/>
        </w:rPr>
      </w:pPr>
      <w:r>
        <w:rPr>
          <w:rFonts w:hint="eastAsia"/>
          <w:color w:val="auto"/>
          <w:sz w:val="22"/>
        </w:rPr>
        <w:t>本次评审采用综合评分法，竞争性磋商小组根据竞争性磋商文件制定的评审办法对供应商进行评审排序，将综合得分第一名的供应商向采购人推荐其为中标（成交）供应商。</w:t>
      </w:r>
    </w:p>
    <w:p w14:paraId="1B51B1DF">
      <w:pPr>
        <w:pStyle w:val="23"/>
        <w:snapToGrid w:val="0"/>
        <w:spacing w:line="380" w:lineRule="exact"/>
        <w:ind w:firstLine="450"/>
        <w:rPr>
          <w:rFonts w:hint="eastAsia"/>
          <w:color w:val="auto"/>
          <w:sz w:val="22"/>
        </w:rPr>
      </w:pPr>
      <w:r>
        <w:rPr>
          <w:rFonts w:hint="eastAsia"/>
          <w:color w:val="auto"/>
          <w:sz w:val="22"/>
        </w:rPr>
        <w:t>4、投标文件的澄清</w:t>
      </w:r>
    </w:p>
    <w:p w14:paraId="77C70F51">
      <w:pPr>
        <w:pStyle w:val="23"/>
        <w:snapToGrid w:val="0"/>
        <w:spacing w:line="380" w:lineRule="exact"/>
        <w:ind w:firstLine="223" w:firstLineChars="100"/>
        <w:rPr>
          <w:rFonts w:hint="eastAsia"/>
          <w:color w:val="auto"/>
          <w:sz w:val="22"/>
        </w:rPr>
      </w:pPr>
      <w:r>
        <w:rPr>
          <w:rFonts w:hint="eastAsia"/>
          <w:color w:val="auto"/>
          <w:sz w:val="22"/>
        </w:rPr>
        <w:t>为有利于对投标文件的评议，必要时采购人可要求供应商对投标文件进行澄清，并作出答复。答复须有供应商授权代表签字并作为投标文件内容的一部分。</w:t>
      </w:r>
    </w:p>
    <w:p w14:paraId="4F271D83">
      <w:pPr>
        <w:pStyle w:val="23"/>
        <w:snapToGrid w:val="0"/>
        <w:spacing w:line="380" w:lineRule="exact"/>
        <w:ind w:firstLine="446" w:firstLineChars="200"/>
        <w:jc w:val="center"/>
        <w:rPr>
          <w:rFonts w:hint="eastAsia"/>
          <w:color w:val="auto"/>
          <w:sz w:val="22"/>
        </w:rPr>
      </w:pPr>
      <w:bookmarkStart w:id="87" w:name="_Toc28287_WPSOffice_Level2"/>
    </w:p>
    <w:bookmarkEnd w:id="87"/>
    <w:p w14:paraId="49CDA001">
      <w:pPr>
        <w:pStyle w:val="23"/>
        <w:snapToGrid w:val="0"/>
        <w:spacing w:line="380" w:lineRule="exact"/>
        <w:ind w:firstLine="446" w:firstLineChars="200"/>
        <w:jc w:val="center"/>
        <w:rPr>
          <w:rFonts w:hint="eastAsia"/>
          <w:b/>
          <w:bCs/>
          <w:color w:val="auto"/>
          <w:sz w:val="22"/>
        </w:rPr>
      </w:pPr>
      <w:r>
        <w:rPr>
          <w:rFonts w:hint="eastAsia"/>
          <w:b/>
          <w:bCs/>
          <w:color w:val="auto"/>
          <w:sz w:val="22"/>
        </w:rPr>
        <w:t>四、评审细则</w:t>
      </w:r>
    </w:p>
    <w:p w14:paraId="05556A6A">
      <w:pPr>
        <w:pStyle w:val="23"/>
        <w:snapToGrid w:val="0"/>
        <w:spacing w:line="380" w:lineRule="exact"/>
        <w:ind w:firstLine="446" w:firstLineChars="200"/>
        <w:rPr>
          <w:rFonts w:hint="eastAsia"/>
          <w:b/>
          <w:bCs/>
          <w:color w:val="auto"/>
          <w:sz w:val="22"/>
        </w:rPr>
      </w:pPr>
      <w:bookmarkStart w:id="88" w:name="_Toc20707_WPSOffice_Level3"/>
      <w:bookmarkEnd w:id="88"/>
      <w:r>
        <w:rPr>
          <w:rFonts w:hint="eastAsia"/>
          <w:b/>
          <w:bCs/>
          <w:color w:val="auto"/>
          <w:sz w:val="22"/>
        </w:rPr>
        <w:t>（一）报价部分评分：</w:t>
      </w:r>
      <w:r>
        <w:rPr>
          <w:rFonts w:hint="eastAsia"/>
          <w:b/>
          <w:bCs/>
          <w:color w:val="auto"/>
          <w:sz w:val="22"/>
          <w:lang w:val="en-US" w:eastAsia="zh-CN"/>
        </w:rPr>
        <w:t>30</w:t>
      </w:r>
      <w:r>
        <w:rPr>
          <w:rFonts w:hint="eastAsia"/>
          <w:b/>
          <w:bCs/>
          <w:color w:val="auto"/>
          <w:sz w:val="22"/>
        </w:rPr>
        <w:t>分</w:t>
      </w:r>
    </w:p>
    <w:p w14:paraId="5F6CE0E9">
      <w:pPr>
        <w:pStyle w:val="23"/>
        <w:snapToGrid w:val="0"/>
        <w:spacing w:line="380" w:lineRule="exact"/>
        <w:ind w:firstLine="450"/>
        <w:rPr>
          <w:rFonts w:hint="eastAsia"/>
          <w:color w:val="auto"/>
          <w:sz w:val="22"/>
        </w:rPr>
      </w:pPr>
      <w:r>
        <w:rPr>
          <w:rFonts w:hint="eastAsia"/>
          <w:color w:val="auto"/>
          <w:sz w:val="22"/>
        </w:rPr>
        <w:t>1.以满足竞争性磋商文件要求且最终报价最低的有效供应商的价格为磋商基准价，其价格分为满分。其他供应商的价格分统一按照下列公式计算：</w:t>
      </w:r>
    </w:p>
    <w:p w14:paraId="169D9E85">
      <w:pPr>
        <w:pStyle w:val="23"/>
        <w:snapToGrid w:val="0"/>
        <w:spacing w:line="380" w:lineRule="exact"/>
        <w:ind w:firstLine="450"/>
        <w:rPr>
          <w:rFonts w:hint="eastAsia"/>
          <w:b/>
          <w:bCs/>
          <w:color w:val="auto"/>
          <w:sz w:val="22"/>
        </w:rPr>
      </w:pPr>
      <w:r>
        <w:rPr>
          <w:rFonts w:hint="eastAsia"/>
          <w:b/>
          <w:bCs/>
          <w:color w:val="auto"/>
          <w:sz w:val="22"/>
        </w:rPr>
        <w:t>报价得分=（磋商基准价/最终报价）×</w:t>
      </w:r>
      <w:r>
        <w:rPr>
          <w:rFonts w:hint="eastAsia"/>
          <w:b/>
          <w:bCs/>
          <w:color w:val="auto"/>
          <w:sz w:val="22"/>
          <w:lang w:val="en-US" w:eastAsia="zh-CN"/>
        </w:rPr>
        <w:t>3</w:t>
      </w:r>
      <w:r>
        <w:rPr>
          <w:rFonts w:hint="eastAsia"/>
          <w:b/>
          <w:bCs/>
          <w:color w:val="auto"/>
          <w:sz w:val="22"/>
        </w:rPr>
        <w:t>0%×100</w:t>
      </w:r>
    </w:p>
    <w:p w14:paraId="21589355">
      <w:pPr>
        <w:pStyle w:val="23"/>
        <w:snapToGrid w:val="0"/>
        <w:spacing w:line="380" w:lineRule="exact"/>
        <w:ind w:firstLine="450"/>
        <w:rPr>
          <w:rFonts w:hint="eastAsia"/>
          <w:color w:val="auto"/>
          <w:sz w:val="22"/>
        </w:rPr>
      </w:pPr>
      <w:r>
        <w:rPr>
          <w:rFonts w:hint="eastAsia"/>
          <w:color w:val="auto"/>
          <w:sz w:val="22"/>
        </w:rPr>
        <w:t>2.</w:t>
      </w:r>
      <w:r>
        <w:rPr>
          <w:rFonts w:hint="eastAsia"/>
          <w:color w:val="auto"/>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58CDC58E">
      <w:pPr>
        <w:pStyle w:val="23"/>
        <w:snapToGrid w:val="0"/>
        <w:spacing w:line="380" w:lineRule="exact"/>
        <w:ind w:left="561"/>
        <w:rPr>
          <w:rFonts w:hint="eastAsia"/>
          <w:b/>
          <w:bCs/>
          <w:color w:val="auto"/>
          <w:sz w:val="22"/>
        </w:rPr>
      </w:pPr>
      <w:r>
        <w:rPr>
          <w:rFonts w:hint="eastAsia"/>
          <w:b/>
          <w:bCs/>
          <w:color w:val="auto"/>
          <w:sz w:val="22"/>
        </w:rPr>
        <w:t>（二）商务技术部分评分：</w:t>
      </w:r>
      <w:r>
        <w:rPr>
          <w:rFonts w:hint="eastAsia"/>
          <w:b/>
          <w:bCs/>
          <w:color w:val="auto"/>
          <w:sz w:val="22"/>
          <w:lang w:val="en-US" w:eastAsia="zh-CN"/>
        </w:rPr>
        <w:t>70</w:t>
      </w:r>
      <w:r>
        <w:rPr>
          <w:rFonts w:hint="eastAsia"/>
          <w:b/>
          <w:bCs/>
          <w:color w:val="auto"/>
          <w:sz w:val="22"/>
        </w:rPr>
        <w:t>分</w:t>
      </w:r>
    </w:p>
    <w:tbl>
      <w:tblPr>
        <w:tblStyle w:val="39"/>
        <w:tblpPr w:leftFromText="180" w:rightFromText="180" w:vertAnchor="text" w:tblpY="176"/>
        <w:tblOverlap w:val="never"/>
        <w:tblW w:w="528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186"/>
        <w:gridCol w:w="6848"/>
        <w:gridCol w:w="1290"/>
      </w:tblGrid>
      <w:tr w14:paraId="67B9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25288D05">
            <w:pPr>
              <w:pStyle w:val="35"/>
              <w:jc w:val="center"/>
              <w:rPr>
                <w:rFonts w:hint="eastAsia" w:ascii="宋体" w:hAnsi="宋体"/>
                <w:b/>
                <w:bCs/>
                <w:color w:val="auto"/>
                <w:sz w:val="22"/>
                <w:szCs w:val="22"/>
              </w:rPr>
            </w:pPr>
            <w:r>
              <w:rPr>
                <w:rFonts w:hint="eastAsia" w:ascii="宋体" w:hAnsi="宋体"/>
                <w:b/>
                <w:bCs/>
                <w:color w:val="auto"/>
                <w:sz w:val="22"/>
                <w:szCs w:val="22"/>
              </w:rPr>
              <w:t>序号</w:t>
            </w:r>
          </w:p>
        </w:tc>
        <w:tc>
          <w:tcPr>
            <w:tcW w:w="603" w:type="dxa"/>
            <w:vAlign w:val="center"/>
          </w:tcPr>
          <w:p w14:paraId="01979C95">
            <w:pPr>
              <w:pStyle w:val="35"/>
              <w:jc w:val="center"/>
              <w:rPr>
                <w:rFonts w:hint="eastAsia" w:ascii="宋体" w:hAnsi="宋体"/>
                <w:b/>
                <w:bCs/>
                <w:color w:val="auto"/>
                <w:sz w:val="22"/>
                <w:szCs w:val="22"/>
              </w:rPr>
            </w:pPr>
            <w:r>
              <w:rPr>
                <w:rFonts w:hint="eastAsia" w:ascii="宋体" w:hAnsi="宋体"/>
                <w:b/>
                <w:bCs/>
                <w:color w:val="auto"/>
                <w:sz w:val="22"/>
                <w:szCs w:val="22"/>
              </w:rPr>
              <w:t>评审内容</w:t>
            </w:r>
          </w:p>
        </w:tc>
        <w:tc>
          <w:tcPr>
            <w:tcW w:w="3483" w:type="dxa"/>
            <w:vAlign w:val="center"/>
          </w:tcPr>
          <w:p w14:paraId="4D585421">
            <w:pPr>
              <w:pStyle w:val="35"/>
              <w:ind w:firstLine="446" w:firstLineChars="200"/>
              <w:jc w:val="center"/>
              <w:rPr>
                <w:rFonts w:hint="eastAsia" w:ascii="宋体" w:hAnsi="宋体"/>
                <w:b/>
                <w:bCs/>
                <w:color w:val="auto"/>
                <w:sz w:val="22"/>
                <w:szCs w:val="22"/>
              </w:rPr>
            </w:pPr>
            <w:r>
              <w:rPr>
                <w:rFonts w:hint="eastAsia" w:ascii="宋体" w:hAnsi="宋体"/>
                <w:b/>
                <w:bCs/>
                <w:color w:val="auto"/>
                <w:sz w:val="22"/>
                <w:szCs w:val="22"/>
              </w:rPr>
              <w:t>评分标准</w:t>
            </w:r>
          </w:p>
        </w:tc>
        <w:tc>
          <w:tcPr>
            <w:tcW w:w="504" w:type="dxa"/>
            <w:vAlign w:val="center"/>
          </w:tcPr>
          <w:p w14:paraId="5CF4E9B4">
            <w:pPr>
              <w:pStyle w:val="35"/>
              <w:jc w:val="center"/>
              <w:rPr>
                <w:rFonts w:ascii="宋体" w:hAnsi="宋体"/>
                <w:b/>
                <w:bCs/>
                <w:color w:val="auto"/>
                <w:sz w:val="22"/>
                <w:szCs w:val="22"/>
              </w:rPr>
            </w:pPr>
            <w:r>
              <w:rPr>
                <w:rFonts w:ascii="宋体" w:hAnsi="宋体"/>
                <w:b/>
                <w:bCs/>
                <w:color w:val="auto"/>
                <w:sz w:val="22"/>
                <w:szCs w:val="22"/>
              </w:rPr>
              <w:t>分值</w:t>
            </w:r>
          </w:p>
        </w:tc>
      </w:tr>
      <w:tr w14:paraId="3D5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restart"/>
            <w:vAlign w:val="center"/>
          </w:tcPr>
          <w:p w14:paraId="2F467604">
            <w:pPr>
              <w:spacing w:line="360" w:lineRule="auto"/>
              <w:jc w:val="center"/>
              <w:rPr>
                <w:rFonts w:hint="eastAsia" w:ascii="宋体" w:hAnsi="宋体"/>
                <w:color w:val="auto"/>
                <w:sz w:val="22"/>
                <w:szCs w:val="22"/>
              </w:rPr>
            </w:pPr>
            <w:r>
              <w:rPr>
                <w:rFonts w:hint="eastAsia" w:ascii="宋体" w:hAnsi="宋体"/>
                <w:color w:val="auto"/>
                <w:sz w:val="22"/>
                <w:szCs w:val="22"/>
              </w:rPr>
              <w:t>1</w:t>
            </w:r>
          </w:p>
        </w:tc>
        <w:tc>
          <w:tcPr>
            <w:tcW w:w="603" w:type="dxa"/>
            <w:vMerge w:val="restart"/>
            <w:vAlign w:val="center"/>
          </w:tcPr>
          <w:p w14:paraId="136594C6">
            <w:pPr>
              <w:spacing w:line="360" w:lineRule="auto"/>
              <w:jc w:val="center"/>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认证证书</w:t>
            </w:r>
          </w:p>
        </w:tc>
        <w:tc>
          <w:tcPr>
            <w:tcW w:w="3483" w:type="dxa"/>
            <w:vAlign w:val="center"/>
          </w:tcPr>
          <w:p w14:paraId="7E351623">
            <w:pPr>
              <w:pStyle w:val="23"/>
              <w:snapToGrid w:val="0"/>
              <w:spacing w:line="380" w:lineRule="exact"/>
              <w:ind w:firstLine="450" w:firstLineChars="0"/>
              <w:rPr>
                <w:rFonts w:hint="eastAsia" w:ascii="宋体" w:hAnsi="Times New Roman" w:eastAsia="宋体"/>
                <w:color w:val="auto"/>
                <w:sz w:val="22"/>
                <w:szCs w:val="22"/>
              </w:rPr>
            </w:pPr>
            <w:r>
              <w:rPr>
                <w:rFonts w:hint="eastAsia" w:ascii="宋体" w:hAnsi="Times New Roman" w:eastAsia="宋体"/>
                <w:color w:val="auto"/>
                <w:sz w:val="22"/>
                <w:szCs w:val="22"/>
              </w:rPr>
              <w:t>所投产品制造商具有①ISO900</w:t>
            </w:r>
            <w:r>
              <w:rPr>
                <w:rFonts w:hint="eastAsia" w:ascii="宋体" w:hAnsi="Times New Roman" w:eastAsia="宋体"/>
                <w:color w:val="auto"/>
                <w:sz w:val="22"/>
                <w:szCs w:val="22"/>
                <w:lang w:val="en-US" w:eastAsia="zh-CN"/>
              </w:rPr>
              <w:t>1</w:t>
            </w:r>
            <w:r>
              <w:rPr>
                <w:rFonts w:hint="eastAsia" w:ascii="宋体" w:hAnsi="Times New Roman" w:eastAsia="宋体"/>
                <w:color w:val="auto"/>
                <w:sz w:val="22"/>
                <w:szCs w:val="22"/>
              </w:rPr>
              <w:t>体系认证②ISO14001体系认证③ISO4500</w:t>
            </w:r>
            <w:r>
              <w:rPr>
                <w:rFonts w:hint="eastAsia" w:ascii="宋体" w:hAnsi="Times New Roman" w:eastAsia="宋体"/>
                <w:color w:val="auto"/>
                <w:sz w:val="22"/>
                <w:szCs w:val="22"/>
                <w:lang w:val="en-US" w:eastAsia="zh-CN"/>
              </w:rPr>
              <w:t>1</w:t>
            </w:r>
            <w:r>
              <w:rPr>
                <w:rFonts w:hint="eastAsia" w:ascii="宋体" w:hAnsi="Times New Roman" w:eastAsia="宋体"/>
                <w:color w:val="auto"/>
                <w:sz w:val="22"/>
                <w:szCs w:val="22"/>
              </w:rPr>
              <w:t xml:space="preserve">体系认证④知识产权管理体系认证⑤ISO10012测量管理体系认证全部满足得 </w:t>
            </w:r>
            <w:r>
              <w:rPr>
                <w:rFonts w:hint="eastAsia" w:ascii="宋体" w:hAnsi="Times New Roman" w:eastAsia="宋体"/>
                <w:color w:val="auto"/>
                <w:sz w:val="22"/>
                <w:szCs w:val="22"/>
                <w:lang w:val="en-US" w:eastAsia="zh-CN"/>
              </w:rPr>
              <w:t>2</w:t>
            </w:r>
            <w:r>
              <w:rPr>
                <w:rFonts w:hint="eastAsia" w:ascii="宋体" w:hAnsi="Times New Roman" w:eastAsia="宋体"/>
                <w:color w:val="auto"/>
                <w:sz w:val="22"/>
                <w:szCs w:val="22"/>
              </w:rPr>
              <w:t>分，其它不得分。（评审依据：投标文件中提供加盖投标人公章的证明文件扫描件，未提供或提供不符者不得分）</w:t>
            </w:r>
          </w:p>
        </w:tc>
        <w:tc>
          <w:tcPr>
            <w:tcW w:w="504" w:type="dxa"/>
            <w:vAlign w:val="center"/>
          </w:tcPr>
          <w:p w14:paraId="68284EFB">
            <w:pPr>
              <w:pStyle w:val="35"/>
              <w:jc w:val="center"/>
              <w:rPr>
                <w:rFonts w:hint="eastAsia" w:ascii="宋体" w:hAnsi="宋体" w:eastAsia="宋体"/>
                <w:b w:val="0"/>
                <w:bCs w:val="0"/>
                <w:color w:val="auto"/>
                <w:sz w:val="22"/>
                <w:szCs w:val="22"/>
                <w:lang w:val="en-US" w:eastAsia="zh-CN"/>
              </w:rPr>
            </w:pPr>
            <w:r>
              <w:rPr>
                <w:rFonts w:hint="eastAsia" w:ascii="宋体" w:hAnsi="宋体" w:eastAsia="宋体"/>
                <w:b w:val="0"/>
                <w:bCs w:val="0"/>
                <w:color w:val="auto"/>
                <w:sz w:val="22"/>
                <w:szCs w:val="22"/>
                <w:lang w:val="en-US" w:eastAsia="zh-CN"/>
              </w:rPr>
              <w:t>0-2</w:t>
            </w:r>
            <w:r>
              <w:rPr>
                <w:rFonts w:hint="eastAsia" w:ascii="宋体" w:hAnsi="宋体"/>
                <w:color w:val="auto"/>
                <w:sz w:val="22"/>
                <w:szCs w:val="22"/>
              </w:rPr>
              <w:t>分</w:t>
            </w:r>
          </w:p>
        </w:tc>
      </w:tr>
      <w:tr w14:paraId="3FDD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continue"/>
            <w:vAlign w:val="center"/>
          </w:tcPr>
          <w:p w14:paraId="05FD7B2F">
            <w:pPr>
              <w:spacing w:line="360" w:lineRule="auto"/>
              <w:jc w:val="center"/>
              <w:rPr>
                <w:rFonts w:hint="eastAsia" w:ascii="宋体" w:hAnsi="宋体"/>
                <w:color w:val="auto"/>
                <w:sz w:val="22"/>
                <w:szCs w:val="22"/>
              </w:rPr>
            </w:pPr>
          </w:p>
        </w:tc>
        <w:tc>
          <w:tcPr>
            <w:tcW w:w="603" w:type="dxa"/>
            <w:vMerge w:val="continue"/>
            <w:vAlign w:val="center"/>
          </w:tcPr>
          <w:p w14:paraId="171DAD6C">
            <w:pPr>
              <w:spacing w:line="360" w:lineRule="auto"/>
              <w:jc w:val="center"/>
              <w:rPr>
                <w:rFonts w:hint="eastAsia" w:ascii="宋体" w:hAnsi="宋体" w:eastAsia="宋体"/>
                <w:color w:val="auto"/>
                <w:sz w:val="22"/>
                <w:szCs w:val="22"/>
                <w:lang w:val="en-US" w:eastAsia="zh-CN"/>
              </w:rPr>
            </w:pPr>
          </w:p>
        </w:tc>
        <w:tc>
          <w:tcPr>
            <w:tcW w:w="3483" w:type="dxa"/>
            <w:vAlign w:val="center"/>
          </w:tcPr>
          <w:p w14:paraId="1EECEF60">
            <w:pPr>
              <w:pStyle w:val="23"/>
              <w:snapToGrid w:val="0"/>
              <w:spacing w:line="380" w:lineRule="exact"/>
              <w:ind w:firstLine="450" w:firstLineChars="0"/>
              <w:rPr>
                <w:rFonts w:hint="eastAsia" w:ascii="宋体" w:hAnsi="Times New Roman" w:eastAsia="宋体"/>
                <w:color w:val="auto"/>
                <w:sz w:val="22"/>
                <w:szCs w:val="22"/>
              </w:rPr>
            </w:pPr>
            <w:r>
              <w:rPr>
                <w:rFonts w:hint="eastAsia" w:ascii="宋体" w:hAnsi="Times New Roman" w:eastAsia="宋体"/>
                <w:color w:val="auto"/>
                <w:sz w:val="22"/>
                <w:szCs w:val="22"/>
              </w:rPr>
              <w:t>投标产品制造商</w:t>
            </w:r>
            <w:r>
              <w:rPr>
                <w:rFonts w:hint="eastAsia" w:ascii="宋体" w:hAnsi="Times New Roman" w:eastAsia="宋体"/>
                <w:color w:val="auto"/>
                <w:sz w:val="22"/>
                <w:szCs w:val="22"/>
                <w:lang w:val="en-US" w:eastAsia="zh-CN"/>
              </w:rPr>
              <w:t>曾经</w:t>
            </w:r>
            <w:r>
              <w:rPr>
                <w:rFonts w:hint="eastAsia" w:ascii="宋体" w:hAnsi="Times New Roman" w:eastAsia="宋体"/>
                <w:color w:val="auto"/>
                <w:sz w:val="22"/>
                <w:szCs w:val="22"/>
              </w:rPr>
              <w:t>获得</w:t>
            </w:r>
            <w:r>
              <w:rPr>
                <w:rFonts w:hint="eastAsia"/>
                <w:color w:val="auto"/>
                <w:sz w:val="22"/>
                <w:szCs w:val="22"/>
                <w:lang w:val="en-US" w:eastAsia="zh-CN"/>
              </w:rPr>
              <w:t>工信部颁发的</w:t>
            </w:r>
            <w:r>
              <w:rPr>
                <w:rFonts w:hint="eastAsia" w:ascii="宋体" w:hAnsi="Times New Roman" w:eastAsia="宋体"/>
                <w:color w:val="auto"/>
                <w:sz w:val="22"/>
                <w:szCs w:val="22"/>
              </w:rPr>
              <w:t xml:space="preserve">智能制造能力成熟度符合性证书，成熟度等级≥3 级的得 </w:t>
            </w:r>
            <w:r>
              <w:rPr>
                <w:rFonts w:hint="eastAsia" w:ascii="宋体" w:hAnsi="Times New Roman" w:eastAsia="宋体"/>
                <w:color w:val="auto"/>
                <w:sz w:val="22"/>
                <w:szCs w:val="22"/>
                <w:lang w:val="en-US" w:eastAsia="zh-CN"/>
              </w:rPr>
              <w:t>4</w:t>
            </w:r>
            <w:r>
              <w:rPr>
                <w:rFonts w:hint="eastAsia" w:ascii="宋体" w:hAnsi="Times New Roman" w:eastAsia="宋体"/>
                <w:color w:val="auto"/>
                <w:sz w:val="22"/>
                <w:szCs w:val="22"/>
              </w:rPr>
              <w:t xml:space="preserve"> 分，成熟度等级≥2 级的得 </w:t>
            </w:r>
            <w:r>
              <w:rPr>
                <w:rFonts w:hint="eastAsia" w:ascii="宋体" w:hAnsi="Times New Roman" w:eastAsia="宋体"/>
                <w:color w:val="auto"/>
                <w:sz w:val="22"/>
                <w:szCs w:val="22"/>
                <w:lang w:val="en-US" w:eastAsia="zh-CN"/>
              </w:rPr>
              <w:t>2</w:t>
            </w:r>
            <w:r>
              <w:rPr>
                <w:rFonts w:hint="eastAsia" w:ascii="宋体" w:hAnsi="Times New Roman" w:eastAsia="宋体"/>
                <w:color w:val="auto"/>
                <w:sz w:val="22"/>
                <w:szCs w:val="22"/>
              </w:rPr>
              <w:t xml:space="preserve"> 分，成熟度等级≥1 级的得 1 分，其余的不得分</w:t>
            </w:r>
            <w:r>
              <w:rPr>
                <w:rFonts w:hint="eastAsia" w:ascii="宋体" w:hAnsi="Times New Roman" w:eastAsia="宋体"/>
                <w:color w:val="auto"/>
                <w:sz w:val="22"/>
                <w:szCs w:val="22"/>
                <w:lang w:eastAsia="zh-CN"/>
              </w:rPr>
              <w:t>，</w:t>
            </w:r>
            <w:r>
              <w:rPr>
                <w:rFonts w:hint="eastAsia" w:ascii="宋体" w:hAnsi="Times New Roman" w:eastAsia="宋体"/>
                <w:color w:val="auto"/>
                <w:sz w:val="22"/>
                <w:szCs w:val="22"/>
                <w:lang w:val="en-US" w:eastAsia="zh-CN"/>
              </w:rPr>
              <w:t>按最高分计</w:t>
            </w:r>
            <w:r>
              <w:rPr>
                <w:rFonts w:hint="eastAsia" w:ascii="宋体" w:hAnsi="Times New Roman" w:eastAsia="宋体"/>
                <w:color w:val="auto"/>
                <w:sz w:val="22"/>
                <w:szCs w:val="22"/>
              </w:rPr>
              <w:t>。 （评审依据：提供加盖投标人公章的相关机构出具的证明文件扫描件，未提供或者提供无效者不得分。）</w:t>
            </w:r>
          </w:p>
        </w:tc>
        <w:tc>
          <w:tcPr>
            <w:tcW w:w="504" w:type="dxa"/>
            <w:vAlign w:val="center"/>
          </w:tcPr>
          <w:p w14:paraId="09B0C7F2">
            <w:pPr>
              <w:pStyle w:val="35"/>
              <w:jc w:val="center"/>
              <w:rPr>
                <w:rFonts w:hint="eastAsia" w:ascii="宋体" w:hAnsi="宋体" w:eastAsia="宋体"/>
                <w:b w:val="0"/>
                <w:bCs w:val="0"/>
                <w:color w:val="auto"/>
                <w:sz w:val="22"/>
                <w:szCs w:val="22"/>
                <w:lang w:val="en-US" w:eastAsia="zh-CN"/>
              </w:rPr>
            </w:pPr>
            <w:r>
              <w:rPr>
                <w:rFonts w:hint="eastAsia" w:ascii="宋体" w:hAnsi="宋体" w:eastAsia="宋体"/>
                <w:b w:val="0"/>
                <w:bCs w:val="0"/>
                <w:color w:val="auto"/>
                <w:sz w:val="22"/>
                <w:szCs w:val="22"/>
                <w:lang w:val="en-US" w:eastAsia="zh-CN"/>
              </w:rPr>
              <w:t>0-4</w:t>
            </w:r>
            <w:r>
              <w:rPr>
                <w:rFonts w:hint="eastAsia" w:ascii="宋体" w:hAnsi="宋体"/>
                <w:color w:val="auto"/>
                <w:sz w:val="22"/>
                <w:szCs w:val="22"/>
              </w:rPr>
              <w:t>分</w:t>
            </w:r>
          </w:p>
        </w:tc>
      </w:tr>
      <w:tr w14:paraId="293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45288683">
            <w:pPr>
              <w:pStyle w:val="35"/>
              <w:spacing w:line="360" w:lineRule="auto"/>
              <w:jc w:val="center"/>
              <w:rPr>
                <w:rFonts w:hint="eastAsia" w:ascii="宋体" w:hAnsi="宋体"/>
                <w:color w:val="auto"/>
                <w:kern w:val="2"/>
                <w:sz w:val="22"/>
                <w:szCs w:val="22"/>
              </w:rPr>
            </w:pPr>
            <w:r>
              <w:rPr>
                <w:rFonts w:hint="eastAsia" w:ascii="宋体" w:hAnsi="宋体"/>
                <w:color w:val="auto"/>
                <w:kern w:val="2"/>
                <w:sz w:val="22"/>
                <w:szCs w:val="22"/>
              </w:rPr>
              <w:t>2</w:t>
            </w:r>
          </w:p>
        </w:tc>
        <w:tc>
          <w:tcPr>
            <w:tcW w:w="603" w:type="dxa"/>
            <w:vAlign w:val="center"/>
          </w:tcPr>
          <w:p w14:paraId="4B090D09">
            <w:pPr>
              <w:spacing w:line="360" w:lineRule="auto"/>
              <w:jc w:val="center"/>
              <w:rPr>
                <w:rFonts w:hint="eastAsia" w:ascii="宋体" w:hAnsi="宋体"/>
                <w:color w:val="auto"/>
                <w:sz w:val="22"/>
                <w:szCs w:val="22"/>
              </w:rPr>
            </w:pPr>
            <w:r>
              <w:rPr>
                <w:rFonts w:hint="eastAsia" w:ascii="宋体" w:hAnsi="宋体"/>
                <w:color w:val="auto"/>
                <w:sz w:val="22"/>
                <w:szCs w:val="22"/>
              </w:rPr>
              <w:t>最大许可速度</w:t>
            </w:r>
          </w:p>
        </w:tc>
        <w:tc>
          <w:tcPr>
            <w:tcW w:w="3483" w:type="dxa"/>
            <w:vAlign w:val="center"/>
          </w:tcPr>
          <w:p w14:paraId="345FB235">
            <w:pPr>
              <w:pStyle w:val="23"/>
              <w:snapToGrid w:val="0"/>
              <w:spacing w:line="380" w:lineRule="exact"/>
              <w:ind w:firstLine="450"/>
              <w:rPr>
                <w:rFonts w:hint="eastAsia" w:ascii="宋体" w:hAnsi="Times New Roman" w:eastAsia="宋体"/>
                <w:color w:val="auto"/>
                <w:sz w:val="22"/>
                <w:szCs w:val="22"/>
              </w:rPr>
            </w:pPr>
            <w:r>
              <w:rPr>
                <w:rFonts w:hint="eastAsia" w:ascii="宋体" w:hAnsi="Times New Roman" w:eastAsia="宋体"/>
                <w:color w:val="auto"/>
                <w:sz w:val="22"/>
                <w:szCs w:val="22"/>
              </w:rPr>
              <w:t>制造商具备大于等于10m/s曳引式乘客电梯</w:t>
            </w:r>
            <w:r>
              <w:rPr>
                <w:rFonts w:hint="eastAsia" w:ascii="宋体" w:hAnsi="Times New Roman" w:eastAsia="宋体"/>
                <w:color w:val="auto"/>
                <w:sz w:val="22"/>
                <w:szCs w:val="22"/>
                <w:lang w:val="en-US" w:eastAsia="zh-CN"/>
              </w:rPr>
              <w:t>制造能力，且驱动主机，控制柜,门锁和安全电路为制造商同一品牌</w:t>
            </w:r>
            <w:r>
              <w:rPr>
                <w:rFonts w:hint="eastAsia" w:ascii="宋体" w:hAnsi="Times New Roman" w:eastAsia="宋体"/>
                <w:color w:val="auto"/>
                <w:sz w:val="22"/>
                <w:szCs w:val="22"/>
              </w:rPr>
              <w:t>得</w:t>
            </w:r>
            <w:r>
              <w:rPr>
                <w:rFonts w:hint="eastAsia" w:ascii="宋体" w:hAnsi="Times New Roman" w:eastAsia="宋体"/>
                <w:color w:val="auto"/>
                <w:sz w:val="22"/>
                <w:szCs w:val="22"/>
                <w:lang w:val="en-US" w:eastAsia="zh-CN"/>
              </w:rPr>
              <w:t>5</w:t>
            </w:r>
            <w:r>
              <w:rPr>
                <w:rFonts w:hint="eastAsia" w:ascii="宋体" w:hAnsi="Times New Roman" w:eastAsia="宋体"/>
                <w:color w:val="auto"/>
                <w:sz w:val="22"/>
                <w:szCs w:val="22"/>
              </w:rPr>
              <w:t>分；</w:t>
            </w:r>
          </w:p>
          <w:p w14:paraId="55D52A35">
            <w:pPr>
              <w:pStyle w:val="23"/>
              <w:snapToGrid w:val="0"/>
              <w:spacing w:line="380" w:lineRule="exact"/>
              <w:ind w:firstLine="450"/>
              <w:rPr>
                <w:rFonts w:hint="eastAsia" w:ascii="宋体" w:hAnsi="Times New Roman" w:eastAsia="宋体"/>
                <w:color w:val="auto"/>
                <w:sz w:val="22"/>
                <w:szCs w:val="22"/>
              </w:rPr>
            </w:pPr>
            <w:r>
              <w:rPr>
                <w:rFonts w:hint="eastAsia" w:ascii="宋体" w:hAnsi="Times New Roman" w:eastAsia="宋体"/>
                <w:color w:val="auto"/>
                <w:sz w:val="22"/>
                <w:szCs w:val="22"/>
              </w:rPr>
              <w:t>制造商具备小于10m/s大于等于</w:t>
            </w:r>
            <w:r>
              <w:rPr>
                <w:rFonts w:hint="eastAsia" w:ascii="宋体" w:hAnsi="Times New Roman" w:eastAsia="宋体"/>
                <w:color w:val="auto"/>
                <w:sz w:val="22"/>
                <w:szCs w:val="22"/>
                <w:lang w:val="en-US" w:eastAsia="zh-CN"/>
              </w:rPr>
              <w:t>8</w:t>
            </w:r>
            <w:r>
              <w:rPr>
                <w:rFonts w:hint="eastAsia" w:ascii="宋体" w:hAnsi="Times New Roman" w:eastAsia="宋体"/>
                <w:color w:val="auto"/>
                <w:sz w:val="22"/>
                <w:szCs w:val="22"/>
              </w:rPr>
              <w:t>m/s乘客电梯</w:t>
            </w:r>
            <w:r>
              <w:rPr>
                <w:rFonts w:hint="eastAsia" w:ascii="宋体" w:hAnsi="Times New Roman" w:eastAsia="宋体"/>
                <w:color w:val="auto"/>
                <w:sz w:val="22"/>
                <w:szCs w:val="22"/>
                <w:lang w:val="en-US" w:eastAsia="zh-CN"/>
              </w:rPr>
              <w:t>制造能力，且驱动主机，控制柜,门锁和安全电路为制造商同一品牌</w:t>
            </w:r>
            <w:r>
              <w:rPr>
                <w:rFonts w:hint="eastAsia" w:ascii="宋体" w:hAnsi="Times New Roman" w:eastAsia="宋体"/>
                <w:color w:val="auto"/>
                <w:sz w:val="22"/>
                <w:szCs w:val="22"/>
              </w:rPr>
              <w:t>得</w:t>
            </w:r>
            <w:r>
              <w:rPr>
                <w:rFonts w:hint="eastAsia" w:ascii="宋体" w:hAnsi="Times New Roman" w:eastAsia="宋体"/>
                <w:color w:val="auto"/>
                <w:sz w:val="22"/>
                <w:szCs w:val="22"/>
                <w:lang w:val="en-US" w:eastAsia="zh-CN"/>
              </w:rPr>
              <w:t>3</w:t>
            </w:r>
            <w:r>
              <w:rPr>
                <w:rFonts w:hint="eastAsia" w:ascii="宋体" w:hAnsi="Times New Roman" w:eastAsia="宋体"/>
                <w:color w:val="auto"/>
                <w:sz w:val="22"/>
                <w:szCs w:val="22"/>
              </w:rPr>
              <w:t>分；</w:t>
            </w:r>
          </w:p>
          <w:p w14:paraId="0F87BDAA">
            <w:pPr>
              <w:pStyle w:val="23"/>
              <w:snapToGrid w:val="0"/>
              <w:spacing w:line="380" w:lineRule="exact"/>
              <w:ind w:firstLine="450"/>
              <w:rPr>
                <w:rFonts w:hint="eastAsia" w:ascii="宋体" w:hAnsi="Times New Roman" w:eastAsia="宋体"/>
                <w:color w:val="auto"/>
                <w:sz w:val="22"/>
                <w:szCs w:val="22"/>
              </w:rPr>
            </w:pPr>
            <w:r>
              <w:rPr>
                <w:rFonts w:hint="eastAsia" w:ascii="宋体" w:hAnsi="Times New Roman" w:eastAsia="宋体"/>
                <w:color w:val="auto"/>
                <w:sz w:val="22"/>
                <w:szCs w:val="22"/>
              </w:rPr>
              <w:t>制造商具备小于</w:t>
            </w:r>
            <w:r>
              <w:rPr>
                <w:rFonts w:hint="eastAsia" w:ascii="宋体" w:hAnsi="Times New Roman" w:eastAsia="宋体"/>
                <w:color w:val="auto"/>
                <w:sz w:val="22"/>
                <w:szCs w:val="22"/>
                <w:lang w:val="en-US" w:eastAsia="zh-CN"/>
              </w:rPr>
              <w:t>8</w:t>
            </w:r>
            <w:r>
              <w:rPr>
                <w:rFonts w:hint="eastAsia" w:ascii="宋体" w:hAnsi="Times New Roman" w:eastAsia="宋体"/>
                <w:color w:val="auto"/>
                <w:sz w:val="22"/>
                <w:szCs w:val="22"/>
              </w:rPr>
              <w:t>m/s大于等于</w:t>
            </w:r>
            <w:r>
              <w:rPr>
                <w:rFonts w:hint="eastAsia" w:ascii="宋体" w:hAnsi="Times New Roman" w:eastAsia="宋体"/>
                <w:color w:val="auto"/>
                <w:sz w:val="22"/>
                <w:szCs w:val="22"/>
                <w:lang w:val="en-US" w:eastAsia="zh-CN"/>
              </w:rPr>
              <w:t>5</w:t>
            </w:r>
            <w:r>
              <w:rPr>
                <w:rFonts w:hint="eastAsia" w:ascii="宋体" w:hAnsi="Times New Roman" w:eastAsia="宋体"/>
                <w:color w:val="auto"/>
                <w:sz w:val="22"/>
                <w:szCs w:val="22"/>
              </w:rPr>
              <w:t>m/s乘客电梯</w:t>
            </w:r>
            <w:r>
              <w:rPr>
                <w:rFonts w:hint="eastAsia" w:ascii="宋体" w:hAnsi="Times New Roman" w:eastAsia="宋体"/>
                <w:color w:val="auto"/>
                <w:sz w:val="22"/>
                <w:szCs w:val="22"/>
                <w:lang w:val="en-US" w:eastAsia="zh-CN"/>
              </w:rPr>
              <w:t>制造能力，且驱动主机，控制柜,门锁和安全电路为制造商同一品牌</w:t>
            </w:r>
            <w:r>
              <w:rPr>
                <w:rFonts w:hint="eastAsia" w:ascii="宋体" w:hAnsi="Times New Roman" w:eastAsia="宋体"/>
                <w:color w:val="auto"/>
                <w:sz w:val="22"/>
                <w:szCs w:val="22"/>
              </w:rPr>
              <w:t>得</w:t>
            </w:r>
            <w:r>
              <w:rPr>
                <w:rFonts w:hint="eastAsia" w:ascii="宋体" w:hAnsi="Times New Roman" w:eastAsia="宋体"/>
                <w:color w:val="auto"/>
                <w:sz w:val="22"/>
                <w:szCs w:val="22"/>
                <w:lang w:val="en-US" w:eastAsia="zh-CN"/>
              </w:rPr>
              <w:t>1</w:t>
            </w:r>
            <w:r>
              <w:rPr>
                <w:rFonts w:hint="eastAsia" w:ascii="宋体" w:hAnsi="Times New Roman" w:eastAsia="宋体"/>
                <w:color w:val="auto"/>
                <w:sz w:val="22"/>
                <w:szCs w:val="22"/>
              </w:rPr>
              <w:t>分；其余不得分。</w:t>
            </w:r>
          </w:p>
          <w:p w14:paraId="20F1DEE9">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按最高分计。</w:t>
            </w:r>
          </w:p>
          <w:p w14:paraId="5FC05532">
            <w:pPr>
              <w:pStyle w:val="23"/>
              <w:snapToGrid w:val="0"/>
              <w:spacing w:line="380" w:lineRule="exact"/>
              <w:ind w:firstLine="450" w:firstLineChars="0"/>
              <w:rPr>
                <w:rFonts w:hint="eastAsia" w:ascii="宋体" w:hAnsi="Times New Roman" w:eastAsia="宋体"/>
                <w:color w:val="auto"/>
                <w:sz w:val="22"/>
                <w:szCs w:val="22"/>
              </w:rPr>
            </w:pPr>
            <w:r>
              <w:rPr>
                <w:rFonts w:hint="eastAsia" w:ascii="宋体" w:hAnsi="Times New Roman" w:eastAsia="宋体"/>
                <w:color w:val="auto"/>
                <w:sz w:val="22"/>
                <w:szCs w:val="22"/>
              </w:rPr>
              <w:t>（需提供</w:t>
            </w:r>
            <w:r>
              <w:rPr>
                <w:rFonts w:hint="eastAsia" w:ascii="宋体" w:hAnsi="Times New Roman" w:eastAsia="宋体"/>
                <w:color w:val="auto"/>
                <w:sz w:val="22"/>
                <w:szCs w:val="22"/>
                <w:lang w:val="en-US" w:eastAsia="zh-CN"/>
              </w:rPr>
              <w:t>整梯型式试验报告</w:t>
            </w:r>
            <w:r>
              <w:rPr>
                <w:rFonts w:hint="eastAsia" w:ascii="宋体" w:hAnsi="Times New Roman" w:eastAsia="宋体"/>
                <w:color w:val="auto"/>
                <w:sz w:val="22"/>
                <w:szCs w:val="22"/>
              </w:rPr>
              <w:t>报告并加盖公章，否则不得分）</w:t>
            </w:r>
          </w:p>
        </w:tc>
        <w:tc>
          <w:tcPr>
            <w:tcW w:w="504" w:type="dxa"/>
            <w:vAlign w:val="center"/>
          </w:tcPr>
          <w:p w14:paraId="357B3239">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5</w:t>
            </w:r>
            <w:r>
              <w:rPr>
                <w:rFonts w:hint="eastAsia" w:ascii="宋体" w:hAnsi="宋体"/>
                <w:color w:val="auto"/>
                <w:sz w:val="22"/>
                <w:szCs w:val="22"/>
              </w:rPr>
              <w:t>分</w:t>
            </w:r>
          </w:p>
        </w:tc>
      </w:tr>
      <w:tr w14:paraId="43DC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4E4765A6">
            <w:pPr>
              <w:pStyle w:val="35"/>
              <w:spacing w:line="360" w:lineRule="auto"/>
              <w:jc w:val="center"/>
              <w:rPr>
                <w:rFonts w:hint="eastAsia" w:ascii="宋体" w:hAnsi="宋体"/>
                <w:color w:val="auto"/>
                <w:kern w:val="2"/>
                <w:sz w:val="22"/>
                <w:szCs w:val="22"/>
              </w:rPr>
            </w:pPr>
            <w:r>
              <w:rPr>
                <w:rFonts w:hint="eastAsia" w:ascii="宋体" w:hAnsi="宋体"/>
                <w:color w:val="auto"/>
                <w:kern w:val="2"/>
                <w:sz w:val="22"/>
                <w:szCs w:val="22"/>
              </w:rPr>
              <w:t>3</w:t>
            </w:r>
          </w:p>
        </w:tc>
        <w:tc>
          <w:tcPr>
            <w:tcW w:w="603" w:type="dxa"/>
            <w:vAlign w:val="center"/>
          </w:tcPr>
          <w:p w14:paraId="4B246FE7">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整梯性能</w:t>
            </w:r>
          </w:p>
        </w:tc>
        <w:tc>
          <w:tcPr>
            <w:tcW w:w="3483" w:type="dxa"/>
            <w:vAlign w:val="center"/>
          </w:tcPr>
          <w:p w14:paraId="6A7EFC2A">
            <w:pPr>
              <w:pStyle w:val="23"/>
              <w:snapToGrid w:val="0"/>
              <w:spacing w:line="380" w:lineRule="exact"/>
              <w:ind w:firstLine="450" w:firstLineChars="0"/>
              <w:rPr>
                <w:rFonts w:hint="eastAsia" w:ascii="宋体" w:hAnsi="Times New Roman" w:eastAsia="宋体"/>
                <w:color w:val="auto"/>
                <w:sz w:val="22"/>
                <w:szCs w:val="22"/>
              </w:rPr>
            </w:pPr>
            <w:r>
              <w:rPr>
                <w:rFonts w:hint="eastAsia" w:ascii="宋体" w:hAnsi="Times New Roman" w:eastAsia="宋体"/>
                <w:color w:val="auto"/>
                <w:sz w:val="22"/>
                <w:szCs w:val="22"/>
              </w:rPr>
              <w:t>所投产品具有能效认证A级</w:t>
            </w:r>
            <w:r>
              <w:rPr>
                <w:rFonts w:hint="eastAsia" w:ascii="宋体" w:hAnsi="Times New Roman" w:eastAsia="宋体"/>
                <w:color w:val="auto"/>
                <w:sz w:val="22"/>
                <w:szCs w:val="22"/>
                <w:lang w:val="en-US" w:eastAsia="zh-CN"/>
              </w:rPr>
              <w:t>得2分，</w:t>
            </w:r>
            <w:r>
              <w:rPr>
                <w:rFonts w:hint="eastAsia" w:ascii="宋体" w:hAnsi="Times New Roman" w:eastAsia="宋体"/>
                <w:color w:val="auto"/>
                <w:sz w:val="22"/>
                <w:szCs w:val="22"/>
              </w:rPr>
              <w:t>具有能效认证</w:t>
            </w:r>
            <w:r>
              <w:rPr>
                <w:rFonts w:hint="eastAsia" w:ascii="宋体" w:hAnsi="Times New Roman" w:eastAsia="宋体"/>
                <w:color w:val="auto"/>
                <w:sz w:val="22"/>
                <w:szCs w:val="22"/>
                <w:lang w:val="en-US" w:eastAsia="zh-CN"/>
              </w:rPr>
              <w:t>B</w:t>
            </w:r>
            <w:r>
              <w:rPr>
                <w:rFonts w:hint="eastAsia" w:ascii="宋体" w:hAnsi="Times New Roman" w:eastAsia="宋体"/>
                <w:color w:val="auto"/>
                <w:sz w:val="22"/>
                <w:szCs w:val="22"/>
              </w:rPr>
              <w:t>级</w:t>
            </w:r>
            <w:r>
              <w:rPr>
                <w:rFonts w:hint="eastAsia" w:ascii="宋体" w:hAnsi="Times New Roman" w:eastAsia="宋体"/>
                <w:color w:val="auto"/>
                <w:sz w:val="22"/>
                <w:szCs w:val="22"/>
                <w:lang w:val="en-US" w:eastAsia="zh-CN"/>
              </w:rPr>
              <w:t>得1分，其余均不得分,</w:t>
            </w:r>
            <w:r>
              <w:rPr>
                <w:rFonts w:hint="eastAsia" w:ascii="宋体" w:hAnsi="Times New Roman" w:eastAsia="宋体"/>
                <w:color w:val="auto"/>
                <w:sz w:val="22"/>
                <w:szCs w:val="22"/>
              </w:rPr>
              <w:t>（需提供有效期内的第三方证明材料或证书的复印件加盖公章，未提供不得分）</w:t>
            </w:r>
          </w:p>
        </w:tc>
        <w:tc>
          <w:tcPr>
            <w:tcW w:w="504" w:type="dxa"/>
            <w:vAlign w:val="center"/>
          </w:tcPr>
          <w:p w14:paraId="3B60E207">
            <w:pPr>
              <w:spacing w:line="360" w:lineRule="auto"/>
              <w:jc w:val="center"/>
              <w:rPr>
                <w:rFonts w:hint="eastAsia" w:ascii="宋体" w:hAnsi="宋体"/>
                <w:color w:val="auto"/>
                <w:sz w:val="22"/>
                <w:szCs w:val="22"/>
              </w:rPr>
            </w:pPr>
            <w:r>
              <w:rPr>
                <w:rFonts w:hint="eastAsia" w:ascii="宋体" w:hAnsi="宋体"/>
                <w:color w:val="auto"/>
                <w:sz w:val="22"/>
                <w:szCs w:val="22"/>
              </w:rPr>
              <w:t>0-2分</w:t>
            </w:r>
          </w:p>
        </w:tc>
      </w:tr>
      <w:tr w14:paraId="1C0C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3DDA5697">
            <w:pPr>
              <w:spacing w:line="360" w:lineRule="auto"/>
              <w:jc w:val="center"/>
              <w:rPr>
                <w:rFonts w:hint="eastAsia" w:ascii="宋体" w:hAnsi="宋体"/>
                <w:color w:val="auto"/>
                <w:sz w:val="22"/>
                <w:szCs w:val="22"/>
              </w:rPr>
            </w:pPr>
            <w:r>
              <w:rPr>
                <w:rFonts w:hint="eastAsia" w:ascii="宋体" w:hAnsi="宋体"/>
                <w:color w:val="auto"/>
                <w:sz w:val="22"/>
                <w:szCs w:val="22"/>
              </w:rPr>
              <w:t>4</w:t>
            </w:r>
          </w:p>
        </w:tc>
        <w:tc>
          <w:tcPr>
            <w:tcW w:w="603" w:type="dxa"/>
            <w:vAlign w:val="center"/>
          </w:tcPr>
          <w:p w14:paraId="68F5BEFB">
            <w:pPr>
              <w:spacing w:line="360" w:lineRule="auto"/>
              <w:jc w:val="center"/>
              <w:rPr>
                <w:rFonts w:hint="eastAsia" w:ascii="宋体" w:hAnsi="宋体"/>
                <w:color w:val="auto"/>
                <w:sz w:val="22"/>
                <w:szCs w:val="22"/>
              </w:rPr>
            </w:pPr>
            <w:r>
              <w:rPr>
                <w:rFonts w:hint="eastAsia" w:ascii="宋体" w:hAnsi="宋体"/>
                <w:color w:val="auto"/>
                <w:sz w:val="22"/>
                <w:szCs w:val="22"/>
              </w:rPr>
              <w:t>投标供应商业绩</w:t>
            </w:r>
          </w:p>
        </w:tc>
        <w:tc>
          <w:tcPr>
            <w:tcW w:w="3483" w:type="dxa"/>
            <w:vAlign w:val="center"/>
          </w:tcPr>
          <w:p w14:paraId="7BA2B630">
            <w:pPr>
              <w:pStyle w:val="23"/>
              <w:snapToGrid w:val="0"/>
              <w:spacing w:line="380" w:lineRule="exact"/>
              <w:ind w:firstLine="450" w:firstLineChars="0"/>
              <w:rPr>
                <w:rFonts w:hint="eastAsia" w:ascii="宋体" w:hAnsi="Times New Roman" w:eastAsia="宋体"/>
                <w:color w:val="auto"/>
                <w:sz w:val="22"/>
                <w:szCs w:val="22"/>
              </w:rPr>
            </w:pPr>
            <w:r>
              <w:rPr>
                <w:rFonts w:hint="eastAsia" w:ascii="宋体" w:hAnsi="Times New Roman" w:eastAsia="宋体"/>
                <w:color w:val="auto"/>
                <w:sz w:val="22"/>
                <w:szCs w:val="22"/>
              </w:rPr>
              <w:t>具有同类项目业绩，每提供一个同类业绩证明材料得1分，未提供或不符合要求的不得分，本项最高得分3分。（业绩证明材料：合同证明材料复印件加盖供应商公章，要求业绩证明材料能体现电梯品牌型号，未提供不得分）</w:t>
            </w:r>
          </w:p>
        </w:tc>
        <w:tc>
          <w:tcPr>
            <w:tcW w:w="504" w:type="dxa"/>
            <w:vAlign w:val="center"/>
          </w:tcPr>
          <w:p w14:paraId="6B85C7A6">
            <w:pPr>
              <w:spacing w:line="360" w:lineRule="auto"/>
              <w:jc w:val="center"/>
              <w:rPr>
                <w:rFonts w:hint="eastAsia" w:ascii="宋体" w:hAnsi="宋体"/>
                <w:color w:val="auto"/>
                <w:sz w:val="22"/>
                <w:szCs w:val="22"/>
              </w:rPr>
            </w:pPr>
            <w:r>
              <w:rPr>
                <w:rFonts w:hint="eastAsia" w:ascii="宋体" w:hAnsi="宋体"/>
                <w:color w:val="auto"/>
                <w:sz w:val="22"/>
                <w:szCs w:val="22"/>
              </w:rPr>
              <w:t>0-3分</w:t>
            </w:r>
          </w:p>
        </w:tc>
      </w:tr>
      <w:tr w14:paraId="540B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41CC50BB">
            <w:pPr>
              <w:spacing w:line="360" w:lineRule="auto"/>
              <w:jc w:val="center"/>
              <w:rPr>
                <w:rFonts w:hint="eastAsia" w:ascii="宋体" w:hAnsi="宋体"/>
                <w:color w:val="auto"/>
                <w:sz w:val="22"/>
                <w:szCs w:val="22"/>
              </w:rPr>
            </w:pPr>
            <w:r>
              <w:rPr>
                <w:rFonts w:hint="eastAsia" w:ascii="宋体" w:hAnsi="宋体"/>
                <w:color w:val="auto"/>
                <w:sz w:val="22"/>
                <w:szCs w:val="22"/>
              </w:rPr>
              <w:t>5</w:t>
            </w:r>
          </w:p>
        </w:tc>
        <w:tc>
          <w:tcPr>
            <w:tcW w:w="603" w:type="dxa"/>
            <w:vAlign w:val="center"/>
          </w:tcPr>
          <w:p w14:paraId="740055BF">
            <w:pPr>
              <w:spacing w:line="360" w:lineRule="auto"/>
              <w:jc w:val="center"/>
              <w:rPr>
                <w:rFonts w:hint="eastAsia" w:ascii="宋体" w:hAnsi="宋体"/>
                <w:color w:val="auto"/>
                <w:sz w:val="22"/>
                <w:szCs w:val="22"/>
              </w:rPr>
            </w:pPr>
            <w:r>
              <w:rPr>
                <w:rFonts w:hint="eastAsia" w:ascii="宋体" w:hAnsi="宋体"/>
                <w:color w:val="auto"/>
                <w:sz w:val="22"/>
                <w:szCs w:val="22"/>
              </w:rPr>
              <w:t>曳引驱动系统</w:t>
            </w:r>
          </w:p>
        </w:tc>
        <w:tc>
          <w:tcPr>
            <w:tcW w:w="3483" w:type="dxa"/>
            <w:vAlign w:val="center"/>
          </w:tcPr>
          <w:p w14:paraId="40024B2D">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曳引机为电梯制造商</w:t>
            </w:r>
            <w:r>
              <w:rPr>
                <w:rFonts w:hint="eastAsia" w:ascii="宋体" w:hAnsi="Times New Roman" w:eastAsia="宋体"/>
                <w:color w:val="auto"/>
                <w:sz w:val="22"/>
                <w:szCs w:val="22"/>
              </w:rPr>
              <w:t>原厂原品牌</w:t>
            </w:r>
            <w:r>
              <w:rPr>
                <w:rFonts w:hint="eastAsia" w:ascii="宋体" w:hAnsi="Times New Roman" w:eastAsia="宋体"/>
                <w:color w:val="auto"/>
                <w:sz w:val="22"/>
                <w:szCs w:val="22"/>
                <w:lang w:eastAsia="zh-CN"/>
              </w:rPr>
              <w:t>，</w:t>
            </w:r>
            <w:r>
              <w:rPr>
                <w:rFonts w:hint="eastAsia" w:ascii="宋体" w:hAnsi="Times New Roman" w:eastAsia="宋体"/>
                <w:color w:val="auto"/>
                <w:sz w:val="22"/>
                <w:szCs w:val="22"/>
                <w:lang w:val="en-US" w:eastAsia="zh-CN"/>
              </w:rPr>
              <w:t>并且制造商具有质量控制专检推送管理能力得4分。其余得1分</w:t>
            </w:r>
            <w:r>
              <w:rPr>
                <w:rFonts w:hint="eastAsia" w:ascii="宋体" w:hAnsi="Times New Roman" w:eastAsia="宋体"/>
                <w:color w:val="auto"/>
                <w:sz w:val="22"/>
                <w:szCs w:val="22"/>
              </w:rPr>
              <w:t>(评审依据:投标文件中提供加盖投标人公章的第三方机构出具的</w:t>
            </w:r>
            <w:r>
              <w:rPr>
                <w:rFonts w:hint="eastAsia" w:ascii="宋体" w:hAnsi="Times New Roman" w:eastAsia="宋体"/>
                <w:color w:val="auto"/>
                <w:sz w:val="22"/>
                <w:szCs w:val="22"/>
                <w:lang w:val="en-US" w:eastAsia="zh-CN"/>
              </w:rPr>
              <w:t>证明文件</w:t>
            </w:r>
            <w:r>
              <w:rPr>
                <w:rFonts w:hint="eastAsia" w:ascii="宋体" w:hAnsi="Times New Roman" w:eastAsia="宋体"/>
                <w:color w:val="auto"/>
                <w:sz w:val="22"/>
                <w:szCs w:val="22"/>
              </w:rPr>
              <w:t>作为评审依据。)</w:t>
            </w:r>
          </w:p>
          <w:p w14:paraId="3430E266">
            <w:pPr>
              <w:pStyle w:val="23"/>
              <w:snapToGrid w:val="0"/>
              <w:spacing w:line="380" w:lineRule="exact"/>
              <w:ind w:firstLine="450"/>
              <w:rPr>
                <w:rFonts w:hint="eastAsia" w:ascii="宋体" w:hAnsi="Times New Roman" w:eastAsia="宋体"/>
                <w:color w:val="auto"/>
                <w:sz w:val="22"/>
                <w:szCs w:val="22"/>
              </w:rPr>
            </w:pPr>
            <w:r>
              <w:rPr>
                <w:rFonts w:hint="eastAsia" w:ascii="宋体" w:hAnsi="Times New Roman" w:eastAsia="宋体"/>
                <w:color w:val="auto"/>
                <w:sz w:val="22"/>
                <w:szCs w:val="22"/>
              </w:rPr>
              <w:t>所投产品制造商</w:t>
            </w:r>
            <w:r>
              <w:rPr>
                <w:rFonts w:hint="eastAsia" w:ascii="宋体" w:hAnsi="Times New Roman" w:eastAsia="宋体"/>
                <w:color w:val="auto"/>
                <w:sz w:val="22"/>
                <w:szCs w:val="22"/>
                <w:lang w:val="en-US" w:eastAsia="zh-CN"/>
              </w:rPr>
              <w:t>对</w:t>
            </w:r>
            <w:r>
              <w:rPr>
                <w:rFonts w:hint="eastAsia" w:ascii="宋体" w:hAnsi="Times New Roman" w:eastAsia="宋体"/>
                <w:color w:val="auto"/>
                <w:sz w:val="22"/>
                <w:szCs w:val="22"/>
              </w:rPr>
              <w:t>使用的钢丝绳进行了单向折弯疲劳试验，钢丝绳单向折弯疲劳试验总次数≥500万次后，试验段未出现断丝情况符合要求得3分。其余不得分。(评审依据:投标文件中提供加盖投标人公章的第三方机构出具的</w:t>
            </w:r>
            <w:r>
              <w:rPr>
                <w:rFonts w:hint="eastAsia" w:ascii="宋体" w:hAnsi="Times New Roman" w:eastAsia="宋体"/>
                <w:color w:val="auto"/>
                <w:sz w:val="22"/>
                <w:szCs w:val="22"/>
                <w:lang w:val="en-US" w:eastAsia="zh-CN"/>
              </w:rPr>
              <w:t>证明文件</w:t>
            </w:r>
            <w:r>
              <w:rPr>
                <w:rFonts w:hint="eastAsia" w:ascii="宋体" w:hAnsi="Times New Roman" w:eastAsia="宋体"/>
                <w:color w:val="auto"/>
                <w:sz w:val="22"/>
                <w:szCs w:val="22"/>
              </w:rPr>
              <w:t>作为评审依据。)</w:t>
            </w:r>
          </w:p>
          <w:p w14:paraId="3B34B799">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制造商具有曳引机</w:t>
            </w:r>
            <w:r>
              <w:rPr>
                <w:rFonts w:hint="eastAsia" w:ascii="宋体" w:hAnsi="Times New Roman" w:eastAsia="宋体"/>
                <w:color w:val="auto"/>
                <w:sz w:val="22"/>
                <w:szCs w:val="22"/>
              </w:rPr>
              <w:t>减震和防倾翻功能</w:t>
            </w:r>
            <w:r>
              <w:rPr>
                <w:rFonts w:hint="eastAsia" w:ascii="宋体" w:hAnsi="Times New Roman" w:eastAsia="宋体"/>
                <w:color w:val="auto"/>
                <w:sz w:val="22"/>
                <w:szCs w:val="22"/>
                <w:lang w:val="en-US" w:eastAsia="zh-CN"/>
              </w:rPr>
              <w:t>和二次减震作用功能的得3分。未提供不得分。</w:t>
            </w:r>
            <w:r>
              <w:rPr>
                <w:rFonts w:hint="eastAsia" w:ascii="宋体" w:hAnsi="Times New Roman" w:eastAsia="宋体"/>
                <w:color w:val="auto"/>
                <w:sz w:val="22"/>
                <w:szCs w:val="22"/>
              </w:rPr>
              <w:t>(评审依据:投标文件中提供加盖投标人公章的第三方机构出具的</w:t>
            </w:r>
            <w:r>
              <w:rPr>
                <w:rFonts w:hint="eastAsia" w:ascii="宋体" w:hAnsi="Times New Roman" w:eastAsia="宋体"/>
                <w:color w:val="auto"/>
                <w:sz w:val="22"/>
                <w:szCs w:val="22"/>
                <w:lang w:val="en-US" w:eastAsia="zh-CN"/>
              </w:rPr>
              <w:t>证明文件</w:t>
            </w:r>
            <w:r>
              <w:rPr>
                <w:rFonts w:hint="eastAsia" w:ascii="宋体" w:hAnsi="Times New Roman" w:eastAsia="宋体"/>
                <w:color w:val="auto"/>
                <w:sz w:val="22"/>
                <w:szCs w:val="22"/>
              </w:rPr>
              <w:t>作为评审依据。)</w:t>
            </w:r>
          </w:p>
        </w:tc>
        <w:tc>
          <w:tcPr>
            <w:tcW w:w="504" w:type="dxa"/>
            <w:vAlign w:val="center"/>
          </w:tcPr>
          <w:p w14:paraId="1F1AD3FD">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10</w:t>
            </w:r>
            <w:r>
              <w:rPr>
                <w:rFonts w:hint="eastAsia" w:ascii="宋体" w:hAnsi="宋体"/>
                <w:color w:val="auto"/>
                <w:sz w:val="22"/>
                <w:szCs w:val="22"/>
              </w:rPr>
              <w:t>分</w:t>
            </w:r>
          </w:p>
        </w:tc>
      </w:tr>
      <w:tr w14:paraId="1B26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323BA398">
            <w:pPr>
              <w:spacing w:line="360" w:lineRule="auto"/>
              <w:jc w:val="center"/>
              <w:rPr>
                <w:rFonts w:hint="eastAsia" w:ascii="宋体" w:hAnsi="宋体"/>
                <w:color w:val="auto"/>
                <w:sz w:val="22"/>
                <w:szCs w:val="22"/>
              </w:rPr>
            </w:pPr>
            <w:r>
              <w:rPr>
                <w:rFonts w:hint="eastAsia" w:ascii="宋体" w:hAnsi="宋体"/>
                <w:color w:val="auto"/>
                <w:sz w:val="22"/>
                <w:szCs w:val="22"/>
              </w:rPr>
              <w:t>6</w:t>
            </w:r>
          </w:p>
        </w:tc>
        <w:tc>
          <w:tcPr>
            <w:tcW w:w="603" w:type="dxa"/>
            <w:vAlign w:val="center"/>
          </w:tcPr>
          <w:p w14:paraId="49743DA7">
            <w:pPr>
              <w:spacing w:line="360" w:lineRule="auto"/>
              <w:jc w:val="center"/>
              <w:rPr>
                <w:rFonts w:hint="eastAsia" w:ascii="宋体" w:hAnsi="宋体"/>
                <w:color w:val="auto"/>
                <w:sz w:val="22"/>
                <w:szCs w:val="22"/>
              </w:rPr>
            </w:pPr>
            <w:r>
              <w:rPr>
                <w:rFonts w:hint="eastAsia" w:ascii="宋体" w:hAnsi="宋体"/>
                <w:color w:val="auto"/>
                <w:sz w:val="22"/>
                <w:szCs w:val="22"/>
              </w:rPr>
              <w:t>电梯控制系统</w:t>
            </w:r>
          </w:p>
        </w:tc>
        <w:tc>
          <w:tcPr>
            <w:tcW w:w="3483" w:type="dxa"/>
            <w:vAlign w:val="center"/>
          </w:tcPr>
          <w:p w14:paraId="3C3E5568">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（1）控制柜采用原厂原品牌，且制造商具有电梯自适应设计数据集成系统能力得4分；其余得1分(评审依据:投标文件中提供加盖投标人公章的第三方机构出具的证明文件作为评审依据。)</w:t>
            </w:r>
          </w:p>
          <w:p w14:paraId="588105DD">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（2）电梯控制柜电压波动≥15%（380V±15%）时，仍可保证轿厢正常运行、正常加减速，满足者得3分；</w:t>
            </w:r>
          </w:p>
          <w:p w14:paraId="44B5E172">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电梯控制柜电压波动≥10%（380V±10%）时，仍可保证轿厢正常运行、正常加减速，满足者得2分；</w:t>
            </w:r>
          </w:p>
          <w:p w14:paraId="6C5C29A3">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电梯控制柜电压波动≥7%（380V±7%）时，仍可保证轿厢正常运行、正常加减速，满足者得1分；其他不得分（需提供电梯产品质量检验检测中心的报告或证书并加盖公章，型号需要与整梯报告中一致，否则不得分）</w:t>
            </w:r>
          </w:p>
          <w:p w14:paraId="79873506">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3）所投产品制造商的电梯安全智能保障系统（或者装置）为制造商原厂原品牌，空载电流监测诊断符合要求得得3分，缺项不得分。(评审依据:投标文件中提供加盖投标人公章的第三方机构出具的证明文件作为评审依据。)</w:t>
            </w:r>
          </w:p>
        </w:tc>
        <w:tc>
          <w:tcPr>
            <w:tcW w:w="504" w:type="dxa"/>
            <w:vAlign w:val="center"/>
          </w:tcPr>
          <w:p w14:paraId="4B6A4ABE">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10</w:t>
            </w:r>
            <w:r>
              <w:rPr>
                <w:rFonts w:hint="eastAsia" w:ascii="宋体" w:hAnsi="宋体"/>
                <w:color w:val="auto"/>
                <w:sz w:val="22"/>
                <w:szCs w:val="22"/>
              </w:rPr>
              <w:t>分</w:t>
            </w:r>
          </w:p>
        </w:tc>
      </w:tr>
      <w:tr w14:paraId="590B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2A2BA64D">
            <w:pPr>
              <w:spacing w:line="360" w:lineRule="auto"/>
              <w:jc w:val="center"/>
              <w:rPr>
                <w:rFonts w:hint="eastAsia" w:ascii="宋体" w:hAnsi="宋体"/>
                <w:color w:val="auto"/>
                <w:sz w:val="22"/>
                <w:szCs w:val="22"/>
              </w:rPr>
            </w:pPr>
            <w:r>
              <w:rPr>
                <w:rFonts w:hint="eastAsia" w:ascii="宋体" w:hAnsi="宋体"/>
                <w:color w:val="auto"/>
                <w:sz w:val="22"/>
                <w:szCs w:val="22"/>
              </w:rPr>
              <w:t>7</w:t>
            </w:r>
          </w:p>
        </w:tc>
        <w:tc>
          <w:tcPr>
            <w:tcW w:w="603" w:type="dxa"/>
            <w:vAlign w:val="center"/>
          </w:tcPr>
          <w:p w14:paraId="4B68D2C0">
            <w:pPr>
              <w:spacing w:line="360" w:lineRule="auto"/>
              <w:jc w:val="center"/>
              <w:rPr>
                <w:rFonts w:hint="eastAsia" w:ascii="宋体" w:hAnsi="宋体"/>
                <w:color w:val="auto"/>
                <w:sz w:val="22"/>
                <w:szCs w:val="22"/>
              </w:rPr>
            </w:pPr>
            <w:r>
              <w:rPr>
                <w:rFonts w:hint="eastAsia" w:ascii="宋体" w:hAnsi="宋体"/>
                <w:color w:val="auto"/>
                <w:sz w:val="22"/>
                <w:szCs w:val="22"/>
              </w:rPr>
              <w:t>门机保护系统</w:t>
            </w:r>
          </w:p>
        </w:tc>
        <w:tc>
          <w:tcPr>
            <w:tcW w:w="3483" w:type="dxa"/>
            <w:vAlign w:val="center"/>
          </w:tcPr>
          <w:p w14:paraId="6EAA5603">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（1）电梯门机整机为所投电梯同品牌、并且制造商具有门机运行实时监控管理能力的得4分（需提供第三方证明材料并加盖公章，否则不得分）；</w:t>
            </w:r>
          </w:p>
          <w:p w14:paraId="04A26E09">
            <w:pPr>
              <w:pStyle w:val="23"/>
              <w:snapToGrid w:val="0"/>
              <w:spacing w:line="380" w:lineRule="exact"/>
              <w:ind w:firstLine="45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（2）所投电梯设备制造商光幕采用原厂原品牌。光束≥150束，绝缘电阻≥550MΩ，防护等级≥IP65；全部满足的得 3 分，缺项不得分。 （需提供第三方证明材料并加盖公章，否则不得分）；</w:t>
            </w:r>
          </w:p>
          <w:p w14:paraId="4AFFF64B">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3）所投产品门系统经过2000万次或以上的开关门疲劳寿命试验，测试后无任何故障和故障记录的得2分；对门电机绕组温升进行测试，测试温升不大于30K的再得1分，满分3分，（需提供省级及以上第三方检验机构出具的材料。）</w:t>
            </w:r>
          </w:p>
        </w:tc>
        <w:tc>
          <w:tcPr>
            <w:tcW w:w="504" w:type="dxa"/>
            <w:vAlign w:val="center"/>
          </w:tcPr>
          <w:p w14:paraId="22F76A7A">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10</w:t>
            </w:r>
            <w:r>
              <w:rPr>
                <w:rFonts w:hint="eastAsia" w:ascii="宋体" w:hAnsi="宋体"/>
                <w:color w:val="auto"/>
                <w:sz w:val="22"/>
                <w:szCs w:val="22"/>
              </w:rPr>
              <w:t>分</w:t>
            </w:r>
          </w:p>
        </w:tc>
      </w:tr>
      <w:tr w14:paraId="0AC4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restart"/>
            <w:vAlign w:val="center"/>
          </w:tcPr>
          <w:p w14:paraId="0D51D3C2">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8</w:t>
            </w:r>
          </w:p>
        </w:tc>
        <w:tc>
          <w:tcPr>
            <w:tcW w:w="603" w:type="dxa"/>
            <w:vMerge w:val="restart"/>
            <w:vAlign w:val="center"/>
          </w:tcPr>
          <w:p w14:paraId="42EEEEE5">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安全系统</w:t>
            </w:r>
          </w:p>
        </w:tc>
        <w:tc>
          <w:tcPr>
            <w:tcW w:w="3483" w:type="dxa"/>
            <w:vAlign w:val="center"/>
          </w:tcPr>
          <w:p w14:paraId="4B00AED7">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所投产品制造商原具有自主研发的企业应用平台。能正确接收设备的故障，报警信息，统计信息和实时运行状态信息全部符合的得 4分，其余得1分。（需提供有效期内的第三方证明材料或证书的复印件加盖公章，未提供不得分）</w:t>
            </w:r>
          </w:p>
        </w:tc>
        <w:tc>
          <w:tcPr>
            <w:tcW w:w="504" w:type="dxa"/>
            <w:vAlign w:val="center"/>
          </w:tcPr>
          <w:p w14:paraId="7956C8DF">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0-4分</w:t>
            </w:r>
          </w:p>
        </w:tc>
      </w:tr>
      <w:tr w14:paraId="1520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continue"/>
            <w:vAlign w:val="center"/>
          </w:tcPr>
          <w:p w14:paraId="059FB586">
            <w:pPr>
              <w:spacing w:line="360" w:lineRule="auto"/>
              <w:jc w:val="center"/>
              <w:rPr>
                <w:rFonts w:hint="eastAsia" w:ascii="宋体" w:hAnsi="宋体"/>
                <w:color w:val="auto"/>
                <w:sz w:val="22"/>
                <w:szCs w:val="22"/>
                <w:lang w:val="en-US" w:eastAsia="zh-CN"/>
              </w:rPr>
            </w:pPr>
          </w:p>
        </w:tc>
        <w:tc>
          <w:tcPr>
            <w:tcW w:w="603" w:type="dxa"/>
            <w:vMerge w:val="continue"/>
            <w:vAlign w:val="center"/>
          </w:tcPr>
          <w:p w14:paraId="4D24CF68">
            <w:pPr>
              <w:spacing w:line="360" w:lineRule="auto"/>
              <w:jc w:val="center"/>
              <w:rPr>
                <w:rFonts w:hint="eastAsia" w:ascii="宋体" w:hAnsi="宋体"/>
                <w:color w:val="auto"/>
                <w:sz w:val="22"/>
                <w:szCs w:val="22"/>
                <w:lang w:val="en-US" w:eastAsia="zh-CN"/>
              </w:rPr>
            </w:pPr>
          </w:p>
        </w:tc>
        <w:tc>
          <w:tcPr>
            <w:tcW w:w="3483" w:type="dxa"/>
            <w:vAlign w:val="center"/>
          </w:tcPr>
          <w:p w14:paraId="3B61BBD4">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所投电梯产品制造商具有当轿厢溜车异常时发出停机控制信号，避免危险事故的发生的能力。符合要求的得4分，其余得1分。（需提供有效期内的第三方证明材料或证书的复印件加盖公章，未提供不得分）</w:t>
            </w:r>
          </w:p>
        </w:tc>
        <w:tc>
          <w:tcPr>
            <w:tcW w:w="504" w:type="dxa"/>
            <w:vAlign w:val="center"/>
          </w:tcPr>
          <w:p w14:paraId="38E4BA03">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0-4分</w:t>
            </w:r>
          </w:p>
        </w:tc>
      </w:tr>
      <w:tr w14:paraId="2E63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restart"/>
            <w:vAlign w:val="center"/>
          </w:tcPr>
          <w:p w14:paraId="5022ABC2">
            <w:pPr>
              <w:spacing w:line="360" w:lineRule="auto"/>
              <w:jc w:val="center"/>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9</w:t>
            </w:r>
          </w:p>
        </w:tc>
        <w:tc>
          <w:tcPr>
            <w:tcW w:w="603" w:type="dxa"/>
            <w:vMerge w:val="restart"/>
            <w:vAlign w:val="center"/>
          </w:tcPr>
          <w:p w14:paraId="15D0882B">
            <w:pPr>
              <w:spacing w:line="360" w:lineRule="auto"/>
              <w:jc w:val="center"/>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基本性能</w:t>
            </w:r>
          </w:p>
        </w:tc>
        <w:tc>
          <w:tcPr>
            <w:tcW w:w="3483" w:type="dxa"/>
            <w:vAlign w:val="center"/>
          </w:tcPr>
          <w:p w14:paraId="345157BB">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所投产品制造商的研发生产的操纵箱显示屏/外呼显示屏锤击试验合格。锤击部位屏幕3 次。 样品外观结构及加电工作正常，全部满足(优于）以上要求的得3分，其余得1分。(评审依据:投标文件中提供加盖投标人公章的第三方机构出具的证明文件作为评审依据。)</w:t>
            </w:r>
          </w:p>
        </w:tc>
        <w:tc>
          <w:tcPr>
            <w:tcW w:w="504" w:type="dxa"/>
            <w:vAlign w:val="center"/>
          </w:tcPr>
          <w:p w14:paraId="4BD1A73D">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0-3分</w:t>
            </w:r>
          </w:p>
        </w:tc>
      </w:tr>
      <w:tr w14:paraId="542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continue"/>
            <w:vAlign w:val="center"/>
          </w:tcPr>
          <w:p w14:paraId="5A1B6BE4">
            <w:pPr>
              <w:spacing w:line="360" w:lineRule="auto"/>
              <w:jc w:val="center"/>
              <w:rPr>
                <w:rFonts w:hint="eastAsia" w:ascii="宋体" w:hAnsi="宋体"/>
                <w:color w:val="auto"/>
                <w:sz w:val="22"/>
                <w:szCs w:val="22"/>
                <w:lang w:val="en-US" w:eastAsia="zh-CN"/>
              </w:rPr>
            </w:pPr>
          </w:p>
        </w:tc>
        <w:tc>
          <w:tcPr>
            <w:tcW w:w="603" w:type="dxa"/>
            <w:vMerge w:val="continue"/>
            <w:vAlign w:val="center"/>
          </w:tcPr>
          <w:p w14:paraId="484DD5E6">
            <w:pPr>
              <w:spacing w:line="360" w:lineRule="auto"/>
              <w:jc w:val="center"/>
              <w:rPr>
                <w:rFonts w:hint="eastAsia" w:ascii="宋体" w:hAnsi="宋体"/>
                <w:color w:val="auto"/>
                <w:sz w:val="22"/>
                <w:szCs w:val="22"/>
                <w:lang w:val="en-US" w:eastAsia="zh-CN"/>
              </w:rPr>
            </w:pPr>
          </w:p>
        </w:tc>
        <w:tc>
          <w:tcPr>
            <w:tcW w:w="3483" w:type="dxa"/>
            <w:vAlign w:val="center"/>
          </w:tcPr>
          <w:p w14:paraId="5CFC231E">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所投产品制造商门开关防护罩为制造商原厂原品牌防水等级达到IPX3的在得4分，其余得1分。(评审依据:投标文件中提供加盖投标人公章的第三方机构出具的证明文件作为评审依据。)</w:t>
            </w:r>
          </w:p>
        </w:tc>
        <w:tc>
          <w:tcPr>
            <w:tcW w:w="504" w:type="dxa"/>
            <w:vAlign w:val="center"/>
          </w:tcPr>
          <w:p w14:paraId="7EF4BC9B">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0-4分</w:t>
            </w:r>
          </w:p>
        </w:tc>
      </w:tr>
      <w:tr w14:paraId="5AAA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Merge w:val="continue"/>
            <w:vAlign w:val="center"/>
          </w:tcPr>
          <w:p w14:paraId="38558618">
            <w:pPr>
              <w:spacing w:line="360" w:lineRule="auto"/>
              <w:jc w:val="center"/>
              <w:rPr>
                <w:rFonts w:hint="eastAsia" w:ascii="宋体" w:hAnsi="宋体"/>
                <w:color w:val="auto"/>
                <w:sz w:val="22"/>
                <w:szCs w:val="22"/>
                <w:lang w:val="en-US" w:eastAsia="zh-CN"/>
              </w:rPr>
            </w:pPr>
          </w:p>
        </w:tc>
        <w:tc>
          <w:tcPr>
            <w:tcW w:w="603" w:type="dxa"/>
            <w:vMerge w:val="continue"/>
            <w:vAlign w:val="center"/>
          </w:tcPr>
          <w:p w14:paraId="10D949BB">
            <w:pPr>
              <w:spacing w:line="360" w:lineRule="auto"/>
              <w:jc w:val="center"/>
              <w:rPr>
                <w:rFonts w:hint="eastAsia" w:ascii="宋体" w:hAnsi="宋体"/>
                <w:color w:val="auto"/>
                <w:sz w:val="22"/>
                <w:szCs w:val="22"/>
                <w:lang w:val="en-US" w:eastAsia="zh-CN"/>
              </w:rPr>
            </w:pPr>
          </w:p>
        </w:tc>
        <w:tc>
          <w:tcPr>
            <w:tcW w:w="3483" w:type="dxa"/>
            <w:vAlign w:val="center"/>
          </w:tcPr>
          <w:p w14:paraId="04127E34">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所投乘客电梯控制柜EMC测试合格。通过电压波动测试，通过断续骚扰测试，全部符合得3分，其余得1分。(评审依据:投标文件中提供加盖投标人公章的电梯控制柜EMC测试报告原件扫描件作为评审依据。型号需要与所投整梯型式试验报告中的控制柜型号一致)</w:t>
            </w:r>
          </w:p>
        </w:tc>
        <w:tc>
          <w:tcPr>
            <w:tcW w:w="504" w:type="dxa"/>
            <w:vAlign w:val="center"/>
          </w:tcPr>
          <w:p w14:paraId="2F313F11">
            <w:pPr>
              <w:spacing w:line="360" w:lineRule="auto"/>
              <w:jc w:val="center"/>
              <w:rPr>
                <w:rFonts w:hint="eastAsia" w:ascii="宋体" w:hAnsi="宋体"/>
                <w:color w:val="auto"/>
                <w:sz w:val="22"/>
                <w:szCs w:val="22"/>
                <w:lang w:val="en-US" w:eastAsia="zh-CN"/>
              </w:rPr>
            </w:pPr>
            <w:r>
              <w:rPr>
                <w:rFonts w:hint="eastAsia" w:ascii="宋体" w:hAnsi="宋体"/>
                <w:color w:val="auto"/>
                <w:sz w:val="22"/>
                <w:szCs w:val="22"/>
                <w:lang w:val="en-US" w:eastAsia="zh-CN"/>
              </w:rPr>
              <w:t>0-3分</w:t>
            </w:r>
          </w:p>
        </w:tc>
      </w:tr>
      <w:tr w14:paraId="0A14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094D4872">
            <w:pPr>
              <w:widowControl/>
              <w:spacing w:line="360" w:lineRule="auto"/>
              <w:jc w:val="center"/>
              <w:rPr>
                <w:rFonts w:hint="eastAsia"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lang w:val="en-US" w:eastAsia="zh-CN"/>
              </w:rPr>
              <w:t>0</w:t>
            </w:r>
          </w:p>
        </w:tc>
        <w:tc>
          <w:tcPr>
            <w:tcW w:w="603" w:type="dxa"/>
            <w:vAlign w:val="center"/>
          </w:tcPr>
          <w:p w14:paraId="5D66A807">
            <w:pPr>
              <w:spacing w:line="360" w:lineRule="auto"/>
              <w:jc w:val="center"/>
              <w:rPr>
                <w:rFonts w:hint="eastAsia" w:ascii="宋体" w:hAnsi="宋体"/>
                <w:color w:val="auto"/>
                <w:sz w:val="22"/>
                <w:szCs w:val="22"/>
              </w:rPr>
            </w:pPr>
            <w:r>
              <w:rPr>
                <w:rFonts w:hint="eastAsia" w:ascii="宋体" w:hAnsi="宋体"/>
                <w:color w:val="auto"/>
                <w:sz w:val="22"/>
                <w:szCs w:val="22"/>
              </w:rPr>
              <w:t>售后服务能力</w:t>
            </w:r>
          </w:p>
        </w:tc>
        <w:tc>
          <w:tcPr>
            <w:tcW w:w="3483" w:type="dxa"/>
            <w:vAlign w:val="center"/>
          </w:tcPr>
          <w:p w14:paraId="0E2F91B0">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投标人承诺提供终身技术支持得1分。承诺中标后给使用方免费技术培训得1分，承诺维保响应时间≤20分钟得1分。承诺维保驻点服务的1分。此项最多得4分。（评审依据：投标文件中提供加盖投标人公章的承诺函原件扫描件，未提供或提供不符合要求的不得分。）</w:t>
            </w:r>
          </w:p>
        </w:tc>
        <w:tc>
          <w:tcPr>
            <w:tcW w:w="504" w:type="dxa"/>
            <w:vAlign w:val="center"/>
          </w:tcPr>
          <w:p w14:paraId="37D77A2B">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4</w:t>
            </w:r>
            <w:r>
              <w:rPr>
                <w:rFonts w:hint="eastAsia" w:ascii="宋体" w:hAnsi="宋体"/>
                <w:color w:val="auto"/>
                <w:sz w:val="22"/>
                <w:szCs w:val="22"/>
              </w:rPr>
              <w:t>分</w:t>
            </w:r>
          </w:p>
        </w:tc>
      </w:tr>
      <w:tr w14:paraId="086B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09" w:type="dxa"/>
            <w:vAlign w:val="center"/>
          </w:tcPr>
          <w:p w14:paraId="4B095B11">
            <w:pPr>
              <w:widowControl/>
              <w:spacing w:line="360" w:lineRule="auto"/>
              <w:jc w:val="center"/>
              <w:rPr>
                <w:rFonts w:hint="eastAsia" w:ascii="宋体" w:hAnsi="宋体"/>
                <w:color w:val="auto"/>
                <w:sz w:val="22"/>
                <w:szCs w:val="22"/>
              </w:rPr>
            </w:pPr>
            <w:r>
              <w:rPr>
                <w:rFonts w:hint="eastAsia" w:ascii="宋体" w:hAnsi="宋体"/>
                <w:color w:val="auto"/>
                <w:sz w:val="22"/>
                <w:szCs w:val="22"/>
              </w:rPr>
              <w:t>1</w:t>
            </w:r>
            <w:r>
              <w:rPr>
                <w:rFonts w:hint="eastAsia" w:ascii="宋体" w:hAnsi="宋体"/>
                <w:color w:val="auto"/>
                <w:sz w:val="22"/>
                <w:szCs w:val="22"/>
                <w:lang w:val="en-US" w:eastAsia="zh-CN"/>
              </w:rPr>
              <w:t>1</w:t>
            </w:r>
          </w:p>
        </w:tc>
        <w:tc>
          <w:tcPr>
            <w:tcW w:w="603" w:type="dxa"/>
            <w:vAlign w:val="center"/>
          </w:tcPr>
          <w:p w14:paraId="01EDAADE">
            <w:pPr>
              <w:spacing w:line="360" w:lineRule="auto"/>
              <w:jc w:val="center"/>
              <w:rPr>
                <w:rFonts w:hint="eastAsia" w:ascii="宋体" w:hAnsi="宋体"/>
                <w:color w:val="auto"/>
                <w:sz w:val="22"/>
                <w:szCs w:val="22"/>
              </w:rPr>
            </w:pPr>
            <w:r>
              <w:rPr>
                <w:rFonts w:hint="eastAsia" w:ascii="宋体" w:hAnsi="宋体"/>
                <w:color w:val="auto"/>
                <w:sz w:val="22"/>
                <w:szCs w:val="22"/>
              </w:rPr>
              <w:t>售后服务承诺</w:t>
            </w:r>
          </w:p>
        </w:tc>
        <w:tc>
          <w:tcPr>
            <w:tcW w:w="3483" w:type="dxa"/>
            <w:vAlign w:val="center"/>
          </w:tcPr>
          <w:p w14:paraId="33930307">
            <w:pPr>
              <w:pStyle w:val="23"/>
              <w:snapToGrid w:val="0"/>
              <w:spacing w:line="380" w:lineRule="exact"/>
              <w:ind w:firstLine="450" w:firstLineChars="0"/>
              <w:rPr>
                <w:rFonts w:hint="eastAsia" w:ascii="宋体" w:hAnsi="Times New Roman" w:eastAsia="宋体"/>
                <w:color w:val="auto"/>
                <w:sz w:val="22"/>
                <w:szCs w:val="22"/>
                <w:lang w:val="en-US" w:eastAsia="zh-CN"/>
              </w:rPr>
            </w:pPr>
            <w:r>
              <w:rPr>
                <w:rFonts w:hint="eastAsia" w:ascii="宋体" w:hAnsi="Times New Roman" w:eastAsia="宋体"/>
                <w:color w:val="auto"/>
                <w:sz w:val="22"/>
                <w:szCs w:val="22"/>
                <w:lang w:val="en-US" w:eastAsia="zh-CN"/>
              </w:rPr>
              <w:t>投标单位在质保期3年基础上，每增加半年得1分，最高得2分。</w:t>
            </w:r>
          </w:p>
        </w:tc>
        <w:tc>
          <w:tcPr>
            <w:tcW w:w="504" w:type="dxa"/>
            <w:vAlign w:val="center"/>
          </w:tcPr>
          <w:p w14:paraId="36B50104">
            <w:pPr>
              <w:spacing w:line="360" w:lineRule="auto"/>
              <w:jc w:val="center"/>
              <w:rPr>
                <w:rFonts w:hint="eastAsia" w:ascii="宋体" w:hAnsi="宋体"/>
                <w:color w:val="auto"/>
                <w:sz w:val="22"/>
                <w:szCs w:val="22"/>
              </w:rPr>
            </w:pPr>
            <w:r>
              <w:rPr>
                <w:rFonts w:hint="eastAsia" w:ascii="宋体" w:hAnsi="宋体"/>
                <w:color w:val="auto"/>
                <w:sz w:val="22"/>
                <w:szCs w:val="22"/>
              </w:rPr>
              <w:t>0-</w:t>
            </w:r>
            <w:r>
              <w:rPr>
                <w:rFonts w:hint="eastAsia" w:ascii="宋体" w:hAnsi="宋体"/>
                <w:color w:val="auto"/>
                <w:sz w:val="22"/>
                <w:szCs w:val="22"/>
                <w:lang w:val="en-US" w:eastAsia="zh-CN"/>
              </w:rPr>
              <w:t>2</w:t>
            </w:r>
            <w:r>
              <w:rPr>
                <w:rFonts w:hint="eastAsia" w:ascii="宋体" w:hAnsi="宋体"/>
                <w:color w:val="auto"/>
                <w:sz w:val="22"/>
                <w:szCs w:val="22"/>
              </w:rPr>
              <w:t>分</w:t>
            </w:r>
          </w:p>
        </w:tc>
      </w:tr>
    </w:tbl>
    <w:p w14:paraId="08341485">
      <w:pPr>
        <w:pStyle w:val="24"/>
        <w:ind w:left="428"/>
        <w:rPr>
          <w:rFonts w:hint="eastAsia"/>
          <w:b/>
          <w:bCs/>
          <w:color w:val="auto"/>
          <w:sz w:val="22"/>
        </w:rPr>
      </w:pPr>
    </w:p>
    <w:p w14:paraId="45F238A7">
      <w:pPr>
        <w:rPr>
          <w:rFonts w:hint="eastAsia"/>
          <w:color w:val="auto"/>
        </w:rPr>
      </w:pPr>
    </w:p>
    <w:p w14:paraId="3427959F">
      <w:pPr>
        <w:pStyle w:val="23"/>
        <w:snapToGrid w:val="0"/>
        <w:spacing w:line="420" w:lineRule="exact"/>
        <w:jc w:val="center"/>
        <w:rPr>
          <w:rFonts w:hint="eastAsia"/>
          <w:b/>
          <w:bCs/>
          <w:color w:val="auto"/>
          <w:sz w:val="22"/>
          <w:szCs w:val="22"/>
        </w:rPr>
      </w:pPr>
      <w:r>
        <w:rPr>
          <w:rFonts w:hint="eastAsia"/>
          <w:b/>
          <w:bCs/>
          <w:color w:val="auto"/>
          <w:sz w:val="22"/>
          <w:szCs w:val="22"/>
        </w:rPr>
        <w:t>五、说明</w:t>
      </w:r>
    </w:p>
    <w:p w14:paraId="7B791F2F">
      <w:pPr>
        <w:pStyle w:val="23"/>
        <w:snapToGrid w:val="0"/>
        <w:spacing w:line="440" w:lineRule="atLeast"/>
        <w:rPr>
          <w:rFonts w:hint="eastAsia"/>
          <w:color w:val="auto"/>
          <w:sz w:val="22"/>
        </w:rPr>
      </w:pPr>
      <w:r>
        <w:rPr>
          <w:rFonts w:hint="eastAsia"/>
          <w:color w:val="auto"/>
          <w:sz w:val="22"/>
        </w:rPr>
        <w:t>1、供应商最终得分=商务技术部分</w:t>
      </w:r>
      <w:r>
        <w:rPr>
          <w:rFonts w:hint="eastAsia"/>
          <w:color w:val="auto"/>
          <w:sz w:val="22"/>
          <w:lang w:val="en-US" w:eastAsia="zh-CN"/>
        </w:rPr>
        <w:t>得分</w:t>
      </w:r>
      <w:r>
        <w:rPr>
          <w:rFonts w:hint="eastAsia"/>
          <w:color w:val="auto"/>
          <w:sz w:val="22"/>
        </w:rPr>
        <w:t>（所有竞争性磋商小组成员打分的算术平均值）＋报价部分</w:t>
      </w:r>
      <w:r>
        <w:rPr>
          <w:rFonts w:hint="eastAsia"/>
          <w:color w:val="auto"/>
          <w:sz w:val="22"/>
          <w:lang w:val="en-US" w:eastAsia="zh-CN"/>
        </w:rPr>
        <w:t>得分</w:t>
      </w:r>
      <w:r>
        <w:rPr>
          <w:rFonts w:hint="eastAsia"/>
          <w:color w:val="auto"/>
          <w:sz w:val="22"/>
        </w:rPr>
        <w:t>。</w:t>
      </w:r>
    </w:p>
    <w:p w14:paraId="0B62BF33">
      <w:pPr>
        <w:pStyle w:val="23"/>
        <w:snapToGrid w:val="0"/>
        <w:spacing w:line="440" w:lineRule="atLeast"/>
        <w:rPr>
          <w:rFonts w:hint="eastAsia"/>
          <w:color w:val="auto"/>
          <w:sz w:val="22"/>
        </w:rPr>
      </w:pPr>
      <w:r>
        <w:rPr>
          <w:rFonts w:hint="eastAsia"/>
          <w:color w:val="auto"/>
          <w:sz w:val="22"/>
        </w:rPr>
        <w:t>2、竞争性磋商小组推荐综合得分第一名的供应商为中标（成交）供应商，如果得分相同的，按投标报价由低到高顺序排列，得分且报价均相同的，按商务技术部分得分由高到低排列</w:t>
      </w:r>
      <w:r>
        <w:rPr>
          <w:rFonts w:hint="eastAsia"/>
          <w:color w:val="auto"/>
          <w:sz w:val="22"/>
          <w:lang w:eastAsia="zh-CN"/>
        </w:rPr>
        <w:t>，</w:t>
      </w:r>
      <w:r>
        <w:rPr>
          <w:rFonts w:hint="eastAsia"/>
          <w:color w:val="auto"/>
          <w:sz w:val="22"/>
          <w:lang w:val="en-US" w:eastAsia="zh-CN"/>
        </w:rPr>
        <w:t>均相同者，则以随机抽签决定</w:t>
      </w:r>
      <w:r>
        <w:rPr>
          <w:rFonts w:hint="eastAsia"/>
          <w:color w:val="auto"/>
          <w:sz w:val="22"/>
        </w:rPr>
        <w:t>。</w:t>
      </w:r>
    </w:p>
    <w:p w14:paraId="3D04B45A">
      <w:pPr>
        <w:pStyle w:val="23"/>
        <w:snapToGrid w:val="0"/>
        <w:spacing w:line="440" w:lineRule="atLeast"/>
        <w:rPr>
          <w:rFonts w:hint="eastAsia"/>
          <w:color w:val="auto"/>
          <w:sz w:val="22"/>
        </w:rPr>
      </w:pPr>
      <w:r>
        <w:rPr>
          <w:rFonts w:hint="eastAsia"/>
          <w:color w:val="auto"/>
          <w:sz w:val="22"/>
        </w:rPr>
        <w:t>3、所有分值计算保留小数点后二位，小数点后三位四舍五入。</w:t>
      </w:r>
    </w:p>
    <w:p w14:paraId="1E042298">
      <w:pPr>
        <w:pStyle w:val="23"/>
        <w:snapToGrid w:val="0"/>
        <w:spacing w:line="440" w:lineRule="atLeast"/>
        <w:rPr>
          <w:rFonts w:hint="eastAsia"/>
          <w:color w:val="auto"/>
          <w:sz w:val="22"/>
        </w:rPr>
      </w:pPr>
      <w:r>
        <w:rPr>
          <w:rFonts w:hint="eastAsia"/>
          <w:color w:val="auto"/>
          <w:sz w:val="22"/>
        </w:rPr>
        <w:t>参见本竞争性磋商文件第三部分：“供应商须知”中的相关内容，未尽事宜按有关法律规定处理。</w:t>
      </w: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BE9E">
    <w:pPr>
      <w:pStyle w:val="2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6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FCD5E85">
                          <w:pPr>
                            <w:pStyle w:val="27"/>
                            <w:tabs>
                              <w:tab w:val="clear" w:pos="4153"/>
                              <w:tab w:val="clear" w:pos="8306"/>
                            </w:tabs>
                          </w:pPr>
                          <w:r>
                            <w:fldChar w:fldCharType="begin"/>
                          </w:r>
                          <w:r>
                            <w:instrText xml:space="preserve"> PAGE  \* MERGEFORMAT </w:instrText>
                          </w:r>
                          <w:r>
                            <w:fldChar w:fldCharType="separate"/>
                          </w:r>
                          <w:r>
                            <w:t>53</w:t>
                          </w:r>
                          <w:r>
                            <w:fldChar w:fldCharType="end"/>
                          </w:r>
                        </w:p>
                        <w:p w14:paraId="4281A381"/>
                      </w:txbxContent>
                    </wps:txbx>
                    <wps:bodyPr rot="0" vert="horz" wrap="square" lIns="91440" tIns="45720" rIns="91440" bIns="45720" anchor="t" anchorCtr="0"/>
                  </wps:wsp>
                </a:graphicData>
              </a:graphic>
            </wp:anchor>
          </w:drawing>
        </mc:Choice>
        <mc:Fallback>
          <w:pict>
            <v:rect id="_x0000_s206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AOvgu7oBAACGAwAADgAAAAAAAAABACAAAAAiAQAAZHJzL2Uyb0RvYy54bWxQSwUGAAAA&#10;AAYABgBZAQAATgUAAAAA&#10;">
              <v:fill on="f" focussize="0,0"/>
              <v:stroke on="f"/>
              <v:imagedata o:title=""/>
              <o:lock v:ext="edit" aspectratio="f"/>
              <v:textbox>
                <w:txbxContent>
                  <w:p w14:paraId="4FCD5E85">
                    <w:pPr>
                      <w:pStyle w:val="27"/>
                      <w:tabs>
                        <w:tab w:val="clear" w:pos="4153"/>
                        <w:tab w:val="clear" w:pos="8306"/>
                      </w:tabs>
                    </w:pPr>
                    <w:r>
                      <w:fldChar w:fldCharType="begin"/>
                    </w:r>
                    <w:r>
                      <w:instrText xml:space="preserve"> PAGE  \* MERGEFORMAT </w:instrText>
                    </w:r>
                    <w:r>
                      <w:fldChar w:fldCharType="separate"/>
                    </w:r>
                    <w:r>
                      <w:t>53</w:t>
                    </w:r>
                    <w:r>
                      <w:fldChar w:fldCharType="end"/>
                    </w:r>
                  </w:p>
                  <w:p w14:paraId="4281A381"/>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827F4">
    <w:pPr>
      <w:pStyle w:val="2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206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1BC49F9">
                          <w:pPr>
                            <w:pStyle w:val="27"/>
                            <w:tabs>
                              <w:tab w:val="clear" w:pos="4153"/>
                              <w:tab w:val="clear" w:pos="8306"/>
                            </w:tabs>
                          </w:pPr>
                          <w:r>
                            <w:fldChar w:fldCharType="begin"/>
                          </w:r>
                          <w:r>
                            <w:instrText xml:space="preserve"> PAGE  \* MERGEFORMAT </w:instrText>
                          </w:r>
                          <w:r>
                            <w:fldChar w:fldCharType="separate"/>
                          </w:r>
                          <w:r>
                            <w:t>54</w:t>
                          </w:r>
                          <w:r>
                            <w:fldChar w:fldCharType="end"/>
                          </w:r>
                        </w:p>
                        <w:p w14:paraId="26010566">
                          <w:pPr>
                            <w:jc w:val="center"/>
                          </w:pPr>
                        </w:p>
                      </w:txbxContent>
                    </wps:txbx>
                    <wps:bodyPr rot="0" vert="horz" wrap="square" lIns="91440" tIns="45720" rIns="91440" bIns="45720" anchor="t" anchorCtr="0"/>
                  </wps:wsp>
                </a:graphicData>
              </a:graphic>
            </wp:anchor>
          </w:drawing>
        </mc:Choice>
        <mc:Fallback>
          <w:pict>
            <v:rect id="_x0000_s2062"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12fuS7AQAAhgMAAA4AAAAAAAAAAQAgAAAAIgEAAGRycy9lMm9Eb2MueG1sUEsFBgAA&#10;AAAGAAYAWQEAAE8FAAAAAA==&#10;">
              <v:fill on="f" focussize="0,0"/>
              <v:stroke on="f"/>
              <v:imagedata o:title=""/>
              <o:lock v:ext="edit" aspectratio="f"/>
              <v:textbox>
                <w:txbxContent>
                  <w:p w14:paraId="71BC49F9">
                    <w:pPr>
                      <w:pStyle w:val="27"/>
                      <w:tabs>
                        <w:tab w:val="clear" w:pos="4153"/>
                        <w:tab w:val="clear" w:pos="8306"/>
                      </w:tabs>
                    </w:pPr>
                    <w:r>
                      <w:fldChar w:fldCharType="begin"/>
                    </w:r>
                    <w:r>
                      <w:instrText xml:space="preserve"> PAGE  \* MERGEFORMAT </w:instrText>
                    </w:r>
                    <w:r>
                      <w:fldChar w:fldCharType="separate"/>
                    </w:r>
                    <w:r>
                      <w:t>54</w:t>
                    </w:r>
                    <w:r>
                      <w:fldChar w:fldCharType="end"/>
                    </w:r>
                  </w:p>
                  <w:p w14:paraId="26010566">
                    <w:pPr>
                      <w:jc w:val="cente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73FD">
    <w:pPr>
      <w:pStyle w:val="27"/>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6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7B38360">
                          <w:pPr>
                            <w:pStyle w:val="27"/>
                            <w:tabs>
                              <w:tab w:val="clear" w:pos="4153"/>
                              <w:tab w:val="clear" w:pos="8306"/>
                            </w:tabs>
                          </w:pPr>
                          <w:r>
                            <w:fldChar w:fldCharType="begin"/>
                          </w:r>
                          <w:r>
                            <w:instrText xml:space="preserve"> PAGE  \* MERGEFORMAT </w:instrText>
                          </w:r>
                          <w:r>
                            <w:fldChar w:fldCharType="separate"/>
                          </w:r>
                          <w:r>
                            <w:t>64</w:t>
                          </w:r>
                          <w:r>
                            <w:fldChar w:fldCharType="end"/>
                          </w:r>
                        </w:p>
                        <w:p w14:paraId="205A62D9"/>
                      </w:txbxContent>
                    </wps:txbx>
                    <wps:bodyPr rot="0" vert="horz" wrap="square" lIns="91440" tIns="45720" rIns="91440" bIns="45720" anchor="t" anchorCtr="0"/>
                  </wps:wsp>
                </a:graphicData>
              </a:graphic>
            </wp:anchor>
          </w:drawing>
        </mc:Choice>
        <mc:Fallback>
          <w:pict>
            <v:rect id="_x0000_s206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BXzH0O7AQAAhgMAAA4AAAAAAAAAAQAgAAAAIgEAAGRycy9lMm9Eb2MueG1sUEsFBgAA&#10;AAAGAAYAWQEAAE8FAAAAAA==&#10;">
              <v:fill on="f" focussize="0,0"/>
              <v:stroke on="f"/>
              <v:imagedata o:title=""/>
              <o:lock v:ext="edit" aspectratio="f"/>
              <v:textbox>
                <w:txbxContent>
                  <w:p w14:paraId="17B38360">
                    <w:pPr>
                      <w:pStyle w:val="27"/>
                      <w:tabs>
                        <w:tab w:val="clear" w:pos="4153"/>
                        <w:tab w:val="clear" w:pos="8306"/>
                      </w:tabs>
                    </w:pPr>
                    <w:r>
                      <w:fldChar w:fldCharType="begin"/>
                    </w:r>
                    <w:r>
                      <w:instrText xml:space="preserve"> PAGE  \* MERGEFORMAT </w:instrText>
                    </w:r>
                    <w:r>
                      <w:fldChar w:fldCharType="separate"/>
                    </w:r>
                    <w:r>
                      <w:t>64</w:t>
                    </w:r>
                    <w:r>
                      <w:fldChar w:fldCharType="end"/>
                    </w:r>
                  </w:p>
                  <w:p w14:paraId="205A62D9"/>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0B31">
    <w:pPr>
      <w:pStyle w:val="2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6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B95853A">
                          <w:pPr>
                            <w:pStyle w:val="27"/>
                            <w:tabs>
                              <w:tab w:val="clear" w:pos="4153"/>
                              <w:tab w:val="clear" w:pos="8306"/>
                            </w:tabs>
                          </w:pPr>
                          <w:r>
                            <w:fldChar w:fldCharType="begin"/>
                          </w:r>
                          <w:r>
                            <w:instrText xml:space="preserve"> PAGE  \* MERGEFORMAT </w:instrText>
                          </w:r>
                          <w:r>
                            <w:fldChar w:fldCharType="separate"/>
                          </w:r>
                          <w:r>
                            <w:t>55</w:t>
                          </w:r>
                          <w:r>
                            <w:fldChar w:fldCharType="end"/>
                          </w:r>
                        </w:p>
                        <w:p w14:paraId="5CCE7D14"/>
                      </w:txbxContent>
                    </wps:txbx>
                    <wps:bodyPr rot="0" vert="horz" wrap="square" lIns="91440" tIns="45720" rIns="91440" bIns="45720" anchor="t" anchorCtr="0"/>
                  </wps:wsp>
                </a:graphicData>
              </a:graphic>
            </wp:anchor>
          </w:drawing>
        </mc:Choice>
        <mc:Fallback>
          <w:pict>
            <v:rect id="_x0000_s206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dMQ1u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DWdOWhr401jS84RVebtK/gwBa2p7&#10;CPcwZ0hhEjsasOlNMtiYPT1fPNVjZIo+LtfVel2S3YpqzwnhFC/bA2D8qr1lKRAcaGjZS3n6jnFq&#10;fW6hfYnORCBFcdyPM6u9b86kBfw0ZLriFLQe/nA20IAFx99HCZqz/psjBz8tV6t0I3KyuvlYUQLX&#10;lf11RTpFUIJHzqbwc8y3KNFLPGg8WdN8ldL8r/Pc9fL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dMQ1u7AQAAhgMAAA4AAAAAAAAAAQAgAAAAIgEAAGRycy9lMm9Eb2MueG1sUEsFBgAA&#10;AAAGAAYAWQEAAE8FAAAAAA==&#10;">
              <v:fill on="f" focussize="0,0"/>
              <v:stroke on="f"/>
              <v:imagedata o:title=""/>
              <o:lock v:ext="edit" aspectratio="f"/>
              <v:textbox>
                <w:txbxContent>
                  <w:p w14:paraId="3B95853A">
                    <w:pPr>
                      <w:pStyle w:val="27"/>
                      <w:tabs>
                        <w:tab w:val="clear" w:pos="4153"/>
                        <w:tab w:val="clear" w:pos="8306"/>
                      </w:tabs>
                    </w:pPr>
                    <w:r>
                      <w:fldChar w:fldCharType="begin"/>
                    </w:r>
                    <w:r>
                      <w:instrText xml:space="preserve"> PAGE  \* MERGEFORMAT </w:instrText>
                    </w:r>
                    <w:r>
                      <w:fldChar w:fldCharType="separate"/>
                    </w:r>
                    <w:r>
                      <w:t>55</w:t>
                    </w:r>
                    <w:r>
                      <w:fldChar w:fldCharType="end"/>
                    </w:r>
                  </w:p>
                  <w:p w14:paraId="5CCE7D14"/>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2C0B">
    <w:pPr>
      <w:pStyle w:val="29"/>
      <w:tabs>
        <w:tab w:val="clear" w:pos="4153"/>
        <w:tab w:val="clear" w:pos="8306"/>
      </w:tabs>
      <w:rPr>
        <w:rFonts w:hint="eastAsia"/>
        <w:b/>
        <w:bCs/>
        <w:sz w:val="16"/>
        <w:szCs w:val="16"/>
        <w:u w:val="single"/>
      </w:rPr>
    </w:pPr>
    <w:r>
      <w:rPr>
        <w:rFonts w:hint="eastAsia"/>
        <w:b/>
        <w:bCs/>
        <w:sz w:val="16"/>
        <w:szCs w:val="16"/>
        <w:u w:val="single"/>
      </w:rPr>
      <w:t xml:space="preserve">泰顺县政府集中采购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4443">
    <w:pPr>
      <w:pStyle w:val="29"/>
      <w:tabs>
        <w:tab w:val="clear" w:pos="4153"/>
        <w:tab w:val="clear" w:pos="8306"/>
      </w:tabs>
      <w:rPr>
        <w:rFonts w:hint="eastAsia"/>
        <w:b/>
        <w:bCs/>
        <w:sz w:val="16"/>
        <w:szCs w:val="16"/>
        <w:u w:val="single"/>
      </w:rPr>
    </w:pPr>
    <w:r>
      <w:rPr>
        <w:rFonts w:hint="eastAsia"/>
        <w:b/>
        <w:bCs/>
        <w:sz w:val="16"/>
        <w:szCs w:val="16"/>
        <w:u w:val="single"/>
      </w:rPr>
      <w:t xml:space="preserve">泰顺县政府集中采购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5ABC">
    <w:pPr>
      <w:pStyle w:val="29"/>
      <w:tabs>
        <w:tab w:val="clear" w:pos="4153"/>
        <w:tab w:val="clear" w:pos="8306"/>
      </w:tabs>
      <w:rPr>
        <w:b/>
        <w:bCs/>
      </w:rPr>
    </w:pPr>
    <w:r>
      <w:rPr>
        <w:b/>
        <w:bCs/>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margin">
                <wp:align>center</wp:align>
              </wp:positionV>
              <wp:extent cx="3448050" cy="561975"/>
              <wp:effectExtent l="0" t="0" r="0" b="0"/>
              <wp:wrapNone/>
              <wp:docPr id="3" name="_x0000_s2049"/>
              <wp:cNvGraphicFramePr/>
              <a:graphic xmlns:a="http://schemas.openxmlformats.org/drawingml/2006/main">
                <a:graphicData uri="http://schemas.microsoft.com/office/word/2010/wordprocessingShape">
                  <wps:wsp>
                    <wps:cNvSpPr/>
                    <wps:spPr>
                      <a:xfrm rot="18900000">
                        <a:off x="0" y="0"/>
                        <a:ext cx="3448050" cy="561975"/>
                      </a:xfrm>
                      <a:prstGeom prst="rect">
                        <a:avLst/>
                      </a:prstGeom>
                    </wps:spPr>
                    <wps:txbx>
                      <w:txbxContent>
                        <w:p w14:paraId="35F5136C">
                          <w:pPr>
                            <w:snapToGrid w:val="0"/>
                            <w:jc w:val="center"/>
                          </w:pPr>
                          <w:r>
                            <w:rPr>
                              <w:b w:val="0"/>
                              <w:i w:val="0"/>
                              <w:color w:val="C0C0C0"/>
                              <w:sz w:val="88"/>
                            </w:rPr>
                            <w:t>泰顺县政府采购</w:t>
                          </w:r>
                        </w:p>
                      </w:txbxContent>
                    </wps:txbx>
                    <wps:bodyPr rot="18900000" vert="horz" wrap="square" lIns="91440" tIns="45720" rIns="91440" bIns="45720" anchor="t" anchorCtr="0">
                      <a:prstTxWarp prst="textPlain">
                        <a:avLst/>
                      </a:prstTxWarp>
                    </wps:bodyPr>
                  </wps:wsp>
                </a:graphicData>
              </a:graphic>
            </wp:anchor>
          </w:drawing>
        </mc:Choice>
        <mc:Fallback>
          <w:pict>
            <v:rect id="_x0000_s2049" o:spid="_x0000_s1026" o:spt="1" style="position:absolute;left:0pt;height:44.25pt;width:271.5pt;mso-position-horizontal:center;mso-position-horizontal-relative:margin;mso-position-vertical:center;mso-position-vertical-relative:margin;rotation:-2949120f;z-index:-251656192;mso-width-relative:page;mso-height-relative:page;" filled="f" stroked="f" coordsize="21600,21600" o:gfxdata="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IH+s0wAAAAQBAAAPAAAAAAAA&#10;AAEAIAAAACIAAABkcnMvZG93bnJldi54bWxQSwECFAAUAAAACACHTuJAiC8uV94BAADfAwAADgAA&#10;AAAAAAABACAAAAAiAQAAZHJzL2Uyb0RvYy54bWxQSwUGAAAAAAYABgBZAQAAcgUAAAAA&#10;">
              <v:fill on="f" focussize="0,0"/>
              <v:stroke on="f"/>
              <v:imagedata o:title=""/>
              <o:lock v:ext="edit" aspectratio="f"/>
              <v:textbox>
                <w:txbxContent>
                  <w:p w14:paraId="35F5136C">
                    <w:pPr>
                      <w:snapToGrid w:val="0"/>
                      <w:jc w:val="center"/>
                    </w:pPr>
                    <w:r>
                      <w:rPr>
                        <w:b w:val="0"/>
                        <w:i w:val="0"/>
                        <w:color w:val="C0C0C0"/>
                        <w:sz w:val="88"/>
                      </w:rPr>
                      <w:t>泰顺县政府采购</w:t>
                    </w:r>
                  </w:p>
                </w:txbxContent>
              </v:textbox>
            </v:rect>
          </w:pict>
        </mc:Fallback>
      </mc:AlternateContent>
    </w:r>
    <w:r>
      <w:rPr>
        <w:rFonts w:hint="eastAsia"/>
        <w:b/>
        <w:bCs/>
        <w:sz w:val="16"/>
        <w:szCs w:val="16"/>
        <w:u w:val="single"/>
      </w:rPr>
      <w:t>泰顺县政府集中采购</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E081">
    <w:pPr>
      <w:pStyle w:val="29"/>
      <w:tabs>
        <w:tab w:val="clear" w:pos="4153"/>
        <w:tab w:val="clear" w:pos="8306"/>
      </w:tabs>
      <w:rPr>
        <w:rFonts w:hint="eastAsia"/>
        <w:b/>
        <w:bCs/>
        <w:sz w:val="16"/>
        <w:szCs w:val="16"/>
        <w:u w:val="single"/>
      </w:rPr>
    </w:pPr>
    <w:r>
      <w:rPr>
        <w:rFonts w:hint="eastAsia"/>
        <w:b/>
        <w:bCs/>
        <w:sz w:val="16"/>
        <w:szCs w:val="16"/>
        <w:u w:val="single"/>
      </w:rPr>
      <w:t xml:space="preserve">泰顺县政府集中采购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b w:val="0"/>
        <w:bCs w:val="0"/>
        <w:i w:val="0"/>
        <w:iCs w:val="0"/>
        <w:vanish/>
        <w:spacing w:val="0"/>
        <w:kern w:val="0"/>
        <w:u w:val="none"/>
        <w:vertAlign w:val="baseline"/>
      </w:rPr>
    </w:lvl>
    <w:lvl w:ilvl="1" w:tentative="0">
      <w:start w:val="1"/>
      <w:numFmt w:val="decimal"/>
      <w:suff w:val="space"/>
      <w:lvlText w:val="%1.%2"/>
      <w:lvlJc w:val="left"/>
      <w:pPr>
        <w:ind w:left="284" w:firstLine="0"/>
      </w:pPr>
      <w:rPr>
        <w:rFonts w:hint="eastAsia" w:ascii="Arial" w:hAnsi="Arial" w:eastAsia="黑体"/>
        <w:b w:val="0"/>
        <w:bCs w:val="0"/>
        <w:i w:val="0"/>
        <w:iCs w:val="0"/>
        <w:vanish/>
        <w:color w:val="000000"/>
        <w:spacing w:val="0"/>
        <w:w w:val="100"/>
        <w:kern w:val="2"/>
        <w:sz w:val="36"/>
        <w:u w:val="none"/>
        <w:vertAlign w:val="baseline"/>
      </w:rPr>
    </w:lvl>
    <w:lvl w:ilvl="2" w:tentative="0">
      <w:start w:val="1"/>
      <w:numFmt w:val="decimal"/>
      <w:suff w:val="space"/>
      <w:lvlText w:val="%1.%2.%3"/>
      <w:lvlJc w:val="left"/>
      <w:pPr>
        <w:ind w:left="567" w:firstLine="0"/>
      </w:pPr>
      <w:rPr>
        <w:rFonts w:hint="eastAsia"/>
        <w:b w:val="0"/>
        <w:bCs w:val="0"/>
        <w:i w:val="0"/>
        <w:iCs w:val="0"/>
        <w:vanish/>
        <w:spacing w:val="0"/>
        <w:kern w:val="0"/>
        <w:u w:val="none"/>
        <w:vertAlign w:val="baseline"/>
      </w:rPr>
    </w:lvl>
    <w:lvl w:ilvl="3" w:tentative="0">
      <w:start w:val="1"/>
      <w:numFmt w:val="decimal"/>
      <w:suff w:val="space"/>
      <w:lvlText w:val="%1.%2.%3.%4"/>
      <w:lvlJc w:val="left"/>
      <w:pPr>
        <w:ind w:left="0" w:firstLine="0"/>
      </w:pPr>
      <w:rPr>
        <w:rFonts w:ascii="Arial" w:hAnsi="Arial" w:eastAsia="黑体"/>
        <w:b w:val="0"/>
        <w:i w:val="0"/>
        <w:sz w:val="30"/>
      </w:rPr>
    </w:lvl>
    <w:lvl w:ilvl="4" w:tentative="0">
      <w:start w:val="1"/>
      <w:numFmt w:val="decimal"/>
      <w:pStyle w:val="9"/>
      <w:suff w:val="space"/>
      <w:lvlText w:val="%1.%2.%3.%4.%5"/>
      <w:lvlJc w:val="left"/>
      <w:pPr>
        <w:ind w:left="0" w:firstLine="0"/>
      </w:pPr>
      <w:rPr>
        <w:rFonts w:ascii="Arial" w:hAnsi="Arial" w:eastAsia="黑体"/>
        <w:b w:val="0"/>
        <w:i w:val="0"/>
        <w:sz w:val="28"/>
      </w:rPr>
    </w:lvl>
    <w:lvl w:ilvl="5" w:tentative="0">
      <w:start w:val="1"/>
      <w:numFmt w:val="decimal"/>
      <w:suff w:val="space"/>
      <w:lvlText w:val="%1.%2.%3.%4.%5.%6"/>
      <w:lvlJc w:val="left"/>
      <w:pPr>
        <w:ind w:left="0" w:firstLine="0"/>
      </w:pPr>
      <w:rPr>
        <w:rFonts w:hint="eastAsia"/>
        <w:b w:val="0"/>
        <w:bCs w:val="0"/>
        <w:i w:val="0"/>
        <w:iCs w:val="0"/>
        <w:vanish/>
        <w:spacing w:val="0"/>
        <w:u w:val="none"/>
        <w:vertAlign w:val="baseline"/>
      </w:rPr>
    </w:lvl>
    <w:lvl w:ilvl="6" w:tentative="0">
      <w:start w:val="1"/>
      <w:numFmt w:val="decimal"/>
      <w:suff w:val="space"/>
      <w:lvlText w:val="%1.%2.%3.%4.%5.%6.%7"/>
      <w:lvlJc w:val="left"/>
      <w:pPr>
        <w:ind w:left="0" w:firstLine="0"/>
      </w:pPr>
      <w:rPr>
        <w:rFonts w:hint="eastAsia"/>
        <w:b w:val="0"/>
        <w:bCs w:val="0"/>
        <w:i w:val="0"/>
        <w:iCs w:val="0"/>
        <w:vanish/>
        <w:spacing w:val="0"/>
        <w:u w:val="none"/>
        <w:vertAlign w:val="baseline"/>
      </w:rPr>
    </w:lvl>
    <w:lvl w:ilvl="7" w:tentative="0">
      <w:start w:val="1"/>
      <w:numFmt w:val="decimal"/>
      <w:suff w:val="space"/>
      <w:lvlText w:val="%1.%2.%3.%4.%5.%6.%7.%8"/>
      <w:lvlJc w:val="left"/>
      <w:pPr>
        <w:ind w:left="0" w:firstLine="0"/>
      </w:pPr>
      <w:rPr>
        <w:rFonts w:hint="eastAsia"/>
        <w:b w:val="0"/>
        <w:bCs w:val="0"/>
        <w:i w:val="0"/>
        <w:iCs w:val="0"/>
        <w:vanish/>
        <w:spacing w:val="0"/>
        <w:u w:val="none"/>
        <w:vertAlign w:val="baseline"/>
      </w:rPr>
    </w:lvl>
    <w:lvl w:ilvl="8" w:tentative="0">
      <w:start w:val="1"/>
      <w:numFmt w:val="decimal"/>
      <w:suff w:val="space"/>
      <w:lvlText w:val="%1.%2.%3.%4.%5.%6.%7.%8.%9"/>
      <w:lvlJc w:val="left"/>
      <w:pPr>
        <w:ind w:left="0" w:firstLine="0"/>
      </w:pPr>
      <w:rPr>
        <w:b w:val="0"/>
        <w:bCs w:val="0"/>
        <w:i w:val="0"/>
        <w:iCs w:val="0"/>
        <w:vanish/>
        <w:spacing w:val="0"/>
        <w:u w:val="none"/>
        <w:vertAlign w:val="baseline"/>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singleLevel"/>
    <w:tmpl w:val="00000003"/>
    <w:lvl w:ilvl="0" w:tentative="0">
      <w:start w:val="1"/>
      <w:numFmt w:val="decimal"/>
      <w:lvlText w:val="%1."/>
      <w:lvlJc w:val="left"/>
      <w:pPr>
        <w:ind w:left="425" w:hanging="425"/>
      </w:pPr>
    </w:lvl>
  </w:abstractNum>
  <w:abstractNum w:abstractNumId="9">
    <w:nsid w:val="00000004"/>
    <w:multiLevelType w:val="singleLevel"/>
    <w:tmpl w:val="00000004"/>
    <w:lvl w:ilvl="0" w:tentative="0">
      <w:start w:val="1"/>
      <w:numFmt w:val="decimal"/>
      <w:pStyle w:val="74"/>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lvl>
  </w:abstractNum>
  <w:abstractNum w:abstractNumId="14">
    <w:nsid w:val="00000009"/>
    <w:multiLevelType w:val="singleLevel"/>
    <w:tmpl w:val="00000009"/>
    <w:lvl w:ilvl="0" w:tentative="0">
      <w:start w:val="1"/>
      <w:numFmt w:val="decimal"/>
      <w:lvlText w:val="%1."/>
      <w:lvlJc w:val="left"/>
      <w:pPr>
        <w:ind w:left="425" w:hanging="425"/>
      </w:pPr>
    </w:lvl>
  </w:abstractNum>
  <w:abstractNum w:abstractNumId="15">
    <w:nsid w:val="06CC1BA2"/>
    <w:multiLevelType w:val="singleLevel"/>
    <w:tmpl w:val="06CC1BA2"/>
    <w:lvl w:ilvl="0" w:tentative="0">
      <w:start w:val="1"/>
      <w:numFmt w:val="lowerLetter"/>
      <w:lvlText w:val="%1."/>
      <w:lvlJc w:val="left"/>
      <w:pPr>
        <w:tabs>
          <w:tab w:val="left" w:pos="420"/>
        </w:tabs>
        <w:ind w:left="845" w:hanging="425"/>
      </w:pPr>
    </w:lvl>
  </w:abstractNum>
  <w:abstractNum w:abstractNumId="16">
    <w:nsid w:val="3B363D98"/>
    <w:multiLevelType w:val="multilevel"/>
    <w:tmpl w:val="3B363D98"/>
    <w:lvl w:ilvl="0" w:tentative="0">
      <w:start w:val="1"/>
      <w:numFmt w:val="decimal"/>
      <w:pStyle w:val="14"/>
      <w:suff w:val="space"/>
      <w:lvlText w:val="图%1."/>
      <w:lvlJc w:val="left"/>
      <w:pPr>
        <w:ind w:left="2263" w:hanging="420"/>
      </w:pPr>
      <w:rPr>
        <w:b w:val="0"/>
        <w:bCs w:val="0"/>
        <w:i w:val="0"/>
        <w:iCs w:val="0"/>
        <w:vanish/>
        <w:spacing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7">
    <w:nsid w:val="47CD5460"/>
    <w:multiLevelType w:val="multilevel"/>
    <w:tmpl w:val="47CD5460"/>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5B608CD4"/>
    <w:multiLevelType w:val="singleLevel"/>
    <w:tmpl w:val="5B608CD4"/>
    <w:lvl w:ilvl="0" w:tentative="0">
      <w:start w:val="4"/>
      <w:numFmt w:val="decimal"/>
      <w:suff w:val="nothing"/>
      <w:lvlText w:val="%1、"/>
      <w:lvlJc w:val="left"/>
    </w:lvl>
  </w:abstractNum>
  <w:abstractNum w:abstractNumId="19">
    <w:nsid w:val="7A0F6431"/>
    <w:multiLevelType w:val="singleLevel"/>
    <w:tmpl w:val="7A0F6431"/>
    <w:lvl w:ilvl="0" w:tentative="0">
      <w:start w:val="1"/>
      <w:numFmt w:val="decimal"/>
      <w:suff w:val="space"/>
      <w:lvlText w:val="%1."/>
      <w:lvlJc w:val="left"/>
    </w:lvl>
  </w:abstractNum>
  <w:num w:numId="1">
    <w:abstractNumId w:val="17"/>
  </w:num>
  <w:num w:numId="2">
    <w:abstractNumId w:val="0"/>
  </w:num>
  <w:num w:numId="3">
    <w:abstractNumId w:val="16"/>
  </w:num>
  <w:num w:numId="4">
    <w:abstractNumId w:val="9"/>
  </w:num>
  <w:num w:numId="5">
    <w:abstractNumId w:val="10"/>
  </w:num>
  <w:num w:numId="6">
    <w:abstractNumId w:val="15"/>
  </w:num>
  <w:num w:numId="7">
    <w:abstractNumId w:val="18"/>
  </w:num>
  <w:num w:numId="8">
    <w:abstractNumId w:val="13"/>
  </w:num>
  <w:num w:numId="9">
    <w:abstractNumId w:val="14"/>
  </w:num>
  <w:num w:numId="10">
    <w:abstractNumId w:val="8"/>
  </w:num>
  <w:num w:numId="11">
    <w:abstractNumId w:val="3"/>
  </w:num>
  <w:num w:numId="12">
    <w:abstractNumId w:val="19"/>
  </w:num>
  <w:num w:numId="13">
    <w:abstractNumId w:val="2"/>
  </w:num>
  <w:num w:numId="14">
    <w:abstractNumId w:val="7"/>
  </w:num>
  <w:num w:numId="15">
    <w:abstractNumId w:val="5"/>
  </w:num>
  <w:num w:numId="16">
    <w:abstractNumId w:val="4"/>
  </w:num>
  <w:num w:numId="17">
    <w:abstractNumId w:val="1"/>
  </w:num>
  <w:num w:numId="18">
    <w:abstractNumId w:val="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dit="trackedChanges" w:formatting="1" w:enforcement="1" w:cryptProviderType="rsaFull" w:cryptAlgorithmClass="hash" w:cryptAlgorithmType="typeAny" w:cryptAlgorithmSid="4" w:cryptSpinCount="0" w:hash="LxFumFnGIoqfeSnSE3agJcDtnVE=" w:salt="A1XgIBomEv73QlXRhhdw2w=="/>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GZlNjk0ZGYzYzk1OTZiYzA2NTYwZTg1ODY0OGMwOGEifQ=="/>
  </w:docVars>
  <w:rsids>
    <w:rsidRoot w:val="00000000"/>
    <w:rsid w:val="11E06E41"/>
    <w:rsid w:val="17CC597D"/>
    <w:rsid w:val="1A8A6D62"/>
    <w:rsid w:val="29A200B1"/>
    <w:rsid w:val="2D0C5793"/>
    <w:rsid w:val="33B3343A"/>
    <w:rsid w:val="48513255"/>
    <w:rsid w:val="4F964D87"/>
    <w:rsid w:val="5AE21C8B"/>
    <w:rsid w:val="5C176033"/>
    <w:rsid w:val="62A347E4"/>
    <w:rsid w:val="63040C9E"/>
    <w:rsid w:val="66AA18FE"/>
    <w:rsid w:val="6B9652DC"/>
    <w:rsid w:val="741E6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标题 11"/>
    <w:basedOn w:val="1"/>
    <w:qFormat/>
    <w:uiPriority w:val="0"/>
    <w:pPr>
      <w:keepNext/>
      <w:pageBreakBefore/>
      <w:widowControl/>
      <w:numPr>
        <w:ilvl w:val="0"/>
        <w:numId w:val="1"/>
      </w:numPr>
      <w:tabs>
        <w:tab w:val="clear" w:pos="432"/>
      </w:tabs>
      <w:spacing w:before="240" w:after="120"/>
      <w:jc w:val="left"/>
      <w:outlineLvl w:val="0"/>
    </w:pPr>
    <w:rPr>
      <w:rFonts w:ascii="Times New Roman" w:hAnsi="Times New Roman" w:eastAsia="宋体"/>
      <w:b/>
      <w:bCs/>
      <w:kern w:val="44"/>
      <w:sz w:val="44"/>
      <w:szCs w:val="44"/>
      <w:lang w:bidi="ar-SA"/>
    </w:rPr>
  </w:style>
  <w:style w:type="paragraph" w:customStyle="1" w:styleId="6">
    <w:name w:val="标题 21"/>
    <w:basedOn w:val="1"/>
    <w:uiPriority w:val="0"/>
    <w:pPr>
      <w:widowControl/>
      <w:spacing w:before="100" w:beforeAutospacing="1" w:after="100" w:afterAutospacing="1"/>
      <w:jc w:val="left"/>
      <w:outlineLvl w:val="1"/>
    </w:pPr>
    <w:rPr>
      <w:rFonts w:ascii="Times New Roman" w:hAnsi="Times New Roman" w:eastAsia="等线"/>
      <w:b/>
      <w:bCs/>
      <w:kern w:val="0"/>
      <w:sz w:val="36"/>
      <w:szCs w:val="36"/>
      <w:lang w:bidi="ar-SA"/>
    </w:rPr>
  </w:style>
  <w:style w:type="paragraph" w:customStyle="1" w:styleId="7">
    <w:name w:val="标题 31"/>
    <w:basedOn w:val="1"/>
    <w:qFormat/>
    <w:uiPriority w:val="0"/>
    <w:pPr>
      <w:widowControl/>
      <w:spacing w:before="100" w:beforeAutospacing="1" w:after="100" w:afterAutospacing="1"/>
      <w:jc w:val="left"/>
      <w:outlineLvl w:val="2"/>
    </w:pPr>
    <w:rPr>
      <w:rFonts w:ascii="Times New Roman" w:hAnsi="Times New Roman" w:eastAsia="等线"/>
      <w:b/>
      <w:bCs/>
      <w:kern w:val="0"/>
      <w:sz w:val="27"/>
      <w:szCs w:val="27"/>
      <w:lang w:bidi="ar-SA"/>
    </w:rPr>
  </w:style>
  <w:style w:type="paragraph" w:customStyle="1" w:styleId="8">
    <w:name w:val="标题 41"/>
    <w:basedOn w:val="1"/>
    <w:qFormat/>
    <w:uiPriority w:val="0"/>
    <w:pPr>
      <w:keepNext/>
      <w:keepLines/>
      <w:widowControl w:val="0"/>
      <w:spacing w:before="280" w:after="290" w:line="376" w:lineRule="auto"/>
      <w:outlineLvl w:val="3"/>
    </w:pPr>
    <w:rPr>
      <w:rFonts w:ascii="Cambria" w:hAnsi="Cambria" w:eastAsia="宋体"/>
      <w:b/>
      <w:bCs/>
      <w:sz w:val="28"/>
      <w:szCs w:val="28"/>
      <w:lang w:bidi="ar-SA"/>
    </w:rPr>
  </w:style>
  <w:style w:type="paragraph" w:customStyle="1" w:styleId="9">
    <w:name w:val="标题 51"/>
    <w:basedOn w:val="1"/>
    <w:qFormat/>
    <w:uiPriority w:val="0"/>
    <w:pPr>
      <w:keepNext/>
      <w:keepLines/>
      <w:widowControl w:val="0"/>
      <w:numPr>
        <w:ilvl w:val="4"/>
        <w:numId w:val="2"/>
      </w:numPr>
      <w:snapToGrid w:val="0"/>
      <w:spacing w:before="50"/>
      <w:jc w:val="left"/>
      <w:outlineLvl w:val="4"/>
    </w:pPr>
    <w:rPr>
      <w:rFonts w:eastAsia="黑体"/>
      <w:bCs/>
      <w:sz w:val="28"/>
      <w:szCs w:val="28"/>
    </w:rPr>
  </w:style>
  <w:style w:type="character" w:customStyle="1" w:styleId="10">
    <w:name w:val="默认段落字体1"/>
    <w:link w:val="1"/>
    <w:qFormat/>
    <w:uiPriority w:val="0"/>
    <w:rPr>
      <w:rFonts w:ascii="Times New Roman" w:hAnsi="Times New Roman" w:eastAsia="宋体"/>
      <w:lang w:bidi="ar-SA"/>
    </w:rPr>
  </w:style>
  <w:style w:type="table" w:customStyle="1" w:styleId="11">
    <w:name w:val="普通表格1"/>
    <w:semiHidden/>
    <w:qFormat/>
    <w:uiPriority w:val="0"/>
  </w:style>
  <w:style w:type="paragraph" w:customStyle="1" w:styleId="12">
    <w:name w:val="正文缩进1"/>
    <w:basedOn w:val="1"/>
    <w:qFormat/>
    <w:uiPriority w:val="0"/>
    <w:pPr>
      <w:ind w:firstLine="420"/>
    </w:pPr>
    <w:rPr>
      <w:rFonts w:ascii="Times New Roman" w:hAnsi="Times New Roman" w:eastAsia="宋体"/>
      <w:szCs w:val="20"/>
      <w:lang w:bidi="ar-SA"/>
    </w:rPr>
  </w:style>
  <w:style w:type="paragraph" w:customStyle="1" w:styleId="13">
    <w:name w:val="正文文本缩进1"/>
    <w:basedOn w:val="1"/>
    <w:qFormat/>
    <w:uiPriority w:val="0"/>
    <w:pPr>
      <w:ind w:left="200" w:hanging="200" w:hangingChars="200"/>
    </w:pPr>
    <w:rPr>
      <w:rFonts w:ascii="Times New Roman" w:hAnsi="Times New Roman" w:eastAsia="宋体"/>
      <w:sz w:val="24"/>
      <w:lang w:bidi="ar-SA"/>
    </w:rPr>
  </w:style>
  <w:style w:type="paragraph" w:customStyle="1" w:styleId="14">
    <w:name w:val="题注1"/>
    <w:basedOn w:val="1"/>
    <w:qFormat/>
    <w:uiPriority w:val="0"/>
    <w:pPr>
      <w:numPr>
        <w:ilvl w:val="0"/>
        <w:numId w:val="3"/>
      </w:numPr>
      <w:ind w:left="2263" w:firstLine="0"/>
      <w:jc w:val="center"/>
    </w:pPr>
    <w:rPr>
      <w:rFonts w:ascii="Arial Unicode MS" w:hAnsi="Arial Unicode MS"/>
      <w:sz w:val="21"/>
    </w:rPr>
  </w:style>
  <w:style w:type="paragraph" w:customStyle="1" w:styleId="15">
    <w:name w:val="文档结构图1"/>
    <w:basedOn w:val="1"/>
    <w:qFormat/>
    <w:uiPriority w:val="0"/>
    <w:pPr>
      <w:shd w:val="clear" w:color="auto" w:fill="000080"/>
    </w:pPr>
    <w:rPr>
      <w:rFonts w:ascii="Times New Roman" w:hAnsi="Times New Roman" w:eastAsia="宋体"/>
      <w:lang w:bidi="ar-SA"/>
    </w:rPr>
  </w:style>
  <w:style w:type="paragraph" w:customStyle="1" w:styleId="16">
    <w:name w:val="引文目录标题1"/>
    <w:basedOn w:val="1"/>
    <w:qFormat/>
    <w:uiPriority w:val="0"/>
    <w:pPr>
      <w:widowControl/>
      <w:spacing w:before="120"/>
      <w:jc w:val="left"/>
    </w:pPr>
    <w:rPr>
      <w:rFonts w:ascii="Arial" w:hAnsi="Arial"/>
      <w:sz w:val="24"/>
      <w:szCs w:val="20"/>
    </w:rPr>
  </w:style>
  <w:style w:type="paragraph" w:customStyle="1" w:styleId="17">
    <w:name w:val="批注文字1"/>
    <w:basedOn w:val="1"/>
    <w:qFormat/>
    <w:uiPriority w:val="0"/>
    <w:pPr>
      <w:jc w:val="left"/>
    </w:pPr>
    <w:rPr>
      <w:rFonts w:ascii="Calibri" w:hAnsi="Calibri"/>
    </w:rPr>
  </w:style>
  <w:style w:type="paragraph" w:customStyle="1" w:styleId="18">
    <w:name w:val="正文文本 31"/>
    <w:basedOn w:val="1"/>
    <w:qFormat/>
    <w:uiPriority w:val="0"/>
    <w:pPr>
      <w:spacing w:after="120"/>
    </w:pPr>
    <w:rPr>
      <w:rFonts w:ascii="Times New Roman" w:hAnsi="Times New Roman" w:eastAsia="宋体"/>
      <w:sz w:val="16"/>
      <w:szCs w:val="16"/>
      <w:lang w:bidi="ar-SA"/>
    </w:rPr>
  </w:style>
  <w:style w:type="paragraph" w:customStyle="1" w:styleId="19">
    <w:name w:val="正文文本1"/>
    <w:basedOn w:val="1"/>
    <w:uiPriority w:val="0"/>
    <w:rPr>
      <w:rFonts w:ascii="Times New Roman" w:hAnsi="Times New Roman" w:eastAsia="宋体"/>
      <w:kern w:val="0"/>
      <w:sz w:val="20"/>
      <w:szCs w:val="20"/>
      <w:lang w:bidi="ar-SA"/>
    </w:rPr>
  </w:style>
  <w:style w:type="paragraph" w:customStyle="1" w:styleId="20">
    <w:name w:val="正文首行缩进1"/>
    <w:basedOn w:val="19"/>
    <w:qFormat/>
    <w:uiPriority w:val="0"/>
    <w:pPr>
      <w:spacing w:line="312" w:lineRule="auto"/>
      <w:ind w:firstLine="420"/>
    </w:pPr>
    <w:rPr>
      <w:rFonts w:ascii="Times New Roman" w:hAnsi="Times New Roman" w:eastAsia="宋体"/>
      <w:szCs w:val="24"/>
      <w:lang w:bidi="ar-SA"/>
    </w:rPr>
  </w:style>
  <w:style w:type="paragraph" w:customStyle="1" w:styleId="21">
    <w:name w:val="目录 61"/>
    <w:basedOn w:val="1"/>
    <w:qFormat/>
    <w:uiPriority w:val="0"/>
    <w:pPr>
      <w:ind w:left="1050"/>
      <w:jc w:val="left"/>
    </w:pPr>
    <w:rPr>
      <w:rFonts w:ascii="Century Gothic" w:hAnsi="Century Gothic" w:eastAsia="宋体"/>
      <w:sz w:val="18"/>
      <w:szCs w:val="18"/>
      <w:lang w:bidi="ar-SA"/>
    </w:rPr>
  </w:style>
  <w:style w:type="paragraph" w:customStyle="1" w:styleId="22">
    <w:name w:val="文本块1"/>
    <w:basedOn w:val="1"/>
    <w:qFormat/>
    <w:uiPriority w:val="0"/>
    <w:pPr>
      <w:spacing w:line="300" w:lineRule="auto"/>
      <w:ind w:left="958" w:right="-120" w:rightChars="-120"/>
      <w:jc w:val="left"/>
    </w:pPr>
    <w:rPr>
      <w:rFonts w:ascii="宋体" w:eastAsia="宋体"/>
      <w:sz w:val="28"/>
      <w:lang w:bidi="ar-SA"/>
    </w:rPr>
  </w:style>
  <w:style w:type="paragraph" w:customStyle="1" w:styleId="23">
    <w:name w:val="纯文本11"/>
    <w:basedOn w:val="1"/>
    <w:qFormat/>
    <w:uiPriority w:val="0"/>
    <w:rPr>
      <w:rFonts w:ascii="宋体"/>
      <w:kern w:val="0"/>
      <w:szCs w:val="21"/>
    </w:rPr>
  </w:style>
  <w:style w:type="paragraph" w:customStyle="1" w:styleId="24">
    <w:name w:val="目录 21"/>
    <w:basedOn w:val="1"/>
    <w:qFormat/>
    <w:uiPriority w:val="0"/>
    <w:pPr>
      <w:ind w:left="200" w:leftChars="200"/>
    </w:pPr>
    <w:rPr>
      <w:rFonts w:ascii="Times New Roman" w:hAnsi="Times New Roman" w:eastAsia="宋体"/>
      <w:color w:val="000000"/>
      <w:kern w:val="2"/>
      <w:szCs w:val="24"/>
      <w:lang w:bidi="ar-SA"/>
    </w:rPr>
  </w:style>
  <w:style w:type="paragraph" w:customStyle="1" w:styleId="25">
    <w:name w:val="正文文本缩进 21"/>
    <w:basedOn w:val="1"/>
    <w:uiPriority w:val="0"/>
    <w:pPr>
      <w:widowControl/>
      <w:spacing w:line="480" w:lineRule="atLeast"/>
      <w:ind w:firstLine="480"/>
    </w:pPr>
    <w:rPr>
      <w:rFonts w:ascii="Times New Roman" w:hAnsi="Times New Roman" w:eastAsia="宋体"/>
      <w:kern w:val="0"/>
      <w:sz w:val="20"/>
      <w:szCs w:val="20"/>
      <w:lang w:bidi="ar-SA"/>
    </w:rPr>
  </w:style>
  <w:style w:type="paragraph" w:customStyle="1" w:styleId="26">
    <w:name w:val="批注框文本1"/>
    <w:basedOn w:val="1"/>
    <w:qFormat/>
    <w:uiPriority w:val="0"/>
    <w:rPr>
      <w:rFonts w:ascii="Calibri" w:hAnsi="Calibri"/>
      <w:sz w:val="18"/>
      <w:szCs w:val="18"/>
    </w:rPr>
  </w:style>
  <w:style w:type="paragraph" w:customStyle="1" w:styleId="27">
    <w:name w:val="页脚1"/>
    <w:basedOn w:val="1"/>
    <w:qFormat/>
    <w:uiPriority w:val="0"/>
    <w:pPr>
      <w:tabs>
        <w:tab w:val="center" w:pos="4153"/>
        <w:tab w:val="right" w:pos="8306"/>
      </w:tabs>
      <w:snapToGrid w:val="0"/>
      <w:jc w:val="left"/>
    </w:pPr>
    <w:rPr>
      <w:rFonts w:ascii="Times New Roman" w:hAnsi="Times New Roman" w:eastAsia="宋体"/>
      <w:kern w:val="0"/>
      <w:sz w:val="18"/>
      <w:szCs w:val="18"/>
      <w:lang w:bidi="ar-SA"/>
    </w:rPr>
  </w:style>
  <w:style w:type="paragraph" w:customStyle="1" w:styleId="28">
    <w:name w:val="寄信人地址1"/>
    <w:basedOn w:val="1"/>
    <w:qFormat/>
    <w:uiPriority w:val="0"/>
    <w:pPr>
      <w:snapToGrid w:val="0"/>
    </w:pPr>
    <w:rPr>
      <w:rFonts w:ascii="Arial" w:hAnsi="Arial"/>
    </w:rPr>
  </w:style>
  <w:style w:type="paragraph" w:customStyle="1" w:styleId="29">
    <w:name w:val="页眉1"/>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kern w:val="0"/>
      <w:sz w:val="18"/>
      <w:szCs w:val="18"/>
      <w:lang w:bidi="ar-SA"/>
    </w:rPr>
  </w:style>
  <w:style w:type="paragraph" w:customStyle="1" w:styleId="30">
    <w:name w:val="目录 11"/>
    <w:basedOn w:val="31"/>
    <w:qFormat/>
    <w:uiPriority w:val="0"/>
    <w:rPr>
      <w:rFonts w:ascii="Times New Roman" w:hAnsi="Times New Roman" w:eastAsia="宋体"/>
      <w:szCs w:val="24"/>
      <w:lang w:bidi="ar-SA"/>
    </w:rPr>
  </w:style>
  <w:style w:type="paragraph" w:customStyle="1" w:styleId="31">
    <w:name w:val="索引 11"/>
    <w:basedOn w:val="1"/>
    <w:qFormat/>
    <w:uiPriority w:val="0"/>
    <w:pPr>
      <w:spacing w:line="220" w:lineRule="exact"/>
      <w:jc w:val="center"/>
    </w:pPr>
    <w:rPr>
      <w:rFonts w:ascii="仿宋_GB2312" w:eastAsia="仿宋_GB2312"/>
      <w:szCs w:val="21"/>
    </w:rPr>
  </w:style>
  <w:style w:type="paragraph" w:customStyle="1" w:styleId="32">
    <w:name w:val="目录 41"/>
    <w:basedOn w:val="1"/>
    <w:qFormat/>
    <w:uiPriority w:val="0"/>
    <w:pPr>
      <w:wordWrap w:val="0"/>
      <w:ind w:left="850"/>
      <w:jc w:val="both"/>
    </w:pPr>
    <w:rPr>
      <w:sz w:val="21"/>
      <w:lang w:val="en-US" w:eastAsia="zh-CN" w:bidi="ar-SA"/>
    </w:rPr>
  </w:style>
  <w:style w:type="paragraph" w:customStyle="1" w:styleId="33">
    <w:name w:val="图表目录1"/>
    <w:basedOn w:val="1"/>
    <w:qFormat/>
    <w:uiPriority w:val="0"/>
    <w:pPr>
      <w:ind w:left="400" w:leftChars="200" w:hanging="200" w:hangingChars="200"/>
    </w:pPr>
  </w:style>
  <w:style w:type="paragraph" w:customStyle="1" w:styleId="34">
    <w:name w:val="正文文本 21"/>
    <w:basedOn w:val="1"/>
    <w:qFormat/>
    <w:uiPriority w:val="0"/>
    <w:pPr>
      <w:spacing w:after="120" w:line="480" w:lineRule="auto"/>
    </w:pPr>
    <w:rPr>
      <w:b/>
      <w:sz w:val="28"/>
      <w:szCs w:val="24"/>
    </w:rPr>
  </w:style>
  <w:style w:type="paragraph" w:customStyle="1" w:styleId="35">
    <w:name w:val="普通(网站)1"/>
    <w:basedOn w:val="1"/>
    <w:qFormat/>
    <w:uiPriority w:val="0"/>
    <w:pPr>
      <w:spacing w:beforeAutospacing="1" w:afterAutospacing="1"/>
      <w:jc w:val="left"/>
    </w:pPr>
    <w:rPr>
      <w:rFonts w:ascii="Times New Roman" w:hAnsi="Times New Roman" w:eastAsia="宋体"/>
      <w:kern w:val="0"/>
      <w:sz w:val="24"/>
      <w:lang w:bidi="ar-SA"/>
    </w:rPr>
  </w:style>
  <w:style w:type="paragraph" w:customStyle="1" w:styleId="36">
    <w:name w:val="标题1"/>
    <w:basedOn w:val="1"/>
    <w:qFormat/>
    <w:uiPriority w:val="0"/>
    <w:pPr>
      <w:spacing w:before="240" w:after="60" w:line="460" w:lineRule="exact"/>
      <w:jc w:val="center"/>
      <w:outlineLvl w:val="0"/>
    </w:pPr>
    <w:rPr>
      <w:rFonts w:ascii="Arial" w:hAnsi="Arial" w:eastAsia="宋体"/>
      <w:b/>
      <w:spacing w:val="14"/>
      <w:kern w:val="24"/>
      <w:sz w:val="32"/>
      <w:szCs w:val="20"/>
      <w:lang w:bidi="ar-SA"/>
    </w:rPr>
  </w:style>
  <w:style w:type="paragraph" w:customStyle="1" w:styleId="37">
    <w:name w:val="批注主题1"/>
    <w:basedOn w:val="17"/>
    <w:qFormat/>
    <w:uiPriority w:val="0"/>
    <w:rPr>
      <w:b/>
      <w:bCs/>
    </w:rPr>
  </w:style>
  <w:style w:type="paragraph" w:customStyle="1" w:styleId="38">
    <w:name w:val="正文首行缩进 21"/>
    <w:basedOn w:val="13"/>
    <w:qFormat/>
    <w:uiPriority w:val="0"/>
    <w:pPr>
      <w:spacing w:after="120"/>
      <w:ind w:left="200" w:leftChars="200"/>
    </w:pPr>
    <w:rPr>
      <w:rFonts w:ascii="Times New Roman" w:hAnsi="Times New Roman" w:eastAsia="宋体"/>
      <w:sz w:val="21"/>
      <w:szCs w:val="21"/>
      <w:lang w:bidi="ar-SA"/>
    </w:rPr>
  </w:style>
  <w:style w:type="table" w:customStyle="1" w:styleId="39">
    <w:name w:val="网格型1"/>
    <w:basedOn w:val="11"/>
    <w:qFormat/>
    <w:uiPriority w:val="0"/>
    <w:pPr>
      <w:widowControl w:val="0"/>
      <w:jc w:val="both"/>
    </w:pPr>
  </w:style>
  <w:style w:type="character" w:customStyle="1" w:styleId="40">
    <w:name w:val="要点1"/>
    <w:link w:val="1"/>
    <w:qFormat/>
    <w:uiPriority w:val="0"/>
    <w:rPr>
      <w:rFonts w:ascii="Times New Roman" w:hAnsi="Times New Roman" w:eastAsia="宋体"/>
      <w:b/>
      <w:bCs/>
      <w:lang w:bidi="ar-SA"/>
    </w:rPr>
  </w:style>
  <w:style w:type="character" w:customStyle="1" w:styleId="41">
    <w:name w:val="已访问的超链接1"/>
    <w:link w:val="1"/>
    <w:qFormat/>
    <w:uiPriority w:val="0"/>
    <w:rPr>
      <w:rFonts w:ascii="Times New Roman" w:hAnsi="Times New Roman" w:eastAsia="宋体"/>
      <w:color w:val="333333"/>
      <w:u w:val="none"/>
      <w:lang w:bidi="ar-SA"/>
    </w:rPr>
  </w:style>
  <w:style w:type="character" w:customStyle="1" w:styleId="42">
    <w:name w:val="强调1"/>
    <w:link w:val="1"/>
    <w:qFormat/>
    <w:uiPriority w:val="0"/>
    <w:rPr>
      <w:rFonts w:ascii="Times New Roman" w:hAnsi="Times New Roman" w:eastAsia="宋体"/>
      <w:i/>
      <w:lang w:bidi="ar-SA"/>
    </w:rPr>
  </w:style>
  <w:style w:type="character" w:customStyle="1" w:styleId="43">
    <w:name w:val="超链接1"/>
    <w:link w:val="1"/>
    <w:qFormat/>
    <w:uiPriority w:val="0"/>
    <w:rPr>
      <w:rFonts w:ascii="Times New Roman" w:hAnsi="Times New Roman" w:eastAsia="宋体"/>
      <w:color w:val="333333"/>
      <w:u w:val="none"/>
      <w:lang w:bidi="ar-SA"/>
    </w:rPr>
  </w:style>
  <w:style w:type="character" w:customStyle="1" w:styleId="44">
    <w:name w:val="批注引用1"/>
    <w:link w:val="1"/>
    <w:qFormat/>
    <w:uiPriority w:val="0"/>
    <w:rPr>
      <w:rFonts w:ascii="Times New Roman" w:hAnsi="Times New Roman" w:eastAsia="宋体"/>
      <w:sz w:val="21"/>
      <w:szCs w:val="21"/>
      <w:lang w:bidi="ar-SA"/>
    </w:rPr>
  </w:style>
  <w:style w:type="character" w:customStyle="1" w:styleId="45">
    <w:name w:val="HTML 样本1"/>
    <w:link w:val="1"/>
    <w:qFormat/>
    <w:uiPriority w:val="0"/>
    <w:rPr>
      <w:rFonts w:ascii="Courier New" w:hAnsi="Courier New"/>
      <w:lang w:bidi="ar-SA"/>
    </w:rPr>
  </w:style>
  <w:style w:type="paragraph" w:customStyle="1" w:styleId="46">
    <w:name w:val="正文文本首行缩进"/>
    <w:basedOn w:val="19"/>
    <w:qFormat/>
    <w:uiPriority w:val="0"/>
    <w:pPr>
      <w:tabs>
        <w:tab w:val="left" w:pos="0"/>
      </w:tabs>
      <w:spacing w:line="312" w:lineRule="auto"/>
      <w:ind w:firstLine="420"/>
    </w:pPr>
  </w:style>
  <w:style w:type="character" w:customStyle="1" w:styleId="47">
    <w:name w:val="font51"/>
    <w:link w:val="1"/>
    <w:qFormat/>
    <w:uiPriority w:val="0"/>
    <w:rPr>
      <w:rFonts w:ascii="宋体" w:eastAsia="宋体"/>
      <w:color w:val="000000"/>
      <w:sz w:val="22"/>
      <w:szCs w:val="22"/>
      <w:u w:val="none"/>
      <w:lang w:bidi="ar-SA"/>
    </w:rPr>
  </w:style>
  <w:style w:type="character" w:customStyle="1" w:styleId="48">
    <w:name w:val="font191"/>
    <w:link w:val="1"/>
    <w:qFormat/>
    <w:uiPriority w:val="0"/>
    <w:rPr>
      <w:rFonts w:ascii="宋体" w:eastAsia="宋体"/>
      <w:color w:val="000000"/>
      <w:sz w:val="22"/>
      <w:szCs w:val="22"/>
      <w:u w:val="none"/>
      <w:lang w:bidi="ar-SA"/>
    </w:rPr>
  </w:style>
  <w:style w:type="character" w:customStyle="1" w:styleId="49">
    <w:name w:val="font151"/>
    <w:link w:val="1"/>
    <w:qFormat/>
    <w:uiPriority w:val="0"/>
    <w:rPr>
      <w:rFonts w:ascii="宋体" w:eastAsia="宋体"/>
      <w:b/>
      <w:color w:val="000000"/>
      <w:sz w:val="20"/>
      <w:szCs w:val="20"/>
      <w:u w:val="none"/>
      <w:lang w:bidi="ar-SA"/>
    </w:rPr>
  </w:style>
  <w:style w:type="character" w:customStyle="1" w:styleId="50">
    <w:name w:val="font112"/>
    <w:link w:val="1"/>
    <w:qFormat/>
    <w:uiPriority w:val="0"/>
    <w:rPr>
      <w:rFonts w:ascii="宋体" w:eastAsia="宋体"/>
      <w:color w:val="000000"/>
      <w:sz w:val="20"/>
      <w:szCs w:val="20"/>
      <w:u w:val="none"/>
      <w:lang w:bidi="ar-SA"/>
    </w:rPr>
  </w:style>
  <w:style w:type="character" w:customStyle="1" w:styleId="51">
    <w:name w:val="font31"/>
    <w:link w:val="1"/>
    <w:qFormat/>
    <w:uiPriority w:val="0"/>
    <w:rPr>
      <w:rFonts w:ascii="宋体" w:eastAsia="宋体"/>
      <w:color w:val="000000"/>
      <w:sz w:val="20"/>
      <w:szCs w:val="20"/>
      <w:u w:val="none"/>
      <w:lang w:bidi="ar-SA"/>
    </w:rPr>
  </w:style>
  <w:style w:type="character" w:customStyle="1" w:styleId="52">
    <w:name w:val="font91"/>
    <w:link w:val="1"/>
    <w:qFormat/>
    <w:uiPriority w:val="0"/>
    <w:rPr>
      <w:rFonts w:ascii="宋体" w:eastAsia="宋体"/>
      <w:color w:val="000000"/>
      <w:sz w:val="20"/>
      <w:szCs w:val="20"/>
      <w:u w:val="none"/>
      <w:lang w:bidi="ar-SA"/>
    </w:rPr>
  </w:style>
  <w:style w:type="character" w:customStyle="1" w:styleId="53">
    <w:name w:val="font21"/>
    <w:link w:val="1"/>
    <w:qFormat/>
    <w:uiPriority w:val="0"/>
    <w:rPr>
      <w:rFonts w:ascii="Arial" w:hAnsi="Arial" w:eastAsia="宋体"/>
      <w:color w:val="000000"/>
      <w:sz w:val="20"/>
      <w:szCs w:val="20"/>
      <w:u w:val="none"/>
      <w:lang w:bidi="ar-SA"/>
    </w:rPr>
  </w:style>
  <w:style w:type="character" w:customStyle="1" w:styleId="54">
    <w:name w:val="font61"/>
    <w:link w:val="1"/>
    <w:qFormat/>
    <w:uiPriority w:val="0"/>
    <w:rPr>
      <w:rFonts w:ascii="宋体" w:eastAsia="宋体"/>
      <w:color w:val="000000"/>
      <w:sz w:val="18"/>
      <w:szCs w:val="18"/>
      <w:u w:val="none"/>
      <w:lang w:bidi="ar-SA"/>
    </w:rPr>
  </w:style>
  <w:style w:type="character" w:customStyle="1" w:styleId="55">
    <w:name w:val="font131"/>
    <w:link w:val="1"/>
    <w:qFormat/>
    <w:uiPriority w:val="0"/>
    <w:rPr>
      <w:rFonts w:ascii="宋体" w:eastAsia="宋体"/>
      <w:color w:val="000000"/>
      <w:sz w:val="18"/>
      <w:szCs w:val="18"/>
      <w:u w:val="none"/>
      <w:lang w:bidi="ar-SA"/>
    </w:rPr>
  </w:style>
  <w:style w:type="character" w:customStyle="1" w:styleId="56">
    <w:name w:val="font41"/>
    <w:link w:val="1"/>
    <w:qFormat/>
    <w:uiPriority w:val="0"/>
    <w:rPr>
      <w:rFonts w:ascii="宋体" w:eastAsia="宋体"/>
      <w:color w:val="000000"/>
      <w:sz w:val="18"/>
      <w:szCs w:val="18"/>
      <w:u w:val="none"/>
      <w:lang w:bidi="ar-SA"/>
    </w:rPr>
  </w:style>
  <w:style w:type="character" w:customStyle="1" w:styleId="57">
    <w:name w:val="font221"/>
    <w:link w:val="1"/>
    <w:qFormat/>
    <w:uiPriority w:val="0"/>
    <w:rPr>
      <w:rFonts w:ascii="微软雅黑" w:eastAsia="微软雅黑"/>
      <w:color w:val="000000"/>
      <w:sz w:val="20"/>
      <w:szCs w:val="20"/>
      <w:u w:val="none"/>
      <w:lang w:bidi="ar-SA"/>
    </w:rPr>
  </w:style>
  <w:style w:type="character" w:customStyle="1" w:styleId="58">
    <w:name w:val="font01"/>
    <w:link w:val="1"/>
    <w:qFormat/>
    <w:uiPriority w:val="0"/>
    <w:rPr>
      <w:rFonts w:ascii="宋体" w:eastAsia="宋体"/>
      <w:color w:val="000000"/>
      <w:sz w:val="20"/>
      <w:szCs w:val="20"/>
      <w:u w:val="none"/>
      <w:lang w:bidi="ar-SA"/>
    </w:rPr>
  </w:style>
  <w:style w:type="character" w:customStyle="1" w:styleId="59">
    <w:name w:val="font101"/>
    <w:link w:val="1"/>
    <w:qFormat/>
    <w:uiPriority w:val="0"/>
    <w:rPr>
      <w:rFonts w:ascii="Calibri" w:hAnsi="Calibri"/>
      <w:color w:val="000000"/>
      <w:sz w:val="21"/>
      <w:szCs w:val="21"/>
      <w:u w:val="none"/>
      <w:lang w:bidi="ar-SA"/>
    </w:rPr>
  </w:style>
  <w:style w:type="character" w:customStyle="1" w:styleId="60">
    <w:name w:val="font11"/>
    <w:link w:val="1"/>
    <w:qFormat/>
    <w:uiPriority w:val="0"/>
    <w:rPr>
      <w:rFonts w:ascii="宋体" w:eastAsia="宋体"/>
      <w:color w:val="000000"/>
      <w:sz w:val="18"/>
      <w:szCs w:val="18"/>
      <w:u w:val="none"/>
      <w:lang w:bidi="ar-SA"/>
    </w:rPr>
  </w:style>
  <w:style w:type="character" w:customStyle="1" w:styleId="61">
    <w:name w:val="NormalCharacter"/>
    <w:link w:val="1"/>
    <w:qFormat/>
    <w:uiPriority w:val="0"/>
    <w:rPr>
      <w:rFonts w:ascii="等线" w:eastAsia="等线"/>
      <w:lang w:bidi="ar-SA"/>
    </w:rPr>
  </w:style>
  <w:style w:type="character" w:customStyle="1" w:styleId="62">
    <w:name w:val="font161"/>
    <w:link w:val="1"/>
    <w:qFormat/>
    <w:uiPriority w:val="0"/>
    <w:rPr>
      <w:rFonts w:ascii="宋体" w:eastAsia="宋体"/>
      <w:color w:val="000000"/>
      <w:sz w:val="20"/>
      <w:szCs w:val="20"/>
      <w:u w:val="none"/>
      <w:lang w:bidi="ar-SA"/>
    </w:rPr>
  </w:style>
  <w:style w:type="paragraph" w:customStyle="1" w:styleId="63">
    <w:name w:val="Normal (Web)1"/>
    <w:basedOn w:val="1"/>
    <w:qFormat/>
    <w:uiPriority w:val="0"/>
    <w:pPr>
      <w:widowControl/>
      <w:spacing w:beforeAutospacing="1" w:after="100" w:afterAutospacing="1"/>
      <w:jc w:val="left"/>
    </w:pPr>
    <w:rPr>
      <w:rFonts w:ascii="宋体" w:eastAsia="宋体"/>
      <w:kern w:val="0"/>
      <w:sz w:val="24"/>
      <w:szCs w:val="24"/>
      <w:lang w:bidi="ar-SA"/>
    </w:rPr>
  </w:style>
  <w:style w:type="paragraph" w:customStyle="1" w:styleId="64">
    <w:name w:val="_Style 3"/>
    <w:qFormat/>
    <w:uiPriority w:val="0"/>
    <w:rPr>
      <w:rFonts w:ascii="Times New Roman" w:hAnsi="Times New Roman" w:eastAsia="宋体" w:cs="Times New Roman"/>
      <w:sz w:val="22"/>
      <w:szCs w:val="22"/>
      <w:lang w:val="en-US" w:eastAsia="zh-CN" w:bidi="ar-SA"/>
    </w:rPr>
  </w:style>
  <w:style w:type="paragraph" w:customStyle="1" w:styleId="65">
    <w:name w:val="Fließtext"/>
    <w:basedOn w:val="1"/>
    <w:qFormat/>
    <w:uiPriority w:val="0"/>
    <w:pPr>
      <w:overflowPunct w:val="0"/>
      <w:autoSpaceDE w:val="0"/>
      <w:autoSpaceDN w:val="0"/>
    </w:pPr>
    <w:rPr>
      <w:kern w:val="28"/>
      <w:szCs w:val="20"/>
    </w:rPr>
  </w:style>
  <w:style w:type="paragraph" w:customStyle="1" w:styleId="66">
    <w:name w:val=" Char"/>
    <w:basedOn w:val="1"/>
    <w:qFormat/>
    <w:uiPriority w:val="0"/>
    <w:pPr>
      <w:widowControl/>
      <w:spacing w:after="160" w:line="240" w:lineRule="exact"/>
      <w:jc w:val="left"/>
    </w:pPr>
    <w:rPr>
      <w:rFonts w:ascii="Verdana" w:hAnsi="Verdana" w:eastAsia="仿宋_GB2312"/>
      <w:kern w:val="0"/>
      <w:sz w:val="24"/>
      <w:szCs w:val="20"/>
      <w:lang w:bidi="ar-SA"/>
    </w:rPr>
  </w:style>
  <w:style w:type="paragraph" w:customStyle="1" w:styleId="67">
    <w:name w:val="a"/>
    <w:basedOn w:val="1"/>
    <w:qFormat/>
    <w:uiPriority w:val="0"/>
    <w:pPr>
      <w:widowControl/>
      <w:jc w:val="left"/>
    </w:pPr>
    <w:rPr>
      <w:rFonts w:ascii="宋体" w:eastAsia="宋体"/>
      <w:kern w:val="0"/>
      <w:sz w:val="24"/>
      <w:lang w:bidi="ar-SA"/>
    </w:rPr>
  </w:style>
  <w:style w:type="paragraph" w:customStyle="1" w:styleId="68">
    <w:name w:val="af17cgridlangnp1033langf"/>
    <w:qFormat/>
    <w:uiPriority w:val="0"/>
    <w:pPr>
      <w:widowControl w:val="0"/>
      <w:autoSpaceDE w:val="0"/>
      <w:autoSpaceDN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
    <w:name w:val="cjk"/>
    <w:basedOn w:val="1"/>
    <w:qFormat/>
    <w:uiPriority w:val="0"/>
    <w:pPr>
      <w:widowControl/>
      <w:spacing w:before="100" w:beforeAutospacing="1" w:after="142" w:line="276" w:lineRule="auto"/>
    </w:pPr>
    <w:rPr>
      <w:rFonts w:ascii="宋体"/>
      <w:color w:val="000000"/>
      <w:kern w:val="0"/>
      <w:sz w:val="20"/>
      <w:szCs w:val="20"/>
      <w:lang w:bidi="ar-SA"/>
    </w:rPr>
  </w:style>
  <w:style w:type="paragraph" w:customStyle="1" w:styleId="70">
    <w:name w:val="列出段落1"/>
    <w:basedOn w:val="1"/>
    <w:qFormat/>
    <w:uiPriority w:val="0"/>
    <w:pPr>
      <w:ind w:firstLine="200" w:firstLineChars="200"/>
    </w:pPr>
    <w:rPr>
      <w:rFonts w:ascii="Times New Roman" w:hAnsi="Times New Roman" w:eastAsia="宋体"/>
      <w:lang w:bidi="ar-SA"/>
    </w:rPr>
  </w:style>
  <w:style w:type="paragraph" w:customStyle="1" w:styleId="71">
    <w:name w:val="列出段落"/>
    <w:basedOn w:val="1"/>
    <w:qFormat/>
    <w:uiPriority w:val="0"/>
    <w:pPr>
      <w:ind w:firstLine="200" w:firstLineChars="200"/>
    </w:pPr>
    <w:rPr>
      <w:rFonts w:ascii="Times New Roman" w:hAnsi="Times New Roman" w:eastAsia="宋体"/>
      <w:szCs w:val="24"/>
      <w:lang w:bidi="ar-SA"/>
    </w:rPr>
  </w:style>
  <w:style w:type="paragraph" w:customStyle="1" w:styleId="72">
    <w:name w:val="Plain Text1"/>
    <w:basedOn w:val="1"/>
    <w:qFormat/>
    <w:uiPriority w:val="0"/>
    <w:rPr>
      <w:rFonts w:ascii="宋体" w:eastAsia="宋体"/>
      <w:szCs w:val="20"/>
      <w:lang w:bidi="ar-SA"/>
    </w:rPr>
  </w:style>
  <w:style w:type="paragraph" w:customStyle="1" w:styleId="73">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74">
    <w:name w:val="Char"/>
    <w:basedOn w:val="1"/>
    <w:qFormat/>
    <w:uiPriority w:val="0"/>
    <w:pPr>
      <w:numPr>
        <w:ilvl w:val="0"/>
        <w:numId w:val="4"/>
      </w:numPr>
      <w:tabs>
        <w:tab w:val="clear" w:pos="1200"/>
      </w:tabs>
    </w:pPr>
    <w:rPr>
      <w:rFonts w:ascii="Times New Roman" w:hAnsi="Times New Roman" w:eastAsia="宋体"/>
      <w:sz w:val="24"/>
      <w:lang w:bidi="ar-SA"/>
    </w:rPr>
  </w:style>
  <w:style w:type="paragraph" w:customStyle="1" w:styleId="75">
    <w:name w:val="表格文字"/>
    <w:basedOn w:val="23"/>
    <w:qFormat/>
    <w:uiPriority w:val="0"/>
    <w:pPr>
      <w:spacing w:line="420" w:lineRule="atLeast"/>
      <w:jc w:val="left"/>
    </w:pPr>
    <w:rPr>
      <w:rFonts w:ascii="Times New Roman" w:hAnsi="Times New Roman" w:eastAsia="宋体"/>
      <w:szCs w:val="24"/>
      <w:lang w:bidi="ar-SA"/>
    </w:rPr>
  </w:style>
  <w:style w:type="paragraph" w:customStyle="1" w:styleId="76">
    <w:name w:val="0-正文"/>
    <w:basedOn w:val="1"/>
    <w:qFormat/>
    <w:uiPriority w:val="0"/>
    <w:pPr>
      <w:spacing w:line="360" w:lineRule="auto"/>
      <w:ind w:firstLine="200" w:firstLineChars="200"/>
    </w:pPr>
    <w:rPr>
      <w:sz w:val="24"/>
    </w:rPr>
  </w:style>
  <w:style w:type="paragraph" w:customStyle="1" w:styleId="77">
    <w:name w:val="Table Paragraph"/>
    <w:basedOn w:val="1"/>
    <w:qFormat/>
    <w:uiPriority w:val="0"/>
    <w:rPr>
      <w:rFonts w:ascii="宋体" w:eastAsia="宋体"/>
      <w:lang w:val="zh-CN" w:eastAsia="zh-CN" w:bidi="zh-CN"/>
    </w:rPr>
  </w:style>
  <w:style w:type="paragraph" w:customStyle="1" w:styleId="78">
    <w:name w:val="pa-0"/>
    <w:basedOn w:val="1"/>
    <w:qFormat/>
    <w:uiPriority w:val="0"/>
    <w:pPr>
      <w:widowControl/>
      <w:spacing w:before="100" w:beforeAutospacing="1" w:after="100" w:afterAutospacing="1"/>
      <w:jc w:val="left"/>
    </w:pPr>
    <w:rPr>
      <w:rFonts w:ascii="宋体"/>
      <w:kern w:val="0"/>
      <w:sz w:val="24"/>
      <w:szCs w:val="22"/>
      <w:lang w:bidi="ar-SA"/>
    </w:rPr>
  </w:style>
  <w:style w:type="paragraph" w:customStyle="1" w:styleId="79">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正文2"/>
    <w:basedOn w:val="1"/>
    <w:qFormat/>
    <w:uiPriority w:val="0"/>
    <w:pPr>
      <w:spacing w:before="156" w:line="360" w:lineRule="auto"/>
      <w:ind w:firstLine="200" w:firstLineChars="200"/>
    </w:pPr>
    <w:rPr>
      <w:rFonts w:ascii="Times New Roman" w:hAnsi="Times New Roman" w:eastAsia="宋体"/>
      <w:sz w:val="24"/>
      <w:szCs w:val="20"/>
      <w:lang w:bidi="ar-SA"/>
    </w:rPr>
  </w:style>
  <w:style w:type="paragraph" w:customStyle="1" w:styleId="82">
    <w:name w:val="纯文本1"/>
    <w:basedOn w:val="83"/>
    <w:qFormat/>
    <w:uiPriority w:val="0"/>
    <w:pPr>
      <w:widowControl/>
      <w:jc w:val="left"/>
    </w:pPr>
    <w:rPr>
      <w:rFonts w:ascii="宋体" w:eastAsia="宋体"/>
      <w:lang w:bidi="ar-SA"/>
    </w:rPr>
  </w:style>
  <w:style w:type="paragraph" w:customStyle="1" w:styleId="83">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首行缩进"/>
    <w:basedOn w:val="1"/>
    <w:qFormat/>
    <w:uiPriority w:val="0"/>
    <w:pPr>
      <w:spacing w:after="50" w:afterAutospacing="0" w:line="360" w:lineRule="auto"/>
      <w:ind w:firstLine="200" w:firstLineChars="200"/>
      <w:jc w:val="left"/>
    </w:pPr>
    <w:rPr>
      <w:rFonts w:ascii="Times New Roman" w:hAnsi="Times New Roman" w:eastAsia="宋体"/>
      <w:kern w:val="0"/>
      <w:sz w:val="24"/>
      <w:szCs w:val="24"/>
      <w:lang w:val="en-US" w:eastAsia="zh-CN" w:bidi="ar"/>
    </w:rPr>
  </w:style>
  <w:style w:type="paragraph" w:customStyle="1" w:styleId="85">
    <w:name w:val="Normal Indent1"/>
    <w:basedOn w:val="1"/>
    <w:qFormat/>
    <w:uiPriority w:val="0"/>
    <w:pPr>
      <w:ind w:firstLine="200" w:firstLineChars="200"/>
    </w:pPr>
    <w:rPr>
      <w:rFonts w:ascii="Times New Roman" w:hAnsi="Times New Roman" w:eastAsia="宋体"/>
      <w:lang w:bidi="ar-SA"/>
    </w:rPr>
  </w:style>
  <w:style w:type="paragraph" w:customStyle="1" w:styleId="86">
    <w:name w:val="l正文"/>
    <w:basedOn w:val="1"/>
    <w:qFormat/>
    <w:uiPriority w:val="0"/>
    <w:pPr>
      <w:spacing w:line="300" w:lineRule="auto"/>
      <w:ind w:firstLine="200" w:firstLineChars="200"/>
      <w:jc w:val="left"/>
    </w:pPr>
    <w:rPr>
      <w:rFonts w:ascii="楷体_GB2312" w:eastAsia="楷体_GB2312"/>
      <w:sz w:val="24"/>
      <w:lang w:bidi="ar-SA"/>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9">
    <w:name w:val="List Paragraph"/>
    <w:basedOn w:val="1"/>
    <w:qFormat/>
    <w:uiPriority w:val="0"/>
    <w:pPr>
      <w:ind w:firstLine="200" w:firstLineChars="200"/>
    </w:pPr>
    <w:rPr>
      <w:rFonts w:ascii="Times New Roman" w:hAnsi="Times New Roman" w:eastAsia="宋体"/>
      <w:lang w:bidi="ar-SA"/>
    </w:rPr>
  </w:style>
  <w:style w:type="paragraph" w:customStyle="1" w:styleId="90">
    <w:name w:val="样式 首行缩进:  0 字符"/>
    <w:basedOn w:val="1"/>
    <w:qFormat/>
    <w:uiPriority w:val="0"/>
  </w:style>
  <w:style w:type="paragraph" w:customStyle="1" w:styleId="91">
    <w:name w:val="[Normal]"/>
    <w:qFormat/>
    <w:uiPriority w:val="0"/>
    <w:rPr>
      <w:rFonts w:ascii="宋体" w:hAnsi="宋体" w:eastAsia="Calibri" w:cs="Times New Roman"/>
      <w:sz w:val="24"/>
      <w:lang w:val="en-US" w:eastAsia="en-US" w:bidi="ar-SA"/>
    </w:rPr>
  </w:style>
  <w:style w:type="character" w:customStyle="1" w:styleId="92">
    <w:name w:val="font81"/>
    <w:link w:val="1"/>
    <w:qFormat/>
    <w:uiPriority w:val="0"/>
    <w:rPr>
      <w:rFonts w:hint="eastAsia" w:ascii="宋体" w:hAnsi="宋体" w:eastAsia="宋体"/>
      <w:color w:val="000000"/>
      <w:sz w:val="22"/>
      <w:szCs w:val="22"/>
      <w:u w:val="none"/>
      <w:lang w:bidi="ar-SA"/>
    </w:rPr>
  </w:style>
  <w:style w:type="paragraph" w:customStyle="1" w:styleId="93">
    <w:name w:val="AONormal"/>
    <w:qFormat/>
    <w:uiPriority w:val="0"/>
    <w:pPr>
      <w:autoSpaceDE w:val="0"/>
      <w:autoSpaceDN w:val="0"/>
      <w:spacing w:line="400" w:lineRule="exact"/>
      <w:ind w:firstLine="440" w:firstLineChars="200"/>
    </w:pPr>
    <w:rPr>
      <w:rFonts w:ascii="华文楷体" w:hAnsi="华文楷体" w:eastAsia="华文楷体" w:cs="Times New Roman"/>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46512</Words>
  <Characters>49105</Characters>
  <Lines>0</Lines>
  <Paragraphs>0</Paragraphs>
  <TotalTime>3</TotalTime>
  <ScaleCrop>false</ScaleCrop>
  <LinksUpToDate>false</LinksUpToDate>
  <CharactersWithSpaces>52919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2024-09-29T01:47:00Z</dcterms:created>
  <dc:creator>huawei</dc:creator>
  <cp:lastModifiedBy>huawei</cp:lastModifiedBy>
  <dcterms:modified xsi:type="dcterms:W3CDTF">2024-09-30T08:25:06Z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82130B24E1F44CDB998BA6E708285F7A_12</vt:lpwstr>
  </property>
</Properties>
</file>