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4C497">
      <w:pPr>
        <w:jc w:val="center"/>
        <w:rPr>
          <w:rFonts w:ascii="宋体" w:hAnsi="宋体"/>
          <w:b/>
          <w:bCs/>
          <w:color w:val="auto"/>
          <w:spacing w:val="100"/>
          <w:sz w:val="72"/>
          <w:szCs w:val="72"/>
          <w:highlight w:val="none"/>
        </w:rPr>
      </w:pPr>
    </w:p>
    <w:p w14:paraId="269F6C4F">
      <w:pPr>
        <w:tabs>
          <w:tab w:val="left" w:pos="4410"/>
        </w:tabs>
        <w:jc w:val="center"/>
        <w:rPr>
          <w:rFonts w:ascii="宋体"/>
          <w:b/>
          <w:bCs/>
          <w:color w:val="auto"/>
          <w:spacing w:val="100"/>
          <w:sz w:val="72"/>
          <w:szCs w:val="72"/>
          <w:highlight w:val="none"/>
        </w:rPr>
      </w:pPr>
      <w:r>
        <w:rPr>
          <w:rFonts w:hint="eastAsia" w:ascii="宋体" w:hAnsi="宋体"/>
          <w:b/>
          <w:bCs/>
          <w:color w:val="auto"/>
          <w:spacing w:val="100"/>
          <w:sz w:val="72"/>
          <w:szCs w:val="72"/>
          <w:highlight w:val="none"/>
        </w:rPr>
        <w:t>泰顺县政府采购</w:t>
      </w:r>
    </w:p>
    <w:p w14:paraId="103EF75A">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14:paraId="5FDA37E7">
      <w:pPr>
        <w:jc w:val="center"/>
        <w:rPr>
          <w:rFonts w:ascii="新宋体" w:hAnsi="新宋体" w:eastAsia="新宋体"/>
          <w:b/>
          <w:bCs/>
          <w:color w:val="auto"/>
          <w:spacing w:val="140"/>
          <w:sz w:val="72"/>
          <w:szCs w:val="72"/>
          <w:highlight w:val="none"/>
        </w:rPr>
      </w:pPr>
      <w:r>
        <w:rPr>
          <w:rFonts w:hint="eastAsia"/>
          <w:color w:val="auto"/>
          <w:highlight w:val="none"/>
        </w:rPr>
        <w:t xml:space="preserve">   </w:t>
      </w:r>
    </w:p>
    <w:p w14:paraId="44285B99">
      <w:pPr>
        <w:jc w:val="center"/>
        <w:rPr>
          <w:rFonts w:ascii="新宋体" w:hAnsi="新宋体" w:eastAsia="新宋体"/>
          <w:b/>
          <w:bCs/>
          <w:color w:val="auto"/>
          <w:spacing w:val="140"/>
          <w:sz w:val="72"/>
          <w:szCs w:val="72"/>
          <w:highlight w:val="none"/>
        </w:rPr>
      </w:pPr>
    </w:p>
    <w:p w14:paraId="34D2844D">
      <w:pPr>
        <w:jc w:val="center"/>
        <w:rPr>
          <w:rFonts w:ascii="新宋体" w:hAnsi="新宋体" w:eastAsia="新宋体"/>
          <w:b/>
          <w:bCs/>
          <w:color w:val="auto"/>
          <w:spacing w:val="140"/>
          <w:sz w:val="72"/>
          <w:szCs w:val="72"/>
          <w:highlight w:val="none"/>
        </w:rPr>
      </w:pPr>
    </w:p>
    <w:p w14:paraId="33A5F76A">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14:paraId="58C34AC5">
      <w:pPr>
        <w:jc w:val="center"/>
        <w:rPr>
          <w:rFonts w:ascii="宋体"/>
          <w:b/>
          <w:color w:val="auto"/>
          <w:sz w:val="72"/>
          <w:szCs w:val="72"/>
          <w:highlight w:val="none"/>
        </w:rPr>
      </w:pPr>
    </w:p>
    <w:tbl>
      <w:tblPr>
        <w:tblStyle w:val="31"/>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52"/>
        <w:gridCol w:w="6267"/>
      </w:tblGrid>
      <w:tr w14:paraId="2E42F3F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3F1F7C81">
            <w:pPr>
              <w:rPr>
                <w:rFonts w:ascii="宋体"/>
                <w:b/>
                <w:color w:val="auto"/>
                <w:sz w:val="30"/>
                <w:szCs w:val="30"/>
                <w:highlight w:val="none"/>
              </w:rPr>
            </w:pPr>
            <w:r>
              <w:rPr>
                <w:rFonts w:hint="eastAsia" w:ascii="宋体" w:hAnsi="宋体"/>
                <w:b/>
                <w:color w:val="auto"/>
                <w:sz w:val="30"/>
                <w:szCs w:val="30"/>
                <w:highlight w:val="none"/>
              </w:rPr>
              <w:t>招标编号</w:t>
            </w:r>
          </w:p>
        </w:tc>
        <w:tc>
          <w:tcPr>
            <w:tcW w:w="6267" w:type="dxa"/>
            <w:tcBorders>
              <w:tl2br w:val="nil"/>
              <w:tr2bl w:val="nil"/>
            </w:tcBorders>
            <w:vAlign w:val="center"/>
          </w:tcPr>
          <w:p w14:paraId="49EB90B1">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TSCG202409013</w:t>
            </w:r>
          </w:p>
        </w:tc>
      </w:tr>
      <w:tr w14:paraId="2D8048E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3336EC6">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项目名称</w:t>
            </w:r>
          </w:p>
        </w:tc>
        <w:tc>
          <w:tcPr>
            <w:tcW w:w="6267" w:type="dxa"/>
            <w:tcBorders>
              <w:tl2br w:val="nil"/>
              <w:tr2bl w:val="nil"/>
            </w:tcBorders>
            <w:vAlign w:val="center"/>
          </w:tcPr>
          <w:p w14:paraId="4010DB33">
            <w:pPr>
              <w:snapToGrid w:val="0"/>
              <w:spacing w:line="440" w:lineRule="exact"/>
              <w:rPr>
                <w:rFonts w:hint="eastAsia" w:ascii="宋体" w:hAnsi="宋体" w:eastAsia="宋体" w:cs="新宋体"/>
                <w:b/>
                <w:bCs/>
                <w:color w:val="auto"/>
                <w:sz w:val="30"/>
                <w:szCs w:val="30"/>
                <w:highlight w:val="none"/>
                <w:lang w:eastAsia="zh-CN"/>
              </w:rPr>
            </w:pPr>
            <w:r>
              <w:rPr>
                <w:rFonts w:hint="eastAsia" w:ascii="宋体" w:hAnsi="宋体" w:cs="新宋体"/>
                <w:b/>
                <w:bCs/>
                <w:color w:val="auto"/>
                <w:sz w:val="30"/>
                <w:szCs w:val="30"/>
                <w:highlight w:val="none"/>
                <w:lang w:eastAsia="zh-CN"/>
              </w:rPr>
              <w:t>泰顺廊桥-氡泉旅游度假区智慧化提升项目</w:t>
            </w:r>
          </w:p>
        </w:tc>
      </w:tr>
      <w:tr w14:paraId="16CECAE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03D7A881">
            <w:pPr>
              <w:rPr>
                <w:rFonts w:ascii="宋体"/>
                <w:b/>
                <w:color w:val="auto"/>
                <w:sz w:val="30"/>
                <w:szCs w:val="30"/>
                <w:highlight w:val="none"/>
              </w:rPr>
            </w:pPr>
            <w:r>
              <w:rPr>
                <w:rFonts w:hint="eastAsia" w:ascii="宋体" w:hAnsi="宋体"/>
                <w:b/>
                <w:color w:val="auto"/>
                <w:sz w:val="30"/>
                <w:szCs w:val="30"/>
                <w:highlight w:val="none"/>
              </w:rPr>
              <w:t>招标方式</w:t>
            </w:r>
          </w:p>
        </w:tc>
        <w:tc>
          <w:tcPr>
            <w:tcW w:w="6267" w:type="dxa"/>
            <w:tcBorders>
              <w:tl2br w:val="nil"/>
              <w:tr2bl w:val="nil"/>
            </w:tcBorders>
            <w:vAlign w:val="center"/>
          </w:tcPr>
          <w:p w14:paraId="65F91594">
            <w:pPr>
              <w:rPr>
                <w:rFonts w:ascii="宋体"/>
                <w:b/>
                <w:color w:val="auto"/>
                <w:sz w:val="30"/>
                <w:szCs w:val="30"/>
                <w:highlight w:val="none"/>
              </w:rPr>
            </w:pPr>
            <w:r>
              <w:rPr>
                <w:rFonts w:hint="eastAsia" w:ascii="宋体" w:hAnsi="宋体"/>
                <w:b/>
                <w:color w:val="auto"/>
                <w:sz w:val="30"/>
                <w:szCs w:val="30"/>
                <w:highlight w:val="none"/>
              </w:rPr>
              <w:t>公开招标</w:t>
            </w:r>
          </w:p>
        </w:tc>
      </w:tr>
      <w:tr w14:paraId="503E014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570E2E5D">
            <w:pPr>
              <w:rPr>
                <w:rFonts w:ascii="宋体"/>
                <w:b/>
                <w:color w:val="auto"/>
                <w:sz w:val="30"/>
                <w:szCs w:val="30"/>
                <w:highlight w:val="none"/>
              </w:rPr>
            </w:pPr>
            <w:r>
              <w:rPr>
                <w:rFonts w:hint="eastAsia" w:ascii="宋体" w:hAnsi="宋体"/>
                <w:b/>
                <w:color w:val="auto"/>
                <w:sz w:val="30"/>
                <w:szCs w:val="30"/>
                <w:highlight w:val="none"/>
              </w:rPr>
              <w:t>采购单位</w:t>
            </w:r>
          </w:p>
        </w:tc>
        <w:tc>
          <w:tcPr>
            <w:tcW w:w="6267" w:type="dxa"/>
            <w:tcBorders>
              <w:tl2br w:val="nil"/>
              <w:tr2bl w:val="nil"/>
            </w:tcBorders>
            <w:vAlign w:val="center"/>
          </w:tcPr>
          <w:p w14:paraId="7F5A8987">
            <w:pPr>
              <w:snapToGrid w:val="0"/>
              <w:spacing w:line="500" w:lineRule="atLeast"/>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泰顺廊桥-氡泉旅游度假区管委会</w:t>
            </w:r>
          </w:p>
        </w:tc>
      </w:tr>
      <w:tr w14:paraId="215AF75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5D642AE2">
            <w:pPr>
              <w:rPr>
                <w:rFonts w:ascii="宋体"/>
                <w:b/>
                <w:color w:val="auto"/>
                <w:sz w:val="30"/>
                <w:szCs w:val="30"/>
                <w:highlight w:val="none"/>
              </w:rPr>
            </w:pPr>
            <w:r>
              <w:rPr>
                <w:rFonts w:hint="eastAsia" w:ascii="宋体" w:hAnsi="宋体"/>
                <w:b/>
                <w:color w:val="auto"/>
                <w:sz w:val="30"/>
                <w:szCs w:val="30"/>
                <w:highlight w:val="none"/>
              </w:rPr>
              <w:t>招标代理机构</w:t>
            </w:r>
          </w:p>
        </w:tc>
        <w:tc>
          <w:tcPr>
            <w:tcW w:w="6267" w:type="dxa"/>
            <w:tcBorders>
              <w:tl2br w:val="nil"/>
              <w:tr2bl w:val="nil"/>
            </w:tcBorders>
            <w:vAlign w:val="center"/>
          </w:tcPr>
          <w:p w14:paraId="4AFFBFB6">
            <w:pPr>
              <w:rPr>
                <w:rFonts w:ascii="宋体"/>
                <w:b/>
                <w:color w:val="auto"/>
                <w:sz w:val="30"/>
                <w:szCs w:val="30"/>
                <w:highlight w:val="none"/>
              </w:rPr>
            </w:pPr>
            <w:r>
              <w:rPr>
                <w:rFonts w:hint="eastAsia" w:ascii="宋体" w:hAnsi="宋体"/>
                <w:b/>
                <w:color w:val="auto"/>
                <w:sz w:val="30"/>
                <w:szCs w:val="30"/>
                <w:highlight w:val="none"/>
              </w:rPr>
              <w:t>泰顺县公共资源交易中心</w:t>
            </w:r>
          </w:p>
        </w:tc>
      </w:tr>
      <w:tr w14:paraId="64B7B8F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63F48E0B">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6267" w:type="dxa"/>
            <w:tcBorders>
              <w:tl2br w:val="nil"/>
              <w:tr2bl w:val="nil"/>
            </w:tcBorders>
            <w:vAlign w:val="center"/>
          </w:tcPr>
          <w:p w14:paraId="7E78FA4E">
            <w:pPr>
              <w:rPr>
                <w:rFonts w:ascii="宋体" w:cs="Arial"/>
                <w:b/>
                <w:bCs/>
                <w:color w:val="auto"/>
                <w:sz w:val="28"/>
                <w:szCs w:val="28"/>
                <w:highlight w:val="none"/>
              </w:rPr>
            </w:pPr>
            <w:bookmarkStart w:id="0" w:name="B20_同级政府采购监督管理部门"/>
            <w:r>
              <w:rPr>
                <w:rFonts w:hint="eastAsia" w:ascii="宋体" w:hAnsi="宋体"/>
                <w:b/>
                <w:color w:val="auto"/>
                <w:sz w:val="30"/>
                <w:szCs w:val="30"/>
                <w:highlight w:val="none"/>
              </w:rPr>
              <w:t>泰顺县</w:t>
            </w:r>
            <w:bookmarkEnd w:id="0"/>
            <w:r>
              <w:rPr>
                <w:rFonts w:hint="eastAsia" w:ascii="宋体" w:hAnsi="宋体"/>
                <w:b/>
                <w:color w:val="auto"/>
                <w:sz w:val="30"/>
                <w:szCs w:val="30"/>
                <w:highlight w:val="none"/>
              </w:rPr>
              <w:t>财政局</w:t>
            </w:r>
          </w:p>
        </w:tc>
      </w:tr>
    </w:tbl>
    <w:p w14:paraId="62A34796">
      <w:pPr>
        <w:snapToGrid w:val="0"/>
        <w:spacing w:line="500" w:lineRule="atLeast"/>
        <w:ind w:left="1220" w:leftChars="581" w:firstLine="741" w:firstLineChars="247"/>
        <w:rPr>
          <w:rFonts w:ascii="宋体"/>
          <w:b/>
          <w:color w:val="auto"/>
          <w:sz w:val="30"/>
          <w:szCs w:val="30"/>
          <w:highlight w:val="none"/>
        </w:rPr>
      </w:pPr>
    </w:p>
    <w:p w14:paraId="659EBA74">
      <w:pPr>
        <w:jc w:val="center"/>
        <w:rPr>
          <w:rFonts w:ascii="宋体"/>
          <w:b/>
          <w:color w:val="auto"/>
          <w:sz w:val="30"/>
          <w:szCs w:val="30"/>
          <w:highlight w:val="none"/>
        </w:rPr>
      </w:pPr>
    </w:p>
    <w:p w14:paraId="6128AEA8">
      <w:pPr>
        <w:jc w:val="center"/>
        <w:rPr>
          <w:rFonts w:ascii="宋体"/>
          <w:color w:val="auto"/>
          <w:sz w:val="36"/>
          <w:szCs w:val="36"/>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九</w:t>
      </w:r>
      <w:r>
        <w:rPr>
          <w:rFonts w:hint="eastAsia" w:ascii="宋体" w:hAnsi="宋体"/>
          <w:b/>
          <w:color w:val="auto"/>
          <w:sz w:val="30"/>
          <w:szCs w:val="30"/>
          <w:highlight w:val="none"/>
        </w:rPr>
        <w:t>月</w:t>
      </w:r>
    </w:p>
    <w:p w14:paraId="4277BB3E">
      <w:pPr>
        <w:autoSpaceDE w:val="0"/>
        <w:autoSpaceDN w:val="0"/>
        <w:spacing w:line="480" w:lineRule="exact"/>
        <w:jc w:val="center"/>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14:paraId="1323894C">
      <w:pPr>
        <w:autoSpaceDE w:val="0"/>
        <w:autoSpaceDN w:val="0"/>
        <w:spacing w:line="480" w:lineRule="exact"/>
        <w:jc w:val="center"/>
        <w:textAlignment w:val="bottom"/>
        <w:rPr>
          <w:rFonts w:ascii="楷体" w:hAnsi="楷体" w:eastAsia="楷体"/>
          <w:b/>
          <w:color w:val="auto"/>
          <w:sz w:val="44"/>
          <w:szCs w:val="44"/>
          <w:highlight w:val="none"/>
        </w:rPr>
      </w:pPr>
    </w:p>
    <w:p w14:paraId="201375B9">
      <w:pPr>
        <w:autoSpaceDE w:val="0"/>
        <w:autoSpaceDN w:val="0"/>
        <w:spacing w:line="480" w:lineRule="exact"/>
        <w:jc w:val="center"/>
        <w:textAlignment w:val="bottom"/>
        <w:rPr>
          <w:rFonts w:ascii="楷体" w:hAnsi="楷体" w:eastAsia="楷体"/>
          <w:b/>
          <w:color w:val="auto"/>
          <w:sz w:val="44"/>
          <w:szCs w:val="44"/>
          <w:highlight w:val="none"/>
        </w:rPr>
      </w:pPr>
    </w:p>
    <w:p w14:paraId="07797277">
      <w:pPr>
        <w:autoSpaceDE w:val="0"/>
        <w:autoSpaceDN w:val="0"/>
        <w:spacing w:line="480" w:lineRule="exact"/>
        <w:jc w:val="center"/>
        <w:textAlignment w:val="bottom"/>
        <w:rPr>
          <w:rFonts w:ascii="楷体" w:hAnsi="楷体" w:eastAsia="楷体"/>
          <w:b/>
          <w:color w:val="auto"/>
          <w:sz w:val="44"/>
          <w:szCs w:val="44"/>
          <w:highlight w:val="none"/>
        </w:rPr>
      </w:pPr>
    </w:p>
    <w:p w14:paraId="4A9C6D52">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14:paraId="56581A4F">
      <w:pPr>
        <w:autoSpaceDE w:val="0"/>
        <w:autoSpaceDN w:val="0"/>
        <w:adjustRightInd w:val="0"/>
        <w:spacing w:line="580" w:lineRule="atLeast"/>
        <w:ind w:left="1065" w:leftChars="500" w:firstLine="424"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14:paraId="188EDB94">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14:paraId="225D7CAC">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14:paraId="5AFB110C">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14:paraId="7F57D2AC">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14:paraId="6F00966A">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14:paraId="09A65F18">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14:paraId="3A466FA5">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14:paraId="5EA48768">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14:paraId="2F87C439">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14:paraId="5C1A9B11">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14:paraId="3BC78953">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14:paraId="442B45FB">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14:paraId="0ACC7E99">
      <w:pPr>
        <w:snapToGrid w:val="0"/>
        <w:spacing w:line="440" w:lineRule="exact"/>
        <w:rPr>
          <w:rFonts w:ascii="宋体" w:hAnsi="宋体" w:cs="新宋体"/>
          <w:b/>
          <w:bCs/>
          <w:color w:val="auto"/>
          <w:sz w:val="22"/>
          <w:szCs w:val="22"/>
          <w:highlight w:val="none"/>
          <w:u w:val="single"/>
        </w:rPr>
      </w:pPr>
    </w:p>
    <w:p w14:paraId="1592559A">
      <w:pPr>
        <w:snapToGrid w:val="0"/>
        <w:spacing w:line="440" w:lineRule="exact"/>
        <w:ind w:firstLine="446"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注：招标文件中标“▲”号的为招标的实质性要求和条件，不允许负偏离，否则作无效标处理</w:t>
      </w:r>
      <w:r>
        <w:rPr>
          <w:rFonts w:hint="eastAsia" w:ascii="宋体" w:hAnsi="宋体" w:cs="新宋体"/>
          <w:b/>
          <w:bCs/>
          <w:color w:val="auto"/>
          <w:sz w:val="22"/>
          <w:szCs w:val="22"/>
          <w:highlight w:val="none"/>
          <w:u w:val="single"/>
          <w:lang w:eastAsia="zh-CN"/>
        </w:rPr>
        <w:t>，</w:t>
      </w:r>
      <w:r>
        <w:rPr>
          <w:rFonts w:hint="eastAsia" w:ascii="宋体" w:hAnsi="宋体" w:cs="新宋体"/>
          <w:b/>
          <w:bCs/>
          <w:color w:val="auto"/>
          <w:sz w:val="22"/>
          <w:szCs w:val="22"/>
          <w:highlight w:val="none"/>
          <w:u w:val="single"/>
        </w:rPr>
        <w:t>着重提醒各供应商必须响应。</w:t>
      </w:r>
      <w:r>
        <w:rPr>
          <w:rFonts w:hint="eastAsia" w:ascii="宋体" w:hAnsi="宋体" w:cs="新宋体"/>
          <w:b/>
          <w:bCs/>
          <w:color w:val="auto"/>
          <w:sz w:val="22"/>
          <w:szCs w:val="22"/>
          <w:highlight w:val="none"/>
          <w:u w:val="single"/>
          <w:lang w:val="en-US" w:eastAsia="zh-CN"/>
        </w:rPr>
        <w:t>标“</w:t>
      </w:r>
      <w:r>
        <w:rPr>
          <w:rFonts w:hint="eastAsia" w:ascii="宋体" w:hAnsi="宋体" w:cs="新宋体"/>
          <w:b/>
          <w:bCs/>
          <w:color w:val="auto"/>
          <w:sz w:val="22"/>
          <w:szCs w:val="22"/>
          <w:highlight w:val="none"/>
          <w:u w:val="single"/>
        </w:rPr>
        <w:t>★</w:t>
      </w:r>
      <w:r>
        <w:rPr>
          <w:rFonts w:hint="eastAsia" w:ascii="宋体" w:hAnsi="宋体" w:cs="新宋体"/>
          <w:b/>
          <w:bCs/>
          <w:color w:val="auto"/>
          <w:sz w:val="22"/>
          <w:szCs w:val="22"/>
          <w:highlight w:val="none"/>
          <w:u w:val="single"/>
          <w:lang w:val="en-US" w:eastAsia="zh-CN"/>
        </w:rPr>
        <w:t>”</w:t>
      </w:r>
      <w:r>
        <w:rPr>
          <w:rFonts w:hint="eastAsia" w:ascii="宋体" w:hAnsi="宋体" w:cs="新宋体"/>
          <w:b/>
          <w:bCs/>
          <w:color w:val="auto"/>
          <w:sz w:val="22"/>
          <w:szCs w:val="22"/>
          <w:highlight w:val="none"/>
          <w:u w:val="single"/>
        </w:rPr>
        <w:t>号的</w:t>
      </w:r>
      <w:r>
        <w:rPr>
          <w:rFonts w:hint="eastAsia" w:ascii="宋体" w:hAnsi="宋体" w:cs="新宋体"/>
          <w:b/>
          <w:bCs/>
          <w:color w:val="auto"/>
          <w:sz w:val="22"/>
          <w:szCs w:val="22"/>
          <w:highlight w:val="none"/>
          <w:u w:val="single"/>
          <w:lang w:val="en-US" w:eastAsia="zh-CN"/>
        </w:rPr>
        <w:t>为关键技术参数条款，按本标书第七部分规定执行。</w:t>
      </w:r>
      <w:r>
        <w:rPr>
          <w:rFonts w:hint="eastAsia" w:ascii="宋体" w:hAnsi="宋体" w:cs="新宋体"/>
          <w:b/>
          <w:bCs/>
          <w:color w:val="auto"/>
          <w:sz w:val="22"/>
          <w:szCs w:val="22"/>
          <w:highlight w:val="none"/>
          <w:u w:val="single"/>
        </w:rPr>
        <w:t>各供应商必须认真阅读和理解招标文件中的每一个条款及要求，因误读招标文件而造成的后果，采购人概不负责。</w:t>
      </w:r>
    </w:p>
    <w:p w14:paraId="2FBE21A8">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bookmarkStart w:id="1" w:name="_Toc483388386"/>
    </w:p>
    <w:p w14:paraId="2830F190">
      <w:pPr>
        <w:spacing w:line="400" w:lineRule="exact"/>
        <w:ind w:firstLine="501" w:firstLineChars="225"/>
        <w:rPr>
          <w:rFonts w:ascii="宋体" w:hAnsi="宋体" w:cs="宋体"/>
          <w:color w:val="auto"/>
          <w:sz w:val="22"/>
          <w:szCs w:val="22"/>
          <w:highlight w:val="none"/>
        </w:rPr>
      </w:pPr>
    </w:p>
    <w:p w14:paraId="2CCE266C">
      <w:pPr>
        <w:pStyle w:val="13"/>
        <w:rPr>
          <w:rFonts w:ascii="宋体" w:hAnsi="宋体" w:cs="宋体"/>
          <w:color w:val="auto"/>
          <w:sz w:val="22"/>
          <w:szCs w:val="22"/>
          <w:highlight w:val="none"/>
        </w:rPr>
      </w:pPr>
    </w:p>
    <w:p w14:paraId="65016C8A">
      <w:pPr>
        <w:pStyle w:val="14"/>
        <w:rPr>
          <w:color w:val="auto"/>
          <w:highlight w:val="none"/>
        </w:rPr>
      </w:pPr>
    </w:p>
    <w:p w14:paraId="1B0922B5">
      <w:pPr>
        <w:pStyle w:val="14"/>
        <w:rPr>
          <w:color w:val="auto"/>
          <w:highlight w:val="none"/>
        </w:rPr>
      </w:pPr>
    </w:p>
    <w:p w14:paraId="32BE121D">
      <w:pPr>
        <w:pStyle w:val="27"/>
        <w:widowControl/>
        <w:spacing w:before="75" w:beforeAutospacing="0" w:after="75" w:afterAutospacing="0"/>
        <w:jc w:val="center"/>
        <w:rPr>
          <w:rFonts w:ascii="宋体"/>
          <w:b/>
          <w:bCs/>
          <w:color w:val="auto"/>
          <w:highlight w:val="none"/>
        </w:rPr>
      </w:pPr>
      <w:r>
        <w:rPr>
          <w:rFonts w:hint="eastAsia" w:ascii="宋体"/>
          <w:b/>
          <w:bCs/>
          <w:color w:val="auto"/>
          <w:highlight w:val="none"/>
        </w:rPr>
        <w:t>关于</w:t>
      </w:r>
      <w:r>
        <w:rPr>
          <w:rFonts w:hint="eastAsia" w:ascii="宋体"/>
          <w:b/>
          <w:bCs/>
          <w:color w:val="auto"/>
          <w:highlight w:val="none"/>
          <w:lang w:eastAsia="zh-CN"/>
        </w:rPr>
        <w:t>泰顺廊桥-氡泉旅游度假区智慧化提升项目</w:t>
      </w:r>
      <w:r>
        <w:rPr>
          <w:rFonts w:hint="eastAsia" w:ascii="宋体"/>
          <w:b/>
          <w:bCs/>
          <w:color w:val="auto"/>
          <w:highlight w:val="none"/>
        </w:rPr>
        <w:t>的公开招标公告</w:t>
      </w:r>
    </w:p>
    <w:tbl>
      <w:tblPr>
        <w:tblStyle w:val="32"/>
        <w:tblpPr w:leftFromText="180" w:rightFromText="180" w:vertAnchor="text" w:tblpX="104"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321D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000" w:type="pct"/>
          </w:tcPr>
          <w:p w14:paraId="034F6C5B">
            <w:pPr>
              <w:pStyle w:val="2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42038100">
            <w:pPr>
              <w:pStyle w:val="27"/>
              <w:widowControl/>
              <w:spacing w:before="75" w:beforeAutospacing="0" w:after="75" w:afterAutospacing="0" w:line="300" w:lineRule="atLeast"/>
              <w:ind w:firstLine="486" w:firstLineChars="200"/>
              <w:rPr>
                <w:rFonts w:ascii="仿宋" w:hAnsi="仿宋" w:eastAsia="仿宋" w:cs="仿宋"/>
                <w:color w:val="auto"/>
                <w:highlight w:val="none"/>
              </w:rPr>
            </w:pPr>
            <w:r>
              <w:rPr>
                <w:rFonts w:hint="eastAsia" w:ascii="仿宋" w:hAnsi="仿宋" w:eastAsia="仿宋" w:cs="仿宋"/>
                <w:color w:val="auto"/>
                <w:highlight w:val="none"/>
                <w:lang w:eastAsia="zh-CN"/>
              </w:rPr>
              <w:t>泰顺廊桥-氡泉旅游度假区智慧化提升项目</w:t>
            </w:r>
            <w:r>
              <w:rPr>
                <w:rFonts w:hint="eastAsia" w:ascii="仿宋" w:hAnsi="仿宋" w:eastAsia="仿宋" w:cs="仿宋"/>
                <w:color w:val="auto"/>
                <w:highlight w:val="none"/>
              </w:rPr>
              <w:t>公告平台为泰顺县公共资源交易平台（</w:t>
            </w:r>
            <w:r>
              <w:rPr>
                <w:rFonts w:hint="eastAsia" w:ascii="仿宋" w:hAnsi="仿宋" w:eastAsia="仿宋" w:cs="仿宋"/>
                <w:color w:val="auto"/>
                <w:highlight w:val="none"/>
                <w:lang w:eastAsia="zh-CN"/>
              </w:rPr>
              <w:t>http://122.228.219.161/TPFront/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政府采购云平台（ http://zfcg.czt.zj.gov.cn/），采购项目的潜在供应商应在政采云平台http://zfcg.czt.zj.gov.cn/ 获取（下载）采购文件，并于</w:t>
            </w:r>
            <w:r>
              <w:rPr>
                <w:rFonts w:hint="eastAsia" w:ascii="仿宋" w:hAnsi="仿宋" w:eastAsia="仿宋" w:cs="仿宋"/>
                <w:color w:val="auto"/>
                <w:highlight w:val="none"/>
                <w:lang w:eastAsia="zh-CN"/>
              </w:rPr>
              <w:t>2024年10月22日</w:t>
            </w:r>
            <w:r>
              <w:rPr>
                <w:rFonts w:hint="eastAsia" w:ascii="仿宋" w:hAnsi="仿宋" w:eastAsia="仿宋" w:cs="仿宋"/>
                <w:color w:val="auto"/>
                <w:highlight w:val="none"/>
                <w:lang w:val="en-US" w:eastAsia="zh-CN"/>
              </w:rPr>
              <w:t>09:00</w:t>
            </w:r>
            <w:r>
              <w:rPr>
                <w:rFonts w:hint="eastAsia" w:ascii="仿宋" w:hAnsi="仿宋" w:eastAsia="仿宋" w:cs="仿宋"/>
                <w:color w:val="auto"/>
                <w:highlight w:val="none"/>
              </w:rPr>
              <w:t xml:space="preserve">（北京时间）前提交（上传）响应文件。    </w:t>
            </w:r>
          </w:p>
        </w:tc>
      </w:tr>
    </w:tbl>
    <w:p w14:paraId="20034F45">
      <w:pPr>
        <w:pStyle w:val="27"/>
        <w:widowControl/>
        <w:spacing w:before="75" w:beforeAutospacing="0" w:after="75" w:afterAutospacing="0"/>
        <w:rPr>
          <w:color w:val="auto"/>
          <w:highlight w:val="none"/>
        </w:rPr>
      </w:pPr>
      <w:r>
        <w:rPr>
          <w:rFonts w:hint="eastAsia" w:ascii="仿宋" w:hAnsi="仿宋" w:eastAsia="仿宋" w:cs="仿宋"/>
          <w:color w:val="auto"/>
          <w:highlight w:val="none"/>
        </w:rPr>
        <w:t>                           </w:t>
      </w:r>
    </w:p>
    <w:p w14:paraId="76848281">
      <w:pPr>
        <w:pStyle w:val="27"/>
        <w:widowControl/>
        <w:numPr>
          <w:ilvl w:val="0"/>
          <w:numId w:val="7"/>
        </w:numPr>
        <w:spacing w:before="255" w:beforeAutospacing="0" w:after="255" w:afterAutospacing="0" w:line="300" w:lineRule="atLeast"/>
        <w:jc w:val="both"/>
        <w:rPr>
          <w:rFonts w:ascii="黑体" w:hAnsi="宋体" w:eastAsia="黑体"/>
          <w:color w:val="auto"/>
          <w:highlight w:val="none"/>
        </w:rPr>
      </w:pPr>
      <w:r>
        <w:rPr>
          <w:rStyle w:val="34"/>
          <w:rFonts w:ascii="黑体" w:hAnsi="宋体" w:eastAsia="黑体"/>
          <w:color w:val="auto"/>
          <w:highlight w:val="none"/>
        </w:rPr>
        <w:t>项目基本情况</w:t>
      </w:r>
      <w:r>
        <w:rPr>
          <w:rFonts w:ascii="黑体" w:hAnsi="宋体" w:eastAsia="黑体"/>
          <w:color w:val="auto"/>
          <w:highlight w:val="none"/>
        </w:rPr>
        <w:t xml:space="preserve">                                        </w:t>
      </w:r>
    </w:p>
    <w:p w14:paraId="5657BFBC">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TSCG202409013</w:t>
      </w:r>
      <w:r>
        <w:rPr>
          <w:rFonts w:hint="eastAsia" w:ascii="仿宋" w:hAnsi="仿宋" w:eastAsia="仿宋" w:cs="仿宋"/>
          <w:color w:val="auto"/>
          <w:highlight w:val="none"/>
        </w:rPr>
        <w:t> </w:t>
      </w:r>
    </w:p>
    <w:p w14:paraId="14F14024">
      <w:pPr>
        <w:pStyle w:val="27"/>
        <w:widowControl/>
        <w:spacing w:before="75" w:beforeAutospacing="0" w:after="75" w:afterAutospacing="0" w:line="300" w:lineRule="atLeast"/>
        <w:rPr>
          <w:rFonts w:hint="eastAsia" w:eastAsia="仿宋"/>
          <w:color w:val="auto"/>
          <w:highlight w:val="none"/>
          <w:lang w:eastAsia="zh-CN"/>
        </w:rPr>
      </w:pPr>
      <w:r>
        <w:rPr>
          <w:rFonts w:hint="eastAsia" w:ascii="仿宋" w:hAnsi="仿宋" w:eastAsia="仿宋" w:cs="仿宋"/>
          <w:color w:val="auto"/>
          <w:highlight w:val="none"/>
        </w:rPr>
        <w:t>    项目名称：</w:t>
      </w:r>
      <w:r>
        <w:rPr>
          <w:rFonts w:hint="eastAsia" w:ascii="仿宋" w:hAnsi="仿宋" w:eastAsia="仿宋" w:cs="仿宋"/>
          <w:color w:val="auto"/>
          <w:highlight w:val="none"/>
          <w:lang w:eastAsia="zh-CN"/>
        </w:rPr>
        <w:t>泰顺廊桥-氡泉旅游度假区智慧化提升项目</w:t>
      </w:r>
    </w:p>
    <w:p w14:paraId="75171426">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xml:space="preserve">    预算金额（元）： </w:t>
      </w:r>
      <w:r>
        <w:rPr>
          <w:rFonts w:hint="eastAsia" w:ascii="仿宋" w:hAnsi="仿宋" w:eastAsia="仿宋" w:cs="仿宋"/>
          <w:color w:val="auto"/>
          <w:highlight w:val="none"/>
          <w:lang w:eastAsia="zh-CN"/>
        </w:rPr>
        <w:t>3307300</w:t>
      </w:r>
      <w:r>
        <w:rPr>
          <w:rFonts w:hint="eastAsia" w:ascii="仿宋" w:hAnsi="仿宋" w:eastAsia="仿宋" w:cs="仿宋"/>
          <w:color w:val="auto"/>
          <w:highlight w:val="none"/>
        </w:rPr>
        <w:t> </w:t>
      </w:r>
    </w:p>
    <w:p w14:paraId="10D0FE39">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xml:space="preserve">    最高限价（元）： </w:t>
      </w:r>
      <w:r>
        <w:rPr>
          <w:rFonts w:hint="eastAsia" w:ascii="仿宋" w:hAnsi="仿宋" w:eastAsia="仿宋" w:cs="仿宋"/>
          <w:color w:val="auto"/>
          <w:highlight w:val="none"/>
          <w:lang w:eastAsia="zh-CN"/>
        </w:rPr>
        <w:t>3307300</w:t>
      </w:r>
    </w:p>
    <w:p w14:paraId="674A9690">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采购需求：</w:t>
      </w:r>
    </w:p>
    <w:p w14:paraId="6050BDED">
      <w:pPr>
        <w:pStyle w:val="27"/>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590F3368">
      <w:pPr>
        <w:pStyle w:val="27"/>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标项名称: </w:t>
      </w:r>
      <w:r>
        <w:rPr>
          <w:rFonts w:hint="eastAsia" w:ascii="仿宋" w:hAnsi="仿宋" w:eastAsia="仿宋" w:cs="仿宋"/>
          <w:color w:val="auto"/>
          <w:highlight w:val="none"/>
          <w:lang w:eastAsia="zh-CN"/>
        </w:rPr>
        <w:t>泰顺廊桥-氡泉旅游度假区智慧化提升项目</w:t>
      </w:r>
      <w:r>
        <w:rPr>
          <w:rFonts w:hint="eastAsia" w:ascii="仿宋" w:hAnsi="仿宋" w:eastAsia="仿宋" w:cs="仿宋"/>
          <w:color w:val="auto"/>
          <w:highlight w:val="none"/>
        </w:rPr>
        <w:t> </w:t>
      </w:r>
    </w:p>
    <w:p w14:paraId="0269BC90">
      <w:pPr>
        <w:pStyle w:val="27"/>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数量: </w:t>
      </w:r>
      <w:r>
        <w:rPr>
          <w:rFonts w:hint="eastAsia" w:ascii="仿宋" w:hAnsi="仿宋" w:eastAsia="仿宋" w:cs="仿宋"/>
          <w:color w:val="auto"/>
          <w:highlight w:val="none"/>
          <w:lang w:val="en-US" w:eastAsia="zh-CN"/>
        </w:rPr>
        <w:t>1批</w:t>
      </w:r>
      <w:r>
        <w:rPr>
          <w:rFonts w:hint="eastAsia" w:ascii="仿宋" w:hAnsi="仿宋" w:eastAsia="仿宋" w:cs="仿宋"/>
          <w:color w:val="auto"/>
          <w:highlight w:val="none"/>
        </w:rPr>
        <w:t>  </w:t>
      </w:r>
    </w:p>
    <w:p w14:paraId="03536822">
      <w:pPr>
        <w:pStyle w:val="27"/>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预算金额（元）:  </w:t>
      </w:r>
      <w:r>
        <w:rPr>
          <w:rFonts w:hint="eastAsia" w:ascii="仿宋" w:hAnsi="仿宋" w:eastAsia="仿宋" w:cs="仿宋"/>
          <w:color w:val="auto"/>
          <w:highlight w:val="none"/>
          <w:lang w:eastAsia="zh-CN"/>
        </w:rPr>
        <w:t>3307300</w:t>
      </w:r>
    </w:p>
    <w:p w14:paraId="77EC60A3">
      <w:pPr>
        <w:pStyle w:val="27"/>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简要规格描述或项目基本概况介绍、用途：</w:t>
      </w:r>
      <w:r>
        <w:rPr>
          <w:rFonts w:hint="eastAsia" w:ascii="仿宋" w:hAnsi="仿宋" w:eastAsia="仿宋" w:cs="仿宋"/>
          <w:color w:val="auto"/>
          <w:highlight w:val="none"/>
          <w:lang w:eastAsia="zh-CN"/>
        </w:rPr>
        <w:t>泰顺廊桥-</w:t>
      </w:r>
      <w:bookmarkStart w:id="43" w:name="_GoBack"/>
      <w:bookmarkEnd w:id="43"/>
      <w:r>
        <w:rPr>
          <w:rFonts w:hint="eastAsia" w:ascii="仿宋" w:hAnsi="仿宋" w:eastAsia="仿宋" w:cs="仿宋"/>
          <w:color w:val="auto"/>
          <w:highlight w:val="none"/>
          <w:lang w:eastAsia="zh-CN"/>
        </w:rPr>
        <w:t>氡泉旅游度假区智慧化提升项目</w:t>
      </w:r>
      <w:r>
        <w:rPr>
          <w:rFonts w:hint="eastAsia" w:ascii="仿宋" w:hAnsi="仿宋" w:eastAsia="仿宋" w:cs="仿宋"/>
          <w:color w:val="auto"/>
          <w:highlight w:val="none"/>
        </w:rPr>
        <w:t> </w:t>
      </w:r>
    </w:p>
    <w:p w14:paraId="40EE18A3">
      <w:pPr>
        <w:pStyle w:val="27"/>
        <w:widowControl/>
        <w:spacing w:before="75" w:beforeAutospacing="0" w:after="75" w:afterAutospacing="0" w:line="315" w:lineRule="atLeast"/>
        <w:rPr>
          <w:color w:val="auto"/>
          <w:highlight w:val="none"/>
        </w:rPr>
      </w:pPr>
      <w:r>
        <w:rPr>
          <w:rFonts w:hint="eastAsia" w:ascii="仿宋" w:hAnsi="仿宋" w:eastAsia="仿宋" w:cs="仿宋"/>
          <w:color w:val="auto"/>
          <w:highlight w:val="none"/>
        </w:rPr>
        <w:t>    备注： </w:t>
      </w:r>
    </w:p>
    <w:p w14:paraId="6D63BDE9">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合同履约期限：标项 1，按招标文件规定。</w:t>
      </w:r>
    </w:p>
    <w:p w14:paraId="4F72CE93">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本项目（否）接受联合体投标。</w:t>
      </w:r>
    </w:p>
    <w:p w14:paraId="422ABC9E">
      <w:pPr>
        <w:pStyle w:val="27"/>
        <w:widowControl/>
        <w:spacing w:before="225" w:beforeAutospacing="0" w:after="225" w:afterAutospacing="0" w:line="300" w:lineRule="atLeast"/>
        <w:rPr>
          <w:color w:val="auto"/>
          <w:highlight w:val="none"/>
        </w:rPr>
      </w:pPr>
      <w:r>
        <w:rPr>
          <w:rStyle w:val="34"/>
          <w:rFonts w:ascii="黑体" w:hAnsi="宋体" w:eastAsia="黑体"/>
          <w:color w:val="auto"/>
          <w:highlight w:val="none"/>
        </w:rPr>
        <w:t>二、申请人的资格要求：</w:t>
      </w:r>
    </w:p>
    <w:p w14:paraId="463AB334">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4E82B459">
      <w:pPr>
        <w:pStyle w:val="27"/>
        <w:widowControl/>
        <w:spacing w:before="75" w:beforeAutospacing="0" w:after="75" w:afterAutospacing="0" w:line="300" w:lineRule="atLeast"/>
        <w:rPr>
          <w:rFonts w:eastAsia="仿宋"/>
          <w:color w:val="auto"/>
          <w:highlight w:val="none"/>
        </w:rPr>
      </w:pPr>
      <w:r>
        <w:rPr>
          <w:rFonts w:hint="eastAsia" w:ascii="仿宋" w:hAnsi="仿宋" w:eastAsia="仿宋" w:cs="仿宋"/>
          <w:color w:val="auto"/>
          <w:highlight w:val="none"/>
        </w:rPr>
        <w:t>    2.落实政府采购政策需满足的资格要求：无。</w:t>
      </w:r>
    </w:p>
    <w:p w14:paraId="35F9C4C4">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3.本项目的特定资格要求：无。 </w:t>
      </w:r>
    </w:p>
    <w:p w14:paraId="6B16C1AE">
      <w:pPr>
        <w:pStyle w:val="27"/>
        <w:widowControl/>
        <w:spacing w:before="255" w:beforeAutospacing="0" w:after="255" w:afterAutospacing="0" w:line="300" w:lineRule="atLeast"/>
        <w:jc w:val="both"/>
        <w:rPr>
          <w:rFonts w:ascii="黑体" w:hAnsi="宋体" w:eastAsia="黑体"/>
          <w:color w:val="auto"/>
          <w:highlight w:val="none"/>
        </w:rPr>
      </w:pPr>
      <w:r>
        <w:rPr>
          <w:rStyle w:val="34"/>
          <w:rFonts w:ascii="黑体" w:hAnsi="宋体" w:eastAsia="黑体"/>
          <w:color w:val="auto"/>
          <w:highlight w:val="none"/>
        </w:rPr>
        <w:t>三、获取招标文件</w:t>
      </w:r>
      <w:r>
        <w:rPr>
          <w:rFonts w:ascii="黑体" w:hAnsi="宋体" w:eastAsia="黑体"/>
          <w:color w:val="auto"/>
          <w:highlight w:val="none"/>
        </w:rPr>
        <w:t> </w:t>
      </w:r>
    </w:p>
    <w:p w14:paraId="0347539B">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时间：/至</w:t>
      </w:r>
      <w:r>
        <w:rPr>
          <w:rFonts w:hint="eastAsia" w:ascii="仿宋" w:hAnsi="仿宋" w:eastAsia="仿宋" w:cs="仿宋"/>
          <w:color w:val="auto"/>
          <w:highlight w:val="none"/>
          <w:lang w:eastAsia="zh-CN"/>
        </w:rPr>
        <w:t>2024年10月22日</w:t>
      </w:r>
      <w:r>
        <w:rPr>
          <w:rFonts w:hint="eastAsia" w:ascii="仿宋" w:hAnsi="仿宋" w:eastAsia="仿宋" w:cs="仿宋"/>
          <w:color w:val="auto"/>
          <w:highlight w:val="none"/>
        </w:rPr>
        <w:t> ，每天上午00:00至12:00 ，下午12:00至23:59（北京时间，线上获取法定节假日均可，线下获取文件法定节假日除外）</w:t>
      </w:r>
    </w:p>
    <w:p w14:paraId="7B79B4A2">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地点（网址）：政采云平台线上获取 </w:t>
      </w:r>
    </w:p>
    <w:p w14:paraId="3707FD45">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方式：供应商登录政采云平台 http://zfcg.czt.zj.gov.cn/在线申请获取采购文件（进入“项目采购”应用，在获取采购文件菜单中选择项目，申请获取采购文件） </w:t>
      </w:r>
    </w:p>
    <w:p w14:paraId="079A30CD">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售价（元）：0 </w:t>
      </w:r>
    </w:p>
    <w:p w14:paraId="4B2B652D">
      <w:pPr>
        <w:pStyle w:val="27"/>
        <w:widowControl/>
        <w:spacing w:before="255" w:beforeAutospacing="0" w:after="255" w:afterAutospacing="0" w:line="300" w:lineRule="atLeast"/>
        <w:jc w:val="both"/>
        <w:rPr>
          <w:rFonts w:ascii="黑体" w:hAnsi="宋体" w:eastAsia="黑体"/>
          <w:color w:val="auto"/>
          <w:highlight w:val="none"/>
        </w:rPr>
      </w:pPr>
      <w:r>
        <w:rPr>
          <w:rStyle w:val="34"/>
          <w:rFonts w:ascii="黑体" w:hAnsi="宋体" w:eastAsia="黑体"/>
          <w:color w:val="auto"/>
          <w:highlight w:val="none"/>
        </w:rPr>
        <w:t>四、提交投标文件截止时间、开标时间和地点</w:t>
      </w:r>
    </w:p>
    <w:p w14:paraId="78EE9BF2">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lang w:eastAsia="zh-CN"/>
        </w:rPr>
        <w:t>2024年10月22日09:00</w:t>
      </w:r>
      <w:r>
        <w:rPr>
          <w:rFonts w:hint="eastAsia" w:ascii="仿宋" w:hAnsi="仿宋" w:eastAsia="仿宋" w:cs="仿宋"/>
          <w:color w:val="auto"/>
          <w:highlight w:val="none"/>
        </w:rPr>
        <w:t>（北京时间）</w:t>
      </w:r>
    </w:p>
    <w:p w14:paraId="271B6B95">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投标地点（网址）：“政府采购云平台（http://zfcg.czt.zj.gov.cn/）”在线递交 </w:t>
      </w:r>
    </w:p>
    <w:p w14:paraId="7E39B7E3">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开标时间：</w:t>
      </w:r>
      <w:r>
        <w:rPr>
          <w:rFonts w:hint="eastAsia" w:ascii="仿宋" w:hAnsi="仿宋" w:eastAsia="仿宋" w:cs="仿宋"/>
          <w:color w:val="auto"/>
          <w:highlight w:val="none"/>
          <w:lang w:eastAsia="zh-CN"/>
        </w:rPr>
        <w:t>2024年10月22日09:00</w:t>
      </w:r>
      <w:r>
        <w:rPr>
          <w:rFonts w:hint="eastAsia" w:ascii="仿宋" w:hAnsi="仿宋" w:eastAsia="仿宋" w:cs="仿宋"/>
          <w:color w:val="auto"/>
          <w:highlight w:val="none"/>
        </w:rPr>
        <w:t> </w:t>
      </w:r>
    </w:p>
    <w:p w14:paraId="767CCDFA">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开标地点（网址）：“政府采购云平台（http://zfcg.czt.zj.gov.cn/）”在线开标  </w:t>
      </w:r>
    </w:p>
    <w:p w14:paraId="2505953E">
      <w:pPr>
        <w:pStyle w:val="27"/>
        <w:widowControl/>
        <w:spacing w:before="255" w:beforeAutospacing="0" w:after="255" w:afterAutospacing="0" w:line="300" w:lineRule="atLeast"/>
        <w:jc w:val="both"/>
        <w:rPr>
          <w:rFonts w:ascii="黑体" w:hAnsi="宋体" w:eastAsia="黑体"/>
          <w:color w:val="auto"/>
          <w:highlight w:val="none"/>
        </w:rPr>
      </w:pPr>
      <w:r>
        <w:rPr>
          <w:rStyle w:val="34"/>
          <w:rFonts w:ascii="黑体" w:hAnsi="宋体" w:eastAsia="黑体"/>
          <w:color w:val="auto"/>
          <w:highlight w:val="none"/>
        </w:rPr>
        <w:t>五、公告期限</w:t>
      </w:r>
      <w:r>
        <w:rPr>
          <w:rFonts w:ascii="黑体" w:hAnsi="宋体" w:eastAsia="黑体"/>
          <w:color w:val="auto"/>
          <w:highlight w:val="none"/>
        </w:rPr>
        <w:t> </w:t>
      </w:r>
    </w:p>
    <w:p w14:paraId="00EFFE81">
      <w:pPr>
        <w:pStyle w:val="27"/>
        <w:widowControl/>
        <w:spacing w:before="75" w:beforeAutospacing="0" w:after="75" w:afterAutospacing="0"/>
        <w:rPr>
          <w:rFonts w:ascii="sans-serif" w:hAnsi="sans-serif" w:eastAsia="sans-serif" w:cs="sans-serif"/>
          <w:color w:val="auto"/>
          <w:highlight w:val="none"/>
        </w:rPr>
      </w:pPr>
      <w:r>
        <w:rPr>
          <w:rFonts w:hint="eastAsia" w:ascii="仿宋" w:hAnsi="仿宋" w:eastAsia="仿宋" w:cs="仿宋"/>
          <w:color w:val="auto"/>
          <w:highlight w:val="none"/>
        </w:rPr>
        <w:t>    自本公告发布之日起5个工作日。</w:t>
      </w:r>
    </w:p>
    <w:p w14:paraId="255BD1C2">
      <w:pPr>
        <w:pStyle w:val="27"/>
        <w:widowControl/>
        <w:spacing w:before="255" w:beforeAutospacing="0" w:after="255" w:afterAutospacing="0" w:line="300" w:lineRule="atLeast"/>
        <w:jc w:val="both"/>
        <w:rPr>
          <w:rFonts w:ascii="黑体" w:hAnsi="宋体" w:eastAsia="黑体"/>
          <w:color w:val="auto"/>
          <w:highlight w:val="none"/>
        </w:rPr>
      </w:pPr>
      <w:r>
        <w:rPr>
          <w:rStyle w:val="34"/>
          <w:rFonts w:ascii="黑体" w:hAnsi="宋体" w:eastAsia="黑体"/>
          <w:color w:val="auto"/>
          <w:highlight w:val="none"/>
        </w:rPr>
        <w:t>六、其他补充事宜</w:t>
      </w:r>
    </w:p>
    <w:p w14:paraId="604D5704">
      <w:pPr>
        <w:pStyle w:val="27"/>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7FBF2DC">
      <w:pPr>
        <w:pStyle w:val="27"/>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611C76B">
      <w:pPr>
        <w:pStyle w:val="27"/>
        <w:widowControl/>
        <w:spacing w:before="75" w:beforeAutospacing="0" w:after="75" w:afterAutospacing="0" w:line="315" w:lineRule="atLeast"/>
        <w:ind w:firstLine="420"/>
        <w:rPr>
          <w:rFonts w:ascii="sans-serif" w:hAnsi="sans-serif" w:eastAsia="sans-serif" w:cs="sans-serif"/>
          <w:color w:val="auto"/>
          <w:highlight w:val="none"/>
        </w:rPr>
      </w:pPr>
      <w:r>
        <w:rPr>
          <w:rFonts w:hint="eastAsia" w:ascii="仿宋" w:hAnsi="仿宋" w:eastAsia="仿宋" w:cs="仿宋"/>
          <w:color w:val="auto"/>
          <w:highlight w:val="none"/>
        </w:rPr>
        <w:t>3.其他事项：/  </w:t>
      </w:r>
    </w:p>
    <w:p w14:paraId="78561E9F">
      <w:pPr>
        <w:pStyle w:val="27"/>
        <w:widowControl/>
        <w:spacing w:before="255" w:beforeAutospacing="0" w:after="255" w:afterAutospacing="0" w:line="480" w:lineRule="atLeast"/>
        <w:jc w:val="both"/>
        <w:rPr>
          <w:rFonts w:ascii="黑体" w:hAnsi="宋体" w:eastAsia="黑体"/>
          <w:color w:val="auto"/>
          <w:highlight w:val="none"/>
        </w:rPr>
      </w:pPr>
      <w:r>
        <w:rPr>
          <w:rStyle w:val="34"/>
          <w:rFonts w:ascii="黑体" w:hAnsi="宋体" w:eastAsia="黑体"/>
          <w:color w:val="auto"/>
          <w:highlight w:val="none"/>
        </w:rPr>
        <w:t>七、对本次采购提出询问、质疑、投诉，请按以下方式联系</w:t>
      </w:r>
    </w:p>
    <w:p w14:paraId="23B7DDD0">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1.采购人信息</w:t>
      </w:r>
    </w:p>
    <w:p w14:paraId="4BD3A2EA">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名    称：</w:t>
      </w:r>
      <w:r>
        <w:rPr>
          <w:rFonts w:hint="eastAsia" w:ascii="仿宋" w:hAnsi="仿宋" w:eastAsia="仿宋" w:cs="仿宋"/>
          <w:color w:val="auto"/>
          <w:highlight w:val="none"/>
          <w:lang w:eastAsia="zh-CN"/>
        </w:rPr>
        <w:t>泰顺廊桥-氡泉旅游度假区管委会</w:t>
      </w:r>
      <w:r>
        <w:rPr>
          <w:rFonts w:hint="eastAsia" w:ascii="仿宋" w:hAnsi="仿宋" w:eastAsia="仿宋" w:cs="仿宋"/>
          <w:color w:val="auto"/>
          <w:highlight w:val="none"/>
        </w:rPr>
        <w:t> </w:t>
      </w:r>
    </w:p>
    <w:p w14:paraId="1A64FE91">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地    址：温州市泰顺县</w:t>
      </w:r>
      <w:r>
        <w:rPr>
          <w:rFonts w:hint="eastAsia" w:ascii="仿宋" w:hAnsi="仿宋" w:eastAsia="仿宋" w:cs="仿宋"/>
          <w:color w:val="auto"/>
          <w:highlight w:val="none"/>
          <w:lang w:val="en-US" w:eastAsia="zh-CN"/>
        </w:rPr>
        <w:t>罗阳镇新城大道117号（</w:t>
      </w:r>
      <w:r>
        <w:rPr>
          <w:rFonts w:hint="eastAsia" w:ascii="仿宋" w:hAnsi="仿宋" w:eastAsia="仿宋" w:cs="仿宋"/>
          <w:color w:val="auto"/>
          <w:highlight w:val="none"/>
        </w:rPr>
        <w:t>县政务服务中心</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楼</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 </w:t>
      </w:r>
    </w:p>
    <w:p w14:paraId="2F51D243">
      <w:pPr>
        <w:pStyle w:val="2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传    真：  </w:t>
      </w:r>
    </w:p>
    <w:p w14:paraId="0F875FFD">
      <w:pPr>
        <w:pStyle w:val="2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项目联系人（询问）：陈</w:t>
      </w:r>
      <w:r>
        <w:rPr>
          <w:rFonts w:hint="eastAsia" w:ascii="仿宋" w:hAnsi="仿宋" w:eastAsia="仿宋" w:cs="仿宋"/>
          <w:color w:val="auto"/>
          <w:highlight w:val="none"/>
          <w:lang w:val="en-US" w:eastAsia="zh-CN"/>
        </w:rPr>
        <w:t>先生</w:t>
      </w:r>
    </w:p>
    <w:p w14:paraId="749AF4D9">
      <w:pPr>
        <w:pStyle w:val="27"/>
        <w:widowControl/>
        <w:spacing w:before="75" w:beforeAutospacing="0" w:after="75" w:afterAutospacing="0" w:line="300" w:lineRule="atLeast"/>
        <w:ind w:firstLine="381"/>
        <w:rPr>
          <w:rFonts w:hint="eastAsia" w:ascii="仿宋" w:hAnsi="仿宋" w:eastAsia="仿宋" w:cs="仿宋"/>
          <w:color w:val="auto"/>
          <w:highlight w:val="none"/>
        </w:rPr>
      </w:pPr>
      <w:r>
        <w:rPr>
          <w:rFonts w:hint="eastAsia" w:ascii="仿宋" w:hAnsi="仿宋" w:eastAsia="仿宋" w:cs="仿宋"/>
          <w:color w:val="auto"/>
          <w:highlight w:val="none"/>
        </w:rPr>
        <w:t>项目联系方式（询问）：0577-67599009</w:t>
      </w:r>
    </w:p>
    <w:p w14:paraId="31092FC4">
      <w:pPr>
        <w:pStyle w:val="2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xml:space="preserve">质疑联系人： </w:t>
      </w:r>
      <w:r>
        <w:rPr>
          <w:rFonts w:hint="eastAsia" w:ascii="仿宋" w:hAnsi="仿宋" w:eastAsia="仿宋" w:cs="仿宋"/>
          <w:color w:val="auto"/>
          <w:highlight w:val="none"/>
          <w:lang w:val="en-US" w:eastAsia="zh-CN"/>
        </w:rPr>
        <w:t>林先生</w:t>
      </w:r>
    </w:p>
    <w:p w14:paraId="71A5C0B3">
      <w:pPr>
        <w:pStyle w:val="27"/>
        <w:widowControl/>
        <w:spacing w:before="75" w:beforeAutospacing="0" w:after="75" w:afterAutospacing="0" w:line="300" w:lineRule="atLeast"/>
        <w:ind w:firstLine="381"/>
        <w:rPr>
          <w:rFonts w:hint="eastAsia" w:ascii="仿宋" w:hAnsi="仿宋" w:eastAsia="仿宋" w:cs="仿宋"/>
          <w:color w:val="auto"/>
          <w:highlight w:val="none"/>
        </w:rPr>
      </w:pPr>
      <w:r>
        <w:rPr>
          <w:rFonts w:hint="eastAsia" w:ascii="仿宋" w:hAnsi="仿宋" w:eastAsia="仿宋" w:cs="仿宋"/>
          <w:color w:val="auto"/>
          <w:highlight w:val="none"/>
        </w:rPr>
        <w:t>质疑联系方式：0577-67599009 </w:t>
      </w:r>
    </w:p>
    <w:p w14:paraId="1C037946">
      <w:pPr>
        <w:pStyle w:val="2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1259F45E">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2.采购代理机构信息            </w:t>
      </w:r>
    </w:p>
    <w:p w14:paraId="6629E7F7">
      <w:pPr>
        <w:pStyle w:val="2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名    称：泰顺县公共资源交易中心             </w:t>
      </w:r>
    </w:p>
    <w:p w14:paraId="3C126CF5">
      <w:pPr>
        <w:pStyle w:val="2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地    址：温州市泰顺县罗阳镇新城大道123号             </w:t>
      </w:r>
    </w:p>
    <w:p w14:paraId="6587FB07">
      <w:pPr>
        <w:pStyle w:val="2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传    真：             </w:t>
      </w:r>
    </w:p>
    <w:p w14:paraId="097A8DA6">
      <w:pPr>
        <w:pStyle w:val="2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项目联系人（询问）：吴</w:t>
      </w:r>
      <w:r>
        <w:rPr>
          <w:rFonts w:hint="eastAsia" w:ascii="仿宋" w:hAnsi="仿宋" w:eastAsia="仿宋" w:cs="仿宋"/>
          <w:color w:val="auto"/>
          <w:highlight w:val="none"/>
          <w:lang w:val="en-US" w:eastAsia="zh-CN"/>
        </w:rPr>
        <w:t>先生</w:t>
      </w:r>
      <w:r>
        <w:rPr>
          <w:rFonts w:hint="eastAsia" w:ascii="仿宋" w:hAnsi="仿宋" w:eastAsia="仿宋" w:cs="仿宋"/>
          <w:color w:val="auto"/>
          <w:highlight w:val="none"/>
        </w:rPr>
        <w:t>              </w:t>
      </w:r>
    </w:p>
    <w:p w14:paraId="6642F514">
      <w:pPr>
        <w:pStyle w:val="2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项目联系方式（询问）：0577-67592508 </w:t>
      </w:r>
    </w:p>
    <w:p w14:paraId="15B99690">
      <w:pPr>
        <w:pStyle w:val="2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质疑联系人：</w:t>
      </w:r>
      <w:r>
        <w:rPr>
          <w:rFonts w:hint="eastAsia" w:ascii="仿宋" w:hAnsi="仿宋" w:eastAsia="仿宋" w:cs="仿宋"/>
          <w:color w:val="auto"/>
          <w:highlight w:val="none"/>
          <w:lang w:val="en-US" w:eastAsia="zh-CN"/>
        </w:rPr>
        <w:t>陶先生</w:t>
      </w:r>
      <w:r>
        <w:rPr>
          <w:rFonts w:hint="eastAsia" w:ascii="仿宋" w:hAnsi="仿宋" w:eastAsia="仿宋" w:cs="仿宋"/>
          <w:color w:val="auto"/>
          <w:highlight w:val="none"/>
        </w:rPr>
        <w:t>             </w:t>
      </w:r>
    </w:p>
    <w:p w14:paraId="7DEFF6BF">
      <w:pPr>
        <w:pStyle w:val="2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质疑联系方式：0577-67592508 　　　　　　     </w:t>
      </w:r>
    </w:p>
    <w:p w14:paraId="17589A08">
      <w:pPr>
        <w:pStyle w:val="2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22485AB6">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3.同级政府采购监督管理部门            </w:t>
      </w:r>
    </w:p>
    <w:p w14:paraId="5A14DBAF">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名    称：泰顺县财政局             </w:t>
      </w:r>
    </w:p>
    <w:p w14:paraId="1EED5B13">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地    址：温州市泰顺县罗阳镇公园路48号             </w:t>
      </w:r>
    </w:p>
    <w:p w14:paraId="75895DEE">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传    真：/             </w:t>
      </w:r>
    </w:p>
    <w:p w14:paraId="11223440">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联系人 ：董女士             </w:t>
      </w:r>
    </w:p>
    <w:p w14:paraId="3CF1E93C">
      <w:pPr>
        <w:pStyle w:val="2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监督投诉电话：0577-67588502            </w:t>
      </w:r>
    </w:p>
    <w:p w14:paraId="0EE9F6A1">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5E264D6C">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1E471706">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5736DFFF">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0E40225F">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2773945F">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64C0411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03718C2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5E64A3C4">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6F2BDF2C">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17BA324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07019989">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0003BFD7">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2C19D753">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bookmarkEnd w:id="1"/>
    </w:p>
    <w:tbl>
      <w:tblPr>
        <w:tblStyle w:val="31"/>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47B73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952" w:type="dxa"/>
            <w:tcBorders>
              <w:top w:val="single" w:color="auto" w:sz="12" w:space="0"/>
            </w:tcBorders>
            <w:vAlign w:val="center"/>
          </w:tcPr>
          <w:p w14:paraId="79F5351C">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600" w:type="dxa"/>
            <w:tcBorders>
              <w:top w:val="single" w:color="auto" w:sz="12" w:space="0"/>
            </w:tcBorders>
            <w:vAlign w:val="center"/>
          </w:tcPr>
          <w:p w14:paraId="18D8BED7">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619" w:type="dxa"/>
            <w:tcBorders>
              <w:top w:val="single" w:color="auto" w:sz="12" w:space="0"/>
            </w:tcBorders>
            <w:vAlign w:val="center"/>
          </w:tcPr>
          <w:p w14:paraId="485F2BA2">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14:paraId="66192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4A41792">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78FE6BDE">
            <w:pPr>
              <w:rPr>
                <w:rFonts w:ascii="宋体" w:cs="Arial"/>
                <w:color w:val="auto"/>
                <w:sz w:val="22"/>
                <w:szCs w:val="22"/>
                <w:highlight w:val="none"/>
              </w:rPr>
            </w:pPr>
            <w:r>
              <w:rPr>
                <w:rFonts w:hint="eastAsia" w:ascii="宋体" w:cs="Arial"/>
                <w:color w:val="auto"/>
                <w:sz w:val="22"/>
                <w:szCs w:val="22"/>
                <w:highlight w:val="none"/>
              </w:rPr>
              <w:t>项目名称</w:t>
            </w:r>
          </w:p>
        </w:tc>
        <w:tc>
          <w:tcPr>
            <w:tcW w:w="7619" w:type="dxa"/>
            <w:vAlign w:val="center"/>
          </w:tcPr>
          <w:p w14:paraId="42DD84BA">
            <w:pPr>
              <w:rPr>
                <w:rFonts w:hint="eastAsia" w:ascii="宋体" w:eastAsia="宋体"/>
                <w:color w:val="auto"/>
                <w:sz w:val="22"/>
                <w:szCs w:val="22"/>
                <w:highlight w:val="none"/>
                <w:lang w:eastAsia="zh-CN"/>
              </w:rPr>
            </w:pPr>
            <w:r>
              <w:rPr>
                <w:rFonts w:hint="eastAsia" w:ascii="宋体" w:cs="Arial"/>
                <w:color w:val="auto"/>
                <w:sz w:val="22"/>
                <w:szCs w:val="22"/>
                <w:highlight w:val="none"/>
                <w:lang w:eastAsia="zh-CN"/>
              </w:rPr>
              <w:t>泰顺廊桥-氡泉旅游度假区智慧化提升项目</w:t>
            </w:r>
          </w:p>
        </w:tc>
      </w:tr>
      <w:tr w14:paraId="18868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66FD3D4">
            <w:pPr>
              <w:widowControl/>
              <w:numPr>
                <w:ilvl w:val="0"/>
                <w:numId w:val="8"/>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14:paraId="6E4A903D">
            <w:pPr>
              <w:rPr>
                <w:rFonts w:ascii="宋体"/>
                <w:color w:val="auto"/>
                <w:sz w:val="22"/>
                <w:szCs w:val="22"/>
                <w:highlight w:val="none"/>
              </w:rPr>
            </w:pPr>
            <w:r>
              <w:rPr>
                <w:rFonts w:hint="eastAsia" w:ascii="宋体"/>
                <w:color w:val="auto"/>
                <w:sz w:val="22"/>
                <w:szCs w:val="22"/>
                <w:highlight w:val="none"/>
              </w:rPr>
              <w:t>项目编号</w:t>
            </w:r>
          </w:p>
        </w:tc>
        <w:tc>
          <w:tcPr>
            <w:tcW w:w="7619" w:type="dxa"/>
            <w:vAlign w:val="center"/>
          </w:tcPr>
          <w:p w14:paraId="7EFCB63E">
            <w:pPr>
              <w:rPr>
                <w:rFonts w:hint="eastAsia" w:ascii="宋体" w:eastAsia="宋体"/>
                <w:color w:val="auto"/>
                <w:sz w:val="22"/>
                <w:szCs w:val="22"/>
                <w:highlight w:val="none"/>
                <w:lang w:eastAsia="zh-CN"/>
              </w:rPr>
            </w:pPr>
            <w:r>
              <w:rPr>
                <w:rFonts w:hint="eastAsia" w:ascii="宋体"/>
                <w:color w:val="auto"/>
                <w:sz w:val="22"/>
                <w:szCs w:val="22"/>
                <w:highlight w:val="none"/>
                <w:lang w:eastAsia="zh-CN"/>
              </w:rPr>
              <w:t>TSCG202409013</w:t>
            </w:r>
          </w:p>
        </w:tc>
      </w:tr>
      <w:tr w14:paraId="42346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798AEBC">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78F1DCB1">
            <w:pPr>
              <w:rPr>
                <w:rFonts w:ascii="宋体" w:cs="Arial"/>
                <w:color w:val="auto"/>
                <w:sz w:val="22"/>
                <w:szCs w:val="22"/>
                <w:highlight w:val="none"/>
              </w:rPr>
            </w:pPr>
            <w:r>
              <w:rPr>
                <w:rFonts w:hint="eastAsia" w:ascii="宋体"/>
                <w:color w:val="auto"/>
                <w:sz w:val="22"/>
                <w:szCs w:val="22"/>
                <w:highlight w:val="none"/>
              </w:rPr>
              <w:t>资金来源</w:t>
            </w:r>
          </w:p>
        </w:tc>
        <w:tc>
          <w:tcPr>
            <w:tcW w:w="7619" w:type="dxa"/>
            <w:vAlign w:val="center"/>
          </w:tcPr>
          <w:p w14:paraId="0BB2EEED">
            <w:pPr>
              <w:rPr>
                <w:rFonts w:hint="eastAsia" w:ascii="宋体" w:eastAsia="宋体" w:cs="Arial"/>
                <w:color w:val="auto"/>
                <w:sz w:val="22"/>
                <w:szCs w:val="22"/>
                <w:highlight w:val="none"/>
                <w:lang w:eastAsia="zh-CN"/>
              </w:rPr>
            </w:pPr>
            <w:r>
              <w:rPr>
                <w:rFonts w:hint="eastAsia" w:ascii="宋体"/>
                <w:color w:val="auto"/>
                <w:sz w:val="22"/>
                <w:szCs w:val="22"/>
                <w:highlight w:val="none"/>
              </w:rPr>
              <w:t>财政性资金</w:t>
            </w:r>
          </w:p>
        </w:tc>
      </w:tr>
      <w:tr w14:paraId="77A09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5C67BBC">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A86DBCB">
            <w:pPr>
              <w:rPr>
                <w:rFonts w:ascii="宋体"/>
                <w:color w:val="auto"/>
                <w:sz w:val="22"/>
                <w:szCs w:val="22"/>
                <w:highlight w:val="none"/>
              </w:rPr>
            </w:pPr>
            <w:r>
              <w:rPr>
                <w:rFonts w:hint="eastAsia" w:ascii="宋体"/>
                <w:color w:val="auto"/>
                <w:sz w:val="22"/>
                <w:szCs w:val="22"/>
                <w:highlight w:val="none"/>
              </w:rPr>
              <w:t>采购方式</w:t>
            </w:r>
          </w:p>
        </w:tc>
        <w:tc>
          <w:tcPr>
            <w:tcW w:w="7619" w:type="dxa"/>
            <w:vAlign w:val="center"/>
          </w:tcPr>
          <w:p w14:paraId="6384BF6D">
            <w:pPr>
              <w:rPr>
                <w:rFonts w:ascii="宋体" w:hAnsi="宋体" w:cs="宋体"/>
                <w:color w:val="auto"/>
                <w:sz w:val="22"/>
                <w:szCs w:val="22"/>
                <w:highlight w:val="none"/>
              </w:rPr>
            </w:pPr>
            <w:r>
              <w:rPr>
                <w:rFonts w:hint="eastAsia" w:ascii="宋体" w:hAnsi="宋体" w:cs="宋体"/>
                <w:color w:val="auto"/>
                <w:sz w:val="22"/>
                <w:szCs w:val="22"/>
                <w:highlight w:val="none"/>
              </w:rPr>
              <w:t>公开招标</w:t>
            </w:r>
          </w:p>
        </w:tc>
      </w:tr>
      <w:tr w14:paraId="636BD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952" w:type="dxa"/>
            <w:vAlign w:val="center"/>
          </w:tcPr>
          <w:p w14:paraId="5AFBD98A">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3DCBE82">
            <w:pPr>
              <w:rPr>
                <w:rFonts w:ascii="宋体" w:cs="宋体"/>
                <w:color w:val="auto"/>
                <w:sz w:val="22"/>
                <w:szCs w:val="22"/>
                <w:highlight w:val="none"/>
              </w:rPr>
            </w:pPr>
            <w:r>
              <w:rPr>
                <w:rFonts w:hint="eastAsia" w:ascii="宋体" w:hAnsi="宋体" w:cs="宋体"/>
                <w:color w:val="auto"/>
                <w:sz w:val="22"/>
                <w:szCs w:val="22"/>
                <w:highlight w:val="none"/>
              </w:rPr>
              <w:t>采购预算（最高限价）</w:t>
            </w:r>
          </w:p>
        </w:tc>
        <w:tc>
          <w:tcPr>
            <w:tcW w:w="7619" w:type="dxa"/>
            <w:vAlign w:val="center"/>
          </w:tcPr>
          <w:p w14:paraId="1B6D87DC">
            <w:pPr>
              <w:rPr>
                <w:rFonts w:ascii="宋体" w:hAnsi="宋体" w:cs="宋体"/>
                <w:color w:val="auto"/>
                <w:sz w:val="22"/>
                <w:szCs w:val="22"/>
                <w:highlight w:val="none"/>
              </w:rPr>
            </w:pPr>
            <w:r>
              <w:rPr>
                <w:rFonts w:hint="eastAsia" w:ascii="宋体" w:hAnsi="宋体" w:cs="宋体"/>
                <w:color w:val="auto"/>
                <w:sz w:val="22"/>
                <w:szCs w:val="22"/>
                <w:highlight w:val="none"/>
              </w:rPr>
              <w:t>本项目设1个标项，采购预算</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最高限价</w:t>
            </w:r>
            <w:r>
              <w:rPr>
                <w:rFonts w:hint="eastAsia" w:ascii="宋体" w:hAnsi="宋体" w:cs="宋体"/>
                <w:color w:val="auto"/>
                <w:sz w:val="22"/>
                <w:szCs w:val="22"/>
                <w:highlight w:val="none"/>
                <w:lang w:eastAsia="zh-CN"/>
              </w:rPr>
              <w:t>）：3307300</w:t>
            </w:r>
            <w:r>
              <w:rPr>
                <w:rFonts w:hint="eastAsia" w:ascii="宋体" w:hAnsi="宋体" w:cs="宋体"/>
                <w:color w:val="auto"/>
                <w:sz w:val="22"/>
                <w:szCs w:val="22"/>
                <w:highlight w:val="none"/>
                <w:lang w:val="en-US" w:eastAsia="zh-CN"/>
              </w:rPr>
              <w:t>元</w:t>
            </w:r>
            <w:r>
              <w:rPr>
                <w:rFonts w:hint="eastAsia" w:ascii="宋体" w:hAnsi="宋体" w:cs="宋体"/>
                <w:color w:val="auto"/>
                <w:sz w:val="22"/>
                <w:szCs w:val="22"/>
                <w:highlight w:val="none"/>
              </w:rPr>
              <w:t>。</w:t>
            </w:r>
          </w:p>
        </w:tc>
      </w:tr>
      <w:tr w14:paraId="642DC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B3714E2">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E5F2731">
            <w:pPr>
              <w:tabs>
                <w:tab w:val="left" w:pos="1069"/>
              </w:tabs>
              <w:adjustRightInd w:val="0"/>
              <w:jc w:val="center"/>
              <w:rPr>
                <w:rFonts w:ascii="宋体" w:hAnsi="宋体" w:cs="宋体"/>
                <w:color w:val="auto"/>
                <w:sz w:val="22"/>
                <w:szCs w:val="22"/>
                <w:highlight w:val="none"/>
              </w:rPr>
            </w:pPr>
            <w:r>
              <w:rPr>
                <w:rFonts w:hint="eastAsia" w:ascii="宋体" w:hAnsi="宋体" w:cs="宋体"/>
                <w:color w:val="auto"/>
                <w:sz w:val="22"/>
                <w:highlight w:val="none"/>
              </w:rPr>
              <w:t>采购人</w:t>
            </w:r>
          </w:p>
        </w:tc>
        <w:tc>
          <w:tcPr>
            <w:tcW w:w="7619" w:type="dxa"/>
            <w:vAlign w:val="center"/>
          </w:tcPr>
          <w:p w14:paraId="7FD9E362">
            <w:pPr>
              <w:tabs>
                <w:tab w:val="left" w:pos="1069"/>
              </w:tabs>
              <w:adjustRightInd w:val="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泰顺廊桥-氡泉旅游度假区管委会</w:t>
            </w:r>
          </w:p>
        </w:tc>
      </w:tr>
      <w:tr w14:paraId="18B98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10A2793">
            <w:pPr>
              <w:widowControl/>
              <w:numPr>
                <w:ilvl w:val="0"/>
                <w:numId w:val="8"/>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14:paraId="7BABAF3C">
            <w:pPr>
              <w:tabs>
                <w:tab w:val="left" w:pos="1069"/>
              </w:tabs>
              <w:jc w:val="center"/>
              <w:rPr>
                <w:rFonts w:ascii="宋体"/>
                <w:color w:val="auto"/>
                <w:sz w:val="22"/>
                <w:szCs w:val="22"/>
                <w:highlight w:val="none"/>
              </w:rPr>
            </w:pPr>
            <w:r>
              <w:rPr>
                <w:rFonts w:hint="eastAsia" w:ascii="宋体" w:hAnsi="宋体" w:cs="宋体"/>
                <w:color w:val="auto"/>
                <w:sz w:val="22"/>
                <w:highlight w:val="none"/>
              </w:rPr>
              <w:t>招标代理机构</w:t>
            </w:r>
          </w:p>
        </w:tc>
        <w:tc>
          <w:tcPr>
            <w:tcW w:w="7619" w:type="dxa"/>
            <w:vAlign w:val="center"/>
          </w:tcPr>
          <w:p w14:paraId="502C7026">
            <w:pPr>
              <w:tabs>
                <w:tab w:val="left" w:pos="1069"/>
              </w:tabs>
              <w:adjustRightInd w:val="0"/>
              <w:jc w:val="left"/>
              <w:rPr>
                <w:rFonts w:ascii="宋体"/>
                <w:color w:val="auto"/>
                <w:sz w:val="22"/>
                <w:szCs w:val="22"/>
                <w:highlight w:val="none"/>
              </w:rPr>
            </w:pPr>
            <w:r>
              <w:rPr>
                <w:rFonts w:hint="eastAsia" w:ascii="宋体"/>
                <w:color w:val="auto"/>
                <w:sz w:val="22"/>
                <w:szCs w:val="22"/>
                <w:highlight w:val="none"/>
              </w:rPr>
              <w:t>泰顺县公共资源交易中心</w:t>
            </w:r>
          </w:p>
        </w:tc>
      </w:tr>
      <w:tr w14:paraId="51123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9848341">
            <w:pPr>
              <w:widowControl/>
              <w:numPr>
                <w:ilvl w:val="0"/>
                <w:numId w:val="8"/>
              </w:numPr>
              <w:tabs>
                <w:tab w:val="left" w:pos="420"/>
                <w:tab w:val="clear" w:pos="720"/>
              </w:tabs>
              <w:ind w:left="420" w:right="105" w:hanging="420"/>
              <w:jc w:val="right"/>
              <w:rPr>
                <w:rFonts w:ascii="宋体" w:cs="Arial"/>
                <w:color w:val="auto"/>
                <w:sz w:val="22"/>
                <w:szCs w:val="22"/>
                <w:highlight w:val="none"/>
              </w:rPr>
            </w:pPr>
          </w:p>
        </w:tc>
        <w:tc>
          <w:tcPr>
            <w:tcW w:w="1600" w:type="dxa"/>
            <w:vAlign w:val="center"/>
          </w:tcPr>
          <w:p w14:paraId="42B15082">
            <w:pPr>
              <w:rPr>
                <w:rFonts w:ascii="宋体" w:cs="Arial"/>
                <w:color w:val="auto"/>
                <w:sz w:val="22"/>
                <w:szCs w:val="22"/>
                <w:highlight w:val="none"/>
              </w:rPr>
            </w:pPr>
            <w:r>
              <w:rPr>
                <w:rFonts w:hint="eastAsia" w:ascii="宋体" w:cs="Arial"/>
                <w:color w:val="auto"/>
                <w:sz w:val="22"/>
                <w:szCs w:val="22"/>
                <w:highlight w:val="none"/>
              </w:rPr>
              <w:t>评标办法</w:t>
            </w:r>
          </w:p>
        </w:tc>
        <w:tc>
          <w:tcPr>
            <w:tcW w:w="7619" w:type="dxa"/>
            <w:vAlign w:val="center"/>
          </w:tcPr>
          <w:p w14:paraId="35075CA1">
            <w:pPr>
              <w:adjustRightInd w:val="0"/>
              <w:rPr>
                <w:rFonts w:hint="eastAsia" w:ascii="宋体"/>
                <w:color w:val="auto"/>
                <w:sz w:val="22"/>
                <w:szCs w:val="22"/>
                <w:highlight w:val="none"/>
              </w:rPr>
            </w:pPr>
            <w:r>
              <w:rPr>
                <w:rFonts w:hint="eastAsia" w:ascii="宋体"/>
                <w:color w:val="auto"/>
                <w:sz w:val="22"/>
                <w:szCs w:val="22"/>
                <w:highlight w:val="none"/>
              </w:rPr>
              <w:t>综合评分法</w:t>
            </w:r>
          </w:p>
        </w:tc>
      </w:tr>
      <w:tr w14:paraId="6E283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0C07539">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01D91C2">
            <w:pPr>
              <w:rPr>
                <w:rFonts w:ascii="宋体" w:cs="Arial"/>
                <w:color w:val="auto"/>
                <w:sz w:val="22"/>
                <w:szCs w:val="22"/>
                <w:highlight w:val="none"/>
              </w:rPr>
            </w:pPr>
            <w:r>
              <w:rPr>
                <w:rFonts w:hint="eastAsia" w:ascii="宋体" w:cs="Arial"/>
                <w:color w:val="auto"/>
                <w:sz w:val="22"/>
                <w:szCs w:val="22"/>
                <w:highlight w:val="none"/>
              </w:rPr>
              <w:t>招标内容</w:t>
            </w:r>
          </w:p>
        </w:tc>
        <w:tc>
          <w:tcPr>
            <w:tcW w:w="7619" w:type="dxa"/>
            <w:vAlign w:val="center"/>
          </w:tcPr>
          <w:p w14:paraId="1CC44C1E">
            <w:pPr>
              <w:adjustRightInd w:val="0"/>
              <w:rPr>
                <w:rFonts w:hint="eastAsia" w:ascii="宋体"/>
                <w:color w:val="auto"/>
                <w:sz w:val="22"/>
                <w:szCs w:val="22"/>
                <w:highlight w:val="none"/>
              </w:rPr>
            </w:pPr>
            <w:r>
              <w:rPr>
                <w:rFonts w:hint="eastAsia" w:ascii="宋体"/>
                <w:color w:val="auto"/>
                <w:sz w:val="22"/>
                <w:szCs w:val="22"/>
                <w:highlight w:val="none"/>
              </w:rPr>
              <w:t>具体内容见招标文件。</w:t>
            </w:r>
          </w:p>
        </w:tc>
      </w:tr>
      <w:tr w14:paraId="0D61A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08892B38">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0604D4B">
            <w:pPr>
              <w:jc w:val="left"/>
              <w:rPr>
                <w:rFonts w:ascii="宋体"/>
                <w:color w:val="auto"/>
                <w:sz w:val="22"/>
                <w:szCs w:val="22"/>
                <w:highlight w:val="none"/>
              </w:rPr>
            </w:pPr>
            <w:r>
              <w:rPr>
                <w:rFonts w:hint="eastAsia" w:ascii="宋体"/>
                <w:color w:val="auto"/>
                <w:sz w:val="22"/>
                <w:szCs w:val="22"/>
                <w:highlight w:val="none"/>
              </w:rPr>
              <w:t>投标供应商</w:t>
            </w:r>
          </w:p>
          <w:p w14:paraId="5F4F60BB">
            <w:pPr>
              <w:jc w:val="left"/>
              <w:rPr>
                <w:rFonts w:ascii="宋体"/>
                <w:color w:val="auto"/>
                <w:sz w:val="22"/>
                <w:szCs w:val="22"/>
                <w:highlight w:val="none"/>
              </w:rPr>
            </w:pPr>
            <w:r>
              <w:rPr>
                <w:rFonts w:hint="eastAsia" w:ascii="宋体"/>
                <w:color w:val="auto"/>
                <w:sz w:val="22"/>
                <w:szCs w:val="22"/>
                <w:highlight w:val="none"/>
              </w:rPr>
              <w:t>资格要求</w:t>
            </w:r>
          </w:p>
        </w:tc>
        <w:tc>
          <w:tcPr>
            <w:tcW w:w="7619" w:type="dxa"/>
            <w:vAlign w:val="center"/>
          </w:tcPr>
          <w:p w14:paraId="621EF347">
            <w:pPr>
              <w:adjustRightInd w:val="0"/>
              <w:rPr>
                <w:rFonts w:hint="eastAsia" w:ascii="宋体"/>
                <w:color w:val="auto"/>
                <w:sz w:val="22"/>
                <w:szCs w:val="22"/>
                <w:highlight w:val="none"/>
              </w:rPr>
            </w:pPr>
            <w:r>
              <w:rPr>
                <w:rFonts w:hint="eastAsia" w:ascii="宋体"/>
                <w:color w:val="auto"/>
                <w:sz w:val="22"/>
                <w:szCs w:val="22"/>
                <w:highlight w:val="none"/>
              </w:rPr>
              <w:t>详见招标公告</w:t>
            </w:r>
          </w:p>
        </w:tc>
      </w:tr>
      <w:tr w14:paraId="485C1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1B596E3">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0425075">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619" w:type="dxa"/>
            <w:vAlign w:val="center"/>
          </w:tcPr>
          <w:p w14:paraId="5EEAB4AC">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sz w:val="22"/>
                <w:szCs w:val="22"/>
                <w:highlight w:val="none"/>
                <w:lang w:eastAsia="zh-CN"/>
              </w:rPr>
              <w:instrText xml:space="preserve">,</w:instrText>
            </w:r>
            <w:r>
              <w:rPr>
                <w:rFonts w:hint="eastAsia" w:ascii="宋体"/>
                <w:b/>
                <w:bCs/>
                <w:color w:val="auto"/>
                <w:position w:val="2"/>
                <w:sz w:val="15"/>
                <w:szCs w:val="22"/>
                <w:highlight w:val="none"/>
                <w:lang w:eastAsia="zh-CN"/>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不接受</w:t>
            </w:r>
          </w:p>
          <w:p w14:paraId="129E5B76">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14:paraId="0F5D8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64E4F9D">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83A6F9E">
            <w:pPr>
              <w:adjustRightInd w:val="0"/>
              <w:rPr>
                <w:rFonts w:ascii="宋体"/>
                <w:color w:val="auto"/>
                <w:sz w:val="22"/>
                <w:szCs w:val="22"/>
                <w:highlight w:val="none"/>
              </w:rPr>
            </w:pPr>
            <w:r>
              <w:rPr>
                <w:rFonts w:hint="eastAsia" w:ascii="宋体"/>
                <w:color w:val="auto"/>
                <w:sz w:val="22"/>
                <w:szCs w:val="22"/>
                <w:highlight w:val="none"/>
              </w:rPr>
              <w:t>踏勘现场</w:t>
            </w:r>
          </w:p>
        </w:tc>
        <w:tc>
          <w:tcPr>
            <w:tcW w:w="7619" w:type="dxa"/>
            <w:vAlign w:val="center"/>
          </w:tcPr>
          <w:p w14:paraId="57F94F01">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w:t>
            </w:r>
          </w:p>
          <w:p w14:paraId="54739F0D">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14:paraId="5E658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66050F20">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8EEF71E">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619" w:type="dxa"/>
            <w:vAlign w:val="center"/>
          </w:tcPr>
          <w:p w14:paraId="738F1A62">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14:paraId="10F2F2F6">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14:paraId="55B86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0E1D5A1A">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5D2E7A7">
            <w:pPr>
              <w:adjustRightInd w:val="0"/>
              <w:rPr>
                <w:rFonts w:ascii="宋体"/>
                <w:color w:val="auto"/>
                <w:sz w:val="22"/>
                <w:szCs w:val="22"/>
                <w:highlight w:val="none"/>
              </w:rPr>
            </w:pPr>
            <w:r>
              <w:rPr>
                <w:rFonts w:hint="eastAsia" w:ascii="宋体"/>
                <w:color w:val="auto"/>
                <w:sz w:val="22"/>
                <w:szCs w:val="22"/>
                <w:highlight w:val="none"/>
              </w:rPr>
              <w:t>投标货币</w:t>
            </w:r>
          </w:p>
        </w:tc>
        <w:tc>
          <w:tcPr>
            <w:tcW w:w="7619" w:type="dxa"/>
            <w:vAlign w:val="center"/>
          </w:tcPr>
          <w:p w14:paraId="45F57BB4">
            <w:pPr>
              <w:adjustRightInd w:val="0"/>
              <w:rPr>
                <w:rFonts w:ascii="宋体"/>
                <w:color w:val="auto"/>
                <w:sz w:val="22"/>
                <w:szCs w:val="22"/>
                <w:highlight w:val="none"/>
              </w:rPr>
            </w:pPr>
            <w:r>
              <w:rPr>
                <w:rFonts w:hint="eastAsia" w:ascii="宋体"/>
                <w:color w:val="auto"/>
                <w:sz w:val="22"/>
                <w:szCs w:val="22"/>
                <w:highlight w:val="none"/>
              </w:rPr>
              <w:t>人民币</w:t>
            </w:r>
          </w:p>
        </w:tc>
      </w:tr>
      <w:tr w14:paraId="5CC34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483CFBC">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0E3CF32">
            <w:pPr>
              <w:adjustRightInd w:val="0"/>
              <w:rPr>
                <w:rFonts w:ascii="宋体"/>
                <w:color w:val="auto"/>
                <w:sz w:val="22"/>
                <w:szCs w:val="22"/>
                <w:highlight w:val="none"/>
              </w:rPr>
            </w:pPr>
            <w:r>
              <w:rPr>
                <w:rFonts w:hint="eastAsia" w:ascii="宋体"/>
                <w:color w:val="auto"/>
                <w:sz w:val="22"/>
                <w:szCs w:val="22"/>
                <w:highlight w:val="none"/>
              </w:rPr>
              <w:t>投标语言</w:t>
            </w:r>
          </w:p>
        </w:tc>
        <w:tc>
          <w:tcPr>
            <w:tcW w:w="7619" w:type="dxa"/>
            <w:vAlign w:val="center"/>
          </w:tcPr>
          <w:p w14:paraId="0D1A25A8">
            <w:pPr>
              <w:adjustRightInd w:val="0"/>
              <w:rPr>
                <w:rFonts w:ascii="宋体"/>
                <w:color w:val="auto"/>
                <w:sz w:val="22"/>
                <w:szCs w:val="22"/>
                <w:highlight w:val="none"/>
              </w:rPr>
            </w:pPr>
            <w:r>
              <w:rPr>
                <w:rFonts w:hint="eastAsia" w:ascii="宋体"/>
                <w:color w:val="auto"/>
                <w:sz w:val="22"/>
                <w:szCs w:val="22"/>
                <w:highlight w:val="none"/>
              </w:rPr>
              <w:t>中文</w:t>
            </w:r>
          </w:p>
        </w:tc>
      </w:tr>
      <w:tr w14:paraId="5DA44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710CBC11">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88B69AA">
            <w:pPr>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619" w:type="dxa"/>
            <w:vAlign w:val="center"/>
          </w:tcPr>
          <w:p w14:paraId="603EC148">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14:paraId="5CA2283D">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14:paraId="1E6A2A72">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14:paraId="6D2EA6DE">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☑电子投标文件（“电子加密投标文件”）；</w:t>
            </w:r>
          </w:p>
          <w:p w14:paraId="60DD3EA1">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“电子加密投标文件”是指通过“政采云电子交易客户端”完成投标文件编制后生成并加密的数据电文形式的投标文件。</w:t>
            </w:r>
          </w:p>
          <w:p w14:paraId="5E316C7F">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
                <w:bCs/>
                <w:color w:val="auto"/>
                <w:sz w:val="22"/>
                <w:szCs w:val="22"/>
                <w:highlight w:val="none"/>
              </w:rPr>
              <w:t>5、投标文件份数：</w:t>
            </w:r>
            <w:r>
              <w:rPr>
                <w:rFonts w:hint="eastAsia" w:asciiTheme="majorEastAsia" w:hAnsiTheme="majorEastAsia" w:eastAsiaTheme="majorEastAsia" w:cstheme="majorEastAsia"/>
                <w:color w:val="auto"/>
                <w:sz w:val="22"/>
                <w:szCs w:val="22"/>
                <w:highlight w:val="none"/>
              </w:rPr>
              <w:t>（1）“电子加密投标文件”：在线上传递交。</w:t>
            </w:r>
          </w:p>
          <w:p w14:paraId="1A41CD39">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color w:val="auto"/>
                <w:sz w:val="22"/>
                <w:szCs w:val="22"/>
                <w:highlight w:val="none"/>
              </w:rPr>
              <w:t>6、</w:t>
            </w:r>
            <w:r>
              <w:rPr>
                <w:rFonts w:hint="eastAsia" w:asciiTheme="majorEastAsia" w:hAnsiTheme="majorEastAsia" w:eastAsiaTheme="majorEastAsia" w:cstheme="majorEastAsia"/>
                <w:b/>
                <w:bCs/>
                <w:color w:val="auto"/>
                <w:sz w:val="22"/>
                <w:szCs w:val="22"/>
                <w:highlight w:val="none"/>
              </w:rPr>
              <w:t>投标文件的上传和递交：</w:t>
            </w:r>
          </w:p>
          <w:p w14:paraId="4A54E7BE">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（1）“电子加密投标文件”的上传、递交：</w:t>
            </w:r>
          </w:p>
          <w:p w14:paraId="1F7E679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a.供应商应在投标截止时间前将“电子加密投标文件”成功上传递交至“政府采购云平台”，否则投标无效。</w:t>
            </w:r>
          </w:p>
          <w:p w14:paraId="4DCAECD0">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b.“电子加密投标文件”成功上传递交后，供应商可自行打印投标文件接收回执。</w:t>
            </w:r>
          </w:p>
          <w:p w14:paraId="5A7E651E">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7、电子加密投标文件的解密：</w:t>
            </w:r>
          </w:p>
          <w:p w14:paraId="6C4F6170">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（1）开标后，采购组织机构将向各供应商发出“电子加密投标文件”的解密通知，各供应商代表应当在接到解密通知后30分钟内自行完成“电子加密投标文件”的在线解密。</w:t>
            </w:r>
          </w:p>
          <w:p w14:paraId="47300B38">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（2）通过“政府采购云平台”成功上传递交的“电子加密投标文件”无法按时解密的，投标无效。</w:t>
            </w:r>
          </w:p>
          <w:p w14:paraId="626A0E34">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8、投标截止后，在投标有效期内，供应商不能撤销投标文件。</w:t>
            </w:r>
          </w:p>
          <w:p w14:paraId="00285288">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9、存在下列行为的，招标代理机构将其失信行为上报政府采购主管部门，由主管部门按有关规定对其违法失信行为记录进行公开：</w:t>
            </w:r>
          </w:p>
          <w:p w14:paraId="7BF7D1E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（1）中标或者成交后，拒绝签订政府采购合同的；</w:t>
            </w:r>
          </w:p>
          <w:p w14:paraId="6512A209">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（2）投标有效期内撤销投标文件的</w:t>
            </w:r>
          </w:p>
          <w:p w14:paraId="677C12CA">
            <w:pPr>
              <w:rPr>
                <w:rFonts w:eastAsia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w:t>
            </w:r>
            <w:r>
              <w:rPr>
                <w:rFonts w:hint="eastAsia" w:asciiTheme="majorEastAsia" w:hAnsiTheme="majorEastAsia" w:eastAsiaTheme="majorEastAsia" w:cstheme="majorEastAsia"/>
                <w:b/>
                <w:bCs/>
                <w:color w:val="auto"/>
                <w:sz w:val="22"/>
                <w:szCs w:val="22"/>
                <w:highlight w:val="none"/>
                <w:u w:val="single"/>
              </w:rPr>
              <w:t>中标后，中标供应商须提供</w:t>
            </w:r>
            <w:r>
              <w:rPr>
                <w:rFonts w:hint="eastAsia" w:asciiTheme="majorEastAsia" w:hAnsiTheme="majorEastAsia" w:eastAsiaTheme="majorEastAsia" w:cstheme="majorEastAsia"/>
                <w:b/>
                <w:bCs/>
                <w:color w:val="auto"/>
                <w:sz w:val="22"/>
                <w:szCs w:val="22"/>
                <w:highlight w:val="none"/>
                <w:u w:val="single"/>
                <w:lang w:val="en-US" w:eastAsia="zh-CN"/>
              </w:rPr>
              <w:t>3</w:t>
            </w:r>
            <w:r>
              <w:rPr>
                <w:rFonts w:hint="eastAsia" w:asciiTheme="majorEastAsia" w:hAnsiTheme="majorEastAsia" w:eastAsiaTheme="majorEastAsia" w:cstheme="majorEastAsia"/>
                <w:b/>
                <w:bCs/>
                <w:color w:val="auto"/>
                <w:sz w:val="22"/>
                <w:szCs w:val="22"/>
                <w:highlight w:val="none"/>
                <w:u w:val="single"/>
              </w:rPr>
              <w:t>份纸质投标文件至招标代理机构处作为纸质存档（正本一份，副本</w:t>
            </w:r>
            <w:r>
              <w:rPr>
                <w:rFonts w:hint="eastAsia" w:asciiTheme="majorEastAsia" w:hAnsiTheme="majorEastAsia" w:eastAsiaTheme="majorEastAsia" w:cstheme="majorEastAsia"/>
                <w:b/>
                <w:bCs/>
                <w:color w:val="auto"/>
                <w:sz w:val="22"/>
                <w:szCs w:val="22"/>
                <w:highlight w:val="none"/>
                <w:u w:val="single"/>
                <w:lang w:val="en-US" w:eastAsia="zh-CN"/>
              </w:rPr>
              <w:t>二</w:t>
            </w:r>
            <w:r>
              <w:rPr>
                <w:rFonts w:hint="eastAsia" w:asciiTheme="majorEastAsia" w:hAnsiTheme="majorEastAsia" w:eastAsiaTheme="majorEastAsia" w:cstheme="majorEastAsia"/>
                <w:b/>
                <w:bCs/>
                <w:color w:val="auto"/>
                <w:sz w:val="22"/>
                <w:szCs w:val="22"/>
                <w:highlight w:val="none"/>
                <w:u w:val="single"/>
              </w:rPr>
              <w:t>份</w:t>
            </w:r>
            <w:r>
              <w:rPr>
                <w:rFonts w:hint="eastAsia" w:asciiTheme="majorEastAsia" w:hAnsiTheme="majorEastAsia" w:eastAsiaTheme="majorEastAsia" w:cstheme="majorEastAsia"/>
                <w:b/>
                <w:bCs/>
                <w:color w:val="auto"/>
                <w:sz w:val="22"/>
                <w:szCs w:val="22"/>
                <w:highlight w:val="none"/>
                <w:u w:val="single"/>
                <w:lang w:eastAsia="zh-CN"/>
              </w:rPr>
              <w:t>）</w:t>
            </w:r>
            <w:r>
              <w:rPr>
                <w:rFonts w:hint="eastAsia" w:ascii="宋体" w:cs="宋体"/>
                <w:b/>
                <w:bCs/>
                <w:color w:val="auto"/>
                <w:sz w:val="22"/>
                <w:highlight w:val="none"/>
                <w:u w:val="single"/>
                <w:lang w:bidi="ar"/>
              </w:rPr>
              <w:t>邮寄至泰顺县公共资源交易中心（邮寄信息：温州市泰顺县罗阳镇新城大道123号，吴</w:t>
            </w:r>
            <w:r>
              <w:rPr>
                <w:rFonts w:hint="eastAsia" w:ascii="宋体" w:cs="宋体"/>
                <w:b/>
                <w:bCs/>
                <w:color w:val="auto"/>
                <w:sz w:val="22"/>
                <w:highlight w:val="none"/>
                <w:u w:val="single"/>
                <w:lang w:val="en-US" w:eastAsia="zh-CN" w:bidi="ar"/>
              </w:rPr>
              <w:t>先生</w:t>
            </w:r>
            <w:r>
              <w:rPr>
                <w:rFonts w:hint="eastAsia" w:ascii="宋体" w:cs="宋体"/>
                <w:b/>
                <w:bCs/>
                <w:color w:val="auto"/>
                <w:sz w:val="22"/>
                <w:highlight w:val="none"/>
                <w:u w:val="single"/>
                <w:lang w:bidi="ar"/>
              </w:rPr>
              <w:t>，0577-67592508）。</w:t>
            </w:r>
          </w:p>
        </w:tc>
      </w:tr>
      <w:tr w14:paraId="5CC4B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2427B69">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5B6EFAC9">
            <w:pPr>
              <w:adjustRightInd w:val="0"/>
              <w:jc w:val="center"/>
              <w:rPr>
                <w:rFonts w:ascii="宋体"/>
                <w:color w:val="auto"/>
                <w:sz w:val="22"/>
                <w:szCs w:val="22"/>
                <w:highlight w:val="none"/>
              </w:rPr>
            </w:pPr>
            <w:r>
              <w:rPr>
                <w:rFonts w:hint="eastAsia" w:ascii="宋体"/>
                <w:color w:val="auto"/>
                <w:sz w:val="22"/>
                <w:szCs w:val="22"/>
                <w:highlight w:val="none"/>
              </w:rPr>
              <w:t>投标样品</w:t>
            </w:r>
          </w:p>
        </w:tc>
        <w:tc>
          <w:tcPr>
            <w:tcW w:w="7619" w:type="dxa"/>
            <w:vAlign w:val="center"/>
          </w:tcPr>
          <w:p w14:paraId="475B9194">
            <w:pPr>
              <w:adjustRightInd w:val="0"/>
              <w:rPr>
                <w:color w:val="auto"/>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sz w:val="22"/>
                <w:szCs w:val="22"/>
                <w:highlight w:val="none"/>
                <w:lang w:eastAsia="zh-CN"/>
              </w:rPr>
              <w:instrText xml:space="preserve">,</w:instrText>
            </w:r>
            <w:r>
              <w:rPr>
                <w:rFonts w:hint="eastAsia" w:ascii="宋体"/>
                <w:b/>
                <w:bCs/>
                <w:color w:val="auto"/>
                <w:position w:val="2"/>
                <w:sz w:val="15"/>
                <w:szCs w:val="22"/>
                <w:highlight w:val="none"/>
                <w:lang w:eastAsia="zh-CN"/>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color w:val="auto"/>
                <w:highlight w:val="none"/>
              </w:rPr>
              <w:t>不需要</w:t>
            </w:r>
          </w:p>
          <w:p w14:paraId="2BA01931">
            <w:pPr>
              <w:adjustRightInd w:val="0"/>
              <w:rPr>
                <w:color w:val="auto"/>
                <w:highlight w:val="none"/>
              </w:rPr>
            </w:pPr>
            <w:r>
              <w:rPr>
                <w:rFonts w:hint="eastAsia"/>
                <w:color w:val="auto"/>
                <w:highlight w:val="none"/>
              </w:rPr>
              <w:sym w:font="Wingdings 2" w:char="00A3"/>
            </w:r>
            <w:r>
              <w:rPr>
                <w:rFonts w:hint="eastAsia"/>
                <w:color w:val="auto"/>
                <w:highlight w:val="none"/>
              </w:rPr>
              <w:t>需要</w:t>
            </w:r>
          </w:p>
        </w:tc>
      </w:tr>
      <w:tr w14:paraId="7CE5E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79BC846">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73D7E07">
            <w:pPr>
              <w:jc w:val="center"/>
              <w:rPr>
                <w:rFonts w:ascii="宋体" w:cs="Arial"/>
                <w:color w:val="auto"/>
                <w:sz w:val="22"/>
                <w:szCs w:val="22"/>
                <w:highlight w:val="none"/>
              </w:rPr>
            </w:pPr>
            <w:r>
              <w:rPr>
                <w:rFonts w:hint="eastAsia" w:ascii="宋体" w:cs="Arial"/>
                <w:color w:val="auto"/>
                <w:sz w:val="22"/>
                <w:szCs w:val="22"/>
                <w:highlight w:val="none"/>
              </w:rPr>
              <w:t>投标保证金</w:t>
            </w:r>
          </w:p>
        </w:tc>
        <w:tc>
          <w:tcPr>
            <w:tcW w:w="7619" w:type="dxa"/>
            <w:vAlign w:val="center"/>
          </w:tcPr>
          <w:p w14:paraId="3DD7B9F9">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sz w:val="22"/>
                <w:szCs w:val="22"/>
                <w:highlight w:val="none"/>
                <w:lang w:eastAsia="zh-CN"/>
              </w:rPr>
              <w:instrText xml:space="preserve">,</w:instrText>
            </w:r>
            <w:r>
              <w:rPr>
                <w:rFonts w:hint="eastAsia" w:ascii="宋体"/>
                <w:b/>
                <w:bCs/>
                <w:color w:val="auto"/>
                <w:position w:val="2"/>
                <w:sz w:val="15"/>
                <w:szCs w:val="22"/>
                <w:highlight w:val="none"/>
                <w:lang w:eastAsia="zh-CN"/>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不需要</w:t>
            </w:r>
          </w:p>
          <w:p w14:paraId="6D33969E">
            <w:pPr>
              <w:widowControl/>
              <w:jc w:val="left"/>
              <w:rPr>
                <w:rFonts w:ascii="Arial" w:hAnsi="Arial" w:cs="Arial"/>
                <w:color w:val="auto"/>
                <w:sz w:val="22"/>
                <w:szCs w:val="22"/>
                <w:highlight w:val="none"/>
              </w:rPr>
            </w:pPr>
            <w:r>
              <w:rPr>
                <w:rFonts w:hint="eastAsia" w:ascii="宋体"/>
                <w:color w:val="auto"/>
                <w:sz w:val="22"/>
                <w:szCs w:val="22"/>
                <w:highlight w:val="none"/>
              </w:rPr>
              <w:sym w:font="Wingdings 2" w:char="00A3"/>
            </w:r>
            <w:r>
              <w:rPr>
                <w:rFonts w:hint="eastAsia" w:ascii="宋体"/>
                <w:color w:val="auto"/>
                <w:sz w:val="22"/>
                <w:szCs w:val="22"/>
                <w:highlight w:val="none"/>
              </w:rPr>
              <w:t>需要</w:t>
            </w:r>
          </w:p>
        </w:tc>
      </w:tr>
      <w:tr w14:paraId="4E93C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9C9EE0F">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2CA573F">
            <w:pPr>
              <w:jc w:val="center"/>
              <w:rPr>
                <w:rFonts w:hint="default" w:ascii="宋体" w:eastAsia="宋体" w:cs="Arial"/>
                <w:color w:val="auto"/>
                <w:sz w:val="22"/>
                <w:szCs w:val="22"/>
                <w:highlight w:val="none"/>
                <w:lang w:val="en-US" w:eastAsia="zh-CN"/>
              </w:rPr>
            </w:pPr>
            <w:r>
              <w:rPr>
                <w:rFonts w:hint="eastAsia" w:ascii="宋体" w:cs="Arial"/>
                <w:color w:val="auto"/>
                <w:sz w:val="22"/>
                <w:szCs w:val="22"/>
                <w:highlight w:val="none"/>
                <w:lang w:val="en-US" w:eastAsia="zh-CN"/>
              </w:rPr>
              <w:t>核心产品</w:t>
            </w:r>
          </w:p>
        </w:tc>
        <w:tc>
          <w:tcPr>
            <w:tcW w:w="7619" w:type="dxa"/>
            <w:vAlign w:val="center"/>
          </w:tcPr>
          <w:p w14:paraId="256F3F35">
            <w:pPr>
              <w:widowControl/>
              <w:jc w:val="left"/>
              <w:rPr>
                <w:rFonts w:hint="eastAsia" w:ascii="宋体"/>
                <w:color w:val="auto"/>
                <w:sz w:val="22"/>
                <w:szCs w:val="22"/>
                <w:highlight w:val="none"/>
                <w:lang w:val="en-US" w:eastAsia="zh-CN"/>
              </w:rPr>
            </w:pPr>
            <w:r>
              <w:rPr>
                <w:rFonts w:hint="eastAsia" w:ascii="宋体"/>
                <w:color w:val="auto"/>
                <w:sz w:val="22"/>
                <w:szCs w:val="22"/>
                <w:highlight w:val="none"/>
              </w:rPr>
              <w:sym w:font="Wingdings 2" w:char="00A3"/>
            </w:r>
            <w:r>
              <w:rPr>
                <w:rFonts w:hint="eastAsia" w:ascii="宋体"/>
                <w:color w:val="auto"/>
                <w:sz w:val="22"/>
                <w:szCs w:val="22"/>
                <w:highlight w:val="none"/>
                <w:lang w:val="en-US" w:eastAsia="zh-CN"/>
              </w:rPr>
              <w:t>无</w:t>
            </w:r>
          </w:p>
          <w:p w14:paraId="2A31D853">
            <w:pPr>
              <w:pStyle w:val="7"/>
              <w:ind w:left="0" w:leftChars="0" w:firstLine="0" w:firstLineChars="0"/>
              <w:rPr>
                <w:rFonts w:hint="default"/>
                <w:color w:val="auto"/>
                <w:highlight w:val="none"/>
                <w:lang w:val="en-US" w:eastAsia="zh-CN"/>
              </w:rPr>
            </w:pPr>
            <w:r>
              <w:rPr>
                <w:rFonts w:hint="eastAsia" w:ascii="宋体"/>
                <w:color w:val="auto"/>
                <w:sz w:val="22"/>
                <w:szCs w:val="22"/>
                <w:highlight w:val="none"/>
              </w:rPr>
              <w:sym w:font="Wingdings 2" w:char="0052"/>
            </w:r>
            <w:r>
              <w:rPr>
                <w:rFonts w:hint="eastAsia" w:ascii="宋体"/>
                <w:color w:val="auto"/>
                <w:sz w:val="22"/>
                <w:szCs w:val="22"/>
                <w:highlight w:val="none"/>
                <w:lang w:val="en-US" w:eastAsia="zh-CN"/>
              </w:rPr>
              <w:t>有：</w:t>
            </w:r>
            <w:r>
              <w:rPr>
                <w:rFonts w:hint="eastAsia" w:ascii="宋体"/>
                <w:b/>
                <w:bCs/>
                <w:color w:val="auto"/>
                <w:sz w:val="22"/>
                <w:szCs w:val="22"/>
                <w:highlight w:val="none"/>
                <w:u w:val="single"/>
                <w:lang w:val="en-US" w:eastAsia="zh-CN"/>
              </w:rPr>
              <w:t>本项目核心产品为：高清摄像头。</w:t>
            </w:r>
          </w:p>
        </w:tc>
      </w:tr>
      <w:tr w14:paraId="05619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00BCF96F">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78630DDD">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履约担保</w:t>
            </w:r>
          </w:p>
        </w:tc>
        <w:tc>
          <w:tcPr>
            <w:tcW w:w="7619" w:type="dxa"/>
            <w:vAlign w:val="center"/>
          </w:tcPr>
          <w:p w14:paraId="3575A921">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sym w:font="Wingdings 2" w:char="00A3"/>
            </w:r>
            <w:r>
              <w:rPr>
                <w:rFonts w:hint="eastAsia" w:asciiTheme="majorEastAsia" w:hAnsiTheme="majorEastAsia" w:eastAsiaTheme="majorEastAsia" w:cstheme="majorEastAsia"/>
                <w:color w:val="auto"/>
                <w:sz w:val="22"/>
                <w:szCs w:val="22"/>
                <w:highlight w:val="none"/>
              </w:rPr>
              <w:t>不需要</w:t>
            </w:r>
          </w:p>
          <w:p w14:paraId="6D859C68">
            <w:pPr>
              <w:snapToGrid w:val="0"/>
              <w:rPr>
                <w:rFonts w:hint="eastAsia" w:asciiTheme="majorEastAsia" w:hAnsiTheme="majorEastAsia" w:eastAsiaTheme="majorEastAsia" w:cstheme="majorEastAsia"/>
                <w:color w:val="auto"/>
                <w:sz w:val="22"/>
                <w:szCs w:val="22"/>
                <w:highlight w:val="none"/>
                <w:lang w:eastAsia="zh-CN"/>
              </w:rPr>
            </w:pPr>
            <w:r>
              <w:rPr>
                <w:rFonts w:hint="eastAsia" w:ascii="宋体"/>
                <w:color w:val="auto"/>
                <w:sz w:val="22"/>
                <w:szCs w:val="22"/>
                <w:highlight w:val="none"/>
              </w:rPr>
              <w:sym w:font="Wingdings 2" w:char="0052"/>
            </w:r>
            <w:r>
              <w:rPr>
                <w:rFonts w:hint="eastAsia" w:asciiTheme="majorEastAsia" w:hAnsiTheme="majorEastAsia" w:eastAsiaTheme="majorEastAsia" w:cstheme="majorEastAsia"/>
                <w:color w:val="auto"/>
                <w:sz w:val="22"/>
                <w:szCs w:val="22"/>
                <w:highlight w:val="none"/>
              </w:rPr>
              <w:t xml:space="preserve">需要 </w:t>
            </w:r>
            <w:r>
              <w:rPr>
                <w:rFonts w:hint="eastAsia" w:asciiTheme="majorEastAsia" w:hAnsiTheme="majorEastAsia" w:eastAsiaTheme="majorEastAsia" w:cstheme="majorEastAsia"/>
                <w:color w:val="auto"/>
                <w:sz w:val="22"/>
                <w:szCs w:val="22"/>
                <w:highlight w:val="none"/>
                <w:lang w:eastAsia="zh-CN"/>
              </w:rPr>
              <w:t>：合同签订后5个工作日内中标供应商应提供合同总金额1%的履约保证金至采购单位指定账户，供应商以银行、保险公司出具保函形式提交履约保证金的，采购人不得拒收</w:t>
            </w:r>
            <w:r>
              <w:rPr>
                <w:rFonts w:hint="eastAsia" w:asciiTheme="majorEastAsia" w:hAnsiTheme="majorEastAsia" w:eastAsiaTheme="majorEastAsia" w:cstheme="majorEastAsia"/>
                <w:color w:val="auto"/>
                <w:sz w:val="22"/>
                <w:szCs w:val="22"/>
                <w:highlight w:val="none"/>
              </w:rPr>
              <w:t>。</w:t>
            </w:r>
          </w:p>
        </w:tc>
      </w:tr>
      <w:tr w14:paraId="74A3D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4830D7F0">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92C6C0A">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招标文件获取方式</w:t>
            </w:r>
          </w:p>
        </w:tc>
        <w:tc>
          <w:tcPr>
            <w:tcW w:w="7619" w:type="dxa"/>
            <w:vAlign w:val="center"/>
          </w:tcPr>
          <w:p w14:paraId="1929DE96">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登录浙江省政府采购网（网址：</w:t>
            </w: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rPr>
              <w:t>http://zfcg.czt.zj.gov.cn/）查找本项目并获取采购文件。</w:t>
            </w:r>
          </w:p>
          <w:p w14:paraId="16116767">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采购文件获取截止时间：本项目开标时间。</w:t>
            </w:r>
          </w:p>
        </w:tc>
      </w:tr>
      <w:tr w14:paraId="46CD9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47D67358">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004C22D">
            <w:pPr>
              <w:jc w:val="center"/>
              <w:rPr>
                <w:rFonts w:ascii="宋体" w:cs="Arial"/>
                <w:color w:val="auto"/>
                <w:sz w:val="22"/>
                <w:szCs w:val="22"/>
                <w:highlight w:val="none"/>
              </w:rPr>
            </w:pPr>
            <w:r>
              <w:rPr>
                <w:rFonts w:hint="eastAsia" w:ascii="宋体" w:hAnsi="宋体" w:cs="宋体"/>
                <w:color w:val="auto"/>
                <w:sz w:val="22"/>
                <w:highlight w:val="none"/>
              </w:rPr>
              <w:t>投标文件递交截止时间及地点</w:t>
            </w:r>
          </w:p>
        </w:tc>
        <w:tc>
          <w:tcPr>
            <w:tcW w:w="7619" w:type="dxa"/>
            <w:vAlign w:val="center"/>
          </w:tcPr>
          <w:p w14:paraId="09C7F08B">
            <w:pPr>
              <w:jc w:val="left"/>
              <w:rPr>
                <w:rFonts w:hint="eastAsia" w:ascii="宋体" w:hAnsi="宋体" w:cs="宋体"/>
                <w:color w:val="auto"/>
                <w:sz w:val="22"/>
                <w:highlight w:val="none"/>
              </w:rPr>
            </w:pPr>
            <w:r>
              <w:rPr>
                <w:rFonts w:hint="eastAsia" w:ascii="宋体" w:hAnsi="宋体" w:cs="宋体"/>
                <w:color w:val="auto"/>
                <w:sz w:val="22"/>
                <w:highlight w:val="none"/>
                <w:lang w:eastAsia="zh-CN"/>
              </w:rPr>
              <w:t>2024年10月22日09:00</w:t>
            </w:r>
            <w:r>
              <w:rPr>
                <w:rFonts w:hint="eastAsia" w:ascii="宋体" w:hAnsi="宋体" w:cs="宋体"/>
                <w:color w:val="auto"/>
                <w:sz w:val="22"/>
                <w:highlight w:val="none"/>
              </w:rPr>
              <w:t>（北京时间）</w:t>
            </w:r>
          </w:p>
          <w:p w14:paraId="4CFE7EFA">
            <w:pPr>
              <w:jc w:val="left"/>
              <w:rPr>
                <w:rFonts w:hint="eastAsia"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14:paraId="64E38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FE899E3">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7702958F">
            <w:pPr>
              <w:jc w:val="center"/>
              <w:rPr>
                <w:rFonts w:ascii="宋体" w:hAnsi="宋体" w:cs="宋体"/>
                <w:color w:val="auto"/>
                <w:sz w:val="22"/>
                <w:highlight w:val="none"/>
              </w:rPr>
            </w:pPr>
            <w:r>
              <w:rPr>
                <w:rFonts w:hint="eastAsia" w:ascii="宋体" w:hAnsi="宋体" w:cs="宋体"/>
                <w:color w:val="auto"/>
                <w:sz w:val="22"/>
                <w:highlight w:val="none"/>
              </w:rPr>
              <w:t>开标时间</w:t>
            </w:r>
          </w:p>
          <w:p w14:paraId="36B1E9DE">
            <w:pPr>
              <w:jc w:val="center"/>
              <w:rPr>
                <w:rFonts w:ascii="宋体" w:cs="Arial"/>
                <w:color w:val="auto"/>
                <w:sz w:val="22"/>
                <w:szCs w:val="22"/>
                <w:highlight w:val="none"/>
              </w:rPr>
            </w:pPr>
            <w:r>
              <w:rPr>
                <w:rFonts w:hint="eastAsia" w:ascii="宋体" w:hAnsi="宋体" w:cs="宋体"/>
                <w:color w:val="auto"/>
                <w:sz w:val="22"/>
                <w:highlight w:val="none"/>
              </w:rPr>
              <w:t>开标地点</w:t>
            </w:r>
          </w:p>
        </w:tc>
        <w:tc>
          <w:tcPr>
            <w:tcW w:w="7619" w:type="dxa"/>
            <w:vAlign w:val="center"/>
          </w:tcPr>
          <w:p w14:paraId="600D89FB">
            <w:pPr>
              <w:jc w:val="left"/>
              <w:rPr>
                <w:rFonts w:hint="eastAsia"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2024年10月22日09:00</w:t>
            </w:r>
            <w:r>
              <w:rPr>
                <w:rFonts w:hint="eastAsia" w:ascii="宋体" w:hAnsi="宋体" w:cs="宋体"/>
                <w:color w:val="auto"/>
                <w:sz w:val="22"/>
                <w:highlight w:val="none"/>
              </w:rPr>
              <w:t>（北京时间）</w:t>
            </w:r>
          </w:p>
          <w:p w14:paraId="0B8ADB9C">
            <w:pPr>
              <w:jc w:val="left"/>
              <w:rPr>
                <w:rFonts w:hint="eastAsia"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14:paraId="2077F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3C195795">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1DE837B">
            <w:pPr>
              <w:jc w:val="center"/>
              <w:rPr>
                <w:rFonts w:ascii="宋体" w:cs="Arial"/>
                <w:color w:val="auto"/>
                <w:sz w:val="22"/>
                <w:szCs w:val="22"/>
                <w:highlight w:val="none"/>
              </w:rPr>
            </w:pPr>
            <w:r>
              <w:rPr>
                <w:rFonts w:hint="eastAsia" w:ascii="宋体" w:hAnsi="宋体" w:cs="宋体"/>
                <w:color w:val="auto"/>
                <w:sz w:val="22"/>
                <w:highlight w:val="none"/>
              </w:rPr>
              <w:t>评标地点</w:t>
            </w:r>
          </w:p>
        </w:tc>
        <w:tc>
          <w:tcPr>
            <w:tcW w:w="7619" w:type="dxa"/>
            <w:vAlign w:val="center"/>
          </w:tcPr>
          <w:p w14:paraId="5BAD2183">
            <w:pPr>
              <w:rPr>
                <w:rFonts w:ascii="宋体"/>
                <w:color w:val="auto"/>
                <w:sz w:val="22"/>
                <w:szCs w:val="22"/>
                <w:highlight w:val="none"/>
              </w:rPr>
            </w:pPr>
            <w:r>
              <w:rPr>
                <w:rFonts w:hint="eastAsia" w:hAnsi="宋体"/>
                <w:color w:val="auto"/>
                <w:sz w:val="22"/>
                <w:szCs w:val="22"/>
                <w:highlight w:val="none"/>
              </w:rPr>
              <w:t>泰顺县公共资源交易中心5楼评标室（温州市泰顺县罗阳镇新城大道123号）。</w:t>
            </w:r>
          </w:p>
        </w:tc>
      </w:tr>
      <w:tr w14:paraId="00491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4B5EBEF">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3EC30EF">
            <w:pPr>
              <w:jc w:val="center"/>
              <w:rPr>
                <w:rFonts w:ascii="宋体" w:cs="Arial"/>
                <w:color w:val="auto"/>
                <w:sz w:val="22"/>
                <w:szCs w:val="22"/>
                <w:highlight w:val="none"/>
              </w:rPr>
            </w:pPr>
            <w:r>
              <w:rPr>
                <w:rFonts w:hint="eastAsia" w:ascii="宋体" w:cs="Arial"/>
                <w:color w:val="auto"/>
                <w:sz w:val="22"/>
                <w:szCs w:val="22"/>
                <w:highlight w:val="none"/>
              </w:rPr>
              <w:t>评审委员会的</w:t>
            </w:r>
          </w:p>
          <w:p w14:paraId="3EEDC622">
            <w:pPr>
              <w:jc w:val="center"/>
              <w:rPr>
                <w:rFonts w:ascii="宋体" w:cs="Arial"/>
                <w:color w:val="auto"/>
                <w:sz w:val="22"/>
                <w:szCs w:val="22"/>
                <w:highlight w:val="none"/>
              </w:rPr>
            </w:pPr>
            <w:r>
              <w:rPr>
                <w:rFonts w:hint="eastAsia" w:ascii="宋体" w:cs="Arial"/>
                <w:color w:val="auto"/>
                <w:sz w:val="22"/>
                <w:szCs w:val="22"/>
                <w:highlight w:val="none"/>
              </w:rPr>
              <w:t>组建</w:t>
            </w:r>
          </w:p>
        </w:tc>
        <w:tc>
          <w:tcPr>
            <w:tcW w:w="7619" w:type="dxa"/>
            <w:vAlign w:val="center"/>
          </w:tcPr>
          <w:p w14:paraId="759D2F04">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由采购人代表以及有关技术、经济等方面的专家组成，成员为5人及以上单数，其中技术、经济类专家不得少于总人数的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w:t>
            </w:r>
            <w:r>
              <w:rPr>
                <w:rFonts w:hint="eastAsia" w:ascii="宋体" w:hAnsi="宋体" w:cs="宋体"/>
                <w:color w:val="auto"/>
                <w:sz w:val="22"/>
                <w:highlight w:val="none"/>
              </w:rPr>
              <w:t>评标专家确定方式：依法组建</w:t>
            </w:r>
            <w:r>
              <w:rPr>
                <w:rFonts w:hint="eastAsia" w:ascii="宋体" w:cs="Arial"/>
                <w:color w:val="auto"/>
                <w:sz w:val="22"/>
                <w:szCs w:val="22"/>
                <w:highlight w:val="none"/>
              </w:rPr>
              <w:t>。</w:t>
            </w:r>
          </w:p>
        </w:tc>
      </w:tr>
      <w:tr w14:paraId="660FA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52" w:type="dxa"/>
            <w:vAlign w:val="center"/>
          </w:tcPr>
          <w:p w14:paraId="4FDBB06F">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F541D6C">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28EFAEA6">
            <w:pPr>
              <w:adjustRightInd w:val="0"/>
              <w:jc w:val="center"/>
              <w:rPr>
                <w:rFonts w:ascii="宋体"/>
                <w:color w:val="auto"/>
                <w:sz w:val="22"/>
                <w:szCs w:val="22"/>
                <w:highlight w:val="none"/>
              </w:rPr>
            </w:pPr>
            <w:r>
              <w:rPr>
                <w:rFonts w:hint="eastAsia" w:ascii="宋体" w:hAnsi="宋体" w:cs="宋体"/>
                <w:color w:val="auto"/>
                <w:sz w:val="22"/>
                <w:highlight w:val="none"/>
              </w:rPr>
              <w:t>扶持政策</w:t>
            </w:r>
          </w:p>
        </w:tc>
        <w:tc>
          <w:tcPr>
            <w:tcW w:w="7619" w:type="dxa"/>
            <w:vAlign w:val="center"/>
          </w:tcPr>
          <w:p w14:paraId="2E263DEB">
            <w:pPr>
              <w:rPr>
                <w:rFonts w:ascii="宋体" w:hAnsi="宋体" w:cs="宋体"/>
                <w:color w:val="auto"/>
                <w:sz w:val="22"/>
                <w:highlight w:val="none"/>
              </w:rPr>
            </w:pPr>
            <w:r>
              <w:rPr>
                <w:rFonts w:hint="eastAsia" w:ascii="宋体" w:hAnsi="宋体" w:cs="宋体"/>
                <w:color w:val="auto"/>
                <w:sz w:val="22"/>
                <w:highlight w:val="none"/>
              </w:rPr>
              <w:t>1、对符合财政扶持政策的小微企业（或监狱企业、或残疾人福利性单位）给予评标价格折扣。供应商企业属于以上多种性质的，不重复享受扶持政策。</w:t>
            </w:r>
          </w:p>
          <w:p w14:paraId="67F1018B">
            <w:pPr>
              <w:rPr>
                <w:rFonts w:ascii="宋体"/>
                <w:color w:val="auto"/>
                <w:sz w:val="22"/>
                <w:szCs w:val="22"/>
                <w:highlight w:val="none"/>
              </w:rPr>
            </w:pPr>
            <w:r>
              <w:rPr>
                <w:rFonts w:hint="eastAsia" w:ascii="宋体" w:hAnsi="宋体" w:cs="宋体"/>
                <w:color w:val="auto"/>
                <w:sz w:val="22"/>
                <w:highlight w:val="none"/>
              </w:rPr>
              <w:t>2、对节能、环保产品优先采购。</w:t>
            </w:r>
          </w:p>
        </w:tc>
      </w:tr>
      <w:tr w14:paraId="739E4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155973CB">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8CF7DFA">
            <w:pPr>
              <w:jc w:val="center"/>
              <w:rPr>
                <w:rFonts w:ascii="宋体" w:cs="Arial"/>
                <w:color w:val="auto"/>
                <w:sz w:val="22"/>
                <w:szCs w:val="22"/>
                <w:highlight w:val="none"/>
              </w:rPr>
            </w:pPr>
            <w:r>
              <w:rPr>
                <w:rFonts w:hint="eastAsia" w:ascii="宋体" w:cs="Arial"/>
                <w:color w:val="auto"/>
                <w:sz w:val="22"/>
                <w:szCs w:val="22"/>
                <w:highlight w:val="none"/>
              </w:rPr>
              <w:t>供应商信用查询</w:t>
            </w:r>
          </w:p>
        </w:tc>
        <w:tc>
          <w:tcPr>
            <w:tcW w:w="7619" w:type="dxa"/>
            <w:vAlign w:val="center"/>
          </w:tcPr>
          <w:p w14:paraId="703C0639">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14:paraId="755071E4">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、投标供应商信用信息查询截止时点：本项目投标截止时间。</w:t>
            </w:r>
          </w:p>
          <w:p w14:paraId="6F562CE0">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rPr>
              <w:t>、投标供应商信用信息查询记录和证据留存的具体方式：网页截图打印；</w:t>
            </w:r>
          </w:p>
          <w:p w14:paraId="0B5A3745">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25B72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952" w:type="dxa"/>
            <w:vAlign w:val="center"/>
          </w:tcPr>
          <w:p w14:paraId="179F80E6">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D3864FC">
            <w:pPr>
              <w:rPr>
                <w:rFonts w:ascii="宋体" w:cs="Arial"/>
                <w:color w:val="auto"/>
                <w:sz w:val="22"/>
                <w:szCs w:val="22"/>
                <w:highlight w:val="none"/>
              </w:rPr>
            </w:pPr>
            <w:r>
              <w:rPr>
                <w:rFonts w:hint="eastAsia" w:ascii="宋体" w:cs="宋体"/>
                <w:color w:val="auto"/>
                <w:sz w:val="22"/>
                <w:highlight w:val="none"/>
              </w:rPr>
              <w:t>合同备案</w:t>
            </w:r>
          </w:p>
        </w:tc>
        <w:tc>
          <w:tcPr>
            <w:tcW w:w="7619" w:type="dxa"/>
            <w:vAlign w:val="center"/>
          </w:tcPr>
          <w:p w14:paraId="285B132A">
            <w:pPr>
              <w:rPr>
                <w:rFonts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14:paraId="783AE457">
            <w:pPr>
              <w:rPr>
                <w:rFonts w:ascii="宋体" w:cs="宋体"/>
                <w:color w:val="auto"/>
                <w:sz w:val="22"/>
                <w:highlight w:val="none"/>
              </w:rPr>
            </w:pPr>
            <w:r>
              <w:rPr>
                <w:rFonts w:hint="eastAsia" w:ascii="宋体" w:cs="宋体"/>
                <w:color w:val="auto"/>
                <w:sz w:val="22"/>
                <w:highlight w:val="none"/>
              </w:rPr>
              <w:t>采购人签订合同。</w:t>
            </w:r>
          </w:p>
          <w:p w14:paraId="1203AB5F">
            <w:pPr>
              <w:rPr>
                <w:rFonts w:ascii="宋体" w:cs="宋体"/>
                <w:color w:val="auto"/>
                <w:sz w:val="22"/>
                <w:highlight w:val="none"/>
              </w:rPr>
            </w:pPr>
            <w:r>
              <w:rPr>
                <w:rFonts w:hint="eastAsia" w:ascii="宋体" w:cs="宋体"/>
                <w:color w:val="auto"/>
                <w:sz w:val="22"/>
                <w:highlight w:val="none"/>
              </w:rPr>
              <w:t>2.中标（成交）供应商与采购人签订合同后，应在3个工作日内将合同原件交招标代理机构备案。</w:t>
            </w:r>
          </w:p>
          <w:p w14:paraId="552F1534">
            <w:pPr>
              <w:rPr>
                <w:rFonts w:ascii="宋体" w:cs="Arial"/>
                <w:color w:val="auto"/>
                <w:sz w:val="22"/>
                <w:szCs w:val="22"/>
                <w:highlight w:val="none"/>
              </w:rPr>
            </w:pPr>
            <w:r>
              <w:rPr>
                <w:rFonts w:hint="eastAsia" w:ascii="宋体" w:cs="宋体"/>
                <w:color w:val="auto"/>
                <w:sz w:val="22"/>
                <w:highlight w:val="none"/>
              </w:rPr>
              <w:t>3.本项目政府采购合同按规定在泰顺县公共资源交易中心网站（</w:t>
            </w:r>
            <w:r>
              <w:rPr>
                <w:rFonts w:ascii="宋体" w:cs="宋体"/>
                <w:color w:val="auto"/>
                <w:sz w:val="22"/>
                <w:highlight w:val="none"/>
              </w:rPr>
              <w:t>http://dzjy.ts.gov.cn/TPFront/</w:t>
            </w:r>
            <w:r>
              <w:rPr>
                <w:rFonts w:hint="eastAsia" w:ascii="宋体" w:cs="宋体"/>
                <w:color w:val="auto"/>
                <w:sz w:val="22"/>
                <w:highlight w:val="none"/>
              </w:rPr>
              <w:t>）、浙江政府采购网（http://www.zjzfcg.gov.cn）予以公告。</w:t>
            </w:r>
          </w:p>
        </w:tc>
      </w:tr>
      <w:tr w14:paraId="6EA5D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141423E9">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6F9D8EB">
            <w:pPr>
              <w:jc w:val="center"/>
              <w:rPr>
                <w:rFonts w:ascii="宋体"/>
                <w:color w:val="auto"/>
                <w:sz w:val="22"/>
                <w:szCs w:val="22"/>
                <w:highlight w:val="none"/>
              </w:rPr>
            </w:pPr>
            <w:r>
              <w:rPr>
                <w:rFonts w:hint="eastAsia" w:ascii="宋体"/>
                <w:color w:val="auto"/>
                <w:sz w:val="22"/>
                <w:szCs w:val="22"/>
                <w:highlight w:val="none"/>
              </w:rPr>
              <w:t>合同履约管理</w:t>
            </w:r>
          </w:p>
        </w:tc>
        <w:tc>
          <w:tcPr>
            <w:tcW w:w="7619" w:type="dxa"/>
            <w:vAlign w:val="center"/>
          </w:tcPr>
          <w:p w14:paraId="5336D597">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14:paraId="75BEA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14:paraId="41171041">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B5C683D">
            <w:pPr>
              <w:jc w:val="center"/>
              <w:rPr>
                <w:rFonts w:ascii="宋体"/>
                <w:color w:val="auto"/>
                <w:sz w:val="22"/>
                <w:szCs w:val="22"/>
                <w:highlight w:val="none"/>
              </w:rPr>
            </w:pPr>
            <w:r>
              <w:rPr>
                <w:rFonts w:hint="eastAsia" w:ascii="宋体"/>
                <w:color w:val="auto"/>
                <w:sz w:val="22"/>
                <w:szCs w:val="22"/>
                <w:highlight w:val="none"/>
              </w:rPr>
              <w:t>免责声明</w:t>
            </w:r>
          </w:p>
        </w:tc>
        <w:tc>
          <w:tcPr>
            <w:tcW w:w="7619" w:type="dxa"/>
            <w:vAlign w:val="center"/>
          </w:tcPr>
          <w:p w14:paraId="3BBE6914">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14:paraId="2FD9E210">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、投标供应商在投标、合同履行过程中必须做好安全保障工作，不因项目实施而危及自身及第三方人员、财产安全。若发生任何安全事故，由中标方自行承担一切责任并赔偿损失。</w:t>
            </w:r>
          </w:p>
        </w:tc>
      </w:tr>
      <w:tr w14:paraId="3FCFB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00F5B6BA">
            <w:pPr>
              <w:widowControl/>
              <w:numPr>
                <w:ilvl w:val="0"/>
                <w:numId w:val="8"/>
              </w:numPr>
              <w:tabs>
                <w:tab w:val="left" w:pos="420"/>
                <w:tab w:val="clear" w:pos="720"/>
              </w:tabs>
              <w:ind w:left="420" w:hanging="420"/>
              <w:jc w:val="right"/>
              <w:rPr>
                <w:rFonts w:ascii="宋体" w:cs="Arial"/>
                <w:color w:val="auto"/>
                <w:sz w:val="22"/>
                <w:szCs w:val="22"/>
                <w:highlight w:val="none"/>
              </w:rPr>
            </w:pPr>
          </w:p>
        </w:tc>
        <w:tc>
          <w:tcPr>
            <w:tcW w:w="1600" w:type="dxa"/>
            <w:tcBorders>
              <w:bottom w:val="single" w:color="auto" w:sz="12" w:space="0"/>
            </w:tcBorders>
            <w:vAlign w:val="center"/>
          </w:tcPr>
          <w:p w14:paraId="1BC19E18">
            <w:pPr>
              <w:rPr>
                <w:rFonts w:ascii="宋体" w:cs="Arial"/>
                <w:color w:val="auto"/>
                <w:sz w:val="22"/>
                <w:szCs w:val="22"/>
                <w:highlight w:val="none"/>
              </w:rPr>
            </w:pPr>
            <w:r>
              <w:rPr>
                <w:rFonts w:hint="eastAsia" w:ascii="宋体" w:cs="Arial"/>
                <w:color w:val="auto"/>
                <w:sz w:val="22"/>
                <w:szCs w:val="22"/>
                <w:highlight w:val="none"/>
              </w:rPr>
              <w:t>注意事项</w:t>
            </w:r>
          </w:p>
        </w:tc>
        <w:tc>
          <w:tcPr>
            <w:tcW w:w="7619" w:type="dxa"/>
            <w:tcBorders>
              <w:bottom w:val="single" w:color="auto" w:sz="12" w:space="0"/>
            </w:tcBorders>
            <w:vAlign w:val="center"/>
          </w:tcPr>
          <w:p w14:paraId="3E9D489D">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4FDB3C4C">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14:paraId="6C8F993D">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424016D3">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025E859C">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6C162C3F">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086E0053">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3CBE9CE2">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EDBF2B5">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4882ECD2">
      <w:pPr>
        <w:pStyle w:val="13"/>
        <w:rPr>
          <w:color w:val="auto"/>
          <w:highlight w:val="none"/>
        </w:rPr>
      </w:pPr>
    </w:p>
    <w:p w14:paraId="5FD39A72">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04B56143">
      <w:pPr>
        <w:autoSpaceDE w:val="0"/>
        <w:autoSpaceDN w:val="0"/>
        <w:adjustRightInd w:val="0"/>
        <w:snapToGrid w:val="0"/>
        <w:spacing w:line="400" w:lineRule="atLeast"/>
        <w:jc w:val="center"/>
        <w:textAlignment w:val="bottom"/>
        <w:rPr>
          <w:color w:val="auto"/>
          <w:highlight w:val="none"/>
        </w:rPr>
      </w:pPr>
      <w:r>
        <w:rPr>
          <w:rFonts w:hint="eastAsia" w:ascii="宋体" w:hAnsi="宋体"/>
          <w:b/>
          <w:color w:val="auto"/>
          <w:sz w:val="32"/>
          <w:szCs w:val="32"/>
          <w:highlight w:val="none"/>
        </w:rPr>
        <w:t>第二部分 招标内容及技术要求</w:t>
      </w:r>
      <w:bookmarkStart w:id="2" w:name="_Toc142902564"/>
      <w:bookmarkEnd w:id="2"/>
    </w:p>
    <w:p w14:paraId="4A55CC24">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Times New Roman"/>
          <w:b/>
          <w:bCs/>
          <w:color w:val="auto"/>
          <w:sz w:val="22"/>
          <w:szCs w:val="22"/>
          <w:highlight w:val="none"/>
        </w:rPr>
      </w:pPr>
      <w:r>
        <w:rPr>
          <w:rFonts w:hint="eastAsia" w:ascii="宋体" w:hAnsi="宋体" w:eastAsia="宋体"/>
          <w:b/>
          <w:bCs/>
          <w:color w:val="auto"/>
          <w:sz w:val="22"/>
          <w:szCs w:val="22"/>
          <w:highlight w:val="none"/>
          <w:lang w:val="en-US" w:eastAsia="zh-CN"/>
        </w:rPr>
        <w:t>一、</w:t>
      </w:r>
      <w:r>
        <w:rPr>
          <w:rFonts w:hint="eastAsia" w:ascii="宋体" w:hAnsi="宋体" w:eastAsia="宋体" w:cs="Times New Roman"/>
          <w:b/>
          <w:bCs/>
          <w:color w:val="auto"/>
          <w:sz w:val="22"/>
          <w:szCs w:val="22"/>
          <w:highlight w:val="none"/>
          <w:lang w:val="en-US" w:eastAsia="zh-CN"/>
        </w:rPr>
        <w:t>采购项目</w:t>
      </w:r>
      <w:r>
        <w:rPr>
          <w:rFonts w:hint="eastAsia" w:ascii="宋体" w:hAnsi="宋体" w:eastAsia="宋体" w:cs="Times New Roman"/>
          <w:b/>
          <w:bCs/>
          <w:color w:val="auto"/>
          <w:sz w:val="22"/>
          <w:szCs w:val="22"/>
          <w:highlight w:val="none"/>
        </w:rPr>
        <w:t>说明</w:t>
      </w:r>
    </w:p>
    <w:p w14:paraId="0E44D4DB">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ascii="宋体" w:hAnsi="宋体"/>
          <w:bCs/>
          <w:color w:val="auto"/>
          <w:sz w:val="22"/>
          <w:highlight w:val="none"/>
        </w:rPr>
      </w:pPr>
      <w:r>
        <w:rPr>
          <w:rFonts w:hint="eastAsia" w:ascii="宋体" w:hAnsi="宋体" w:eastAsia="宋体" w:cs="Times New Roman"/>
          <w:b w:val="0"/>
          <w:bCs w:val="0"/>
          <w:color w:val="auto"/>
          <w:sz w:val="22"/>
          <w:szCs w:val="22"/>
          <w:highlight w:val="none"/>
        </w:rPr>
        <w:t>1. 本技术规范要求提</w:t>
      </w:r>
      <w:r>
        <w:rPr>
          <w:rFonts w:hint="eastAsia" w:ascii="宋体" w:hAnsi="宋体"/>
          <w:b w:val="0"/>
          <w:bCs w:val="0"/>
          <w:color w:val="auto"/>
          <w:sz w:val="22"/>
          <w:highlight w:val="none"/>
        </w:rPr>
        <w:t>出的是最低限度的基本技术要求，并未对所有技术细节作出规定，供应商应提供符合本技术要求和国家标准、行业标准</w:t>
      </w:r>
      <w:r>
        <w:rPr>
          <w:rFonts w:hint="eastAsia" w:ascii="宋体" w:hAnsi="宋体"/>
          <w:bCs/>
          <w:color w:val="auto"/>
          <w:sz w:val="22"/>
          <w:highlight w:val="none"/>
        </w:rPr>
        <w:t>的优质产品。</w:t>
      </w:r>
    </w:p>
    <w:p w14:paraId="4416F4E9">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Times New Roman"/>
          <w:b w:val="0"/>
          <w:bCs w:val="0"/>
          <w:color w:val="auto"/>
          <w:sz w:val="22"/>
          <w:highlight w:val="none"/>
        </w:rPr>
      </w:pPr>
      <w:r>
        <w:rPr>
          <w:rFonts w:hint="eastAsia" w:ascii="宋体" w:hAnsi="宋体" w:eastAsia="宋体" w:cs="Times New Roman"/>
          <w:b w:val="0"/>
          <w:bCs w:val="0"/>
          <w:color w:val="auto"/>
          <w:sz w:val="22"/>
          <w:highlight w:val="none"/>
        </w:rPr>
        <w:t>2.  供应商产品与本技术要求不一致时，供应商应在投标文件中予以说明，并由评审小组鉴定供应商产品能否达到要求。如供应商没有在投标文件中提出异议，则视为供应商提供的产品完全按照本采购文件要求，并在合同验收时按采购文件要求验收。</w:t>
      </w:r>
    </w:p>
    <w:p w14:paraId="665AB6C5">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Times New Roman"/>
          <w:b w:val="0"/>
          <w:bCs w:val="0"/>
          <w:color w:val="auto"/>
          <w:sz w:val="22"/>
          <w:highlight w:val="none"/>
        </w:rPr>
      </w:pPr>
      <w:r>
        <w:rPr>
          <w:rFonts w:hint="eastAsia" w:ascii="宋体" w:hAnsi="宋体" w:eastAsia="宋体" w:cs="Times New Roman"/>
          <w:b w:val="0"/>
          <w:bCs w:val="0"/>
          <w:color w:val="auto"/>
          <w:sz w:val="22"/>
          <w:highlight w:val="none"/>
        </w:rPr>
        <w:t>3. 技术要求及标准的执行</w:t>
      </w:r>
    </w:p>
    <w:p w14:paraId="34515CCF">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Times New Roman"/>
          <w:b w:val="0"/>
          <w:bCs w:val="0"/>
          <w:color w:val="auto"/>
          <w:sz w:val="22"/>
          <w:highlight w:val="none"/>
        </w:rPr>
      </w:pPr>
      <w:r>
        <w:rPr>
          <w:rFonts w:hint="eastAsia" w:ascii="宋体" w:hAnsi="宋体" w:eastAsia="宋体" w:cs="Times New Roman"/>
          <w:b w:val="0"/>
          <w:bCs w:val="0"/>
          <w:color w:val="auto"/>
          <w:sz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6A540585">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default"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二、项目概况</w:t>
      </w:r>
    </w:p>
    <w:p w14:paraId="299081B2">
      <w:pPr>
        <w:spacing w:line="400" w:lineRule="exact"/>
        <w:ind w:left="443" w:leftChars="208" w:firstLine="0" w:firstLineChars="0"/>
        <w:rPr>
          <w:rFonts w:hint="eastAsia" w:ascii="宋体" w:hAnsi="宋体" w:eastAsia="宋体" w:cs="Times New Roman"/>
          <w:b w:val="0"/>
          <w:bCs w:val="0"/>
          <w:color w:val="auto"/>
          <w:sz w:val="22"/>
          <w:highlight w:val="none"/>
          <w:lang w:val="en-US" w:eastAsia="zh-CN"/>
        </w:rPr>
      </w:pPr>
      <w:r>
        <w:rPr>
          <w:rFonts w:hint="eastAsia" w:ascii="宋体" w:hAnsi="宋体" w:eastAsia="宋体" w:cs="Times New Roman"/>
          <w:b w:val="0"/>
          <w:bCs w:val="0"/>
          <w:color w:val="auto"/>
          <w:sz w:val="22"/>
          <w:highlight w:val="none"/>
          <w:lang w:val="en-US" w:eastAsia="zh-CN"/>
        </w:rPr>
        <w:t>1.建设</w:t>
      </w:r>
      <w:r>
        <w:rPr>
          <w:rFonts w:hint="eastAsia" w:ascii="宋体" w:hAnsi="宋体" w:cs="Times New Roman"/>
          <w:b w:val="0"/>
          <w:bCs w:val="0"/>
          <w:color w:val="auto"/>
          <w:sz w:val="22"/>
          <w:highlight w:val="none"/>
          <w:lang w:val="en-US" w:eastAsia="zh-CN"/>
        </w:rPr>
        <w:t>目标</w:t>
      </w:r>
    </w:p>
    <w:p w14:paraId="5EBDA0C9">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color w:val="auto"/>
          <w:highlight w:val="none"/>
        </w:rPr>
      </w:pPr>
      <w:r>
        <w:rPr>
          <w:rFonts w:hint="eastAsia" w:ascii="宋体" w:hAnsi="宋体" w:eastAsia="宋体" w:cs="Times New Roman"/>
          <w:b w:val="0"/>
          <w:bCs w:val="0"/>
          <w:color w:val="auto"/>
          <w:sz w:val="22"/>
          <w:highlight w:val="none"/>
          <w:lang w:val="en-US" w:eastAsia="zh-CN"/>
        </w:rPr>
        <w:t xml:space="preserve">在泰顺廊桥-氡泉旅游度假区智慧化建设（一期）及（二期）项目的基础上（备注： </w:t>
      </w:r>
    </w:p>
    <w:p w14:paraId="4B05FA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auto"/>
          <w:sz w:val="22"/>
          <w:highlight w:val="none"/>
          <w:lang w:val="en-US" w:eastAsia="zh-CN"/>
        </w:rPr>
      </w:pPr>
      <w:r>
        <w:rPr>
          <w:rFonts w:hint="eastAsia" w:ascii="宋体" w:hAnsi="宋体" w:eastAsia="宋体" w:cs="Times New Roman"/>
          <w:b w:val="0"/>
          <w:bCs w:val="0"/>
          <w:color w:val="auto"/>
          <w:sz w:val="22"/>
          <w:highlight w:val="none"/>
          <w:lang w:val="en-US" w:eastAsia="zh-CN"/>
        </w:rPr>
        <w:t>以上两个项目的建设单位为泰顺县文旅集团有限公司），根据国家文旅部《关于促进智慧旅游发展的指导意见》、《浙江省“十四五”旅游产业发展规划》以及《温州市“十四五”旅游产业发展规划》等部署指导意见，积极适应新常态、分析新形势、抢抓新机遇、谋求新发展，面向“把旅游业培育成国民经济的战略性支柱产业和人民群众更加满意的现代服务业”的两大战略目标，加强顶层设计和统筹协调，完善技术标准，整合信息资源，消除信息孤岛，高水准打造一流信息化旅游环境与公共服务体系，从廊氡度假区的实际需要出发，进一步提升度假区旅游“可视化管理、一体化服务、精细化市场、智慧化保护”等基础配套设施建设，完善健全廊氡国家级旅游度假区智慧化旅游管理体系</w:t>
      </w:r>
      <w:r>
        <w:rPr>
          <w:rFonts w:hint="eastAsia" w:ascii="宋体" w:hAnsi="宋体" w:eastAsia="宋体" w:cs="Times New Roman"/>
          <w:color w:val="auto"/>
          <w:sz w:val="22"/>
          <w:szCs w:val="22"/>
          <w:highlight w:val="none"/>
          <w:lang w:val="en-US" w:eastAsia="zh-CN"/>
        </w:rPr>
        <w:t>。</w:t>
      </w:r>
    </w:p>
    <w:p w14:paraId="0E808CAE">
      <w:pPr>
        <w:numPr>
          <w:ilvl w:val="0"/>
          <w:numId w:val="0"/>
        </w:numPr>
        <w:spacing w:line="400" w:lineRule="exact"/>
        <w:ind w:firstLine="446" w:firstLineChars="200"/>
        <w:rPr>
          <w:rFonts w:hint="eastAsia" w:ascii="宋体" w:hAnsi="宋体" w:eastAsia="宋体" w:cs="Times New Roman"/>
          <w:b w:val="0"/>
          <w:bCs w:val="0"/>
          <w:color w:val="auto"/>
          <w:sz w:val="22"/>
          <w:highlight w:val="none"/>
          <w:lang w:val="en-US" w:eastAsia="zh-CN"/>
        </w:rPr>
      </w:pPr>
      <w:r>
        <w:rPr>
          <w:rFonts w:hint="eastAsia" w:ascii="宋体" w:hAnsi="宋体" w:cs="Times New Roman"/>
          <w:b w:val="0"/>
          <w:bCs w:val="0"/>
          <w:color w:val="auto"/>
          <w:sz w:val="22"/>
          <w:highlight w:val="none"/>
          <w:lang w:val="en-US" w:eastAsia="zh-CN"/>
        </w:rPr>
        <w:t>2.</w:t>
      </w:r>
      <w:r>
        <w:rPr>
          <w:rFonts w:hint="eastAsia" w:ascii="宋体" w:hAnsi="宋体" w:eastAsia="宋体" w:cs="Times New Roman"/>
          <w:b w:val="0"/>
          <w:bCs w:val="0"/>
          <w:color w:val="auto"/>
          <w:sz w:val="22"/>
          <w:highlight w:val="none"/>
          <w:lang w:val="en-US" w:eastAsia="zh-CN"/>
        </w:rPr>
        <w:t>建设</w:t>
      </w:r>
      <w:r>
        <w:rPr>
          <w:rFonts w:hint="eastAsia" w:ascii="宋体" w:hAnsi="宋体" w:cs="Times New Roman"/>
          <w:b w:val="0"/>
          <w:bCs w:val="0"/>
          <w:color w:val="auto"/>
          <w:sz w:val="22"/>
          <w:highlight w:val="none"/>
          <w:lang w:val="en-US" w:eastAsia="zh-CN"/>
        </w:rPr>
        <w:t>范围</w:t>
      </w:r>
    </w:p>
    <w:p w14:paraId="1B5A1024">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default" w:ascii="宋体" w:hAnsi="宋体" w:eastAsia="宋体" w:cs="Times New Roman"/>
          <w:b w:val="0"/>
          <w:bCs w:val="0"/>
          <w:color w:val="auto"/>
          <w:sz w:val="22"/>
          <w:highlight w:val="none"/>
          <w:lang w:val="en-US" w:eastAsia="zh-CN"/>
        </w:rPr>
      </w:pPr>
      <w:r>
        <w:rPr>
          <w:rFonts w:hint="eastAsia" w:ascii="宋体" w:hAnsi="宋体" w:eastAsia="宋体" w:cs="Times New Roman"/>
          <w:b w:val="0"/>
          <w:bCs w:val="0"/>
          <w:color w:val="auto"/>
          <w:sz w:val="22"/>
          <w:highlight w:val="none"/>
          <w:lang w:val="en-US" w:eastAsia="zh-CN"/>
        </w:rPr>
        <w:t>泰顺廊桥-氡泉旅游度假区总面积 51.6 平方公里，辖区涉及泗溪和雅阳两个乡镇，主要建设范围包括廊桥文化园、氡泉景区、小松坡集散中心等三大板块，本项目具体建设点位包括廊桥文化园的古建民俗展示街区、九曲溪花海、郑州游客中心；氡泉景区的游客中心、宝林峡谷游步道、泉眼景区游步道；小松坡游客中心机房等点位的智慧服务软硬件的优化提升。</w:t>
      </w:r>
    </w:p>
    <w:p w14:paraId="6DEE4EDE">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Times New Roman"/>
          <w:b w:val="0"/>
          <w:bCs w:val="0"/>
          <w:color w:val="auto"/>
          <w:sz w:val="22"/>
          <w:highlight w:val="none"/>
          <w:lang w:val="en-US" w:eastAsia="zh-CN"/>
        </w:rPr>
      </w:pPr>
      <w:r>
        <w:rPr>
          <w:rFonts w:hint="eastAsia" w:ascii="宋体" w:hAnsi="宋体" w:eastAsia="宋体" w:cs="Times New Roman"/>
          <w:b w:val="0"/>
          <w:bCs w:val="0"/>
          <w:color w:val="auto"/>
          <w:sz w:val="22"/>
          <w:highlight w:val="none"/>
          <w:lang w:val="en-US" w:eastAsia="zh-CN"/>
        </w:rPr>
        <w:t xml:space="preserve">3.建设内容 </w:t>
      </w:r>
    </w:p>
    <w:p w14:paraId="197F6F7F">
      <w:pPr>
        <w:rPr>
          <w:rFonts w:hint="eastAsia" w:ascii="宋体" w:hAnsi="宋体" w:eastAsia="宋体" w:cs="Times New Roman"/>
          <w:b w:val="0"/>
          <w:bCs w:val="0"/>
          <w:color w:val="auto"/>
          <w:sz w:val="22"/>
          <w:szCs w:val="22"/>
          <w:highlight w:val="none"/>
          <w:lang w:val="en-US" w:eastAsia="zh-CN"/>
        </w:rPr>
      </w:pPr>
      <w:r>
        <w:rPr>
          <w:rFonts w:hint="eastAsia" w:ascii="宋体" w:hAnsi="宋体" w:cs="Times New Roman"/>
          <w:color w:val="auto"/>
          <w:sz w:val="22"/>
          <w:highlight w:val="none"/>
        </w:rPr>
        <w:t>廊桥文化园的古建民俗街区监控广播系统;九曲溪的绣球花海监控、 森林负氧离子监测系统;郑州游客中心</w:t>
      </w:r>
      <w:r>
        <w:rPr>
          <w:rFonts w:hint="eastAsia" w:ascii="宋体" w:hAnsi="宋体" w:cs="Times New Roman"/>
          <w:color w:val="auto"/>
          <w:sz w:val="22"/>
          <w:highlight w:val="none"/>
          <w:lang w:eastAsia="zh-CN"/>
        </w:rPr>
        <w:t>的</w:t>
      </w:r>
      <w:r>
        <w:rPr>
          <w:rFonts w:hint="eastAsia" w:ascii="宋体" w:hAnsi="宋体" w:cs="Times New Roman"/>
          <w:color w:val="auto"/>
          <w:sz w:val="22"/>
          <w:highlight w:val="none"/>
        </w:rPr>
        <w:t>售票系统、触摸屏、LED 显示屏、户外大屏及</w:t>
      </w:r>
      <w:r>
        <w:rPr>
          <w:rFonts w:hint="eastAsia" w:ascii="宋体" w:hAnsi="宋体" w:cs="Times New Roman"/>
          <w:b w:val="0"/>
          <w:bCs w:val="0"/>
          <w:color w:val="auto"/>
          <w:sz w:val="22"/>
          <w:highlight w:val="none"/>
        </w:rPr>
        <w:t>停车场监控</w:t>
      </w:r>
      <w:r>
        <w:rPr>
          <w:rFonts w:hint="eastAsia" w:ascii="宋体" w:hAnsi="宋体" w:cs="Times New Roman"/>
          <w:color w:val="auto"/>
          <w:sz w:val="22"/>
          <w:highlight w:val="none"/>
        </w:rPr>
        <w:t>等；氡泉景区的宝林峡谷游步道的监控广播系统、泉眼景区的监控广播系统的改造升级、游客中心触摸屏采购、森林负氧离子监测系统；小松坡游客中心的度假区监控数据系统存储容量的扩容提升等</w:t>
      </w:r>
    </w:p>
    <w:p w14:paraId="7B18A94C">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sectPr>
          <w:footerReference r:id="rId8" w:type="first"/>
          <w:footerReference r:id="rId7" w:type="default"/>
          <w:pgSz w:w="11906" w:h="16838"/>
          <w:pgMar w:top="1440" w:right="1247" w:bottom="1440" w:left="1247" w:header="851" w:footer="992" w:gutter="0"/>
          <w:pgBorders>
            <w:top w:val="none" w:sz="0" w:space="0"/>
            <w:left w:val="none" w:sz="0" w:space="0"/>
            <w:bottom w:val="none" w:sz="0" w:space="0"/>
            <w:right w:val="none" w:sz="0" w:space="0"/>
          </w:pgBorders>
          <w:pgNumType w:fmt="numberInDash" w:start="1"/>
          <w:cols w:space="720" w:num="1"/>
          <w:titlePg/>
          <w:docGrid w:type="linesAndChars" w:linePitch="313" w:charSpace="800"/>
        </w:sectPr>
      </w:pPr>
    </w:p>
    <w:p w14:paraId="084154C9">
      <w:pPr>
        <w:rPr>
          <w:rFonts w:hint="eastAsia"/>
          <w:color w:val="auto"/>
          <w:highlight w:val="none"/>
          <w:lang w:val="en-US" w:eastAsia="zh-CN"/>
        </w:rPr>
      </w:pPr>
    </w:p>
    <w:p w14:paraId="0DCB24D5">
      <w:pPr>
        <w:spacing w:line="400" w:lineRule="exact"/>
        <w:ind w:firstLine="446" w:firstLineChars="200"/>
        <w:jc w:val="left"/>
        <w:rPr>
          <w:rFonts w:hint="eastAsia" w:ascii="宋体" w:hAnsi="宋体" w:eastAsia="宋体"/>
          <w:b/>
          <w:bCs/>
          <w:color w:val="auto"/>
          <w:sz w:val="22"/>
          <w:szCs w:val="22"/>
          <w:highlight w:val="none"/>
          <w:lang w:val="en-US" w:eastAsia="zh-CN"/>
        </w:rPr>
      </w:pPr>
      <w:r>
        <w:rPr>
          <w:rFonts w:hint="eastAsia" w:ascii="宋体" w:hAnsi="宋体"/>
          <w:b/>
          <w:bCs/>
          <w:color w:val="auto"/>
          <w:sz w:val="22"/>
          <w:highlight w:val="none"/>
          <w:lang w:val="en-US" w:eastAsia="zh-CN"/>
        </w:rPr>
        <w:t>三</w:t>
      </w:r>
      <w:r>
        <w:rPr>
          <w:rFonts w:hint="eastAsia" w:ascii="宋体" w:hAnsi="宋体"/>
          <w:b/>
          <w:bCs/>
          <w:color w:val="auto"/>
          <w:sz w:val="22"/>
          <w:highlight w:val="none"/>
        </w:rPr>
        <w:t>、</w:t>
      </w:r>
      <w:r>
        <w:rPr>
          <w:rFonts w:hint="eastAsia" w:ascii="宋体" w:hAnsi="宋体"/>
          <w:b/>
          <w:bCs/>
          <w:color w:val="auto"/>
          <w:sz w:val="22"/>
          <w:highlight w:val="none"/>
          <w:lang w:val="en-US" w:eastAsia="zh-CN"/>
        </w:rPr>
        <w:t>采购清单</w:t>
      </w:r>
      <w:r>
        <w:rPr>
          <w:rFonts w:hint="eastAsia" w:ascii="宋体" w:hAnsi="宋体" w:eastAsia="宋体"/>
          <w:b/>
          <w:bCs/>
          <w:color w:val="auto"/>
          <w:sz w:val="22"/>
          <w:szCs w:val="22"/>
          <w:highlight w:val="none"/>
          <w:lang w:val="en-US" w:eastAsia="zh-CN"/>
        </w:rPr>
        <w:t>（</w:t>
      </w:r>
      <w:r>
        <w:rPr>
          <w:rFonts w:hint="eastAsia" w:ascii="宋体" w:hAnsi="宋体" w:cs="宋体"/>
          <w:b/>
          <w:bCs/>
          <w:color w:val="auto"/>
          <w:sz w:val="22"/>
          <w:highlight w:val="none"/>
        </w:rPr>
        <w:t>注：</w:t>
      </w:r>
      <w:r>
        <w:rPr>
          <w:rFonts w:hint="eastAsia" w:ascii="宋体" w:cs="宋体"/>
          <w:b/>
          <w:bCs/>
          <w:color w:val="auto"/>
          <w:sz w:val="24"/>
          <w:szCs w:val="24"/>
          <w:highlight w:val="none"/>
          <w:u w:val="single"/>
        </w:rPr>
        <w:t>▲</w:t>
      </w:r>
      <w:r>
        <w:rPr>
          <w:rFonts w:hint="eastAsia" w:ascii="宋体" w:hAnsi="宋体" w:cs="宋体"/>
          <w:b/>
          <w:bCs/>
          <w:color w:val="auto"/>
          <w:sz w:val="22"/>
          <w:highlight w:val="none"/>
          <w:u w:val="single"/>
        </w:rPr>
        <w:t>下表有列明单价限价的，投标人报价不得高于该限价要求</w:t>
      </w:r>
      <w:r>
        <w:rPr>
          <w:rFonts w:hint="eastAsia" w:ascii="宋体" w:hAnsi="宋体" w:eastAsia="宋体"/>
          <w:b/>
          <w:bCs/>
          <w:color w:val="auto"/>
          <w:sz w:val="22"/>
          <w:szCs w:val="22"/>
          <w:highlight w:val="none"/>
          <w:lang w:val="en-US" w:eastAsia="zh-CN"/>
        </w:rPr>
        <w:t>）</w:t>
      </w:r>
    </w:p>
    <w:tbl>
      <w:tblPr>
        <w:tblStyle w:val="31"/>
        <w:tblW w:w="52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2500"/>
        <w:gridCol w:w="697"/>
        <w:gridCol w:w="697"/>
        <w:gridCol w:w="1176"/>
        <w:gridCol w:w="4344"/>
      </w:tblGrid>
      <w:tr w14:paraId="6CEC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A6C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C38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CD2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545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FFC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单价限价（元）</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0D8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1E3E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21D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BB1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一、廊桥文化园板块</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364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047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846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CC3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r>
      <w:tr w14:paraId="13D8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76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74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人流量监测摄像机</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14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2B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C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82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文化园三个主要进出口</w:t>
            </w:r>
          </w:p>
        </w:tc>
      </w:tr>
      <w:tr w14:paraId="5531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ED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EB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高清摄像头</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40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A0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B1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c>
          <w:tcPr>
            <w:tcW w:w="2148" w:type="pct"/>
            <w:tcBorders>
              <w:top w:val="nil"/>
              <w:left w:val="single" w:color="000000" w:sz="4" w:space="0"/>
              <w:bottom w:val="single" w:color="000000" w:sz="4" w:space="0"/>
              <w:right w:val="single" w:color="000000" w:sz="4" w:space="0"/>
            </w:tcBorders>
            <w:shd w:val="clear" w:color="auto" w:fill="auto"/>
            <w:vAlign w:val="center"/>
          </w:tcPr>
          <w:p w14:paraId="588D7F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含古建民俗展示街区、郑州停车场、暮光之城户外部分及九曲溪绣球花海监控</w:t>
            </w:r>
          </w:p>
        </w:tc>
      </w:tr>
      <w:tr w14:paraId="0804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C0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D1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监控电源</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F2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31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0A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7DA34">
            <w:pPr>
              <w:jc w:val="left"/>
              <w:rPr>
                <w:rFonts w:hint="eastAsia" w:ascii="宋体" w:hAnsi="宋体" w:eastAsia="宋体" w:cs="宋体"/>
                <w:i w:val="0"/>
                <w:iCs w:val="0"/>
                <w:color w:val="auto"/>
                <w:sz w:val="22"/>
                <w:szCs w:val="22"/>
                <w:highlight w:val="none"/>
                <w:u w:val="none"/>
              </w:rPr>
            </w:pPr>
          </w:p>
        </w:tc>
      </w:tr>
      <w:tr w14:paraId="72B0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CB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A4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摄像机工艺园立杆</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B2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23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7F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9AB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含地笼，含基础</w:t>
            </w:r>
          </w:p>
        </w:tc>
      </w:tr>
      <w:tr w14:paraId="729E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0C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86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人孔井国产定制</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5E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43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FE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BB29">
            <w:pPr>
              <w:jc w:val="left"/>
              <w:rPr>
                <w:rFonts w:hint="eastAsia" w:ascii="宋体" w:hAnsi="宋体" w:eastAsia="宋体" w:cs="宋体"/>
                <w:i w:val="0"/>
                <w:iCs w:val="0"/>
                <w:color w:val="auto"/>
                <w:sz w:val="22"/>
                <w:szCs w:val="22"/>
                <w:highlight w:val="none"/>
                <w:u w:val="none"/>
              </w:rPr>
            </w:pPr>
          </w:p>
        </w:tc>
      </w:tr>
      <w:tr w14:paraId="559C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85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CC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机箱</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9C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E9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03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7DF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含喷绘廊氡logo</w:t>
            </w:r>
          </w:p>
        </w:tc>
      </w:tr>
      <w:tr w14:paraId="0D13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33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8C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防雷器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B7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B7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9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1110C">
            <w:pPr>
              <w:jc w:val="left"/>
              <w:rPr>
                <w:rFonts w:hint="eastAsia" w:ascii="宋体" w:hAnsi="宋体" w:eastAsia="宋体" w:cs="宋体"/>
                <w:i w:val="0"/>
                <w:iCs w:val="0"/>
                <w:color w:val="auto"/>
                <w:sz w:val="22"/>
                <w:szCs w:val="22"/>
                <w:highlight w:val="none"/>
                <w:u w:val="none"/>
              </w:rPr>
            </w:pPr>
          </w:p>
        </w:tc>
      </w:tr>
      <w:tr w14:paraId="3B0A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B9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4C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光纤收发器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0F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DC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2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940BB">
            <w:pPr>
              <w:jc w:val="left"/>
              <w:rPr>
                <w:rFonts w:hint="eastAsia" w:ascii="宋体" w:hAnsi="宋体" w:eastAsia="宋体" w:cs="宋体"/>
                <w:i w:val="0"/>
                <w:iCs w:val="0"/>
                <w:color w:val="auto"/>
                <w:sz w:val="22"/>
                <w:szCs w:val="22"/>
                <w:highlight w:val="none"/>
                <w:u w:val="none"/>
              </w:rPr>
            </w:pPr>
          </w:p>
        </w:tc>
      </w:tr>
      <w:tr w14:paraId="6730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3E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67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光纤盒</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C4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46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1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524D">
            <w:pPr>
              <w:jc w:val="left"/>
              <w:rPr>
                <w:rFonts w:hint="eastAsia" w:ascii="宋体" w:hAnsi="宋体" w:eastAsia="宋体" w:cs="宋体"/>
                <w:i w:val="0"/>
                <w:iCs w:val="0"/>
                <w:color w:val="auto"/>
                <w:sz w:val="22"/>
                <w:szCs w:val="22"/>
                <w:highlight w:val="none"/>
                <w:u w:val="none"/>
              </w:rPr>
            </w:pPr>
          </w:p>
        </w:tc>
      </w:tr>
      <w:tr w14:paraId="3E1E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08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3B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光纤熔接</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1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E0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58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F12D">
            <w:pPr>
              <w:jc w:val="left"/>
              <w:rPr>
                <w:rFonts w:hint="eastAsia" w:ascii="宋体" w:hAnsi="宋体" w:eastAsia="宋体" w:cs="宋体"/>
                <w:i w:val="0"/>
                <w:iCs w:val="0"/>
                <w:color w:val="auto"/>
                <w:sz w:val="22"/>
                <w:szCs w:val="22"/>
                <w:highlight w:val="none"/>
                <w:u w:val="none"/>
              </w:rPr>
            </w:pPr>
          </w:p>
        </w:tc>
      </w:tr>
      <w:tr w14:paraId="55C4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A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77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光纤跳线</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57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59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48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316B">
            <w:pPr>
              <w:jc w:val="left"/>
              <w:rPr>
                <w:rFonts w:hint="eastAsia" w:ascii="宋体" w:hAnsi="宋体" w:eastAsia="宋体" w:cs="宋体"/>
                <w:i w:val="0"/>
                <w:iCs w:val="0"/>
                <w:color w:val="auto"/>
                <w:sz w:val="22"/>
                <w:szCs w:val="22"/>
                <w:highlight w:val="none"/>
                <w:u w:val="none"/>
              </w:rPr>
            </w:pPr>
          </w:p>
        </w:tc>
      </w:tr>
      <w:tr w14:paraId="5BC7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31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C91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汇聚交换机</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8D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61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CA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CB3D">
            <w:pPr>
              <w:jc w:val="left"/>
              <w:rPr>
                <w:rFonts w:hint="eastAsia" w:ascii="宋体" w:hAnsi="宋体" w:eastAsia="宋体" w:cs="宋体"/>
                <w:i w:val="0"/>
                <w:iCs w:val="0"/>
                <w:color w:val="auto"/>
                <w:sz w:val="22"/>
                <w:szCs w:val="22"/>
                <w:highlight w:val="none"/>
                <w:u w:val="none"/>
              </w:rPr>
            </w:pPr>
          </w:p>
        </w:tc>
      </w:tr>
      <w:tr w14:paraId="1991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72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A75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电源线</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44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8D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08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E7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长度包干，含铺设安装。</w:t>
            </w:r>
          </w:p>
        </w:tc>
      </w:tr>
      <w:tr w14:paraId="7964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CD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6C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6芯光纤</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54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93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90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F8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长度包干，含铺设安装。</w:t>
            </w:r>
          </w:p>
        </w:tc>
      </w:tr>
      <w:tr w14:paraId="618C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5A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EB9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电气配管</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09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71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7D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EE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长度包干，含铺设安装。</w:t>
            </w:r>
          </w:p>
        </w:tc>
      </w:tr>
      <w:tr w14:paraId="78CF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1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FB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户外全彩屏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40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14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B6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4135</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2786">
            <w:pPr>
              <w:jc w:val="left"/>
              <w:rPr>
                <w:rFonts w:hint="eastAsia" w:ascii="宋体" w:hAnsi="宋体" w:eastAsia="宋体" w:cs="宋体"/>
                <w:i w:val="0"/>
                <w:iCs w:val="0"/>
                <w:color w:val="auto"/>
                <w:sz w:val="22"/>
                <w:szCs w:val="22"/>
                <w:highlight w:val="none"/>
                <w:u w:val="none"/>
              </w:rPr>
            </w:pPr>
          </w:p>
        </w:tc>
      </w:tr>
      <w:tr w14:paraId="7D1A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DE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00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发送系统</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49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CB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C8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4F5D">
            <w:pPr>
              <w:jc w:val="left"/>
              <w:rPr>
                <w:rFonts w:hint="eastAsia" w:ascii="宋体" w:hAnsi="宋体" w:eastAsia="宋体" w:cs="宋体"/>
                <w:i w:val="0"/>
                <w:iCs w:val="0"/>
                <w:color w:val="auto"/>
                <w:sz w:val="22"/>
                <w:szCs w:val="22"/>
                <w:highlight w:val="none"/>
                <w:u w:val="none"/>
              </w:rPr>
            </w:pPr>
          </w:p>
        </w:tc>
      </w:tr>
      <w:tr w14:paraId="65B6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80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1A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接收系统</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24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16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B2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F27E">
            <w:pPr>
              <w:jc w:val="left"/>
              <w:rPr>
                <w:rFonts w:hint="eastAsia" w:ascii="宋体" w:hAnsi="宋体" w:eastAsia="宋体" w:cs="宋体"/>
                <w:i w:val="0"/>
                <w:iCs w:val="0"/>
                <w:color w:val="auto"/>
                <w:sz w:val="22"/>
                <w:szCs w:val="22"/>
                <w:highlight w:val="none"/>
                <w:u w:val="none"/>
              </w:rPr>
            </w:pPr>
          </w:p>
        </w:tc>
      </w:tr>
      <w:tr w14:paraId="51BC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7D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F1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LED电源</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85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87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8D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D1A3">
            <w:pPr>
              <w:jc w:val="left"/>
              <w:rPr>
                <w:rFonts w:hint="eastAsia" w:ascii="宋体" w:hAnsi="宋体" w:eastAsia="宋体" w:cs="宋体"/>
                <w:i w:val="0"/>
                <w:iCs w:val="0"/>
                <w:color w:val="auto"/>
                <w:sz w:val="22"/>
                <w:szCs w:val="22"/>
                <w:highlight w:val="none"/>
                <w:u w:val="none"/>
              </w:rPr>
            </w:pPr>
          </w:p>
        </w:tc>
      </w:tr>
      <w:tr w14:paraId="5650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C6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474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户外简易防水箱体</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19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6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A6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E3E3">
            <w:pPr>
              <w:jc w:val="left"/>
              <w:rPr>
                <w:rFonts w:hint="eastAsia" w:ascii="宋体" w:hAnsi="宋体" w:eastAsia="宋体" w:cs="宋体"/>
                <w:i w:val="0"/>
                <w:iCs w:val="0"/>
                <w:color w:val="auto"/>
                <w:sz w:val="22"/>
                <w:szCs w:val="22"/>
                <w:highlight w:val="none"/>
                <w:u w:val="none"/>
              </w:rPr>
            </w:pPr>
          </w:p>
        </w:tc>
      </w:tr>
      <w:tr w14:paraId="6EA9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D8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D79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钢结构</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3A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C0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62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B058">
            <w:pPr>
              <w:jc w:val="left"/>
              <w:rPr>
                <w:rFonts w:hint="eastAsia" w:ascii="宋体" w:hAnsi="宋体" w:eastAsia="宋体" w:cs="宋体"/>
                <w:i w:val="0"/>
                <w:iCs w:val="0"/>
                <w:color w:val="auto"/>
                <w:sz w:val="22"/>
                <w:szCs w:val="22"/>
                <w:highlight w:val="none"/>
                <w:u w:val="none"/>
              </w:rPr>
            </w:pPr>
          </w:p>
        </w:tc>
      </w:tr>
      <w:tr w14:paraId="5B62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7E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25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智能配电柜</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A0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E6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8A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A1F">
            <w:pPr>
              <w:jc w:val="left"/>
              <w:rPr>
                <w:rFonts w:hint="eastAsia" w:ascii="宋体" w:hAnsi="宋体" w:eastAsia="宋体" w:cs="宋体"/>
                <w:i w:val="0"/>
                <w:iCs w:val="0"/>
                <w:color w:val="auto"/>
                <w:sz w:val="22"/>
                <w:szCs w:val="22"/>
                <w:highlight w:val="none"/>
                <w:u w:val="none"/>
              </w:rPr>
            </w:pPr>
          </w:p>
        </w:tc>
      </w:tr>
      <w:tr w14:paraId="4604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DC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D91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触摸屏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7C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23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FE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76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其中南山游客中心放置1台</w:t>
            </w:r>
          </w:p>
        </w:tc>
      </w:tr>
      <w:tr w14:paraId="73FE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40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49E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工作电脑</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D6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B9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D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71C5">
            <w:pPr>
              <w:jc w:val="left"/>
              <w:rPr>
                <w:rFonts w:hint="eastAsia" w:ascii="宋体" w:hAnsi="宋体" w:eastAsia="宋体" w:cs="宋体"/>
                <w:i w:val="0"/>
                <w:iCs w:val="0"/>
                <w:color w:val="auto"/>
                <w:sz w:val="22"/>
                <w:szCs w:val="22"/>
                <w:highlight w:val="none"/>
                <w:u w:val="none"/>
              </w:rPr>
            </w:pPr>
          </w:p>
        </w:tc>
      </w:tr>
      <w:tr w14:paraId="2129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AD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51B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手机充电桩</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41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12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44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E59D">
            <w:pPr>
              <w:jc w:val="left"/>
              <w:rPr>
                <w:rFonts w:hint="eastAsia" w:ascii="宋体" w:hAnsi="宋体" w:eastAsia="宋体" w:cs="宋体"/>
                <w:i w:val="0"/>
                <w:iCs w:val="0"/>
                <w:color w:val="auto"/>
                <w:sz w:val="22"/>
                <w:szCs w:val="22"/>
                <w:highlight w:val="none"/>
                <w:u w:val="none"/>
              </w:rPr>
            </w:pPr>
          </w:p>
        </w:tc>
      </w:tr>
      <w:tr w14:paraId="0EED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29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E2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出入口道闸</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D2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6F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BE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E48F">
            <w:pPr>
              <w:jc w:val="left"/>
              <w:rPr>
                <w:rFonts w:hint="eastAsia" w:ascii="宋体" w:hAnsi="宋体" w:eastAsia="宋体" w:cs="宋体"/>
                <w:i w:val="0"/>
                <w:iCs w:val="0"/>
                <w:color w:val="auto"/>
                <w:sz w:val="22"/>
                <w:szCs w:val="22"/>
                <w:highlight w:val="none"/>
                <w:u w:val="none"/>
              </w:rPr>
            </w:pPr>
          </w:p>
        </w:tc>
      </w:tr>
      <w:tr w14:paraId="1905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70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B30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车辆检测器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2B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2CD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AD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EE85">
            <w:pPr>
              <w:jc w:val="left"/>
              <w:rPr>
                <w:rFonts w:hint="eastAsia" w:ascii="宋体" w:hAnsi="宋体" w:eastAsia="宋体" w:cs="宋体"/>
                <w:i w:val="0"/>
                <w:iCs w:val="0"/>
                <w:color w:val="auto"/>
                <w:sz w:val="22"/>
                <w:szCs w:val="22"/>
                <w:highlight w:val="none"/>
                <w:u w:val="none"/>
              </w:rPr>
            </w:pPr>
          </w:p>
        </w:tc>
      </w:tr>
      <w:tr w14:paraId="0BFA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82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DB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出入口视频单元</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AD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1C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A7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AF91">
            <w:pPr>
              <w:jc w:val="left"/>
              <w:rPr>
                <w:rFonts w:hint="eastAsia" w:ascii="宋体" w:hAnsi="宋体" w:eastAsia="宋体" w:cs="宋体"/>
                <w:i w:val="0"/>
                <w:iCs w:val="0"/>
                <w:color w:val="auto"/>
                <w:sz w:val="22"/>
                <w:szCs w:val="22"/>
                <w:highlight w:val="none"/>
                <w:u w:val="none"/>
              </w:rPr>
            </w:pPr>
          </w:p>
        </w:tc>
      </w:tr>
      <w:tr w14:paraId="7EB3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F7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6F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出入口LED显示屏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69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94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B3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4CF5">
            <w:pPr>
              <w:jc w:val="left"/>
              <w:rPr>
                <w:rFonts w:hint="eastAsia" w:ascii="宋体" w:hAnsi="宋体" w:eastAsia="宋体" w:cs="宋体"/>
                <w:i w:val="0"/>
                <w:iCs w:val="0"/>
                <w:color w:val="auto"/>
                <w:sz w:val="22"/>
                <w:szCs w:val="22"/>
                <w:highlight w:val="none"/>
                <w:u w:val="none"/>
              </w:rPr>
            </w:pPr>
          </w:p>
        </w:tc>
      </w:tr>
      <w:tr w14:paraId="1943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4B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0B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立柱</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63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AE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7F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D1D4">
            <w:pPr>
              <w:jc w:val="left"/>
              <w:rPr>
                <w:rFonts w:hint="eastAsia" w:ascii="宋体" w:hAnsi="宋体" w:eastAsia="宋体" w:cs="宋体"/>
                <w:i w:val="0"/>
                <w:iCs w:val="0"/>
                <w:color w:val="auto"/>
                <w:sz w:val="22"/>
                <w:szCs w:val="22"/>
                <w:highlight w:val="none"/>
                <w:u w:val="none"/>
              </w:rPr>
            </w:pPr>
          </w:p>
        </w:tc>
      </w:tr>
      <w:tr w14:paraId="2F2E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0E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ED8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出入口控制终端</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9C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F3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28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1E91">
            <w:pPr>
              <w:jc w:val="left"/>
              <w:rPr>
                <w:rFonts w:hint="eastAsia" w:ascii="宋体" w:hAnsi="宋体" w:eastAsia="宋体" w:cs="宋体"/>
                <w:i w:val="0"/>
                <w:iCs w:val="0"/>
                <w:color w:val="auto"/>
                <w:sz w:val="22"/>
                <w:szCs w:val="22"/>
                <w:highlight w:val="none"/>
                <w:u w:val="none"/>
              </w:rPr>
            </w:pPr>
          </w:p>
        </w:tc>
      </w:tr>
      <w:tr w14:paraId="447B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9C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61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B8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A4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18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918F">
            <w:pPr>
              <w:jc w:val="left"/>
              <w:rPr>
                <w:rFonts w:hint="eastAsia" w:ascii="宋体" w:hAnsi="宋体" w:eastAsia="宋体" w:cs="宋体"/>
                <w:i w:val="0"/>
                <w:iCs w:val="0"/>
                <w:color w:val="auto"/>
                <w:sz w:val="22"/>
                <w:szCs w:val="22"/>
                <w:highlight w:val="none"/>
                <w:u w:val="none"/>
              </w:rPr>
            </w:pPr>
          </w:p>
        </w:tc>
      </w:tr>
      <w:tr w14:paraId="2F48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06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D7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五口交换机</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F0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7D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9E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E93D">
            <w:pPr>
              <w:jc w:val="left"/>
              <w:rPr>
                <w:rFonts w:hint="eastAsia" w:ascii="宋体" w:hAnsi="宋体" w:eastAsia="宋体" w:cs="宋体"/>
                <w:i w:val="0"/>
                <w:iCs w:val="0"/>
                <w:color w:val="auto"/>
                <w:sz w:val="22"/>
                <w:szCs w:val="22"/>
                <w:highlight w:val="none"/>
                <w:u w:val="none"/>
              </w:rPr>
            </w:pPr>
          </w:p>
        </w:tc>
      </w:tr>
      <w:tr w14:paraId="51F7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D0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4BE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收费指示牌</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BC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5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F8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8662">
            <w:pPr>
              <w:jc w:val="left"/>
              <w:rPr>
                <w:rFonts w:hint="eastAsia" w:ascii="宋体" w:hAnsi="宋体" w:eastAsia="宋体" w:cs="宋体"/>
                <w:i w:val="0"/>
                <w:iCs w:val="0"/>
                <w:color w:val="auto"/>
                <w:sz w:val="22"/>
                <w:szCs w:val="22"/>
                <w:highlight w:val="none"/>
                <w:u w:val="none"/>
              </w:rPr>
            </w:pPr>
          </w:p>
        </w:tc>
      </w:tr>
      <w:tr w14:paraId="6389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8C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47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指示牌立杆</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63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66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D9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7313">
            <w:pPr>
              <w:jc w:val="left"/>
              <w:rPr>
                <w:rFonts w:hint="eastAsia" w:ascii="宋体" w:hAnsi="宋体" w:eastAsia="宋体" w:cs="宋体"/>
                <w:i w:val="0"/>
                <w:iCs w:val="0"/>
                <w:color w:val="auto"/>
                <w:sz w:val="22"/>
                <w:szCs w:val="22"/>
                <w:highlight w:val="none"/>
                <w:u w:val="none"/>
              </w:rPr>
            </w:pPr>
          </w:p>
        </w:tc>
      </w:tr>
      <w:tr w14:paraId="2042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60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FE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安全岛浇筑</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6D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DE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22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B1D6">
            <w:pPr>
              <w:jc w:val="left"/>
              <w:rPr>
                <w:rFonts w:hint="eastAsia" w:ascii="宋体" w:hAnsi="宋体" w:eastAsia="宋体" w:cs="宋体"/>
                <w:i w:val="0"/>
                <w:iCs w:val="0"/>
                <w:color w:val="auto"/>
                <w:sz w:val="22"/>
                <w:szCs w:val="22"/>
                <w:highlight w:val="none"/>
                <w:u w:val="none"/>
              </w:rPr>
            </w:pPr>
          </w:p>
        </w:tc>
      </w:tr>
      <w:tr w14:paraId="6E45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69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14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减速带</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0A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46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67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049F">
            <w:pPr>
              <w:jc w:val="left"/>
              <w:rPr>
                <w:rFonts w:hint="eastAsia" w:ascii="宋体" w:hAnsi="宋体" w:eastAsia="宋体" w:cs="宋体"/>
                <w:i w:val="0"/>
                <w:iCs w:val="0"/>
                <w:color w:val="auto"/>
                <w:sz w:val="22"/>
                <w:szCs w:val="22"/>
                <w:highlight w:val="none"/>
                <w:u w:val="none"/>
              </w:rPr>
            </w:pPr>
          </w:p>
        </w:tc>
      </w:tr>
      <w:tr w14:paraId="5772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4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0E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工作岗亭</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68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98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CD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04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大客车及小客车停车场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管理工作台1个</w:t>
            </w:r>
          </w:p>
        </w:tc>
      </w:tr>
      <w:tr w14:paraId="7B29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BE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86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岗亭空调</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1B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89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2D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641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工作岗亭配套</w:t>
            </w:r>
          </w:p>
        </w:tc>
      </w:tr>
      <w:tr w14:paraId="4508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E3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441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闸口交通标线</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5C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8F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48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10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根据大客车进出口现场实际需求，进行闸口交通标线（含原错误标线的铲除）</w:t>
            </w:r>
          </w:p>
        </w:tc>
      </w:tr>
      <w:tr w14:paraId="1283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5F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493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一体式全自动液压升降柱</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90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83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2A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9800</w:t>
            </w:r>
          </w:p>
        </w:tc>
        <w:tc>
          <w:tcPr>
            <w:tcW w:w="2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0C8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暮光之城及九曲溪游步道进出口管理闸机。含基础挖掘及浇筑施工</w:t>
            </w:r>
          </w:p>
        </w:tc>
      </w:tr>
      <w:tr w14:paraId="7E3F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32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CA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升降控制箱</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24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0E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7C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2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1C672">
            <w:pPr>
              <w:jc w:val="left"/>
              <w:rPr>
                <w:rFonts w:hint="eastAsia" w:ascii="宋体" w:hAnsi="宋体" w:eastAsia="宋体" w:cs="宋体"/>
                <w:i w:val="0"/>
                <w:iCs w:val="0"/>
                <w:color w:val="auto"/>
                <w:sz w:val="22"/>
                <w:szCs w:val="22"/>
                <w:highlight w:val="none"/>
                <w:u w:val="none"/>
              </w:rPr>
            </w:pPr>
          </w:p>
        </w:tc>
      </w:tr>
      <w:tr w14:paraId="21BD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86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C7B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负氧离子检测器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1F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AE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C7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BC92">
            <w:pPr>
              <w:jc w:val="left"/>
              <w:rPr>
                <w:rFonts w:hint="eastAsia" w:ascii="宋体" w:hAnsi="宋体" w:eastAsia="宋体" w:cs="宋体"/>
                <w:i w:val="0"/>
                <w:iCs w:val="0"/>
                <w:color w:val="auto"/>
                <w:sz w:val="22"/>
                <w:szCs w:val="22"/>
                <w:highlight w:val="none"/>
                <w:u w:val="none"/>
              </w:rPr>
            </w:pPr>
          </w:p>
        </w:tc>
      </w:tr>
      <w:tr w14:paraId="3C2B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C0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B5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管路开挖预埋</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B2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25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EC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8C02">
            <w:pPr>
              <w:jc w:val="left"/>
              <w:rPr>
                <w:rFonts w:hint="eastAsia" w:ascii="宋体" w:hAnsi="宋体" w:eastAsia="宋体" w:cs="宋体"/>
                <w:i w:val="0"/>
                <w:iCs w:val="0"/>
                <w:color w:val="auto"/>
                <w:sz w:val="22"/>
                <w:szCs w:val="22"/>
                <w:highlight w:val="none"/>
                <w:u w:val="none"/>
              </w:rPr>
            </w:pPr>
          </w:p>
        </w:tc>
      </w:tr>
      <w:tr w14:paraId="66A3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11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AB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辅材</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DC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C4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A1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11700</w:t>
            </w:r>
          </w:p>
        </w:tc>
        <w:tc>
          <w:tcPr>
            <w:tcW w:w="2148" w:type="pct"/>
            <w:tcBorders>
              <w:top w:val="nil"/>
              <w:left w:val="nil"/>
              <w:bottom w:val="nil"/>
              <w:right w:val="nil"/>
            </w:tcBorders>
            <w:shd w:val="clear" w:color="auto" w:fill="auto"/>
            <w:noWrap/>
            <w:vAlign w:val="bottom"/>
          </w:tcPr>
          <w:p w14:paraId="155EFD79">
            <w:pPr>
              <w:jc w:val="left"/>
              <w:rPr>
                <w:rFonts w:hint="eastAsia" w:ascii="宋体" w:hAnsi="宋体" w:eastAsia="宋体" w:cs="宋体"/>
                <w:i w:val="0"/>
                <w:iCs w:val="0"/>
                <w:color w:val="auto"/>
                <w:sz w:val="22"/>
                <w:szCs w:val="22"/>
                <w:highlight w:val="none"/>
                <w:u w:val="none"/>
              </w:rPr>
            </w:pPr>
          </w:p>
        </w:tc>
      </w:tr>
      <w:tr w14:paraId="4B12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B8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D01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二、氡泉景区板块</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4A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BF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40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148" w:type="pct"/>
            <w:tcBorders>
              <w:top w:val="nil"/>
              <w:left w:val="nil"/>
              <w:bottom w:val="nil"/>
              <w:right w:val="nil"/>
            </w:tcBorders>
            <w:shd w:val="clear" w:color="auto" w:fill="auto"/>
            <w:noWrap/>
            <w:vAlign w:val="bottom"/>
          </w:tcPr>
          <w:p w14:paraId="1462E5F3">
            <w:pPr>
              <w:jc w:val="left"/>
              <w:rPr>
                <w:rFonts w:hint="eastAsia" w:ascii="宋体" w:hAnsi="宋体" w:eastAsia="宋体" w:cs="宋体"/>
                <w:i w:val="0"/>
                <w:iCs w:val="0"/>
                <w:color w:val="auto"/>
                <w:sz w:val="22"/>
                <w:szCs w:val="22"/>
                <w:highlight w:val="none"/>
                <w:u w:val="none"/>
              </w:rPr>
            </w:pPr>
          </w:p>
        </w:tc>
      </w:tr>
      <w:tr w14:paraId="0A10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A6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E9A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人流量监测摄像机</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93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5E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63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310B2">
            <w:pPr>
              <w:jc w:val="left"/>
              <w:rPr>
                <w:rFonts w:hint="eastAsia" w:ascii="宋体" w:hAnsi="宋体" w:eastAsia="宋体" w:cs="宋体"/>
                <w:i w:val="0"/>
                <w:iCs w:val="0"/>
                <w:color w:val="auto"/>
                <w:sz w:val="22"/>
                <w:szCs w:val="22"/>
                <w:highlight w:val="none"/>
                <w:u w:val="none"/>
              </w:rPr>
            </w:pPr>
          </w:p>
        </w:tc>
      </w:tr>
      <w:tr w14:paraId="2FCB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25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5CC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高清摄像头</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BF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CF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3C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3324D">
            <w:pPr>
              <w:jc w:val="left"/>
              <w:rPr>
                <w:rFonts w:hint="eastAsia" w:ascii="宋体" w:hAnsi="宋体" w:eastAsia="宋体" w:cs="宋体"/>
                <w:i w:val="0"/>
                <w:iCs w:val="0"/>
                <w:color w:val="auto"/>
                <w:sz w:val="22"/>
                <w:szCs w:val="22"/>
                <w:highlight w:val="none"/>
                <w:u w:val="none"/>
              </w:rPr>
            </w:pPr>
          </w:p>
        </w:tc>
      </w:tr>
      <w:tr w14:paraId="3AF7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9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D9A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全彩智能警戒球机</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CB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E2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85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FB80D">
            <w:pPr>
              <w:jc w:val="left"/>
              <w:rPr>
                <w:rFonts w:hint="eastAsia" w:ascii="宋体" w:hAnsi="宋体" w:eastAsia="宋体" w:cs="宋体"/>
                <w:i w:val="0"/>
                <w:iCs w:val="0"/>
                <w:color w:val="auto"/>
                <w:sz w:val="22"/>
                <w:szCs w:val="22"/>
                <w:highlight w:val="none"/>
                <w:u w:val="none"/>
              </w:rPr>
            </w:pPr>
          </w:p>
        </w:tc>
      </w:tr>
      <w:tr w14:paraId="6987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6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F1F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监控电源</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1D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48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3B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BE625">
            <w:pPr>
              <w:jc w:val="left"/>
              <w:rPr>
                <w:rFonts w:hint="eastAsia" w:ascii="宋体" w:hAnsi="宋体" w:eastAsia="宋体" w:cs="宋体"/>
                <w:i w:val="0"/>
                <w:iCs w:val="0"/>
                <w:color w:val="auto"/>
                <w:sz w:val="22"/>
                <w:szCs w:val="22"/>
                <w:highlight w:val="none"/>
                <w:u w:val="none"/>
              </w:rPr>
            </w:pPr>
          </w:p>
        </w:tc>
      </w:tr>
      <w:tr w14:paraId="6517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17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AB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摄像机工艺园立杆</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CE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7E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1C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B36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含地笼，含基础</w:t>
            </w:r>
          </w:p>
        </w:tc>
      </w:tr>
      <w:tr w14:paraId="418B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BE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14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96"/>
                <w:color w:val="auto"/>
                <w:sz w:val="22"/>
                <w:szCs w:val="22"/>
                <w:highlight w:val="none"/>
                <w:lang w:val="en-US" w:eastAsia="zh-CN" w:bidi="ar"/>
              </w:rPr>
              <w:t>摄像机工艺园6米立杆</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C0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3A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3D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5E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含地笼，含基础</w:t>
            </w:r>
          </w:p>
        </w:tc>
      </w:tr>
      <w:tr w14:paraId="415E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77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29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人孔井国产定制</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90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4C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67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0054F">
            <w:pPr>
              <w:jc w:val="left"/>
              <w:rPr>
                <w:rFonts w:hint="eastAsia" w:ascii="宋体" w:hAnsi="宋体" w:eastAsia="宋体" w:cs="宋体"/>
                <w:i w:val="0"/>
                <w:iCs w:val="0"/>
                <w:color w:val="auto"/>
                <w:sz w:val="22"/>
                <w:szCs w:val="22"/>
                <w:highlight w:val="none"/>
                <w:u w:val="none"/>
              </w:rPr>
            </w:pPr>
          </w:p>
        </w:tc>
      </w:tr>
      <w:tr w14:paraId="3F00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C2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F8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机箱</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70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BD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4A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9E7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含喷绘廊氡logo</w:t>
            </w:r>
          </w:p>
        </w:tc>
      </w:tr>
      <w:tr w14:paraId="2A68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C6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D4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防雷器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8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4A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4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A632B">
            <w:pPr>
              <w:jc w:val="left"/>
              <w:rPr>
                <w:rFonts w:hint="eastAsia" w:ascii="宋体" w:hAnsi="宋体" w:eastAsia="宋体" w:cs="宋体"/>
                <w:i w:val="0"/>
                <w:iCs w:val="0"/>
                <w:color w:val="auto"/>
                <w:sz w:val="22"/>
                <w:szCs w:val="22"/>
                <w:highlight w:val="none"/>
                <w:u w:val="none"/>
              </w:rPr>
            </w:pPr>
          </w:p>
        </w:tc>
      </w:tr>
      <w:tr w14:paraId="7154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4A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2A7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光纤收发器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3B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85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EC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3483B">
            <w:pPr>
              <w:jc w:val="left"/>
              <w:rPr>
                <w:rFonts w:hint="eastAsia" w:ascii="宋体" w:hAnsi="宋体" w:eastAsia="宋体" w:cs="宋体"/>
                <w:i w:val="0"/>
                <w:iCs w:val="0"/>
                <w:color w:val="auto"/>
                <w:sz w:val="22"/>
                <w:szCs w:val="22"/>
                <w:highlight w:val="none"/>
                <w:u w:val="none"/>
              </w:rPr>
            </w:pPr>
          </w:p>
        </w:tc>
      </w:tr>
      <w:tr w14:paraId="5290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0E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7D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光纤盒</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20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E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8C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F206">
            <w:pPr>
              <w:jc w:val="left"/>
              <w:rPr>
                <w:rFonts w:hint="eastAsia" w:ascii="宋体" w:hAnsi="宋体" w:eastAsia="宋体" w:cs="宋体"/>
                <w:i w:val="0"/>
                <w:iCs w:val="0"/>
                <w:color w:val="auto"/>
                <w:sz w:val="22"/>
                <w:szCs w:val="22"/>
                <w:highlight w:val="none"/>
                <w:u w:val="none"/>
              </w:rPr>
            </w:pPr>
          </w:p>
        </w:tc>
      </w:tr>
      <w:tr w14:paraId="057F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35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D05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光纤熔接</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96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A7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37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FB15">
            <w:pPr>
              <w:jc w:val="left"/>
              <w:rPr>
                <w:rFonts w:hint="eastAsia" w:ascii="宋体" w:hAnsi="宋体" w:eastAsia="宋体" w:cs="宋体"/>
                <w:i w:val="0"/>
                <w:iCs w:val="0"/>
                <w:color w:val="auto"/>
                <w:sz w:val="22"/>
                <w:szCs w:val="22"/>
                <w:highlight w:val="none"/>
                <w:u w:val="none"/>
              </w:rPr>
            </w:pPr>
          </w:p>
        </w:tc>
      </w:tr>
      <w:tr w14:paraId="1F57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8F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BD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光纤跳线</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4D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DF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26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C598">
            <w:pPr>
              <w:jc w:val="left"/>
              <w:rPr>
                <w:rFonts w:hint="eastAsia" w:ascii="宋体" w:hAnsi="宋体" w:eastAsia="宋体" w:cs="宋体"/>
                <w:i w:val="0"/>
                <w:iCs w:val="0"/>
                <w:color w:val="auto"/>
                <w:sz w:val="22"/>
                <w:szCs w:val="22"/>
                <w:highlight w:val="none"/>
                <w:u w:val="none"/>
              </w:rPr>
            </w:pPr>
          </w:p>
        </w:tc>
      </w:tr>
      <w:tr w14:paraId="0375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7D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E0F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广播系统</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5A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96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9D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0DEA8">
            <w:pPr>
              <w:jc w:val="left"/>
              <w:rPr>
                <w:rFonts w:hint="eastAsia" w:ascii="宋体" w:hAnsi="宋体" w:eastAsia="宋体" w:cs="宋体"/>
                <w:i w:val="0"/>
                <w:iCs w:val="0"/>
                <w:color w:val="auto"/>
                <w:sz w:val="22"/>
                <w:szCs w:val="22"/>
                <w:highlight w:val="none"/>
                <w:u w:val="none"/>
              </w:rPr>
            </w:pPr>
          </w:p>
        </w:tc>
      </w:tr>
      <w:tr w14:paraId="3DA8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E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CE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汇聚交换机</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92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5D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D2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F025">
            <w:pPr>
              <w:jc w:val="left"/>
              <w:rPr>
                <w:rFonts w:hint="eastAsia" w:ascii="宋体" w:hAnsi="宋体" w:eastAsia="宋体" w:cs="宋体"/>
                <w:i w:val="0"/>
                <w:iCs w:val="0"/>
                <w:color w:val="auto"/>
                <w:sz w:val="22"/>
                <w:szCs w:val="22"/>
                <w:highlight w:val="none"/>
                <w:u w:val="none"/>
              </w:rPr>
            </w:pPr>
          </w:p>
        </w:tc>
      </w:tr>
      <w:tr w14:paraId="0394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9E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775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电源线</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F3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9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34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523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长度包干，含铺设安装。</w:t>
            </w:r>
          </w:p>
        </w:tc>
      </w:tr>
      <w:tr w14:paraId="5E79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41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6C9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6芯光纤</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71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A3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3C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42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长度包干，含铺设安装。</w:t>
            </w:r>
          </w:p>
        </w:tc>
      </w:tr>
      <w:tr w14:paraId="41E8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05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347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电气配管</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C6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C2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13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AE5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长度包干，含铺设安装。</w:t>
            </w:r>
          </w:p>
        </w:tc>
      </w:tr>
      <w:tr w14:paraId="1337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41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383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管路开挖预埋</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62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0C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51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65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长度包干，开挖深度可根据现场地质条件调整</w:t>
            </w:r>
          </w:p>
        </w:tc>
      </w:tr>
      <w:tr w14:paraId="650B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F9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236" w:type="pct"/>
            <w:tcBorders>
              <w:top w:val="single" w:color="000000" w:sz="4" w:space="0"/>
              <w:left w:val="single" w:color="000000" w:sz="4" w:space="0"/>
              <w:bottom w:val="nil"/>
              <w:right w:val="single" w:color="000000" w:sz="4" w:space="0"/>
            </w:tcBorders>
            <w:shd w:val="clear" w:color="auto" w:fill="auto"/>
            <w:vAlign w:val="center"/>
          </w:tcPr>
          <w:p w14:paraId="2E407A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水位尺读取摄像机</w:t>
            </w:r>
          </w:p>
        </w:tc>
        <w:tc>
          <w:tcPr>
            <w:tcW w:w="344" w:type="pct"/>
            <w:tcBorders>
              <w:top w:val="single" w:color="000000" w:sz="4" w:space="0"/>
              <w:left w:val="single" w:color="000000" w:sz="4" w:space="0"/>
              <w:bottom w:val="nil"/>
              <w:right w:val="single" w:color="000000" w:sz="4" w:space="0"/>
            </w:tcBorders>
            <w:shd w:val="clear" w:color="auto" w:fill="auto"/>
            <w:vAlign w:val="center"/>
          </w:tcPr>
          <w:p w14:paraId="3589A1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nil"/>
              <w:right w:val="single" w:color="000000" w:sz="4" w:space="0"/>
            </w:tcBorders>
            <w:shd w:val="clear" w:color="auto" w:fill="auto"/>
            <w:vAlign w:val="center"/>
          </w:tcPr>
          <w:p w14:paraId="5F900B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73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92C45">
            <w:pPr>
              <w:jc w:val="left"/>
              <w:rPr>
                <w:rFonts w:hint="eastAsia" w:ascii="宋体" w:hAnsi="宋体" w:eastAsia="宋体" w:cs="宋体"/>
                <w:i w:val="0"/>
                <w:iCs w:val="0"/>
                <w:color w:val="auto"/>
                <w:sz w:val="22"/>
                <w:szCs w:val="22"/>
                <w:highlight w:val="none"/>
                <w:u w:val="none"/>
              </w:rPr>
            </w:pPr>
          </w:p>
        </w:tc>
      </w:tr>
      <w:tr w14:paraId="5BE74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3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236" w:type="pct"/>
            <w:tcBorders>
              <w:top w:val="single" w:color="000000" w:sz="4" w:space="0"/>
              <w:left w:val="single" w:color="000000" w:sz="4" w:space="0"/>
              <w:bottom w:val="nil"/>
              <w:right w:val="single" w:color="000000" w:sz="4" w:space="0"/>
            </w:tcBorders>
            <w:shd w:val="clear" w:color="auto" w:fill="auto"/>
            <w:vAlign w:val="center"/>
          </w:tcPr>
          <w:p w14:paraId="7FFBD7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水位尺</w:t>
            </w:r>
          </w:p>
        </w:tc>
        <w:tc>
          <w:tcPr>
            <w:tcW w:w="344" w:type="pct"/>
            <w:tcBorders>
              <w:top w:val="single" w:color="000000" w:sz="4" w:space="0"/>
              <w:left w:val="single" w:color="000000" w:sz="4" w:space="0"/>
              <w:bottom w:val="nil"/>
              <w:right w:val="single" w:color="000000" w:sz="4" w:space="0"/>
            </w:tcBorders>
            <w:shd w:val="clear" w:color="auto" w:fill="auto"/>
            <w:vAlign w:val="center"/>
          </w:tcPr>
          <w:p w14:paraId="5B70AC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nil"/>
              <w:right w:val="single" w:color="000000" w:sz="4" w:space="0"/>
            </w:tcBorders>
            <w:shd w:val="clear" w:color="auto" w:fill="auto"/>
            <w:vAlign w:val="center"/>
          </w:tcPr>
          <w:p w14:paraId="72770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43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7E78E">
            <w:pPr>
              <w:jc w:val="left"/>
              <w:rPr>
                <w:rFonts w:hint="eastAsia" w:ascii="宋体" w:hAnsi="宋体" w:eastAsia="宋体" w:cs="宋体"/>
                <w:i w:val="0"/>
                <w:iCs w:val="0"/>
                <w:color w:val="auto"/>
                <w:sz w:val="22"/>
                <w:szCs w:val="22"/>
                <w:highlight w:val="none"/>
                <w:u w:val="none"/>
              </w:rPr>
            </w:pPr>
          </w:p>
        </w:tc>
      </w:tr>
      <w:tr w14:paraId="30AA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8B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36" w:type="pct"/>
            <w:tcBorders>
              <w:top w:val="single" w:color="000000" w:sz="4" w:space="0"/>
              <w:left w:val="single" w:color="000000" w:sz="4" w:space="0"/>
              <w:bottom w:val="nil"/>
              <w:right w:val="single" w:color="000000" w:sz="4" w:space="0"/>
            </w:tcBorders>
            <w:shd w:val="clear" w:color="auto" w:fill="auto"/>
            <w:noWrap/>
            <w:vAlign w:val="center"/>
          </w:tcPr>
          <w:p w14:paraId="57EC54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辅材</w:t>
            </w:r>
          </w:p>
        </w:tc>
        <w:tc>
          <w:tcPr>
            <w:tcW w:w="344" w:type="pct"/>
            <w:tcBorders>
              <w:top w:val="single" w:color="000000" w:sz="4" w:space="0"/>
              <w:left w:val="single" w:color="000000" w:sz="4" w:space="0"/>
              <w:bottom w:val="nil"/>
              <w:right w:val="single" w:color="000000" w:sz="4" w:space="0"/>
            </w:tcBorders>
            <w:shd w:val="clear" w:color="auto" w:fill="auto"/>
            <w:noWrap/>
            <w:vAlign w:val="center"/>
          </w:tcPr>
          <w:p w14:paraId="76DD2E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nil"/>
              <w:right w:val="single" w:color="000000" w:sz="4" w:space="0"/>
            </w:tcBorders>
            <w:shd w:val="clear" w:color="auto" w:fill="auto"/>
            <w:noWrap/>
            <w:vAlign w:val="center"/>
          </w:tcPr>
          <w:p w14:paraId="1E6DCD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B4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0F773">
            <w:pPr>
              <w:jc w:val="left"/>
              <w:rPr>
                <w:rFonts w:hint="eastAsia" w:ascii="宋体" w:hAnsi="宋体" w:eastAsia="宋体" w:cs="宋体"/>
                <w:i w:val="0"/>
                <w:iCs w:val="0"/>
                <w:color w:val="auto"/>
                <w:sz w:val="22"/>
                <w:szCs w:val="22"/>
                <w:highlight w:val="none"/>
                <w:u w:val="none"/>
              </w:rPr>
            </w:pPr>
          </w:p>
        </w:tc>
      </w:tr>
      <w:tr w14:paraId="6591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B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236" w:type="pct"/>
            <w:tcBorders>
              <w:top w:val="single" w:color="000000" w:sz="4" w:space="0"/>
              <w:left w:val="single" w:color="000000" w:sz="4" w:space="0"/>
              <w:bottom w:val="nil"/>
              <w:right w:val="single" w:color="000000" w:sz="4" w:space="0"/>
            </w:tcBorders>
            <w:shd w:val="clear" w:color="auto" w:fill="auto"/>
            <w:noWrap/>
            <w:vAlign w:val="center"/>
          </w:tcPr>
          <w:p w14:paraId="45C41B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材料二次搬运</w:t>
            </w:r>
          </w:p>
        </w:tc>
        <w:tc>
          <w:tcPr>
            <w:tcW w:w="344" w:type="pct"/>
            <w:tcBorders>
              <w:top w:val="single" w:color="000000" w:sz="4" w:space="0"/>
              <w:left w:val="single" w:color="000000" w:sz="4" w:space="0"/>
              <w:bottom w:val="nil"/>
              <w:right w:val="single" w:color="000000" w:sz="4" w:space="0"/>
            </w:tcBorders>
            <w:shd w:val="clear" w:color="auto" w:fill="auto"/>
            <w:noWrap/>
            <w:vAlign w:val="center"/>
          </w:tcPr>
          <w:p w14:paraId="06A140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nil"/>
              <w:right w:val="single" w:color="000000" w:sz="4" w:space="0"/>
            </w:tcBorders>
            <w:shd w:val="clear" w:color="auto" w:fill="auto"/>
            <w:noWrap/>
            <w:vAlign w:val="center"/>
          </w:tcPr>
          <w:p w14:paraId="249CD6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25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A171D">
            <w:pPr>
              <w:jc w:val="left"/>
              <w:rPr>
                <w:rFonts w:hint="eastAsia" w:ascii="宋体" w:hAnsi="宋体" w:eastAsia="宋体" w:cs="宋体"/>
                <w:i w:val="0"/>
                <w:iCs w:val="0"/>
                <w:color w:val="auto"/>
                <w:sz w:val="22"/>
                <w:szCs w:val="22"/>
                <w:highlight w:val="none"/>
                <w:u w:val="none"/>
              </w:rPr>
            </w:pPr>
          </w:p>
        </w:tc>
      </w:tr>
      <w:tr w14:paraId="3D08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92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89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触摸屏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BD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C6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F4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614AA">
            <w:pPr>
              <w:jc w:val="left"/>
              <w:rPr>
                <w:rFonts w:hint="eastAsia" w:ascii="宋体" w:hAnsi="宋体" w:eastAsia="宋体" w:cs="宋体"/>
                <w:i w:val="0"/>
                <w:iCs w:val="0"/>
                <w:color w:val="auto"/>
                <w:sz w:val="22"/>
                <w:szCs w:val="22"/>
                <w:highlight w:val="none"/>
                <w:u w:val="none"/>
              </w:rPr>
            </w:pPr>
          </w:p>
        </w:tc>
      </w:tr>
      <w:tr w14:paraId="7A49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E5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CC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工作电脑</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83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3E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D6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A4256">
            <w:pPr>
              <w:jc w:val="left"/>
              <w:rPr>
                <w:rFonts w:hint="eastAsia" w:ascii="宋体" w:hAnsi="宋体" w:eastAsia="宋体" w:cs="宋体"/>
                <w:i w:val="0"/>
                <w:iCs w:val="0"/>
                <w:color w:val="auto"/>
                <w:sz w:val="22"/>
                <w:szCs w:val="22"/>
                <w:highlight w:val="none"/>
                <w:u w:val="none"/>
              </w:rPr>
            </w:pPr>
          </w:p>
        </w:tc>
      </w:tr>
      <w:tr w14:paraId="634F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1D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AF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负氧离子检测器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8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33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87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C79D">
            <w:pPr>
              <w:jc w:val="left"/>
              <w:rPr>
                <w:rFonts w:hint="eastAsia" w:ascii="宋体" w:hAnsi="宋体" w:eastAsia="宋体" w:cs="宋体"/>
                <w:i w:val="0"/>
                <w:iCs w:val="0"/>
                <w:color w:val="auto"/>
                <w:sz w:val="22"/>
                <w:szCs w:val="22"/>
                <w:highlight w:val="none"/>
                <w:u w:val="none"/>
              </w:rPr>
            </w:pPr>
          </w:p>
        </w:tc>
      </w:tr>
      <w:tr w14:paraId="4244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DC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57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无人机</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71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80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94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95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用于度假区的日常安全生产巡查、配合临时应急处置、重大建设项目跟踪记录、重大旅游活动的场景拍摄等。</w:t>
            </w:r>
          </w:p>
        </w:tc>
      </w:tr>
      <w:tr w14:paraId="0554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6B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1F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视频存储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8F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2B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FA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A66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小松坡机房</w:t>
            </w:r>
          </w:p>
        </w:tc>
      </w:tr>
      <w:tr w14:paraId="1E16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3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B4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平台服务器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1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A1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B9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D37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小松坡机房，含广播系统、负氧离子设备接入及本期项目视频接入扩容。</w:t>
            </w:r>
          </w:p>
        </w:tc>
      </w:tr>
      <w:tr w14:paraId="5F28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B8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BAF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光纤链路1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08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65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BA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28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郑州游客中心连接外网</w:t>
            </w:r>
          </w:p>
        </w:tc>
      </w:tr>
      <w:tr w14:paraId="7B30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9E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E1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光纤链路2</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D7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E9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48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33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监控专线，氡泉景区3条，古民俗区1条，九曲溪1条</w:t>
            </w:r>
          </w:p>
        </w:tc>
      </w:tr>
      <w:tr w14:paraId="0980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57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7C0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光纤链路3</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6E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80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67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88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郑州游客中心监控以及道闸等设备</w:t>
            </w:r>
          </w:p>
        </w:tc>
      </w:tr>
      <w:tr w14:paraId="4DA1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D1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DC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光纤链路4</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70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01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F4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BA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小松坡机房总干汇聚链路</w:t>
            </w:r>
          </w:p>
        </w:tc>
      </w:tr>
      <w:tr w14:paraId="0A16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45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8A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数据集成接入</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49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DB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64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96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集一期、二期和再往期设备于一体的设备集成底座，进行综合管理与监测</w:t>
            </w:r>
          </w:p>
        </w:tc>
      </w:tr>
      <w:tr w14:paraId="6FF9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49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04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网闸系统</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D7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9B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A3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280000</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9CA3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根据县大数据中心采购方案评审意见，本项目走政务外网进行数据归集到县大数据中心机房（包含网闸设备、网络链路、系统对接、日常运营、绩效及监管等）。</w:t>
            </w:r>
          </w:p>
        </w:tc>
      </w:tr>
    </w:tbl>
    <w:p w14:paraId="51B3015C">
      <w:pPr>
        <w:pStyle w:val="7"/>
        <w:ind w:left="221" w:leftChars="104" w:firstLine="0"/>
        <w:rPr>
          <w:rFonts w:hint="default" w:ascii="宋体" w:hAnsi="宋体" w:eastAsia="宋体" w:cs="宋体"/>
          <w:b/>
          <w:bCs/>
          <w:color w:val="auto"/>
          <w:sz w:val="22"/>
          <w:highlight w:val="none"/>
          <w:lang w:val="en-US" w:eastAsia="zh-CN"/>
        </w:rPr>
      </w:pPr>
    </w:p>
    <w:p w14:paraId="256446A3">
      <w:pPr>
        <w:numPr>
          <w:ilvl w:val="0"/>
          <w:numId w:val="0"/>
        </w:numPr>
        <w:spacing w:line="400" w:lineRule="exact"/>
        <w:ind w:firstLine="446" w:firstLineChars="200"/>
        <w:jc w:val="left"/>
        <w:rPr>
          <w:rFonts w:hint="default" w:ascii="宋体" w:hAnsi="宋体" w:eastAsia="宋体"/>
          <w:b/>
          <w:bCs/>
          <w:color w:val="auto"/>
          <w:sz w:val="22"/>
          <w:szCs w:val="22"/>
          <w:highlight w:val="none"/>
          <w:lang w:val="en-US" w:eastAsia="zh-CN"/>
        </w:rPr>
      </w:pPr>
      <w:r>
        <w:rPr>
          <w:rFonts w:hint="eastAsia" w:ascii="宋体" w:hAnsi="宋体"/>
          <w:b/>
          <w:bCs/>
          <w:color w:val="auto"/>
          <w:sz w:val="22"/>
          <w:szCs w:val="22"/>
          <w:highlight w:val="none"/>
          <w:lang w:val="en-US" w:eastAsia="zh-CN"/>
        </w:rPr>
        <w:t>四、详</w:t>
      </w:r>
      <w:r>
        <w:rPr>
          <w:rFonts w:hint="eastAsia" w:ascii="宋体" w:hAnsi="宋体" w:eastAsia="宋体"/>
          <w:b/>
          <w:bCs/>
          <w:color w:val="auto"/>
          <w:sz w:val="22"/>
          <w:szCs w:val="22"/>
          <w:highlight w:val="none"/>
          <w:lang w:val="en-US" w:eastAsia="zh-CN"/>
        </w:rPr>
        <w:t>细参数</w:t>
      </w:r>
    </w:p>
    <w:tbl>
      <w:tblPr>
        <w:tblStyle w:val="31"/>
        <w:tblW w:w="53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999"/>
        <w:gridCol w:w="5341"/>
        <w:gridCol w:w="664"/>
        <w:gridCol w:w="845"/>
        <w:gridCol w:w="759"/>
        <w:gridCol w:w="1007"/>
      </w:tblGrid>
      <w:tr w14:paraId="2E19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8F4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6D4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2C49">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主要性能指标</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53B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2CE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6166">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单价限价（元）</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476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79E7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1C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C65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人流量监测摄像机</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5BC519C9">
            <w:pPr>
              <w:keepNext w:val="0"/>
              <w:keepLines w:val="0"/>
              <w:widowControl/>
              <w:numPr>
                <w:ilvl w:val="0"/>
                <w:numId w:val="9"/>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800万筒型摄像机。</w:t>
            </w:r>
          </w:p>
          <w:p w14:paraId="62E94A14">
            <w:pPr>
              <w:keepNext w:val="0"/>
              <w:keepLines w:val="0"/>
              <w:widowControl/>
              <w:numPr>
                <w:ilvl w:val="0"/>
                <w:numId w:val="9"/>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采用深度学习算法，以海量图片及视频资源为路基，通过机器自身提取目标特征，形成深层可供学习的图像，并进行识别。统计指定场景内目标人员进入、离开和经过的情况，对客流进行统计。</w:t>
            </w:r>
          </w:p>
          <w:p w14:paraId="25F7FA89">
            <w:pPr>
              <w:keepNext w:val="0"/>
              <w:keepLines w:val="0"/>
              <w:widowControl/>
              <w:numPr>
                <w:ilvl w:val="0"/>
                <w:numId w:val="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客流过滤支持服装模式和人脸模式切换。服装模式：</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 xml:space="preserve"> 支持基于人体的比对和属性的客流计数过滤，过滤自定义服装、属性、设定时间内的客流计数；</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支持人体属性分类，包含：性别、年龄段、拎东西、帽子(头盔）、口罩。人脸模式：</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支持人脸的抓拍，人脸属性分类，支持基于人脸比对的客流计数过滤和设定时间内动态客流计数过滤；</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支持人脸属性分类，包含：性别，年龄段，眼镜，口罩，帽子、表情。</w:t>
            </w:r>
          </w:p>
          <w:p w14:paraId="0D455D2E">
            <w:pPr>
              <w:keepNext w:val="0"/>
              <w:keepLines w:val="0"/>
              <w:widowControl/>
              <w:numPr>
                <w:ilvl w:val="0"/>
                <w:numId w:val="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事件报警功能：支持移动侦测，遮挡报警，硬盘满，硬盘错误，网络断开，IP地址冲突，非法访问，异常重启。</w:t>
            </w:r>
          </w:p>
          <w:p w14:paraId="68CEDCBF">
            <w:pPr>
              <w:keepNext w:val="0"/>
              <w:keepLines w:val="0"/>
              <w:widowControl/>
              <w:numPr>
                <w:ilvl w:val="0"/>
                <w:numId w:val="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支持10 M/100 M/1000 M自适应网口。支持开放型网络视频接口，ISAPI，GB/T28181-2016，ISUP5.0，视图库。</w:t>
            </w:r>
          </w:p>
          <w:p w14:paraId="05AA9FFF">
            <w:pPr>
              <w:keepNext w:val="0"/>
              <w:keepLines w:val="0"/>
              <w:widowControl/>
              <w:numPr>
                <w:ilvl w:val="0"/>
                <w:numId w:val="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支持三级用户权限管理，支持授权的用户和密码，支持IP地址过滤。宽动态：120 dB。传感器类型：1/1.8" Progressive Scan CMOS。最低照度：彩色：0.002 Lux @（F1.2，AGC ON），0 Lux with Light。黑白：0.0002 Lux @（F1.2，AGC ON），0 Lux with IR。 焦距&amp;视场角：8~32 mm：水平视场角：41.8°~15.0°。垂直视场角：22.9°~8.5°，对角视场角：48.7°~17.1°。 补光灯类型：混合补光（支持白光模式和混光模式），850 nm+暖白光。补光距离：最远可达80 m。防补光过曝：支持 。</w:t>
            </w:r>
          </w:p>
          <w:p w14:paraId="025234CA">
            <w:pPr>
              <w:keepNext w:val="0"/>
              <w:keepLines w:val="0"/>
              <w:widowControl/>
              <w:numPr>
                <w:ilvl w:val="0"/>
                <w:numId w:val="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最大图像尺寸：3840 × 2160。视频压缩标准：主码流：H.265/H.264。子码流：H.265/H.264/MJPEG。第三码流：H.265/H.264。第四码流：H.265/H.264/MJPEG。第五码流：H.265/H.264/MJPEG。接口类型：外甩线。</w:t>
            </w:r>
          </w:p>
          <w:p w14:paraId="38D666A5">
            <w:pPr>
              <w:keepNext w:val="0"/>
              <w:keepLines w:val="0"/>
              <w:widowControl/>
              <w:numPr>
                <w:ilvl w:val="0"/>
                <w:numId w:val="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视频输出：1 Vp-p Composite Output（75 Ω/CVBS）。网络：1个RJ45 10 M/100 M/1000 M自适应以太网口。音频：2路输入（Line in），1路输出（Line out）。报警：3路输入，湿接点，支持3.3 V~5 V范围电位。 2路输出，湿接点，电平量，支持最大DC12 V，30 mA 。 </w:t>
            </w:r>
          </w:p>
          <w:p w14:paraId="67203671">
            <w:pPr>
              <w:keepNext w:val="0"/>
              <w:keepLines w:val="0"/>
              <w:widowControl/>
              <w:numPr>
                <w:ilvl w:val="0"/>
                <w:numId w:val="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支持主流通讯协议。复位：支持RESET按键。电源输出：DC12 V，100 mA。 线缆长度：35 cm。恢复出厂设置：支持RESET按键，客户端或浏览器恢复。</w:t>
            </w:r>
          </w:p>
          <w:p w14:paraId="0F44B4EC">
            <w:pPr>
              <w:keepNext w:val="0"/>
              <w:keepLines w:val="0"/>
              <w:widowControl/>
              <w:numPr>
                <w:ilvl w:val="0"/>
                <w:numId w:val="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存储温湿度：-30 °C~60 °C，湿度小于95%（无凝结）。  最大功耗：25 W。供电方式：DC：12 V ± 20%，支持防反接保护。PoE：802.3at，Type 2，Class 4。</w:t>
            </w:r>
          </w:p>
          <w:p w14:paraId="51E8DF38">
            <w:pPr>
              <w:keepNext w:val="0"/>
              <w:keepLines w:val="0"/>
              <w:widowControl/>
              <w:numPr>
                <w:ilvl w:val="0"/>
                <w:numId w:val="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防护：IP67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3B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FD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40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A24D">
            <w:pPr>
              <w:jc w:val="left"/>
              <w:rPr>
                <w:rFonts w:hint="eastAsia" w:ascii="宋体" w:hAnsi="宋体" w:eastAsia="宋体" w:cs="宋体"/>
                <w:i w:val="0"/>
                <w:iCs w:val="0"/>
                <w:color w:val="auto"/>
                <w:sz w:val="22"/>
                <w:szCs w:val="22"/>
                <w:highlight w:val="none"/>
                <w:u w:val="none"/>
              </w:rPr>
            </w:pPr>
          </w:p>
        </w:tc>
      </w:tr>
      <w:tr w14:paraId="6444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A5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B1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高清</w:t>
            </w:r>
            <w:r>
              <w:rPr>
                <w:rFonts w:hint="eastAsia" w:ascii="宋体" w:hAnsi="宋体" w:cs="宋体"/>
                <w:i w:val="0"/>
                <w:iCs w:val="0"/>
                <w:color w:val="auto"/>
                <w:kern w:val="0"/>
                <w:sz w:val="22"/>
                <w:szCs w:val="22"/>
                <w:highlight w:val="none"/>
                <w:u w:val="none"/>
                <w:lang w:val="en-US" w:eastAsia="zh-CN" w:bidi="ar"/>
              </w:rPr>
              <w:t>变焦</w:t>
            </w:r>
            <w:r>
              <w:rPr>
                <w:rFonts w:hint="eastAsia" w:ascii="宋体" w:hAnsi="宋体" w:eastAsia="宋体" w:cs="宋体"/>
                <w:i w:val="0"/>
                <w:iCs w:val="0"/>
                <w:color w:val="auto"/>
                <w:kern w:val="0"/>
                <w:sz w:val="22"/>
                <w:szCs w:val="22"/>
                <w:highlight w:val="none"/>
                <w:u w:val="none"/>
                <w:lang w:val="en-US" w:eastAsia="zh-CN" w:bidi="ar"/>
              </w:rPr>
              <w:t>摄像头</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2B1CC28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800万像素</w:t>
            </w:r>
            <w:r>
              <w:rPr>
                <w:rFonts w:hint="eastAsia" w:ascii="宋体" w:hAnsi="宋体" w:cs="宋体"/>
                <w:i w:val="0"/>
                <w:iCs w:val="0"/>
                <w:color w:val="auto"/>
                <w:kern w:val="0"/>
                <w:sz w:val="22"/>
                <w:szCs w:val="22"/>
                <w:highlight w:val="none"/>
                <w:u w:val="none"/>
                <w:lang w:val="en-US" w:eastAsia="zh-CN" w:bidi="ar"/>
              </w:rPr>
              <w:t>变焦</w:t>
            </w:r>
            <w:r>
              <w:rPr>
                <w:rFonts w:hint="eastAsia" w:ascii="宋体" w:hAnsi="宋体" w:eastAsia="宋体" w:cs="宋体"/>
                <w:i w:val="0"/>
                <w:iCs w:val="0"/>
                <w:color w:val="auto"/>
                <w:kern w:val="0"/>
                <w:sz w:val="22"/>
                <w:szCs w:val="22"/>
                <w:highlight w:val="none"/>
                <w:u w:val="none"/>
                <w:lang w:val="en-US" w:eastAsia="zh-CN" w:bidi="ar"/>
              </w:rPr>
              <w:t>全彩筒</w:t>
            </w:r>
            <w:r>
              <w:rPr>
                <w:rFonts w:hint="eastAsia" w:ascii="宋体" w:hAnsi="宋体" w:cs="宋体"/>
                <w:i w:val="0"/>
                <w:iCs w:val="0"/>
                <w:color w:val="auto"/>
                <w:kern w:val="0"/>
                <w:sz w:val="22"/>
                <w:szCs w:val="22"/>
                <w:highlight w:val="none"/>
                <w:u w:val="none"/>
                <w:lang w:val="en-US" w:eastAsia="zh-CN" w:bidi="ar"/>
              </w:rPr>
              <w:t>型摄像机</w:t>
            </w:r>
            <w:r>
              <w:rPr>
                <w:rFonts w:hint="eastAsia" w:ascii="宋体" w:hAnsi="宋体" w:eastAsia="宋体" w:cs="宋体"/>
                <w:i w:val="0"/>
                <w:iCs w:val="0"/>
                <w:color w:val="auto"/>
                <w:kern w:val="0"/>
                <w:sz w:val="22"/>
                <w:szCs w:val="22"/>
                <w:highlight w:val="none"/>
                <w:u w:val="none"/>
                <w:lang w:val="en-US" w:eastAsia="zh-CN" w:bidi="ar"/>
              </w:rPr>
              <w:t>。</w:t>
            </w:r>
          </w:p>
          <w:p w14:paraId="5B2D6CD1">
            <w:pPr>
              <w:keepNext w:val="0"/>
              <w:keepLines w:val="0"/>
              <w:widowControl/>
              <w:numPr>
                <w:ilvl w:val="0"/>
                <w:numId w:val="10"/>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全彩级高灵敏度传感器，恒定F1.0超大光圈变焦镜头，为智能应用提供更清晰的视频流输入，全面提升智能业务处理的准确度。</w:t>
            </w:r>
          </w:p>
          <w:p w14:paraId="6AE6B2E0">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采用深度学习硬件及算法，提供准确的人车分类侦测，支持越界侦测，区域入侵侦测，进入区域侦测和离开区域侦测。</w:t>
            </w:r>
          </w:p>
          <w:p w14:paraId="34E77451">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采用深度学习去误报算法，当检测区域出现篮球、小狗、树摇晃等情况时，不会触发报警。支持声光警戒：报警联动白光闪烁报警和声音报警，报警声音类型不小于11种，报警音量和重复次数可设置。</w:t>
            </w:r>
          </w:p>
          <w:p w14:paraId="7ADDD894">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采用深度学习算法，以海量图片及视频资源为路基，通过机器自身提取目标特征，形成深层可供学习的人脸图像。极大的提升了目标人脸的检出率。</w:t>
            </w:r>
          </w:p>
          <w:p w14:paraId="1ED60618">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支持智能资源模式切换：smart事件。最高分辨率下可输出30 fps实时图像，图像更流畅，支持透雾、电子防抖，支持宽动态120 dB。补光：采用隐藏式灯珠设计，见光不见灯。增加发光面积，降低聚光效果，补光柔和均匀。</w:t>
            </w:r>
          </w:p>
          <w:p w14:paraId="0637C77E">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音频：1路输入，1路输出；报警：1路输入，1路输出。</w:t>
            </w:r>
          </w:p>
          <w:p w14:paraId="170CAAE1">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支持开放型网络视频接口，ISAPI，GB/T28181-2016，ISUP5.0，视图库。支持标准的256 GB MicroSD/MicroSDHC/MicroSDXC卡存储，支持三码流技术，支持同时20路取流。</w:t>
            </w:r>
          </w:p>
          <w:p w14:paraId="57E43AFC">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最低照度：彩色：0.0005 Lux @（F1.0，AGC ON）。黑白：0.0001 Lux @（F1.0，AGC ON），0 Lux with Light。传感器类型：1/1.8" Progressive Scan CMOS。宽动态：120 dB。 焦距&amp;视场角：2.8~12 mm，水平视场角：103.3°~55.5°，垂直视场角：52.7°~31°，对角视场角：127.9°~64°。 </w:t>
            </w:r>
          </w:p>
          <w:p w14:paraId="1C0D8878">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补光距离：普通监控：30 m。防补光过曝：支持防补光过曝开启和关闭，开启下支持自动和手动，手动支持根据距离等级控制补光灯亮度。</w:t>
            </w:r>
          </w:p>
          <w:p w14:paraId="09A5EBC2">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补光灯类型：4颗暖白光灯珠。 </w:t>
            </w:r>
          </w:p>
          <w:p w14:paraId="7C85497D">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最大图像尺寸：3840 × 2160。视频压缩标准：H.265/H.264/MJPEG 。RS-485：采用半双工模式，支持</w:t>
            </w:r>
            <w:r>
              <w:rPr>
                <w:rFonts w:hint="eastAsia" w:ascii="宋体" w:hAnsi="宋体" w:cs="宋体"/>
                <w:i w:val="0"/>
                <w:iCs w:val="0"/>
                <w:color w:val="auto"/>
                <w:kern w:val="0"/>
                <w:sz w:val="22"/>
                <w:szCs w:val="22"/>
                <w:highlight w:val="none"/>
                <w:u w:val="none"/>
                <w:lang w:val="en-US" w:eastAsia="zh-CN" w:bidi="ar"/>
              </w:rPr>
              <w:t>主流通讯</w:t>
            </w:r>
            <w:r>
              <w:rPr>
                <w:rFonts w:hint="eastAsia" w:ascii="宋体" w:hAnsi="宋体" w:eastAsia="宋体" w:cs="宋体"/>
                <w:i w:val="0"/>
                <w:iCs w:val="0"/>
                <w:color w:val="auto"/>
                <w:kern w:val="0"/>
                <w:sz w:val="22"/>
                <w:szCs w:val="22"/>
                <w:highlight w:val="none"/>
                <w:u w:val="none"/>
                <w:lang w:val="en-US" w:eastAsia="zh-CN" w:bidi="ar"/>
              </w:rPr>
              <w:t>协议。接口类型：外甩线。 网络：1个RJ45 10 M/100 M自适应以太网口。报警：1路输入，1路输出（报警输入支持开关量，报警输出最大支持DC12 V，30 mA）。音频：1路输入（Line in），1路输出（Line out），2个内置麦克风，1个内置扬声器。复位：支持。电源输出：DC12 V，50 mA 。线缆长度：35 cm。启动和工作温湿度：-30 °C~60 °C，湿度小于95%（无凝结）。恢复出厂设置：支持RESET按键，客户端或浏览器恢复。 在线升级：支持。供电方式：DC：12 V ± 20%，支持防反接保护。PoE：802.3af，Type 2，Class4。电流及功耗：DC：12 V，1.77 A，最大功耗：21.3 W。PoE：802.3at，42.5 V~57 V，0.44 A~0.58 A，最大功耗：24.6W。存储温湿度：-30 °C~60 °C，湿度小于95%（无凝结）。</w:t>
            </w:r>
          </w:p>
          <w:p w14:paraId="1E59099D">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电源接口类型：3芯接口。</w:t>
            </w:r>
          </w:p>
          <w:p w14:paraId="6CD6CD9E">
            <w:pPr>
              <w:keepNext w:val="0"/>
              <w:keepLines w:val="0"/>
              <w:widowControl/>
              <w:numPr>
                <w:ilvl w:val="0"/>
                <w:numId w:val="1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防护：IP67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A8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91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6E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c>
          <w:tcPr>
            <w:tcW w:w="492" w:type="pct"/>
            <w:tcBorders>
              <w:top w:val="nil"/>
              <w:left w:val="single" w:color="000000" w:sz="4" w:space="0"/>
              <w:bottom w:val="single" w:color="000000" w:sz="4" w:space="0"/>
              <w:right w:val="single" w:color="000000" w:sz="4" w:space="0"/>
            </w:tcBorders>
            <w:shd w:val="clear" w:color="auto" w:fill="auto"/>
            <w:vAlign w:val="center"/>
          </w:tcPr>
          <w:p w14:paraId="25E0D3A6">
            <w:pPr>
              <w:jc w:val="left"/>
              <w:rPr>
                <w:rFonts w:hint="eastAsia" w:ascii="宋体" w:hAnsi="宋体" w:eastAsia="宋体" w:cs="宋体"/>
                <w:i w:val="0"/>
                <w:iCs w:val="0"/>
                <w:color w:val="auto"/>
                <w:sz w:val="22"/>
                <w:szCs w:val="22"/>
                <w:highlight w:val="none"/>
                <w:u w:val="none"/>
              </w:rPr>
            </w:pPr>
          </w:p>
        </w:tc>
      </w:tr>
      <w:tr w14:paraId="264F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35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7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全彩智能警戒球机</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1670A150">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支持1/2.8" 400万32倍光学变焦镜头，采用高效补光阵列，低功耗，红外补光150 m，白光补光30 m。</w:t>
            </w:r>
          </w:p>
          <w:p w14:paraId="15E6BB9E">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支持声光警戒，支持区域入侵侦测、越界侦测、进入区域侦测和离开区域侦等智能侦测。适用于交通道路，广场、公园、出入口、园区周界等场景。</w:t>
            </w:r>
          </w:p>
          <w:p w14:paraId="43EABCAF">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支持深度学习算法，提供精准的人车分类侦测、报警、联动球机镜头进行快速查看。支持声光警戒：报警联动白光闪烁报警和声音报警，声音内容可选。</w:t>
            </w:r>
          </w:p>
          <w:p w14:paraId="642D4F61">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支持区域入侵侦测、越界侦测、进入区域侦测和离开区域侦等智能侦测。支持切换为人脸抓拍模式，最大同时抓拍5张人脸。</w:t>
            </w:r>
          </w:p>
          <w:p w14:paraId="7DCDC1DE">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内置扬声器：功率5 W；30 m不低于60 dB。内置加热玻璃，有效除雾。</w:t>
            </w:r>
          </w:p>
          <w:p w14:paraId="61DC39E6">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支持最大2560 × 1440 @30 fps高清画面输出。支持超低照度，0.005 Lux @F1.5（彩色），0.001 Lux @F1.5（黑白），0 Lux with IR。支持32倍光学变倍，16倍数字变倍。支持三码流技术，每路码流可独立配置分辨率及帧率。</w:t>
            </w:r>
          </w:p>
          <w:p w14:paraId="1A4D57F4">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支持3D数字降噪, 支持真宽动态。支持定时抓图与事件抓图功能。支持定时任务、一键守望、一键巡航功能。支持SDK、视图库、开放型网络视频接口、ISAPI、GB/T28181、ISUP。支持两进一出报警、一进一出音频、最大支持512G microSD卡存储。IP66，抗干扰能力强，适用于严酷的电磁环境，符合GB/T17626.2/3/4/5/6四级标准。</w:t>
            </w:r>
          </w:p>
          <w:p w14:paraId="1C6B5B11">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传感器类型：1/2.8＂ progressive scan CMOS。最低照度：彩色：0.005Lux @ (F1.5，AGC ON),黑白：0.001Lux @ (F1.5, AGC ON) ;0 Lux with IR 。宽动态：支持真宽动态。焦距：5.9-188.8mm，32倍光学变倍。视场角：60.2-2.3度(广角-望远)。防补光过曝：支持。</w:t>
            </w:r>
          </w:p>
          <w:p w14:paraId="1943784D">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白光照射距离：30米。红外照射距离：150米 。水平范围：360°。垂直范围：-15°-90°(自动翻转)。水平速度：水平键控速度：0.1°-160°/s,速度可设;水平预置点速度：240°/s。垂直速度：垂直键控速度：0.1°-120°/s,速度可设;垂直预置点速度：200°/s 。主码流帧率分辨率：50Hz:25fps (2560×1440,1920×1080,1280×960,1280×720)。60Hz: 30fps(2560×1440,1920×1080,1280×960,1280×720)。视频压缩标准：H.265;H.264;MJPEG 。</w:t>
            </w:r>
          </w:p>
          <w:p w14:paraId="421A72E8">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内置扬声器：一个内置扬声器，有效距离可达30 m。网络接口：RJ45网口，自适应10M/100M网络数据 。SD卡扩展：内置Micro SD卡插槽，支持Micro SD/Micro SDHC/Micro SDXC卡（最大支持512GB）。报警输入：2路报警输入。报警输出：1路报警输出。音频输入：1路音频输入，音频峰值：2-2.4V[p-p]，输入阻抗：1 kΩ±10%。音频输出：1路音频输出，线性电平，阻抗:600Ω 。</w:t>
            </w:r>
          </w:p>
          <w:p w14:paraId="2760C803">
            <w:pPr>
              <w:keepNext w:val="0"/>
              <w:keepLines w:val="0"/>
              <w:widowControl/>
              <w:numPr>
                <w:ilvl w:val="0"/>
                <w:numId w:val="11"/>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供电方式：AC24V。电流及功耗：最大功耗：42 W（其中加热最大功耗：10 W，补光灯最大功耗：15 W）。工作温湿度：-30℃-65℃;湿度小于90%。恢复出厂设置：支持。除雾：加热玻璃除雾。防护：IP66;抗干扰能力强，适用于严酷的电磁环境，符合GB/T17626.2/3/4/5/6四级标准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28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75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04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4500</w:t>
            </w:r>
          </w:p>
        </w:tc>
        <w:tc>
          <w:tcPr>
            <w:tcW w:w="492" w:type="pct"/>
            <w:tcBorders>
              <w:top w:val="nil"/>
              <w:left w:val="single" w:color="000000" w:sz="4" w:space="0"/>
              <w:bottom w:val="single" w:color="000000" w:sz="4" w:space="0"/>
              <w:right w:val="single" w:color="000000" w:sz="4" w:space="0"/>
            </w:tcBorders>
            <w:shd w:val="clear" w:color="auto" w:fill="auto"/>
            <w:vAlign w:val="center"/>
          </w:tcPr>
          <w:p w14:paraId="5562FE0F">
            <w:pPr>
              <w:jc w:val="left"/>
              <w:rPr>
                <w:rFonts w:hint="eastAsia" w:ascii="宋体" w:hAnsi="宋体" w:eastAsia="宋体" w:cs="宋体"/>
                <w:i w:val="0"/>
                <w:iCs w:val="0"/>
                <w:color w:val="auto"/>
                <w:sz w:val="22"/>
                <w:szCs w:val="22"/>
                <w:highlight w:val="none"/>
                <w:u w:val="none"/>
              </w:rPr>
            </w:pPr>
          </w:p>
        </w:tc>
      </w:tr>
      <w:tr w14:paraId="370E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0B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88" w:type="pct"/>
            <w:tcBorders>
              <w:top w:val="single" w:color="000000" w:sz="4" w:space="0"/>
              <w:left w:val="single" w:color="000000" w:sz="4" w:space="0"/>
              <w:bottom w:val="nil"/>
              <w:right w:val="single" w:color="000000" w:sz="4" w:space="0"/>
            </w:tcBorders>
            <w:shd w:val="clear" w:color="auto" w:fill="auto"/>
            <w:vAlign w:val="center"/>
          </w:tcPr>
          <w:p w14:paraId="51579D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水位尺读取摄像机</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33473913">
            <w:pPr>
              <w:keepNext w:val="0"/>
              <w:keepLines w:val="0"/>
              <w:widowControl/>
              <w:numPr>
                <w:ilvl w:val="-1"/>
                <w:numId w:val="0"/>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400万+400万水文监测星光枪球</w:t>
            </w:r>
            <w:r>
              <w:rPr>
                <w:rFonts w:hint="eastAsia" w:ascii="宋体" w:hAnsi="宋体" w:cs="宋体"/>
                <w:i w:val="0"/>
                <w:iCs w:val="0"/>
                <w:color w:val="auto"/>
                <w:kern w:val="0"/>
                <w:sz w:val="22"/>
                <w:szCs w:val="22"/>
                <w:highlight w:val="none"/>
                <w:u w:val="none"/>
                <w:lang w:val="en-US" w:eastAsia="zh-CN" w:bidi="ar"/>
              </w:rPr>
              <w:t>，支持</w:t>
            </w:r>
            <w:r>
              <w:rPr>
                <w:rFonts w:hint="eastAsia" w:ascii="宋体" w:hAnsi="宋体" w:eastAsia="宋体" w:cs="宋体"/>
                <w:i w:val="0"/>
                <w:iCs w:val="0"/>
                <w:color w:val="auto"/>
                <w:kern w:val="0"/>
                <w:sz w:val="22"/>
                <w:szCs w:val="22"/>
                <w:highlight w:val="none"/>
                <w:u w:val="none"/>
                <w:lang w:val="en-US" w:eastAsia="zh-CN" w:bidi="ar"/>
              </w:rPr>
              <w:t>雨刷；单目臻全彩枪球水位识别球机，采用双镜头设计，兼顾全景细节；</w:t>
            </w:r>
          </w:p>
          <w:p w14:paraId="425B9817">
            <w:pPr>
              <w:keepNext w:val="0"/>
              <w:keepLines w:val="0"/>
              <w:widowControl/>
              <w:numPr>
                <w:ilvl w:val="0"/>
                <w:numId w:val="12"/>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全景采用1个 F1.0大光圈全彩镜头，细节采用1/1.8＂大倍率镜头，高清成像；支持内置水尺读取智能算法、支持全天24小时自动读取标准水尺获取水位数据、支持SL 651-2014 水文通讯规约，更好助力水位监测和预警；适用于河道、水库、湖泊、涵洞场景等</w:t>
            </w:r>
            <w:r>
              <w:rPr>
                <w:rFonts w:hint="eastAsia" w:ascii="宋体" w:hAnsi="宋体" w:cs="宋体"/>
                <w:i w:val="0"/>
                <w:iCs w:val="0"/>
                <w:color w:val="auto"/>
                <w:kern w:val="0"/>
                <w:sz w:val="22"/>
                <w:szCs w:val="22"/>
                <w:highlight w:val="none"/>
                <w:u w:val="none"/>
                <w:lang w:val="en-US" w:eastAsia="zh-CN" w:bidi="ar"/>
              </w:rPr>
              <w:t>；</w:t>
            </w:r>
          </w:p>
          <w:p w14:paraId="1EBADFE4">
            <w:pPr>
              <w:keepNext w:val="0"/>
              <w:keepLines w:val="0"/>
              <w:widowControl/>
              <w:numPr>
                <w:ilvl w:val="0"/>
                <w:numId w:val="12"/>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支持自动视频水位识别，AI开放平台，内置漂浮物检测、船只检测模型；水尺测量距离≤80 m，测量落差0~40 m，分辨力1 cm，检测精度±2 cm；支持闭环高精度云台，运动精度偏差小于0.08度；水位雨量数据上报支持《SL 651-2014 水文监测数据通信规约》、SDK协议、ISUP 5.0协议；支持翻斗式雨量计接入和雨量数据上报；</w:t>
            </w:r>
          </w:p>
          <w:p w14:paraId="47CABAEE">
            <w:pPr>
              <w:keepNext w:val="0"/>
              <w:keepLines w:val="0"/>
              <w:widowControl/>
              <w:numPr>
                <w:ilvl w:val="0"/>
                <w:numId w:val="12"/>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支持定时抓图和录像功能，每个通道独立配置；支持除雾配置功能，内置加热玻璃，有效除雾；细节路支持周界、水位检测、AI开放平台，默认水位检测，全景路支持周界；Smart事件：支持全景路对设定区域进行布防，当检测到目标时联动特写摄像机对目标进行跟踪及报警，实现周界布防。</w:t>
            </w:r>
          </w:p>
          <w:p w14:paraId="0E632E20">
            <w:pPr>
              <w:keepNext w:val="0"/>
              <w:keepLines w:val="0"/>
              <w:widowControl/>
              <w:numPr>
                <w:ilvl w:val="0"/>
                <w:numId w:val="12"/>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支持细节路对设定区域进行布防；支持声光警戒：报警联动白光闪烁报警和声音报警，声音内容可选；支持点击全景画面联动特写镜头，手动跟踪运动目标；</w:t>
            </w:r>
          </w:p>
          <w:p w14:paraId="2D92F8E6">
            <w:pPr>
              <w:keepNext w:val="0"/>
              <w:keepLines w:val="0"/>
              <w:widowControl/>
              <w:numPr>
                <w:ilvl w:val="0"/>
                <w:numId w:val="12"/>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支持全景路2560×1440@30fps高清画面输出，细节路最大2560×1440@30fps高清画面输出；支持H.265高效压缩算法，可较大节省存储空间；支持陀螺仪；支持雨刷；内置MicroSD卡插槽，支持MicroSD(即TF卡)/MicroSDHC/MicroSDXC卡，最大支持256 GB；IP67；6000 V防雷、防浪涌、防突波，符合GB/T17626.2/3/4/5/6四级标准；</w:t>
            </w:r>
          </w:p>
          <w:p w14:paraId="20704456">
            <w:pPr>
              <w:keepNext w:val="0"/>
              <w:keepLines w:val="0"/>
              <w:widowControl/>
              <w:numPr>
                <w:ilvl w:val="0"/>
                <w:numId w:val="12"/>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传感器类型：【全景】1/1.8＂ progressive scan CMOS,【细节】1/1.8＂ progressive scan CMOS；最低照度：【全景】彩色：0.0005 Lux @（F1.0，AGC ON），黑白：0.0001 Lux @（F1.0，AGC ON）， 0 Lux with IR；【细节】彩色：0.0005 Lux @（F1.5，AGC ON）；黑白：0.0001 Lux @（F1.5，AGC ON）；0 Lux with IR；光学变倍：【细节】32倍 ；焦距：【全景】4 mm；【细节】7.1~227.2mm；视场角：【全景】水平90°，垂直44.7°；【细节】60.2°~2.3°（广角~望远）；白光照射距离：30 m；补光灯距离：【全景】30 m；【细节】红外补光200 m；防补光过曝：支持 ；水平范围：【全景】不支持；【细节】0~360°；垂直范围：【全景】默认12°，±5°可调；【细节】-20~90°；水平速度：【全景】不支持；【细节】水平键控速度：0.1°~160°/s,速度可设;水平预置点速度：240°/s ；垂直速度：【全景】垂直键控速度可设；【细节】垂直键控速度：0.1°~120°/s,速度可设;垂直预置点速度：200°/s ；主码流帧率分辨率：50 Hz：25 fps（2560 × 1440，1920 × 1080，1280 × 960，1280 × 720）；60 Hz：30 fps（2560 × 1440，1920 × 1080，1280 × 960，1280 × 720）；视频压缩标准：H.265，H.264，MJPEG ；</w:t>
            </w:r>
          </w:p>
          <w:p w14:paraId="7D27C523">
            <w:pPr>
              <w:keepNext w:val="0"/>
              <w:keepLines w:val="0"/>
              <w:widowControl/>
              <w:numPr>
                <w:ilvl w:val="0"/>
                <w:numId w:val="12"/>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宽动态：支持120 dB超宽动态 ；陀螺仪：支持 ；内置扬声器：支持；网络接口：支持100 M网络数据,RJ45网口,自适应网络数据；SD卡扩展：内置MicroSD卡插槽，支持MicroSD/MicroSDHC/MicroSDXC卡，最大支持256 GB；报警：7路报警输入；报警输出：2路报警输出；音频：1路音频输入，音频峰值：2~2.4 V[p-p]，输入阻抗：1 kΩ ± 10%；音频输出：1路音频输出，线性电平，阻抗:600Ω；RS-485：采用半双工模式，支持自适应HIKVISION，PELCO-P和PELCO-D（可添加）协议恢复出厂设置：支持 电源：DC：12 V/5 A；电源接口类型：直流供电；工作温湿度：-40 ℃~70 ℃；湿度小于95%喇叭温度-30 ℃~55 ℃ ；</w:t>
            </w:r>
          </w:p>
          <w:p w14:paraId="01BE5B76">
            <w:pPr>
              <w:keepNext w:val="0"/>
              <w:keepLines w:val="0"/>
              <w:widowControl/>
              <w:numPr>
                <w:ilvl w:val="0"/>
                <w:numId w:val="12"/>
              </w:numPr>
              <w:suppressLineNumbers w:val="0"/>
              <w:jc w:val="left"/>
              <w:textAlignment w:val="top"/>
              <w:rPr>
                <w:rFonts w:hint="eastAsia" w:ascii="宋体" w:hAnsi="宋体" w:eastAsia="宋体" w:cs="宋体"/>
                <w:i w:val="0"/>
                <w:iCs w:val="0"/>
                <w:color w:val="auto"/>
                <w:kern w:val="0"/>
                <w:sz w:val="22"/>
                <w:szCs w:val="22"/>
                <w:highlight w:val="none"/>
                <w:u w:val="none"/>
                <w:lang w:bidi="ar"/>
              </w:rPr>
            </w:pPr>
            <w:r>
              <w:rPr>
                <w:rFonts w:hint="eastAsia" w:ascii="宋体" w:hAnsi="宋体" w:cs="宋体"/>
                <w:i w:val="0"/>
                <w:iCs w:val="0"/>
                <w:color w:val="auto"/>
                <w:kern w:val="0"/>
                <w:sz w:val="22"/>
                <w:szCs w:val="22"/>
                <w:highlight w:val="none"/>
                <w:u w:val="none"/>
                <w:lang w:val="en-US" w:eastAsia="zh-CN" w:bidi="ar"/>
              </w:rPr>
              <w:t>雨</w:t>
            </w:r>
            <w:r>
              <w:rPr>
                <w:rFonts w:hint="eastAsia" w:ascii="宋体" w:hAnsi="宋体" w:eastAsia="宋体" w:cs="宋体"/>
                <w:i w:val="0"/>
                <w:iCs w:val="0"/>
                <w:color w:val="auto"/>
                <w:kern w:val="0"/>
                <w:sz w:val="22"/>
                <w:szCs w:val="22"/>
                <w:highlight w:val="none"/>
                <w:u w:val="none"/>
                <w:lang w:val="en-US" w:eastAsia="zh-CN" w:bidi="ar"/>
              </w:rPr>
              <w:t>刷：支持；除雾：功耗：最大功耗：34 W（其中【全景】加热6 W，补外灯3 W；【细节】加热6 W，补外灯6 W） ；防护：IP67；6000 V防雷、防浪涌、防突波，符合GB/T17626.2/3/4/5/6四级标准 ；</w:t>
            </w:r>
          </w:p>
        </w:tc>
        <w:tc>
          <w:tcPr>
            <w:tcW w:w="324" w:type="pct"/>
            <w:tcBorders>
              <w:top w:val="single" w:color="000000" w:sz="4" w:space="0"/>
              <w:left w:val="single" w:color="000000" w:sz="4" w:space="0"/>
              <w:bottom w:val="nil"/>
              <w:right w:val="single" w:color="000000" w:sz="4" w:space="0"/>
            </w:tcBorders>
            <w:shd w:val="clear" w:color="auto" w:fill="auto"/>
            <w:vAlign w:val="center"/>
          </w:tcPr>
          <w:p w14:paraId="05F2B7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510C77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13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9000</w:t>
            </w:r>
          </w:p>
        </w:tc>
        <w:tc>
          <w:tcPr>
            <w:tcW w:w="492" w:type="pct"/>
            <w:tcBorders>
              <w:top w:val="nil"/>
              <w:left w:val="single" w:color="000000" w:sz="4" w:space="0"/>
              <w:bottom w:val="single" w:color="000000" w:sz="4" w:space="0"/>
              <w:right w:val="single" w:color="000000" w:sz="4" w:space="0"/>
            </w:tcBorders>
            <w:shd w:val="clear" w:color="auto" w:fill="auto"/>
            <w:vAlign w:val="center"/>
          </w:tcPr>
          <w:p w14:paraId="46A80175">
            <w:pPr>
              <w:jc w:val="left"/>
              <w:rPr>
                <w:rFonts w:hint="eastAsia" w:ascii="宋体" w:hAnsi="宋体" w:eastAsia="宋体" w:cs="宋体"/>
                <w:i w:val="0"/>
                <w:iCs w:val="0"/>
                <w:color w:val="auto"/>
                <w:sz w:val="22"/>
                <w:szCs w:val="22"/>
                <w:highlight w:val="none"/>
                <w:u w:val="none"/>
              </w:rPr>
            </w:pPr>
          </w:p>
        </w:tc>
      </w:tr>
      <w:tr w14:paraId="7787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FD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88" w:type="pct"/>
            <w:tcBorders>
              <w:top w:val="single" w:color="000000" w:sz="4" w:space="0"/>
              <w:left w:val="single" w:color="000000" w:sz="4" w:space="0"/>
              <w:bottom w:val="nil"/>
              <w:right w:val="single" w:color="000000" w:sz="4" w:space="0"/>
            </w:tcBorders>
            <w:shd w:val="clear" w:color="auto" w:fill="auto"/>
            <w:vAlign w:val="center"/>
          </w:tcPr>
          <w:p w14:paraId="0C8D1E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水位尺</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21D4A116">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车牌膜水尺_长1米2宽8厘米；白底黑字；SUS 304不锈钢材质；1.2米高度；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材质：SUS 304</w:t>
            </w:r>
          </w:p>
        </w:tc>
        <w:tc>
          <w:tcPr>
            <w:tcW w:w="324" w:type="pct"/>
            <w:tcBorders>
              <w:top w:val="single" w:color="000000" w:sz="4" w:space="0"/>
              <w:left w:val="single" w:color="000000" w:sz="4" w:space="0"/>
              <w:bottom w:val="nil"/>
              <w:right w:val="single" w:color="000000" w:sz="4" w:space="0"/>
            </w:tcBorders>
            <w:shd w:val="clear" w:color="auto" w:fill="auto"/>
            <w:vAlign w:val="center"/>
          </w:tcPr>
          <w:p w14:paraId="29DEC6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18C0B0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E1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492" w:type="pct"/>
            <w:tcBorders>
              <w:top w:val="nil"/>
              <w:left w:val="single" w:color="000000" w:sz="4" w:space="0"/>
              <w:bottom w:val="single" w:color="000000" w:sz="4" w:space="0"/>
              <w:right w:val="single" w:color="000000" w:sz="4" w:space="0"/>
            </w:tcBorders>
            <w:shd w:val="clear" w:color="auto" w:fill="auto"/>
            <w:vAlign w:val="center"/>
          </w:tcPr>
          <w:p w14:paraId="25955FF0">
            <w:pPr>
              <w:jc w:val="left"/>
              <w:rPr>
                <w:rFonts w:hint="eastAsia" w:ascii="宋体" w:hAnsi="宋体" w:eastAsia="宋体" w:cs="宋体"/>
                <w:i w:val="0"/>
                <w:iCs w:val="0"/>
                <w:color w:val="auto"/>
                <w:sz w:val="22"/>
                <w:szCs w:val="22"/>
                <w:highlight w:val="none"/>
                <w:u w:val="none"/>
              </w:rPr>
            </w:pPr>
          </w:p>
        </w:tc>
      </w:tr>
      <w:tr w14:paraId="3A75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CD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93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监控电源</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2DBA6E43">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国产/定制</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9F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2D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83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6B67F">
            <w:pPr>
              <w:jc w:val="left"/>
              <w:rPr>
                <w:rFonts w:hint="eastAsia" w:ascii="宋体" w:hAnsi="宋体" w:eastAsia="宋体" w:cs="宋体"/>
                <w:i w:val="0"/>
                <w:iCs w:val="0"/>
                <w:color w:val="auto"/>
                <w:sz w:val="22"/>
                <w:szCs w:val="22"/>
                <w:highlight w:val="none"/>
                <w:u w:val="none"/>
              </w:rPr>
            </w:pPr>
          </w:p>
        </w:tc>
      </w:tr>
      <w:tr w14:paraId="3734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D8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43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摄像机工艺园立杆</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7901123C">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铁质立杆，外喷黑色防锈漆，H4.0m/L1.2m，上圈直径76mm，下圈直径114mm，底板厚度3mm，含预埋件及基础开挖，预埋件40*40*60mm。</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07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C3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B6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92C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含地笼，含基础</w:t>
            </w:r>
          </w:p>
        </w:tc>
      </w:tr>
      <w:tr w14:paraId="4695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1F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0B5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摄像机工艺园6米立杆</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7C0190C4">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铁质立杆，外喷黑色防锈漆，H6.0m/L1.2m，上圈直径76mm，下圈直径114mm，底板厚度3mm，含预埋件及基础开挖，预埋件40*40*60mm。</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51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0C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D7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4CD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含地笼，含基础</w:t>
            </w:r>
          </w:p>
        </w:tc>
      </w:tr>
      <w:tr w14:paraId="51A9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5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2E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人孔井国产定制</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422BC524">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井盖规格450*450mm，井盖框规格500*500mm，内含钢筋水泥浇筑。过线井内部尺寸长500*宽500*深400mm，井内红砖加水泥砌筑。</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E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ED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DE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AAD0">
            <w:pPr>
              <w:jc w:val="left"/>
              <w:rPr>
                <w:rFonts w:hint="eastAsia" w:ascii="宋体" w:hAnsi="宋体" w:eastAsia="宋体" w:cs="宋体"/>
                <w:i w:val="0"/>
                <w:iCs w:val="0"/>
                <w:color w:val="auto"/>
                <w:sz w:val="22"/>
                <w:szCs w:val="22"/>
                <w:highlight w:val="none"/>
                <w:u w:val="none"/>
              </w:rPr>
            </w:pPr>
          </w:p>
        </w:tc>
      </w:tr>
      <w:tr w14:paraId="0207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A3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7E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机箱</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41324">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尺寸400*300*160mm，不锈钢材质，含插线板、空开、接地。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59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60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A1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3DD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含喷绘廊氡logo</w:t>
            </w:r>
          </w:p>
        </w:tc>
      </w:tr>
      <w:tr w14:paraId="6D26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27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AC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防雷器</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E971">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国产定制</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A4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DF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9E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92CE6">
            <w:pPr>
              <w:jc w:val="left"/>
              <w:rPr>
                <w:rFonts w:hint="eastAsia" w:ascii="宋体" w:hAnsi="宋体" w:eastAsia="宋体" w:cs="宋体"/>
                <w:i w:val="0"/>
                <w:iCs w:val="0"/>
                <w:color w:val="auto"/>
                <w:sz w:val="22"/>
                <w:szCs w:val="22"/>
                <w:highlight w:val="none"/>
                <w:u w:val="none"/>
              </w:rPr>
            </w:pPr>
          </w:p>
        </w:tc>
      </w:tr>
      <w:tr w14:paraId="69F0D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C2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DAF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光纤收发器</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9A63">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4口百兆光纤收发器工业导轨式发送机,光口：1个百兆光口，距离80公里，FC口，单模单纤;电口：4个百兆网口；安装方式：工业导轨式。</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B2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73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6F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8C510">
            <w:pPr>
              <w:jc w:val="left"/>
              <w:rPr>
                <w:rFonts w:hint="eastAsia" w:ascii="宋体" w:hAnsi="宋体" w:eastAsia="宋体" w:cs="宋体"/>
                <w:i w:val="0"/>
                <w:iCs w:val="0"/>
                <w:color w:val="auto"/>
                <w:sz w:val="22"/>
                <w:szCs w:val="22"/>
                <w:highlight w:val="none"/>
                <w:u w:val="none"/>
              </w:rPr>
            </w:pPr>
          </w:p>
        </w:tc>
      </w:tr>
      <w:tr w14:paraId="2354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18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CF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光纤盒</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9606">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CA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26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0E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6762">
            <w:pPr>
              <w:jc w:val="left"/>
              <w:rPr>
                <w:rFonts w:hint="eastAsia" w:ascii="宋体" w:hAnsi="宋体" w:eastAsia="宋体" w:cs="宋体"/>
                <w:i w:val="0"/>
                <w:iCs w:val="0"/>
                <w:color w:val="auto"/>
                <w:sz w:val="22"/>
                <w:szCs w:val="22"/>
                <w:highlight w:val="none"/>
                <w:u w:val="none"/>
              </w:rPr>
            </w:pPr>
          </w:p>
        </w:tc>
      </w:tr>
      <w:tr w14:paraId="239E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19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F0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光纤熔接</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5612">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订制</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BB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95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E2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A4F4">
            <w:pPr>
              <w:jc w:val="left"/>
              <w:rPr>
                <w:rFonts w:hint="eastAsia" w:ascii="宋体" w:hAnsi="宋体" w:eastAsia="宋体" w:cs="宋体"/>
                <w:i w:val="0"/>
                <w:iCs w:val="0"/>
                <w:color w:val="auto"/>
                <w:sz w:val="22"/>
                <w:szCs w:val="22"/>
                <w:highlight w:val="none"/>
                <w:u w:val="none"/>
              </w:rPr>
            </w:pPr>
          </w:p>
        </w:tc>
      </w:tr>
      <w:tr w14:paraId="11A1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C1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9C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光纤跳线</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5EE6">
            <w:pPr>
              <w:keepNext w:val="0"/>
              <w:keepLines w:val="0"/>
              <w:widowControl/>
              <w:numPr>
                <w:ilvl w:val="0"/>
                <w:numId w:val="0"/>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定制</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99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3B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79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BED1">
            <w:pPr>
              <w:jc w:val="left"/>
              <w:rPr>
                <w:rFonts w:hint="eastAsia" w:ascii="宋体" w:hAnsi="宋体" w:eastAsia="宋体" w:cs="宋体"/>
                <w:i w:val="0"/>
                <w:iCs w:val="0"/>
                <w:color w:val="auto"/>
                <w:sz w:val="22"/>
                <w:szCs w:val="22"/>
                <w:highlight w:val="none"/>
                <w:u w:val="none"/>
              </w:rPr>
            </w:pPr>
          </w:p>
        </w:tc>
      </w:tr>
      <w:tr w14:paraId="7B9C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2E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76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广播系统</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02059C89">
            <w:pPr>
              <w:keepNext w:val="0"/>
              <w:keepLines w:val="0"/>
              <w:widowControl/>
              <w:numPr>
                <w:ilvl w:val="0"/>
                <w:numId w:val="13"/>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采用网络音频解码、高性能D类功放及全频喇叭三合一;采用高速工业级双核芯片，内置NOR Flash+EMMC双存储，支持系统双备份，系统稳定可靠;</w:t>
            </w:r>
          </w:p>
          <w:p w14:paraId="7689226B">
            <w:pPr>
              <w:keepNext w:val="0"/>
              <w:keepLines w:val="0"/>
              <w:widowControl/>
              <w:numPr>
                <w:ilvl w:val="0"/>
                <w:numId w:val="13"/>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安全启动、用户登录锁定机制及密码复杂度提示，支持安全审计日志事后可追溯，提升系统网络安全;支持通过IP网络（局域网/公网），远程平台批量统一管理+本地WEB单机灵活配置，同时支持本地音频采集播放，适配各类场景应用；</w:t>
            </w:r>
          </w:p>
          <w:p w14:paraId="6149476A">
            <w:pPr>
              <w:keepNext w:val="0"/>
              <w:keepLines w:val="0"/>
              <w:widowControl/>
              <w:numPr>
                <w:ilvl w:val="0"/>
                <w:numId w:val="13"/>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支持实时和定时任务、隔天续播，支持60个定时任务，内置1 GB存储空间最多支持1000个wav、mp3音频素材库管理;支持NTP自动校时，系统时间与服务器自动同步，确保多设备播放同步和定时任务准时执行;</w:t>
            </w:r>
          </w:p>
          <w:p w14:paraId="109213C2">
            <w:pPr>
              <w:keepNext w:val="0"/>
              <w:keepLines w:val="0"/>
              <w:widowControl/>
              <w:numPr>
                <w:ilvl w:val="0"/>
                <w:numId w:val="13"/>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支持报警输入、布防计划及语音联动，支持TTS语音合成和文本广播，自然流畅的标准男女双声可选;支持ISUP、ISAPI协议，灵活接入平台;</w:t>
            </w:r>
          </w:p>
          <w:p w14:paraId="5B5B9EBD">
            <w:pPr>
              <w:keepNext w:val="0"/>
              <w:keepLines w:val="0"/>
              <w:widowControl/>
              <w:numPr>
                <w:ilvl w:val="0"/>
                <w:numId w:val="13"/>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支持广播混音、优先级灵活配置;支持监听与对讲;麦克风类型：驻极体；阵列数量：2；频率响应：100 Hz~20 kHz；灵敏度：-42 dBV/Pa；采样率：48 kHz；量化位数：16 bit ；额定功率：30 W；扬声器单元：中低音5.25′′ × 1，球顶高音0.75′′ × 1；灵敏度（1 m，1 W）：86 dB；最大声压级（1 m）：97.5 dBSPL；频率响应：100 Hz~20 kHz；信噪比：85dB ；音频算法：AEC、AGC、ANS、DRC；音频编码及码率：G.711ulaw（64 Kbps）/G.711alaw（64 Kbps）/MP3（128 Kbps）；网络协议：IPv4, HTTP, HTTPS , SIP, SSL/TLS , DNS,  NTP, TCP, UDP, IGMP, ICMP, DHCP, ARP, SSH；接口协议（API）：ISAPI, ISUP, SIP ；通信方式：支持有线网络通信；-G型号：支持4G ；网口：1个RJ45 10 M/100 M自适应以太网口；报警：报警输入 × 2；音频输入：Line in × 1，凤凰端子；</w:t>
            </w:r>
          </w:p>
          <w:p w14:paraId="5356B53F">
            <w:pPr>
              <w:keepNext w:val="0"/>
              <w:keepLines w:val="0"/>
              <w:widowControl/>
              <w:numPr>
                <w:ilvl w:val="0"/>
                <w:numId w:val="13"/>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指示灯：绿灯常亮：设备正常 ；绿灯闪烁：设备对讲 ；红灯常亮：设备启动或断网 ；红灯闪烁：设备升级；复位：支持 ；电源：DC：24 V/1.5 A；材质：金属；颜色：工作温度：-40 ℃~60 ℃；工作湿度：小于90%（无凝结） ；防护等级：IP66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53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6E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F0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DC60">
            <w:pPr>
              <w:jc w:val="left"/>
              <w:rPr>
                <w:rFonts w:hint="eastAsia" w:ascii="宋体" w:hAnsi="宋体" w:eastAsia="宋体" w:cs="宋体"/>
                <w:i w:val="0"/>
                <w:iCs w:val="0"/>
                <w:color w:val="auto"/>
                <w:sz w:val="22"/>
                <w:szCs w:val="22"/>
                <w:highlight w:val="none"/>
                <w:u w:val="none"/>
              </w:rPr>
            </w:pPr>
          </w:p>
        </w:tc>
      </w:tr>
      <w:tr w14:paraId="49AD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ED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13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汇聚交换机</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63523E0A">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 个 10/100/1000Base-T 以太网端口，4 个复用的千兆 Combo SFP ，4 个千兆 SFP，可插拔双电源，支持交流或直流供电，默认配置一个 AC 电源，交换容量：336Gbps/3.36Tbps，包转发率：96Mpps/126Mpps</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C0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3D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33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2685">
            <w:pPr>
              <w:jc w:val="left"/>
              <w:rPr>
                <w:rFonts w:hint="eastAsia" w:ascii="宋体" w:hAnsi="宋体" w:eastAsia="宋体" w:cs="宋体"/>
                <w:i w:val="0"/>
                <w:iCs w:val="0"/>
                <w:color w:val="auto"/>
                <w:sz w:val="22"/>
                <w:szCs w:val="22"/>
                <w:highlight w:val="none"/>
                <w:u w:val="none"/>
              </w:rPr>
            </w:pPr>
          </w:p>
        </w:tc>
      </w:tr>
      <w:tr w14:paraId="565A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83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410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电源线</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E8C0">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国产RVV-2*3.0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34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00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4A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BD2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长度包干，含铺设安装。</w:t>
            </w:r>
          </w:p>
        </w:tc>
      </w:tr>
      <w:tr w14:paraId="2AB8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32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46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6芯光纤</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288A">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光缆 管内穿放6芯室外单模光缆。</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4F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5F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0C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563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长度包干，含铺设安装。</w:t>
            </w:r>
          </w:p>
        </w:tc>
      </w:tr>
      <w:tr w14:paraId="2044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04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791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电气配管</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5161">
            <w:pPr>
              <w:keepNext w:val="0"/>
              <w:keepLines w:val="0"/>
              <w:widowControl/>
              <w:numPr>
                <w:ilvl w:val="0"/>
                <w:numId w:val="0"/>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PVC20。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C9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6B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ED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161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长度包干，含铺设安装。</w:t>
            </w:r>
          </w:p>
        </w:tc>
      </w:tr>
      <w:tr w14:paraId="60C8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2E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50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户外全彩屏</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00DA7F7E">
            <w:pPr>
              <w:keepNext w:val="0"/>
              <w:keepLines w:val="0"/>
              <w:widowControl/>
              <w:numPr>
                <w:ilvl w:val="0"/>
                <w:numId w:val="14"/>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p4户外LED显示屏。</w:t>
            </w:r>
          </w:p>
          <w:p w14:paraId="5989EF3E">
            <w:pPr>
              <w:keepNext w:val="0"/>
              <w:keepLines w:val="0"/>
              <w:widowControl/>
              <w:numPr>
                <w:ilvl w:val="0"/>
                <w:numId w:val="14"/>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支持横向、纵向的显示画面任意拼接，无缝显示。模块化单元结构设计后维护场景。支持亮/暗线快速消除技术，无需专业设备和专业操作；支持分段校正，低灰显示效果表现更佳，对比度更高。</w:t>
            </w:r>
          </w:p>
          <w:p w14:paraId="4418DE9E">
            <w:pPr>
              <w:keepNext w:val="0"/>
              <w:keepLines w:val="0"/>
              <w:widowControl/>
              <w:numPr>
                <w:ilvl w:val="0"/>
                <w:numId w:val="14"/>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支持通过调试网口进行远程配置；支持通过发送卡的面板按钮调整亮度、切换信号源，配合发送卡可支持HDMI、DVI或DP信源的切换输入, 网口输出。 </w:t>
            </w:r>
          </w:p>
          <w:p w14:paraId="13E6BEC4">
            <w:pPr>
              <w:keepNext w:val="0"/>
              <w:keepLines w:val="0"/>
              <w:widowControl/>
              <w:numPr>
                <w:ilvl w:val="0"/>
                <w:numId w:val="14"/>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像素结构：1R1G1B三合一。像素间距：4mm。箱体模组组成：3×6 。箱体尺寸：960 (W) mm ×960 (H) mm ×137 (D) mm。 箱体面积：0.9216㎡。</w:t>
            </w:r>
          </w:p>
          <w:p w14:paraId="445FE520">
            <w:pPr>
              <w:keepNext w:val="0"/>
              <w:keepLines w:val="0"/>
              <w:widowControl/>
              <w:numPr>
                <w:ilvl w:val="0"/>
                <w:numId w:val="14"/>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像素密度：62500 点/㎡。箱体材质：钣金铁箱。防护等级：前IP65/后IP54。封装方式：正装SMD封装。箱体特质：防水箱体。 </w:t>
            </w:r>
          </w:p>
          <w:p w14:paraId="60517728">
            <w:pPr>
              <w:keepNext w:val="0"/>
              <w:keepLines w:val="0"/>
              <w:widowControl/>
              <w:numPr>
                <w:ilvl w:val="0"/>
                <w:numId w:val="14"/>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模组尺寸：320 (W) mm ×160 (H) mm ×17.5(D) mm。模组分辨率：80×40。维护方式：后维护。 </w:t>
            </w:r>
          </w:p>
          <w:p w14:paraId="093925B5">
            <w:pPr>
              <w:keepNext w:val="0"/>
              <w:keepLines w:val="0"/>
              <w:widowControl/>
              <w:numPr>
                <w:ilvl w:val="0"/>
                <w:numId w:val="14"/>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封装品牌：国产金线。灯珠规格：1921。 白平衡亮度：4500 cd/㎡。色温：3500-9300 K可调。可视角：140°(H)/120°(V)。亮度均匀性：≥ 97％。 色度均匀性：± 0.003Cx，Cy之内。对比度：5000：1 .驱动方式：1/10恒流驱动。换帧频率：60 Hz。刷新率：3840 Hz。灰度等级：最大支持14 bit 。</w:t>
            </w:r>
          </w:p>
          <w:p w14:paraId="5FDED18D">
            <w:pPr>
              <w:keepNext w:val="0"/>
              <w:keepLines w:val="0"/>
              <w:widowControl/>
              <w:numPr>
                <w:ilvl w:val="0"/>
                <w:numId w:val="14"/>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峰值功耗：≤800 W/㎡。平均功耗：＜300 W/㎡。供电要求：AC110~220 V ± 15％ 。工作温度：-20 ℃ - 50 ℃。工作湿度：10%-80% RH（无冷凝水）。存储温度：-20 ℃ - 60 ℃。存储湿度：10%~80% RH（无冷凝水）。（含备品备件：模组：6张；斜边模组：4张；接收卡：4张 ；电源：4台）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3D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85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C7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4135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C9B4">
            <w:pPr>
              <w:jc w:val="left"/>
              <w:rPr>
                <w:rFonts w:hint="eastAsia" w:ascii="宋体" w:hAnsi="宋体" w:eastAsia="宋体" w:cs="宋体"/>
                <w:i w:val="0"/>
                <w:iCs w:val="0"/>
                <w:color w:val="auto"/>
                <w:sz w:val="22"/>
                <w:szCs w:val="22"/>
                <w:highlight w:val="none"/>
                <w:u w:val="none"/>
              </w:rPr>
            </w:pPr>
          </w:p>
        </w:tc>
      </w:tr>
      <w:tr w14:paraId="7E07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8B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74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发送系统</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25488D92">
            <w:pPr>
              <w:keepNext w:val="0"/>
              <w:keepLines w:val="0"/>
              <w:widowControl/>
              <w:numPr>
                <w:ilvl w:val="0"/>
                <w:numId w:val="15"/>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 1 路 DVI 视频源输入。支持 1 路 HDMI 视频源输入。支持 1 路音频输入。支持 6 路千兆网口输出，每个网口最大支持 65 万像素。支持 1 路 DVI 视频源输出，可用于级联或预览。支持 1 路 HDMI 视频源输出，可用于级联或预览。支持 1 路方口 USB 控制接口。</w:t>
            </w:r>
          </w:p>
          <w:p w14:paraId="5C69083A">
            <w:pPr>
              <w:keepNext w:val="0"/>
              <w:keepLines w:val="0"/>
              <w:widowControl/>
              <w:numPr>
                <w:ilvl w:val="0"/>
                <w:numId w:val="15"/>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 RS232 IN 和 RS232 OUT 控制接口，可用于设备级联。支持 2 路百兆网口，配合方口 USB 接口，可进行设备级联。最大接入1920×1200@60Hz。极限带载：极限宽度：3840【3840*600@60Hz】 极限高度：3840【548*3840@60Hz】。</w:t>
            </w:r>
          </w:p>
          <w:p w14:paraId="4F7815FF">
            <w:pPr>
              <w:keepNext w:val="0"/>
              <w:keepLines w:val="0"/>
              <w:widowControl/>
              <w:numPr>
                <w:ilvl w:val="0"/>
                <w:numId w:val="15"/>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产品类别：LED控制卡。</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控制接口：RS232 IN 和 RS232 OUT 控制接口，可用于设备级联。1 路方口 USB 控制接口。2 路百兆网口，配合方口 USB 接口，可进行设备级联。信号输入接口：1×SL-DVI输入接口。</w:t>
            </w:r>
          </w:p>
          <w:p w14:paraId="212C1203">
            <w:pPr>
              <w:keepNext w:val="0"/>
              <w:keepLines w:val="0"/>
              <w:widowControl/>
              <w:numPr>
                <w:ilvl w:val="0"/>
                <w:numId w:val="15"/>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支持最大分辨率为1920×1200@60Hz。可自定义分辨率。极限宽度：3840（3840×600@60Hz）。极限高度：3840（548×3840@60Hz）。支持HDCP 1.4。不支持隔行信号输入。1×HDMI 1.3输入接口。支持最大分辨率为1920×1200@60Hz。可自定义分辨率。极限宽度：3840（3840 ×600@60Hz）。极限高度：3840（548 ×3840@60Hz）。支持HDCP1.4。不支持隔行信号输入。</w:t>
            </w:r>
          </w:p>
          <w:p w14:paraId="4FBA9549">
            <w:pPr>
              <w:keepNext w:val="0"/>
              <w:keepLines w:val="0"/>
              <w:widowControl/>
              <w:numPr>
                <w:ilvl w:val="0"/>
                <w:numId w:val="15"/>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音频输入接口。信号输出接口：支持 1 路 DVI 视频源输出，可用于级联或预览。支持 1 路 HDMI 视频源输出，可用于级联或预览。支持 6 路千兆网口输出，每个网口最大支持 65 万像素。 </w:t>
            </w:r>
          </w:p>
          <w:p w14:paraId="183CA048">
            <w:pPr>
              <w:keepNext w:val="0"/>
              <w:keepLines w:val="0"/>
              <w:widowControl/>
              <w:numPr>
                <w:ilvl w:val="0"/>
                <w:numId w:val="15"/>
              </w:numPr>
              <w:suppressLineNumbers w:val="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最大帯载能力：极限带载：极限宽度：3840【3840*600@60Hz】极限高度：3840【548*3840@60Hz】 平均功耗：12W。供电要求：AC 100V-240V～50/60Hz。工作温度：0 ℃~+60 ℃ 工作湿度：10%~80%存储温度：-10 ℃~60 ℃ 存储湿度：10%~80%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78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C6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3E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1B9A">
            <w:pPr>
              <w:jc w:val="left"/>
              <w:rPr>
                <w:rFonts w:hint="eastAsia" w:ascii="宋体" w:hAnsi="宋体" w:eastAsia="宋体" w:cs="宋体"/>
                <w:i w:val="0"/>
                <w:iCs w:val="0"/>
                <w:color w:val="auto"/>
                <w:sz w:val="22"/>
                <w:szCs w:val="22"/>
                <w:highlight w:val="none"/>
                <w:u w:val="none"/>
              </w:rPr>
            </w:pPr>
          </w:p>
        </w:tc>
      </w:tr>
      <w:tr w14:paraId="2031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44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1D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接收系统</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75CDF387">
            <w:pPr>
              <w:keepNext w:val="0"/>
              <w:keepLines w:val="0"/>
              <w:widowControl/>
              <w:numPr>
                <w:ilvl w:val="0"/>
                <w:numId w:val="16"/>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单卡最大带载能力 256×256 像素，最多支持 16 组 RGB 并行数据。</w:t>
            </w:r>
          </w:p>
          <w:p w14:paraId="0C55C08E">
            <w:pPr>
              <w:keepNext w:val="0"/>
              <w:keepLines w:val="0"/>
              <w:widowControl/>
              <w:numPr>
                <w:ilvl w:val="0"/>
                <w:numId w:val="16"/>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采用8 个标准的 HUB75 接口</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1E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89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A4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72B4">
            <w:pPr>
              <w:jc w:val="left"/>
              <w:rPr>
                <w:rFonts w:hint="eastAsia" w:ascii="宋体" w:hAnsi="宋体" w:eastAsia="宋体" w:cs="宋体"/>
                <w:i w:val="0"/>
                <w:iCs w:val="0"/>
                <w:color w:val="auto"/>
                <w:sz w:val="22"/>
                <w:szCs w:val="22"/>
                <w:highlight w:val="none"/>
                <w:u w:val="none"/>
              </w:rPr>
            </w:pPr>
          </w:p>
        </w:tc>
      </w:tr>
      <w:tr w14:paraId="1F7D9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E7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B7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LED电源</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2647EA1F">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可靠性高，负载能力强，符合3C要求，100%满负载老化试验，空气自然对流冷却保护功能具有：短路/过载。</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30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58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97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F2FF">
            <w:pPr>
              <w:jc w:val="left"/>
              <w:rPr>
                <w:rFonts w:hint="eastAsia" w:ascii="宋体" w:hAnsi="宋体" w:eastAsia="宋体" w:cs="宋体"/>
                <w:i w:val="0"/>
                <w:iCs w:val="0"/>
                <w:color w:val="auto"/>
                <w:sz w:val="22"/>
                <w:szCs w:val="22"/>
                <w:highlight w:val="none"/>
                <w:u w:val="none"/>
              </w:rPr>
            </w:pPr>
          </w:p>
        </w:tc>
      </w:tr>
      <w:tr w14:paraId="6A8D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8D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EE5D">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户外简易防水箱体</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FB91D">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简易防水钣金箱体</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3B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D9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95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DA6D">
            <w:pPr>
              <w:jc w:val="left"/>
              <w:rPr>
                <w:rFonts w:hint="eastAsia" w:ascii="宋体" w:hAnsi="宋体" w:eastAsia="宋体" w:cs="宋体"/>
                <w:i w:val="0"/>
                <w:iCs w:val="0"/>
                <w:color w:val="auto"/>
                <w:sz w:val="22"/>
                <w:szCs w:val="22"/>
                <w:highlight w:val="none"/>
                <w:u w:val="none"/>
              </w:rPr>
            </w:pPr>
          </w:p>
        </w:tc>
      </w:tr>
      <w:tr w14:paraId="5DCC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89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F0A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钢结构</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AB145B">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现场制作（含基础浇筑、绿化带恢复）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FA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EF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38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1FAC">
            <w:pPr>
              <w:jc w:val="left"/>
              <w:rPr>
                <w:rFonts w:hint="eastAsia" w:ascii="宋体" w:hAnsi="宋体" w:eastAsia="宋体" w:cs="宋体"/>
                <w:i w:val="0"/>
                <w:iCs w:val="0"/>
                <w:color w:val="auto"/>
                <w:sz w:val="22"/>
                <w:szCs w:val="22"/>
                <w:highlight w:val="none"/>
                <w:u w:val="none"/>
              </w:rPr>
            </w:pPr>
          </w:p>
        </w:tc>
      </w:tr>
      <w:tr w14:paraId="720D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B6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CA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智能配电柜</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2E76A28E">
            <w:pPr>
              <w:keepNext w:val="0"/>
              <w:keepLines w:val="0"/>
              <w:widowControl/>
              <w:numPr>
                <w:ilvl w:val="0"/>
                <w:numId w:val="17"/>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智能配电柜带PLC控制。</w:t>
            </w:r>
          </w:p>
          <w:p w14:paraId="02DDDD22">
            <w:pPr>
              <w:keepNext w:val="0"/>
              <w:keepLines w:val="0"/>
              <w:widowControl/>
              <w:numPr>
                <w:ilvl w:val="0"/>
                <w:numId w:val="17"/>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输入电压：380V，三相五线。 输出电压：220V。 额定功率：60KW。 输出回路：18个单相220V回路 。回路状态监测：3回路。 每路输出最大带载功率：3.5KW。</w:t>
            </w:r>
          </w:p>
          <w:p w14:paraId="4943C59E">
            <w:pPr>
              <w:keepNext w:val="0"/>
              <w:keepLines w:val="0"/>
              <w:widowControl/>
              <w:numPr>
                <w:ilvl w:val="0"/>
                <w:numId w:val="17"/>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远程控制：有。分步逐级上电：有。 计划任务上电：有。温度检测：有。逻辑联动控制：有。 挂墙安装。 </w:t>
            </w:r>
          </w:p>
          <w:p w14:paraId="60F28C52">
            <w:pPr>
              <w:keepNext w:val="0"/>
              <w:keepLines w:val="0"/>
              <w:widowControl/>
              <w:numPr>
                <w:ilvl w:val="0"/>
                <w:numId w:val="17"/>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串口服务器：RS232-网口转换器*1。 检修插座：五孔插座1个，最大带载3KW。 380V供电总电缆：YJV4*50mm²+1*25mm²。 220V输出电缆：RVV3*2.5 mm²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9C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D5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D7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76CE">
            <w:pPr>
              <w:jc w:val="left"/>
              <w:rPr>
                <w:rFonts w:hint="eastAsia" w:ascii="宋体" w:hAnsi="宋体" w:eastAsia="宋体" w:cs="宋体"/>
                <w:i w:val="0"/>
                <w:iCs w:val="0"/>
                <w:color w:val="auto"/>
                <w:sz w:val="22"/>
                <w:szCs w:val="22"/>
                <w:highlight w:val="none"/>
                <w:u w:val="none"/>
              </w:rPr>
            </w:pPr>
          </w:p>
        </w:tc>
      </w:tr>
      <w:tr w14:paraId="3ED6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07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C4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触摸屏</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6E6B6865">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1、55寸红外触摸立式一体机信息发布屏；</w:t>
            </w:r>
          </w:p>
          <w:p w14:paraId="4C698AB5">
            <w:pPr>
              <w:keepNext w:val="0"/>
              <w:keepLines w:val="0"/>
              <w:widowControl/>
              <w:numPr>
                <w:ilvl w:val="0"/>
                <w:numId w:val="18"/>
              </w:numPr>
              <w:suppressLineNumbers w:val="0"/>
              <w:jc w:val="left"/>
              <w:textAlignment w:val="top"/>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内存：≥4 GB，固态硬盘：≥128 GB；显示分辨率：1920 × 1080；网络接口：lan*1 ；</w:t>
            </w:r>
          </w:p>
          <w:p w14:paraId="368E2B06">
            <w:pPr>
              <w:keepNext w:val="0"/>
              <w:keepLines w:val="0"/>
              <w:widowControl/>
              <w:numPr>
                <w:ilvl w:val="0"/>
                <w:numId w:val="18"/>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lang w:bidi="ar"/>
              </w:rPr>
              <w:t>产品满足emc电磁兼容测试</w:t>
            </w:r>
            <w:r>
              <w:rPr>
                <w:rFonts w:hint="eastAsia" w:ascii="宋体" w:hAnsi="宋体" w:cs="宋体"/>
                <w:color w:val="auto"/>
                <w:kern w:val="0"/>
                <w:sz w:val="22"/>
                <w:szCs w:val="22"/>
                <w:highlight w:val="none"/>
                <w:lang w:eastAsia="zh-CN" w:bidi="ar"/>
              </w:rPr>
              <w:t>。</w:t>
            </w:r>
          </w:p>
          <w:p w14:paraId="28B0F271">
            <w:pPr>
              <w:keepNext w:val="0"/>
              <w:keepLines w:val="0"/>
              <w:widowControl/>
              <w:numPr>
                <w:ilvl w:val="0"/>
                <w:numId w:val="18"/>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lang w:bidi="ar"/>
              </w:rPr>
              <w:t>设备有温度保护功能，从主板获取的温度高于设定温度时应自动关机，恢复到安全值时自动开机。</w:t>
            </w:r>
          </w:p>
          <w:p w14:paraId="02AF3418">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5、柜体黑色，立式落地安装</w:t>
            </w:r>
            <w:r>
              <w:rPr>
                <w:rFonts w:hint="eastAsia" w:ascii="宋体" w:hAnsi="宋体" w:cs="宋体"/>
                <w:color w:val="auto"/>
                <w:kern w:val="0"/>
                <w:sz w:val="22"/>
                <w:szCs w:val="22"/>
                <w:highlight w:val="none"/>
                <w:lang w:eastAsia="zh-CN" w:bidi="ar"/>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79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91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1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3C6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其中南山游客中心放置1台</w:t>
            </w:r>
          </w:p>
        </w:tc>
      </w:tr>
      <w:tr w14:paraId="5892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C4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43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工作电脑</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415FB1BB">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1、CPU：6核12线程，≥2.5GHz；</w:t>
            </w:r>
          </w:p>
          <w:p w14:paraId="1F944FDD">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2、内存：≥</w:t>
            </w:r>
            <w:r>
              <w:rPr>
                <w:rFonts w:ascii="宋体" w:hAnsi="宋体" w:cs="宋体"/>
                <w:color w:val="auto"/>
                <w:kern w:val="0"/>
                <w:sz w:val="22"/>
                <w:szCs w:val="22"/>
                <w:highlight w:val="none"/>
                <w:lang w:bidi="ar"/>
              </w:rPr>
              <w:t>16</w:t>
            </w:r>
            <w:r>
              <w:rPr>
                <w:rFonts w:hint="eastAsia" w:ascii="宋体" w:hAnsi="宋体" w:cs="宋体"/>
                <w:color w:val="auto"/>
                <w:kern w:val="0"/>
                <w:sz w:val="22"/>
                <w:szCs w:val="22"/>
                <w:highlight w:val="none"/>
                <w:lang w:bidi="ar"/>
              </w:rPr>
              <w:t>GB，3200MHz频率；</w:t>
            </w:r>
          </w:p>
          <w:p w14:paraId="183EEA03">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3、固态硬盘：1个256G SSD；</w:t>
            </w:r>
          </w:p>
          <w:p w14:paraId="62C9A216">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4、显示器：21.5英寸，分辨率1920x1080，刷新率60HZ；</w:t>
            </w:r>
          </w:p>
          <w:p w14:paraId="509C7DEC">
            <w:pPr>
              <w:widowControl/>
              <w:jc w:val="left"/>
              <w:textAlignment w:val="top"/>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t>、操作系统：Windows10 ；</w:t>
            </w:r>
          </w:p>
          <w:p w14:paraId="4D37250D">
            <w:pPr>
              <w:keepNext w:val="0"/>
              <w:keepLines w:val="0"/>
              <w:widowControl/>
              <w:numPr>
                <w:ilvl w:val="-1"/>
                <w:numId w:val="0"/>
              </w:numPr>
              <w:suppressLineNumbers w:val="0"/>
              <w:jc w:val="left"/>
              <w:textAlignment w:val="top"/>
              <w:rPr>
                <w:rFonts w:hint="eastAsia" w:ascii="宋体" w:hAnsi="宋体" w:eastAsia="宋体" w:cs="宋体"/>
                <w:i w:val="0"/>
                <w:iCs w:val="0"/>
                <w:color w:val="auto"/>
                <w:sz w:val="22"/>
                <w:szCs w:val="22"/>
                <w:highlight w:val="none"/>
                <w:u w:val="none"/>
              </w:rPr>
            </w:pPr>
            <w:r>
              <w:rPr>
                <w:rFonts w:ascii="宋体" w:hAnsi="宋体" w:cs="宋体"/>
                <w:color w:val="auto"/>
                <w:kern w:val="0"/>
                <w:sz w:val="22"/>
                <w:szCs w:val="22"/>
                <w:highlight w:val="none"/>
                <w:lang w:bidi="ar"/>
              </w:rPr>
              <w:t>6</w:t>
            </w:r>
            <w:r>
              <w:rPr>
                <w:rFonts w:hint="eastAsia" w:ascii="宋体" w:hAnsi="宋体" w:cs="宋体"/>
                <w:color w:val="auto"/>
                <w:kern w:val="0"/>
                <w:sz w:val="22"/>
                <w:szCs w:val="22"/>
                <w:highlight w:val="none"/>
                <w:lang w:bidi="ar"/>
              </w:rPr>
              <w:t>、安防配套：支持应用软件向导式启动，支持更新升级;支持windows应用虚拟化;支持双系统同时开机同时使用;支持对操作系统进行镜像备份和恢复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2B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ED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73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F0C3">
            <w:pPr>
              <w:jc w:val="left"/>
              <w:rPr>
                <w:rFonts w:hint="eastAsia" w:ascii="宋体" w:hAnsi="宋体" w:eastAsia="宋体" w:cs="宋体"/>
                <w:i w:val="0"/>
                <w:iCs w:val="0"/>
                <w:color w:val="auto"/>
                <w:sz w:val="22"/>
                <w:szCs w:val="22"/>
                <w:highlight w:val="none"/>
                <w:u w:val="none"/>
              </w:rPr>
            </w:pPr>
          </w:p>
        </w:tc>
      </w:tr>
      <w:tr w14:paraId="6466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A3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5C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手机充电桩</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1707C3">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1、立式，</w:t>
            </w:r>
            <w:r>
              <w:rPr>
                <w:rFonts w:hint="eastAsia" w:ascii="宋体" w:hAnsi="宋体" w:cs="宋体"/>
                <w:color w:val="auto"/>
                <w:kern w:val="0"/>
                <w:sz w:val="22"/>
                <w:szCs w:val="22"/>
                <w:highlight w:val="none"/>
                <w:lang w:val="en-US" w:eastAsia="zh-CN" w:bidi="ar"/>
              </w:rPr>
              <w:t>不锈钢</w:t>
            </w:r>
            <w:r>
              <w:rPr>
                <w:rFonts w:hint="eastAsia" w:ascii="宋体" w:hAnsi="宋体" w:cs="宋体"/>
                <w:color w:val="auto"/>
                <w:kern w:val="0"/>
                <w:sz w:val="22"/>
                <w:szCs w:val="22"/>
                <w:highlight w:val="none"/>
                <w:lang w:bidi="ar"/>
              </w:rPr>
              <w:t>材质</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耐摔耐高温，白色；</w:t>
            </w:r>
          </w:p>
          <w:p w14:paraId="66BF106C">
            <w:pPr>
              <w:rPr>
                <w:color w:val="auto"/>
                <w:highlight w:val="none"/>
                <w:lang w:bidi="ar"/>
              </w:rPr>
            </w:pPr>
            <w:r>
              <w:rPr>
                <w:rFonts w:asciiTheme="minorEastAsia" w:hAnsiTheme="minorEastAsia" w:eastAsiaTheme="minorEastAsia"/>
                <w:color w:val="auto"/>
                <w:highlight w:val="none"/>
                <w:lang w:bidi="ar"/>
              </w:rPr>
              <w:t>2</w:t>
            </w:r>
            <w:r>
              <w:rPr>
                <w:rFonts w:hint="eastAsia" w:asciiTheme="minorEastAsia" w:hAnsiTheme="minorEastAsia" w:eastAsiaTheme="minorEastAsia"/>
                <w:color w:val="auto"/>
                <w:highlight w:val="none"/>
                <w:lang w:bidi="ar"/>
              </w:rPr>
              <w:t>、</w:t>
            </w:r>
            <w:r>
              <w:rPr>
                <w:rFonts w:hint="eastAsia"/>
                <w:color w:val="auto"/>
                <w:highlight w:val="none"/>
                <w:lang w:bidi="ar"/>
              </w:rPr>
              <w:t>提供各类可伸缩直充线不少于10条，USB插口不少于2个，电源插座一个；</w:t>
            </w:r>
          </w:p>
          <w:p w14:paraId="34E9D475">
            <w:pPr>
              <w:rPr>
                <w:color w:val="auto"/>
                <w:highlight w:val="none"/>
                <w:lang w:bidi="ar"/>
              </w:rPr>
            </w:pPr>
            <w:r>
              <w:rPr>
                <w:color w:val="auto"/>
                <w:highlight w:val="none"/>
                <w:lang w:bidi="ar"/>
              </w:rPr>
              <w:t>3</w:t>
            </w:r>
            <w:r>
              <w:rPr>
                <w:rFonts w:hint="eastAsia"/>
                <w:color w:val="auto"/>
                <w:highlight w:val="none"/>
                <w:lang w:bidi="ar"/>
              </w:rPr>
              <w:t>、输入电压220V；</w:t>
            </w:r>
          </w:p>
          <w:p w14:paraId="725F5A23">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color w:val="auto"/>
                <w:highlight w:val="none"/>
                <w:lang w:bidi="ar"/>
              </w:rPr>
              <w:t>4</w:t>
            </w:r>
            <w:r>
              <w:rPr>
                <w:rFonts w:hint="eastAsia"/>
                <w:color w:val="auto"/>
                <w:highlight w:val="none"/>
                <w:lang w:bidi="ar"/>
              </w:rPr>
              <w:t>、带广告位。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89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BE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10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852B">
            <w:pPr>
              <w:jc w:val="left"/>
              <w:rPr>
                <w:rFonts w:hint="eastAsia" w:ascii="宋体" w:hAnsi="宋体" w:eastAsia="宋体" w:cs="宋体"/>
                <w:i w:val="0"/>
                <w:iCs w:val="0"/>
                <w:color w:val="auto"/>
                <w:sz w:val="22"/>
                <w:szCs w:val="22"/>
                <w:highlight w:val="none"/>
                <w:u w:val="none"/>
              </w:rPr>
            </w:pPr>
          </w:p>
        </w:tc>
      </w:tr>
      <w:tr w14:paraId="3905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A7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63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出入口道闸</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4A6D5D25">
            <w:pPr>
              <w:keepNext w:val="0"/>
              <w:keepLines w:val="0"/>
              <w:widowControl/>
              <w:numPr>
                <w:ilvl w:val="0"/>
                <w:numId w:val="19"/>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采用一体化机芯，平行齿轮减速连杆传动，传动平稳、效率高。侧贴式安装，安装方便、结构紧凑。齿轮碳钢材质，淬火处理工艺，抗磨损、抗冲击，寿命长。</w:t>
            </w:r>
          </w:p>
          <w:p w14:paraId="0CC0C933">
            <w:pPr>
              <w:keepNext w:val="0"/>
              <w:keepLines w:val="0"/>
              <w:widowControl/>
              <w:numPr>
                <w:ilvl w:val="0"/>
                <w:numId w:val="1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直流无刷电机、输出力矩大、体积小，噪音低，精确智能控制。支持遇阻反弹，开优先保护功能。直流变频控制，快速抬杆慢速落杆，运行平稳。</w:t>
            </w:r>
          </w:p>
          <w:p w14:paraId="2F69FAEC">
            <w:pPr>
              <w:keepNext w:val="0"/>
              <w:keepLines w:val="0"/>
              <w:widowControl/>
              <w:numPr>
                <w:ilvl w:val="0"/>
                <w:numId w:val="1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事件日志记录、方便操作追踪。支持红外，地感，雷达等多种防砸。支持故障码数码管检测，日志记录、丰富状态指示，故障码数码管显示、问题定位快捷、方便维护。</w:t>
            </w:r>
          </w:p>
          <w:p w14:paraId="3B7345FD">
            <w:pPr>
              <w:keepNext w:val="0"/>
              <w:keepLines w:val="0"/>
              <w:widowControl/>
              <w:numPr>
                <w:ilvl w:val="0"/>
                <w:numId w:val="1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手动开闸功能：停电时可转动手轮，使道闸保持开状态。接口参数开/关到位输出接口各1组、开/关/停控制信号接口各1组、红外/地感防砸信号接口1组、485控制接口1组。</w:t>
            </w:r>
          </w:p>
          <w:p w14:paraId="5EDC01AF">
            <w:pPr>
              <w:keepNext w:val="0"/>
              <w:keepLines w:val="0"/>
              <w:widowControl/>
              <w:numPr>
                <w:ilvl w:val="0"/>
                <w:numId w:val="19"/>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杆子类型：直杆。工作温度和湿度：-30~70 °C。 防护等级：IP54。工作电压：AC220V。电机类型：直流无刷。运行噪声：60分贝。电机功率：250W。运行速度：1s。机箱材质：冷轧钢。</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FE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7A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95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9D055">
            <w:pPr>
              <w:jc w:val="left"/>
              <w:rPr>
                <w:rFonts w:hint="eastAsia" w:ascii="宋体" w:hAnsi="宋体" w:eastAsia="宋体" w:cs="宋体"/>
                <w:i w:val="0"/>
                <w:iCs w:val="0"/>
                <w:color w:val="auto"/>
                <w:sz w:val="22"/>
                <w:szCs w:val="22"/>
                <w:highlight w:val="none"/>
                <w:u w:val="none"/>
              </w:rPr>
            </w:pPr>
          </w:p>
        </w:tc>
      </w:tr>
      <w:tr w14:paraId="73BE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27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C1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车辆检测器</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34F83F5B">
            <w:pPr>
              <w:keepNext w:val="0"/>
              <w:keepLines w:val="0"/>
              <w:widowControl/>
              <w:numPr>
                <w:ilvl w:val="0"/>
                <w:numId w:val="20"/>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【防砸雷达】采用79GHz MMIC技术，分辨率更高，检测更稳定；雷达检测距离可调，检测宽度可调，操作方便，通用性强。无需学习背景，适应更多复杂现场环境。</w:t>
            </w:r>
          </w:p>
          <w:p w14:paraId="09DD32A6">
            <w:pPr>
              <w:keepNext w:val="0"/>
              <w:keepLines w:val="0"/>
              <w:widowControl/>
              <w:numPr>
                <w:ilvl w:val="0"/>
                <w:numId w:val="2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可稳定检测到行人和车辆，有效防止“砸车、砸人”事故的发生。</w:t>
            </w:r>
          </w:p>
          <w:p w14:paraId="65736E40">
            <w:pPr>
              <w:keepNext w:val="0"/>
              <w:keepLines w:val="0"/>
              <w:widowControl/>
              <w:numPr>
                <w:ilvl w:val="0"/>
                <w:numId w:val="2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采用LED灯指示雷达工作状态。自动记录雷达的配置参数，断电重启后可恢复至之前的工作状态；</w:t>
            </w:r>
          </w:p>
          <w:p w14:paraId="0BFC96C7">
            <w:pPr>
              <w:keepNext w:val="0"/>
              <w:keepLines w:val="0"/>
              <w:widowControl/>
              <w:numPr>
                <w:ilvl w:val="0"/>
                <w:numId w:val="20"/>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环境适应性强，检测性能不受电磁干扰、光照、灰尘、雨雪等外界环境影响。具备检测车和人功能，支持单人过滤。</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B1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0E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75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8007">
            <w:pPr>
              <w:jc w:val="left"/>
              <w:rPr>
                <w:rFonts w:hint="eastAsia" w:ascii="宋体" w:hAnsi="宋体" w:eastAsia="宋体" w:cs="宋体"/>
                <w:i w:val="0"/>
                <w:iCs w:val="0"/>
                <w:color w:val="auto"/>
                <w:sz w:val="22"/>
                <w:szCs w:val="22"/>
                <w:highlight w:val="none"/>
                <w:u w:val="none"/>
              </w:rPr>
            </w:pPr>
          </w:p>
        </w:tc>
      </w:tr>
      <w:tr w14:paraId="10B3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B3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F92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出入口视频单元</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220E52A3">
            <w:pPr>
              <w:keepNext w:val="0"/>
              <w:keepLines w:val="0"/>
              <w:widowControl/>
              <w:numPr>
                <w:ilvl w:val="0"/>
                <w:numId w:val="21"/>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集成度高：集摄像机、护罩、LED补光灯、镜头于一体；调试方便：采用3.1-6mm电动变焦镜头，支持软件自动调焦，调试方便，场景适应性广。</w:t>
            </w:r>
          </w:p>
          <w:p w14:paraId="38A35824">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接口丰富：丰富的控制接口，可直接控制道闸开/关，支持外接报警设备、LED显示屏、音频输入输出等。</w:t>
            </w:r>
          </w:p>
          <w:p w14:paraId="0688BAFA">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识别车牌种类多：能够识别符合GA 36《中华人民共和国机动车号牌》标准的车牌类型。</w:t>
            </w:r>
          </w:p>
          <w:p w14:paraId="3FC0F5F6">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智能识别算法：深度智能识别算法，支持8种车型，11种车身颜色，220种车标，3000种子品牌等特征识别。</w:t>
            </w:r>
          </w:p>
          <w:p w14:paraId="51824336">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黑白名单控制：可选配TF卡，支持黑、白名单的导入及对比，可直接联动道闸开闸，支持脱机运行</w:t>
            </w:r>
            <w:r>
              <w:rPr>
                <w:rFonts w:hint="eastAsia" w:ascii="宋体" w:hAnsi="宋体" w:cs="宋体"/>
                <w:i w:val="0"/>
                <w:iCs w:val="0"/>
                <w:color w:val="auto"/>
                <w:kern w:val="0"/>
                <w:sz w:val="22"/>
                <w:szCs w:val="22"/>
                <w:highlight w:val="none"/>
                <w:u w:val="none"/>
                <w:lang w:val="en-US" w:eastAsia="zh-CN" w:bidi="ar"/>
              </w:rPr>
              <w:t>。</w:t>
            </w:r>
          </w:p>
          <w:p w14:paraId="41CF565B">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多种触发模式：支持线圈触发、视频触发等多种触发模式；捕获率高，纯视频识别，纯视频抓拍时可捕获无车牌，捕获率99.5%以上。</w:t>
            </w:r>
          </w:p>
          <w:p w14:paraId="408A5200">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防跟车模式：对于连续过车的场景，可实现跟车不落杆，有效解决拥堵问题。</w:t>
            </w:r>
          </w:p>
          <w:p w14:paraId="18D572EA">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双灯一体化：内置红外白光一体化灯珠，有效满足不同的场景需求。摄像机。</w:t>
            </w:r>
          </w:p>
          <w:p w14:paraId="0F2D8F7B">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最低照度：彩色0.022Lux@(F1.2,AGC ON)。黑白0.011Lux @(F1.2,AGC ON)。快门：1/30秒至1/100,000秒。</w:t>
            </w:r>
          </w:p>
          <w:p w14:paraId="6A1CA4C2">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传感器类型：1/3" Progressive Scan CMOS。自动光圈：DC驱动。ICR切换：支持。</w:t>
            </w:r>
          </w:p>
          <w:p w14:paraId="60D4639C">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镜头：电动镜头3.1-6mm。日夜转换模式：ICR红外滤片式。数字降噪：3D数字降噪。压缩标准。</w:t>
            </w:r>
          </w:p>
          <w:p w14:paraId="6BA401B6">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视频压缩标准：H.264/H.265/MJPEG。视频压缩码率：32 Kbps~16M bps。图像。</w:t>
            </w:r>
          </w:p>
          <w:p w14:paraId="1F33F555">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帧率：25fps(1920*1200)。图像设置：饱和度,亮度,对比度,白平衡,增益,3D降噪通过软件可调。</w:t>
            </w:r>
          </w:p>
          <w:p w14:paraId="130D5C7D">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图像格式：JPEG。最大图像尺寸：1920*1200。</w:t>
            </w:r>
          </w:p>
          <w:p w14:paraId="18681C46">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网络功能。存储功能：支持SD/SDHC 。通用功能：心跳,密码保护,NTP校时。支持协议：TCP/IP,HTTP,DHCP,DNS,RTP,RTSP,NTP,支持FTP上传图片。</w:t>
            </w:r>
          </w:p>
          <w:p w14:paraId="1681B2B4">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抓拍功能。智能识别：车牌识别、车型识别、车标识别、车辆子品牌，车身颜色识别。补光灯控制：补光灯自动光控、时控可选；图片格式：采用JPEG编码,图片质量可设。接口。</w:t>
            </w:r>
          </w:p>
          <w:p w14:paraId="27501650">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通讯接口：1 个RJ45 10M/100M,自适应以太网口 ,1个 RS-485 接口。外部接口：3路触发输入，其中1路IO触发输入、2路报警输入；2路继电器输出，支持道闸开、关、停。内存卡插槽：1个TF卡插槽，可选配TF卡，最大支持容量64G。</w:t>
            </w:r>
          </w:p>
          <w:p w14:paraId="3114BB3F">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音频输出：1路音频输入输出。补光灯：支持2个内置LED灯，白光红外可切换。一般规范。</w:t>
            </w:r>
          </w:p>
          <w:p w14:paraId="2768F6CE">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防护等级：IP67。工作温度和湿度：-25℃~70℃,湿度小于90%(无凝结)。电源供应：AC100V~240V。功耗：22W MAX。</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CE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1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39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E6B1">
            <w:pPr>
              <w:jc w:val="left"/>
              <w:rPr>
                <w:rFonts w:hint="eastAsia" w:ascii="宋体" w:hAnsi="宋体" w:eastAsia="宋体" w:cs="宋体"/>
                <w:i w:val="0"/>
                <w:iCs w:val="0"/>
                <w:color w:val="auto"/>
                <w:sz w:val="22"/>
                <w:szCs w:val="22"/>
                <w:highlight w:val="none"/>
                <w:u w:val="none"/>
              </w:rPr>
            </w:pPr>
          </w:p>
        </w:tc>
      </w:tr>
      <w:tr w14:paraId="03A4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CB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23F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出入口LED显示屏</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252DB6E0">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基色显示，可以显示红色、绿色、黄色，分辨率64*64，支持最小16点阵显示，支持自定义语音报备，比如车牌信息、广告宣传信息、余位信息等，可显示数字、字符、图形（BMP格式）、汉字，支持GB2312字符集，支持16x16点阵、32x32点阵常用汉字，室外使用，防护等级IP54，内置语音模块，可通过网线控制语音输出支持自定义语音播报，显示屏参数，显示分辨率：64*64，显示亮度：1200cd/m2，屏幕类型：LED</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E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C4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5D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F7C1">
            <w:pPr>
              <w:jc w:val="left"/>
              <w:rPr>
                <w:rFonts w:hint="eastAsia" w:ascii="宋体" w:hAnsi="宋体" w:eastAsia="宋体" w:cs="宋体"/>
                <w:i w:val="0"/>
                <w:iCs w:val="0"/>
                <w:color w:val="auto"/>
                <w:sz w:val="22"/>
                <w:szCs w:val="22"/>
                <w:highlight w:val="none"/>
                <w:u w:val="none"/>
              </w:rPr>
            </w:pPr>
          </w:p>
        </w:tc>
      </w:tr>
      <w:tr w14:paraId="622A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96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8A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立柱</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35965E">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白色喷漆钢材立柱</w:t>
            </w:r>
          </w:p>
          <w:p w14:paraId="0F73587C">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立柱高度：1.3米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立柱直径：60mm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1.3米处可安装一体机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0.5米处可安装“四行LED显示屏”</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06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5FF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A8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5461">
            <w:pPr>
              <w:jc w:val="left"/>
              <w:rPr>
                <w:rFonts w:hint="eastAsia" w:ascii="宋体" w:hAnsi="宋体" w:eastAsia="宋体" w:cs="宋体"/>
                <w:i w:val="0"/>
                <w:iCs w:val="0"/>
                <w:color w:val="auto"/>
                <w:sz w:val="22"/>
                <w:szCs w:val="22"/>
                <w:highlight w:val="none"/>
                <w:u w:val="none"/>
              </w:rPr>
            </w:pPr>
          </w:p>
        </w:tc>
      </w:tr>
      <w:tr w14:paraId="13CA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2A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D32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出入口控制终端</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16D63289">
            <w:pPr>
              <w:keepNext w:val="0"/>
              <w:keepLines w:val="0"/>
              <w:widowControl/>
              <w:numPr>
                <w:ilvl w:val="0"/>
                <w:numId w:val="22"/>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【出入口控制终端】【固态硬盘】【含单机PMS管理软件】【预装正版WIN10系统】。</w:t>
            </w:r>
          </w:p>
          <w:p w14:paraId="0FAD08BB">
            <w:pPr>
              <w:keepNext w:val="0"/>
              <w:keepLines w:val="0"/>
              <w:widowControl/>
              <w:numPr>
                <w:ilvl w:val="0"/>
                <w:numId w:val="22"/>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双千兆网卡，支持网络容错以及双网络IP设定、双网隔离等应用。</w:t>
            </w:r>
          </w:p>
          <w:p w14:paraId="1DE7D78B">
            <w:pPr>
              <w:keepNext w:val="0"/>
              <w:keepLines w:val="0"/>
              <w:widowControl/>
              <w:numPr>
                <w:ilvl w:val="0"/>
                <w:numId w:val="22"/>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8个百兆自适应RJ45网口具备交换机功能，可接入多路网络设备。1个标准全功能RS232接口，可直接接入标准RS232接口设备。标配128G SSD，应对</w:t>
            </w:r>
            <w:r>
              <w:rPr>
                <w:rFonts w:hint="eastAsia" w:ascii="宋体" w:hAnsi="宋体" w:cs="宋体"/>
                <w:i w:val="0"/>
                <w:iCs w:val="0"/>
                <w:color w:val="auto"/>
                <w:kern w:val="0"/>
                <w:sz w:val="22"/>
                <w:szCs w:val="22"/>
                <w:highlight w:val="none"/>
                <w:u w:val="none"/>
                <w:lang w:val="en-US" w:eastAsia="zh-CN" w:bidi="ar"/>
              </w:rPr>
              <w:t>恶劣</w:t>
            </w:r>
            <w:r>
              <w:rPr>
                <w:rFonts w:hint="eastAsia" w:ascii="宋体" w:hAnsi="宋体" w:eastAsia="宋体" w:cs="宋体"/>
                <w:i w:val="0"/>
                <w:iCs w:val="0"/>
                <w:color w:val="auto"/>
                <w:kern w:val="0"/>
                <w:sz w:val="22"/>
                <w:szCs w:val="22"/>
                <w:highlight w:val="none"/>
                <w:u w:val="none"/>
                <w:lang w:val="en-US" w:eastAsia="zh-CN" w:bidi="ar"/>
              </w:rPr>
              <w:t>运行环境，适应性更强。支持大容量图片存储，可选配一块3.5寸机械硬盘。HDMI/VGA显示器输出支持，较好的兼容外部显示设备接入。</w:t>
            </w:r>
          </w:p>
          <w:p w14:paraId="756B7F25">
            <w:pPr>
              <w:keepNext w:val="0"/>
              <w:keepLines w:val="0"/>
              <w:widowControl/>
              <w:numPr>
                <w:ilvl w:val="0"/>
                <w:numId w:val="22"/>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发热量小，优良散热设计，可保证在-20℃~+70℃温度下稳定运行。</w:t>
            </w:r>
          </w:p>
          <w:p w14:paraId="74D8B2B3">
            <w:pPr>
              <w:keepNext w:val="0"/>
              <w:keepLines w:val="0"/>
              <w:widowControl/>
              <w:numPr>
                <w:ilvl w:val="0"/>
                <w:numId w:val="22"/>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音频输出：3.5MM标准输出。报警输出：2路报警输出。报警输入：2路报警输入。音频输入：3.5MM标准输入。</w:t>
            </w:r>
          </w:p>
          <w:p w14:paraId="52A1385D">
            <w:pPr>
              <w:keepNext w:val="0"/>
              <w:keepLines w:val="0"/>
              <w:widowControl/>
              <w:numPr>
                <w:ilvl w:val="0"/>
                <w:numId w:val="22"/>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RS232接口：1路。网络接口：千兆RJ45。RS485接口：1路。USB接口：4个USB接口。VGA接口：1路VGA。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通信方式：RJ45。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EB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29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C3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01E2">
            <w:pPr>
              <w:jc w:val="left"/>
              <w:rPr>
                <w:rFonts w:hint="eastAsia" w:ascii="宋体" w:hAnsi="宋体" w:eastAsia="宋体" w:cs="宋体"/>
                <w:i w:val="0"/>
                <w:iCs w:val="0"/>
                <w:color w:val="auto"/>
                <w:sz w:val="22"/>
                <w:szCs w:val="22"/>
                <w:highlight w:val="none"/>
                <w:u w:val="none"/>
              </w:rPr>
            </w:pPr>
          </w:p>
        </w:tc>
      </w:tr>
      <w:tr w14:paraId="59D7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B1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9E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显示器</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69A5">
            <w:pPr>
              <w:widowControl/>
              <w:textAlignment w:val="top"/>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bidi="ar"/>
              </w:rPr>
              <w:t>、21.5英寸。（控制单元配套设备）</w:t>
            </w:r>
          </w:p>
          <w:p w14:paraId="7B392839">
            <w:pPr>
              <w:widowControl/>
              <w:textAlignment w:val="top"/>
              <w:rPr>
                <w:rFonts w:ascii="宋体" w:hAnsi="宋体" w:cs="宋体"/>
                <w:color w:val="auto"/>
                <w:sz w:val="22"/>
                <w:szCs w:val="22"/>
                <w:highlight w:val="none"/>
              </w:rPr>
            </w:pPr>
            <w:r>
              <w:rPr>
                <w:rFonts w:hint="eastAsia" w:ascii="宋体" w:hAnsi="宋体" w:cs="宋体"/>
                <w:color w:val="auto"/>
                <w:sz w:val="22"/>
                <w:szCs w:val="22"/>
                <w:highlight w:val="none"/>
              </w:rPr>
              <w:t>2、显示分辨率：1</w:t>
            </w:r>
            <w:r>
              <w:rPr>
                <w:rFonts w:ascii="宋体" w:hAnsi="宋体" w:cs="宋体"/>
                <w:color w:val="auto"/>
                <w:sz w:val="22"/>
                <w:szCs w:val="22"/>
                <w:highlight w:val="none"/>
              </w:rPr>
              <w:t>920</w:t>
            </w:r>
            <w:r>
              <w:rPr>
                <w:rFonts w:hint="eastAsia" w:ascii="宋体" w:hAnsi="宋体" w:cs="宋体"/>
                <w:color w:val="auto"/>
                <w:sz w:val="22"/>
                <w:szCs w:val="22"/>
                <w:highlight w:val="none"/>
              </w:rPr>
              <w:t>x</w:t>
            </w:r>
            <w:r>
              <w:rPr>
                <w:rFonts w:ascii="宋体" w:hAnsi="宋体" w:cs="宋体"/>
                <w:color w:val="auto"/>
                <w:sz w:val="22"/>
                <w:szCs w:val="22"/>
                <w:highlight w:val="none"/>
              </w:rPr>
              <w:t>1080</w:t>
            </w:r>
            <w:r>
              <w:rPr>
                <w:rFonts w:hint="eastAsia" w:ascii="宋体" w:hAnsi="宋体" w:cs="宋体"/>
                <w:color w:val="auto"/>
                <w:sz w:val="22"/>
                <w:szCs w:val="22"/>
                <w:highlight w:val="none"/>
              </w:rPr>
              <w:t>；</w:t>
            </w:r>
          </w:p>
          <w:p w14:paraId="62E6A243">
            <w:pPr>
              <w:widowControl/>
              <w:textAlignment w:val="top"/>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、音视频输入接口：HDMI 1.4 × 1, VGA × 1, CVBS x 1, Audio in x 1；</w:t>
            </w:r>
          </w:p>
          <w:p w14:paraId="07CE4030">
            <w:pPr>
              <w:widowControl/>
              <w:textAlignment w:val="top"/>
              <w:rPr>
                <w:rFonts w:ascii="宋体" w:hAnsi="宋体" w:cs="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、具备智能光感护眼功能，显示单元可自动识别环境光强弱，根据环境光变化调节屏幕亮度</w:t>
            </w:r>
            <w:r>
              <w:rPr>
                <w:rFonts w:hint="eastAsia" w:ascii="宋体" w:hAnsi="宋体" w:cs="宋体"/>
                <w:color w:val="auto"/>
                <w:kern w:val="0"/>
                <w:sz w:val="22"/>
                <w:szCs w:val="22"/>
                <w:highlight w:val="none"/>
                <w:lang w:bidi="ar"/>
              </w:rPr>
              <w:t>（提供第三方权威检测机构出具的检测报告复印件）</w:t>
            </w:r>
            <w:r>
              <w:rPr>
                <w:rFonts w:hint="eastAsia" w:ascii="宋体" w:hAnsi="宋体" w:cs="宋体"/>
                <w:color w:val="auto"/>
                <w:sz w:val="22"/>
                <w:szCs w:val="22"/>
                <w:highlight w:val="none"/>
              </w:rPr>
              <w:t>。</w:t>
            </w:r>
          </w:p>
          <w:p w14:paraId="303AB266">
            <w:pPr>
              <w:widowControl/>
              <w:textAlignment w:val="top"/>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、显示单元内置黑白精显模式，可将彩色信号转换成黑白灰度模式并提高图像细节辨认能力。</w:t>
            </w:r>
          </w:p>
          <w:p w14:paraId="4F102F83">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ascii="宋体" w:hAnsi="宋体" w:cs="宋体"/>
                <w:color w:val="auto"/>
                <w:sz w:val="22"/>
                <w:szCs w:val="22"/>
                <w:highlight w:val="none"/>
              </w:rPr>
              <w:t>6</w:t>
            </w:r>
            <w:r>
              <w:rPr>
                <w:rFonts w:hint="eastAsia" w:ascii="宋体" w:hAnsi="宋体" w:cs="宋体"/>
                <w:color w:val="auto"/>
                <w:sz w:val="22"/>
                <w:szCs w:val="22"/>
                <w:highlight w:val="none"/>
              </w:rPr>
              <w:t>、显示单元支持软关机记忆功能，若屏幕在断电前处于待机状态，下一次上电后，仍然处于待机状态</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BC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1F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E3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DD93">
            <w:pPr>
              <w:jc w:val="left"/>
              <w:rPr>
                <w:rFonts w:hint="eastAsia" w:ascii="宋体" w:hAnsi="宋体" w:eastAsia="宋体" w:cs="宋体"/>
                <w:i w:val="0"/>
                <w:iCs w:val="0"/>
                <w:color w:val="auto"/>
                <w:sz w:val="22"/>
                <w:szCs w:val="22"/>
                <w:highlight w:val="none"/>
                <w:u w:val="none"/>
              </w:rPr>
            </w:pPr>
          </w:p>
        </w:tc>
      </w:tr>
      <w:tr w14:paraId="0355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CF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9F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五口交换机</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D12D">
            <w:pPr>
              <w:widowControl/>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1、二层非管理桌面式交换机</w:t>
            </w:r>
          </w:p>
          <w:p w14:paraId="65CC1F3A">
            <w:pPr>
              <w:widowControl/>
              <w:textAlignment w:val="top"/>
              <w:rPr>
                <w:rFonts w:ascii="宋体" w:hAnsi="宋体" w:cs="宋体"/>
                <w:color w:val="auto"/>
                <w:sz w:val="22"/>
                <w:szCs w:val="22"/>
                <w:highlight w:val="none"/>
              </w:rPr>
            </w:pPr>
            <w:r>
              <w:rPr>
                <w:rFonts w:hint="eastAsia" w:ascii="宋体" w:hAnsi="宋体" w:cs="宋体"/>
                <w:color w:val="auto"/>
                <w:sz w:val="22"/>
                <w:szCs w:val="22"/>
                <w:highlight w:val="none"/>
              </w:rPr>
              <w:t>2、提供5个千兆电口</w:t>
            </w:r>
          </w:p>
          <w:p w14:paraId="16F07850">
            <w:pPr>
              <w:widowControl/>
              <w:textAlignment w:val="top"/>
              <w:rPr>
                <w:rFonts w:ascii="宋体" w:hAnsi="宋体" w:cs="宋体"/>
                <w:color w:val="auto"/>
                <w:sz w:val="22"/>
                <w:szCs w:val="22"/>
                <w:highlight w:val="none"/>
              </w:rPr>
            </w:pPr>
            <w:r>
              <w:rPr>
                <w:rFonts w:hint="eastAsia" w:ascii="宋体" w:hAnsi="宋体" w:cs="宋体"/>
                <w:color w:val="auto"/>
                <w:sz w:val="22"/>
                <w:szCs w:val="22"/>
                <w:highlight w:val="none"/>
              </w:rPr>
              <w:t>3、交换容量：≥10 Gbps</w:t>
            </w:r>
          </w:p>
          <w:p w14:paraId="2044EEDC">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cs="宋体"/>
                <w:color w:val="auto"/>
                <w:sz w:val="22"/>
                <w:szCs w:val="22"/>
                <w:highlight w:val="none"/>
              </w:rPr>
              <w:t>4、包转发率：≥7.44 Mpps</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90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3B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45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1F72">
            <w:pPr>
              <w:jc w:val="left"/>
              <w:rPr>
                <w:rFonts w:hint="eastAsia" w:ascii="宋体" w:hAnsi="宋体" w:eastAsia="宋体" w:cs="宋体"/>
                <w:i w:val="0"/>
                <w:iCs w:val="0"/>
                <w:color w:val="auto"/>
                <w:sz w:val="22"/>
                <w:szCs w:val="22"/>
                <w:highlight w:val="none"/>
                <w:u w:val="none"/>
              </w:rPr>
            </w:pPr>
          </w:p>
        </w:tc>
      </w:tr>
      <w:tr w14:paraId="16AC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88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74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收费指示牌</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838D3D">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铝板，内容定制，尺寸：60*80cm</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7B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C7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0A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20F5">
            <w:pPr>
              <w:jc w:val="left"/>
              <w:rPr>
                <w:rFonts w:hint="eastAsia" w:ascii="宋体" w:hAnsi="宋体" w:eastAsia="宋体" w:cs="宋体"/>
                <w:i w:val="0"/>
                <w:iCs w:val="0"/>
                <w:color w:val="auto"/>
                <w:sz w:val="22"/>
                <w:szCs w:val="22"/>
                <w:highlight w:val="none"/>
                <w:u w:val="none"/>
              </w:rPr>
            </w:pPr>
          </w:p>
        </w:tc>
      </w:tr>
      <w:tr w14:paraId="49CA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1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8C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指示牌立杆</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3C9DCB">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不锈钢立柱，φ</w:t>
            </w:r>
            <w:r>
              <w:rPr>
                <w:rFonts w:ascii="宋体" w:hAnsi="宋体" w:cs="宋体"/>
                <w:color w:val="auto"/>
                <w:kern w:val="0"/>
                <w:sz w:val="22"/>
                <w:szCs w:val="22"/>
                <w:highlight w:val="none"/>
                <w:lang w:bidi="ar"/>
              </w:rPr>
              <w:t>60mm*H1.5m</w:t>
            </w:r>
          </w:p>
          <w:p w14:paraId="38EFB8FC">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含立杆及基础制作安装。</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9E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0A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80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283B">
            <w:pPr>
              <w:jc w:val="left"/>
              <w:rPr>
                <w:rFonts w:hint="eastAsia" w:ascii="宋体" w:hAnsi="宋体" w:eastAsia="宋体" w:cs="宋体"/>
                <w:i w:val="0"/>
                <w:iCs w:val="0"/>
                <w:color w:val="auto"/>
                <w:sz w:val="22"/>
                <w:szCs w:val="22"/>
                <w:highlight w:val="none"/>
                <w:u w:val="none"/>
              </w:rPr>
            </w:pPr>
          </w:p>
        </w:tc>
      </w:tr>
      <w:tr w14:paraId="3FD7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2F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AAF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安全岛浇筑</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371DD7">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尺寸2000*500*200mm，表面喷黄黑反光警示漆，砌筑体内含拉筋加固提升防撞性能，含基础挖掘、浇筑施工。</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B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32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0D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6870">
            <w:pPr>
              <w:jc w:val="left"/>
              <w:rPr>
                <w:rFonts w:hint="eastAsia" w:ascii="宋体" w:hAnsi="宋体" w:eastAsia="宋体" w:cs="宋体"/>
                <w:i w:val="0"/>
                <w:iCs w:val="0"/>
                <w:color w:val="auto"/>
                <w:sz w:val="22"/>
                <w:szCs w:val="22"/>
                <w:highlight w:val="none"/>
                <w:u w:val="none"/>
              </w:rPr>
            </w:pPr>
          </w:p>
        </w:tc>
      </w:tr>
      <w:tr w14:paraId="7E0E7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2C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5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减速带</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6C4091">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人字形橡胶减速带，1000x300x35mm/块，7kg/块，优质橡胶。</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98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A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43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0EE8">
            <w:pPr>
              <w:jc w:val="left"/>
              <w:rPr>
                <w:rFonts w:hint="eastAsia" w:ascii="宋体" w:hAnsi="宋体" w:eastAsia="宋体" w:cs="宋体"/>
                <w:i w:val="0"/>
                <w:iCs w:val="0"/>
                <w:color w:val="auto"/>
                <w:sz w:val="22"/>
                <w:szCs w:val="22"/>
                <w:highlight w:val="none"/>
                <w:u w:val="none"/>
              </w:rPr>
            </w:pPr>
          </w:p>
        </w:tc>
      </w:tr>
      <w:tr w14:paraId="36F1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1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B2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工作岗亭</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313C">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直角喷漆岗亭,2.0*3.0*2.8米，加厚铝合金，外观颜色可根据现场环境和景区特色定制，内含办公桌、电源空开箱、照明、开关插座。含基础底座及安装。</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CF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BE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24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AF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大客车及小客车停车场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管理工作台1个</w:t>
            </w:r>
          </w:p>
        </w:tc>
      </w:tr>
      <w:tr w14:paraId="0F35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84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4C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岗亭空调</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90DD">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1.能效等级：≥二级能效；2.额定制冷量（W）:≥3190；3.额定制冷功率（W）：≤800；4.额定制热量（W）：≥4900；5.额定制热功率（W）：≤1260；6.含设备安装及铜管费用。</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D8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E5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09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4E7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工作岗亭配套</w:t>
            </w:r>
          </w:p>
        </w:tc>
      </w:tr>
      <w:tr w14:paraId="7E68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18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A0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闸口交通标线</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F1A5">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热熔型涂料路面标线</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6D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75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74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8B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根据大客车进出口现场实际需求，进行闸口交通标线（含原错误标线的铲除）</w:t>
            </w:r>
          </w:p>
        </w:tc>
      </w:tr>
      <w:tr w14:paraId="5985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0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525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一体式全自动液压升降柱</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089C6193">
            <w:pPr>
              <w:keepNext w:val="0"/>
              <w:keepLines w:val="0"/>
              <w:widowControl/>
              <w:numPr>
                <w:ilvl w:val="0"/>
                <w:numId w:val="23"/>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柱体壁厚：6mm；升降高度：600mm；升/降时间：3S±0.2；警示方式：LED指示灯/3M反光带；</w:t>
            </w:r>
          </w:p>
          <w:p w14:paraId="3314C190">
            <w:pPr>
              <w:keepNext w:val="0"/>
              <w:keepLines w:val="0"/>
              <w:widowControl/>
              <w:numPr>
                <w:ilvl w:val="0"/>
                <w:numId w:val="23"/>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额定功率：350W（施工布线按1200W进行）；湿度：5%~95%；柱体材质：304不锈钢；地基盒材质：Q235（电泳：黑色）；</w:t>
            </w:r>
          </w:p>
          <w:p w14:paraId="794F710B">
            <w:pPr>
              <w:keepNext w:val="0"/>
              <w:keepLines w:val="0"/>
              <w:widowControl/>
              <w:numPr>
                <w:ilvl w:val="0"/>
                <w:numId w:val="23"/>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控制方式：控制盒/遥控器；动力电压：AC220V；防护等级：IP68；柱体直径：220±3mm；温度：-40℃~+70℃；</w:t>
            </w:r>
          </w:p>
          <w:p w14:paraId="4CD21858">
            <w:pPr>
              <w:keepNext w:val="0"/>
              <w:keepLines w:val="0"/>
              <w:widowControl/>
              <w:numPr>
                <w:ilvl w:val="0"/>
                <w:numId w:val="23"/>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驱动方式：液压驱动；应急方式：后备电源控制电磁阀释放；含基础挖掘及浇筑施工。</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96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42E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7E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9800</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46DD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暮光之城及九曲溪游步道进出口管理闸机。含基础挖掘及浇筑施工</w:t>
            </w:r>
          </w:p>
        </w:tc>
      </w:tr>
      <w:tr w14:paraId="1AEE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9C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AD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升降控制箱</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16546182">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操作简便，可实现常规线控遥控等功能。系统高度集成于喷塑箱体内，整体更加美观协调。应急释放，防止断电情况下柱体不能下降。控制系统和升降单元之间距离无要求。可同步控制多台路障起降。环境适应能力强，能抵抗较强电磁干扰。系统参数。应急方式：后备电源控制电磁阀释放。一般规范。控制方式：手动/遥控。动力电压：线控盒及遥控器工作DC12V，控制箱输入电压AC220V。负载功率：1.2-7.2 kw。湿度：5%~95% 。柱体材质：优质冷轧钢板。温度：-30℃~+60℃。遥控距离：≥30米。外形尺寸：530mm*470mm*222mm。防护等级：IP54。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EF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F1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DE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9201C">
            <w:pPr>
              <w:jc w:val="left"/>
              <w:rPr>
                <w:rFonts w:hint="eastAsia" w:ascii="宋体" w:hAnsi="宋体" w:eastAsia="宋体" w:cs="宋体"/>
                <w:i w:val="0"/>
                <w:iCs w:val="0"/>
                <w:color w:val="auto"/>
                <w:sz w:val="22"/>
                <w:szCs w:val="22"/>
                <w:highlight w:val="none"/>
                <w:u w:val="none"/>
              </w:rPr>
            </w:pPr>
          </w:p>
        </w:tc>
      </w:tr>
      <w:tr w14:paraId="2554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52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3D5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负氧离子检测器</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6A15D4D7">
            <w:pPr>
              <w:keepNext w:val="0"/>
              <w:keepLines w:val="0"/>
              <w:widowControl/>
              <w:numPr>
                <w:ilvl w:val="0"/>
                <w:numId w:val="24"/>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负氧离子在线监测站主机（含硬件和嵌入式软件大气负氧离子自动监测系统、LED显示屏（带基础立柱）、在线扬尘噪声监测系统（含pm2.5监测））支持扬尘、噪声、大气温湿度、风速风向、负氧离子实时监测。</w:t>
            </w:r>
          </w:p>
          <w:p w14:paraId="0146B44D">
            <w:pPr>
              <w:keepNext w:val="0"/>
              <w:keepLines w:val="0"/>
              <w:widowControl/>
              <w:numPr>
                <w:ilvl w:val="0"/>
                <w:numId w:val="24"/>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支持实时和定时上传数据，远程可设定。支持LED屏本地显示监测数据。支持4G全网通无线传输。支持有线网络传输。支持扬尘越限自动联动喷淋降尘。支持云端设备管理。支持AC220V 电源输入。一体化设计，安装简易。</w:t>
            </w:r>
          </w:p>
          <w:p w14:paraId="64D416F7">
            <w:pPr>
              <w:keepNext w:val="0"/>
              <w:keepLines w:val="0"/>
              <w:widowControl/>
              <w:numPr>
                <w:ilvl w:val="0"/>
                <w:numId w:val="24"/>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网络接口类型：4G全网通/网口 。工作湿度：-40°C～60°C。工作温度：10%~90%。供电方式：AC220V,50Hz 。</w:t>
            </w:r>
          </w:p>
          <w:p w14:paraId="62693D09">
            <w:pPr>
              <w:keepNext w:val="0"/>
              <w:keepLines w:val="0"/>
              <w:widowControl/>
              <w:numPr>
                <w:ilvl w:val="0"/>
                <w:numId w:val="24"/>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LED屏：户外P10型，单基色，63cm（高） × 106cm（宽）,3行，最多轮播4次 。</w:t>
            </w:r>
          </w:p>
          <w:p w14:paraId="7B8F4510">
            <w:pPr>
              <w:keepNext w:val="0"/>
              <w:keepLines w:val="0"/>
              <w:widowControl/>
              <w:numPr>
                <w:ilvl w:val="0"/>
                <w:numId w:val="24"/>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扬尘：颗粒物类型：PM2.5、PM10。量程：0～1000ug/m³。精度：±10%。分辨率：1μg/m³ 。</w:t>
            </w:r>
          </w:p>
          <w:p w14:paraId="0E609CC8">
            <w:pPr>
              <w:keepNext w:val="0"/>
              <w:keepLines w:val="0"/>
              <w:widowControl/>
              <w:numPr>
                <w:ilvl w:val="0"/>
                <w:numId w:val="24"/>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噪声：量程：30dB～130dB。频率范围：31.5Hz～20kHz。精度：±1.5dB。分辨率：0.1dB 。</w:t>
            </w:r>
          </w:p>
          <w:p w14:paraId="3B9B4FF4">
            <w:pPr>
              <w:keepNext w:val="0"/>
              <w:keepLines w:val="0"/>
              <w:widowControl/>
              <w:numPr>
                <w:ilvl w:val="0"/>
                <w:numId w:val="24"/>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温度：量程：-40°C～70°C。精度：±0.3°C。分辨率：0.1°C 。湿度：量程：0～100%RH。精度：±2%RH(20%RH～80%RH)。分辨率：0.1%RH 。</w:t>
            </w:r>
          </w:p>
          <w:p w14:paraId="1AC79E20">
            <w:pPr>
              <w:keepNext w:val="0"/>
              <w:keepLines w:val="0"/>
              <w:widowControl/>
              <w:numPr>
                <w:ilvl w:val="0"/>
                <w:numId w:val="24"/>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风速：量程：0～30m/s。精度：±(0.3+0.03V)m/s。分辨率：0.1m/s。启动风速：≤0.5m/s。风向：量程：0～360°。精度：±3°。分辨率：1°。启动风速：≤0.5m/s 。</w:t>
            </w:r>
          </w:p>
          <w:p w14:paraId="03A6CB4A">
            <w:pPr>
              <w:keepNext w:val="0"/>
              <w:keepLines w:val="0"/>
              <w:widowControl/>
              <w:numPr>
                <w:ilvl w:val="0"/>
                <w:numId w:val="24"/>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负氧离子：测量方式：电容式吸入法（同轴二重圆筒式）。</w:t>
            </w:r>
          </w:p>
          <w:p w14:paraId="7916C255">
            <w:pPr>
              <w:keepNext w:val="0"/>
              <w:keepLines w:val="0"/>
              <w:widowControl/>
              <w:numPr>
                <w:ilvl w:val="0"/>
                <w:numId w:val="24"/>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量程：0～5万个/cm3。精度：±15%。分辨率：10个/cm3。迁移率：0.4～1.0（cm2／V•sec）。测量间隔：≥3分/次。</w:t>
            </w:r>
          </w:p>
          <w:p w14:paraId="0CF44F4B">
            <w:pPr>
              <w:keepNext w:val="0"/>
              <w:keepLines w:val="0"/>
              <w:widowControl/>
              <w:numPr>
                <w:ilvl w:val="0"/>
                <w:numId w:val="24"/>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安装支架：3米，组装式喷塑直杆，150mm（2节），厚度2mm（含预埋件）。</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E9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DC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D1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4AA6">
            <w:pPr>
              <w:jc w:val="left"/>
              <w:rPr>
                <w:rFonts w:hint="eastAsia" w:ascii="宋体" w:hAnsi="宋体" w:eastAsia="宋体" w:cs="宋体"/>
                <w:i w:val="0"/>
                <w:iCs w:val="0"/>
                <w:color w:val="auto"/>
                <w:sz w:val="22"/>
                <w:szCs w:val="22"/>
                <w:highlight w:val="none"/>
                <w:u w:val="none"/>
              </w:rPr>
            </w:pPr>
          </w:p>
        </w:tc>
      </w:tr>
      <w:tr w14:paraId="2F22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EA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F4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管路开挖预埋</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52B3">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管路沟槽开挖深度400mm，宽度300mm，线管预埋完成后原土回填覆盖，含原路面恢复，绿化恢复，景区伪装。</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FF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EB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C4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495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长度包干，开挖深度可根据现场地质条件调整</w:t>
            </w:r>
          </w:p>
        </w:tc>
      </w:tr>
      <w:tr w14:paraId="4DD3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E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BD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辅材</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4E5D">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各类安装辅材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C2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16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5D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18300</w:t>
            </w:r>
          </w:p>
        </w:tc>
        <w:tc>
          <w:tcPr>
            <w:tcW w:w="492" w:type="pct"/>
            <w:tcBorders>
              <w:top w:val="nil"/>
              <w:left w:val="nil"/>
              <w:bottom w:val="nil"/>
              <w:right w:val="nil"/>
            </w:tcBorders>
            <w:shd w:val="clear" w:color="auto" w:fill="auto"/>
            <w:noWrap/>
            <w:vAlign w:val="bottom"/>
          </w:tcPr>
          <w:p w14:paraId="3FD9B9CD">
            <w:pPr>
              <w:jc w:val="left"/>
              <w:rPr>
                <w:rFonts w:hint="eastAsia" w:ascii="宋体" w:hAnsi="宋体" w:eastAsia="宋体" w:cs="宋体"/>
                <w:i w:val="0"/>
                <w:iCs w:val="0"/>
                <w:color w:val="auto"/>
                <w:sz w:val="22"/>
                <w:szCs w:val="22"/>
                <w:highlight w:val="none"/>
                <w:u w:val="none"/>
              </w:rPr>
            </w:pPr>
          </w:p>
        </w:tc>
      </w:tr>
      <w:tr w14:paraId="4DBA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C9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488" w:type="pct"/>
            <w:tcBorders>
              <w:top w:val="single" w:color="000000" w:sz="4" w:space="0"/>
              <w:left w:val="single" w:color="000000" w:sz="4" w:space="0"/>
              <w:bottom w:val="nil"/>
              <w:right w:val="single" w:color="000000" w:sz="4" w:space="0"/>
            </w:tcBorders>
            <w:shd w:val="clear" w:color="auto" w:fill="auto"/>
            <w:noWrap/>
            <w:vAlign w:val="center"/>
          </w:tcPr>
          <w:p w14:paraId="25CE04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材料二次搬运</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411B">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该峡谷游步道施工路线距离约6公里，相关材料需要全程人工二次进行搬运，特殊施工条件予以特殊补充计费</w:t>
            </w:r>
          </w:p>
        </w:tc>
        <w:tc>
          <w:tcPr>
            <w:tcW w:w="324" w:type="pct"/>
            <w:tcBorders>
              <w:top w:val="single" w:color="000000" w:sz="4" w:space="0"/>
              <w:left w:val="single" w:color="000000" w:sz="4" w:space="0"/>
              <w:bottom w:val="nil"/>
              <w:right w:val="single" w:color="000000" w:sz="4" w:space="0"/>
            </w:tcBorders>
            <w:shd w:val="clear" w:color="auto" w:fill="auto"/>
            <w:noWrap/>
            <w:vAlign w:val="center"/>
          </w:tcPr>
          <w:p w14:paraId="681918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nil"/>
              <w:right w:val="single" w:color="000000" w:sz="4" w:space="0"/>
            </w:tcBorders>
            <w:shd w:val="clear" w:color="auto" w:fill="auto"/>
            <w:noWrap/>
            <w:vAlign w:val="center"/>
          </w:tcPr>
          <w:p w14:paraId="7DDAA0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B8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3CC7F">
            <w:pPr>
              <w:jc w:val="left"/>
              <w:rPr>
                <w:rFonts w:hint="eastAsia" w:ascii="宋体" w:hAnsi="宋体" w:eastAsia="宋体" w:cs="宋体"/>
                <w:i w:val="0"/>
                <w:iCs w:val="0"/>
                <w:color w:val="auto"/>
                <w:sz w:val="22"/>
                <w:szCs w:val="22"/>
                <w:highlight w:val="none"/>
                <w:u w:val="none"/>
              </w:rPr>
            </w:pPr>
          </w:p>
        </w:tc>
      </w:tr>
      <w:tr w14:paraId="300D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DB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9B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无人机</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6C5B3AB4">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一、飞行器</w:t>
            </w:r>
          </w:p>
          <w:p w14:paraId="50C7686B">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上升速度：≥10米/秒</w:t>
            </w:r>
          </w:p>
          <w:p w14:paraId="40A038F1">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下降速度：≥10 米/秒</w:t>
            </w:r>
          </w:p>
          <w:p w14:paraId="092F2977">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水平飞行速度：≥21 米/秒</w:t>
            </w:r>
          </w:p>
          <w:p w14:paraId="4CA2A4FA">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飞行时间：≥46 分钟</w:t>
            </w:r>
          </w:p>
          <w:p w14:paraId="4C589C66">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悬停时间：≥42 分钟</w:t>
            </w:r>
          </w:p>
          <w:p w14:paraId="66F79A9F">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续航里程：≥32 公里</w:t>
            </w:r>
          </w:p>
          <w:p w14:paraId="3CFE4A50">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抗风速度：≥12 米/秒</w:t>
            </w:r>
          </w:p>
          <w:p w14:paraId="0689FE84">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可倾斜角度：≥35°</w:t>
            </w:r>
          </w:p>
          <w:p w14:paraId="59149905">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卫星导航系统：GPS + Galileo + BeiDou</w:t>
            </w:r>
          </w:p>
          <w:p w14:paraId="6EFE7B29">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机载内存:≥8GB</w:t>
            </w:r>
          </w:p>
          <w:p w14:paraId="7911E357">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配备3块电池</w:t>
            </w:r>
          </w:p>
          <w:p w14:paraId="0305848B">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二、相机</w:t>
            </w:r>
          </w:p>
          <w:p w14:paraId="4CDC29F9">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影像传感器：1/1.3英寸 CMOS，有效像素4800 万</w:t>
            </w:r>
          </w:p>
          <w:p w14:paraId="63F6324D">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最大照片尺寸：8064×6048</w:t>
            </w:r>
          </w:p>
          <w:p w14:paraId="5680764E">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图片格式:JPEG/DNG（RAW）</w:t>
            </w:r>
          </w:p>
          <w:p w14:paraId="3303071A">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视频编码：H.264/H.265</w:t>
            </w:r>
          </w:p>
          <w:p w14:paraId="33A7BC89">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视频格式：MP4（MPEG-4 AVC/H.264，HEVC/H.265）</w:t>
            </w:r>
          </w:p>
          <w:p w14:paraId="30DD7810">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视频最大码率：150Mbps</w:t>
            </w:r>
          </w:p>
          <w:p w14:paraId="42A26C8B">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支持文件系统：exFAT</w:t>
            </w:r>
          </w:p>
          <w:p w14:paraId="4621797C">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三、云台</w:t>
            </w:r>
          </w:p>
          <w:p w14:paraId="5BB4261B">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稳定系统：三轴机械云台（俯仰、横滚、偏航）</w:t>
            </w:r>
          </w:p>
          <w:p w14:paraId="42DA5B22">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结构设计范围：俯仰：-135° 至 70°；横滚：-50° 至 50°；偏航：-27° 至 27°</w:t>
            </w:r>
          </w:p>
          <w:p w14:paraId="7BEEED0D">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可控转动范围：俯仰：-90° 至 60°；偏航：-5° 至 5°</w:t>
            </w:r>
          </w:p>
          <w:p w14:paraId="6BCDD8F3">
            <w:pPr>
              <w:widowControl/>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最大控制转速（俯仰）：100°/秒</w:t>
            </w:r>
          </w:p>
          <w:p w14:paraId="1D5CC8DE">
            <w:pPr>
              <w:keepNext w:val="0"/>
              <w:keepLines w:val="0"/>
              <w:widowControl/>
              <w:suppressLineNumbers w:val="0"/>
              <w:jc w:val="left"/>
              <w:textAlignment w:val="top"/>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角度抖动量：±0.0037°</w:t>
            </w:r>
          </w:p>
          <w:p w14:paraId="20C45DA8">
            <w:pPr>
              <w:keepNext w:val="0"/>
              <w:keepLines w:val="0"/>
              <w:widowControl/>
              <w:suppressLineNumbers w:val="0"/>
              <w:jc w:val="left"/>
              <w:textAlignment w:val="top"/>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成交供应商必须为无人机投保；投保险种包含但不限于机身险、第三者责任险、飞手意外险、飞手责任险等</w:t>
            </w:r>
            <w:r>
              <w:rPr>
                <w:rFonts w:hint="eastAsia" w:ascii="宋体" w:hAnsi="宋体" w:cs="宋体"/>
                <w:color w:val="auto"/>
                <w:kern w:val="0"/>
                <w:sz w:val="22"/>
                <w:szCs w:val="22"/>
                <w:highlight w:val="none"/>
                <w:lang w:eastAsia="zh-CN" w:bidi="ar"/>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8B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50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F6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1D6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用于度假区的日常安全生产巡查、配合临时应急处置、重大建设项目跟踪记录、重大旅游活动的场景拍摄等。</w:t>
            </w:r>
          </w:p>
        </w:tc>
      </w:tr>
      <w:tr w14:paraId="5388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98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66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视频存储</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27D42DC3">
            <w:pPr>
              <w:widowControl/>
              <w:jc w:val="left"/>
              <w:textAlignment w:val="top"/>
              <w:rPr>
                <w:rFonts w:ascii="宋体" w:hAnsi="宋体" w:cs="宋体"/>
                <w:color w:val="auto"/>
                <w:sz w:val="22"/>
                <w:szCs w:val="22"/>
                <w:highlight w:val="none"/>
              </w:rPr>
            </w:pPr>
            <w:r>
              <w:rPr>
                <w:rFonts w:hint="eastAsia" w:ascii="宋体" w:hAnsi="宋体" w:cs="宋体"/>
                <w:color w:val="auto"/>
                <w:sz w:val="22"/>
                <w:szCs w:val="22"/>
                <w:highlight w:val="none"/>
              </w:rPr>
              <w:t>1、机架式4U 36盘位，≥350路（900Mbps带宽）接入，36块8T企业级SATA硬盘，64位多核处理器，≥4GB缓存，2个千兆数据网口，1个千兆管理网口，冗余电源，网络协议：RTSP、ONVIF、PSIA、GB/T28181；</w:t>
            </w:r>
          </w:p>
          <w:p w14:paraId="18DD41BA">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cs="宋体"/>
                <w:color w:val="auto"/>
                <w:sz w:val="22"/>
                <w:szCs w:val="22"/>
                <w:highlight w:val="none"/>
              </w:rPr>
              <w:t>2、系统支持集群部署，集群内节点不需要独立的集群管理服务器，当任意一个节点故障，业务负载分担到其他节点的时间不超过15秒；全部存储节点的元数据信息丢失以及部分硬盘损坏的情况下，支持从剩余硬盘恢复元数据信息，数据可正常读取。</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4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D5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A7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FF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小松坡机房</w:t>
            </w:r>
          </w:p>
        </w:tc>
      </w:tr>
      <w:tr w14:paraId="2FE3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72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866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平台服务器</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04C08A20">
            <w:pPr>
              <w:keepNext w:val="0"/>
              <w:keepLines w:val="0"/>
              <w:widowControl/>
              <w:numPr>
                <w:ilvl w:val="0"/>
                <w:numId w:val="25"/>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2U单路标准机架式服务器；CPU：配置≥1颗 x86架构HYGON 7265及以上处理器，核数≥24核，主频≥2.2GHz；</w:t>
            </w:r>
          </w:p>
          <w:p w14:paraId="43E629A5">
            <w:pPr>
              <w:keepNext w:val="0"/>
              <w:keepLines w:val="0"/>
              <w:widowControl/>
              <w:numPr>
                <w:ilvl w:val="0"/>
                <w:numId w:val="25"/>
              </w:numPr>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内存：配置≥128G DDR4，≥16根内存插槽，最大支持扩展至2TB内存；硬盘：配置≥2块1.2TB 10K SAS硬盘；</w:t>
            </w:r>
          </w:p>
          <w:p w14:paraId="5E3BC63F">
            <w:pPr>
              <w:keepNext w:val="0"/>
              <w:keepLines w:val="0"/>
              <w:widowControl/>
              <w:numPr>
                <w:ilvl w:val="0"/>
                <w:numId w:val="25"/>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阵列卡：配置SAS_HBA卡（支持RAID 0/1/10）；PCIE扩展：支持≥6个PCIe扩展插槽；</w:t>
            </w:r>
          </w:p>
          <w:p w14:paraId="5B0B729B">
            <w:pPr>
              <w:keepNext w:val="0"/>
              <w:keepLines w:val="0"/>
              <w:widowControl/>
              <w:numPr>
                <w:ilvl w:val="0"/>
                <w:numId w:val="25"/>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网口：板载2个千兆电口，支持选配10GbE、25GbE SFP+等多种网络接口；</w:t>
            </w:r>
          </w:p>
          <w:p w14:paraId="41309193">
            <w:pPr>
              <w:keepNext w:val="0"/>
              <w:keepLines w:val="0"/>
              <w:widowControl/>
              <w:numPr>
                <w:ilvl w:val="0"/>
                <w:numId w:val="25"/>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其他接口：配置1个千兆RJ-45管理接口，≥4个USB 3.0接口，2个位于机箱后部，2个位于机箱前部；1个VGA口，位于机箱后部；可选1个COM口位于机箱后部；</w:t>
            </w:r>
          </w:p>
          <w:p w14:paraId="73A47FC1">
            <w:pPr>
              <w:keepNext w:val="0"/>
              <w:keepLines w:val="0"/>
              <w:widowControl/>
              <w:numPr>
                <w:ilvl w:val="0"/>
                <w:numId w:val="25"/>
              </w:numPr>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电源：配置550W（1+1）高效铂金CRPS冗余电源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3C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A2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34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109500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E8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小松坡机房，含广播系统、负氧离子设备接入及本期项目视频接入扩容。</w:t>
            </w:r>
          </w:p>
        </w:tc>
      </w:tr>
      <w:tr w14:paraId="35CC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25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82E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光纤链路1</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ABFD">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互联网链路100M（3年）</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8D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BA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28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290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郑州游客中心连接外网</w:t>
            </w:r>
          </w:p>
        </w:tc>
      </w:tr>
      <w:tr w14:paraId="72AA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81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CB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光纤链路2</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3643">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100M光纤（3年）</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C9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9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FE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9D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监控专线，氡泉景区3条，古民俗区1条，九曲溪1条</w:t>
            </w:r>
          </w:p>
        </w:tc>
      </w:tr>
      <w:tr w14:paraId="5E36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95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54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光纤链路3</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BDB8">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200M光纤（3年）</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BC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AA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01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BB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郑州游客中心监控以及道闸等设备</w:t>
            </w:r>
          </w:p>
        </w:tc>
      </w:tr>
      <w:tr w14:paraId="3ABC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EB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13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光纤链路4</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6FB6">
            <w:pPr>
              <w:keepNext w:val="0"/>
              <w:keepLines w:val="0"/>
              <w:widowControl/>
              <w:suppressLineNumbers w:val="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1G光纤（3年）</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39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7F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59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29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小松坡机房总干汇聚链路</w:t>
            </w:r>
          </w:p>
        </w:tc>
      </w:tr>
      <w:tr w14:paraId="5DFC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A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1B37">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数据集成接入</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566247BB">
            <w:pPr>
              <w:widowControl/>
              <w:numPr>
                <w:ilvl w:val="0"/>
                <w:numId w:val="26"/>
              </w:numPr>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完成一期、二期项目设备数据并网接入，并按要求对接县大数据中心视频汇聚平台及文旅景区视频监控平台等。</w:t>
            </w:r>
          </w:p>
          <w:p w14:paraId="205BB956">
            <w:pPr>
              <w:widowControl/>
              <w:numPr>
                <w:ilvl w:val="0"/>
                <w:numId w:val="26"/>
              </w:numPr>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设备集成管理：实现监控摄像头、广播音柱、负氧离子监测系统、触摸屏、L</w:t>
            </w:r>
            <w:r>
              <w:rPr>
                <w:rFonts w:ascii="宋体" w:hAnsi="宋体" w:cs="宋体"/>
                <w:color w:val="auto"/>
                <w:kern w:val="0"/>
                <w:sz w:val="22"/>
                <w:szCs w:val="22"/>
                <w:highlight w:val="none"/>
                <w:lang w:bidi="ar"/>
              </w:rPr>
              <w:t>ED</w:t>
            </w:r>
            <w:r>
              <w:rPr>
                <w:rFonts w:hint="eastAsia" w:ascii="宋体" w:hAnsi="宋体" w:cs="宋体"/>
                <w:color w:val="auto"/>
                <w:kern w:val="0"/>
                <w:sz w:val="22"/>
                <w:szCs w:val="22"/>
                <w:highlight w:val="none"/>
                <w:lang w:bidi="ar"/>
              </w:rPr>
              <w:t>显示屏、停车场监控等物联设备的分类管理，采集物联网设备数据并记录历史使用数据。</w:t>
            </w:r>
          </w:p>
          <w:p w14:paraId="1A5CB19B">
            <w:pPr>
              <w:widowControl/>
              <w:numPr>
                <w:ilvl w:val="0"/>
                <w:numId w:val="26"/>
              </w:numPr>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地图管理：采用开放性地图做地图统一底图服务，维护地图基本信息(地图标注，坐标定位，地图移动)，实现物联设备地图定位展示，支持按设备信息筛选展示，地图上的物联设备详细信息查看。</w:t>
            </w:r>
          </w:p>
          <w:p w14:paraId="1424184A">
            <w:pPr>
              <w:widowControl/>
              <w:numPr>
                <w:ilvl w:val="0"/>
                <w:numId w:val="26"/>
              </w:numPr>
              <w:jc w:val="left"/>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设施设备管理：对景区内物联网设备统一接入，根据物联网设备开发统一的api接口输出，维护更新设备类型、设备编码等信息，根据设备运行状况进行在线监测。</w:t>
            </w:r>
          </w:p>
          <w:p w14:paraId="38810EE0">
            <w:pPr>
              <w:keepNext w:val="0"/>
              <w:keepLines w:val="0"/>
              <w:widowControl/>
              <w:numPr>
                <w:ilvl w:val="0"/>
                <w:numId w:val="0"/>
              </w:numPr>
              <w:suppressLineNumbers w:val="0"/>
              <w:jc w:val="left"/>
              <w:textAlignment w:val="top"/>
              <w:rPr>
                <w:rFonts w:hint="eastAsia" w:ascii="宋体" w:hAnsi="宋体" w:eastAsia="宋体" w:cs="宋体"/>
                <w:i w:val="0"/>
                <w:iCs w:val="0"/>
                <w:color w:val="auto"/>
                <w:sz w:val="22"/>
                <w:szCs w:val="22"/>
                <w:highlight w:val="none"/>
                <w:u w:val="none"/>
              </w:rPr>
            </w:pPr>
            <w:r>
              <w:rPr>
                <w:rFonts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t>、整合现有应用系统，同时具备静态资源管理、系统日志、运行日志、用户管理、权限管理等。</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CA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C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48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165000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9DC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集一期、二期和再往期设备于一体的设备集成底座，进行综合管理与监测</w:t>
            </w:r>
          </w:p>
        </w:tc>
      </w:tr>
      <w:tr w14:paraId="26CC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03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C5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网闸系统</w:t>
            </w:r>
          </w:p>
        </w:tc>
        <w:tc>
          <w:tcPr>
            <w:tcW w:w="2614" w:type="pct"/>
            <w:tcBorders>
              <w:top w:val="single" w:color="000000" w:sz="4" w:space="0"/>
              <w:left w:val="single" w:color="000000" w:sz="4" w:space="0"/>
              <w:bottom w:val="single" w:color="000000" w:sz="4" w:space="0"/>
              <w:right w:val="single" w:color="000000" w:sz="4" w:space="0"/>
            </w:tcBorders>
            <w:shd w:val="clear" w:color="auto" w:fill="auto"/>
            <w:vAlign w:val="top"/>
          </w:tcPr>
          <w:p w14:paraId="1D47896E">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硬件参数：标准2U设备，内外端机各6个千兆电口；4个10GE SFP+插槽；网卡扩展槽2个；冗余电源；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功能参数：系统吞吐量≥9Gbps；支持任务数≥12个；并发路数D1标清≥4000路或D4高清≥2000路；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稳定性运行时间(MTBF)&gt;50000小时；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1、支持集群化架构部署，可以使得传统隔离设备形成传输通道池效用，满足传输调度、容错和视频监控数据并发传输要求；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2、产品支持热备功能，多节点部署时，可在一个节点宕机时支持热备；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3、无需第三方负载均衡设备即可实现多套系统的集群，支持集群负载均衡；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4、支持对集群媒体流提供动态容灾，在集群媒体流其中一台关闭服务器的情况下，会动态容灾跳转到另一台服务器上；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5、集群部署时，可以对外提供虚拟IP地址用于接收SIP请求，并支持SIP协议的负载均衡；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6、支持展示系统资源监控，可查看设备信息、系统资源使用率、分区磁盘使用率、CPU/内存使用率、网卡流入流出、系统告警信息；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7、对视频并发量、传输速率、总传输大小、总同步目录数目进行统计展示；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8、支持展示视频交换通道组件状态监测，可查看各任务引擎状态、通信引擎状态、网卡状态等信息；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9、支持对持有平台公钥对平台发送的信令中的信息做校验，校验不通过则拒绝平台的注册行为；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10、支持基于IP地址和MAC地址控制下级视频平台的接入功能；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11、支持对视频播放时间的管控，在设置时间段内的视频能够正常播放，在设置时间外的视频无法播放；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12、支持对视频规定时间范围内点播次数的管控，在设置的规定时间范围内点播次数视频能够正常播放，超出规定时间范围内点播次数视频无法播放；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13、支持对视频流量进行监测，以规则或统计基线判定异常并实施控制；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14、支持配置重点点位，并可对重点点位的进行访问控制，限制点播、预览视频等操作；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15、★支持对GB/T 28181协议的信令基于安全策略进行内容过滤，对含有敏感信息的信令进行拦截丢弃，并进行日志报警（提供公安部安全与警用电子产品质量检测中心检测报告证明）；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16、★支持对GB 35114—2017协议的信令基于安全策略进行内容过滤，对含有敏感信息的信令进行拦截丢弃，并进行日志报警（提供公安部安全与警用电子产品质量检测中心检测报告证明）；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17、支持端口聚合功能，实现网卡之间的负载均衡；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18、支持通过导出、导入配置文件，快速配置视频交换任务；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19、支持视频协议扩充机制，支持自定义配置视频参数增加新的视频协议类型的功能，可在新增视频任务中自定义输入协议类型；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20、配置视频交换业务，支持适配不同的视频厂商平台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21、支持不低于42种信令行为告警模型的检测，并提供信令行为告警日志，展示信令的异常动作。如：异常注销、异常点播、异常重新注册、异常设备控制、设备控制信令拦截、心跳状态异常、信令控制告警等；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22、支持信令行为动作的检测，并提供信令行为审计日志，展示信令的动作；</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03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BF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EC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52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本项目</w:t>
            </w:r>
            <w:r>
              <w:rPr>
                <w:rFonts w:hint="eastAsia" w:ascii="宋体" w:hAnsi="宋体" w:cs="宋体"/>
                <w:color w:val="auto"/>
                <w:kern w:val="0"/>
                <w:sz w:val="22"/>
                <w:szCs w:val="22"/>
                <w:highlight w:val="none"/>
                <w:lang w:val="en-US" w:eastAsia="zh-CN" w:bidi="ar"/>
              </w:rPr>
              <w:t>需</w:t>
            </w:r>
            <w:r>
              <w:rPr>
                <w:rFonts w:hint="eastAsia" w:ascii="宋体" w:hAnsi="宋体" w:cs="宋体"/>
                <w:color w:val="auto"/>
                <w:kern w:val="0"/>
                <w:sz w:val="22"/>
                <w:szCs w:val="22"/>
                <w:highlight w:val="none"/>
                <w:lang w:bidi="ar"/>
              </w:rPr>
              <w:t>进行数据归集到县大数据中心机房（包含网闸设备、网络链路、系统对接、日常运营、绩效及监管等）。</w:t>
            </w:r>
          </w:p>
        </w:tc>
      </w:tr>
    </w:tbl>
    <w:p w14:paraId="737AA37E">
      <w:pPr>
        <w:pStyle w:val="7"/>
        <w:ind w:firstLine="0"/>
        <w:rPr>
          <w:color w:val="auto"/>
          <w:highlight w:val="none"/>
        </w:rPr>
      </w:pPr>
    </w:p>
    <w:p w14:paraId="5374C417">
      <w:pPr>
        <w:pStyle w:val="7"/>
        <w:spacing w:line="400" w:lineRule="exact"/>
        <w:ind w:left="0" w:leftChars="0" w:firstLine="446" w:firstLineChars="200"/>
        <w:rPr>
          <w:rFonts w:hint="eastAsia" w:ascii="Times New Roman" w:hAnsi="Times New Roman" w:eastAsia="宋体" w:cs="Times New Roman"/>
          <w:b/>
          <w:bCs/>
          <w:color w:val="auto"/>
          <w:sz w:val="22"/>
          <w:highlight w:val="none"/>
        </w:rPr>
      </w:pPr>
      <w:r>
        <w:rPr>
          <w:rFonts w:hint="eastAsia" w:ascii="Times New Roman" w:hAnsi="Times New Roman" w:cs="Times New Roman"/>
          <w:b/>
          <w:bCs/>
          <w:color w:val="auto"/>
          <w:sz w:val="22"/>
          <w:highlight w:val="none"/>
          <w:lang w:val="en-US" w:eastAsia="zh-CN"/>
        </w:rPr>
        <w:t>五</w:t>
      </w:r>
      <w:r>
        <w:rPr>
          <w:rFonts w:hint="eastAsia" w:ascii="Times New Roman" w:hAnsi="Times New Roman" w:eastAsia="宋体" w:cs="Times New Roman"/>
          <w:b/>
          <w:bCs/>
          <w:color w:val="auto"/>
          <w:sz w:val="22"/>
          <w:highlight w:val="none"/>
        </w:rPr>
        <w:t>、商务条款</w:t>
      </w:r>
    </w:p>
    <w:p w14:paraId="6506C620">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1、工期要求：</w:t>
      </w:r>
      <w:r>
        <w:rPr>
          <w:rFonts w:hint="eastAsia" w:ascii="Times New Roman" w:hAnsi="Times New Roman" w:cs="Times New Roman"/>
          <w:color w:val="auto"/>
          <w:sz w:val="22"/>
          <w:highlight w:val="none"/>
          <w:lang w:val="en-US" w:eastAsia="zh-CN"/>
        </w:rPr>
        <w:t>除不可抗力因素外，须在合同签订后的120日内完成项目建设工作</w:t>
      </w:r>
      <w:r>
        <w:rPr>
          <w:rFonts w:hint="eastAsia" w:ascii="Times New Roman" w:hAnsi="Times New Roman" w:eastAsia="宋体" w:cs="Times New Roman"/>
          <w:color w:val="auto"/>
          <w:sz w:val="22"/>
          <w:highlight w:val="none"/>
        </w:rPr>
        <w:t>。</w:t>
      </w:r>
    </w:p>
    <w:p w14:paraId="4CE97C03">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2、售后服务</w:t>
      </w:r>
    </w:p>
    <w:p w14:paraId="7E933689">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（1）对本次项目所建设的内容提供原厂生产的、符合国家标准未使用过的全新货物，附有正规的质量保证书或合格证及装箱单，并向用户交付相关资料和工具。</w:t>
      </w:r>
    </w:p>
    <w:p w14:paraId="44A74D41">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lang w:eastAsia="zh-CN"/>
        </w:rPr>
        <w:t>（</w:t>
      </w:r>
      <w:r>
        <w:rPr>
          <w:rFonts w:hint="eastAsia" w:ascii="Times New Roman" w:hAnsi="Times New Roman" w:eastAsia="宋体" w:cs="Times New Roman"/>
          <w:color w:val="auto"/>
          <w:sz w:val="22"/>
          <w:highlight w:val="none"/>
          <w:lang w:val="en-US" w:eastAsia="zh-CN"/>
        </w:rPr>
        <w:t>2</w:t>
      </w:r>
      <w:r>
        <w:rPr>
          <w:rFonts w:hint="eastAsia" w:ascii="Times New Roman" w:hAnsi="Times New Roman" w:eastAsia="宋体" w:cs="Times New Roman"/>
          <w:color w:val="auto"/>
          <w:sz w:val="22"/>
          <w:highlight w:val="none"/>
          <w:lang w:eastAsia="zh-CN"/>
        </w:rPr>
        <w:t>）</w:t>
      </w:r>
      <w:r>
        <w:rPr>
          <w:rFonts w:hint="eastAsia" w:ascii="Times New Roman" w:hAnsi="Times New Roman" w:eastAsia="宋体" w:cs="Times New Roman"/>
          <w:color w:val="auto"/>
          <w:sz w:val="22"/>
          <w:highlight w:val="none"/>
        </w:rPr>
        <w:t>项目完成后提供货物的使用说明书、并进行操作培训。</w:t>
      </w:r>
    </w:p>
    <w:p w14:paraId="71B00129">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lang w:eastAsia="zh-CN"/>
        </w:rPr>
        <w:t>（</w:t>
      </w:r>
      <w:r>
        <w:rPr>
          <w:rFonts w:hint="eastAsia" w:ascii="Times New Roman" w:hAnsi="Times New Roman" w:eastAsia="宋体" w:cs="Times New Roman"/>
          <w:color w:val="auto"/>
          <w:sz w:val="22"/>
          <w:highlight w:val="none"/>
          <w:lang w:val="en-US" w:eastAsia="zh-CN"/>
        </w:rPr>
        <w:t>3</w:t>
      </w:r>
      <w:r>
        <w:rPr>
          <w:rFonts w:hint="eastAsia" w:ascii="Times New Roman" w:hAnsi="Times New Roman" w:eastAsia="宋体" w:cs="Times New Roman"/>
          <w:color w:val="auto"/>
          <w:sz w:val="22"/>
          <w:highlight w:val="none"/>
          <w:lang w:eastAsia="zh-CN"/>
        </w:rPr>
        <w:t>）</w:t>
      </w:r>
      <w:r>
        <w:rPr>
          <w:rFonts w:hint="eastAsia" w:ascii="Times New Roman" w:hAnsi="Times New Roman" w:cs="Times New Roman"/>
          <w:color w:val="auto"/>
          <w:sz w:val="22"/>
          <w:highlight w:val="none"/>
          <w:lang w:val="en-US" w:eastAsia="zh-CN"/>
        </w:rPr>
        <w:t>本项目验收合格后所有设备提供3年原厂质保</w:t>
      </w:r>
      <w:r>
        <w:rPr>
          <w:rFonts w:hint="eastAsia" w:ascii="Times New Roman" w:hAnsi="Times New Roman" w:eastAsia="宋体" w:cs="Times New Roman"/>
          <w:color w:val="auto"/>
          <w:sz w:val="22"/>
          <w:highlight w:val="none"/>
        </w:rPr>
        <w:t>。并定期进行巡检，出现故障及时恢复。</w:t>
      </w:r>
    </w:p>
    <w:p w14:paraId="2FBBEC6D">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r>
        <w:rPr>
          <w:rFonts w:hint="eastAsia" w:ascii="Times New Roman" w:hAnsi="Times New Roman" w:eastAsia="宋体" w:cs="Times New Roman"/>
          <w:color w:val="auto"/>
          <w:sz w:val="22"/>
          <w:highlight w:val="none"/>
          <w:lang w:val="en-US" w:eastAsia="zh-CN"/>
        </w:rPr>
        <w:t>4</w:t>
      </w:r>
      <w:r>
        <w:rPr>
          <w:rFonts w:hint="eastAsia" w:ascii="Times New Roman" w:hAnsi="Times New Roman" w:eastAsia="宋体" w:cs="Times New Roman"/>
          <w:color w:val="auto"/>
          <w:sz w:val="22"/>
          <w:highlight w:val="none"/>
        </w:rPr>
        <w:t>）响应时间：在质保期限内，接到用户报修电话通知后，应在</w:t>
      </w:r>
      <w:r>
        <w:rPr>
          <w:rFonts w:hint="eastAsia" w:ascii="Times New Roman" w:hAnsi="Times New Roman" w:eastAsia="宋体" w:cs="Times New Roman"/>
          <w:color w:val="auto"/>
          <w:sz w:val="22"/>
          <w:highlight w:val="none"/>
          <w:lang w:val="en-US" w:eastAsia="zh-CN"/>
        </w:rPr>
        <w:t>1</w:t>
      </w:r>
      <w:r>
        <w:rPr>
          <w:rFonts w:hint="eastAsia" w:ascii="Times New Roman" w:hAnsi="Times New Roman" w:eastAsia="宋体" w:cs="Times New Roman"/>
          <w:color w:val="auto"/>
          <w:sz w:val="22"/>
          <w:highlight w:val="none"/>
        </w:rPr>
        <w:t>小时内响应服务，并在12小时内修复。若无法按规定及时修复的须根据使用单位要求提供备用设备。</w:t>
      </w:r>
    </w:p>
    <w:p w14:paraId="02A6135C">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r>
        <w:rPr>
          <w:rFonts w:hint="eastAsia" w:ascii="Times New Roman" w:hAnsi="Times New Roman" w:eastAsia="宋体" w:cs="Times New Roman"/>
          <w:color w:val="auto"/>
          <w:sz w:val="22"/>
          <w:highlight w:val="none"/>
          <w:lang w:val="en-US" w:eastAsia="zh-CN"/>
        </w:rPr>
        <w:t>5</w:t>
      </w:r>
      <w:r>
        <w:rPr>
          <w:rFonts w:hint="eastAsia" w:ascii="Times New Roman" w:hAnsi="Times New Roman" w:eastAsia="宋体" w:cs="Times New Roman"/>
          <w:color w:val="auto"/>
          <w:sz w:val="22"/>
          <w:highlight w:val="none"/>
        </w:rPr>
        <w:t>）技术服务：要求中标设备随机资料需齐全，备品备件齐全有效。中标人对使用单位的操作人员进行现场培训，人数不少于</w:t>
      </w:r>
      <w:r>
        <w:rPr>
          <w:rFonts w:hint="eastAsia" w:ascii="Times New Roman" w:hAnsi="Times New Roman" w:eastAsia="宋体" w:cs="Times New Roman"/>
          <w:color w:val="auto"/>
          <w:sz w:val="22"/>
          <w:highlight w:val="none"/>
          <w:lang w:val="en-US" w:eastAsia="zh-CN"/>
        </w:rPr>
        <w:t>一</w:t>
      </w:r>
      <w:r>
        <w:rPr>
          <w:rFonts w:hint="eastAsia" w:ascii="Times New Roman" w:hAnsi="Times New Roman" w:eastAsia="宋体" w:cs="Times New Roman"/>
          <w:color w:val="auto"/>
          <w:sz w:val="22"/>
          <w:highlight w:val="none"/>
        </w:rPr>
        <w:t>名。投标人如额外增加培训名额或进行厂家培训的，需在标书中予以明确承诺。</w:t>
      </w:r>
    </w:p>
    <w:p w14:paraId="25B5BCCD">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3、付款方式：</w:t>
      </w:r>
    </w:p>
    <w:p w14:paraId="2D7B1FDE">
      <w:pPr>
        <w:widowControl/>
        <w:autoSpaceDE w:val="0"/>
        <w:autoSpaceDN w:val="0"/>
        <w:adjustRightInd w:val="0"/>
        <w:snapToGrid w:val="0"/>
        <w:spacing w:line="380" w:lineRule="exact"/>
        <w:ind w:left="2" w:leftChars="1" w:firstLine="446" w:firstLineChars="200"/>
        <w:textAlignment w:val="bottom"/>
        <w:rPr>
          <w:rFonts w:hint="eastAsia" w:ascii="宋体" w:hAnsi="宋体"/>
          <w:color w:val="auto"/>
          <w:sz w:val="22"/>
          <w:szCs w:val="22"/>
          <w:highlight w:val="none"/>
        </w:rPr>
      </w:pPr>
      <w:r>
        <w:rPr>
          <w:rFonts w:hint="eastAsia" w:ascii="宋体" w:hAnsi="宋体" w:cs="宋体"/>
          <w:color w:val="auto"/>
          <w:sz w:val="22"/>
          <w:szCs w:val="22"/>
          <w:highlight w:val="none"/>
        </w:rPr>
        <w:t>合同签订后5个工作日内成交供应商应提供合同总金额1%的履约保证金至采购单位指定账户，供应商以银行、保险公司出具保函形式提交履约保证金的，采购人不得拒收</w:t>
      </w:r>
      <w:r>
        <w:rPr>
          <w:rFonts w:hint="eastAsia" w:ascii="宋体" w:cs="宋体"/>
          <w:color w:val="auto"/>
          <w:sz w:val="22"/>
          <w:szCs w:val="22"/>
          <w:highlight w:val="none"/>
          <w:lang w:val="zh-CN"/>
        </w:rPr>
        <w:t>。</w:t>
      </w:r>
    </w:p>
    <w:p w14:paraId="2E124B29">
      <w:pPr>
        <w:pStyle w:val="7"/>
        <w:spacing w:line="400" w:lineRule="exact"/>
        <w:ind w:firstLine="44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签订合同且具备支付条件后，采购人</w:t>
      </w:r>
      <w:r>
        <w:rPr>
          <w:rFonts w:hint="eastAsia" w:ascii="宋体" w:hAnsi="宋体"/>
          <w:b w:val="0"/>
          <w:bCs/>
          <w:color w:val="auto"/>
          <w:sz w:val="22"/>
          <w:szCs w:val="22"/>
          <w:highlight w:val="none"/>
        </w:rPr>
        <w:t>根据《付款通知书》支付合同金额的40%预付款</w:t>
      </w:r>
      <w:r>
        <w:rPr>
          <w:rFonts w:hint="eastAsia" w:ascii="宋体" w:hAnsi="宋体"/>
          <w:b w:val="0"/>
          <w:bCs/>
          <w:color w:val="auto"/>
          <w:sz w:val="22"/>
          <w:szCs w:val="22"/>
          <w:highlight w:val="none"/>
          <w:lang w:eastAsia="zh-CN"/>
        </w:rPr>
        <w:t>；</w:t>
      </w:r>
      <w:r>
        <w:rPr>
          <w:rFonts w:hint="eastAsia" w:ascii="宋体" w:hAnsi="宋体"/>
          <w:b w:val="0"/>
          <w:bCs/>
          <w:color w:val="auto"/>
          <w:sz w:val="22"/>
          <w:szCs w:val="22"/>
          <w:highlight w:val="none"/>
        </w:rPr>
        <w:t>完成设备采购安装及调试后，采购人根据《付款通知书》支付合同金额的40%；项目验收合格之后，采购人根据《付款通知书》支付合同金额的20%</w:t>
      </w:r>
      <w:r>
        <w:rPr>
          <w:rFonts w:hint="eastAsia" w:ascii="宋体" w:hAnsi="宋体"/>
          <w:color w:val="auto"/>
          <w:sz w:val="22"/>
          <w:szCs w:val="22"/>
          <w:highlight w:val="none"/>
        </w:rPr>
        <w:t>。</w:t>
      </w:r>
      <w:r>
        <w:rPr>
          <w:rFonts w:hint="eastAsia" w:ascii="宋体" w:hAnsi="宋体"/>
          <w:b w:val="0"/>
          <w:bCs/>
          <w:color w:val="auto"/>
          <w:sz w:val="22"/>
          <w:szCs w:val="22"/>
          <w:highlight w:val="none"/>
        </w:rPr>
        <w:t>履约保证金在验收合格后无息退</w:t>
      </w:r>
      <w:r>
        <w:rPr>
          <w:rFonts w:hint="eastAsia" w:ascii="宋体" w:hAnsi="宋体"/>
          <w:color w:val="auto"/>
          <w:sz w:val="22"/>
          <w:szCs w:val="22"/>
          <w:highlight w:val="none"/>
        </w:rPr>
        <w:t>还（或保函自动失效）。</w:t>
      </w:r>
      <w:r>
        <w:rPr>
          <w:rFonts w:hint="eastAsia" w:ascii="宋体" w:hAnsi="宋体"/>
          <w:color w:val="auto"/>
          <w:sz w:val="22"/>
          <w:szCs w:val="22"/>
          <w:highlight w:val="none"/>
          <w:lang w:val="en-US" w:eastAsia="zh-CN"/>
        </w:rPr>
        <w:t>中标方</w:t>
      </w:r>
      <w:r>
        <w:rPr>
          <w:rFonts w:hint="eastAsia" w:ascii="宋体" w:hAnsi="宋体"/>
          <w:color w:val="auto"/>
          <w:sz w:val="22"/>
          <w:szCs w:val="22"/>
          <w:highlight w:val="none"/>
        </w:rPr>
        <w:t>需开具相应金额的增值税发票</w:t>
      </w:r>
      <w:r>
        <w:rPr>
          <w:rFonts w:hint="eastAsia" w:ascii="宋体" w:hAnsi="宋体"/>
          <w:color w:val="auto"/>
          <w:sz w:val="22"/>
          <w:szCs w:val="22"/>
          <w:highlight w:val="none"/>
          <w:lang w:eastAsia="zh-CN"/>
        </w:rPr>
        <w:t>。</w:t>
      </w:r>
    </w:p>
    <w:p w14:paraId="3B750AA8">
      <w:pPr>
        <w:pStyle w:val="7"/>
        <w:spacing w:line="400" w:lineRule="exact"/>
        <w:ind w:firstLine="440"/>
        <w:rPr>
          <w:rFonts w:hint="eastAsia" w:ascii="Times New Roman" w:hAnsi="Times New Roman" w:eastAsia="宋体" w:cs="Times New Roman"/>
          <w:color w:val="auto"/>
          <w:sz w:val="22"/>
          <w:szCs w:val="22"/>
          <w:highlight w:val="none"/>
        </w:rPr>
      </w:pPr>
      <w:r>
        <w:rPr>
          <w:rFonts w:hint="eastAsia" w:ascii="宋体" w:hAnsi="宋体"/>
          <w:color w:val="auto"/>
          <w:sz w:val="22"/>
          <w:szCs w:val="22"/>
          <w:highlight w:val="none"/>
        </w:rPr>
        <w:t xml:space="preserve">   注</w:t>
      </w:r>
      <w:r>
        <w:rPr>
          <w:rFonts w:hint="eastAsia" w:ascii="宋体" w:hAnsi="宋体"/>
          <w:color w:val="auto"/>
          <w:sz w:val="22"/>
          <w:szCs w:val="22"/>
          <w:highlight w:val="none"/>
          <w:lang w:eastAsia="zh-CN"/>
        </w:rPr>
        <w:t>：</w:t>
      </w:r>
      <w:r>
        <w:rPr>
          <w:rFonts w:hint="eastAsia" w:ascii="宋体" w:hAnsi="宋体"/>
          <w:color w:val="auto"/>
          <w:sz w:val="22"/>
          <w:szCs w:val="22"/>
          <w:highlight w:val="none"/>
        </w:rPr>
        <w:t>采购人在接到中标供应商增值税发票后7个工作日内支付款项</w:t>
      </w:r>
      <w:r>
        <w:rPr>
          <w:rFonts w:hint="eastAsia" w:ascii="Times New Roman" w:hAnsi="Times New Roman" w:eastAsia="宋体" w:cs="Times New Roman"/>
          <w:color w:val="auto"/>
          <w:sz w:val="22"/>
          <w:szCs w:val="22"/>
          <w:highlight w:val="none"/>
        </w:rPr>
        <w:t>。</w:t>
      </w:r>
    </w:p>
    <w:p w14:paraId="05A0A278">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4、随机资料：</w:t>
      </w:r>
    </w:p>
    <w:p w14:paraId="3889C202">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产品须提供产品合格证、质量保证书，产品的安装、说明书、维修保养手册等技术文件。</w:t>
      </w:r>
    </w:p>
    <w:p w14:paraId="0718CD3C">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5、安装施工：</w:t>
      </w:r>
    </w:p>
    <w:p w14:paraId="26B5EAE0">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需供应商提供技术人员安装调试</w:t>
      </w:r>
    </w:p>
    <w:p w14:paraId="34A85AAF">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安装施工地点：按采购单位要求。</w:t>
      </w:r>
    </w:p>
    <w:p w14:paraId="50DA4980">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安装施工标准：符合我国国家有关技术规范要求和技术标准。</w:t>
      </w:r>
    </w:p>
    <w:p w14:paraId="2CAC2BA7">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安装施工过程中发生的费用由</w:t>
      </w:r>
      <w:r>
        <w:rPr>
          <w:rFonts w:hint="eastAsia" w:ascii="Times New Roman" w:hAnsi="Times New Roman" w:eastAsia="宋体" w:cs="Times New Roman"/>
          <w:color w:val="auto"/>
          <w:sz w:val="22"/>
          <w:highlight w:val="none"/>
          <w:lang w:val="zh-CN"/>
        </w:rPr>
        <w:t>成交</w:t>
      </w:r>
      <w:r>
        <w:rPr>
          <w:rFonts w:hint="eastAsia" w:ascii="Times New Roman" w:hAnsi="Times New Roman" w:eastAsia="宋体" w:cs="Times New Roman"/>
          <w:color w:val="auto"/>
          <w:sz w:val="22"/>
          <w:highlight w:val="none"/>
        </w:rPr>
        <w:t>供应商负责。</w:t>
      </w:r>
    </w:p>
    <w:p w14:paraId="5ED87FC9">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安装施工过程中发生的运输费用由</w:t>
      </w:r>
      <w:r>
        <w:rPr>
          <w:rFonts w:hint="eastAsia" w:ascii="Times New Roman" w:hAnsi="Times New Roman" w:eastAsia="宋体" w:cs="Times New Roman"/>
          <w:color w:val="auto"/>
          <w:sz w:val="22"/>
          <w:highlight w:val="none"/>
          <w:lang w:val="zh-CN"/>
        </w:rPr>
        <w:t>成交</w:t>
      </w:r>
      <w:r>
        <w:rPr>
          <w:rFonts w:hint="eastAsia" w:ascii="Times New Roman" w:hAnsi="Times New Roman" w:eastAsia="宋体" w:cs="Times New Roman"/>
          <w:color w:val="auto"/>
          <w:sz w:val="22"/>
          <w:highlight w:val="none"/>
        </w:rPr>
        <w:t>供应商负责</w:t>
      </w:r>
    </w:p>
    <w:p w14:paraId="340A3FDC">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供应商应在投标文件中提供其安装调试过程中使用单位需配合的内容。</w:t>
      </w:r>
    </w:p>
    <w:p w14:paraId="2B4EE119">
      <w:pPr>
        <w:pStyle w:val="7"/>
        <w:spacing w:line="400" w:lineRule="exact"/>
        <w:ind w:left="0" w:leftChars="0" w:firstLine="446" w:firstLineChars="200"/>
        <w:rPr>
          <w:rFonts w:hint="eastAsia" w:ascii="Times New Roman" w:hAnsi="Times New Roman" w:eastAsia="宋体" w:cs="Times New Roman"/>
          <w:b/>
          <w:bCs/>
          <w:color w:val="auto"/>
          <w:sz w:val="22"/>
          <w:highlight w:val="none"/>
        </w:rPr>
      </w:pPr>
      <w:r>
        <w:rPr>
          <w:rFonts w:hint="eastAsia" w:ascii="Times New Roman" w:hAnsi="Times New Roman" w:cs="Times New Roman"/>
          <w:b/>
          <w:bCs/>
          <w:color w:val="auto"/>
          <w:sz w:val="22"/>
          <w:highlight w:val="none"/>
          <w:lang w:val="en-US" w:eastAsia="zh-CN"/>
        </w:rPr>
        <w:t>六</w:t>
      </w:r>
      <w:r>
        <w:rPr>
          <w:rFonts w:hint="eastAsia" w:ascii="Times New Roman" w:hAnsi="Times New Roman" w:eastAsia="宋体" w:cs="Times New Roman"/>
          <w:b/>
          <w:bCs/>
          <w:color w:val="auto"/>
          <w:sz w:val="22"/>
          <w:highlight w:val="none"/>
        </w:rPr>
        <w:t>、工作范围</w:t>
      </w:r>
    </w:p>
    <w:p w14:paraId="1459B07C">
      <w:pPr>
        <w:pStyle w:val="7"/>
        <w:spacing w:line="400" w:lineRule="exact"/>
        <w:ind w:firstLine="44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根据招标文件，各供应商须按国家有关标准及规范完成下列工作：</w:t>
      </w:r>
    </w:p>
    <w:p w14:paraId="1206045E">
      <w:pPr>
        <w:keepNext w:val="0"/>
        <w:keepLines w:val="0"/>
        <w:pageBreakBefore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1、提供完整成套的设备；</w:t>
      </w:r>
    </w:p>
    <w:p w14:paraId="74E81F36">
      <w:pPr>
        <w:keepNext w:val="0"/>
        <w:keepLines w:val="0"/>
        <w:pageBreakBefore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2、产品及相关配件的提供、运输、装卸、就位、安装、调试；</w:t>
      </w:r>
    </w:p>
    <w:p w14:paraId="407FDC4C">
      <w:pPr>
        <w:keepNext w:val="0"/>
        <w:keepLines w:val="0"/>
        <w:pageBreakBefore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3、根据采购单位要求，免费为每台设备制作并粘贴好资产标签；</w:t>
      </w:r>
    </w:p>
    <w:p w14:paraId="5774EA3C">
      <w:pPr>
        <w:keepNext w:val="0"/>
        <w:keepLines w:val="0"/>
        <w:pageBreakBefore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4、完成各项检验、测试工作、改造工作，并配合采购人完成验收； </w:t>
      </w:r>
    </w:p>
    <w:p w14:paraId="7981C668">
      <w:pPr>
        <w:keepNext w:val="0"/>
        <w:keepLines w:val="0"/>
        <w:pageBreakBefore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5、对最终使用单位的操作人员及维修人员进行技术培训；</w:t>
      </w:r>
    </w:p>
    <w:p w14:paraId="0A2C95A3">
      <w:pPr>
        <w:keepNext w:val="0"/>
        <w:keepLines w:val="0"/>
        <w:pageBreakBefore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6、质保期内的维保及维修；</w:t>
      </w:r>
    </w:p>
    <w:p w14:paraId="34F07610">
      <w:pPr>
        <w:keepNext w:val="0"/>
        <w:keepLines w:val="0"/>
        <w:pageBreakBefore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7、售后服务的措施及承诺。</w:t>
      </w:r>
    </w:p>
    <w:p w14:paraId="76153672">
      <w:pPr>
        <w:keepNext w:val="0"/>
        <w:keepLines w:val="0"/>
        <w:pageBreakBefore w:val="0"/>
        <w:kinsoku/>
        <w:wordWrap/>
        <w:overflowPunct/>
        <w:topLinePunct w:val="0"/>
        <w:autoSpaceDE/>
        <w:autoSpaceDN/>
        <w:bidi w:val="0"/>
        <w:adjustRightInd/>
        <w:snapToGrid/>
        <w:spacing w:line="400" w:lineRule="exact"/>
        <w:ind w:firstLine="446" w:firstLineChars="200"/>
        <w:textAlignment w:val="auto"/>
        <w:rPr>
          <w:rFonts w:hint="eastAsia" w:ascii="宋体" w:hAnsi="宋体" w:cs="宋体"/>
          <w:b w:val="0"/>
          <w:bCs/>
          <w:color w:val="auto"/>
          <w:sz w:val="22"/>
          <w:szCs w:val="22"/>
          <w:highlight w:val="none"/>
        </w:rPr>
      </w:pPr>
      <w:r>
        <w:rPr>
          <w:rFonts w:hint="eastAsia" w:ascii="宋体" w:hAnsi="宋体" w:eastAsia="宋体" w:cs="宋体"/>
          <w:bCs/>
          <w:color w:val="auto"/>
          <w:sz w:val="22"/>
          <w:szCs w:val="22"/>
          <w:highlight w:val="none"/>
        </w:rPr>
        <w:t>以上工作内容的费用均包含在投标</w:t>
      </w:r>
      <w:r>
        <w:rPr>
          <w:rFonts w:hint="eastAsia" w:ascii="宋体" w:hAnsi="宋体" w:cs="宋体"/>
          <w:b w:val="0"/>
          <w:bCs/>
          <w:color w:val="auto"/>
          <w:sz w:val="22"/>
          <w:szCs w:val="22"/>
          <w:highlight w:val="none"/>
        </w:rPr>
        <w:t>。</w:t>
      </w:r>
    </w:p>
    <w:p w14:paraId="6380597E">
      <w:pPr>
        <w:adjustRightInd w:val="0"/>
        <w:snapToGrid w:val="0"/>
        <w:spacing w:line="454" w:lineRule="atLeast"/>
        <w:jc w:val="center"/>
        <w:rPr>
          <w:rFonts w:hint="eastAsia" w:ascii="宋体" w:hAnsi="宋体"/>
          <w:b/>
          <w:color w:val="auto"/>
          <w:sz w:val="32"/>
          <w:szCs w:val="32"/>
          <w:highlight w:val="none"/>
        </w:rPr>
      </w:pPr>
    </w:p>
    <w:p w14:paraId="00B37558">
      <w:pPr>
        <w:adjustRightInd w:val="0"/>
        <w:snapToGrid w:val="0"/>
        <w:spacing w:line="454" w:lineRule="atLeast"/>
        <w:jc w:val="center"/>
        <w:rPr>
          <w:rFonts w:hint="eastAsia" w:ascii="宋体" w:hAnsi="宋体"/>
          <w:b/>
          <w:color w:val="auto"/>
          <w:sz w:val="32"/>
          <w:szCs w:val="32"/>
          <w:highlight w:val="none"/>
        </w:rPr>
      </w:pPr>
    </w:p>
    <w:p w14:paraId="182B6A4F">
      <w:pPr>
        <w:adjustRightInd w:val="0"/>
        <w:snapToGrid w:val="0"/>
        <w:spacing w:line="454" w:lineRule="atLeast"/>
        <w:jc w:val="center"/>
        <w:rPr>
          <w:rFonts w:hint="eastAsia" w:ascii="宋体" w:hAnsi="宋体"/>
          <w:b/>
          <w:color w:val="auto"/>
          <w:sz w:val="32"/>
          <w:szCs w:val="32"/>
          <w:highlight w:val="none"/>
        </w:rPr>
      </w:pPr>
    </w:p>
    <w:p w14:paraId="5742AC80">
      <w:pPr>
        <w:adjustRightInd w:val="0"/>
        <w:snapToGrid w:val="0"/>
        <w:spacing w:line="454" w:lineRule="atLeast"/>
        <w:jc w:val="center"/>
        <w:rPr>
          <w:rFonts w:hint="eastAsia" w:ascii="宋体" w:hAnsi="宋体"/>
          <w:b/>
          <w:color w:val="auto"/>
          <w:sz w:val="32"/>
          <w:szCs w:val="32"/>
          <w:highlight w:val="none"/>
        </w:rPr>
      </w:pPr>
    </w:p>
    <w:p w14:paraId="75CBDEC9">
      <w:pPr>
        <w:adjustRightInd w:val="0"/>
        <w:snapToGrid w:val="0"/>
        <w:spacing w:line="454" w:lineRule="atLeast"/>
        <w:jc w:val="center"/>
        <w:rPr>
          <w:rFonts w:hint="eastAsia" w:ascii="宋体" w:hAnsi="宋体"/>
          <w:b/>
          <w:color w:val="auto"/>
          <w:sz w:val="32"/>
          <w:szCs w:val="32"/>
          <w:highlight w:val="none"/>
        </w:rPr>
      </w:pPr>
    </w:p>
    <w:p w14:paraId="39C86083">
      <w:pPr>
        <w:adjustRightInd w:val="0"/>
        <w:snapToGrid w:val="0"/>
        <w:spacing w:line="454" w:lineRule="atLeast"/>
        <w:jc w:val="center"/>
        <w:rPr>
          <w:rFonts w:hint="eastAsia" w:ascii="宋体" w:hAnsi="宋体"/>
          <w:b/>
          <w:color w:val="auto"/>
          <w:sz w:val="32"/>
          <w:szCs w:val="32"/>
          <w:highlight w:val="none"/>
        </w:rPr>
      </w:pPr>
    </w:p>
    <w:p w14:paraId="055927FE">
      <w:pPr>
        <w:adjustRightInd w:val="0"/>
        <w:snapToGrid w:val="0"/>
        <w:spacing w:line="454" w:lineRule="atLeast"/>
        <w:jc w:val="center"/>
        <w:rPr>
          <w:rFonts w:hint="eastAsia" w:ascii="宋体" w:hAnsi="宋体"/>
          <w:b/>
          <w:color w:val="auto"/>
          <w:sz w:val="32"/>
          <w:szCs w:val="32"/>
          <w:highlight w:val="none"/>
        </w:rPr>
      </w:pPr>
    </w:p>
    <w:p w14:paraId="409454D9">
      <w:pPr>
        <w:adjustRightInd w:val="0"/>
        <w:snapToGrid w:val="0"/>
        <w:spacing w:line="454" w:lineRule="atLeast"/>
        <w:jc w:val="center"/>
        <w:rPr>
          <w:rFonts w:hint="eastAsia" w:ascii="宋体" w:hAnsi="宋体"/>
          <w:b/>
          <w:color w:val="auto"/>
          <w:sz w:val="32"/>
          <w:szCs w:val="32"/>
          <w:highlight w:val="none"/>
        </w:rPr>
      </w:pPr>
    </w:p>
    <w:p w14:paraId="70429498">
      <w:pPr>
        <w:adjustRightInd w:val="0"/>
        <w:snapToGrid w:val="0"/>
        <w:spacing w:line="454" w:lineRule="atLeast"/>
        <w:jc w:val="center"/>
        <w:rPr>
          <w:rFonts w:hint="eastAsia" w:ascii="宋体" w:hAnsi="宋体"/>
          <w:b/>
          <w:color w:val="auto"/>
          <w:sz w:val="32"/>
          <w:szCs w:val="32"/>
          <w:highlight w:val="none"/>
        </w:rPr>
      </w:pPr>
    </w:p>
    <w:p w14:paraId="1D6DD071">
      <w:pPr>
        <w:adjustRightInd w:val="0"/>
        <w:snapToGrid w:val="0"/>
        <w:spacing w:line="454" w:lineRule="atLeast"/>
        <w:jc w:val="center"/>
        <w:rPr>
          <w:rFonts w:hint="eastAsia" w:ascii="宋体" w:hAnsi="宋体"/>
          <w:b/>
          <w:color w:val="auto"/>
          <w:sz w:val="32"/>
          <w:szCs w:val="32"/>
          <w:highlight w:val="none"/>
        </w:rPr>
      </w:pPr>
    </w:p>
    <w:p w14:paraId="7228B141">
      <w:pPr>
        <w:adjustRightInd w:val="0"/>
        <w:snapToGrid w:val="0"/>
        <w:spacing w:line="454" w:lineRule="atLeast"/>
        <w:jc w:val="center"/>
        <w:rPr>
          <w:rFonts w:hint="eastAsia" w:ascii="宋体" w:hAnsi="宋体"/>
          <w:b/>
          <w:color w:val="auto"/>
          <w:sz w:val="32"/>
          <w:szCs w:val="32"/>
          <w:highlight w:val="none"/>
        </w:rPr>
      </w:pPr>
    </w:p>
    <w:p w14:paraId="64CD05B7">
      <w:pPr>
        <w:adjustRightInd w:val="0"/>
        <w:snapToGrid w:val="0"/>
        <w:spacing w:line="454" w:lineRule="atLeast"/>
        <w:jc w:val="center"/>
        <w:rPr>
          <w:rFonts w:hint="eastAsia" w:ascii="宋体" w:hAnsi="宋体"/>
          <w:b/>
          <w:color w:val="auto"/>
          <w:sz w:val="32"/>
          <w:szCs w:val="32"/>
          <w:highlight w:val="none"/>
        </w:rPr>
      </w:pPr>
    </w:p>
    <w:p w14:paraId="4FE7F4FC">
      <w:pPr>
        <w:adjustRightInd w:val="0"/>
        <w:snapToGrid w:val="0"/>
        <w:spacing w:line="454" w:lineRule="atLeast"/>
        <w:jc w:val="center"/>
        <w:rPr>
          <w:rFonts w:hint="eastAsia" w:ascii="宋体" w:hAnsi="宋体"/>
          <w:b/>
          <w:color w:val="auto"/>
          <w:sz w:val="32"/>
          <w:szCs w:val="32"/>
          <w:highlight w:val="none"/>
        </w:rPr>
      </w:pPr>
    </w:p>
    <w:p w14:paraId="1C54A3DD">
      <w:pPr>
        <w:adjustRightInd w:val="0"/>
        <w:snapToGrid w:val="0"/>
        <w:spacing w:line="454" w:lineRule="atLeast"/>
        <w:jc w:val="center"/>
        <w:rPr>
          <w:rFonts w:hint="eastAsia" w:ascii="宋体" w:hAnsi="宋体"/>
          <w:b/>
          <w:color w:val="auto"/>
          <w:sz w:val="32"/>
          <w:szCs w:val="32"/>
          <w:highlight w:val="none"/>
        </w:rPr>
      </w:pPr>
    </w:p>
    <w:p w14:paraId="69EF278E">
      <w:pPr>
        <w:adjustRightInd w:val="0"/>
        <w:snapToGrid w:val="0"/>
        <w:spacing w:line="454" w:lineRule="atLeast"/>
        <w:jc w:val="center"/>
        <w:rPr>
          <w:rFonts w:hint="eastAsia" w:ascii="宋体" w:hAnsi="宋体"/>
          <w:b/>
          <w:color w:val="auto"/>
          <w:sz w:val="32"/>
          <w:szCs w:val="32"/>
          <w:highlight w:val="none"/>
        </w:rPr>
      </w:pPr>
    </w:p>
    <w:p w14:paraId="5F2CFF16">
      <w:pPr>
        <w:adjustRightInd w:val="0"/>
        <w:snapToGrid w:val="0"/>
        <w:spacing w:line="454" w:lineRule="atLeast"/>
        <w:jc w:val="center"/>
        <w:rPr>
          <w:rFonts w:hint="eastAsia" w:ascii="宋体" w:hAnsi="宋体"/>
          <w:b/>
          <w:color w:val="auto"/>
          <w:sz w:val="32"/>
          <w:szCs w:val="32"/>
          <w:highlight w:val="none"/>
        </w:rPr>
      </w:pPr>
    </w:p>
    <w:p w14:paraId="7EDF4B13">
      <w:pPr>
        <w:adjustRightInd w:val="0"/>
        <w:snapToGrid w:val="0"/>
        <w:spacing w:line="454" w:lineRule="atLeast"/>
        <w:jc w:val="center"/>
        <w:rPr>
          <w:rFonts w:ascii="宋体" w:hAnsi="宋体"/>
          <w:b/>
          <w:color w:val="auto"/>
          <w:sz w:val="32"/>
          <w:szCs w:val="32"/>
          <w:highlight w:val="none"/>
        </w:rPr>
      </w:pPr>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14:paraId="1652B367">
      <w:pPr>
        <w:adjustRightInd w:val="0"/>
        <w:snapToGrid w:val="0"/>
        <w:spacing w:line="454" w:lineRule="atLeast"/>
        <w:ind w:firstLine="446" w:firstLineChars="200"/>
        <w:rPr>
          <w:rFonts w:ascii="宋体"/>
          <w:b/>
          <w:bCs/>
          <w:color w:val="auto"/>
          <w:sz w:val="32"/>
          <w:szCs w:val="32"/>
          <w:highlight w:val="none"/>
        </w:rPr>
      </w:pPr>
      <w:r>
        <w:rPr>
          <w:rFonts w:hint="eastAsia" w:ascii="宋体" w:hAnsi="宋体"/>
          <w:b/>
          <w:bCs/>
          <w:color w:val="auto"/>
          <w:sz w:val="22"/>
          <w:szCs w:val="22"/>
          <w:highlight w:val="none"/>
          <w:lang w:val="zh-CN"/>
        </w:rPr>
        <w:t>一、说明</w:t>
      </w:r>
    </w:p>
    <w:p w14:paraId="3C147223">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14:paraId="5BF2812E">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供应商必须对所投标项全部内容进行投标报价，只对部分内容进行报价的供应商将按无效投标处理。</w:t>
      </w:r>
    </w:p>
    <w:p w14:paraId="204C986A">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14:paraId="3CB6672E">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31B84449">
      <w:pPr>
        <w:adjustRightInd w:val="0"/>
        <w:spacing w:line="400" w:lineRule="atLeast"/>
        <w:ind w:firstLine="436" w:firstLineChars="196"/>
        <w:rPr>
          <w:rFonts w:ascii="宋体" w:hAnsi="宋体" w:cs="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hAnsi="宋体" w:cs="宋体"/>
          <w:color w:val="auto"/>
          <w:sz w:val="22"/>
          <w:highlight w:val="none"/>
        </w:rPr>
        <w:t>安全生产</w:t>
      </w:r>
    </w:p>
    <w:p w14:paraId="42DC6274">
      <w:pPr>
        <w:adjustRightInd w:val="0"/>
        <w:spacing w:line="400" w:lineRule="atLeast"/>
        <w:ind w:firstLine="436" w:firstLineChars="196"/>
        <w:rPr>
          <w:rFonts w:ascii="宋体"/>
          <w:color w:val="auto"/>
          <w:sz w:val="22"/>
          <w:szCs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7911D6E2">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hint="eastAsia" w:ascii="宋体"/>
          <w:color w:val="auto"/>
          <w:sz w:val="22"/>
          <w:highlight w:val="none"/>
          <w:lang w:eastAsia="zh-CN"/>
        </w:rPr>
        <w:t>、</w:t>
      </w:r>
      <w:r>
        <w:rPr>
          <w:rFonts w:hint="eastAsia" w:ascii="宋体"/>
          <w:color w:val="auto"/>
          <w:sz w:val="22"/>
          <w:highlight w:val="none"/>
        </w:rPr>
        <w:t>知识产权</w:t>
      </w:r>
    </w:p>
    <w:p w14:paraId="493999B3">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14:paraId="1A24EF2A">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6.2投标供应商应对采购人在使用该产品时所涉及到的专利权负责，不损害采购人的利益。</w:t>
      </w:r>
    </w:p>
    <w:p w14:paraId="1CAF3063">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6.3报价应包括所有应支付的对专利权和版权、设计或其他知识产权而需要向其他方支付的版税。</w:t>
      </w:r>
    </w:p>
    <w:p w14:paraId="600C6CED">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6.4投标供应商提供得货物中如使用其他公司的相关专利，应在标书中出示相关授权，如未出示但使用了其他公司的专利，导致供应商中标而引起相关诉讼，由投标供应商承担。</w:t>
      </w:r>
    </w:p>
    <w:p w14:paraId="73A0DD14">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7、招标文件中所列品牌、技术参数是为了对拟设备的技术指标和功能要求更好的说明，欢迎其他能满足或优于本项目技术需求的产品参加。</w:t>
      </w:r>
    </w:p>
    <w:p w14:paraId="2B9E17C8">
      <w:pPr>
        <w:adjustRightInd w:val="0"/>
        <w:spacing w:line="400" w:lineRule="atLeast"/>
        <w:ind w:firstLine="436" w:firstLineChars="196"/>
        <w:rPr>
          <w:rFonts w:hint="eastAsia" w:ascii="宋体" w:eastAsia="宋体"/>
          <w:color w:val="auto"/>
          <w:sz w:val="22"/>
          <w:highlight w:val="none"/>
          <w:lang w:val="zh-CN"/>
        </w:rPr>
      </w:pPr>
      <w:r>
        <w:rPr>
          <w:rFonts w:hint="eastAsia" w:ascii="宋体"/>
          <w:color w:val="auto"/>
          <w:sz w:val="22"/>
          <w:highlight w:val="none"/>
        </w:rPr>
        <w:t>8、</w:t>
      </w:r>
      <w:r>
        <w:rPr>
          <w:rFonts w:hint="eastAsia" w:ascii="宋体"/>
          <w:color w:val="auto"/>
          <w:sz w:val="22"/>
          <w:highlight w:val="none"/>
          <w:lang w:val="zh-CN"/>
        </w:rPr>
        <w:t>单位负责人为同一人或者存在直接控股、管理关系的不同供应商，不得参加同一合同项下的政府采购活动。如在评标过程中发现供应商间存在上述关系，评标委员会可以对存在上述关系的</w:t>
      </w:r>
      <w:r>
        <w:rPr>
          <w:rFonts w:hint="eastAsia" w:ascii="宋体" w:eastAsia="宋体"/>
          <w:color w:val="auto"/>
          <w:sz w:val="22"/>
          <w:highlight w:val="none"/>
          <w:lang w:val="zh-CN"/>
        </w:rPr>
        <w:t>供应商做无效投标处理。</w:t>
      </w:r>
    </w:p>
    <w:p w14:paraId="3EFE6BCD">
      <w:pPr>
        <w:adjustRightInd w:val="0"/>
        <w:spacing w:line="400" w:lineRule="atLeast"/>
        <w:ind w:firstLine="436" w:firstLineChars="196"/>
        <w:rPr>
          <w:rFonts w:hint="eastAsia" w:ascii="宋体" w:eastAsia="宋体"/>
          <w:color w:val="auto"/>
          <w:sz w:val="22"/>
          <w:highlight w:val="none"/>
          <w:lang w:val="zh-CN"/>
        </w:rPr>
      </w:pPr>
      <w:r>
        <w:rPr>
          <w:rFonts w:hint="eastAsia" w:ascii="宋体" w:eastAsia="宋体"/>
          <w:color w:val="auto"/>
          <w:sz w:val="22"/>
          <w:highlight w:val="none"/>
          <w:lang w:val="zh-CN"/>
        </w:rPr>
        <w:t>9、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A931DB1">
      <w:pPr>
        <w:adjustRightInd w:val="0"/>
        <w:spacing w:line="400" w:lineRule="atLeast"/>
        <w:ind w:firstLine="436" w:firstLineChars="196"/>
        <w:rPr>
          <w:rFonts w:hint="eastAsia" w:ascii="宋体" w:eastAsia="宋体"/>
          <w:color w:val="auto"/>
          <w:sz w:val="22"/>
          <w:highlight w:val="none"/>
          <w:lang w:val="zh-CN"/>
        </w:rPr>
      </w:pPr>
      <w:r>
        <w:rPr>
          <w:rFonts w:hint="eastAsia" w:ascii="宋体" w:eastAsia="宋体"/>
          <w:color w:val="auto"/>
          <w:sz w:val="22"/>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D1B6FC">
      <w:pPr>
        <w:adjustRightInd w:val="0"/>
        <w:spacing w:line="400" w:lineRule="atLeast"/>
        <w:ind w:firstLine="436" w:firstLineChars="196"/>
        <w:rPr>
          <w:rFonts w:hint="eastAsia" w:ascii="宋体" w:eastAsia="宋体"/>
          <w:color w:val="auto"/>
          <w:sz w:val="22"/>
          <w:highlight w:val="none"/>
          <w:lang w:val="zh-CN"/>
        </w:rPr>
      </w:pPr>
      <w:r>
        <w:rPr>
          <w:rFonts w:hint="eastAsia" w:ascii="宋体" w:eastAsia="宋体"/>
          <w:color w:val="auto"/>
          <w:sz w:val="22"/>
          <w:highlight w:val="none"/>
          <w:lang w:val="zh-CN"/>
        </w:rPr>
        <w:t>非单一产品采购项目，采购人应当根据采购项目技术构成、产品价格比重等合理确定核心产品，并在招标文件中载明。多家投标人提供的核心产品品牌相同的，按前两款规定处理。</w:t>
      </w:r>
    </w:p>
    <w:p w14:paraId="1E7B51A8">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10、</w:t>
      </w:r>
      <w:r>
        <w:rPr>
          <w:rFonts w:hint="eastAsia" w:ascii="宋体"/>
          <w:color w:val="auto"/>
          <w:sz w:val="22"/>
          <w:highlight w:val="none"/>
          <w:lang w:val="zh-CN"/>
        </w:rPr>
        <w:t>为采购项目提供整体设计、规范编制或者项目管理、监理、检测等服务的供应商，不得再参加该采购项目的其他采购活动。</w:t>
      </w:r>
    </w:p>
    <w:p w14:paraId="49FBE388">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11</w:t>
      </w:r>
      <w:r>
        <w:rPr>
          <w:rFonts w:hint="eastAsia" w:ascii="宋体"/>
          <w:color w:val="auto"/>
          <w:sz w:val="22"/>
          <w:highlight w:val="none"/>
          <w:lang w:val="zh-CN"/>
        </w:rPr>
        <w:t>、</w:t>
      </w:r>
      <w:r>
        <w:rPr>
          <w:rFonts w:hint="eastAsia" w:ascii="宋体"/>
          <w:color w:val="auto"/>
          <w:sz w:val="22"/>
          <w:highlight w:val="none"/>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14:paraId="2096770A">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12、本次采购的产品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14:paraId="05E754F3">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13、</w:t>
      </w:r>
      <w:r>
        <w:rPr>
          <w:rFonts w:hint="eastAsia" w:ascii="宋体"/>
          <w:color w:val="auto"/>
          <w:sz w:val="22"/>
          <w:highlight w:val="none"/>
          <w:lang w:val="zh-CN"/>
        </w:rPr>
        <w:t>本项目投标文件签章须采用供应商正式公章，不得以投标专用章或业务章、合同章等代替。</w:t>
      </w:r>
    </w:p>
    <w:p w14:paraId="6B3AEDF5">
      <w:pPr>
        <w:autoSpaceDE w:val="0"/>
        <w:autoSpaceDN w:val="0"/>
        <w:adjustRightInd w:val="0"/>
        <w:spacing w:line="400" w:lineRule="atLeast"/>
        <w:ind w:firstLine="446" w:firstLineChars="200"/>
        <w:textAlignment w:val="bottom"/>
        <w:rPr>
          <w:rFonts w:ascii="宋体"/>
          <w:b/>
          <w:color w:val="auto"/>
          <w:sz w:val="22"/>
          <w:szCs w:val="22"/>
          <w:highlight w:val="none"/>
        </w:rPr>
      </w:pPr>
      <w:r>
        <w:rPr>
          <w:rFonts w:hint="eastAsia" w:ascii="宋体" w:hAnsi="宋体"/>
          <w:color w:val="auto"/>
          <w:sz w:val="22"/>
          <w:szCs w:val="22"/>
          <w:highlight w:val="none"/>
        </w:rPr>
        <w:t>14、</w:t>
      </w:r>
      <w:r>
        <w:rPr>
          <w:rFonts w:hint="eastAsia" w:ascii="宋体" w:hAnsi="宋体" w:cs="新宋体"/>
          <w:b/>
          <w:bCs/>
          <w:color w:val="auto"/>
          <w:sz w:val="22"/>
          <w:szCs w:val="22"/>
          <w:highlight w:val="none"/>
        </w:rPr>
        <w:t>▲</w:t>
      </w:r>
      <w:r>
        <w:rPr>
          <w:rFonts w:hint="eastAsia" w:ascii="宋体" w:hAnsi="宋体"/>
          <w:b/>
          <w:color w:val="auto"/>
          <w:sz w:val="22"/>
          <w:szCs w:val="22"/>
          <w:highlight w:val="none"/>
        </w:rPr>
        <w:t>供应商须具有良好的商业信誉：</w:t>
      </w:r>
    </w:p>
    <w:p w14:paraId="427A34E8">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）供应商在国家企业信用信息公示系统网：（https://www.gsxt.gov.cn/index.html）无严重违法企业记录。</w:t>
      </w:r>
      <w:r>
        <w:rPr>
          <w:rFonts w:ascii="宋体" w:hAnsi="宋体"/>
          <w:b/>
          <w:color w:val="auto"/>
          <w:sz w:val="22"/>
          <w:szCs w:val="22"/>
          <w:highlight w:val="none"/>
          <w:u w:val="single"/>
        </w:rPr>
        <w:t xml:space="preserve">    </w:t>
      </w:r>
    </w:p>
    <w:p w14:paraId="04F697FB">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）供应商在中国执行信息公开网（http://zxgk.court.gov.cn/）无失信信息记录。</w:t>
      </w:r>
      <w:r>
        <w:rPr>
          <w:rFonts w:ascii="宋体" w:hAnsi="宋体"/>
          <w:b/>
          <w:color w:val="auto"/>
          <w:sz w:val="22"/>
          <w:szCs w:val="22"/>
          <w:highlight w:val="none"/>
          <w:u w:val="single"/>
        </w:rPr>
        <w:t xml:space="preserve">   </w:t>
      </w:r>
    </w:p>
    <w:p w14:paraId="20B51C29">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）供应商在中国政府采购网（http://www.ccgp.gov.cn/search/cr/）无严重违法行为记录。</w:t>
      </w:r>
      <w:r>
        <w:rPr>
          <w:rFonts w:ascii="宋体" w:hAnsi="宋体"/>
          <w:b/>
          <w:color w:val="auto"/>
          <w:sz w:val="22"/>
          <w:szCs w:val="22"/>
          <w:highlight w:val="none"/>
          <w:u w:val="single"/>
        </w:rPr>
        <w:t xml:space="preserve">   </w:t>
      </w:r>
    </w:p>
    <w:p w14:paraId="6715A5F9">
      <w:pPr>
        <w:widowControl/>
        <w:snapToGrid w:val="0"/>
        <w:spacing w:line="400" w:lineRule="atLeast"/>
        <w:ind w:left="443" w:leftChars="208"/>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新宋体"/>
          <w:b/>
          <w:bCs/>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14:paraId="44BC7DA5">
      <w:pPr>
        <w:widowControl/>
        <w:snapToGrid w:val="0"/>
        <w:spacing w:line="400" w:lineRule="atLeast"/>
        <w:ind w:firstLine="446" w:firstLineChars="200"/>
        <w:jc w:val="left"/>
        <w:rPr>
          <w:rFonts w:ascii="宋体"/>
          <w:b/>
          <w:color w:val="auto"/>
          <w:sz w:val="22"/>
          <w:szCs w:val="22"/>
          <w:highlight w:val="none"/>
        </w:rPr>
      </w:pPr>
      <w:r>
        <w:rPr>
          <w:rFonts w:hint="eastAsia" w:ascii="宋体" w:hAnsi="宋体"/>
          <w:b/>
          <w:color w:val="auto"/>
          <w:sz w:val="22"/>
          <w:szCs w:val="22"/>
          <w:highlight w:val="none"/>
        </w:rPr>
        <w:t>15、▲</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14:paraId="3F58C381">
      <w:pPr>
        <w:widowControl/>
        <w:snapToGrid w:val="0"/>
        <w:spacing w:line="400" w:lineRule="atLeast"/>
        <w:ind w:firstLine="486" w:firstLineChars="200"/>
        <w:rPr>
          <w:rFonts w:ascii="宋体"/>
          <w:color w:val="auto"/>
          <w:sz w:val="22"/>
          <w:szCs w:val="22"/>
          <w:highlight w:val="none"/>
          <w:u w:val="single"/>
        </w:rPr>
      </w:pPr>
      <w:r>
        <w:rPr>
          <w:rFonts w:ascii="宋体" w:hAnsi="宋体" w:cs="宋体"/>
          <w:color w:val="auto"/>
          <w:sz w:val="24"/>
          <w:highlight w:val="none"/>
        </w:rPr>
        <w:t>1</w:t>
      </w:r>
      <w:r>
        <w:rPr>
          <w:rFonts w:hint="eastAsia" w:ascii="宋体" w:hAnsi="宋体" w:cs="宋体"/>
          <w:color w:val="auto"/>
          <w:sz w:val="24"/>
          <w:highlight w:val="none"/>
        </w:rPr>
        <w:t>6、</w:t>
      </w:r>
      <w:r>
        <w:rPr>
          <w:rFonts w:hint="eastAsia" w:ascii="宋体" w:hAnsi="宋体"/>
          <w:color w:val="auto"/>
          <w:sz w:val="22"/>
          <w:szCs w:val="22"/>
          <w:highlight w:val="none"/>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：浙江政府采购网（http://zfcg.czt.zj.gov.cn/）</w:t>
      </w:r>
      <w:r>
        <w:rPr>
          <w:rFonts w:ascii="宋体"/>
          <w:color w:val="auto"/>
          <w:sz w:val="22"/>
          <w:szCs w:val="22"/>
          <w:highlight w:val="none"/>
          <w:u w:val="single"/>
        </w:rPr>
        <w:t>,</w:t>
      </w:r>
      <w:r>
        <w:rPr>
          <w:rFonts w:hint="eastAsia" w:ascii="宋体" w:hAnsi="宋体"/>
          <w:color w:val="auto"/>
          <w:sz w:val="22"/>
          <w:szCs w:val="22"/>
          <w:highlight w:val="none"/>
          <w:u w:val="single"/>
        </w:rPr>
        <w:t>招标文件如有补充更正均见浙江政府采购网（http://zfcg.czt.zj.gov.cn/）。供应商须在投标截止前自行查看是否有补充、更正文件，并按补充、更正文件要求投标，否则责任自负。</w:t>
      </w:r>
    </w:p>
    <w:p w14:paraId="3EC5275F">
      <w:pPr>
        <w:autoSpaceDE w:val="0"/>
        <w:autoSpaceDN w:val="0"/>
        <w:adjustRightInd w:val="0"/>
        <w:snapToGrid w:val="0"/>
        <w:spacing w:line="400" w:lineRule="atLeast"/>
        <w:ind w:firstLine="486" w:firstLineChars="200"/>
        <w:rPr>
          <w:rFonts w:ascii="宋体"/>
          <w:b/>
          <w:bCs/>
          <w:color w:val="auto"/>
          <w:sz w:val="24"/>
          <w:highlight w:val="none"/>
          <w:lang w:val="zh-CN"/>
        </w:rPr>
      </w:pPr>
      <w:r>
        <w:rPr>
          <w:rFonts w:hint="eastAsia" w:ascii="宋体"/>
          <w:b/>
          <w:bCs/>
          <w:color w:val="auto"/>
          <w:sz w:val="24"/>
          <w:highlight w:val="none"/>
          <w:lang w:val="zh-CN"/>
        </w:rPr>
        <w:t>二、招标文件</w:t>
      </w:r>
    </w:p>
    <w:p w14:paraId="6BEC7820">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14:paraId="21198257">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14:paraId="18AADD26">
      <w:pPr>
        <w:autoSpaceDE w:val="0"/>
        <w:autoSpaceDN w:val="0"/>
        <w:adjustRightInd w:val="0"/>
        <w:snapToGrid w:val="0"/>
        <w:spacing w:line="400" w:lineRule="atLeast"/>
        <w:ind w:firstLine="436" w:firstLineChars="196"/>
        <w:textAlignment w:val="bottom"/>
        <w:rPr>
          <w:rFonts w:ascii="宋体"/>
          <w:color w:val="auto"/>
          <w:sz w:val="22"/>
          <w:szCs w:val="22"/>
          <w:highlight w:val="none"/>
          <w:u w:val="single"/>
        </w:rPr>
      </w:pPr>
      <w:r>
        <w:rPr>
          <w:rFonts w:hint="eastAsia" w:ascii="宋体" w:hAnsi="宋体" w:cs="新宋体"/>
          <w:b/>
          <w:bCs/>
          <w:color w:val="auto"/>
          <w:sz w:val="22"/>
          <w:szCs w:val="22"/>
          <w:highlight w:val="none"/>
        </w:rPr>
        <w:t>▲</w:t>
      </w:r>
      <w:r>
        <w:rPr>
          <w:rFonts w:hint="eastAsia" w:ascii="宋体"/>
          <w:color w:val="auto"/>
          <w:sz w:val="22"/>
          <w:szCs w:val="22"/>
          <w:highlight w:val="none"/>
          <w:u w:val="single"/>
        </w:rPr>
        <w:t>供应商一旦获取了本招标文件并参加投标，即被认为接受了本招标文件中所有条款和规定。</w:t>
      </w:r>
    </w:p>
    <w:p w14:paraId="0842DB46">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14:paraId="5CDC2FCE">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14:paraId="6CEACE29">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14:paraId="4E052933">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4691E8B7">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14:paraId="7B6E4A91">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14:paraId="31953A04">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14:paraId="30DFF1B3">
      <w:pPr>
        <w:autoSpaceDE w:val="0"/>
        <w:autoSpaceDN w:val="0"/>
        <w:adjustRightInd w:val="0"/>
        <w:snapToGrid w:val="0"/>
        <w:spacing w:line="400" w:lineRule="atLeast"/>
        <w:ind w:firstLine="446" w:firstLineChars="200"/>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14:paraId="72104533">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14:paraId="285CBDF8">
      <w:pPr>
        <w:autoSpaceDE w:val="0"/>
        <w:autoSpaceDN w:val="0"/>
        <w:adjustRightInd w:val="0"/>
        <w:snapToGrid w:val="0"/>
        <w:spacing w:line="400" w:lineRule="atLeast"/>
        <w:ind w:firstLine="486"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14:paraId="56ECADEA">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64F14567">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4B9CC38E">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8C33401">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260EA604">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14:paraId="0682A9BF">
      <w:pPr>
        <w:autoSpaceDE w:val="0"/>
        <w:autoSpaceDN w:val="0"/>
        <w:adjustRightInd w:val="0"/>
        <w:snapToGrid w:val="0"/>
        <w:spacing w:line="400" w:lineRule="atLeast"/>
        <w:ind w:firstLine="446"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14:paraId="3E077B0D">
      <w:pPr>
        <w:autoSpaceDE w:val="0"/>
        <w:autoSpaceDN w:val="0"/>
        <w:adjustRightInd w:val="0"/>
        <w:snapToGrid w:val="0"/>
        <w:spacing w:line="400" w:lineRule="atLeast"/>
        <w:ind w:firstLine="446" w:firstLineChars="200"/>
        <w:rPr>
          <w:rFonts w:ascii="宋体"/>
          <w:b/>
          <w:bCs/>
          <w:color w:val="auto"/>
          <w:sz w:val="22"/>
          <w:highlight w:val="none"/>
          <w:lang w:val="zh-CN"/>
        </w:rPr>
      </w:pPr>
      <w:r>
        <w:rPr>
          <w:rFonts w:ascii="宋体"/>
          <w:color w:val="auto"/>
          <w:sz w:val="22"/>
          <w:highlight w:val="none"/>
          <w:lang w:val="zh-CN"/>
        </w:rPr>
        <w:t>2.1</w:t>
      </w:r>
      <w:r>
        <w:rPr>
          <w:rFonts w:ascii="宋体"/>
          <w:color w:val="auto"/>
          <w:sz w:val="22"/>
          <w:highlight w:val="none"/>
        </w:rPr>
        <w:t xml:space="preserve"> </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3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4438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4AE3340">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序号</w:t>
            </w:r>
          </w:p>
        </w:tc>
        <w:tc>
          <w:tcPr>
            <w:tcW w:w="8663" w:type="dxa"/>
          </w:tcPr>
          <w:p w14:paraId="6E110E19">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内容（</w:t>
            </w:r>
            <w:r>
              <w:rPr>
                <w:rFonts w:hint="eastAsia" w:ascii="宋体" w:hAnsi="宋体" w:cs="新宋体"/>
                <w:b/>
                <w:bCs/>
                <w:color w:val="auto"/>
                <w:sz w:val="22"/>
                <w:szCs w:val="22"/>
                <w:highlight w:val="none"/>
              </w:rPr>
              <w:t>▲</w:t>
            </w:r>
            <w:r>
              <w:rPr>
                <w:rFonts w:hint="eastAsia" w:ascii="宋体"/>
                <w:b/>
                <w:bCs/>
                <w:color w:val="auto"/>
                <w:sz w:val="22"/>
                <w:szCs w:val="22"/>
                <w:highlight w:val="none"/>
                <w:lang w:val="zh-CN"/>
              </w:rPr>
              <w:t>序号</w:t>
            </w:r>
            <w:r>
              <w:rPr>
                <w:rFonts w:ascii="宋体"/>
                <w:b/>
                <w:bCs/>
                <w:color w:val="auto"/>
                <w:sz w:val="22"/>
                <w:szCs w:val="22"/>
                <w:highlight w:val="none"/>
                <w:lang w:val="zh-CN"/>
              </w:rPr>
              <w:t>1</w:t>
            </w:r>
            <w:r>
              <w:rPr>
                <w:rFonts w:hint="eastAsia" w:ascii="宋体"/>
                <w:b/>
                <w:bCs/>
                <w:color w:val="auto"/>
                <w:sz w:val="22"/>
                <w:szCs w:val="22"/>
                <w:highlight w:val="none"/>
              </w:rPr>
              <w:t>-2</w:t>
            </w:r>
            <w:r>
              <w:rPr>
                <w:rFonts w:hint="eastAsia" w:ascii="宋体"/>
                <w:b/>
                <w:bCs/>
                <w:color w:val="auto"/>
                <w:sz w:val="22"/>
                <w:szCs w:val="22"/>
                <w:highlight w:val="none"/>
                <w:lang w:val="zh-CN"/>
              </w:rPr>
              <w:t>项供应商必须提供，否则不能通过符合性审查的，责任自负</w:t>
            </w:r>
            <w:r>
              <w:rPr>
                <w:rFonts w:hint="eastAsia" w:ascii="宋体"/>
                <w:color w:val="auto"/>
                <w:sz w:val="22"/>
                <w:szCs w:val="22"/>
                <w:highlight w:val="none"/>
                <w:lang w:val="zh-CN"/>
              </w:rPr>
              <w:t>）</w:t>
            </w:r>
          </w:p>
        </w:tc>
      </w:tr>
      <w:tr w14:paraId="6190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5E3ED21">
            <w:pPr>
              <w:autoSpaceDE w:val="0"/>
              <w:autoSpaceDN w:val="0"/>
              <w:adjustRightInd w:val="0"/>
              <w:snapToGrid w:val="0"/>
              <w:spacing w:line="400" w:lineRule="atLeast"/>
              <w:rPr>
                <w:rFonts w:ascii="宋体"/>
                <w:color w:val="auto"/>
                <w:sz w:val="22"/>
                <w:szCs w:val="22"/>
                <w:highlight w:val="none"/>
              </w:rPr>
            </w:pPr>
            <w:r>
              <w:rPr>
                <w:rFonts w:ascii="宋体"/>
                <w:color w:val="auto"/>
                <w:sz w:val="22"/>
                <w:szCs w:val="22"/>
                <w:highlight w:val="none"/>
              </w:rPr>
              <w:t>1.</w:t>
            </w:r>
          </w:p>
        </w:tc>
        <w:tc>
          <w:tcPr>
            <w:tcW w:w="8663" w:type="dxa"/>
          </w:tcPr>
          <w:p w14:paraId="40E879A7">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开标一览表（附件一）</w:t>
            </w:r>
          </w:p>
        </w:tc>
      </w:tr>
      <w:tr w14:paraId="7FB4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48071A4">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2.</w:t>
            </w:r>
          </w:p>
        </w:tc>
        <w:tc>
          <w:tcPr>
            <w:tcW w:w="8663" w:type="dxa"/>
          </w:tcPr>
          <w:p w14:paraId="01879C80">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投标分项报价表（附件二）</w:t>
            </w:r>
          </w:p>
        </w:tc>
      </w:tr>
      <w:tr w14:paraId="160A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3E0035C">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3.</w:t>
            </w:r>
          </w:p>
        </w:tc>
        <w:tc>
          <w:tcPr>
            <w:tcW w:w="8663" w:type="dxa"/>
          </w:tcPr>
          <w:p w14:paraId="1B1DF264">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随机备品备件、专用工具清单（附件三）</w:t>
            </w:r>
          </w:p>
        </w:tc>
      </w:tr>
      <w:tr w14:paraId="576F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3CE36DE">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4.</w:t>
            </w:r>
          </w:p>
        </w:tc>
        <w:tc>
          <w:tcPr>
            <w:tcW w:w="8663" w:type="dxa"/>
          </w:tcPr>
          <w:p w14:paraId="061E481B">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highlight w:val="none"/>
              </w:rPr>
              <w:t>设备零件、易损件、备品备件报价表(如有)（附件四）</w:t>
            </w:r>
          </w:p>
        </w:tc>
      </w:tr>
    </w:tbl>
    <w:p w14:paraId="78F6802C">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31"/>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8E4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F6D55D4">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5ABE3DDA">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14:paraId="72EC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527E5C0">
            <w:pPr>
              <w:numPr>
                <w:ilvl w:val="0"/>
                <w:numId w:val="2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B2D8783">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供应商的营业执照、税务登记证（如为多证合一仅需提供营业执照）</w:t>
            </w:r>
          </w:p>
        </w:tc>
      </w:tr>
      <w:tr w14:paraId="3F44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CF2063E">
            <w:pPr>
              <w:numPr>
                <w:ilvl w:val="0"/>
                <w:numId w:val="2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8815E48">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符合参加政府采购活动应当具备的一般条件的承诺函（附件</w:t>
            </w:r>
            <w:r>
              <w:rPr>
                <w:rFonts w:hint="eastAsia" w:ascii="宋体" w:hAnsi="宋体" w:eastAsia="宋体" w:cs="宋体"/>
                <w:color w:val="auto"/>
                <w:sz w:val="22"/>
                <w:highlight w:val="none"/>
                <w:lang w:val="en-US" w:eastAsia="zh-CN"/>
              </w:rPr>
              <w:t>五</w:t>
            </w:r>
            <w:r>
              <w:rPr>
                <w:rFonts w:hint="eastAsia" w:ascii="宋体" w:hAnsi="宋体" w:eastAsia="宋体" w:cs="宋体"/>
                <w:color w:val="auto"/>
                <w:sz w:val="22"/>
                <w:highlight w:val="none"/>
              </w:rPr>
              <w:t>）</w:t>
            </w:r>
          </w:p>
        </w:tc>
      </w:tr>
      <w:tr w14:paraId="2182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726FE5E">
            <w:pPr>
              <w:numPr>
                <w:ilvl w:val="0"/>
                <w:numId w:val="27"/>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3E5A1E41">
            <w:pPr>
              <w:tabs>
                <w:tab w:val="left" w:pos="1069"/>
                <w:tab w:val="left" w:pos="2352"/>
              </w:tabs>
              <w:autoSpaceDE w:val="0"/>
              <w:autoSpaceDN w:val="0"/>
              <w:adjustRightInd w:val="0"/>
              <w:spacing w:line="260" w:lineRule="exact"/>
              <w:textAlignment w:val="bottom"/>
              <w:rPr>
                <w:rFonts w:ascii="宋体" w:hAnsi="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1F96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1CD187F4">
            <w:pPr>
              <w:numPr>
                <w:ilvl w:val="0"/>
                <w:numId w:val="27"/>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4247FB8F">
            <w:pPr>
              <w:tabs>
                <w:tab w:val="left" w:pos="1069"/>
                <w:tab w:val="left" w:pos="2352"/>
              </w:tabs>
              <w:autoSpaceDE w:val="0"/>
              <w:autoSpaceDN w:val="0"/>
              <w:adjustRightInd w:val="0"/>
              <w:spacing w:line="260" w:lineRule="exact"/>
              <w:textAlignment w:val="bottom"/>
              <w:rPr>
                <w:rFonts w:hint="eastAsia" w:ascii="宋体" w:hAnsi="宋体" w:eastAsia="宋体"/>
                <w:color w:val="auto"/>
                <w:sz w:val="22"/>
                <w:highlight w:val="none"/>
                <w:lang w:eastAsia="zh-CN"/>
              </w:rPr>
            </w:pPr>
            <w:r>
              <w:rPr>
                <w:rFonts w:hint="eastAsia" w:ascii="宋体" w:hAnsi="宋体" w:cs="宋体"/>
                <w:color w:val="auto"/>
                <w:sz w:val="22"/>
                <w:highlight w:val="none"/>
              </w:rPr>
              <w:t>法定代表人授权书（附件</w:t>
            </w:r>
            <w:r>
              <w:rPr>
                <w:rFonts w:hint="eastAsia" w:ascii="宋体" w:hAnsi="宋体" w:cs="宋体"/>
                <w:color w:val="auto"/>
                <w:sz w:val="22"/>
                <w:highlight w:val="none"/>
                <w:lang w:val="en-US" w:eastAsia="zh-CN"/>
              </w:rPr>
              <w:t>六</w:t>
            </w:r>
            <w:r>
              <w:rPr>
                <w:rFonts w:hint="eastAsia" w:ascii="宋体" w:hAnsi="宋体" w:cs="宋体"/>
                <w:color w:val="auto"/>
                <w:sz w:val="22"/>
                <w:highlight w:val="none"/>
              </w:rPr>
              <w:t>）</w:t>
            </w:r>
            <w:r>
              <w:rPr>
                <w:rFonts w:hint="eastAsia" w:ascii="宋体" w:hAnsi="Times New Roman" w:eastAsia="宋体" w:cs="宋体"/>
                <w:color w:val="auto"/>
                <w:sz w:val="22"/>
                <w:highlight w:val="none"/>
                <w:lang w:eastAsia="zh-CN"/>
              </w:rPr>
              <w:t>（</w:t>
            </w:r>
            <w:r>
              <w:rPr>
                <w:rFonts w:hint="eastAsia" w:ascii="宋体" w:hAnsi="Times New Roman" w:eastAsia="宋体" w:cs="宋体"/>
                <w:color w:val="auto"/>
                <w:sz w:val="22"/>
                <w:highlight w:val="none"/>
              </w:rPr>
              <w:t>如为法定代表人参与的只须提供法人身份证明</w:t>
            </w:r>
            <w:r>
              <w:rPr>
                <w:rFonts w:hint="eastAsia" w:ascii="宋体" w:hAnsi="Times New Roman" w:eastAsia="宋体" w:cs="宋体"/>
                <w:color w:val="auto"/>
                <w:sz w:val="22"/>
                <w:highlight w:val="none"/>
                <w:lang w:eastAsia="zh-CN"/>
              </w:rPr>
              <w:t>）</w:t>
            </w:r>
          </w:p>
        </w:tc>
      </w:tr>
    </w:tbl>
    <w:p w14:paraId="0196AA0E">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31"/>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56BD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5ECAC36">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6A64DC51">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下表1-6</w:t>
            </w:r>
            <w:r>
              <w:rPr>
                <w:rFonts w:hint="eastAsia" w:ascii="宋体" w:hAnsi="宋体"/>
                <w:b/>
                <w:bCs/>
                <w:color w:val="auto"/>
                <w:sz w:val="22"/>
                <w:highlight w:val="none"/>
                <w:lang w:val="zh-CN"/>
              </w:rPr>
              <w:t>项供应商必须提供，否则不能通过符合性审查的，责任自负）</w:t>
            </w:r>
          </w:p>
        </w:tc>
      </w:tr>
      <w:tr w14:paraId="61F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74F8D290">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E8D8644">
            <w:pPr>
              <w:autoSpaceDE w:val="0"/>
              <w:autoSpaceDN w:val="0"/>
              <w:adjustRightInd w:val="0"/>
              <w:snapToGrid w:val="0"/>
              <w:spacing w:line="430" w:lineRule="atLeast"/>
              <w:rPr>
                <w:rFonts w:ascii="宋体" w:hAnsi="宋体"/>
                <w:b/>
                <w:bCs/>
                <w:color w:val="auto"/>
                <w:sz w:val="22"/>
                <w:highlight w:val="none"/>
                <w:lang w:val="zh-CN"/>
              </w:rPr>
            </w:pPr>
            <w:r>
              <w:rPr>
                <w:rFonts w:hint="eastAsia" w:ascii="宋体" w:hAnsi="宋体"/>
                <w:b/>
                <w:bCs/>
                <w:color w:val="auto"/>
                <w:sz w:val="22"/>
                <w:highlight w:val="none"/>
              </w:rPr>
              <w:t>投标函（附件</w:t>
            </w:r>
            <w:r>
              <w:rPr>
                <w:rFonts w:hint="eastAsia" w:ascii="宋体" w:hAnsi="宋体"/>
                <w:b/>
                <w:bCs/>
                <w:color w:val="auto"/>
                <w:sz w:val="22"/>
                <w:highlight w:val="none"/>
                <w:lang w:val="en-US" w:eastAsia="zh-CN"/>
              </w:rPr>
              <w:t>七</w:t>
            </w:r>
            <w:r>
              <w:rPr>
                <w:rFonts w:hint="eastAsia" w:ascii="宋体" w:hAnsi="宋体"/>
                <w:b/>
                <w:bCs/>
                <w:color w:val="auto"/>
                <w:sz w:val="22"/>
                <w:highlight w:val="none"/>
              </w:rPr>
              <w:t>）</w:t>
            </w:r>
          </w:p>
        </w:tc>
      </w:tr>
      <w:tr w14:paraId="2932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1D6854A">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91B8A7F">
            <w:pPr>
              <w:autoSpaceDE w:val="0"/>
              <w:autoSpaceDN w:val="0"/>
              <w:adjustRightInd w:val="0"/>
              <w:snapToGrid w:val="0"/>
              <w:spacing w:line="430" w:lineRule="atLeast"/>
              <w:rPr>
                <w:rFonts w:ascii="宋体" w:hAnsi="宋体"/>
                <w:b/>
                <w:bCs/>
                <w:color w:val="auto"/>
                <w:sz w:val="22"/>
                <w:highlight w:val="none"/>
              </w:rPr>
            </w:pPr>
            <w:r>
              <w:rPr>
                <w:rFonts w:hint="eastAsia" w:ascii="宋体"/>
                <w:b/>
                <w:bCs/>
                <w:color w:val="auto"/>
                <w:sz w:val="22"/>
                <w:highlight w:val="none"/>
              </w:rPr>
              <w:t>供应商参与政府采购活动投标资格声明（附件</w:t>
            </w:r>
            <w:r>
              <w:rPr>
                <w:rFonts w:hint="eastAsia" w:ascii="宋体"/>
                <w:b/>
                <w:bCs/>
                <w:color w:val="auto"/>
                <w:sz w:val="22"/>
                <w:highlight w:val="none"/>
                <w:lang w:val="en-US" w:eastAsia="zh-CN"/>
              </w:rPr>
              <w:t>八</w:t>
            </w:r>
            <w:r>
              <w:rPr>
                <w:rFonts w:hint="eastAsia" w:ascii="宋体"/>
                <w:b/>
                <w:bCs/>
                <w:color w:val="auto"/>
                <w:sz w:val="22"/>
                <w:highlight w:val="none"/>
              </w:rPr>
              <w:t>）</w:t>
            </w:r>
          </w:p>
        </w:tc>
      </w:tr>
      <w:tr w14:paraId="2143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382C83D">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875D2DF">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法定代表人诚信投标承诺书（附件</w:t>
            </w:r>
            <w:r>
              <w:rPr>
                <w:rFonts w:hint="eastAsia" w:ascii="宋体" w:hAnsi="宋体"/>
                <w:b/>
                <w:bCs/>
                <w:color w:val="auto"/>
                <w:sz w:val="22"/>
                <w:highlight w:val="none"/>
                <w:lang w:val="en-US" w:eastAsia="zh-CN"/>
              </w:rPr>
              <w:t>九</w:t>
            </w:r>
            <w:r>
              <w:rPr>
                <w:rFonts w:hint="eastAsia" w:ascii="宋体" w:hAnsi="宋体"/>
                <w:b/>
                <w:bCs/>
                <w:color w:val="auto"/>
                <w:sz w:val="22"/>
                <w:highlight w:val="none"/>
              </w:rPr>
              <w:t>）</w:t>
            </w:r>
          </w:p>
        </w:tc>
      </w:tr>
      <w:tr w14:paraId="209A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6C225C">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9B17885">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商务偏离表（附件十（一））、技术偏离表（附件十（二））</w:t>
            </w:r>
          </w:p>
        </w:tc>
      </w:tr>
      <w:tr w14:paraId="0A77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FA82D7E">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3BF5FC8">
            <w:pPr>
              <w:autoSpaceDE w:val="0"/>
              <w:autoSpaceDN w:val="0"/>
              <w:adjustRightInd w:val="0"/>
              <w:snapToGrid w:val="0"/>
              <w:spacing w:line="430" w:lineRule="atLeast"/>
              <w:rPr>
                <w:rFonts w:ascii="宋体"/>
                <w:b/>
                <w:bCs/>
                <w:color w:val="auto"/>
                <w:sz w:val="22"/>
                <w:highlight w:val="none"/>
              </w:rPr>
            </w:pPr>
            <w:r>
              <w:rPr>
                <w:rFonts w:hint="eastAsia" w:ascii="宋体"/>
                <w:b/>
                <w:bCs/>
                <w:color w:val="auto"/>
                <w:sz w:val="22"/>
                <w:highlight w:val="none"/>
              </w:rPr>
              <w:t>针对本项目配备的产品清单（附件十</w:t>
            </w:r>
            <w:r>
              <w:rPr>
                <w:rFonts w:hint="eastAsia" w:ascii="宋体"/>
                <w:b/>
                <w:bCs/>
                <w:color w:val="auto"/>
                <w:sz w:val="22"/>
                <w:highlight w:val="none"/>
                <w:lang w:val="en-US" w:eastAsia="zh-CN"/>
              </w:rPr>
              <w:t>一</w:t>
            </w:r>
            <w:r>
              <w:rPr>
                <w:rFonts w:hint="eastAsia" w:ascii="宋体"/>
                <w:b/>
                <w:bCs/>
                <w:color w:val="auto"/>
                <w:sz w:val="22"/>
                <w:highlight w:val="none"/>
              </w:rPr>
              <w:t>）；产品功能等技术参数描述</w:t>
            </w:r>
          </w:p>
        </w:tc>
      </w:tr>
      <w:tr w14:paraId="0DF2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1E46556">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7499FBD">
            <w:pPr>
              <w:autoSpaceDE w:val="0"/>
              <w:autoSpaceDN w:val="0"/>
              <w:adjustRightInd w:val="0"/>
              <w:snapToGrid w:val="0"/>
              <w:spacing w:line="430" w:lineRule="atLeast"/>
              <w:rPr>
                <w:rFonts w:ascii="宋体" w:hAnsi="宋体" w:cs="Arial"/>
                <w:b/>
                <w:bCs/>
                <w:color w:val="auto"/>
                <w:sz w:val="22"/>
                <w:highlight w:val="none"/>
              </w:rPr>
            </w:pPr>
            <w:r>
              <w:rPr>
                <w:rFonts w:hint="eastAsia" w:ascii="宋体" w:hAnsi="宋体"/>
                <w:b/>
                <w:bCs/>
                <w:color w:val="auto"/>
                <w:sz w:val="22"/>
                <w:highlight w:val="none"/>
              </w:rPr>
              <w:t>供应商项目服务人员汇总表（附件十</w:t>
            </w:r>
            <w:r>
              <w:rPr>
                <w:rFonts w:hint="eastAsia" w:ascii="宋体" w:hAnsi="宋体"/>
                <w:b/>
                <w:bCs/>
                <w:color w:val="auto"/>
                <w:sz w:val="22"/>
                <w:highlight w:val="none"/>
                <w:lang w:val="en-US" w:eastAsia="zh-CN"/>
              </w:rPr>
              <w:t>二</w:t>
            </w:r>
            <w:r>
              <w:rPr>
                <w:rFonts w:hint="eastAsia" w:ascii="宋体" w:hAnsi="宋体"/>
                <w:b/>
                <w:bCs/>
                <w:color w:val="auto"/>
                <w:sz w:val="22"/>
                <w:highlight w:val="none"/>
              </w:rPr>
              <w:t>）</w:t>
            </w:r>
          </w:p>
        </w:tc>
      </w:tr>
      <w:tr w14:paraId="107B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6B1EB53">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018CC8C">
            <w:pPr>
              <w:autoSpaceDE w:val="0"/>
              <w:autoSpaceDN w:val="0"/>
              <w:adjustRightInd w:val="0"/>
              <w:snapToGrid w:val="0"/>
              <w:spacing w:line="430" w:lineRule="atLeast"/>
              <w:rPr>
                <w:rFonts w:ascii="宋体" w:hAnsi="宋体" w:cs="Arial"/>
                <w:color w:val="auto"/>
                <w:sz w:val="22"/>
                <w:highlight w:val="none"/>
              </w:rPr>
            </w:pPr>
            <w:r>
              <w:rPr>
                <w:rFonts w:hint="eastAsia" w:ascii="宋体" w:hAnsi="宋体" w:cs="Arial"/>
                <w:color w:val="auto"/>
                <w:sz w:val="22"/>
                <w:highlight w:val="none"/>
              </w:rPr>
              <w:t>距离采购人最近的服务机构的详细介绍、服务机构总负责人，电话，地址，技术力量配置等；</w:t>
            </w:r>
          </w:p>
        </w:tc>
      </w:tr>
      <w:tr w14:paraId="2765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3825A5D">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107E2DC">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相关产品的工业品生产许可证、3C认证、检测报告等技术要求中要求的各种资格证书、相关节能环保产品认证证书（如有则提供，复印件加盖公章）</w:t>
            </w:r>
          </w:p>
        </w:tc>
      </w:tr>
      <w:tr w14:paraId="649F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456F7C1">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629AE9E">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highlight w:val="none"/>
              </w:rPr>
              <w:t>供应商质量体系认证证书、供应商环境体系认证证书、供应商职业健康体系认证证书（（如有则提供）</w:t>
            </w:r>
          </w:p>
        </w:tc>
      </w:tr>
      <w:tr w14:paraId="36F8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79EA349">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404887AB">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供应商项目业绩清单（如有则提供）（附件十</w:t>
            </w:r>
            <w:r>
              <w:rPr>
                <w:rFonts w:hint="eastAsia" w:ascii="宋体" w:hAnsi="宋体"/>
                <w:color w:val="auto"/>
                <w:sz w:val="22"/>
                <w:highlight w:val="none"/>
                <w:lang w:val="en-US" w:eastAsia="zh-CN"/>
              </w:rPr>
              <w:t>三</w:t>
            </w:r>
            <w:r>
              <w:rPr>
                <w:rFonts w:hint="eastAsia" w:ascii="宋体" w:hAnsi="宋体"/>
                <w:color w:val="auto"/>
                <w:sz w:val="22"/>
                <w:highlight w:val="none"/>
              </w:rPr>
              <w:t>）</w:t>
            </w:r>
          </w:p>
        </w:tc>
      </w:tr>
      <w:tr w14:paraId="38B7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6E92871">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4308C7FE">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供应商具有的其它相关资质证书（如有则提供）</w:t>
            </w:r>
          </w:p>
        </w:tc>
      </w:tr>
      <w:tr w14:paraId="0366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D0E59DC">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2A064EE1">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节能环保产品声明函（附件十</w:t>
            </w:r>
            <w:r>
              <w:rPr>
                <w:rFonts w:hint="eastAsia" w:ascii="宋体" w:hAnsi="宋体" w:cs="Arial"/>
                <w:color w:val="auto"/>
                <w:sz w:val="22"/>
                <w:highlight w:val="none"/>
                <w:lang w:val="en-US" w:eastAsia="zh-CN"/>
              </w:rPr>
              <w:t>四</w:t>
            </w:r>
            <w:r>
              <w:rPr>
                <w:rFonts w:hint="eastAsia" w:ascii="宋体" w:hAnsi="宋体" w:cs="Arial"/>
                <w:color w:val="auto"/>
                <w:sz w:val="22"/>
                <w:highlight w:val="none"/>
              </w:rPr>
              <w:t>）；</w:t>
            </w:r>
          </w:p>
        </w:tc>
      </w:tr>
      <w:tr w14:paraId="2A41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B8E95EB">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13091E44">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节能环保产品清单（附件十</w:t>
            </w:r>
            <w:r>
              <w:rPr>
                <w:rFonts w:hint="eastAsia" w:ascii="宋体" w:hAnsi="宋体" w:cs="Arial"/>
                <w:color w:val="auto"/>
                <w:sz w:val="22"/>
                <w:highlight w:val="none"/>
                <w:lang w:val="en-US" w:eastAsia="zh-CN"/>
              </w:rPr>
              <w:t>五</w:t>
            </w:r>
            <w:r>
              <w:rPr>
                <w:rFonts w:hint="eastAsia" w:ascii="宋体" w:hAnsi="宋体" w:cs="Arial"/>
                <w:color w:val="auto"/>
                <w:sz w:val="22"/>
                <w:highlight w:val="none"/>
              </w:rPr>
              <w:t>）</w:t>
            </w:r>
          </w:p>
        </w:tc>
      </w:tr>
      <w:tr w14:paraId="3B10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A3048B9">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B54E788">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政府采购活动现场确认声明书（附件十</w:t>
            </w:r>
            <w:r>
              <w:rPr>
                <w:rFonts w:hint="eastAsia" w:ascii="宋体" w:hAnsi="宋体" w:cs="Arial"/>
                <w:color w:val="auto"/>
                <w:sz w:val="22"/>
                <w:highlight w:val="none"/>
                <w:lang w:val="en-US" w:eastAsia="zh-CN"/>
              </w:rPr>
              <w:t>六</w:t>
            </w:r>
            <w:r>
              <w:rPr>
                <w:rFonts w:hint="eastAsia" w:ascii="宋体" w:hAnsi="宋体" w:cs="Arial"/>
                <w:color w:val="auto"/>
                <w:sz w:val="22"/>
                <w:highlight w:val="none"/>
              </w:rPr>
              <w:t>）</w:t>
            </w:r>
          </w:p>
        </w:tc>
      </w:tr>
      <w:tr w14:paraId="68C1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D8B622B">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3BB4EBFB">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根据招标文件规范要求中的采购内容与技术要求、评标细则，需要提供的其它文件和资料。</w:t>
            </w:r>
          </w:p>
        </w:tc>
      </w:tr>
      <w:tr w14:paraId="6C0B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5D22118">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A230CF1">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其它供应商须说明的资料（如有则提供）</w:t>
            </w:r>
          </w:p>
        </w:tc>
      </w:tr>
      <w:tr w14:paraId="23E0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35AFEED">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0D9E642">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供应商针对评分细则，编制目录索引，注明评标细则项目所在投标文件页码。</w:t>
            </w:r>
          </w:p>
        </w:tc>
      </w:tr>
      <w:tr w14:paraId="5F10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76A222E">
            <w:pPr>
              <w:numPr>
                <w:ilvl w:val="0"/>
                <w:numId w:val="28"/>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3983590B">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14:paraId="2C029B38">
            <w:pPr>
              <w:numPr>
                <w:ilvl w:val="0"/>
                <w:numId w:val="29"/>
              </w:num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w:t>
            </w:r>
          </w:p>
          <w:p w14:paraId="6AE22253">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15AAF3C9">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57D3ECAB">
            <w:pPr>
              <w:autoSpaceDE w:val="0"/>
              <w:autoSpaceDN w:val="0"/>
              <w:adjustRightInd w:val="0"/>
              <w:spacing w:line="260" w:lineRule="exact"/>
              <w:textAlignment w:val="bottom"/>
              <w:rPr>
                <w:rFonts w:ascii="宋体" w:hAnsi="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w:t>
            </w:r>
          </w:p>
        </w:tc>
      </w:tr>
    </w:tbl>
    <w:p w14:paraId="21509128">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14:paraId="210267DC">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14:paraId="6FA0428F">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w:t>
      </w:r>
    </w:p>
    <w:p w14:paraId="45FCCDC4">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14:paraId="60555824">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bookmarkStart w:id="3" w:name="_Toc132122412"/>
      <w:bookmarkStart w:id="4" w:name="_Toc132122115"/>
      <w:bookmarkStart w:id="5" w:name="_Toc132122116"/>
      <w:bookmarkStart w:id="6" w:name="_Toc132122413"/>
      <w:r>
        <w:rPr>
          <w:rFonts w:ascii="宋体"/>
          <w:color w:val="auto"/>
          <w:sz w:val="22"/>
          <w:szCs w:val="22"/>
          <w:highlight w:val="none"/>
        </w:rPr>
        <w:t>4.</w:t>
      </w:r>
      <w:r>
        <w:rPr>
          <w:rFonts w:hint="eastAsia" w:ascii="宋体"/>
          <w:color w:val="auto"/>
          <w:sz w:val="22"/>
          <w:szCs w:val="22"/>
          <w:highlight w:val="none"/>
        </w:rPr>
        <w:t>投标报价</w:t>
      </w:r>
      <w:bookmarkEnd w:id="3"/>
      <w:bookmarkEnd w:id="4"/>
    </w:p>
    <w:p w14:paraId="0299AD3D">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14:paraId="42015754">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14:paraId="3B92EB68">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投标报价为投标总价</w:t>
      </w:r>
      <w:r>
        <w:rPr>
          <w:rFonts w:hint="eastAsia" w:ascii="宋体"/>
          <w:color w:val="auto"/>
          <w:sz w:val="22"/>
          <w:szCs w:val="22"/>
          <w:highlight w:val="none"/>
        </w:rPr>
        <w:t>。供应商应在各自技术和商务占优势的基础上并充分考虑本项目的重要性，提供对采购人最优惠的报价。</w:t>
      </w:r>
    </w:p>
    <w:p w14:paraId="4A592C6F">
      <w:pPr>
        <w:tabs>
          <w:tab w:val="left" w:pos="1025"/>
        </w:tabs>
        <w:adjustRightInd w:val="0"/>
        <w:snapToGrid w:val="0"/>
        <w:spacing w:line="430" w:lineRule="atLeast"/>
        <w:ind w:firstLine="446"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供应商在投标报价中应充分考虑所有可能发生的费用。投标供应商对在合同执行中，除招标文件规定的由中标方负责的工作范围以外需要采购人协调或提供便利的工作应当在投标文件中说明。</w:t>
      </w:r>
    </w:p>
    <w:p w14:paraId="7DF9B29C">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bookmarkEnd w:id="5"/>
    <w:bookmarkEnd w:id="6"/>
    <w:p w14:paraId="61511437">
      <w:pPr>
        <w:pStyle w:val="43"/>
        <w:adjustRightInd w:val="0"/>
        <w:snapToGrid w:val="0"/>
        <w:spacing w:line="400" w:lineRule="atLeast"/>
        <w:ind w:firstLine="446" w:firstLineChars="200"/>
        <w:rPr>
          <w:rFonts w:hAnsi="宋体"/>
          <w:color w:val="auto"/>
          <w:sz w:val="22"/>
          <w:highlight w:val="none"/>
        </w:rPr>
      </w:pPr>
      <w:bookmarkStart w:id="7" w:name="_Toc132122414"/>
      <w:bookmarkStart w:id="8" w:name="_Toc132122117"/>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bookmarkEnd w:id="7"/>
      <w:bookmarkEnd w:id="8"/>
    </w:p>
    <w:p w14:paraId="568096D7">
      <w:pPr>
        <w:pStyle w:val="43"/>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14:paraId="07326FF6">
      <w:pPr>
        <w:pStyle w:val="43"/>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14:paraId="47112377">
      <w:pPr>
        <w:pStyle w:val="43"/>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供应商可拒绝接受延期要求而不会导致投标保证金被不予退还。同意延长有效期的供应商不能修改投标文件。</w:t>
      </w:r>
    </w:p>
    <w:p w14:paraId="13AF9DF6">
      <w:pPr>
        <w:pStyle w:val="43"/>
        <w:adjustRightInd w:val="0"/>
        <w:snapToGrid w:val="0"/>
        <w:spacing w:line="400" w:lineRule="atLeast"/>
        <w:ind w:firstLine="440"/>
        <w:outlineLvl w:val="0"/>
        <w:rPr>
          <w:rFonts w:hAnsi="宋体" w:cs="Arial"/>
          <w:color w:val="auto"/>
          <w:sz w:val="22"/>
          <w:szCs w:val="22"/>
          <w:highlight w:val="none"/>
        </w:rPr>
      </w:pPr>
      <w:bookmarkStart w:id="9" w:name="_Toc132122415"/>
      <w:bookmarkStart w:id="10" w:name="_Toc132122118"/>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bookmarkEnd w:id="9"/>
      <w:bookmarkEnd w:id="10"/>
    </w:p>
    <w:p w14:paraId="7654FEC1">
      <w:pPr>
        <w:pStyle w:val="43"/>
        <w:adjustRightInd w:val="0"/>
        <w:snapToGrid w:val="0"/>
        <w:spacing w:line="400" w:lineRule="atLeast"/>
        <w:ind w:firstLine="446" w:firstLineChars="20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.1</w:t>
      </w:r>
      <w:r>
        <w:rPr>
          <w:rFonts w:hint="eastAsia" w:hAnsi="宋体" w:cs="Arial"/>
          <w:color w:val="auto"/>
          <w:sz w:val="22"/>
          <w:szCs w:val="22"/>
          <w:highlight w:val="none"/>
        </w:rPr>
        <w:t>投标文件不得涂改和增删，如有错漏必须修改，修改处须由同一签署人签字或盖章。由于字迹模糊或表达不清引起的后果由供应商负责。</w:t>
      </w:r>
    </w:p>
    <w:p w14:paraId="7B126661">
      <w:pPr>
        <w:pStyle w:val="43"/>
        <w:adjustRightInd w:val="0"/>
        <w:snapToGrid w:val="0"/>
        <w:spacing w:line="400" w:lineRule="atLeast"/>
        <w:rPr>
          <w:rFonts w:hAnsi="宋体" w:cs="Arial"/>
          <w:color w:val="auto"/>
          <w:sz w:val="22"/>
          <w:szCs w:val="22"/>
          <w:highlight w:val="none"/>
        </w:rPr>
      </w:pPr>
      <w:r>
        <w:rPr>
          <w:rFonts w:hAnsi="宋体" w:cs="Arial"/>
          <w:color w:val="auto"/>
          <w:sz w:val="22"/>
          <w:szCs w:val="22"/>
          <w:highlight w:val="none"/>
        </w:rPr>
        <w:t xml:space="preserve">    </w:t>
      </w:r>
      <w:r>
        <w:rPr>
          <w:rFonts w:hint="eastAsia" w:hAnsi="宋体" w:cs="Arial"/>
          <w:color w:val="auto"/>
          <w:sz w:val="22"/>
          <w:szCs w:val="22"/>
          <w:highlight w:val="none"/>
        </w:rPr>
        <w:t>7</w:t>
      </w:r>
      <w:r>
        <w:rPr>
          <w:rFonts w:hAnsi="宋体" w:cs="Arial"/>
          <w:color w:val="auto"/>
          <w:sz w:val="22"/>
          <w:szCs w:val="22"/>
          <w:highlight w:val="none"/>
        </w:rPr>
        <w:t>.2</w:t>
      </w:r>
      <w:r>
        <w:rPr>
          <w:rFonts w:hint="eastAsia" w:hAnsi="宋体" w:cs="Arial"/>
          <w:color w:val="auto"/>
          <w:sz w:val="22"/>
          <w:szCs w:val="22"/>
          <w:highlight w:val="none"/>
        </w:rPr>
        <w:t>投标文件须由供应商盖章并由法定代表人或法定代表人授权代表签署，供应商应写全称。</w:t>
      </w:r>
    </w:p>
    <w:p w14:paraId="215FCFFD">
      <w:pPr>
        <w:pStyle w:val="43"/>
        <w:adjustRightInd w:val="0"/>
        <w:snapToGrid w:val="0"/>
        <w:spacing w:line="400" w:lineRule="atLeast"/>
        <w:ind w:firstLine="446" w:firstLineChars="200"/>
        <w:outlineLvl w:val="0"/>
        <w:rPr>
          <w:rFonts w:hAnsi="宋体" w:cs="Arial"/>
          <w:b/>
          <w:bCs/>
          <w:color w:val="auto"/>
          <w:sz w:val="22"/>
          <w:szCs w:val="22"/>
          <w:highlight w:val="none"/>
        </w:rPr>
      </w:pPr>
      <w:bookmarkStart w:id="11" w:name="_Toc132125095"/>
      <w:bookmarkStart w:id="12" w:name="_Toc132123634"/>
      <w:bookmarkStart w:id="13" w:name="_Toc132123838"/>
      <w:bookmarkStart w:id="14" w:name="_Toc132125037"/>
      <w:bookmarkStart w:id="15" w:name="_Toc132125983"/>
      <w:bookmarkStart w:id="16" w:name="_Toc132122119"/>
      <w:bookmarkStart w:id="17" w:name="_Toc132125151"/>
      <w:bookmarkStart w:id="18" w:name="_Toc132123439"/>
      <w:bookmarkStart w:id="19" w:name="_Toc132126154"/>
      <w:bookmarkStart w:id="20" w:name="_Toc132122416"/>
      <w:bookmarkStart w:id="21" w:name="_Toc132655776"/>
      <w:bookmarkStart w:id="22" w:name="_Toc132123881"/>
      <w:bookmarkStart w:id="23" w:name="_Toc132123547"/>
      <w:bookmarkStart w:id="24" w:name="_Toc132124594"/>
      <w:bookmarkStart w:id="25" w:name="_Toc132125574"/>
      <w:r>
        <w:rPr>
          <w:rFonts w:hint="eastAsia" w:hAnsi="宋体" w:cs="Arial"/>
          <w:b/>
          <w:bCs/>
          <w:color w:val="auto"/>
          <w:sz w:val="22"/>
          <w:szCs w:val="22"/>
          <w:highlight w:val="none"/>
        </w:rPr>
        <w:t>四、投标文件的递交</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6CD4FC4">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 投标文件的上传、递交：见《投标邀请函（投标须知前附表）》。</w:t>
      </w:r>
    </w:p>
    <w:p w14:paraId="117293AA">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2.“电子加密投标文件”解密：见《投标邀请函（投标须知前附表）》。</w:t>
      </w:r>
    </w:p>
    <w:p w14:paraId="79004B13">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1070D7B6">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220DEBA">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1D6B7AD4">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4.投标文件的备选方案</w:t>
      </w:r>
    </w:p>
    <w:p w14:paraId="2FBBD947">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7DC7980B">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 投标截止期</w:t>
      </w:r>
    </w:p>
    <w:p w14:paraId="4EEE9CC2">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14:paraId="03290BAA">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0D2739F8">
      <w:pPr>
        <w:pStyle w:val="43"/>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五、开标和评标</w:t>
      </w:r>
    </w:p>
    <w:p w14:paraId="1D0FDE3E">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1.开标</w:t>
      </w:r>
    </w:p>
    <w:p w14:paraId="2B21B7C9">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（一）开标形式</w:t>
      </w:r>
    </w:p>
    <w:p w14:paraId="51BD142B">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1.1 采购组织机构将按照招标文件规定的时间通过“政府采购云平台”组织开标、开启投标文件，所有供应商均应当准时在线参加。</w:t>
      </w:r>
    </w:p>
    <w:p w14:paraId="5C58924E">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（二） 开标准备</w:t>
      </w:r>
    </w:p>
    <w:p w14:paraId="769F3D1B">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138A4B2A">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7CEA85B0">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（三）开标流程（两阶段）</w:t>
      </w:r>
    </w:p>
    <w:p w14:paraId="3E4851AF">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3.1开标第一阶段</w:t>
      </w:r>
    </w:p>
    <w:p w14:paraId="24D19355">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（1）向各供应商发出电子加密投标文件【开始解密】通知，由供应商按招标文件规定的时间内自行进行投标文件解密。供应商在规定的时间内无法完成已递交的“电子加密投标文件”解密的其投标无效；</w:t>
      </w:r>
    </w:p>
    <w:p w14:paraId="7F03516F">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（2）投标文件解密结束；</w:t>
      </w:r>
    </w:p>
    <w:p w14:paraId="6795C35E">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（3）开启投标文件，进入资格审查；</w:t>
      </w:r>
    </w:p>
    <w:p w14:paraId="5AB9070B">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14:paraId="5AD1202E">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（5）第一阶段开标结束。</w:t>
      </w:r>
    </w:p>
    <w:p w14:paraId="0AD70167">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备注：开标大会的第一阶段结束后，采购人或采购代理机构将对依法对供应商的资格进行审查，资格审查结束后进入符合性审查和资信技术的评审工作。</w:t>
      </w:r>
    </w:p>
    <w:p w14:paraId="3D55CE73">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3.2开标大会第二阶段</w:t>
      </w:r>
    </w:p>
    <w:p w14:paraId="2D0D095B">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776295A3">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7541439F">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（3）评审结束后，在线公布中标（成交）候选供应商名单，及采购人最终确定中标或中标供应商名单的时间和公告方式等。</w:t>
      </w:r>
    </w:p>
    <w:p w14:paraId="189EE615">
      <w:pPr>
        <w:pStyle w:val="43"/>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特别说明：如遇“政府采购云平台”电子化开标或评审程序调整的，按调整后程序执行。</w:t>
      </w:r>
    </w:p>
    <w:p w14:paraId="2EA35C29">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14:paraId="4168810E">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14:paraId="1FDDDFCD">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14:paraId="36AF2332">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14:paraId="5072ABF8">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）按照招标文件确定的评标办法确定中标方，并对其排序；综合得分最高的供应商推荐为中标方；</w:t>
      </w:r>
    </w:p>
    <w:p w14:paraId="3662FE60">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14:paraId="0FF872A9">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）根据采购人的授权确定中标方名单；</w:t>
      </w:r>
    </w:p>
    <w:p w14:paraId="4EB3CAD3">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14:paraId="6432685B">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14:paraId="24971CA1">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14:paraId="3BB424AC">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p>
    <w:p w14:paraId="494BD7B2">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007560B3">
      <w:pPr>
        <w:adjustRightInd w:val="0"/>
        <w:snapToGrid w:val="0"/>
        <w:spacing w:line="400" w:lineRule="atLeast"/>
        <w:ind w:firstLine="438" w:firstLineChars="197"/>
        <w:rPr>
          <w:rFonts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p>
    <w:p w14:paraId="29D81561">
      <w:pPr>
        <w:adjustRightInd w:val="0"/>
        <w:snapToGrid w:val="0"/>
        <w:spacing w:line="400" w:lineRule="atLeast"/>
        <w:ind w:firstLine="438" w:firstLineChars="197"/>
        <w:rPr>
          <w:rFonts w:ascii="宋体" w:cs="Arial"/>
          <w:color w:val="auto"/>
          <w:sz w:val="22"/>
          <w:szCs w:val="22"/>
          <w:highlight w:val="none"/>
        </w:rPr>
      </w:pPr>
      <w:r>
        <w:rPr>
          <w:rFonts w:hint="eastAsia" w:ascii="宋体" w:cs="Arial"/>
          <w:color w:val="auto"/>
          <w:sz w:val="22"/>
          <w:szCs w:val="22"/>
          <w:highlight w:val="none"/>
        </w:rPr>
        <w:t xml:space="preserve">    </w:t>
      </w:r>
      <w:r>
        <w:rPr>
          <w:rFonts w:hint="eastAsia" w:ascii="宋体" w:hAnsi="宋体" w:cs="新宋体"/>
          <w:b/>
          <w:bCs/>
          <w:color w:val="auto"/>
          <w:sz w:val="22"/>
          <w:szCs w:val="22"/>
          <w:highlight w:val="none"/>
        </w:rPr>
        <w:t>▲</w:t>
      </w:r>
      <w:r>
        <w:rPr>
          <w:rFonts w:hint="eastAsia" w:ascii="宋体" w:cs="Arial"/>
          <w:b/>
          <w:bCs/>
          <w:color w:val="auto"/>
          <w:sz w:val="22"/>
          <w:szCs w:val="22"/>
          <w:highlight w:val="none"/>
        </w:rPr>
        <w:t>供应商政采云系统填写报价和电子投标文件（开标一览表）中填写不一致的，以电子投标文件（开标一览表）为准，如果不接受调整价格的做废标处理。</w:t>
      </w:r>
    </w:p>
    <w:p w14:paraId="56384521">
      <w:pPr>
        <w:snapToGrid w:val="0"/>
        <w:spacing w:line="400" w:lineRule="atLeast"/>
        <w:ind w:firstLine="438"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14:paraId="34F80A61">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14:paraId="05C00B57">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）推荐中标方候选人名单，并根据采购人的授权确定中标方。</w:t>
      </w:r>
    </w:p>
    <w:p w14:paraId="53DB21E0">
      <w:pPr>
        <w:pStyle w:val="43"/>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2.3</w:t>
      </w:r>
      <w:r>
        <w:rPr>
          <w:b/>
          <w:bCs/>
          <w:color w:val="auto"/>
          <w:sz w:val="22"/>
          <w:szCs w:val="22"/>
          <w:highlight w:val="none"/>
        </w:rPr>
        <w:t xml:space="preserve"> </w:t>
      </w:r>
      <w:r>
        <w:rPr>
          <w:rFonts w:hint="eastAsia" w:hAnsi="宋体" w:cs="新宋体"/>
          <w:b/>
          <w:bCs/>
          <w:color w:val="auto"/>
          <w:sz w:val="22"/>
          <w:szCs w:val="22"/>
          <w:highlight w:val="none"/>
        </w:rPr>
        <w:t>▲</w:t>
      </w:r>
      <w:r>
        <w:rPr>
          <w:rFonts w:hint="eastAsia" w:hAnsi="宋体" w:cs="Arial"/>
          <w:b/>
          <w:bCs/>
          <w:color w:val="auto"/>
          <w:sz w:val="22"/>
          <w:szCs w:val="22"/>
          <w:highlight w:val="none"/>
        </w:rPr>
        <w:t>投标供应商存在下列情况之一的，投标无效</w:t>
      </w:r>
      <w:r>
        <w:rPr>
          <w:rFonts w:hAnsi="宋体" w:cs="Arial"/>
          <w:color w:val="auto"/>
          <w:sz w:val="22"/>
          <w:szCs w:val="22"/>
          <w:highlight w:val="none"/>
        </w:rPr>
        <w:t>:</w:t>
      </w:r>
    </w:p>
    <w:p w14:paraId="42B7E7FB">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14:paraId="3E4D033C">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14:paraId="7816371C">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14:paraId="1020290F">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14:paraId="2A4470BD">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14:paraId="68A702AD">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14:paraId="539D31F9">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14:paraId="2C1536BF">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14:paraId="3AA92715">
      <w:pPr>
        <w:pStyle w:val="43"/>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 xml:space="preserve">2.4 </w:t>
      </w:r>
      <w:r>
        <w:rPr>
          <w:rFonts w:hint="eastAsia" w:hAnsi="宋体" w:cs="新宋体"/>
          <w:b/>
          <w:bCs/>
          <w:color w:val="auto"/>
          <w:sz w:val="22"/>
          <w:szCs w:val="22"/>
          <w:highlight w:val="none"/>
        </w:rPr>
        <w:t>▲</w:t>
      </w:r>
      <w:r>
        <w:rPr>
          <w:rFonts w:hint="eastAsia" w:hAnsi="宋体" w:cs="Arial"/>
          <w:b/>
          <w:bCs/>
          <w:color w:val="auto"/>
          <w:sz w:val="22"/>
          <w:szCs w:val="22"/>
          <w:highlight w:val="none"/>
        </w:rPr>
        <w:t>评标委员会发现投标文件有下列情形之一的属于重大偏差</w:t>
      </w:r>
      <w:r>
        <w:rPr>
          <w:rFonts w:hAnsi="宋体" w:cs="Arial"/>
          <w:b/>
          <w:bCs/>
          <w:color w:val="auto"/>
          <w:sz w:val="22"/>
          <w:szCs w:val="22"/>
          <w:highlight w:val="none"/>
        </w:rPr>
        <w:t>(</w:t>
      </w:r>
      <w:r>
        <w:rPr>
          <w:rFonts w:hint="eastAsia" w:hAnsi="宋体" w:cs="Arial"/>
          <w:b/>
          <w:bCs/>
          <w:color w:val="auto"/>
          <w:sz w:val="22"/>
          <w:szCs w:val="22"/>
          <w:highlight w:val="none"/>
        </w:rPr>
        <w:t>评标委员会按少数服从多数原则认定</w:t>
      </w:r>
      <w:r>
        <w:rPr>
          <w:rFonts w:hAnsi="宋体" w:cs="Arial"/>
          <w:b/>
          <w:bCs/>
          <w:color w:val="auto"/>
          <w:sz w:val="22"/>
          <w:szCs w:val="22"/>
          <w:highlight w:val="none"/>
        </w:rPr>
        <w:t>),</w:t>
      </w:r>
      <w:r>
        <w:rPr>
          <w:rFonts w:hint="eastAsia" w:hAnsi="宋体" w:cs="Arial"/>
          <w:b/>
          <w:bCs/>
          <w:color w:val="auto"/>
          <w:sz w:val="22"/>
          <w:szCs w:val="22"/>
          <w:highlight w:val="none"/>
        </w:rPr>
        <w:t>按照无效投标处理</w:t>
      </w:r>
      <w:r>
        <w:rPr>
          <w:rFonts w:hint="eastAsia" w:hAnsi="宋体" w:cs="Arial"/>
          <w:color w:val="auto"/>
          <w:sz w:val="22"/>
          <w:szCs w:val="22"/>
          <w:highlight w:val="none"/>
        </w:rPr>
        <w:t>：</w:t>
      </w:r>
    </w:p>
    <w:p w14:paraId="564DE71E">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14:paraId="4EEE1FEB">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）供应商技术资信投标文件中出现投标报价；</w:t>
      </w:r>
    </w:p>
    <w:p w14:paraId="1DEBEFB1">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14:paraId="3A156547">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14:paraId="5C27A333">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14:paraId="73A938E8">
      <w:pPr>
        <w:adjustRightInd w:val="0"/>
        <w:snapToGrid w:val="0"/>
        <w:spacing w:line="400" w:lineRule="atLeast"/>
        <w:ind w:firstLine="438" w:firstLineChars="197"/>
        <w:rPr>
          <w:rFonts w:cs="Arial"/>
          <w:color w:val="auto"/>
          <w:sz w:val="22"/>
          <w:szCs w:val="22"/>
          <w:highlight w:val="none"/>
        </w:rPr>
      </w:pPr>
      <w:r>
        <w:rPr>
          <w:rFonts w:hint="eastAsia" w:ascii="宋体" w:hAnsi="宋体" w:cs="新宋体"/>
          <w:b/>
          <w:bCs/>
          <w:color w:val="auto"/>
          <w:sz w:val="22"/>
          <w:szCs w:val="22"/>
          <w:highlight w:val="none"/>
        </w:rPr>
        <w:t>▲</w:t>
      </w:r>
      <w:r>
        <w:rPr>
          <w:rFonts w:hint="eastAsia" w:ascii="宋体"/>
          <w:color w:val="auto"/>
          <w:sz w:val="22"/>
          <w:highlight w:val="none"/>
        </w:rPr>
        <w:t>2.5如某供应商的最终报价低于等于其他有效供应商的平均报价30%（如其他有效供应商平均报价1000000元，该供应商最终报价小于等于700000元），有可能影响采购质量或者不能诚信履约的，竞争性磋商小组应当要求其在合理的时间内提供说明，必要时提交相关证明材料；供应商不能证明其报价合理性的，竞争性磋商小组应当将其作为无效投标处理。该供应商在商务及技术分低于总分的60%时（如商务技术分值为60分，即：合格供应商商务及技术应大于等于</w:t>
      </w:r>
      <w:r>
        <w:rPr>
          <w:rFonts w:hint="eastAsia" w:ascii="宋体"/>
          <w:color w:val="auto"/>
          <w:sz w:val="22"/>
          <w:highlight w:val="none"/>
          <w:lang w:val="en-US" w:eastAsia="zh-CN"/>
        </w:rPr>
        <w:t>6</w:t>
      </w:r>
      <w:r>
        <w:rPr>
          <w:rFonts w:hint="eastAsia" w:ascii="宋体"/>
          <w:color w:val="auto"/>
          <w:sz w:val="22"/>
          <w:highlight w:val="none"/>
        </w:rPr>
        <w:t>0分*60%=36分），亦按无效标处理。</w:t>
      </w:r>
    </w:p>
    <w:p w14:paraId="5DE69F11">
      <w:pPr>
        <w:pStyle w:val="43"/>
        <w:adjustRightInd w:val="0"/>
        <w:snapToGrid w:val="0"/>
        <w:spacing w:line="400" w:lineRule="atLeast"/>
        <w:ind w:firstLine="438"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14:paraId="2FD69131">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14:paraId="5B2E15FC">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14:paraId="10D9DFF7">
      <w:pPr>
        <w:pStyle w:val="43"/>
        <w:adjustRightInd w:val="0"/>
        <w:snapToGrid w:val="0"/>
        <w:spacing w:line="400" w:lineRule="atLeast"/>
        <w:ind w:firstLine="438" w:firstLineChars="197"/>
        <w:rPr>
          <w:rFonts w:hAnsi="宋体" w:cs="Arial"/>
          <w:color w:val="auto"/>
          <w:sz w:val="22"/>
          <w:szCs w:val="22"/>
          <w:highlight w:val="none"/>
        </w:rPr>
      </w:pPr>
    </w:p>
    <w:p w14:paraId="77E54BB6">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14:paraId="221D5A06">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14:paraId="0C373FAC">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14:paraId="1D939588">
      <w:pPr>
        <w:adjustRightInd w:val="0"/>
        <w:snapToGrid w:val="0"/>
        <w:spacing w:line="400" w:lineRule="atLeast"/>
        <w:ind w:left="419" w:leftChars="197"/>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p>
    <w:p w14:paraId="054C0A1B">
      <w:pPr>
        <w:adjustRightInd w:val="0"/>
        <w:snapToGrid w:val="0"/>
        <w:spacing w:line="400" w:lineRule="atLeast"/>
        <w:ind w:left="419" w:leftChars="197"/>
        <w:rPr>
          <w:rFonts w:ascii="宋体" w:cs="Arial"/>
          <w:color w:val="auto"/>
          <w:sz w:val="22"/>
          <w:szCs w:val="22"/>
          <w:highlight w:val="none"/>
        </w:rPr>
      </w:pP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p>
    <w:p w14:paraId="797D9A19">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p>
    <w:p w14:paraId="6C16E8CD">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p>
    <w:p w14:paraId="644B994B">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p>
    <w:p w14:paraId="479705B3">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p>
    <w:p w14:paraId="6ABF8BA0">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p>
    <w:p w14:paraId="485116EC">
      <w:pPr>
        <w:adjustRightInd w:val="0"/>
        <w:snapToGrid w:val="0"/>
        <w:spacing w:line="400" w:lineRule="atLeast"/>
        <w:ind w:left="419" w:leftChars="197"/>
        <w:rPr>
          <w:color w:val="auto"/>
          <w:sz w:val="22"/>
          <w:szCs w:val="22"/>
          <w:highlight w:val="none"/>
        </w:rPr>
      </w:pP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14:paraId="1DC215F7">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14:paraId="50F6894F">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新宋体"/>
          <w:b/>
          <w:bCs/>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14:paraId="30D2E54C">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14:paraId="3E8F2A22">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14:paraId="69BA6431">
      <w:pPr>
        <w:pStyle w:val="43"/>
        <w:adjustRightInd w:val="0"/>
        <w:snapToGrid w:val="0"/>
        <w:spacing w:line="400" w:lineRule="atLeast"/>
        <w:ind w:firstLine="438"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14:paraId="0B3E39B3">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14:paraId="7DC8CEC5">
      <w:pPr>
        <w:pStyle w:val="43"/>
        <w:adjustRightInd w:val="0"/>
        <w:snapToGrid w:val="0"/>
        <w:spacing w:line="400" w:lineRule="atLeast"/>
        <w:ind w:firstLine="438"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评标结束后，评标委员会按照招标文件确定的评标办法推荐中标方。</w:t>
      </w:r>
    </w:p>
    <w:p w14:paraId="57A7D45F">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14:paraId="66449814">
      <w:pPr>
        <w:spacing w:line="400" w:lineRule="exact"/>
        <w:ind w:firstLine="438"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采购人依法确认中标供应商后，代理机构在浙江省政府采购网、泰顺县人民政府网上公示中标供应商名单，公示期限为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14:paraId="57A4332E">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中标通知书对采购人和中标方具有法律约束力。中标通知书发出后，采购人改变中标结果或者中标方放弃中标的，应当承担法律责任。</w:t>
      </w:r>
    </w:p>
    <w:p w14:paraId="08719FD2">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14:paraId="3D96744F">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）发现中标方资格无效或中标方放弃中标或拒绝与采购人签订合同的，</w:t>
      </w:r>
      <w:r>
        <w:rPr>
          <w:rFonts w:hint="eastAsia" w:ascii="宋体" w:hAnsi="宋体" w:cs="宋体"/>
          <w:color w:val="auto"/>
          <w:sz w:val="22"/>
          <w:highlight w:val="none"/>
        </w:rPr>
        <w:t>按相关法律法规规定执行，原则上重新开展政府采购活动</w:t>
      </w:r>
      <w:r>
        <w:rPr>
          <w:rFonts w:hint="eastAsia" w:ascii="宋体"/>
          <w:color w:val="auto"/>
          <w:sz w:val="22"/>
          <w:szCs w:val="22"/>
          <w:highlight w:val="none"/>
        </w:rPr>
        <w:t>。</w:t>
      </w:r>
    </w:p>
    <w:p w14:paraId="42B08CCE">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14:paraId="0596A161">
      <w:pPr>
        <w:adjustRightInd w:val="0"/>
        <w:snapToGrid w:val="0"/>
        <w:spacing w:line="400" w:lineRule="atLeast"/>
        <w:ind w:firstLine="438"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14:paraId="2E389182">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rPr>
        <w:t>中标方须主动联系采购人或采购机构领取中标通知书。中标方应当在中标通知书发出之日起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日内与采购人签订合同。中标方未经采购人许可，在规定时间内未到采购人处与采购人签订合同，则视为拒签合同。</w:t>
      </w:r>
    </w:p>
    <w:p w14:paraId="47A14C15">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招标文件、中标方的投标文件及投标修改文件、评标过程中有关澄清文件及经双方签字的询标纪要（承诺）和中标通知书均作为合同附件。</w:t>
      </w:r>
    </w:p>
    <w:p w14:paraId="5DB8AC4A">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14:paraId="2AB8BD6C">
      <w:pPr>
        <w:pStyle w:val="43"/>
        <w:adjustRightInd w:val="0"/>
        <w:snapToGrid w:val="0"/>
        <w:spacing w:line="400" w:lineRule="atLeast"/>
        <w:ind w:firstLine="438" w:firstLineChars="197"/>
        <w:rPr>
          <w:rFonts w:hAnsi="宋体"/>
          <w:color w:val="auto"/>
          <w:sz w:val="22"/>
          <w:szCs w:val="22"/>
          <w:highlight w:val="none"/>
        </w:rPr>
      </w:pPr>
      <w:r>
        <w:rPr>
          <w:rFonts w:hint="eastAsia"/>
          <w:color w:val="auto"/>
          <w:sz w:val="22"/>
          <w:szCs w:val="22"/>
          <w:highlight w:val="none"/>
        </w:rPr>
        <w:t>中标方在规定时间内（</w:t>
      </w:r>
      <w:r>
        <w:rPr>
          <w:color w:val="auto"/>
          <w:sz w:val="22"/>
          <w:szCs w:val="22"/>
          <w:highlight w:val="none"/>
        </w:rPr>
        <w:t>30</w:t>
      </w:r>
      <w:r>
        <w:rPr>
          <w:rFonts w:hint="eastAsia"/>
          <w:color w:val="auto"/>
          <w:sz w:val="22"/>
          <w:szCs w:val="22"/>
          <w:highlight w:val="none"/>
        </w:rPr>
        <w:t>日历天）借故否认已经承诺的条件、拒签合同者，以投标违约处理，并赔偿采购人由此造成的直接经济损失；采购人重新组织招标的，所需费用由原中标方承担。</w:t>
      </w:r>
    </w:p>
    <w:p w14:paraId="36D72714">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履约保证金</w:t>
      </w:r>
    </w:p>
    <w:p w14:paraId="0D17094A">
      <w:pPr>
        <w:widowControl/>
        <w:autoSpaceDE w:val="0"/>
        <w:autoSpaceDN w:val="0"/>
        <w:adjustRightInd w:val="0"/>
        <w:snapToGrid w:val="0"/>
        <w:spacing w:line="380" w:lineRule="exact"/>
        <w:ind w:left="2" w:leftChars="1" w:firstLine="446" w:firstLineChars="200"/>
        <w:textAlignment w:val="bottom"/>
        <w:rPr>
          <w:rFonts w:hAnsi="宋体"/>
          <w:color w:val="auto"/>
          <w:sz w:val="22"/>
          <w:szCs w:val="22"/>
          <w:highlight w:val="none"/>
        </w:rPr>
      </w:pPr>
      <w:r>
        <w:rPr>
          <w:rFonts w:hint="eastAsia" w:asciiTheme="majorEastAsia" w:hAnsiTheme="majorEastAsia" w:eastAsiaTheme="majorEastAsia" w:cstheme="majorEastAsia"/>
          <w:color w:val="auto"/>
          <w:sz w:val="22"/>
          <w:szCs w:val="22"/>
          <w:highlight w:val="none"/>
          <w:lang w:eastAsia="zh-CN"/>
        </w:rPr>
        <w:t>合同签订后5个工作日内中标供应商应提供合同总金额1%的履约保证金至采购单位指定账户，供应商以银行、保险公司出具保函形式提交履约保证金的，采购人不得拒收</w:t>
      </w:r>
      <w:r>
        <w:rPr>
          <w:rFonts w:hint="eastAsia" w:hAnsi="宋体"/>
          <w:color w:val="auto"/>
          <w:sz w:val="22"/>
          <w:szCs w:val="22"/>
          <w:highlight w:val="none"/>
        </w:rPr>
        <w:t>。</w:t>
      </w:r>
    </w:p>
    <w:p w14:paraId="15E0F640">
      <w:pPr>
        <w:adjustRightInd w:val="0"/>
        <w:snapToGrid w:val="0"/>
        <w:spacing w:line="400" w:lineRule="exact"/>
        <w:ind w:firstLine="446" w:firstLineChars="200"/>
        <w:jc w:val="left"/>
        <w:rPr>
          <w:rFonts w:ascii="宋体"/>
          <w:b/>
          <w:bCs/>
          <w:color w:val="auto"/>
          <w:sz w:val="22"/>
          <w:highlight w:val="none"/>
        </w:rPr>
      </w:pPr>
      <w:r>
        <w:rPr>
          <w:rFonts w:hint="eastAsia" w:ascii="宋体" w:hAnsi="宋体"/>
          <w:b/>
          <w:bCs/>
          <w:color w:val="auto"/>
          <w:sz w:val="22"/>
          <w:highlight w:val="none"/>
        </w:rPr>
        <w:t>七、投诉质疑</w:t>
      </w:r>
    </w:p>
    <w:p w14:paraId="2D950C4B">
      <w:pPr>
        <w:pStyle w:val="44"/>
        <w:snapToGrid w:val="0"/>
        <w:spacing w:line="400" w:lineRule="exact"/>
        <w:ind w:firstLine="448"/>
        <w:rPr>
          <w:rFonts w:hint="eastAsia"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号）、《财政部关于加强政府采购供应商投诉受理审查工作的通知》(财库〔2007〕1号)的规定，政府采购供应商可以依法提起质疑和投诉。</w:t>
      </w:r>
    </w:p>
    <w:p w14:paraId="458960C9">
      <w:pPr>
        <w:pStyle w:val="44"/>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14:paraId="01155A6E">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14:paraId="48AFE333">
      <w:pPr>
        <w:pStyle w:val="44"/>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14:paraId="17205C3E">
      <w:pPr>
        <w:pStyle w:val="43"/>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14:paraId="750929C8">
      <w:pPr>
        <w:pStyle w:val="43"/>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14:paraId="70021636">
      <w:pPr>
        <w:pStyle w:val="43"/>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r>
        <w:rPr>
          <w:rFonts w:hint="eastAsia" w:hAnsi="宋体" w:cs="宋体"/>
          <w:color w:val="auto"/>
          <w:sz w:val="22"/>
          <w:szCs w:val="22"/>
          <w:highlight w:val="none"/>
        </w:rPr>
        <w:t>；</w:t>
      </w:r>
    </w:p>
    <w:p w14:paraId="7DB4161A">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14:paraId="6A30FCAF">
      <w:pPr>
        <w:pStyle w:val="43"/>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14:paraId="78B17BEB">
      <w:pPr>
        <w:pStyle w:val="43"/>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14:paraId="2F4650F3">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14:paraId="58E9C744">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14:paraId="75A641E4">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14:paraId="754DA2D5">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14:paraId="4ED595D7">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14:paraId="6D510623">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14:paraId="32F64FDC">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172C3D1A">
      <w:pPr>
        <w:pStyle w:val="43"/>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14:paraId="0C541A2D">
      <w:pPr>
        <w:pStyle w:val="44"/>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14:paraId="550C715F">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3C1115B2">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3.2质疑供应商对采购人、招标代理机构的答复不满意或者采购人、招标代理机构未在规定的时间内作出答复的，可以在答复期满后十五个工作日内向同级财政部门提出投诉。</w:t>
      </w:r>
    </w:p>
    <w:p w14:paraId="2EC1A050">
      <w:pPr>
        <w:pStyle w:val="43"/>
        <w:spacing w:line="400" w:lineRule="exact"/>
        <w:ind w:firstLine="446" w:firstLineChars="200"/>
        <w:rPr>
          <w:rFonts w:hAnsi="宋体" w:cs="宋体"/>
          <w:color w:val="auto"/>
          <w:sz w:val="22"/>
          <w:szCs w:val="22"/>
          <w:highlight w:val="none"/>
        </w:rPr>
      </w:pPr>
      <w:r>
        <w:rPr>
          <w:rFonts w:hint="eastAsia" w:hAnsi="宋体" w:cs="宋体"/>
          <w:color w:val="auto"/>
          <w:sz w:val="22"/>
          <w:szCs w:val="22"/>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A3389E">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5.质疑函范本、投诉书范本请到浙江政府采购网下载专区下载。</w:t>
      </w:r>
    </w:p>
    <w:p w14:paraId="637F40BF">
      <w:pPr>
        <w:pStyle w:val="43"/>
        <w:spacing w:line="400" w:lineRule="exact"/>
        <w:ind w:firstLine="726" w:firstLineChars="225"/>
        <w:rPr>
          <w:b/>
          <w:bCs/>
          <w:color w:val="auto"/>
          <w:sz w:val="32"/>
          <w:szCs w:val="32"/>
          <w:highlight w:val="none"/>
          <w:lang w:val="zh-CN"/>
        </w:rPr>
      </w:pPr>
    </w:p>
    <w:p w14:paraId="40CA81C3">
      <w:pPr>
        <w:rPr>
          <w:rFonts w:ascii="宋体" w:hAnsi="宋体" w:cs="宋体"/>
          <w:b/>
          <w:color w:val="auto"/>
          <w:sz w:val="32"/>
          <w:szCs w:val="32"/>
          <w:highlight w:val="none"/>
        </w:rPr>
      </w:pPr>
    </w:p>
    <w:p w14:paraId="718C151A">
      <w:pPr>
        <w:pStyle w:val="13"/>
        <w:rPr>
          <w:rFonts w:ascii="宋体" w:hAnsi="宋体" w:cs="宋体"/>
          <w:b/>
          <w:color w:val="auto"/>
          <w:sz w:val="32"/>
          <w:szCs w:val="32"/>
          <w:highlight w:val="none"/>
        </w:rPr>
      </w:pPr>
    </w:p>
    <w:p w14:paraId="12AE1511">
      <w:pPr>
        <w:pStyle w:val="14"/>
        <w:rPr>
          <w:color w:val="auto"/>
          <w:highlight w:val="none"/>
        </w:rPr>
      </w:pPr>
    </w:p>
    <w:p w14:paraId="1552820C">
      <w:pPr>
        <w:rPr>
          <w:color w:val="auto"/>
          <w:highlight w:val="none"/>
        </w:rPr>
      </w:pPr>
    </w:p>
    <w:p w14:paraId="3ED1D865">
      <w:pPr>
        <w:pStyle w:val="2"/>
        <w:rPr>
          <w:color w:val="auto"/>
          <w:highlight w:val="none"/>
        </w:rPr>
      </w:pPr>
    </w:p>
    <w:p w14:paraId="675FE297">
      <w:pPr>
        <w:rPr>
          <w:color w:val="auto"/>
          <w:highlight w:val="none"/>
        </w:rPr>
      </w:pPr>
    </w:p>
    <w:p w14:paraId="6B64073D">
      <w:pPr>
        <w:jc w:val="center"/>
        <w:rPr>
          <w:rFonts w:hint="eastAsia" w:ascii="宋体" w:hAnsi="宋体" w:cs="宋体"/>
          <w:b/>
          <w:color w:val="auto"/>
          <w:sz w:val="32"/>
          <w:szCs w:val="32"/>
          <w:highlight w:val="none"/>
        </w:rPr>
      </w:pPr>
    </w:p>
    <w:p w14:paraId="32B00BAE">
      <w:pPr>
        <w:jc w:val="center"/>
        <w:rPr>
          <w:rFonts w:hint="eastAsia" w:ascii="宋体" w:hAnsi="宋体" w:cs="宋体"/>
          <w:b/>
          <w:color w:val="auto"/>
          <w:sz w:val="32"/>
          <w:szCs w:val="32"/>
          <w:highlight w:val="none"/>
        </w:rPr>
      </w:pPr>
    </w:p>
    <w:p w14:paraId="334DD427">
      <w:pPr>
        <w:jc w:val="center"/>
        <w:rPr>
          <w:rFonts w:hint="eastAsia" w:ascii="宋体" w:hAnsi="宋体" w:cs="宋体"/>
          <w:b/>
          <w:color w:val="auto"/>
          <w:sz w:val="32"/>
          <w:szCs w:val="32"/>
          <w:highlight w:val="none"/>
        </w:rPr>
      </w:pPr>
    </w:p>
    <w:p w14:paraId="00C1CB91">
      <w:pPr>
        <w:jc w:val="center"/>
        <w:rPr>
          <w:rFonts w:hint="eastAsia" w:ascii="宋体" w:hAnsi="宋体" w:cs="宋体"/>
          <w:b/>
          <w:color w:val="auto"/>
          <w:sz w:val="32"/>
          <w:szCs w:val="32"/>
          <w:highlight w:val="none"/>
        </w:rPr>
      </w:pPr>
    </w:p>
    <w:p w14:paraId="7921C2B2">
      <w:pPr>
        <w:jc w:val="center"/>
        <w:rPr>
          <w:rFonts w:hint="eastAsia" w:ascii="宋体" w:hAnsi="宋体" w:cs="宋体"/>
          <w:b/>
          <w:color w:val="auto"/>
          <w:sz w:val="32"/>
          <w:szCs w:val="32"/>
          <w:highlight w:val="none"/>
        </w:rPr>
      </w:pPr>
    </w:p>
    <w:p w14:paraId="7815B14E">
      <w:pPr>
        <w:jc w:val="center"/>
        <w:rPr>
          <w:rFonts w:hint="eastAsia" w:ascii="宋体" w:hAnsi="宋体" w:cs="宋体"/>
          <w:b/>
          <w:color w:val="auto"/>
          <w:sz w:val="32"/>
          <w:szCs w:val="32"/>
          <w:highlight w:val="none"/>
        </w:rPr>
      </w:pPr>
    </w:p>
    <w:p w14:paraId="4E71E0DD">
      <w:pPr>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6841CAD9">
      <w:pPr>
        <w:tabs>
          <w:tab w:val="left" w:pos="1069"/>
          <w:tab w:val="left" w:pos="2352"/>
        </w:tabs>
        <w:jc w:val="left"/>
        <w:rPr>
          <w:rFonts w:ascii="宋体"/>
          <w:b/>
          <w:bCs/>
          <w:color w:val="auto"/>
          <w:sz w:val="22"/>
          <w:highlight w:val="none"/>
        </w:rPr>
      </w:pPr>
      <w:bookmarkStart w:id="26" w:name="_Toc25899_WPSOffice_Level2"/>
      <w:r>
        <w:rPr>
          <w:rFonts w:hint="eastAsia" w:ascii="宋体"/>
          <w:b/>
          <w:bCs/>
          <w:color w:val="auto"/>
          <w:sz w:val="22"/>
          <w:highlight w:val="none"/>
        </w:rPr>
        <w:t>一、中小企业（含监狱企业、残疾人福利性单位）扶持政策说明</w:t>
      </w:r>
    </w:p>
    <w:p w14:paraId="3496B75B">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7D0D69C5">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5EEB4B2E">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330A64E3">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24159991">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1C9D5A8F">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76946DDE">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p>
    <w:p w14:paraId="32A6E554">
      <w:pPr>
        <w:tabs>
          <w:tab w:val="left" w:pos="1069"/>
          <w:tab w:val="left" w:pos="2352"/>
        </w:tabs>
        <w:spacing w:line="440" w:lineRule="atLeast"/>
        <w:jc w:val="left"/>
        <w:rPr>
          <w:rFonts w:hAnsi="宋体" w:cs="宋体"/>
          <w:color w:val="auto"/>
          <w:sz w:val="22"/>
          <w:highlight w:val="none"/>
        </w:rPr>
      </w:pPr>
      <w:r>
        <w:rPr>
          <w:rFonts w:hint="eastAsia" w:hAnsi="宋体" w:cs="宋体"/>
          <w:color w:val="auto"/>
          <w:sz w:val="22"/>
          <w:highlight w:val="none"/>
        </w:rPr>
        <w:t>（7）《浙江省财政厅关于进一步发挥政府采购政策 功能全力推动经济稳进提质的通知》（浙财采监〔2022〕3号）</w:t>
      </w:r>
    </w:p>
    <w:p w14:paraId="1460808D">
      <w:pPr>
        <w:tabs>
          <w:tab w:val="left" w:pos="1069"/>
          <w:tab w:val="left" w:pos="2352"/>
        </w:tabs>
        <w:spacing w:line="440" w:lineRule="atLeast"/>
        <w:jc w:val="left"/>
        <w:rPr>
          <w:color w:val="auto"/>
          <w:highlight w:val="none"/>
        </w:rPr>
      </w:pPr>
      <w:r>
        <w:rPr>
          <w:rFonts w:hint="eastAsia" w:hAnsi="宋体" w:cs="宋体"/>
          <w:color w:val="auto"/>
          <w:sz w:val="22"/>
          <w:highlight w:val="none"/>
        </w:rPr>
        <w:t>（8）《关于进一步加大政府采购 支持中小企业力度 助力扎实稳住经济 的通知》（浙财采监〔2022〕8号）</w:t>
      </w:r>
    </w:p>
    <w:p w14:paraId="4AEFB0BC">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2、符合要求应的应提供以下证明材料</w:t>
      </w:r>
      <w:r>
        <w:rPr>
          <w:rFonts w:hint="eastAsia" w:ascii="宋体"/>
          <w:color w:val="auto"/>
          <w:sz w:val="22"/>
          <w:highlight w:val="none"/>
          <w:u w:val="single"/>
        </w:rPr>
        <w:t>（</w:t>
      </w:r>
      <w:r>
        <w:rPr>
          <w:rFonts w:hint="eastAsia" w:ascii="宋体"/>
          <w:b/>
          <w:bCs/>
          <w:color w:val="auto"/>
          <w:sz w:val="22"/>
          <w:highlight w:val="none"/>
          <w:u w:val="single"/>
        </w:rPr>
        <w:t>附在</w:t>
      </w:r>
      <w:r>
        <w:rPr>
          <w:rFonts w:hint="eastAsia" w:ascii="宋体" w:hAnsi="宋体" w:cs="宋体"/>
          <w:b/>
          <w:bCs/>
          <w:color w:val="auto"/>
          <w:sz w:val="22"/>
          <w:highlight w:val="none"/>
          <w:u w:val="single"/>
        </w:rPr>
        <w:t>《商务技术文件》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571A1D50">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（1）中小企业：中小企业声明函（原件，加盖供应商公章，格式见附件1）</w:t>
      </w:r>
    </w:p>
    <w:p w14:paraId="121F1E77">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（2）残疾人福利性单位：残疾人福利性单位声明函（原件，加盖供应商公章，格式见附件1）</w:t>
      </w:r>
    </w:p>
    <w:p w14:paraId="6F2B6812">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（3）监狱企业：提供由省级以上监狱管理局、戒毒管理局（含新疆生产建设兵团）出具的属于监狱企业的证明文件（原件）</w:t>
      </w:r>
    </w:p>
    <w:p w14:paraId="6BB84C00">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3、扶持政策说明：</w:t>
      </w:r>
    </w:p>
    <w:p w14:paraId="66B2257A">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残疾人福利性单位、监狱企业参加投标视同小微企业。</w:t>
      </w:r>
    </w:p>
    <w:p w14:paraId="329F2F41">
      <w:pPr>
        <w:tabs>
          <w:tab w:val="left" w:pos="2352"/>
        </w:tabs>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4、</w:t>
      </w:r>
      <w:r>
        <w:rPr>
          <w:rFonts w:hint="eastAsia" w:ascii="宋体"/>
          <w:color w:val="auto"/>
          <w:sz w:val="22"/>
          <w:highlight w:val="none"/>
        </w:rPr>
        <w:t>根据《浙江省财政厅关于进一步加大政府采购</w:t>
      </w:r>
      <w:r>
        <w:rPr>
          <w:rFonts w:ascii="宋体"/>
          <w:color w:val="auto"/>
          <w:sz w:val="22"/>
          <w:highlight w:val="none"/>
        </w:rPr>
        <w:t xml:space="preserve"> </w:t>
      </w:r>
      <w:r>
        <w:rPr>
          <w:rFonts w:hint="eastAsia" w:ascii="宋体"/>
          <w:color w:val="auto"/>
          <w:sz w:val="22"/>
          <w:highlight w:val="none"/>
        </w:rPr>
        <w:t>支持中小企业力度</w:t>
      </w:r>
      <w:r>
        <w:rPr>
          <w:rFonts w:ascii="宋体"/>
          <w:color w:val="auto"/>
          <w:sz w:val="22"/>
          <w:highlight w:val="none"/>
        </w:rPr>
        <w:t xml:space="preserve"> </w:t>
      </w:r>
      <w:r>
        <w:rPr>
          <w:rFonts w:hint="eastAsia" w:ascii="宋体"/>
          <w:color w:val="auto"/>
          <w:sz w:val="22"/>
          <w:highlight w:val="none"/>
        </w:rPr>
        <w:t>助力扎实稳住经济</w:t>
      </w:r>
      <w:r>
        <w:rPr>
          <w:rFonts w:ascii="宋体"/>
          <w:color w:val="auto"/>
          <w:sz w:val="22"/>
          <w:highlight w:val="none"/>
        </w:rPr>
        <w:t xml:space="preserve"> </w:t>
      </w:r>
      <w:r>
        <w:rPr>
          <w:rFonts w:hint="eastAsia" w:ascii="宋体"/>
          <w:color w:val="auto"/>
          <w:sz w:val="22"/>
          <w:highlight w:val="none"/>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0EC75ED8">
      <w:pPr>
        <w:spacing w:line="440" w:lineRule="atLeast"/>
        <w:jc w:val="left"/>
        <w:rPr>
          <w:rFonts w:hint="eastAsia" w:ascii="宋体" w:hAnsi="Times New Roman" w:cs="Times New Roman"/>
          <w:color w:val="auto"/>
          <w:sz w:val="22"/>
          <w:highlight w:val="none"/>
        </w:rPr>
      </w:pPr>
      <w:r>
        <w:rPr>
          <w:rFonts w:hint="eastAsia" w:ascii="宋体" w:hAnsi="Times New Roman" w:cs="Times New Roman"/>
          <w:color w:val="auto"/>
          <w:sz w:val="22"/>
          <w:highlight w:val="none"/>
        </w:rPr>
        <w:t>5、本项目</w:t>
      </w:r>
      <w:r>
        <w:rPr>
          <w:rFonts w:hint="eastAsia" w:ascii="宋体" w:hAnsi="Times New Roman" w:cs="Times New Roman"/>
          <w:b/>
          <w:bCs/>
          <w:color w:val="auto"/>
          <w:sz w:val="22"/>
          <w:highlight w:val="none"/>
        </w:rPr>
        <w:t>采购文件明确采购的标的所属行业</w:t>
      </w:r>
      <w:r>
        <w:rPr>
          <w:rFonts w:hint="eastAsia" w:ascii="宋体" w:hAnsi="Times New Roman" w:cs="Times New Roman"/>
          <w:color w:val="auto"/>
          <w:sz w:val="22"/>
          <w:highlight w:val="none"/>
        </w:rPr>
        <w:t>为</w:t>
      </w:r>
      <w:r>
        <w:rPr>
          <w:rFonts w:hint="eastAsia" w:ascii="宋体" w:hAnsi="Times New Roman" w:cs="Times New Roman"/>
          <w:b/>
          <w:bCs/>
          <w:color w:val="auto"/>
          <w:sz w:val="22"/>
          <w:highlight w:val="none"/>
          <w:u w:val="single"/>
        </w:rPr>
        <w:t>工业（包括采矿业，制造业，电力、热力、燃气及水生产和供应业）</w:t>
      </w:r>
      <w:r>
        <w:rPr>
          <w:rFonts w:hint="eastAsia" w:ascii="宋体" w:hAnsi="Times New Roman" w:cs="Times New Roman"/>
          <w:color w:val="auto"/>
          <w:sz w:val="22"/>
          <w:highlight w:val="none"/>
        </w:rPr>
        <w:t>，投标供应商选用的产品制造商均为行业（工业）所对应的标准为小微企业的享受价格优惠折扣。</w:t>
      </w:r>
    </w:p>
    <w:p w14:paraId="190A4A7E">
      <w:pPr>
        <w:spacing w:line="440" w:lineRule="atLeast"/>
        <w:jc w:val="left"/>
        <w:rPr>
          <w:rFonts w:hint="eastAsia" w:ascii="Times New Roman" w:hAnsi="Times New Roman" w:eastAsia="宋体" w:cs="Times New Roman"/>
          <w:b/>
          <w:color w:val="auto"/>
          <w:sz w:val="28"/>
          <w:szCs w:val="28"/>
          <w:highlight w:val="none"/>
          <w:lang w:val="en-US" w:eastAsia="zh-CN"/>
        </w:rPr>
      </w:pPr>
      <w:r>
        <w:rPr>
          <w:rFonts w:hint="eastAsia" w:ascii="宋体" w:eastAsia="宋体"/>
          <w:b/>
          <w:bCs/>
          <w:color w:val="auto"/>
          <w:sz w:val="22"/>
          <w:highlight w:val="none"/>
          <w:lang w:val="en-US" w:eastAsia="zh-CN"/>
        </w:rPr>
        <w:t>6、</w:t>
      </w:r>
      <w:r>
        <w:rPr>
          <w:rFonts w:hint="eastAsia" w:ascii="宋体"/>
          <w:b/>
          <w:bCs/>
          <w:color w:val="auto"/>
          <w:sz w:val="22"/>
          <w:highlight w:val="none"/>
          <w:u w:val="single"/>
        </w:rPr>
        <w:t>本项目对小型和微型企业产品的价格给予</w:t>
      </w:r>
      <w:r>
        <w:rPr>
          <w:rFonts w:hint="eastAsia" w:hAnsi="宋体"/>
          <w:b/>
          <w:bCs/>
          <w:color w:val="auto"/>
          <w:sz w:val="22"/>
          <w:highlight w:val="none"/>
          <w:u w:val="single"/>
        </w:rPr>
        <w:t>扣除10%，按扣除后的价格参与评审</w:t>
      </w:r>
      <w:r>
        <w:rPr>
          <w:rFonts w:hint="eastAsia" w:ascii="宋体"/>
          <w:b/>
          <w:bCs/>
          <w:color w:val="auto"/>
          <w:sz w:val="22"/>
          <w:highlight w:val="none"/>
          <w:u w:val="single"/>
        </w:rPr>
        <w:t>。</w:t>
      </w:r>
    </w:p>
    <w:p w14:paraId="087242F6">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附件1</w:t>
      </w:r>
    </w:p>
    <w:p w14:paraId="30D754A7">
      <w:pPr>
        <w:jc w:val="center"/>
        <w:rPr>
          <w:rFonts w:ascii="宋体" w:hAnsi="宋体" w:cs="宋体"/>
          <w:b/>
          <w:bCs/>
          <w:color w:val="auto"/>
          <w:sz w:val="34"/>
          <w:szCs w:val="34"/>
          <w:highlight w:val="none"/>
        </w:rPr>
      </w:pPr>
      <w:r>
        <w:rPr>
          <w:rFonts w:ascii="宋体" w:hAnsi="宋体" w:cs="宋体"/>
          <w:b/>
          <w:bCs/>
          <w:color w:val="auto"/>
          <w:sz w:val="34"/>
          <w:szCs w:val="34"/>
          <w:highlight w:val="none"/>
        </w:rPr>
        <w:t>中小企业声明函（</w:t>
      </w:r>
      <w:r>
        <w:rPr>
          <w:rFonts w:hint="eastAsia" w:ascii="宋体" w:hAnsi="宋体" w:cs="宋体"/>
          <w:b/>
          <w:bCs/>
          <w:color w:val="auto"/>
          <w:sz w:val="34"/>
          <w:szCs w:val="34"/>
          <w:highlight w:val="none"/>
        </w:rPr>
        <w:t>货物</w:t>
      </w:r>
      <w:r>
        <w:rPr>
          <w:rFonts w:ascii="宋体" w:hAnsi="宋体" w:cs="宋体"/>
          <w:b/>
          <w:bCs/>
          <w:color w:val="auto"/>
          <w:sz w:val="34"/>
          <w:szCs w:val="34"/>
          <w:highlight w:val="none"/>
        </w:rPr>
        <w:t>）</w:t>
      </w:r>
    </w:p>
    <w:p w14:paraId="3E7C2BD9">
      <w:pPr>
        <w:spacing w:line="400" w:lineRule="exact"/>
        <w:ind w:firstLine="446" w:firstLineChars="200"/>
        <w:rPr>
          <w:rFonts w:ascii="宋体" w:hAnsi="宋体" w:cs="宋体"/>
          <w:color w:val="auto"/>
          <w:sz w:val="22"/>
          <w:highlight w:val="none"/>
        </w:rPr>
      </w:pPr>
    </w:p>
    <w:p w14:paraId="6F371E57">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（单位名称）</w:t>
      </w:r>
      <w:r>
        <w:rPr>
          <w:rFonts w:ascii="宋体" w:hAnsi="宋体" w:cs="宋体"/>
          <w:color w:val="auto"/>
          <w:sz w:val="22"/>
          <w:highlight w:val="none"/>
        </w:rPr>
        <w:t>的</w:t>
      </w:r>
      <w:r>
        <w:rPr>
          <w:rFonts w:ascii="宋体" w:hAnsi="宋体" w:cs="宋体"/>
          <w:color w:val="auto"/>
          <w:sz w:val="22"/>
          <w:highlight w:val="none"/>
          <w:u w:val="single"/>
        </w:rPr>
        <w:t>（项目名称）</w:t>
      </w:r>
      <w:r>
        <w:rPr>
          <w:rFonts w:ascii="宋体" w:hAnsi="宋体" w:cs="宋体"/>
          <w:color w:val="auto"/>
          <w:sz w:val="22"/>
          <w:highlight w:val="none"/>
        </w:rPr>
        <w:t>采购活动，</w:t>
      </w:r>
      <w:r>
        <w:rPr>
          <w:rFonts w:hint="eastAsia" w:ascii="宋体" w:hAnsi="宋体" w:cs="宋体"/>
          <w:color w:val="auto"/>
          <w:sz w:val="22"/>
          <w:highlight w:val="none"/>
        </w:rPr>
        <w:t>提供的货物</w:t>
      </w:r>
      <w:r>
        <w:rPr>
          <w:rFonts w:ascii="宋体" w:hAnsi="宋体" w:cs="宋体"/>
          <w:color w:val="auto"/>
          <w:sz w:val="22"/>
          <w:highlight w:val="none"/>
        </w:rPr>
        <w:t>全部</w:t>
      </w:r>
      <w:r>
        <w:rPr>
          <w:rFonts w:hint="eastAsia" w:ascii="宋体" w:hAnsi="宋体" w:cs="宋体"/>
          <w:color w:val="auto"/>
          <w:sz w:val="22"/>
          <w:highlight w:val="none"/>
        </w:rPr>
        <w:t>由</w:t>
      </w:r>
      <w:r>
        <w:rPr>
          <w:rFonts w:ascii="宋体" w:hAnsi="宋体" w:cs="宋体"/>
          <w:color w:val="auto"/>
          <w:sz w:val="22"/>
          <w:highlight w:val="none"/>
        </w:rPr>
        <w:t>符合政策要求的中小企业</w:t>
      </w:r>
      <w:r>
        <w:rPr>
          <w:rFonts w:hint="eastAsia" w:ascii="宋体" w:hAnsi="宋体" w:cs="宋体"/>
          <w:color w:val="auto"/>
          <w:sz w:val="22"/>
          <w:highlight w:val="none"/>
        </w:rPr>
        <w:t>制造</w:t>
      </w:r>
      <w:r>
        <w:rPr>
          <w:rFonts w:ascii="宋体" w:hAnsi="宋体" w:cs="宋体"/>
          <w:color w:val="auto"/>
          <w:sz w:val="22"/>
          <w:highlight w:val="none"/>
        </w:rPr>
        <w:t xml:space="preserve">。相关企业（含联合体中的中小企业、签订分包意向协议的中小企业）的具体情况如下： </w:t>
      </w:r>
    </w:p>
    <w:p w14:paraId="1D7E8A67">
      <w:pPr>
        <w:numPr>
          <w:ilvl w:val="0"/>
          <w:numId w:val="30"/>
        </w:numPr>
        <w:spacing w:line="400" w:lineRule="exact"/>
        <w:ind w:firstLine="446" w:firstLineChars="200"/>
        <w:rPr>
          <w:rFonts w:hint="default" w:ascii="宋体" w:hAnsi="宋体" w:cs="宋体"/>
          <w:color w:val="auto"/>
          <w:sz w:val="22"/>
          <w:highlight w:val="none"/>
          <w:lang w:val="en-US"/>
        </w:rPr>
      </w:pPr>
      <w:r>
        <w:rPr>
          <w:rFonts w:ascii="宋体" w:hAnsi="宋体" w:cs="宋体"/>
          <w:color w:val="auto"/>
          <w:sz w:val="22"/>
          <w:highlight w:val="none"/>
          <w:u w:val="single"/>
        </w:rPr>
        <w:t>（标的名称）</w:t>
      </w:r>
      <w:r>
        <w:rPr>
          <w:rFonts w:ascii="宋体" w:hAnsi="宋体" w:cs="宋体"/>
          <w:color w:val="auto"/>
          <w:sz w:val="22"/>
          <w:highlight w:val="none"/>
        </w:rPr>
        <w:t xml:space="preserve"> ，属于</w:t>
      </w:r>
      <w:r>
        <w:rPr>
          <w:rFonts w:ascii="宋体" w:hAnsi="宋体" w:cs="宋体"/>
          <w:color w:val="auto"/>
          <w:sz w:val="22"/>
          <w:highlight w:val="none"/>
          <w:u w:val="single"/>
        </w:rPr>
        <w:t>（采购文件中明确的所属行业）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行业</w:t>
      </w:r>
      <w:r>
        <w:rPr>
          <w:rFonts w:ascii="宋体" w:hAnsi="宋体" w:cs="宋体"/>
          <w:color w:val="auto"/>
          <w:sz w:val="22"/>
          <w:highlight w:val="none"/>
        </w:rPr>
        <w:t xml:space="preserve">； </w:t>
      </w:r>
      <w:r>
        <w:rPr>
          <w:rFonts w:hint="eastAsia" w:ascii="宋体" w:hAnsi="宋体" w:cs="宋体"/>
          <w:color w:val="auto"/>
          <w:sz w:val="22"/>
          <w:highlight w:val="none"/>
        </w:rPr>
        <w:t>制造商</w:t>
      </w:r>
      <w:r>
        <w:rPr>
          <w:rFonts w:ascii="宋体" w:hAnsi="宋体" w:cs="宋体"/>
          <w:color w:val="auto"/>
          <w:sz w:val="22"/>
          <w:highlight w:val="none"/>
        </w:rPr>
        <w:t>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w:t>
      </w:r>
    </w:p>
    <w:p w14:paraId="50B4F11F">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3E1F753">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274CC4E5">
      <w:pPr>
        <w:spacing w:line="400" w:lineRule="exact"/>
        <w:ind w:firstLine="446" w:firstLineChars="200"/>
        <w:rPr>
          <w:rFonts w:ascii="宋体" w:hAnsi="宋体" w:cs="宋体"/>
          <w:color w:val="auto"/>
          <w:sz w:val="22"/>
          <w:highlight w:val="none"/>
        </w:rPr>
      </w:pPr>
    </w:p>
    <w:p w14:paraId="548E7884">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56665F01">
      <w:pPr>
        <w:spacing w:line="400" w:lineRule="exact"/>
        <w:ind w:firstLine="446" w:firstLineChars="200"/>
        <w:rPr>
          <w:color w:val="auto"/>
          <w:highlight w:val="none"/>
        </w:rPr>
      </w:pPr>
      <w:r>
        <w:rPr>
          <w:rFonts w:ascii="宋体" w:hAnsi="宋体" w:cs="宋体"/>
          <w:color w:val="auto"/>
          <w:sz w:val="22"/>
          <w:highlight w:val="none"/>
        </w:rPr>
        <w:t>日 期：</w:t>
      </w:r>
    </w:p>
    <w:p w14:paraId="45C6B489">
      <w:pPr>
        <w:pBdr>
          <w:bottom w:val="single" w:color="auto" w:sz="6" w:space="1"/>
        </w:pBdr>
        <w:snapToGrid w:val="0"/>
        <w:spacing w:line="360" w:lineRule="auto"/>
        <w:ind w:firstLine="446" w:firstLineChars="200"/>
        <w:rPr>
          <w:color w:val="auto"/>
          <w:sz w:val="22"/>
          <w:highlight w:val="none"/>
        </w:rPr>
      </w:pPr>
    </w:p>
    <w:p w14:paraId="049ABD1F">
      <w:pPr>
        <w:spacing w:line="440" w:lineRule="atLeast"/>
        <w:jc w:val="left"/>
        <w:rPr>
          <w:rFonts w:ascii="宋体" w:hAnsi="宋体" w:cs="宋体"/>
          <w:color w:val="auto"/>
          <w:sz w:val="22"/>
          <w:highlight w:val="none"/>
        </w:rPr>
      </w:pPr>
    </w:p>
    <w:p w14:paraId="6634D27B">
      <w:pPr>
        <w:spacing w:line="440" w:lineRule="atLeast"/>
        <w:jc w:val="left"/>
        <w:rPr>
          <w:rFonts w:ascii="宋体" w:hAnsi="宋体" w:cs="宋体"/>
          <w:color w:val="auto"/>
          <w:sz w:val="22"/>
          <w:highlight w:val="none"/>
        </w:rPr>
      </w:pPr>
    </w:p>
    <w:p w14:paraId="7822532C">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填写说明：</w:t>
      </w:r>
    </w:p>
    <w:p w14:paraId="6CABACD1">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（1）从业人员、营业收入、资产总额填报上一年度数据，无上一年度数据的新成立企业可不填报。采购人或采购代理机构有可能在中标、成交结果公开中标、成交供应商的《中小企业声明函》。</w:t>
      </w:r>
    </w:p>
    <w:p w14:paraId="4A3A62D6">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（2）▲投标人提供的中小企业声明函与实际情况不符的，视为投标人提供虚假材料投标的，投标无效。</w:t>
      </w:r>
    </w:p>
    <w:p w14:paraId="667D2025">
      <w:pPr>
        <w:pStyle w:val="13"/>
        <w:numPr>
          <w:ilvl w:val="2"/>
          <w:numId w:val="0"/>
        </w:numPr>
        <w:ind w:left="1140"/>
        <w:rPr>
          <w:color w:val="auto"/>
          <w:highlight w:val="none"/>
        </w:rPr>
      </w:pPr>
    </w:p>
    <w:p w14:paraId="2FAB727B">
      <w:pPr>
        <w:pStyle w:val="13"/>
        <w:numPr>
          <w:ilvl w:val="2"/>
          <w:numId w:val="0"/>
        </w:numPr>
        <w:ind w:left="1140"/>
        <w:rPr>
          <w:color w:val="auto"/>
          <w:highlight w:val="none"/>
        </w:rPr>
      </w:pPr>
    </w:p>
    <w:p w14:paraId="56E7404F">
      <w:pPr>
        <w:snapToGrid w:val="0"/>
        <w:spacing w:line="360" w:lineRule="auto"/>
        <w:jc w:val="left"/>
        <w:rPr>
          <w:rFonts w:ascii="Times New Roman" w:hAnsi="Times New Roman" w:cs="Times New Roman"/>
          <w:b/>
          <w:color w:val="auto"/>
          <w:sz w:val="28"/>
          <w:szCs w:val="28"/>
          <w:highlight w:val="none"/>
        </w:rPr>
      </w:pPr>
    </w:p>
    <w:p w14:paraId="67D6706F">
      <w:pPr>
        <w:snapToGrid w:val="0"/>
        <w:spacing w:line="360" w:lineRule="auto"/>
        <w:jc w:val="left"/>
        <w:rPr>
          <w:rFonts w:ascii="Times New Roman" w:hAnsi="Times New Roman" w:cs="Times New Roman"/>
          <w:b/>
          <w:color w:val="auto"/>
          <w:sz w:val="28"/>
          <w:szCs w:val="28"/>
          <w:highlight w:val="none"/>
        </w:rPr>
      </w:pPr>
    </w:p>
    <w:p w14:paraId="7F3367B3">
      <w:pPr>
        <w:snapToGrid w:val="0"/>
        <w:spacing w:line="360" w:lineRule="auto"/>
        <w:jc w:val="left"/>
        <w:rPr>
          <w:rFonts w:ascii="Times New Roman" w:hAnsi="Times New Roman" w:cs="Times New Roman"/>
          <w:b/>
          <w:color w:val="auto"/>
          <w:sz w:val="28"/>
          <w:szCs w:val="28"/>
          <w:highlight w:val="none"/>
        </w:rPr>
      </w:pPr>
    </w:p>
    <w:p w14:paraId="11EC8BB9">
      <w:pPr>
        <w:snapToGrid w:val="0"/>
        <w:spacing w:line="360" w:lineRule="auto"/>
        <w:jc w:val="left"/>
        <w:rPr>
          <w:rFonts w:ascii="Times New Roman" w:hAnsi="Times New Roman" w:cs="Times New Roman"/>
          <w:b/>
          <w:color w:val="auto"/>
          <w:sz w:val="28"/>
          <w:szCs w:val="28"/>
          <w:highlight w:val="none"/>
        </w:rPr>
      </w:pPr>
    </w:p>
    <w:p w14:paraId="429A8EDC">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附件2</w:t>
      </w:r>
    </w:p>
    <w:p w14:paraId="10DD45D6">
      <w:pPr>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0D2124EC">
      <w:pPr>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07CA3F">
      <w:pPr>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14:paraId="20401E37">
      <w:pPr>
        <w:snapToGrid w:val="0"/>
        <w:spacing w:line="360" w:lineRule="auto"/>
        <w:ind w:firstLine="446" w:firstLineChars="200"/>
        <w:rPr>
          <w:color w:val="auto"/>
          <w:sz w:val="22"/>
          <w:highlight w:val="none"/>
        </w:rPr>
      </w:pPr>
    </w:p>
    <w:p w14:paraId="51264F4E">
      <w:pPr>
        <w:snapToGrid w:val="0"/>
        <w:spacing w:line="360" w:lineRule="auto"/>
        <w:ind w:firstLine="446" w:firstLineChars="200"/>
        <w:rPr>
          <w:color w:val="auto"/>
          <w:sz w:val="22"/>
          <w:highlight w:val="none"/>
        </w:rPr>
      </w:pPr>
    </w:p>
    <w:p w14:paraId="657C6CF8">
      <w:pPr>
        <w:tabs>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14:paraId="279DDD85">
      <w:pPr>
        <w:tabs>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bookmarkEnd w:id="26"/>
    <w:p w14:paraId="709A2B7D">
      <w:pPr>
        <w:pStyle w:val="49"/>
        <w:snapToGrid w:val="0"/>
        <w:spacing w:line="360" w:lineRule="auto"/>
        <w:ind w:firstLine="223" w:firstLineChars="100"/>
        <w:rPr>
          <w:rFonts w:cs="宋体"/>
          <w:color w:val="auto"/>
          <w:sz w:val="22"/>
          <w:highlight w:val="none"/>
        </w:rPr>
      </w:pPr>
    </w:p>
    <w:p w14:paraId="0E73BFE5">
      <w:pPr>
        <w:rPr>
          <w:color w:val="auto"/>
          <w:highlight w:val="none"/>
        </w:rPr>
      </w:pPr>
    </w:p>
    <w:p w14:paraId="3DB67A8A">
      <w:pPr>
        <w:spacing w:line="440" w:lineRule="atLeast"/>
        <w:jc w:val="left"/>
        <w:rPr>
          <w:rFonts w:ascii="宋体"/>
          <w:b/>
          <w:bCs/>
          <w:color w:val="auto"/>
          <w:sz w:val="22"/>
          <w:szCs w:val="22"/>
          <w:highlight w:val="none"/>
        </w:rPr>
      </w:pPr>
      <w:r>
        <w:rPr>
          <w:rFonts w:hint="eastAsia" w:ascii="宋体"/>
          <w:b/>
          <w:bCs/>
          <w:color w:val="auto"/>
          <w:sz w:val="22"/>
          <w:szCs w:val="22"/>
          <w:highlight w:val="none"/>
        </w:rPr>
        <w:t>二、节能、环保产品优先（强制）采购政策说明</w:t>
      </w:r>
    </w:p>
    <w:p w14:paraId="3CD9F6F3">
      <w:pPr>
        <w:snapToGrid w:val="0"/>
        <w:spacing w:line="460" w:lineRule="atLeast"/>
        <w:ind w:firstLine="446" w:firstLineChars="200"/>
        <w:rPr>
          <w:rFonts w:ascii="宋体"/>
          <w:color w:val="auto"/>
          <w:sz w:val="22"/>
          <w:szCs w:val="22"/>
          <w:highlight w:val="none"/>
        </w:rPr>
      </w:pPr>
      <w:r>
        <w:rPr>
          <w:rFonts w:ascii="宋体"/>
          <w:color w:val="auto"/>
          <w:sz w:val="22"/>
          <w:szCs w:val="22"/>
          <w:highlight w:val="none"/>
        </w:rPr>
        <w:t>1、政策依据</w:t>
      </w:r>
    </w:p>
    <w:p w14:paraId="201285EA">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（一）《国务院办公厅关于建立政府强制采购节能产品制度的通知》</w:t>
      </w:r>
      <w:r>
        <w:rPr>
          <w:rFonts w:ascii="宋体"/>
          <w:color w:val="auto"/>
          <w:sz w:val="22"/>
          <w:szCs w:val="22"/>
          <w:highlight w:val="none"/>
        </w:rPr>
        <w:t>(国办发[2007]51号)</w:t>
      </w:r>
    </w:p>
    <w:p w14:paraId="40C9F363">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（二）财政部、发展改革委发布的《节能产品政府采购实施意见》</w:t>
      </w:r>
      <w:r>
        <w:rPr>
          <w:rFonts w:ascii="宋体"/>
          <w:color w:val="auto"/>
          <w:sz w:val="22"/>
          <w:szCs w:val="22"/>
          <w:highlight w:val="none"/>
        </w:rPr>
        <w:t>(财库[2004]185号)</w:t>
      </w:r>
    </w:p>
    <w:p w14:paraId="4C6D773F">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（三）财政部、原环保总局印发的《环境标志产品政府采购实施的意见》（财库</w:t>
      </w:r>
      <w:r>
        <w:rPr>
          <w:rFonts w:ascii="宋体"/>
          <w:color w:val="auto"/>
          <w:sz w:val="22"/>
          <w:szCs w:val="22"/>
          <w:highlight w:val="none"/>
        </w:rPr>
        <w:t xml:space="preserve"> [2006]90号）</w:t>
      </w:r>
    </w:p>
    <w:p w14:paraId="7A582760">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（四）《关于调整优化节能产品、环境标志产品政府采购执行机制的通知》（财库〔</w:t>
      </w:r>
      <w:r>
        <w:rPr>
          <w:rFonts w:ascii="宋体"/>
          <w:color w:val="auto"/>
          <w:sz w:val="22"/>
          <w:szCs w:val="22"/>
          <w:highlight w:val="none"/>
        </w:rPr>
        <w:t>2019〕9号</w:t>
      </w:r>
      <w:r>
        <w:rPr>
          <w:rFonts w:hint="eastAsia" w:ascii="宋体"/>
          <w:color w:val="auto"/>
          <w:sz w:val="22"/>
          <w:szCs w:val="22"/>
          <w:highlight w:val="none"/>
        </w:rPr>
        <w:t>）</w:t>
      </w:r>
    </w:p>
    <w:p w14:paraId="3BEC3BD3">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（五）《关于印发节能产品政府采购品目清单的通知》（财库〔</w:t>
      </w:r>
      <w:r>
        <w:rPr>
          <w:rFonts w:ascii="宋体"/>
          <w:color w:val="auto"/>
          <w:sz w:val="22"/>
          <w:szCs w:val="22"/>
          <w:highlight w:val="none"/>
        </w:rPr>
        <w:t>2019〕1</w:t>
      </w:r>
      <w:r>
        <w:rPr>
          <w:rFonts w:hint="eastAsia" w:ascii="宋体"/>
          <w:color w:val="auto"/>
          <w:sz w:val="22"/>
          <w:szCs w:val="22"/>
          <w:highlight w:val="none"/>
        </w:rPr>
        <w:t>9</w:t>
      </w:r>
      <w:r>
        <w:rPr>
          <w:rFonts w:ascii="宋体"/>
          <w:color w:val="auto"/>
          <w:sz w:val="22"/>
          <w:szCs w:val="22"/>
          <w:highlight w:val="none"/>
        </w:rPr>
        <w:t>号</w:t>
      </w:r>
      <w:r>
        <w:rPr>
          <w:rFonts w:hint="eastAsia" w:ascii="宋体"/>
          <w:color w:val="auto"/>
          <w:sz w:val="22"/>
          <w:szCs w:val="22"/>
          <w:highlight w:val="none"/>
        </w:rPr>
        <w:t>）</w:t>
      </w:r>
    </w:p>
    <w:p w14:paraId="5D016261">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（六）《关于印发环境标志产品政府采购品目清单的通知》（财库〔</w:t>
      </w:r>
      <w:r>
        <w:rPr>
          <w:rFonts w:ascii="宋体"/>
          <w:color w:val="auto"/>
          <w:sz w:val="22"/>
          <w:szCs w:val="22"/>
          <w:highlight w:val="none"/>
        </w:rPr>
        <w:t>2019〕18号</w:t>
      </w:r>
      <w:r>
        <w:rPr>
          <w:rFonts w:hint="eastAsia" w:ascii="宋体"/>
          <w:color w:val="auto"/>
          <w:sz w:val="22"/>
          <w:szCs w:val="22"/>
          <w:highlight w:val="none"/>
        </w:rPr>
        <w:t>）</w:t>
      </w:r>
    </w:p>
    <w:p w14:paraId="31CA48CC">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（七）《市场监管总局关于发布参与实施政府采购节能产品、环境标志产品认证机构名录的公告》（</w:t>
      </w:r>
      <w:r>
        <w:rPr>
          <w:rFonts w:ascii="宋体"/>
          <w:color w:val="auto"/>
          <w:sz w:val="22"/>
          <w:szCs w:val="22"/>
          <w:highlight w:val="none"/>
        </w:rPr>
        <w:t>2019年第16号</w:t>
      </w:r>
      <w:r>
        <w:rPr>
          <w:rFonts w:hint="eastAsia" w:ascii="宋体"/>
          <w:color w:val="auto"/>
          <w:sz w:val="22"/>
          <w:szCs w:val="22"/>
          <w:highlight w:val="none"/>
        </w:rPr>
        <w:t>）</w:t>
      </w:r>
    </w:p>
    <w:p w14:paraId="2AC67E46">
      <w:pPr>
        <w:snapToGrid w:val="0"/>
        <w:spacing w:line="460" w:lineRule="atLeast"/>
        <w:ind w:firstLine="446" w:firstLineChars="200"/>
        <w:jc w:val="left"/>
        <w:rPr>
          <w:rFonts w:ascii="宋体"/>
          <w:color w:val="auto"/>
          <w:sz w:val="22"/>
          <w:szCs w:val="22"/>
          <w:highlight w:val="none"/>
        </w:rPr>
      </w:pPr>
      <w:r>
        <w:rPr>
          <w:rFonts w:hint="eastAsia" w:ascii="宋体"/>
          <w:color w:val="auto"/>
          <w:sz w:val="22"/>
          <w:szCs w:val="22"/>
          <w:highlight w:val="none"/>
        </w:rPr>
        <w:t>2</w:t>
      </w:r>
      <w:r>
        <w:rPr>
          <w:rFonts w:ascii="宋体"/>
          <w:color w:val="auto"/>
          <w:sz w:val="22"/>
          <w:szCs w:val="22"/>
          <w:highlight w:val="none"/>
        </w:rPr>
        <w:t>、供应商投标货物属于节能、环保优先（强制）采购范围的，须提供相关证明材料。</w:t>
      </w:r>
    </w:p>
    <w:p w14:paraId="524FE9B6">
      <w:pPr>
        <w:spacing w:line="440" w:lineRule="atLeast"/>
        <w:jc w:val="left"/>
        <w:rPr>
          <w:rFonts w:ascii="宋体"/>
          <w:b/>
          <w:bCs/>
          <w:color w:val="auto"/>
          <w:sz w:val="22"/>
          <w:szCs w:val="22"/>
          <w:highlight w:val="none"/>
        </w:rPr>
      </w:pPr>
      <w:r>
        <w:rPr>
          <w:rFonts w:hint="eastAsia" w:ascii="宋体"/>
          <w:b/>
          <w:bCs/>
          <w:color w:val="auto"/>
          <w:sz w:val="22"/>
          <w:szCs w:val="22"/>
          <w:highlight w:val="none"/>
        </w:rPr>
        <w:t>三、信贷政策</w:t>
      </w:r>
    </w:p>
    <w:p w14:paraId="4CCAA886">
      <w:pPr>
        <w:snapToGrid w:val="0"/>
        <w:spacing w:line="460" w:lineRule="atLeast"/>
        <w:ind w:firstLine="446" w:firstLineChars="200"/>
        <w:jc w:val="left"/>
        <w:rPr>
          <w:rFonts w:ascii="宋体"/>
          <w:color w:val="auto"/>
          <w:sz w:val="22"/>
          <w:szCs w:val="22"/>
          <w:highlight w:val="none"/>
        </w:rPr>
      </w:pPr>
      <w:r>
        <w:rPr>
          <w:rFonts w:hint="eastAsia" w:ascii="宋体"/>
          <w:color w:val="auto"/>
          <w:sz w:val="22"/>
          <w:szCs w:val="22"/>
          <w:highlight w:val="none"/>
        </w:rPr>
        <w:t>1、温州市财政局关于温州市政府采购支持中小企业信用融资的通知（温财采〔</w:t>
      </w:r>
      <w:r>
        <w:rPr>
          <w:rFonts w:ascii="宋体"/>
          <w:color w:val="auto"/>
          <w:sz w:val="22"/>
          <w:szCs w:val="22"/>
          <w:highlight w:val="none"/>
        </w:rPr>
        <w:t>2020</w:t>
      </w:r>
      <w:r>
        <w:rPr>
          <w:rFonts w:hint="eastAsia" w:ascii="宋体"/>
          <w:color w:val="auto"/>
          <w:sz w:val="22"/>
          <w:szCs w:val="22"/>
          <w:highlight w:val="none"/>
        </w:rPr>
        <w:t>〕</w:t>
      </w:r>
      <w:r>
        <w:rPr>
          <w:rFonts w:ascii="宋体"/>
          <w:color w:val="auto"/>
          <w:sz w:val="22"/>
          <w:szCs w:val="22"/>
          <w:highlight w:val="none"/>
        </w:rPr>
        <w:t>3</w:t>
      </w:r>
      <w:r>
        <w:rPr>
          <w:rFonts w:hint="eastAsia" w:ascii="宋体"/>
          <w:color w:val="auto"/>
          <w:sz w:val="22"/>
          <w:szCs w:val="22"/>
          <w:highlight w:val="none"/>
        </w:rPr>
        <w:t>号）</w:t>
      </w:r>
    </w:p>
    <w:tbl>
      <w:tblPr>
        <w:tblStyle w:val="31"/>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5521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254E9556">
            <w:pPr>
              <w:jc w:val="center"/>
              <w:rPr>
                <w:rFonts w:ascii="宋体" w:hAnsi="宋体"/>
                <w:color w:val="auto"/>
                <w:sz w:val="22"/>
                <w:szCs w:val="22"/>
                <w:highlight w:val="none"/>
              </w:rPr>
            </w:pPr>
            <w:r>
              <w:rPr>
                <w:rFonts w:hint="eastAsia" w:ascii="宋体" w:hAnsi="宋体"/>
                <w:color w:val="auto"/>
                <w:sz w:val="22"/>
                <w:szCs w:val="22"/>
                <w:highlight w:val="none"/>
              </w:rPr>
              <w:t>温州市政府采购支持中小企业信用融资合作银行</w:t>
            </w:r>
          </w:p>
        </w:tc>
      </w:tr>
      <w:tr w14:paraId="0254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0DAD6F47">
            <w:pPr>
              <w:pStyle w:val="69"/>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银行名称</w:t>
            </w:r>
          </w:p>
        </w:tc>
        <w:tc>
          <w:tcPr>
            <w:tcW w:w="4201" w:type="dxa"/>
          </w:tcPr>
          <w:p w14:paraId="4E9C2C46">
            <w:pPr>
              <w:pStyle w:val="69"/>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产品特点（不超过120字）</w:t>
            </w:r>
          </w:p>
        </w:tc>
        <w:tc>
          <w:tcPr>
            <w:tcW w:w="1000" w:type="dxa"/>
          </w:tcPr>
          <w:p w14:paraId="6D0FD124">
            <w:pPr>
              <w:pStyle w:val="69"/>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经办人</w:t>
            </w:r>
          </w:p>
        </w:tc>
        <w:tc>
          <w:tcPr>
            <w:tcW w:w="1820" w:type="dxa"/>
          </w:tcPr>
          <w:p w14:paraId="1B2E08DB">
            <w:pPr>
              <w:jc w:val="center"/>
              <w:rPr>
                <w:rFonts w:ascii="宋体" w:hAnsi="宋体" w:cs="宋体"/>
                <w:color w:val="auto"/>
                <w:sz w:val="22"/>
                <w:szCs w:val="22"/>
                <w:highlight w:val="none"/>
              </w:rPr>
            </w:pPr>
            <w:r>
              <w:rPr>
                <w:rFonts w:hint="eastAsia" w:ascii="宋体" w:hAnsi="宋体" w:cs="宋体"/>
                <w:color w:val="auto"/>
                <w:sz w:val="22"/>
                <w:szCs w:val="22"/>
                <w:highlight w:val="none"/>
              </w:rPr>
              <w:t>联系方式</w:t>
            </w:r>
          </w:p>
        </w:tc>
      </w:tr>
      <w:tr w14:paraId="5E22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CB1CD67">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4201" w:type="dxa"/>
          </w:tcPr>
          <w:p w14:paraId="53ED8B94">
            <w:pPr>
              <w:rPr>
                <w:rFonts w:ascii="宋体" w:hAnsi="宋体"/>
                <w:color w:val="auto"/>
                <w:sz w:val="22"/>
                <w:szCs w:val="22"/>
                <w:highlight w:val="none"/>
              </w:rPr>
            </w:pPr>
            <w:r>
              <w:rPr>
                <w:rFonts w:hint="eastAsia" w:ascii="宋体" w:hAnsi="宋体"/>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B509665">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王经理</w:t>
            </w:r>
          </w:p>
        </w:tc>
        <w:tc>
          <w:tcPr>
            <w:tcW w:w="1820" w:type="dxa"/>
          </w:tcPr>
          <w:p w14:paraId="796BEED7">
            <w:pPr>
              <w:jc w:val="left"/>
              <w:rPr>
                <w:rFonts w:ascii="宋体" w:hAnsi="宋体"/>
                <w:color w:val="auto"/>
                <w:sz w:val="22"/>
                <w:szCs w:val="22"/>
                <w:highlight w:val="none"/>
              </w:rPr>
            </w:pPr>
            <w:r>
              <w:rPr>
                <w:rFonts w:hint="eastAsia" w:ascii="宋体" w:hAnsi="宋体"/>
                <w:color w:val="auto"/>
                <w:sz w:val="22"/>
                <w:szCs w:val="22"/>
                <w:highlight w:val="none"/>
              </w:rPr>
              <w:t>0577-88186626</w:t>
            </w:r>
          </w:p>
          <w:p w14:paraId="110F6A8E">
            <w:pPr>
              <w:jc w:val="left"/>
              <w:rPr>
                <w:rFonts w:ascii="宋体" w:hAnsi="宋体"/>
                <w:color w:val="auto"/>
                <w:sz w:val="22"/>
                <w:szCs w:val="22"/>
                <w:highlight w:val="none"/>
              </w:rPr>
            </w:pPr>
          </w:p>
        </w:tc>
      </w:tr>
      <w:tr w14:paraId="7026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64ABB054">
            <w:pPr>
              <w:rPr>
                <w:rFonts w:ascii="宋体" w:hAnsi="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4201" w:type="dxa"/>
          </w:tcPr>
          <w:p w14:paraId="6AAB6E33">
            <w:pPr>
              <w:rPr>
                <w:rFonts w:ascii="宋体" w:hAnsi="宋体"/>
                <w:color w:val="auto"/>
                <w:sz w:val="22"/>
                <w:szCs w:val="22"/>
                <w:highlight w:val="none"/>
              </w:rPr>
            </w:pPr>
            <w:r>
              <w:rPr>
                <w:rFonts w:hint="eastAsia" w:ascii="宋体" w:hAnsi="宋体"/>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002A92A7">
            <w:pPr>
              <w:rPr>
                <w:rFonts w:ascii="宋体" w:hAnsi="宋体" w:cs="宋体"/>
                <w:color w:val="auto"/>
                <w:sz w:val="22"/>
                <w:szCs w:val="22"/>
                <w:highlight w:val="none"/>
              </w:rPr>
            </w:pPr>
            <w:r>
              <w:rPr>
                <w:rFonts w:hint="eastAsia" w:ascii="宋体" w:hAnsi="宋体" w:cs="宋体"/>
                <w:color w:val="auto"/>
                <w:sz w:val="22"/>
                <w:szCs w:val="22"/>
                <w:highlight w:val="none"/>
              </w:rPr>
              <w:t>张经理</w:t>
            </w:r>
          </w:p>
        </w:tc>
        <w:tc>
          <w:tcPr>
            <w:tcW w:w="1820" w:type="dxa"/>
          </w:tcPr>
          <w:p w14:paraId="730355C5">
            <w:pPr>
              <w:jc w:val="left"/>
              <w:rPr>
                <w:rFonts w:ascii="宋体" w:hAnsi="宋体" w:cs="宋体"/>
                <w:color w:val="auto"/>
                <w:sz w:val="22"/>
                <w:szCs w:val="22"/>
                <w:highlight w:val="none"/>
              </w:rPr>
            </w:pPr>
            <w:r>
              <w:rPr>
                <w:rFonts w:hint="eastAsia" w:ascii="宋体" w:hAnsi="宋体" w:cs="宋体"/>
                <w:color w:val="auto"/>
                <w:sz w:val="22"/>
                <w:szCs w:val="22"/>
                <w:highlight w:val="none"/>
              </w:rPr>
              <w:t>0577-88093286</w:t>
            </w:r>
          </w:p>
        </w:tc>
      </w:tr>
      <w:tr w14:paraId="7B3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0F0841F">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4201" w:type="dxa"/>
            <w:vAlign w:val="center"/>
          </w:tcPr>
          <w:p w14:paraId="2FEA2FF7">
            <w:pPr>
              <w:rPr>
                <w:rFonts w:ascii="宋体" w:hAnsi="宋体"/>
                <w:color w:val="auto"/>
                <w:sz w:val="22"/>
                <w:szCs w:val="22"/>
                <w:highlight w:val="none"/>
              </w:rPr>
            </w:pPr>
            <w:r>
              <w:rPr>
                <w:rFonts w:hint="eastAsia" w:ascii="宋体" w:hAnsi="宋体"/>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357AB310">
            <w:pPr>
              <w:rPr>
                <w:rFonts w:ascii="宋体" w:hAnsi="宋体"/>
                <w:color w:val="auto"/>
                <w:sz w:val="22"/>
                <w:szCs w:val="22"/>
                <w:highlight w:val="none"/>
              </w:rPr>
            </w:pPr>
            <w:r>
              <w:rPr>
                <w:rFonts w:hint="eastAsia" w:ascii="宋体" w:hAnsi="宋体"/>
                <w:color w:val="auto"/>
                <w:sz w:val="22"/>
                <w:szCs w:val="22"/>
                <w:highlight w:val="none"/>
              </w:rPr>
              <w:t>郑经理</w:t>
            </w:r>
          </w:p>
        </w:tc>
        <w:tc>
          <w:tcPr>
            <w:tcW w:w="1820" w:type="dxa"/>
            <w:vAlign w:val="center"/>
          </w:tcPr>
          <w:p w14:paraId="282BEED4">
            <w:pPr>
              <w:jc w:val="left"/>
              <w:rPr>
                <w:rFonts w:ascii="宋体" w:hAnsi="宋体"/>
                <w:color w:val="auto"/>
                <w:sz w:val="22"/>
                <w:szCs w:val="22"/>
                <w:highlight w:val="none"/>
              </w:rPr>
            </w:pPr>
            <w:r>
              <w:rPr>
                <w:rFonts w:hint="eastAsia" w:ascii="宋体" w:hAnsi="宋体"/>
                <w:color w:val="auto"/>
                <w:sz w:val="22"/>
                <w:szCs w:val="22"/>
                <w:highlight w:val="none"/>
              </w:rPr>
              <w:t>0577-88193910</w:t>
            </w:r>
          </w:p>
          <w:p w14:paraId="073F99CE">
            <w:pPr>
              <w:jc w:val="left"/>
              <w:rPr>
                <w:rFonts w:ascii="宋体" w:hAnsi="宋体"/>
                <w:color w:val="auto"/>
                <w:sz w:val="22"/>
                <w:szCs w:val="22"/>
                <w:highlight w:val="none"/>
              </w:rPr>
            </w:pPr>
          </w:p>
        </w:tc>
      </w:tr>
      <w:tr w14:paraId="1D93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EA34732">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4201" w:type="dxa"/>
          </w:tcPr>
          <w:p w14:paraId="4B776721">
            <w:pPr>
              <w:jc w:val="left"/>
              <w:rPr>
                <w:rFonts w:ascii="宋体" w:hAnsi="宋体"/>
                <w:color w:val="auto"/>
                <w:sz w:val="22"/>
                <w:szCs w:val="22"/>
                <w:highlight w:val="none"/>
              </w:rPr>
            </w:pPr>
            <w:r>
              <w:rPr>
                <w:rFonts w:hint="eastAsia" w:ascii="宋体" w:hAnsi="宋体" w:cs="宋体"/>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0148091D">
            <w:pPr>
              <w:rPr>
                <w:rFonts w:ascii="宋体" w:hAnsi="宋体"/>
                <w:color w:val="auto"/>
                <w:sz w:val="22"/>
                <w:szCs w:val="22"/>
                <w:highlight w:val="none"/>
              </w:rPr>
            </w:pPr>
            <w:r>
              <w:rPr>
                <w:rFonts w:hint="eastAsia" w:ascii="宋体" w:hAnsi="宋体"/>
                <w:color w:val="auto"/>
                <w:sz w:val="22"/>
                <w:szCs w:val="22"/>
                <w:highlight w:val="none"/>
              </w:rPr>
              <w:t>项经理</w:t>
            </w:r>
          </w:p>
        </w:tc>
        <w:tc>
          <w:tcPr>
            <w:tcW w:w="1820" w:type="dxa"/>
          </w:tcPr>
          <w:p w14:paraId="3B015590">
            <w:pPr>
              <w:jc w:val="left"/>
              <w:rPr>
                <w:rFonts w:ascii="宋体" w:hAnsi="宋体"/>
                <w:color w:val="auto"/>
                <w:sz w:val="22"/>
                <w:szCs w:val="22"/>
                <w:highlight w:val="none"/>
              </w:rPr>
            </w:pPr>
            <w:r>
              <w:rPr>
                <w:rFonts w:hint="eastAsia" w:ascii="宋体" w:hAnsi="宋体"/>
                <w:color w:val="auto"/>
                <w:sz w:val="22"/>
                <w:szCs w:val="22"/>
                <w:highlight w:val="none"/>
              </w:rPr>
              <w:t>18057779630</w:t>
            </w:r>
          </w:p>
        </w:tc>
      </w:tr>
      <w:tr w14:paraId="0327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9F60735">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4201" w:type="dxa"/>
          </w:tcPr>
          <w:p w14:paraId="2379E4BE">
            <w:pPr>
              <w:rPr>
                <w:rFonts w:ascii="宋体" w:hAnsi="宋体"/>
                <w:color w:val="auto"/>
                <w:sz w:val="22"/>
                <w:szCs w:val="22"/>
                <w:highlight w:val="none"/>
              </w:rPr>
            </w:pPr>
            <w:r>
              <w:rPr>
                <w:rFonts w:ascii="宋体" w:hAnsi="宋体" w:cs="宋体"/>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22"/>
                <w:szCs w:val="22"/>
                <w:highlight w:val="none"/>
              </w:rPr>
              <w:t>，最大金额不超过</w:t>
            </w:r>
            <w:r>
              <w:rPr>
                <w:rFonts w:ascii="宋体" w:hAnsi="宋体" w:cs="宋体"/>
                <w:color w:val="auto"/>
                <w:sz w:val="22"/>
                <w:szCs w:val="22"/>
                <w:highlight w:val="none"/>
              </w:rPr>
              <w:t>2000</w:t>
            </w:r>
            <w:r>
              <w:rPr>
                <w:rFonts w:hint="eastAsia" w:ascii="宋体" w:hAnsi="宋体" w:cs="宋体"/>
                <w:color w:val="auto"/>
                <w:sz w:val="22"/>
                <w:szCs w:val="22"/>
                <w:highlight w:val="none"/>
              </w:rPr>
              <w:t>万元。</w:t>
            </w:r>
          </w:p>
        </w:tc>
        <w:tc>
          <w:tcPr>
            <w:tcW w:w="1000" w:type="dxa"/>
          </w:tcPr>
          <w:p w14:paraId="068A4203">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6038AF62">
            <w:pPr>
              <w:jc w:val="left"/>
              <w:rPr>
                <w:rFonts w:ascii="宋体" w:hAnsi="宋体"/>
                <w:color w:val="auto"/>
                <w:sz w:val="22"/>
                <w:szCs w:val="22"/>
                <w:highlight w:val="none"/>
              </w:rPr>
            </w:pPr>
            <w:r>
              <w:rPr>
                <w:rFonts w:ascii="宋体" w:hAnsi="宋体"/>
                <w:color w:val="auto"/>
                <w:sz w:val="22"/>
                <w:szCs w:val="22"/>
                <w:highlight w:val="none"/>
              </w:rPr>
              <w:t>0577－88007377</w:t>
            </w:r>
          </w:p>
          <w:p w14:paraId="048F1B26">
            <w:pPr>
              <w:jc w:val="left"/>
              <w:rPr>
                <w:rFonts w:ascii="宋体" w:hAnsi="宋体"/>
                <w:color w:val="auto"/>
                <w:sz w:val="22"/>
                <w:szCs w:val="22"/>
                <w:highlight w:val="none"/>
              </w:rPr>
            </w:pPr>
          </w:p>
        </w:tc>
      </w:tr>
      <w:tr w14:paraId="62E8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32F27CF">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4201" w:type="dxa"/>
          </w:tcPr>
          <w:p w14:paraId="4768511F">
            <w:pPr>
              <w:rPr>
                <w:rFonts w:ascii="宋体" w:hAnsi="宋体"/>
                <w:bCs/>
                <w:color w:val="auto"/>
                <w:sz w:val="22"/>
                <w:szCs w:val="22"/>
                <w:highlight w:val="none"/>
              </w:rPr>
            </w:pPr>
            <w:r>
              <w:rPr>
                <w:rFonts w:ascii="宋体" w:hAnsi="宋体"/>
                <w:bCs/>
                <w:color w:val="auto"/>
                <w:sz w:val="22"/>
                <w:szCs w:val="22"/>
                <w:highlight w:val="none"/>
              </w:rPr>
              <w:t>门槛低：</w:t>
            </w:r>
            <w:r>
              <w:rPr>
                <w:rFonts w:hint="eastAsia" w:ascii="宋体" w:hAnsi="宋体"/>
                <w:bCs/>
                <w:color w:val="auto"/>
                <w:sz w:val="22"/>
                <w:szCs w:val="22"/>
                <w:highlight w:val="none"/>
              </w:rPr>
              <w:t>纯</w:t>
            </w:r>
            <w:r>
              <w:rPr>
                <w:rFonts w:ascii="宋体" w:hAnsi="宋体"/>
                <w:bCs/>
                <w:color w:val="auto"/>
                <w:sz w:val="22"/>
                <w:szCs w:val="22"/>
                <w:highlight w:val="none"/>
              </w:rPr>
              <w:t>信用，</w:t>
            </w:r>
            <w:r>
              <w:rPr>
                <w:rFonts w:hint="eastAsia" w:ascii="宋体" w:hAnsi="宋体"/>
                <w:bCs/>
                <w:color w:val="auto"/>
                <w:sz w:val="22"/>
                <w:szCs w:val="22"/>
                <w:highlight w:val="none"/>
              </w:rPr>
              <w:t>平台</w:t>
            </w:r>
            <w:r>
              <w:rPr>
                <w:rFonts w:ascii="宋体" w:hAnsi="宋体"/>
                <w:bCs/>
                <w:color w:val="auto"/>
                <w:sz w:val="22"/>
                <w:szCs w:val="22"/>
                <w:highlight w:val="none"/>
              </w:rPr>
              <w:t>注册入库并取得采购合同即可申请</w:t>
            </w:r>
          </w:p>
          <w:p w14:paraId="516C2C7E">
            <w:pPr>
              <w:rPr>
                <w:rFonts w:ascii="宋体" w:hAnsi="宋体"/>
                <w:bCs/>
                <w:color w:val="auto"/>
                <w:sz w:val="22"/>
                <w:szCs w:val="22"/>
                <w:highlight w:val="none"/>
              </w:rPr>
            </w:pPr>
            <w:r>
              <w:rPr>
                <w:rFonts w:hint="eastAsia" w:ascii="宋体" w:hAnsi="宋体"/>
                <w:bCs/>
                <w:color w:val="auto"/>
                <w:sz w:val="22"/>
                <w:szCs w:val="22"/>
                <w:highlight w:val="none"/>
              </w:rPr>
              <w:t>手续简</w:t>
            </w:r>
            <w:r>
              <w:rPr>
                <w:rFonts w:ascii="宋体" w:hAnsi="宋体"/>
                <w:bCs/>
                <w:color w:val="auto"/>
                <w:sz w:val="22"/>
                <w:szCs w:val="22"/>
                <w:highlight w:val="none"/>
              </w:rPr>
              <w:t>：</w:t>
            </w:r>
            <w:r>
              <w:rPr>
                <w:rFonts w:hint="eastAsia" w:ascii="宋体" w:hAnsi="宋体"/>
                <w:bCs/>
                <w:color w:val="auto"/>
                <w:sz w:val="22"/>
                <w:szCs w:val="22"/>
                <w:highlight w:val="none"/>
              </w:rPr>
              <w:t>线上申请</w:t>
            </w:r>
            <w:r>
              <w:rPr>
                <w:rFonts w:ascii="宋体" w:hAnsi="宋体"/>
                <w:bCs/>
                <w:color w:val="auto"/>
                <w:sz w:val="22"/>
                <w:szCs w:val="22"/>
                <w:highlight w:val="none"/>
              </w:rPr>
              <w:t>+</w:t>
            </w:r>
            <w:r>
              <w:rPr>
                <w:rFonts w:hint="eastAsia" w:ascii="宋体" w:hAnsi="宋体"/>
                <w:bCs/>
                <w:color w:val="auto"/>
                <w:sz w:val="22"/>
                <w:szCs w:val="22"/>
                <w:highlight w:val="none"/>
              </w:rPr>
              <w:t>线上</w:t>
            </w:r>
            <w:r>
              <w:rPr>
                <w:rFonts w:ascii="宋体" w:hAnsi="宋体"/>
                <w:bCs/>
                <w:color w:val="auto"/>
                <w:sz w:val="22"/>
                <w:szCs w:val="22"/>
                <w:highlight w:val="none"/>
              </w:rPr>
              <w:t>签约，</w:t>
            </w:r>
            <w:r>
              <w:rPr>
                <w:rFonts w:hint="eastAsia" w:ascii="宋体" w:hAnsi="宋体"/>
                <w:bCs/>
                <w:color w:val="auto"/>
                <w:sz w:val="22"/>
                <w:szCs w:val="22"/>
                <w:highlight w:val="none"/>
              </w:rPr>
              <w:t>足不</w:t>
            </w:r>
            <w:r>
              <w:rPr>
                <w:rFonts w:ascii="宋体" w:hAnsi="宋体"/>
                <w:bCs/>
                <w:color w:val="auto"/>
                <w:sz w:val="22"/>
                <w:szCs w:val="22"/>
                <w:highlight w:val="none"/>
              </w:rPr>
              <w:t>出</w:t>
            </w:r>
            <w:r>
              <w:rPr>
                <w:rFonts w:hint="eastAsia" w:ascii="宋体" w:hAnsi="宋体"/>
                <w:bCs/>
                <w:color w:val="auto"/>
                <w:sz w:val="22"/>
                <w:szCs w:val="22"/>
                <w:highlight w:val="none"/>
              </w:rPr>
              <w:t>户</w:t>
            </w:r>
          </w:p>
          <w:p w14:paraId="014D5EBA">
            <w:pPr>
              <w:rPr>
                <w:rFonts w:ascii="宋体" w:hAnsi="宋体"/>
                <w:bCs/>
                <w:color w:val="auto"/>
                <w:sz w:val="22"/>
                <w:szCs w:val="22"/>
                <w:highlight w:val="none"/>
              </w:rPr>
            </w:pPr>
            <w:r>
              <w:rPr>
                <w:rFonts w:hint="eastAsia" w:ascii="宋体" w:hAnsi="宋体"/>
                <w:bCs/>
                <w:color w:val="auto"/>
                <w:sz w:val="22"/>
                <w:szCs w:val="22"/>
                <w:highlight w:val="none"/>
              </w:rPr>
              <w:t>利率</w:t>
            </w:r>
            <w:r>
              <w:rPr>
                <w:rFonts w:ascii="宋体" w:hAnsi="宋体"/>
                <w:bCs/>
                <w:color w:val="auto"/>
                <w:sz w:val="22"/>
                <w:szCs w:val="22"/>
                <w:highlight w:val="none"/>
              </w:rPr>
              <w:t>优：</w:t>
            </w:r>
            <w:r>
              <w:rPr>
                <w:rFonts w:hint="eastAsia" w:ascii="宋体" w:hAnsi="宋体"/>
                <w:bCs/>
                <w:color w:val="auto"/>
                <w:sz w:val="22"/>
                <w:szCs w:val="22"/>
                <w:highlight w:val="none"/>
              </w:rPr>
              <w:t>按</w:t>
            </w:r>
            <w:r>
              <w:rPr>
                <w:rFonts w:ascii="宋体" w:hAnsi="宋体"/>
                <w:bCs/>
                <w:color w:val="auto"/>
                <w:sz w:val="22"/>
                <w:szCs w:val="22"/>
                <w:highlight w:val="none"/>
              </w:rPr>
              <w:t>优于一般中小企业</w:t>
            </w:r>
            <w:r>
              <w:rPr>
                <w:rFonts w:hint="eastAsia" w:ascii="宋体" w:hAnsi="宋体"/>
                <w:bCs/>
                <w:color w:val="auto"/>
                <w:sz w:val="22"/>
                <w:szCs w:val="22"/>
                <w:highlight w:val="none"/>
              </w:rPr>
              <w:t>贷款</w:t>
            </w:r>
            <w:r>
              <w:rPr>
                <w:rFonts w:ascii="宋体" w:hAnsi="宋体"/>
                <w:bCs/>
                <w:color w:val="auto"/>
                <w:sz w:val="22"/>
                <w:szCs w:val="22"/>
                <w:highlight w:val="none"/>
              </w:rPr>
              <w:t>利率执行</w:t>
            </w:r>
          </w:p>
          <w:p w14:paraId="3FA57527">
            <w:pPr>
              <w:rPr>
                <w:rFonts w:ascii="宋体" w:hAnsi="宋体"/>
                <w:color w:val="auto"/>
                <w:sz w:val="22"/>
                <w:szCs w:val="22"/>
                <w:highlight w:val="none"/>
              </w:rPr>
            </w:pPr>
            <w:r>
              <w:rPr>
                <w:rFonts w:hint="eastAsia" w:ascii="宋体" w:hAnsi="宋体"/>
                <w:bCs/>
                <w:color w:val="auto"/>
                <w:sz w:val="22"/>
                <w:szCs w:val="22"/>
                <w:highlight w:val="none"/>
              </w:rPr>
              <w:t>额度高</w:t>
            </w:r>
            <w:r>
              <w:rPr>
                <w:rFonts w:ascii="宋体" w:hAnsi="宋体"/>
                <w:bCs/>
                <w:color w:val="auto"/>
                <w:sz w:val="22"/>
                <w:szCs w:val="22"/>
                <w:highlight w:val="none"/>
              </w:rPr>
              <w:t>：</w:t>
            </w:r>
            <w:r>
              <w:rPr>
                <w:rFonts w:hint="eastAsia" w:ascii="宋体" w:hAnsi="宋体"/>
                <w:bCs/>
                <w:color w:val="auto"/>
                <w:sz w:val="22"/>
                <w:szCs w:val="22"/>
                <w:highlight w:val="none"/>
              </w:rPr>
              <w:t>最高为</w:t>
            </w:r>
            <w:r>
              <w:rPr>
                <w:rFonts w:ascii="宋体" w:hAnsi="宋体"/>
                <w:bCs/>
                <w:color w:val="auto"/>
                <w:sz w:val="22"/>
                <w:szCs w:val="22"/>
                <w:highlight w:val="none"/>
              </w:rPr>
              <w:t>合同金额的80%</w:t>
            </w:r>
          </w:p>
        </w:tc>
        <w:tc>
          <w:tcPr>
            <w:tcW w:w="1000" w:type="dxa"/>
          </w:tcPr>
          <w:p w14:paraId="62D51F1D">
            <w:pPr>
              <w:rPr>
                <w:rFonts w:ascii="宋体" w:hAnsi="宋体"/>
                <w:color w:val="auto"/>
                <w:sz w:val="22"/>
                <w:szCs w:val="22"/>
                <w:highlight w:val="none"/>
              </w:rPr>
            </w:pPr>
            <w:r>
              <w:rPr>
                <w:rFonts w:ascii="宋体" w:hAnsi="宋体"/>
                <w:color w:val="auto"/>
                <w:sz w:val="22"/>
                <w:szCs w:val="22"/>
                <w:highlight w:val="none"/>
              </w:rPr>
              <w:t>叶</w:t>
            </w:r>
            <w:r>
              <w:rPr>
                <w:rFonts w:hint="eastAsia" w:ascii="宋体" w:hAnsi="宋体"/>
                <w:color w:val="auto"/>
                <w:sz w:val="22"/>
                <w:szCs w:val="22"/>
                <w:highlight w:val="none"/>
              </w:rPr>
              <w:t>经理</w:t>
            </w:r>
          </w:p>
        </w:tc>
        <w:tc>
          <w:tcPr>
            <w:tcW w:w="1820" w:type="dxa"/>
          </w:tcPr>
          <w:p w14:paraId="387B2790">
            <w:pPr>
              <w:jc w:val="left"/>
              <w:rPr>
                <w:rFonts w:ascii="宋体" w:hAnsi="宋体"/>
                <w:color w:val="auto"/>
                <w:sz w:val="22"/>
                <w:szCs w:val="22"/>
                <w:highlight w:val="none"/>
              </w:rPr>
            </w:pPr>
            <w:r>
              <w:rPr>
                <w:rFonts w:hint="eastAsia" w:ascii="宋体" w:hAnsi="宋体"/>
                <w:color w:val="auto"/>
                <w:sz w:val="22"/>
                <w:szCs w:val="22"/>
                <w:highlight w:val="none"/>
              </w:rPr>
              <w:t>0577-</w:t>
            </w:r>
            <w:r>
              <w:rPr>
                <w:rFonts w:ascii="宋体" w:hAnsi="宋体"/>
                <w:color w:val="auto"/>
                <w:sz w:val="22"/>
                <w:szCs w:val="22"/>
                <w:highlight w:val="none"/>
              </w:rPr>
              <w:t>88008933</w:t>
            </w:r>
          </w:p>
        </w:tc>
      </w:tr>
      <w:tr w14:paraId="3378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49C4DE1">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4201" w:type="dxa"/>
          </w:tcPr>
          <w:p w14:paraId="498EA0C6">
            <w:pPr>
              <w:rPr>
                <w:rFonts w:ascii="宋体" w:hAnsi="宋体"/>
                <w:color w:val="auto"/>
                <w:sz w:val="22"/>
                <w:szCs w:val="22"/>
                <w:highlight w:val="none"/>
              </w:rPr>
            </w:pPr>
            <w:r>
              <w:rPr>
                <w:rFonts w:hint="eastAsia" w:ascii="宋体" w:hAnsi="宋体"/>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color w:val="auto"/>
                <w:sz w:val="22"/>
                <w:szCs w:val="22"/>
                <w:highlight w:val="none"/>
              </w:rPr>
              <w:t>000</w:t>
            </w:r>
            <w:r>
              <w:rPr>
                <w:rFonts w:hint="eastAsia" w:ascii="宋体" w:hAnsi="宋体"/>
                <w:color w:val="auto"/>
                <w:sz w:val="22"/>
                <w:szCs w:val="22"/>
                <w:highlight w:val="none"/>
              </w:rPr>
              <w:t>万，同时可开通自助贷款直通功能，自助贷款额度最高可达1</w:t>
            </w:r>
            <w:r>
              <w:rPr>
                <w:rFonts w:ascii="宋体" w:hAnsi="宋体"/>
                <w:color w:val="auto"/>
                <w:sz w:val="22"/>
                <w:szCs w:val="22"/>
                <w:highlight w:val="none"/>
              </w:rPr>
              <w:t>000</w:t>
            </w:r>
            <w:r>
              <w:rPr>
                <w:rFonts w:hint="eastAsia" w:ascii="宋体" w:hAnsi="宋体"/>
                <w:color w:val="auto"/>
                <w:sz w:val="22"/>
                <w:szCs w:val="22"/>
                <w:highlight w:val="none"/>
              </w:rPr>
              <w:t>万，支持线上申请、随借随还。</w:t>
            </w:r>
          </w:p>
        </w:tc>
        <w:tc>
          <w:tcPr>
            <w:tcW w:w="1000" w:type="dxa"/>
          </w:tcPr>
          <w:p w14:paraId="58C8979D">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615859B8">
            <w:pPr>
              <w:jc w:val="left"/>
              <w:rPr>
                <w:rFonts w:ascii="宋体" w:hAnsi="宋体"/>
                <w:color w:val="auto"/>
                <w:sz w:val="22"/>
                <w:szCs w:val="22"/>
                <w:highlight w:val="none"/>
              </w:rPr>
            </w:pPr>
            <w:r>
              <w:rPr>
                <w:rFonts w:hint="eastAsia" w:ascii="宋体" w:hAnsi="宋体"/>
                <w:color w:val="auto"/>
                <w:sz w:val="22"/>
                <w:szCs w:val="22"/>
                <w:highlight w:val="none"/>
              </w:rPr>
              <w:t>0577-8</w:t>
            </w:r>
            <w:r>
              <w:rPr>
                <w:rFonts w:ascii="宋体" w:hAnsi="宋体"/>
                <w:color w:val="auto"/>
                <w:sz w:val="22"/>
                <w:szCs w:val="22"/>
                <w:highlight w:val="none"/>
              </w:rPr>
              <w:t>8056876</w:t>
            </w:r>
          </w:p>
          <w:p w14:paraId="2C5F4AA0">
            <w:pPr>
              <w:jc w:val="left"/>
              <w:rPr>
                <w:rFonts w:ascii="宋体" w:hAnsi="宋体"/>
                <w:color w:val="auto"/>
                <w:sz w:val="22"/>
                <w:szCs w:val="22"/>
                <w:highlight w:val="none"/>
              </w:rPr>
            </w:pPr>
          </w:p>
        </w:tc>
      </w:tr>
      <w:tr w14:paraId="3119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728C9062">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4201" w:type="dxa"/>
            <w:vAlign w:val="center"/>
          </w:tcPr>
          <w:p w14:paraId="74E4C7D8">
            <w:pPr>
              <w:pStyle w:val="69"/>
              <w:spacing w:line="240" w:lineRule="auto"/>
              <w:ind w:firstLine="0" w:firstLineChars="0"/>
              <w:jc w:val="both"/>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5443580F">
            <w:pPr>
              <w:rPr>
                <w:rFonts w:ascii="宋体" w:hAnsi="宋体"/>
                <w:color w:val="auto"/>
                <w:sz w:val="22"/>
                <w:szCs w:val="22"/>
                <w:highlight w:val="none"/>
              </w:rPr>
            </w:pPr>
            <w:r>
              <w:rPr>
                <w:rFonts w:hint="eastAsia" w:ascii="宋体" w:hAnsi="宋体"/>
                <w:color w:val="auto"/>
                <w:sz w:val="22"/>
                <w:szCs w:val="22"/>
                <w:highlight w:val="none"/>
              </w:rPr>
              <w:t>张经理</w:t>
            </w:r>
          </w:p>
          <w:p w14:paraId="05277450">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vAlign w:val="center"/>
          </w:tcPr>
          <w:p w14:paraId="363F8068">
            <w:pPr>
              <w:pStyle w:val="69"/>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w:t>
            </w:r>
            <w:r>
              <w:rPr>
                <w:rFonts w:ascii="宋体" w:hAnsi="宋体" w:eastAsia="宋体" w:cs="Times New Roman"/>
                <w:color w:val="auto"/>
                <w:kern w:val="0"/>
                <w:sz w:val="22"/>
                <w:szCs w:val="22"/>
                <w:highlight w:val="none"/>
              </w:rPr>
              <w:t>88369368</w:t>
            </w:r>
            <w:r>
              <w:rPr>
                <w:rFonts w:hint="eastAsia" w:ascii="宋体" w:hAnsi="宋体" w:eastAsia="宋体" w:cs="Times New Roman"/>
                <w:color w:val="auto"/>
                <w:kern w:val="0"/>
                <w:sz w:val="22"/>
                <w:szCs w:val="22"/>
                <w:highlight w:val="none"/>
              </w:rPr>
              <w:t>/13857713118</w:t>
            </w:r>
          </w:p>
          <w:p w14:paraId="3062EB2B">
            <w:pPr>
              <w:pStyle w:val="69"/>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0577-56969696-526506</w:t>
            </w:r>
          </w:p>
        </w:tc>
      </w:tr>
      <w:tr w14:paraId="3F55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5F3014E">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4201" w:type="dxa"/>
          </w:tcPr>
          <w:p w14:paraId="2242F77B">
            <w:pPr>
              <w:rPr>
                <w:rFonts w:ascii="宋体" w:hAnsi="宋体" w:cs="宋体"/>
                <w:bCs/>
                <w:color w:val="auto"/>
                <w:sz w:val="22"/>
                <w:szCs w:val="22"/>
                <w:highlight w:val="none"/>
              </w:rPr>
            </w:pPr>
            <w:r>
              <w:rPr>
                <w:rFonts w:hint="eastAsia" w:ascii="宋体" w:hAnsi="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3FB944DB">
            <w:pPr>
              <w:rPr>
                <w:rFonts w:ascii="宋体" w:hAnsi="宋体" w:cs="宋体"/>
                <w:color w:val="auto"/>
                <w:sz w:val="22"/>
                <w:szCs w:val="22"/>
                <w:highlight w:val="none"/>
              </w:rPr>
            </w:pPr>
            <w:r>
              <w:rPr>
                <w:rFonts w:hint="eastAsia" w:ascii="宋体" w:hAnsi="宋体" w:cs="宋体"/>
                <w:color w:val="auto"/>
                <w:sz w:val="22"/>
                <w:szCs w:val="22"/>
                <w:highlight w:val="none"/>
              </w:rPr>
              <w:t>陈经理</w:t>
            </w:r>
          </w:p>
        </w:tc>
        <w:tc>
          <w:tcPr>
            <w:tcW w:w="1820" w:type="dxa"/>
          </w:tcPr>
          <w:p w14:paraId="2450B0A8">
            <w:pPr>
              <w:jc w:val="left"/>
              <w:rPr>
                <w:rFonts w:ascii="宋体" w:hAnsi="宋体"/>
                <w:color w:val="auto"/>
                <w:sz w:val="22"/>
                <w:szCs w:val="22"/>
                <w:highlight w:val="none"/>
              </w:rPr>
            </w:pPr>
            <w:r>
              <w:rPr>
                <w:rFonts w:hint="eastAsia" w:ascii="宋体" w:hAnsi="宋体"/>
                <w:color w:val="auto"/>
                <w:sz w:val="22"/>
                <w:szCs w:val="22"/>
                <w:highlight w:val="none"/>
              </w:rPr>
              <w:t>13736355866</w:t>
            </w:r>
          </w:p>
        </w:tc>
      </w:tr>
      <w:tr w14:paraId="5869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28F1BED">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4201" w:type="dxa"/>
          </w:tcPr>
          <w:p w14:paraId="01E02612">
            <w:pPr>
              <w:rPr>
                <w:rFonts w:ascii="宋体" w:hAnsi="宋体"/>
                <w:color w:val="auto"/>
                <w:sz w:val="22"/>
                <w:szCs w:val="22"/>
                <w:highlight w:val="none"/>
              </w:rPr>
            </w:pPr>
            <w:r>
              <w:rPr>
                <w:rFonts w:hint="eastAsia" w:ascii="宋体" w:hAnsi="宋体"/>
                <w:color w:val="auto"/>
                <w:sz w:val="22"/>
                <w:szCs w:val="22"/>
                <w:highlight w:val="none"/>
              </w:rPr>
              <w:t>政采</w:t>
            </w:r>
            <w:r>
              <w:rPr>
                <w:rFonts w:ascii="宋体" w:hAnsi="宋体"/>
                <w:color w:val="auto"/>
                <w:sz w:val="22"/>
                <w:szCs w:val="22"/>
                <w:highlight w:val="none"/>
              </w:rPr>
              <w:t>订单贷：</w:t>
            </w:r>
            <w:r>
              <w:rPr>
                <w:rFonts w:hint="eastAsia" w:ascii="宋体" w:hAnsi="宋体"/>
                <w:color w:val="auto"/>
                <w:sz w:val="22"/>
                <w:szCs w:val="22"/>
                <w:highlight w:val="none"/>
              </w:rPr>
              <w:t>1、面向政府采购项目供应商，满足供应商资金周转需求，凭中标通知书即可申请，2、秒知额高，最高可贷500万元，单笔业务金额可贷中标金额的80%，</w:t>
            </w:r>
          </w:p>
          <w:p w14:paraId="5E6A63ED">
            <w:pPr>
              <w:pStyle w:val="49"/>
              <w:ind w:left="5" w:firstLine="0" w:firstLineChars="0"/>
              <w:rPr>
                <w:rFonts w:ascii="宋体" w:hAnsi="宋体"/>
                <w:color w:val="auto"/>
                <w:sz w:val="22"/>
                <w:szCs w:val="22"/>
                <w:highlight w:val="none"/>
              </w:rPr>
            </w:pPr>
            <w:r>
              <w:rPr>
                <w:rFonts w:hint="eastAsia" w:ascii="宋体" w:hAnsi="宋体"/>
                <w:color w:val="auto"/>
                <w:sz w:val="22"/>
                <w:szCs w:val="22"/>
                <w:highlight w:val="none"/>
              </w:rPr>
              <w:t>最长期限可贷1年。信保贷：1、额度最高可达500万元</w:t>
            </w:r>
          </w:p>
          <w:p w14:paraId="38E2F9DA">
            <w:pPr>
              <w:rPr>
                <w:rFonts w:ascii="宋体" w:hAnsi="宋体"/>
                <w:color w:val="auto"/>
                <w:sz w:val="22"/>
                <w:szCs w:val="22"/>
                <w:highlight w:val="none"/>
              </w:rPr>
            </w:pPr>
            <w:r>
              <w:rPr>
                <w:rFonts w:hint="eastAsia" w:ascii="宋体" w:hAnsi="宋体"/>
                <w:color w:val="auto"/>
                <w:sz w:val="22"/>
                <w:szCs w:val="22"/>
                <w:highlight w:val="none"/>
              </w:rPr>
              <w:t>2、担保灵活，信用贷款3、贷款年利率至少可享受本单位一般性中小企业信用贷款利率基础上下浮10 %</w:t>
            </w:r>
          </w:p>
        </w:tc>
        <w:tc>
          <w:tcPr>
            <w:tcW w:w="1000" w:type="dxa"/>
          </w:tcPr>
          <w:p w14:paraId="7BF7F82A">
            <w:pPr>
              <w:rPr>
                <w:rFonts w:ascii="宋体" w:hAnsi="宋体"/>
                <w:color w:val="auto"/>
                <w:sz w:val="22"/>
                <w:szCs w:val="22"/>
                <w:highlight w:val="none"/>
              </w:rPr>
            </w:pPr>
            <w:r>
              <w:rPr>
                <w:rFonts w:hint="eastAsia" w:ascii="宋体" w:hAnsi="宋体"/>
                <w:color w:val="auto"/>
                <w:sz w:val="22"/>
                <w:szCs w:val="22"/>
                <w:highlight w:val="none"/>
              </w:rPr>
              <w:t>戴经理</w:t>
            </w:r>
          </w:p>
        </w:tc>
        <w:tc>
          <w:tcPr>
            <w:tcW w:w="1820" w:type="dxa"/>
          </w:tcPr>
          <w:p w14:paraId="7D44DD06">
            <w:pPr>
              <w:rPr>
                <w:rFonts w:ascii="宋体" w:hAnsi="宋体"/>
                <w:color w:val="auto"/>
                <w:sz w:val="22"/>
                <w:szCs w:val="22"/>
                <w:highlight w:val="none"/>
              </w:rPr>
            </w:pPr>
            <w:r>
              <w:rPr>
                <w:rFonts w:hint="eastAsia" w:ascii="宋体" w:hAnsi="宋体"/>
                <w:color w:val="auto"/>
                <w:sz w:val="22"/>
                <w:szCs w:val="22"/>
                <w:highlight w:val="none"/>
              </w:rPr>
              <w:t>13605772302</w:t>
            </w:r>
          </w:p>
        </w:tc>
      </w:tr>
      <w:tr w14:paraId="2FC3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7980747">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4201" w:type="dxa"/>
          </w:tcPr>
          <w:p w14:paraId="7297E4AE">
            <w:pPr>
              <w:autoSpaceDE w:val="0"/>
              <w:autoSpaceDN w:val="0"/>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5BBE8820">
            <w:pPr>
              <w:rPr>
                <w:rFonts w:ascii="宋体" w:hAnsi="宋体"/>
                <w:color w:val="auto"/>
                <w:sz w:val="22"/>
                <w:szCs w:val="22"/>
                <w:highlight w:val="none"/>
              </w:rPr>
            </w:pPr>
            <w:r>
              <w:rPr>
                <w:rFonts w:hint="eastAsia" w:ascii="宋体" w:hAnsi="宋体"/>
                <w:color w:val="auto"/>
                <w:sz w:val="22"/>
                <w:szCs w:val="22"/>
                <w:highlight w:val="none"/>
              </w:rPr>
              <w:t>缪经理</w:t>
            </w:r>
          </w:p>
        </w:tc>
        <w:tc>
          <w:tcPr>
            <w:tcW w:w="1820" w:type="dxa"/>
          </w:tcPr>
          <w:p w14:paraId="0FCF39A3">
            <w:pPr>
              <w:rPr>
                <w:rFonts w:ascii="宋体" w:hAnsi="宋体"/>
                <w:color w:val="auto"/>
                <w:sz w:val="22"/>
                <w:szCs w:val="22"/>
                <w:highlight w:val="none"/>
              </w:rPr>
            </w:pPr>
            <w:r>
              <w:rPr>
                <w:rFonts w:hint="eastAsia" w:ascii="宋体" w:hAnsi="宋体"/>
                <w:color w:val="auto"/>
                <w:sz w:val="22"/>
                <w:szCs w:val="22"/>
                <w:highlight w:val="none"/>
              </w:rPr>
              <w:t>0577-88248454</w:t>
            </w:r>
          </w:p>
        </w:tc>
      </w:tr>
      <w:tr w14:paraId="4BA9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1C47C0C1">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4201" w:type="dxa"/>
          </w:tcPr>
          <w:p w14:paraId="59A77E3F">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14:paraId="6022C9C3">
            <w:pPr>
              <w:shd w:val="clear" w:color="auto" w:fill="FFFFFF"/>
              <w:jc w:val="left"/>
              <w:rPr>
                <w:rFonts w:ascii="宋体" w:hAnsi="宋体"/>
                <w:color w:val="auto"/>
                <w:sz w:val="22"/>
                <w:szCs w:val="22"/>
                <w:highlight w:val="none"/>
              </w:rPr>
            </w:pPr>
            <w:r>
              <w:rPr>
                <w:rFonts w:hint="eastAsia" w:ascii="宋体" w:hAnsi="宋体" w:cs="宋体"/>
                <w:bCs/>
                <w:color w:val="auto"/>
                <w:sz w:val="22"/>
                <w:szCs w:val="22"/>
                <w:highlight w:val="none"/>
              </w:rPr>
              <w:t>所需材料：企业基础证件、相关中标文件（中标通知书 、采购合同等）、其他必要文件</w:t>
            </w:r>
          </w:p>
        </w:tc>
        <w:tc>
          <w:tcPr>
            <w:tcW w:w="1000" w:type="dxa"/>
          </w:tcPr>
          <w:p w14:paraId="31728DE9">
            <w:pPr>
              <w:rPr>
                <w:rFonts w:ascii="宋体" w:hAnsi="宋体" w:cs="宋体"/>
                <w:color w:val="auto"/>
                <w:sz w:val="22"/>
                <w:szCs w:val="22"/>
                <w:highlight w:val="none"/>
              </w:rPr>
            </w:pPr>
            <w:r>
              <w:rPr>
                <w:rFonts w:hint="eastAsia" w:ascii="宋体" w:hAnsi="宋体" w:cs="宋体"/>
                <w:color w:val="auto"/>
                <w:sz w:val="22"/>
                <w:szCs w:val="22"/>
                <w:highlight w:val="none"/>
              </w:rPr>
              <w:t>叶经理</w:t>
            </w:r>
          </w:p>
        </w:tc>
        <w:tc>
          <w:tcPr>
            <w:tcW w:w="1820" w:type="dxa"/>
          </w:tcPr>
          <w:p w14:paraId="57E04FDD">
            <w:pPr>
              <w:jc w:val="left"/>
              <w:rPr>
                <w:rFonts w:ascii="宋体" w:hAnsi="宋体"/>
                <w:color w:val="auto"/>
                <w:sz w:val="22"/>
                <w:szCs w:val="22"/>
                <w:highlight w:val="none"/>
              </w:rPr>
            </w:pPr>
            <w:r>
              <w:rPr>
                <w:rFonts w:hint="eastAsia" w:ascii="宋体" w:hAnsi="宋体"/>
                <w:color w:val="auto"/>
                <w:sz w:val="22"/>
                <w:szCs w:val="22"/>
                <w:highlight w:val="none"/>
              </w:rPr>
              <w:t>0577-55570829</w:t>
            </w:r>
          </w:p>
          <w:p w14:paraId="314D884E">
            <w:pPr>
              <w:jc w:val="left"/>
              <w:rPr>
                <w:rFonts w:ascii="宋体" w:hAnsi="宋体"/>
                <w:color w:val="auto"/>
                <w:sz w:val="22"/>
                <w:szCs w:val="22"/>
                <w:highlight w:val="none"/>
              </w:rPr>
            </w:pPr>
          </w:p>
        </w:tc>
      </w:tr>
    </w:tbl>
    <w:p w14:paraId="6590A12A">
      <w:pPr>
        <w:jc w:val="center"/>
        <w:rPr>
          <w:rFonts w:ascii="宋体" w:hAnsi="宋体"/>
          <w:b/>
          <w:bCs/>
          <w:color w:val="auto"/>
          <w:sz w:val="28"/>
          <w:szCs w:val="28"/>
          <w:highlight w:val="none"/>
        </w:rPr>
      </w:pPr>
    </w:p>
    <w:p w14:paraId="7DC51EBB">
      <w:pPr>
        <w:jc w:val="center"/>
        <w:rPr>
          <w:rFonts w:ascii="宋体" w:hAnsi="宋体"/>
          <w:b/>
          <w:bCs/>
          <w:color w:val="auto"/>
          <w:sz w:val="28"/>
          <w:szCs w:val="28"/>
          <w:highlight w:val="none"/>
        </w:rPr>
      </w:pPr>
    </w:p>
    <w:p w14:paraId="73853CBB">
      <w:pPr>
        <w:jc w:val="center"/>
        <w:rPr>
          <w:rFonts w:ascii="宋体" w:hAnsi="宋体"/>
          <w:b/>
          <w:bCs/>
          <w:color w:val="auto"/>
          <w:sz w:val="28"/>
          <w:szCs w:val="28"/>
          <w:highlight w:val="none"/>
        </w:rPr>
      </w:pPr>
    </w:p>
    <w:p w14:paraId="19CA80F8">
      <w:pPr>
        <w:jc w:val="center"/>
        <w:rPr>
          <w:rFonts w:ascii="宋体" w:hAnsi="宋体"/>
          <w:b/>
          <w:bCs/>
          <w:color w:val="auto"/>
          <w:sz w:val="28"/>
          <w:szCs w:val="28"/>
          <w:highlight w:val="none"/>
        </w:rPr>
      </w:pPr>
    </w:p>
    <w:p w14:paraId="136297DB">
      <w:pPr>
        <w:jc w:val="center"/>
        <w:rPr>
          <w:rFonts w:ascii="宋体" w:hAnsi="宋体"/>
          <w:color w:val="auto"/>
          <w:sz w:val="22"/>
          <w:szCs w:val="22"/>
          <w:highlight w:val="none"/>
        </w:rPr>
      </w:pPr>
      <w:r>
        <w:rPr>
          <w:rFonts w:hint="eastAsia" w:ascii="宋体" w:hAnsi="宋体"/>
          <w:b/>
          <w:bCs/>
          <w:color w:val="auto"/>
          <w:sz w:val="28"/>
          <w:szCs w:val="28"/>
          <w:highlight w:val="none"/>
        </w:rPr>
        <w:t>温州市政府采购信用融资意向银行选择表</w:t>
      </w:r>
    </w:p>
    <w:p w14:paraId="0C197737">
      <w:pPr>
        <w:jc w:val="center"/>
        <w:rPr>
          <w:rFonts w:ascii="宋体" w:hAnsi="宋体"/>
          <w:color w:val="auto"/>
          <w:sz w:val="22"/>
          <w:szCs w:val="22"/>
          <w:highlight w:val="none"/>
        </w:rPr>
      </w:pPr>
      <w:r>
        <w:rPr>
          <w:rFonts w:hint="eastAsia" w:ascii="宋体" w:hAnsi="宋体"/>
          <w:color w:val="auto"/>
          <w:sz w:val="22"/>
          <w:szCs w:val="22"/>
          <w:highlight w:val="none"/>
        </w:rPr>
        <w:t>（温州市供应商填写）</w:t>
      </w:r>
    </w:p>
    <w:tbl>
      <w:tblPr>
        <w:tblStyle w:val="3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10C6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14E85241">
            <w:pPr>
              <w:pStyle w:val="69"/>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企业名称</w:t>
            </w:r>
          </w:p>
        </w:tc>
        <w:tc>
          <w:tcPr>
            <w:tcW w:w="8221" w:type="dxa"/>
            <w:gridSpan w:val="5"/>
            <w:shd w:val="clear" w:color="auto" w:fill="auto"/>
          </w:tcPr>
          <w:p w14:paraId="21C63689">
            <w:pPr>
              <w:pStyle w:val="69"/>
              <w:spacing w:line="360" w:lineRule="auto"/>
              <w:ind w:firstLine="0" w:firstLineChars="0"/>
              <w:jc w:val="center"/>
              <w:rPr>
                <w:rFonts w:ascii="宋体" w:hAnsi="宋体" w:eastAsia="宋体" w:cs="宋体"/>
                <w:color w:val="auto"/>
                <w:kern w:val="0"/>
                <w:sz w:val="22"/>
                <w:szCs w:val="22"/>
                <w:highlight w:val="none"/>
              </w:rPr>
            </w:pPr>
          </w:p>
        </w:tc>
      </w:tr>
      <w:tr w14:paraId="6A5E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3A369C5C">
            <w:pPr>
              <w:pStyle w:val="69"/>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企业注册地</w:t>
            </w:r>
          </w:p>
        </w:tc>
        <w:tc>
          <w:tcPr>
            <w:tcW w:w="3685" w:type="dxa"/>
            <w:gridSpan w:val="2"/>
            <w:shd w:val="clear" w:color="auto" w:fill="auto"/>
          </w:tcPr>
          <w:p w14:paraId="69E79C07">
            <w:pPr>
              <w:pStyle w:val="69"/>
              <w:spacing w:line="360" w:lineRule="auto"/>
              <w:ind w:firstLine="0" w:firstLineChars="0"/>
              <w:jc w:val="center"/>
              <w:rPr>
                <w:rFonts w:ascii="宋体" w:hAnsi="宋体" w:eastAsia="宋体" w:cs="宋体"/>
                <w:color w:val="auto"/>
                <w:kern w:val="0"/>
                <w:sz w:val="22"/>
                <w:szCs w:val="22"/>
                <w:highlight w:val="none"/>
              </w:rPr>
            </w:pPr>
          </w:p>
        </w:tc>
        <w:tc>
          <w:tcPr>
            <w:tcW w:w="2410" w:type="dxa"/>
            <w:gridSpan w:val="2"/>
            <w:shd w:val="clear" w:color="auto" w:fill="auto"/>
          </w:tcPr>
          <w:p w14:paraId="74E7C5C7">
            <w:pPr>
              <w:pStyle w:val="69"/>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是否有融资意向</w:t>
            </w:r>
          </w:p>
        </w:tc>
        <w:tc>
          <w:tcPr>
            <w:tcW w:w="2126" w:type="dxa"/>
            <w:shd w:val="clear" w:color="auto" w:fill="auto"/>
          </w:tcPr>
          <w:p w14:paraId="2A13D398">
            <w:pPr>
              <w:pStyle w:val="69"/>
              <w:spacing w:line="360" w:lineRule="auto"/>
              <w:ind w:firstLine="0" w:firstLineChars="0"/>
              <w:jc w:val="center"/>
              <w:rPr>
                <w:rFonts w:ascii="宋体" w:hAnsi="宋体" w:eastAsia="宋体" w:cs="宋体"/>
                <w:color w:val="auto"/>
                <w:kern w:val="0"/>
                <w:sz w:val="22"/>
                <w:szCs w:val="22"/>
                <w:highlight w:val="none"/>
              </w:rPr>
            </w:pPr>
          </w:p>
        </w:tc>
      </w:tr>
      <w:tr w14:paraId="1B98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738A790C">
            <w:pPr>
              <w:pStyle w:val="69"/>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融资联系人</w:t>
            </w:r>
          </w:p>
        </w:tc>
        <w:tc>
          <w:tcPr>
            <w:tcW w:w="2268" w:type="dxa"/>
            <w:shd w:val="clear" w:color="auto" w:fill="auto"/>
          </w:tcPr>
          <w:p w14:paraId="49422348">
            <w:pPr>
              <w:pStyle w:val="69"/>
              <w:spacing w:line="360" w:lineRule="auto"/>
              <w:ind w:firstLine="0" w:firstLineChars="0"/>
              <w:jc w:val="center"/>
              <w:rPr>
                <w:rFonts w:ascii="宋体" w:hAnsi="宋体" w:eastAsia="宋体" w:cs="宋体"/>
                <w:color w:val="auto"/>
                <w:kern w:val="0"/>
                <w:sz w:val="22"/>
                <w:szCs w:val="22"/>
                <w:highlight w:val="none"/>
              </w:rPr>
            </w:pPr>
          </w:p>
        </w:tc>
        <w:tc>
          <w:tcPr>
            <w:tcW w:w="2268" w:type="dxa"/>
            <w:gridSpan w:val="2"/>
            <w:shd w:val="clear" w:color="auto" w:fill="auto"/>
          </w:tcPr>
          <w:p w14:paraId="5315F0FB">
            <w:pPr>
              <w:pStyle w:val="69"/>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联系方式</w:t>
            </w:r>
          </w:p>
        </w:tc>
        <w:tc>
          <w:tcPr>
            <w:tcW w:w="3685" w:type="dxa"/>
            <w:gridSpan w:val="2"/>
            <w:shd w:val="clear" w:color="auto" w:fill="auto"/>
          </w:tcPr>
          <w:p w14:paraId="2A1DB477">
            <w:pPr>
              <w:pStyle w:val="69"/>
              <w:spacing w:line="360" w:lineRule="auto"/>
              <w:ind w:firstLine="0" w:firstLineChars="0"/>
              <w:jc w:val="center"/>
              <w:rPr>
                <w:rFonts w:ascii="宋体" w:hAnsi="宋体" w:eastAsia="宋体" w:cs="宋体"/>
                <w:color w:val="auto"/>
                <w:kern w:val="0"/>
                <w:sz w:val="22"/>
                <w:szCs w:val="22"/>
                <w:highlight w:val="none"/>
              </w:rPr>
            </w:pPr>
          </w:p>
        </w:tc>
      </w:tr>
      <w:tr w14:paraId="714B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56A8F55A">
            <w:pPr>
              <w:pStyle w:val="69"/>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温州市政府采购信用融资合作银行</w:t>
            </w:r>
          </w:p>
        </w:tc>
        <w:tc>
          <w:tcPr>
            <w:tcW w:w="3685" w:type="dxa"/>
            <w:gridSpan w:val="2"/>
            <w:shd w:val="clear" w:color="auto" w:fill="auto"/>
          </w:tcPr>
          <w:p w14:paraId="4134A6DC">
            <w:pPr>
              <w:pStyle w:val="69"/>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选择作为意向融资银行（可多选）</w:t>
            </w:r>
          </w:p>
        </w:tc>
      </w:tr>
      <w:tr w14:paraId="2229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1C573579">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3685" w:type="dxa"/>
            <w:gridSpan w:val="2"/>
            <w:shd w:val="clear" w:color="auto" w:fill="auto"/>
          </w:tcPr>
          <w:p w14:paraId="20A3A95F">
            <w:pPr>
              <w:pStyle w:val="69"/>
              <w:spacing w:line="360" w:lineRule="auto"/>
              <w:ind w:firstLine="0" w:firstLineChars="0"/>
              <w:rPr>
                <w:rFonts w:ascii="宋体" w:hAnsi="宋体" w:eastAsia="宋体" w:cs="宋体"/>
                <w:color w:val="auto"/>
                <w:kern w:val="0"/>
                <w:sz w:val="22"/>
                <w:szCs w:val="22"/>
                <w:highlight w:val="none"/>
              </w:rPr>
            </w:pPr>
          </w:p>
        </w:tc>
      </w:tr>
      <w:tr w14:paraId="1B54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010FF443">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3685" w:type="dxa"/>
            <w:gridSpan w:val="2"/>
            <w:shd w:val="clear" w:color="auto" w:fill="auto"/>
          </w:tcPr>
          <w:p w14:paraId="6A180864">
            <w:pPr>
              <w:pStyle w:val="69"/>
              <w:spacing w:line="360" w:lineRule="auto"/>
              <w:ind w:firstLine="0" w:firstLineChars="0"/>
              <w:rPr>
                <w:rFonts w:ascii="宋体" w:hAnsi="宋体" w:eastAsia="宋体" w:cs="宋体"/>
                <w:color w:val="auto"/>
                <w:kern w:val="0"/>
                <w:sz w:val="22"/>
                <w:szCs w:val="22"/>
                <w:highlight w:val="none"/>
              </w:rPr>
            </w:pPr>
          </w:p>
        </w:tc>
      </w:tr>
      <w:tr w14:paraId="4233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BD7F719">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3685" w:type="dxa"/>
            <w:gridSpan w:val="2"/>
            <w:shd w:val="clear" w:color="auto" w:fill="auto"/>
          </w:tcPr>
          <w:p w14:paraId="21BB2BD0">
            <w:pPr>
              <w:pStyle w:val="69"/>
              <w:spacing w:line="360" w:lineRule="auto"/>
              <w:ind w:firstLine="0" w:firstLineChars="0"/>
              <w:rPr>
                <w:rFonts w:ascii="宋体" w:hAnsi="宋体" w:eastAsia="宋体" w:cs="宋体"/>
                <w:color w:val="auto"/>
                <w:kern w:val="0"/>
                <w:sz w:val="22"/>
                <w:szCs w:val="22"/>
                <w:highlight w:val="none"/>
              </w:rPr>
            </w:pPr>
          </w:p>
        </w:tc>
      </w:tr>
      <w:tr w14:paraId="1BB8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01DBBA1F">
            <w:pPr>
              <w:rPr>
                <w:rFonts w:ascii="宋体" w:hAnsi="宋体" w:cs="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3685" w:type="dxa"/>
            <w:gridSpan w:val="2"/>
            <w:shd w:val="clear" w:color="auto" w:fill="auto"/>
          </w:tcPr>
          <w:p w14:paraId="3AA1EFF0">
            <w:pPr>
              <w:rPr>
                <w:rFonts w:ascii="宋体" w:hAnsi="宋体" w:cs="宋体"/>
                <w:color w:val="auto"/>
                <w:sz w:val="22"/>
                <w:szCs w:val="22"/>
                <w:highlight w:val="none"/>
              </w:rPr>
            </w:pPr>
          </w:p>
        </w:tc>
      </w:tr>
      <w:tr w14:paraId="45D8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18BCDA00">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3685" w:type="dxa"/>
            <w:gridSpan w:val="2"/>
            <w:shd w:val="clear" w:color="auto" w:fill="auto"/>
          </w:tcPr>
          <w:p w14:paraId="18F783A3">
            <w:pPr>
              <w:pStyle w:val="69"/>
              <w:spacing w:line="360" w:lineRule="auto"/>
              <w:ind w:firstLine="0" w:firstLineChars="0"/>
              <w:rPr>
                <w:rFonts w:ascii="宋体" w:hAnsi="宋体" w:eastAsia="宋体" w:cs="宋体"/>
                <w:color w:val="auto"/>
                <w:kern w:val="0"/>
                <w:sz w:val="22"/>
                <w:szCs w:val="22"/>
                <w:highlight w:val="none"/>
              </w:rPr>
            </w:pPr>
          </w:p>
        </w:tc>
      </w:tr>
      <w:tr w14:paraId="5C9F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4301C232">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3685" w:type="dxa"/>
            <w:gridSpan w:val="2"/>
            <w:shd w:val="clear" w:color="auto" w:fill="auto"/>
          </w:tcPr>
          <w:p w14:paraId="30B286C8">
            <w:pPr>
              <w:pStyle w:val="69"/>
              <w:spacing w:line="360" w:lineRule="auto"/>
              <w:ind w:firstLine="0" w:firstLineChars="0"/>
              <w:rPr>
                <w:rFonts w:ascii="宋体" w:hAnsi="宋体" w:eastAsia="宋体" w:cs="宋体"/>
                <w:color w:val="auto"/>
                <w:kern w:val="0"/>
                <w:sz w:val="22"/>
                <w:szCs w:val="22"/>
                <w:highlight w:val="none"/>
              </w:rPr>
            </w:pPr>
          </w:p>
        </w:tc>
      </w:tr>
      <w:tr w14:paraId="7794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13A23B89">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3685" w:type="dxa"/>
            <w:gridSpan w:val="2"/>
            <w:shd w:val="clear" w:color="auto" w:fill="auto"/>
          </w:tcPr>
          <w:p w14:paraId="4A46B082">
            <w:pPr>
              <w:pStyle w:val="69"/>
              <w:spacing w:line="360" w:lineRule="auto"/>
              <w:ind w:firstLine="0" w:firstLineChars="0"/>
              <w:rPr>
                <w:rFonts w:ascii="宋体" w:hAnsi="宋体" w:eastAsia="宋体" w:cs="宋体"/>
                <w:color w:val="auto"/>
                <w:kern w:val="0"/>
                <w:sz w:val="22"/>
                <w:szCs w:val="22"/>
                <w:highlight w:val="none"/>
              </w:rPr>
            </w:pPr>
          </w:p>
        </w:tc>
      </w:tr>
      <w:tr w14:paraId="4EFA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1E233A62">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3685" w:type="dxa"/>
            <w:gridSpan w:val="2"/>
            <w:shd w:val="clear" w:color="auto" w:fill="auto"/>
          </w:tcPr>
          <w:p w14:paraId="1694D44D">
            <w:pPr>
              <w:pStyle w:val="69"/>
              <w:spacing w:line="360" w:lineRule="auto"/>
              <w:ind w:firstLine="0" w:firstLineChars="0"/>
              <w:rPr>
                <w:rFonts w:ascii="宋体" w:hAnsi="宋体" w:eastAsia="宋体" w:cs="宋体"/>
                <w:color w:val="auto"/>
                <w:kern w:val="0"/>
                <w:sz w:val="22"/>
                <w:szCs w:val="22"/>
                <w:highlight w:val="none"/>
              </w:rPr>
            </w:pPr>
          </w:p>
        </w:tc>
      </w:tr>
      <w:tr w14:paraId="3E17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62D2C5B">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3685" w:type="dxa"/>
            <w:gridSpan w:val="2"/>
            <w:shd w:val="clear" w:color="auto" w:fill="auto"/>
          </w:tcPr>
          <w:p w14:paraId="496A0D9D">
            <w:pPr>
              <w:pStyle w:val="69"/>
              <w:spacing w:line="360" w:lineRule="auto"/>
              <w:ind w:firstLine="0" w:firstLineChars="0"/>
              <w:rPr>
                <w:rFonts w:ascii="宋体" w:hAnsi="宋体" w:eastAsia="宋体" w:cs="宋体"/>
                <w:color w:val="auto"/>
                <w:kern w:val="0"/>
                <w:sz w:val="22"/>
                <w:szCs w:val="22"/>
                <w:highlight w:val="none"/>
              </w:rPr>
            </w:pPr>
          </w:p>
        </w:tc>
      </w:tr>
      <w:tr w14:paraId="1C6D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1FF2E7D">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3685" w:type="dxa"/>
            <w:gridSpan w:val="2"/>
            <w:shd w:val="clear" w:color="auto" w:fill="auto"/>
          </w:tcPr>
          <w:p w14:paraId="050DC44C">
            <w:pPr>
              <w:pStyle w:val="69"/>
              <w:spacing w:line="360" w:lineRule="auto"/>
              <w:ind w:firstLine="0" w:firstLineChars="0"/>
              <w:rPr>
                <w:rFonts w:ascii="宋体" w:hAnsi="宋体" w:eastAsia="宋体" w:cs="宋体"/>
                <w:color w:val="auto"/>
                <w:kern w:val="0"/>
                <w:sz w:val="22"/>
                <w:szCs w:val="22"/>
                <w:highlight w:val="none"/>
              </w:rPr>
            </w:pPr>
          </w:p>
        </w:tc>
      </w:tr>
      <w:tr w14:paraId="059C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A565982">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3685" w:type="dxa"/>
            <w:gridSpan w:val="2"/>
            <w:shd w:val="clear" w:color="auto" w:fill="auto"/>
          </w:tcPr>
          <w:p w14:paraId="63399A5C">
            <w:pPr>
              <w:pStyle w:val="69"/>
              <w:spacing w:line="360" w:lineRule="auto"/>
              <w:ind w:firstLine="0" w:firstLineChars="0"/>
              <w:rPr>
                <w:rFonts w:ascii="宋体" w:hAnsi="宋体" w:eastAsia="宋体" w:cs="宋体"/>
                <w:color w:val="auto"/>
                <w:kern w:val="0"/>
                <w:sz w:val="22"/>
                <w:szCs w:val="22"/>
                <w:highlight w:val="none"/>
              </w:rPr>
            </w:pPr>
          </w:p>
        </w:tc>
      </w:tr>
      <w:tr w14:paraId="6C03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451BDF05">
            <w:pPr>
              <w:pStyle w:val="69"/>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3685" w:type="dxa"/>
            <w:gridSpan w:val="2"/>
            <w:shd w:val="clear" w:color="auto" w:fill="auto"/>
          </w:tcPr>
          <w:p w14:paraId="2490D394">
            <w:pPr>
              <w:pStyle w:val="69"/>
              <w:spacing w:line="360" w:lineRule="auto"/>
              <w:ind w:firstLine="0" w:firstLineChars="0"/>
              <w:rPr>
                <w:rFonts w:ascii="宋体" w:hAnsi="宋体" w:eastAsia="宋体" w:cs="宋体"/>
                <w:color w:val="auto"/>
                <w:kern w:val="0"/>
                <w:sz w:val="22"/>
                <w:szCs w:val="22"/>
                <w:highlight w:val="none"/>
              </w:rPr>
            </w:pPr>
          </w:p>
        </w:tc>
      </w:tr>
    </w:tbl>
    <w:p w14:paraId="31EEAC23">
      <w:pPr>
        <w:rPr>
          <w:rFonts w:ascii="宋体" w:hAnsi="宋体"/>
          <w:color w:val="auto"/>
          <w:sz w:val="22"/>
          <w:szCs w:val="22"/>
          <w:highlight w:val="none"/>
        </w:rPr>
      </w:pPr>
    </w:p>
    <w:p w14:paraId="3516047A">
      <w:pPr>
        <w:rPr>
          <w:rFonts w:ascii="宋体" w:hAnsi="宋体"/>
          <w:color w:val="auto"/>
          <w:sz w:val="22"/>
          <w:szCs w:val="22"/>
          <w:highlight w:val="none"/>
        </w:rPr>
      </w:pPr>
      <w:r>
        <w:rPr>
          <w:rFonts w:hint="eastAsia" w:ascii="宋体" w:hAnsi="宋体"/>
          <w:color w:val="auto"/>
          <w:sz w:val="22"/>
          <w:szCs w:val="22"/>
          <w:highlight w:val="none"/>
        </w:rPr>
        <w:t>注：1、本表填写对象为注册地在温州市域内的供应商。</w:t>
      </w:r>
    </w:p>
    <w:p w14:paraId="64AEF6D8">
      <w:pPr>
        <w:spacing w:line="588" w:lineRule="exact"/>
        <w:ind w:firstLine="446" w:firstLineChars="200"/>
        <w:rPr>
          <w:rFonts w:ascii="宋体" w:hAnsi="宋体" w:cs="宋体"/>
          <w:b/>
          <w:color w:val="auto"/>
          <w:sz w:val="22"/>
          <w:szCs w:val="22"/>
          <w:highlight w:val="none"/>
        </w:rPr>
      </w:pPr>
      <w:r>
        <w:rPr>
          <w:rFonts w:hint="eastAsia" w:ascii="宋体" w:hAnsi="宋体"/>
          <w:color w:val="auto"/>
          <w:sz w:val="22"/>
          <w:szCs w:val="22"/>
          <w:highlight w:val="none"/>
        </w:rPr>
        <w:t>2、财政部门根据企业自行选择，将本表及企业相关信息推送至相对应的融资意向银行经办人。</w:t>
      </w:r>
    </w:p>
    <w:p w14:paraId="3703A826">
      <w:pPr>
        <w:spacing w:line="440" w:lineRule="atLeast"/>
        <w:jc w:val="left"/>
        <w:rPr>
          <w:rFonts w:ascii="宋体"/>
          <w:b/>
          <w:bCs/>
          <w:color w:val="auto"/>
          <w:sz w:val="22"/>
          <w:szCs w:val="22"/>
          <w:highlight w:val="none"/>
        </w:rPr>
      </w:pPr>
      <w:r>
        <w:rPr>
          <w:rFonts w:ascii="宋体" w:hAnsi="宋体"/>
          <w:color w:val="auto"/>
          <w:sz w:val="36"/>
          <w:highlight w:val="none"/>
        </w:rPr>
        <w:br w:type="page"/>
      </w:r>
    </w:p>
    <w:p w14:paraId="7BF2E8B2">
      <w:pPr>
        <w:snapToGrid w:val="0"/>
        <w:spacing w:line="440" w:lineRule="atLeast"/>
        <w:jc w:val="center"/>
        <w:rPr>
          <w:rFonts w:hint="eastAsia" w:ascii="宋体"/>
          <w:b/>
          <w:bCs/>
          <w:color w:val="auto"/>
          <w:sz w:val="32"/>
          <w:szCs w:val="32"/>
          <w:highlight w:val="none"/>
        </w:rPr>
      </w:pPr>
    </w:p>
    <w:p w14:paraId="7AAE7DF2">
      <w:pPr>
        <w:snapToGrid w:val="0"/>
        <w:spacing w:line="440" w:lineRule="atLeast"/>
        <w:jc w:val="center"/>
        <w:rPr>
          <w:rFonts w:hAnsi="宋体"/>
          <w:color w:val="auto"/>
          <w:sz w:val="24"/>
          <w:highlight w:val="none"/>
        </w:rPr>
      </w:pPr>
      <w:r>
        <w:rPr>
          <w:rFonts w:hint="eastAsia" w:ascii="宋体"/>
          <w:b/>
          <w:bCs/>
          <w:color w:val="auto"/>
          <w:sz w:val="32"/>
          <w:szCs w:val="32"/>
          <w:highlight w:val="none"/>
        </w:rPr>
        <w:t>第五部分</w:t>
      </w:r>
      <w:r>
        <w:rPr>
          <w:rFonts w:ascii="宋体"/>
          <w:b/>
          <w:bCs/>
          <w:color w:val="auto"/>
          <w:sz w:val="32"/>
          <w:szCs w:val="32"/>
          <w:highlight w:val="none"/>
        </w:rPr>
        <w:t xml:space="preserve">  </w:t>
      </w:r>
      <w:r>
        <w:rPr>
          <w:rFonts w:hint="eastAsia" w:ascii="宋体"/>
          <w:b/>
          <w:bCs/>
          <w:color w:val="auto"/>
          <w:sz w:val="32"/>
          <w:szCs w:val="32"/>
          <w:highlight w:val="none"/>
        </w:rPr>
        <w:t>合同格式</w:t>
      </w:r>
      <w:r>
        <w:rPr>
          <w:rFonts w:hAnsi="宋体"/>
          <w:color w:val="auto"/>
          <w:sz w:val="24"/>
          <w:highlight w:val="none"/>
        </w:rPr>
        <w:t xml:space="preserve">                     </w:t>
      </w:r>
    </w:p>
    <w:p w14:paraId="4823E5F1">
      <w:pPr>
        <w:pStyle w:val="12"/>
        <w:jc w:val="center"/>
        <w:rPr>
          <w:rFonts w:hint="eastAsia" w:ascii="宋体" w:hAnsi="宋体" w:cs="宋体"/>
          <w:b/>
          <w:bCs/>
          <w:color w:val="auto"/>
          <w:spacing w:val="-20"/>
          <w:kern w:val="44"/>
          <w:sz w:val="48"/>
          <w:szCs w:val="48"/>
          <w:highlight w:val="none"/>
        </w:rPr>
      </w:pPr>
    </w:p>
    <w:p w14:paraId="79E14D2B">
      <w:pPr>
        <w:pStyle w:val="12"/>
        <w:jc w:val="center"/>
        <w:rPr>
          <w:rFonts w:hint="eastAsia" w:ascii="宋体" w:hAnsi="宋体" w:cs="宋体"/>
          <w:b/>
          <w:bCs/>
          <w:color w:val="auto"/>
          <w:spacing w:val="-20"/>
          <w:kern w:val="44"/>
          <w:sz w:val="48"/>
          <w:szCs w:val="48"/>
          <w:highlight w:val="none"/>
        </w:rPr>
      </w:pPr>
    </w:p>
    <w:p w14:paraId="7EE2A8A8">
      <w:pPr>
        <w:pStyle w:val="12"/>
        <w:jc w:val="center"/>
        <w:rPr>
          <w:rFonts w:hint="eastAsia" w:ascii="宋体" w:hAnsi="宋体" w:cs="宋体"/>
          <w:b/>
          <w:bCs/>
          <w:color w:val="auto"/>
          <w:spacing w:val="-20"/>
          <w:kern w:val="44"/>
          <w:sz w:val="48"/>
          <w:szCs w:val="48"/>
          <w:highlight w:val="none"/>
        </w:rPr>
      </w:pPr>
    </w:p>
    <w:p w14:paraId="08155E7D">
      <w:pPr>
        <w:pStyle w:val="12"/>
        <w:jc w:val="center"/>
        <w:rPr>
          <w:rFonts w:hint="eastAsia" w:ascii="宋体" w:hAnsi="宋体" w:cs="宋体"/>
          <w:b/>
          <w:bCs/>
          <w:color w:val="auto"/>
          <w:spacing w:val="-20"/>
          <w:kern w:val="44"/>
          <w:sz w:val="48"/>
          <w:szCs w:val="48"/>
          <w:highlight w:val="none"/>
        </w:rPr>
      </w:pPr>
    </w:p>
    <w:p w14:paraId="0D13F0B8">
      <w:pPr>
        <w:pStyle w:val="12"/>
        <w:jc w:val="center"/>
        <w:rPr>
          <w:rFonts w:hint="eastAsia" w:ascii="宋体" w:hAnsi="宋体" w:cs="宋体"/>
          <w:b/>
          <w:bCs/>
          <w:color w:val="auto"/>
          <w:spacing w:val="-20"/>
          <w:kern w:val="44"/>
          <w:sz w:val="48"/>
          <w:szCs w:val="48"/>
          <w:highlight w:val="none"/>
        </w:rPr>
      </w:pPr>
    </w:p>
    <w:p w14:paraId="0A6F80D7">
      <w:pPr>
        <w:pStyle w:val="12"/>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63336DCF">
      <w:pPr>
        <w:rPr>
          <w:rFonts w:ascii="宋体" w:hAnsi="宋体" w:cs="宋体"/>
          <w:b/>
          <w:bCs/>
          <w:color w:val="auto"/>
          <w:spacing w:val="-20"/>
          <w:kern w:val="44"/>
          <w:sz w:val="40"/>
          <w:szCs w:val="40"/>
          <w:highlight w:val="none"/>
        </w:rPr>
      </w:pPr>
    </w:p>
    <w:p w14:paraId="5CC2EC70">
      <w:pPr>
        <w:rPr>
          <w:rFonts w:ascii="宋体" w:hAnsi="宋体" w:cs="宋体"/>
          <w:b/>
          <w:bCs/>
          <w:color w:val="auto"/>
          <w:spacing w:val="-20"/>
          <w:kern w:val="44"/>
          <w:sz w:val="40"/>
          <w:szCs w:val="40"/>
          <w:highlight w:val="none"/>
        </w:rPr>
      </w:pPr>
    </w:p>
    <w:p w14:paraId="7E4FB44E">
      <w:pPr>
        <w:rPr>
          <w:rFonts w:ascii="宋体" w:hAnsi="宋体" w:cs="宋体"/>
          <w:b/>
          <w:bCs/>
          <w:color w:val="auto"/>
          <w:spacing w:val="-20"/>
          <w:kern w:val="44"/>
          <w:sz w:val="40"/>
          <w:szCs w:val="40"/>
          <w:highlight w:val="none"/>
        </w:rPr>
      </w:pPr>
    </w:p>
    <w:p w14:paraId="0DCF888A">
      <w:pPr>
        <w:spacing w:line="360" w:lineRule="auto"/>
        <w:ind w:left="426"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4F8F7E54">
      <w:pPr>
        <w:spacing w:line="360" w:lineRule="auto"/>
        <w:ind w:left="426"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62D3791B">
      <w:pPr>
        <w:spacing w:line="360" w:lineRule="auto"/>
        <w:ind w:left="426"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1643F2DD">
      <w:pPr>
        <w:spacing w:line="360" w:lineRule="auto"/>
        <w:ind w:left="426"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4802D390">
      <w:pPr>
        <w:spacing w:line="360" w:lineRule="auto"/>
        <w:ind w:left="426"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0C5BB0D4">
      <w:pPr>
        <w:rPr>
          <w:color w:val="auto"/>
          <w:highlight w:val="none"/>
        </w:rPr>
      </w:pPr>
    </w:p>
    <w:p w14:paraId="0F532EA1">
      <w:pPr>
        <w:rPr>
          <w:rFonts w:eastAsia="黑体"/>
          <w:color w:val="auto"/>
          <w:sz w:val="44"/>
          <w:szCs w:val="44"/>
          <w:highlight w:val="none"/>
        </w:rPr>
      </w:pPr>
      <w:r>
        <w:rPr>
          <w:rFonts w:eastAsia="黑体"/>
          <w:color w:val="auto"/>
          <w:sz w:val="44"/>
          <w:szCs w:val="44"/>
          <w:highlight w:val="none"/>
        </w:rPr>
        <w:br w:type="page"/>
      </w:r>
    </w:p>
    <w:p w14:paraId="500BDA68">
      <w:pPr>
        <w:pStyle w:val="3"/>
        <w:adjustRightInd w:val="0"/>
        <w:snapToGrid w:val="0"/>
        <w:spacing w:line="400" w:lineRule="exact"/>
        <w:jc w:val="center"/>
        <w:rPr>
          <w:rFonts w:ascii="黑体" w:hAnsi="华文中宋" w:eastAsia="黑体"/>
          <w:b w:val="0"/>
          <w:bCs w:val="0"/>
          <w:color w:val="auto"/>
          <w:sz w:val="28"/>
          <w:szCs w:val="28"/>
          <w:highlight w:val="none"/>
        </w:rPr>
      </w:pPr>
      <w:bookmarkStart w:id="27"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27"/>
    </w:p>
    <w:p w14:paraId="41D86287">
      <w:pPr>
        <w:pStyle w:val="3"/>
        <w:adjustRightInd w:val="0"/>
        <w:snapToGrid w:val="0"/>
        <w:spacing w:line="400" w:lineRule="exact"/>
        <w:jc w:val="center"/>
        <w:rPr>
          <w:rFonts w:ascii="黑体" w:hAnsi="华文中宋" w:eastAsia="黑体"/>
          <w:b w:val="0"/>
          <w:bCs w:val="0"/>
          <w:color w:val="auto"/>
          <w:sz w:val="28"/>
          <w:szCs w:val="28"/>
          <w:highlight w:val="none"/>
        </w:rPr>
      </w:pPr>
    </w:p>
    <w:p w14:paraId="3C03D8D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7707492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1D1C012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3398ADD0">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756EA736">
      <w:pPr>
        <w:spacing w:line="400" w:lineRule="exact"/>
        <w:rPr>
          <w:color w:val="auto"/>
          <w:highlight w:val="none"/>
        </w:rPr>
      </w:pPr>
    </w:p>
    <w:p w14:paraId="5C05849A">
      <w:pPr>
        <w:pStyle w:val="8"/>
        <w:adjustRightInd w:val="0"/>
        <w:snapToGrid w:val="0"/>
        <w:spacing w:line="400" w:lineRule="exact"/>
        <w:ind w:left="0" w:firstLine="426" w:firstLineChars="200"/>
        <w:rPr>
          <w:rFonts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178381F">
      <w:pPr>
        <w:numPr>
          <w:ilvl w:val="0"/>
          <w:numId w:val="31"/>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项目信息</w:t>
      </w:r>
    </w:p>
    <w:p w14:paraId="34B158F2">
      <w:pPr>
        <w:pStyle w:val="8"/>
        <w:numPr>
          <w:ilvl w:val="0"/>
          <w:numId w:val="32"/>
        </w:numPr>
        <w:adjustRightInd w:val="0"/>
        <w:snapToGrid w:val="0"/>
        <w:spacing w:line="400" w:lineRule="exact"/>
        <w:ind w:left="0" w:firstLine="426"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04DA6CE4">
      <w:pPr>
        <w:pStyle w:val="8"/>
        <w:numPr>
          <w:ilvl w:val="255"/>
          <w:numId w:val="0"/>
        </w:numPr>
        <w:tabs>
          <w:tab w:val="left" w:pos="999"/>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14:paraId="71CEC084">
      <w:pPr>
        <w:pStyle w:val="8"/>
        <w:adjustRightInd w:val="0"/>
        <w:snapToGrid w:val="0"/>
        <w:spacing w:line="400" w:lineRule="exact"/>
        <w:ind w:left="0" w:firstLine="426"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3FD9C20">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（3）项目内容：</w:t>
      </w:r>
    </w:p>
    <w:p w14:paraId="36874B14">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8FA4F65">
      <w:pPr>
        <w:numPr>
          <w:ilvl w:val="255"/>
          <w:numId w:val="0"/>
        </w:numPr>
        <w:adjustRightInd w:val="0"/>
        <w:snapToGrid w:val="0"/>
        <w:spacing w:line="400" w:lineRule="exact"/>
        <w:ind w:firstLine="426"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49116B3B">
      <w:pPr>
        <w:adjustRightInd w:val="0"/>
        <w:snapToGrid w:val="0"/>
        <w:spacing w:line="400" w:lineRule="exact"/>
        <w:ind w:firstLine="958"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4A05452B">
      <w:pPr>
        <w:numPr>
          <w:ilvl w:val="255"/>
          <w:numId w:val="0"/>
        </w:numPr>
        <w:adjustRightInd w:val="0"/>
        <w:snapToGrid w:val="0"/>
        <w:spacing w:line="400" w:lineRule="exact"/>
        <w:ind w:firstLine="958"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24C7CD95">
      <w:pPr>
        <w:numPr>
          <w:ilvl w:val="255"/>
          <w:numId w:val="0"/>
        </w:numPr>
        <w:adjustRightInd w:val="0"/>
        <w:snapToGrid w:val="0"/>
        <w:spacing w:line="400" w:lineRule="exact"/>
        <w:ind w:firstLine="426"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60B93758">
      <w:pPr>
        <w:numPr>
          <w:ilvl w:val="255"/>
          <w:numId w:val="0"/>
        </w:num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AE75402">
      <w:pPr>
        <w:pStyle w:val="95"/>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13FCE421">
      <w:pPr>
        <w:pStyle w:val="95"/>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2C39EF96">
      <w:pPr>
        <w:pStyle w:val="95"/>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17DA8CFE">
      <w:pPr>
        <w:pStyle w:val="95"/>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0FC599AA">
      <w:pPr>
        <w:pStyle w:val="95"/>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76C43663">
      <w:pPr>
        <w:pStyle w:val="95"/>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否</w:t>
      </w:r>
    </w:p>
    <w:p w14:paraId="1C32E1EF">
      <w:pPr>
        <w:pStyle w:val="95"/>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分散采购</w:t>
      </w:r>
    </w:p>
    <w:p w14:paraId="79C6D8C0">
      <w:pPr>
        <w:pStyle w:val="95"/>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竞争性磋商</w:t>
      </w:r>
    </w:p>
    <w:p w14:paraId="53E0D4F2">
      <w:pPr>
        <w:pStyle w:val="95"/>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36F809AC">
      <w:pPr>
        <w:pStyle w:val="95"/>
        <w:numPr>
          <w:ilvl w:val="255"/>
          <w:numId w:val="0"/>
        </w:numPr>
        <w:snapToGrid w:val="0"/>
        <w:ind w:firstLine="223"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607F562">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5F9237A1">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04A580C">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29CDCD8">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0344DEC">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0DD5D928">
      <w:pPr>
        <w:adjustRightInd w:val="0"/>
        <w:snapToGrid w:val="0"/>
        <w:spacing w:line="400" w:lineRule="exact"/>
        <w:ind w:firstLine="852"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0163F18B">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62E3B860">
      <w:pPr>
        <w:adjustRightInd w:val="0"/>
        <w:snapToGrid w:val="0"/>
        <w:spacing w:line="400" w:lineRule="exact"/>
        <w:ind w:firstLine="852"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F82B4BC">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3655F783">
      <w:pPr>
        <w:adjustRightInd w:val="0"/>
        <w:snapToGrid w:val="0"/>
        <w:spacing w:line="400" w:lineRule="exact"/>
        <w:ind w:firstLine="852"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29E1251D">
      <w:pPr>
        <w:adjustRightInd w:val="0"/>
        <w:snapToGrid w:val="0"/>
        <w:spacing w:line="400" w:lineRule="exact"/>
        <w:ind w:firstLine="852"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7446F194">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196FF1AE">
      <w:pPr>
        <w:pStyle w:val="95"/>
        <w:tabs>
          <w:tab w:val="left" w:pos="1340"/>
        </w:tabs>
        <w:ind w:firstLine="428"/>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227A0415">
      <w:pPr>
        <w:numPr>
          <w:ilvl w:val="255"/>
          <w:numId w:val="0"/>
        </w:num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3461F920">
      <w:pPr>
        <w:numPr>
          <w:ilvl w:val="255"/>
          <w:numId w:val="0"/>
        </w:numPr>
        <w:adjustRightInd w:val="0"/>
        <w:snapToGrid w:val="0"/>
        <w:spacing w:line="400" w:lineRule="exact"/>
        <w:ind w:firstLine="852"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6A00D0BB">
      <w:pPr>
        <w:numPr>
          <w:ilvl w:val="255"/>
          <w:numId w:val="0"/>
        </w:numPr>
        <w:adjustRightInd w:val="0"/>
        <w:snapToGrid w:val="0"/>
        <w:spacing w:line="400" w:lineRule="exact"/>
        <w:ind w:firstLine="852"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3D7959CB">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49AC9463">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7DE44242">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1DA59997">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3B5D0A58">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0A5BC1FC">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01BC55C0">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725CB8C1">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64C29307">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D5C77EB">
      <w:pPr>
        <w:pStyle w:val="95"/>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73E9B78C">
      <w:pPr>
        <w:pStyle w:val="95"/>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16E3ADE4">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4B3B4AF7">
      <w:pPr>
        <w:pStyle w:val="95"/>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A8304A4">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48D7EFF1">
      <w:pPr>
        <w:numPr>
          <w:ilvl w:val="255"/>
          <w:numId w:val="0"/>
        </w:num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0EA72FED">
      <w:pPr>
        <w:numPr>
          <w:ilvl w:val="0"/>
          <w:numId w:val="31"/>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合同金额</w:t>
      </w:r>
    </w:p>
    <w:p w14:paraId="6FA99697">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37B31019">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71504FC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6631A38C">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2A167BC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416805CF">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2326E958">
      <w:pPr>
        <w:adjustRightInd w:val="0"/>
        <w:snapToGrid w:val="0"/>
        <w:spacing w:line="400" w:lineRule="exact"/>
        <w:ind w:firstLine="426"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420BFE68">
      <w:pPr>
        <w:pStyle w:val="50"/>
        <w:spacing w:line="400" w:lineRule="exact"/>
        <w:ind w:firstLine="428"/>
        <w:rPr>
          <w:color w:val="auto"/>
          <w:highlight w:val="none"/>
        </w:rPr>
      </w:pPr>
      <w:r>
        <w:rPr>
          <w:rFonts w:hint="eastAsia" w:ascii="宋体" w:hAnsi="宋体"/>
          <w:color w:val="auto"/>
          <w:highlight w:val="none"/>
        </w:rPr>
        <w:t>（3）付款方式（按项目实际勾选填写）：</w:t>
      </w:r>
    </w:p>
    <w:p w14:paraId="664387B7">
      <w:pPr>
        <w:adjustRightInd w:val="0"/>
        <w:snapToGrid w:val="0"/>
        <w:spacing w:line="400" w:lineRule="exact"/>
        <w:ind w:firstLine="639"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060DDAEC">
      <w:pPr>
        <w:adjustRightInd w:val="0"/>
        <w:snapToGrid w:val="0"/>
        <w:spacing w:line="400" w:lineRule="exact"/>
        <w:ind w:firstLine="639" w:firstLineChars="300"/>
        <w:rPr>
          <w:rFonts w:hint="eastAsia" w:ascii="宋体" w:hAnsi="宋体" w:eastAsia="宋体"/>
          <w:color w:val="auto"/>
          <w:szCs w:val="21"/>
          <w:highlight w:val="none"/>
          <w:u w:val="singl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w:t>
      </w:r>
      <w:r>
        <w:rPr>
          <w:rFonts w:hint="eastAsia" w:ascii="宋体" w:hAnsi="宋体" w:eastAsia="宋体"/>
          <w:color w:val="auto"/>
          <w:szCs w:val="21"/>
          <w:highlight w:val="none"/>
          <w:u w:val="single"/>
        </w:rPr>
        <w:t xml:space="preserve">签订合同且具备支付条件后，甲方根据《付款通知书》支付合同金额的40%预付款，完成设备采购安装及调试后，甲方根据《付款通知书》支付合同金额的40%；项目验收合格之后，甲方根据《付款通知书》支付合同金额的20%。履约保证金在验收合格后无息退还（或保函自动失效），乙方需开具相应金额的增值税发票。 </w:t>
      </w:r>
    </w:p>
    <w:p w14:paraId="3382FD92">
      <w:pPr>
        <w:adjustRightInd w:val="0"/>
        <w:snapToGrid w:val="0"/>
        <w:spacing w:line="400" w:lineRule="exact"/>
        <w:ind w:firstLine="639" w:firstLineChars="3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 xml:space="preserve">注： 甲方在接到乙方增值税发票后7个工作日内支付款项。 </w:t>
      </w:r>
    </w:p>
    <w:p w14:paraId="0535902A">
      <w:pPr>
        <w:adjustRightInd w:val="0"/>
        <w:snapToGrid w:val="0"/>
        <w:spacing w:line="400" w:lineRule="exact"/>
        <w:ind w:firstLine="639"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3BA9B39C">
      <w:pPr>
        <w:adjustRightInd w:val="0"/>
        <w:snapToGrid w:val="0"/>
        <w:spacing w:line="400" w:lineRule="exact"/>
        <w:ind w:firstLine="639"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1482C2A6">
      <w:pPr>
        <w:numPr>
          <w:ilvl w:val="0"/>
          <w:numId w:val="31"/>
        </w:numPr>
        <w:adjustRightInd w:val="0"/>
        <w:snapToGrid w:val="0"/>
        <w:spacing w:line="400" w:lineRule="exact"/>
        <w:ind w:firstLine="426"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00632919">
      <w:pPr>
        <w:numPr>
          <w:ilvl w:val="0"/>
          <w:numId w:val="33"/>
        </w:numPr>
        <w:adjustRightInd w:val="0"/>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工期要求：除不可抗力因素外，须在合同签订后的120日内完成项目建设工作。</w:t>
      </w:r>
    </w:p>
    <w:p w14:paraId="2C994DCF">
      <w:pPr>
        <w:numPr>
          <w:ilvl w:val="0"/>
          <w:numId w:val="0"/>
        </w:numPr>
        <w:adjustRightInd w:val="0"/>
        <w:snapToGrid w:val="0"/>
        <w:spacing w:line="400" w:lineRule="exact"/>
        <w:ind w:firstLine="639" w:firstLineChars="300"/>
        <w:rPr>
          <w:rFonts w:ascii="宋体" w:hAnsi="宋体" w:cs="宋体"/>
          <w:color w:val="auto"/>
          <w:szCs w:val="21"/>
          <w:highlight w:val="none"/>
        </w:rPr>
      </w:pPr>
      <w:r>
        <w:rPr>
          <w:rFonts w:hint="eastAsia" w:ascii="宋体" w:hAnsi="宋体" w:cs="宋体"/>
          <w:color w:val="auto"/>
          <w:szCs w:val="21"/>
          <w:highlight w:val="none"/>
        </w:rPr>
        <w:t>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E33380D">
      <w:pPr>
        <w:adjustRightInd w:val="0"/>
        <w:snapToGrid w:val="0"/>
        <w:spacing w:line="400" w:lineRule="exact"/>
        <w:ind w:firstLine="426"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5B72D7DA">
      <w:p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6819C865">
      <w:pPr>
        <w:pStyle w:val="95"/>
        <w:ind w:firstLine="448"/>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合同签订后5个工作日内中标供应商应提供合同总金额1%的履约保证金至采购单位指定账户，供应商</w:t>
      </w:r>
      <w:r>
        <w:rPr>
          <w:rFonts w:hint="eastAsia" w:ascii="宋体" w:hAnsi="宋体" w:eastAsia="宋体" w:cs="宋体"/>
          <w:bCs/>
          <w:color w:val="auto"/>
          <w:sz w:val="21"/>
          <w:highlight w:val="none"/>
          <w:u w:val="single"/>
          <w:lang w:val="en-US" w:eastAsia="zh-CN"/>
        </w:rPr>
        <w:t>可</w:t>
      </w:r>
      <w:r>
        <w:rPr>
          <w:rFonts w:hint="eastAsia" w:ascii="宋体" w:hAnsi="宋体" w:eastAsia="宋体" w:cs="宋体"/>
          <w:bCs/>
          <w:color w:val="auto"/>
          <w:sz w:val="21"/>
          <w:highlight w:val="none"/>
          <w:u w:val="single"/>
        </w:rPr>
        <w:t>以银行、保险公司出具保函形式提交履约保证金。</w:t>
      </w:r>
    </w:p>
    <w:p w14:paraId="4DE0393D">
      <w:pPr>
        <w:pStyle w:val="95"/>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合同总金额1%</w:t>
      </w:r>
    </w:p>
    <w:p w14:paraId="25545C1E">
      <w:pPr>
        <w:snapToGrid w:val="0"/>
        <w:spacing w:line="400" w:lineRule="exact"/>
        <w:ind w:firstLine="426"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40D7B8FE">
      <w:pPr>
        <w:adjustRightInd w:val="0"/>
        <w:snapToGrid w:val="0"/>
        <w:spacing w:line="400" w:lineRule="exact"/>
        <w:ind w:firstLine="426"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6F4A0200">
      <w:pPr>
        <w:adjustRightInd w:val="0"/>
        <w:snapToGrid w:val="0"/>
        <w:spacing w:line="400" w:lineRule="exact"/>
        <w:ind w:firstLine="426"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13B3F5B1">
      <w:pPr>
        <w:numPr>
          <w:ilvl w:val="0"/>
          <w:numId w:val="31"/>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合同验收</w:t>
      </w:r>
    </w:p>
    <w:p w14:paraId="1DA8D1D2">
      <w:pPr>
        <w:numPr>
          <w:ilvl w:val="0"/>
          <w:numId w:val="34"/>
        </w:num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62DA884F">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47576A75">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54AC82B">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CD623D8">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53DDCED">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8D00B2B">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29D9CC0">
      <w:pPr>
        <w:adjustRightInd w:val="0"/>
        <w:snapToGrid w:val="0"/>
        <w:spacing w:line="400" w:lineRule="exact"/>
        <w:ind w:firstLine="852"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7FFF7790">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2F4FADD">
      <w:pPr>
        <w:adjustRightInd w:val="0"/>
        <w:snapToGrid w:val="0"/>
        <w:spacing w:line="400" w:lineRule="exact"/>
        <w:ind w:firstLine="852"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78278BE">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0B1D6143">
      <w:p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12263F4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1AC00D00">
      <w:p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E60A4ED">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6801C69B">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53E5982F">
      <w:pPr>
        <w:pStyle w:val="95"/>
        <w:ind w:firstLine="428"/>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161D4B11">
      <w:pPr>
        <w:adjustRightInd w:val="0"/>
        <w:snapToGrid w:val="0"/>
        <w:spacing w:line="400" w:lineRule="exact"/>
        <w:ind w:firstLine="426"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75BE1AE3">
      <w:pPr>
        <w:numPr>
          <w:ilvl w:val="0"/>
          <w:numId w:val="31"/>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组成合同的文件</w:t>
      </w:r>
    </w:p>
    <w:p w14:paraId="1417742C">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4E5A826">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2A63DC28">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64665526">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5D5324CD">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（4）中标（成交）通知书</w:t>
      </w:r>
    </w:p>
    <w:p w14:paraId="63879C4B">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（5）投标（响应）文件</w:t>
      </w:r>
    </w:p>
    <w:p w14:paraId="1BACA224">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（6）采购文件</w:t>
      </w:r>
    </w:p>
    <w:p w14:paraId="15A4FB45">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（7）有关技术文件，图纸</w:t>
      </w:r>
    </w:p>
    <w:p w14:paraId="033B70B9">
      <w:pPr>
        <w:pStyle w:val="95"/>
        <w:ind w:firstLine="428"/>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53420D8D">
      <w:pPr>
        <w:numPr>
          <w:ilvl w:val="0"/>
          <w:numId w:val="31"/>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合同生效</w:t>
      </w:r>
    </w:p>
    <w:p w14:paraId="7F20297D">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21160A4D">
      <w:pPr>
        <w:numPr>
          <w:ilvl w:val="0"/>
          <w:numId w:val="31"/>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合同份数</w:t>
      </w:r>
    </w:p>
    <w:p w14:paraId="03E1120D">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2D98B4BC">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CE73FF9">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1B124EA4">
      <w:pPr>
        <w:adjustRightInd w:val="0"/>
        <w:snapToGrid w:val="0"/>
        <w:spacing w:line="400" w:lineRule="exact"/>
        <w:ind w:firstLine="426"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2851B066">
      <w:pPr>
        <w:pStyle w:val="50"/>
        <w:spacing w:line="400" w:lineRule="exact"/>
        <w:ind w:firstLine="428"/>
        <w:rPr>
          <w:color w:val="auto"/>
          <w:highlight w:val="none"/>
        </w:rPr>
      </w:pPr>
    </w:p>
    <w:p w14:paraId="4C0ED019">
      <w:pPr>
        <w:pStyle w:val="3"/>
        <w:spacing w:line="400" w:lineRule="exact"/>
        <w:rPr>
          <w:rFonts w:ascii="宋体" w:hAnsi="宋体"/>
          <w:b w:val="0"/>
          <w:bCs w:val="0"/>
          <w:color w:val="auto"/>
          <w:sz w:val="21"/>
          <w:szCs w:val="21"/>
          <w:highlight w:val="none"/>
        </w:rPr>
      </w:pPr>
      <w:r>
        <w:rPr>
          <w:color w:val="auto"/>
          <w:highlight w:val="none"/>
          <w:lang w:val="en"/>
        </w:rPr>
        <w:t xml:space="preserve">   </w:t>
      </w:r>
    </w:p>
    <w:p w14:paraId="2699CD11">
      <w:pPr>
        <w:rPr>
          <w:color w:val="auto"/>
          <w:highlight w:val="none"/>
        </w:rPr>
      </w:pPr>
      <w:r>
        <w:rPr>
          <w:rFonts w:hint="eastAsia"/>
          <w:color w:val="auto"/>
          <w:highlight w:val="none"/>
        </w:rPr>
        <w:br w:type="page"/>
      </w:r>
    </w:p>
    <w:p w14:paraId="39AA5455">
      <w:pPr>
        <w:pStyle w:val="50"/>
        <w:ind w:firstLine="428"/>
        <w:rPr>
          <w:color w:val="auto"/>
          <w:highlight w:val="none"/>
        </w:rPr>
      </w:pPr>
    </w:p>
    <w:tbl>
      <w:tblPr>
        <w:tblStyle w:val="3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5"/>
        <w:gridCol w:w="2235"/>
        <w:gridCol w:w="2391"/>
      </w:tblGrid>
      <w:tr w14:paraId="0CAE6E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6A3F4B9">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3C7B6524">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FD1B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50D737F">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2CCFD3F">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D7A7AE7">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43A2846C">
            <w:pPr>
              <w:adjustRightInd w:val="0"/>
              <w:snapToGrid w:val="0"/>
              <w:spacing w:line="300" w:lineRule="exact"/>
              <w:jc w:val="center"/>
              <w:rPr>
                <w:color w:val="auto"/>
                <w:spacing w:val="20"/>
                <w:szCs w:val="21"/>
                <w:highlight w:val="none"/>
              </w:rPr>
            </w:pPr>
          </w:p>
        </w:tc>
      </w:tr>
      <w:tr w14:paraId="2CAF45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CAA3003">
            <w:pPr>
              <w:adjustRightInd w:val="0"/>
              <w:snapToGrid w:val="0"/>
              <w:spacing w:line="300" w:lineRule="exact"/>
              <w:jc w:val="center"/>
              <w:rPr>
                <w:color w:val="auto"/>
                <w:szCs w:val="21"/>
                <w:highlight w:val="none"/>
              </w:rPr>
            </w:pPr>
            <w:r>
              <w:rPr>
                <w:color w:val="auto"/>
                <w:szCs w:val="21"/>
                <w:highlight w:val="none"/>
              </w:rPr>
              <w:t>法定代表人</w:t>
            </w:r>
          </w:p>
          <w:p w14:paraId="1DB70AC2">
            <w:pPr>
              <w:adjustRightInd w:val="0"/>
              <w:snapToGrid w:val="0"/>
              <w:spacing w:line="300" w:lineRule="exact"/>
              <w:ind w:firstLine="101"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4B5CCCB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650F26B0">
            <w:pPr>
              <w:adjustRightInd w:val="0"/>
              <w:snapToGrid w:val="0"/>
              <w:spacing w:line="300" w:lineRule="exact"/>
              <w:jc w:val="center"/>
              <w:rPr>
                <w:color w:val="auto"/>
                <w:szCs w:val="21"/>
                <w:highlight w:val="none"/>
              </w:rPr>
            </w:pPr>
            <w:r>
              <w:rPr>
                <w:color w:val="auto"/>
                <w:szCs w:val="21"/>
                <w:highlight w:val="none"/>
              </w:rPr>
              <w:t>法定代表人</w:t>
            </w:r>
          </w:p>
          <w:p w14:paraId="7E077A11">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043FECD2">
            <w:pPr>
              <w:adjustRightInd w:val="0"/>
              <w:snapToGrid w:val="0"/>
              <w:spacing w:line="300" w:lineRule="exact"/>
              <w:jc w:val="center"/>
              <w:rPr>
                <w:color w:val="auto"/>
                <w:szCs w:val="21"/>
                <w:highlight w:val="none"/>
              </w:rPr>
            </w:pPr>
          </w:p>
        </w:tc>
      </w:tr>
      <w:tr w14:paraId="6ACFA5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69DAB50">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31A231B">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355295C">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4B536C84">
            <w:pPr>
              <w:adjustRightInd w:val="0"/>
              <w:snapToGrid w:val="0"/>
              <w:spacing w:line="300" w:lineRule="exact"/>
              <w:jc w:val="center"/>
              <w:rPr>
                <w:color w:val="auto"/>
                <w:spacing w:val="20"/>
                <w:szCs w:val="21"/>
                <w:highlight w:val="none"/>
              </w:rPr>
            </w:pPr>
          </w:p>
        </w:tc>
      </w:tr>
      <w:tr w14:paraId="4F65F8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8C2797">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3AB6B0F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9FD0593">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75A007C4">
            <w:pPr>
              <w:adjustRightInd w:val="0"/>
              <w:snapToGrid w:val="0"/>
              <w:spacing w:line="300" w:lineRule="exact"/>
              <w:jc w:val="center"/>
              <w:rPr>
                <w:color w:val="auto"/>
                <w:spacing w:val="20"/>
                <w:szCs w:val="21"/>
                <w:highlight w:val="none"/>
              </w:rPr>
            </w:pPr>
          </w:p>
        </w:tc>
      </w:tr>
      <w:tr w14:paraId="534B71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CE494D">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10F5E82">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AB6500B">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5BE0F80">
            <w:pPr>
              <w:adjustRightInd w:val="0"/>
              <w:snapToGrid w:val="0"/>
              <w:spacing w:line="300" w:lineRule="exact"/>
              <w:jc w:val="center"/>
              <w:rPr>
                <w:color w:val="auto"/>
                <w:spacing w:val="20"/>
                <w:szCs w:val="21"/>
                <w:highlight w:val="none"/>
              </w:rPr>
            </w:pPr>
          </w:p>
        </w:tc>
      </w:tr>
      <w:tr w14:paraId="78CF22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5AE13A">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26EE5E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EF3DC5">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083E068">
            <w:pPr>
              <w:adjustRightInd w:val="0"/>
              <w:snapToGrid w:val="0"/>
              <w:spacing w:line="300" w:lineRule="exact"/>
              <w:jc w:val="center"/>
              <w:rPr>
                <w:color w:val="auto"/>
                <w:spacing w:val="20"/>
                <w:szCs w:val="21"/>
                <w:highlight w:val="none"/>
              </w:rPr>
            </w:pPr>
          </w:p>
        </w:tc>
      </w:tr>
      <w:tr w14:paraId="1FE058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775D39">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C42B98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BCAD92">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63E180A1">
            <w:pPr>
              <w:adjustRightInd w:val="0"/>
              <w:snapToGrid w:val="0"/>
              <w:spacing w:line="300" w:lineRule="exact"/>
              <w:jc w:val="center"/>
              <w:rPr>
                <w:color w:val="auto"/>
                <w:spacing w:val="20"/>
                <w:szCs w:val="21"/>
                <w:highlight w:val="none"/>
              </w:rPr>
            </w:pPr>
          </w:p>
        </w:tc>
      </w:tr>
      <w:tr w14:paraId="281968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B0DEAB">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36AFB9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F28C445">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74B35910">
            <w:pPr>
              <w:adjustRightInd w:val="0"/>
              <w:snapToGrid w:val="0"/>
              <w:spacing w:line="300" w:lineRule="exact"/>
              <w:jc w:val="center"/>
              <w:rPr>
                <w:color w:val="auto"/>
                <w:spacing w:val="20"/>
                <w:szCs w:val="21"/>
                <w:highlight w:val="none"/>
              </w:rPr>
            </w:pPr>
          </w:p>
        </w:tc>
      </w:tr>
      <w:tr w14:paraId="029A31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1CB84E">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C7CC1CD">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4993D0">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3B0B34A8">
            <w:pPr>
              <w:adjustRightInd w:val="0"/>
              <w:snapToGrid w:val="0"/>
              <w:spacing w:line="300" w:lineRule="exact"/>
              <w:jc w:val="center"/>
              <w:rPr>
                <w:color w:val="auto"/>
                <w:spacing w:val="20"/>
                <w:szCs w:val="21"/>
                <w:highlight w:val="none"/>
              </w:rPr>
            </w:pPr>
          </w:p>
        </w:tc>
      </w:tr>
      <w:tr w14:paraId="6ACC3A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D51487">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45D1BA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C7752C">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13A13554">
            <w:pPr>
              <w:adjustRightInd w:val="0"/>
              <w:snapToGrid w:val="0"/>
              <w:spacing w:line="300" w:lineRule="exact"/>
              <w:jc w:val="center"/>
              <w:rPr>
                <w:color w:val="auto"/>
                <w:spacing w:val="20"/>
                <w:szCs w:val="21"/>
                <w:highlight w:val="none"/>
              </w:rPr>
            </w:pPr>
          </w:p>
        </w:tc>
      </w:tr>
      <w:tr w14:paraId="4B8DCE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3ABC4F">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817162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A5C939">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205EDEBF">
            <w:pPr>
              <w:adjustRightInd w:val="0"/>
              <w:snapToGrid w:val="0"/>
              <w:spacing w:line="300" w:lineRule="exact"/>
              <w:jc w:val="center"/>
              <w:rPr>
                <w:color w:val="auto"/>
                <w:spacing w:val="20"/>
                <w:szCs w:val="21"/>
                <w:highlight w:val="none"/>
              </w:rPr>
            </w:pPr>
          </w:p>
        </w:tc>
      </w:tr>
      <w:tr w14:paraId="0C21CA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FAA58D">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011CB9">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657791">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79A5DB9D">
            <w:pPr>
              <w:adjustRightInd w:val="0"/>
              <w:snapToGrid w:val="0"/>
              <w:spacing w:line="300" w:lineRule="exact"/>
              <w:jc w:val="center"/>
              <w:rPr>
                <w:color w:val="auto"/>
                <w:spacing w:val="20"/>
                <w:szCs w:val="21"/>
                <w:highlight w:val="none"/>
              </w:rPr>
            </w:pPr>
          </w:p>
        </w:tc>
      </w:tr>
      <w:tr w14:paraId="5ACEDB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29AFBC">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8E3CFE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400FC0">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3740F3A5">
            <w:pPr>
              <w:adjustRightInd w:val="0"/>
              <w:snapToGrid w:val="0"/>
              <w:spacing w:line="300" w:lineRule="exact"/>
              <w:jc w:val="center"/>
              <w:rPr>
                <w:color w:val="auto"/>
                <w:spacing w:val="20"/>
                <w:szCs w:val="21"/>
                <w:highlight w:val="none"/>
              </w:rPr>
            </w:pPr>
          </w:p>
        </w:tc>
      </w:tr>
      <w:tr w14:paraId="697E7D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7E395A1">
            <w:pPr>
              <w:pStyle w:val="8"/>
              <w:adjustRightInd w:val="0"/>
              <w:snapToGrid w:val="0"/>
              <w:spacing w:before="156" w:beforeLines="50" w:line="360" w:lineRule="auto"/>
              <w:ind w:left="488" w:hanging="488"/>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097FACBE">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28" w:name="_Toc27624"/>
      <w:r>
        <w:rPr>
          <w:rFonts w:hint="eastAsia" w:ascii="黑体" w:hAnsi="黑体" w:eastAsia="黑体"/>
          <w:b w:val="0"/>
          <w:bCs w:val="0"/>
          <w:color w:val="auto"/>
          <w:sz w:val="28"/>
          <w:szCs w:val="28"/>
          <w:highlight w:val="none"/>
        </w:rPr>
        <w:t>第二节 政府采购合同通用条款</w:t>
      </w:r>
      <w:bookmarkEnd w:id="28"/>
    </w:p>
    <w:p w14:paraId="6FE75E61">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7B66A3B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D1F44C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5A4CEACC">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2CF1CCA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017EAA24">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A933C33">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43F88CBD">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39C89F1D">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04452720">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7BD6D950">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23534571">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58B702D">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D3C742F">
      <w:pPr>
        <w:numPr>
          <w:ilvl w:val="0"/>
          <w:numId w:val="35"/>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431881A9">
      <w:pPr>
        <w:autoSpaceDE w:val="0"/>
        <w:autoSpaceDN w:val="0"/>
        <w:adjustRightInd w:val="0"/>
        <w:snapToGrid w:val="0"/>
        <w:spacing w:line="400" w:lineRule="exact"/>
        <w:ind w:firstLine="426"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7DE06419">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2F8889E2">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594463F0">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4676576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27434F2">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2BE0A52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B7BB7AA">
      <w:pPr>
        <w:snapToGrid w:val="0"/>
        <w:spacing w:line="400" w:lineRule="exact"/>
        <w:ind w:firstLine="426"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50245F9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51E1AAE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45EE4C75">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0C83E953">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36934DB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0197C48C">
      <w:pPr>
        <w:pStyle w:val="12"/>
        <w:spacing w:line="400" w:lineRule="exact"/>
        <w:ind w:firstLine="374"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3674E030">
      <w:pPr>
        <w:pStyle w:val="12"/>
        <w:spacing w:line="400" w:lineRule="exact"/>
        <w:ind w:firstLine="374"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43AB8692">
      <w:pPr>
        <w:numPr>
          <w:ilvl w:val="0"/>
          <w:numId w:val="36"/>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68FE8AC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08DB015">
      <w:pPr>
        <w:autoSpaceDE w:val="0"/>
        <w:autoSpaceDN w:val="0"/>
        <w:adjustRightInd w:val="0"/>
        <w:snapToGrid w:val="0"/>
        <w:spacing w:line="400" w:lineRule="exact"/>
        <w:ind w:firstLine="426"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6E9A120C">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50E96623">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34937544">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1D236DC5">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1E1F8FF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7742F9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33C7CE0D">
      <w:pPr>
        <w:pStyle w:val="95"/>
        <w:ind w:firstLine="428"/>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05CEB53D">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21F40B16">
      <w:pPr>
        <w:pStyle w:val="17"/>
        <w:adjustRightInd w:val="0"/>
        <w:snapToGrid w:val="0"/>
        <w:spacing w:line="400" w:lineRule="exact"/>
        <w:ind w:firstLine="406" w:firstLineChars="200"/>
        <w:jc w:val="left"/>
        <w:rPr>
          <w:rFonts w:hAnsi="宋体"/>
          <w:b/>
          <w:color w:val="auto"/>
          <w:highlight w:val="none"/>
        </w:rPr>
      </w:pPr>
      <w:r>
        <w:rPr>
          <w:rFonts w:hint="eastAsia" w:hAnsi="宋体"/>
          <w:color w:val="auto"/>
          <w:highlight w:val="none"/>
        </w:rPr>
        <w:t>8.1 质量标准</w:t>
      </w:r>
    </w:p>
    <w:p w14:paraId="43214A1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56DD5E1">
      <w:pPr>
        <w:pStyle w:val="17"/>
        <w:adjustRightInd w:val="0"/>
        <w:snapToGrid w:val="0"/>
        <w:spacing w:line="400" w:lineRule="exact"/>
        <w:ind w:firstLine="406" w:firstLineChars="200"/>
        <w:jc w:val="left"/>
        <w:rPr>
          <w:rFonts w:hAnsi="宋体"/>
          <w:color w:val="auto"/>
          <w:highlight w:val="none"/>
        </w:rPr>
      </w:pPr>
      <w:r>
        <w:rPr>
          <w:rFonts w:hint="eastAsia" w:hAnsi="宋体"/>
          <w:color w:val="auto"/>
          <w:highlight w:val="none"/>
        </w:rPr>
        <w:t>（2）采用中华人民共和国法定计量单位。</w:t>
      </w:r>
    </w:p>
    <w:p w14:paraId="393222B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348010E6">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39C8C24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8.2 保证</w:t>
      </w:r>
    </w:p>
    <w:p w14:paraId="0CB9DC46">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0723EBD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372A75C">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310F4B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CD6DEB1">
      <w:pPr>
        <w:adjustRightInd w:val="0"/>
        <w:snapToGrid w:val="0"/>
        <w:spacing w:line="400" w:lineRule="exact"/>
        <w:ind w:firstLine="426"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375DF9CD">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0DF716D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35F20D3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4BE5CB9F">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62422A7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5ED7E2C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29"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29"/>
      <w:r>
        <w:rPr>
          <w:rFonts w:hint="eastAsia" w:ascii="宋体" w:hAnsi="宋体"/>
          <w:color w:val="auto"/>
          <w:szCs w:val="21"/>
          <w:highlight w:val="none"/>
        </w:rPr>
        <w:t>。</w:t>
      </w:r>
    </w:p>
    <w:p w14:paraId="397E46C3">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6E393C55">
      <w:pPr>
        <w:autoSpaceDE w:val="0"/>
        <w:autoSpaceDN w:val="0"/>
        <w:adjustRightInd w:val="0"/>
        <w:snapToGrid w:val="0"/>
        <w:spacing w:line="400" w:lineRule="exact"/>
        <w:ind w:firstLine="426"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7C5C3E4C">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3E1AF250">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709127D1">
      <w:pPr>
        <w:pStyle w:val="3"/>
        <w:spacing w:line="400" w:lineRule="exact"/>
        <w:ind w:firstLine="426" w:firstLineChars="200"/>
        <w:rPr>
          <w:rFonts w:eastAsia="宋体"/>
          <w:color w:val="auto"/>
          <w:highlight w:val="none"/>
        </w:rPr>
      </w:pPr>
      <w:r>
        <w:rPr>
          <w:rFonts w:hint="eastAsia" w:ascii="宋体" w:hAnsi="宋体"/>
          <w:b w:val="0"/>
          <w:bCs w:val="0"/>
          <w:color w:val="auto"/>
          <w:sz w:val="21"/>
          <w:szCs w:val="21"/>
          <w:highlight w:val="none"/>
        </w:rPr>
        <w:t xml:space="preserve">12.2 </w:t>
      </w:r>
      <w:r>
        <w:rPr>
          <w:rFonts w:hint="eastAsia" w:ascii="宋体" w:hAnsi="宋体" w:eastAsia="宋体"/>
          <w:b w:val="0"/>
          <w:bCs w:val="0"/>
          <w:color w:val="auto"/>
          <w:kern w:val="2"/>
          <w:sz w:val="21"/>
          <w:szCs w:val="21"/>
          <w:highlight w:val="none"/>
        </w:rPr>
        <w:t>对于满足合同约定支付条件的，甲方</w:t>
      </w:r>
      <w:r>
        <w:rPr>
          <w:rFonts w:hint="eastAsia" w:ascii="宋体" w:hAnsi="宋体" w:eastAsia="宋体"/>
          <w:b w:val="0"/>
          <w:bCs w:val="0"/>
          <w:color w:val="auto"/>
          <w:sz w:val="21"/>
          <w:szCs w:val="21"/>
          <w:highlight w:val="none"/>
        </w:rPr>
        <w:t>原则上应当自收到发票后</w:t>
      </w:r>
      <w:r>
        <w:rPr>
          <w:rFonts w:hint="eastAsia" w:ascii="宋体" w:hAnsi="宋体" w:eastAsia="宋体"/>
          <w:b w:val="0"/>
          <w:bCs w:val="0"/>
          <w:color w:val="auto"/>
          <w:sz w:val="21"/>
          <w:szCs w:val="21"/>
          <w:highlight w:val="none"/>
          <w:lang w:val="en-US" w:eastAsia="zh-CN"/>
        </w:rPr>
        <w:t>7</w:t>
      </w:r>
      <w:r>
        <w:rPr>
          <w:rFonts w:hint="eastAsia" w:ascii="宋体" w:hAnsi="宋体" w:eastAsia="宋体"/>
          <w:b w:val="0"/>
          <w:bCs w:val="0"/>
          <w:color w:val="auto"/>
          <w:sz w:val="21"/>
          <w:szCs w:val="21"/>
          <w:highlight w:val="none"/>
        </w:rPr>
        <w:t>个工作日内</w:t>
      </w:r>
      <w:r>
        <w:rPr>
          <w:rFonts w:hint="eastAsia" w:ascii="宋体" w:hAnsi="宋体" w:eastAsia="宋体"/>
          <w:b w:val="0"/>
          <w:bCs w:val="0"/>
          <w:color w:val="auto"/>
          <w:kern w:val="2"/>
          <w:sz w:val="21"/>
          <w:szCs w:val="21"/>
          <w:highlight w:val="none"/>
        </w:rPr>
        <w:t>将资金支付到合同约定的</w:t>
      </w:r>
      <w:r>
        <w:rPr>
          <w:rFonts w:hint="eastAsia" w:ascii="宋体" w:hAnsi="宋体"/>
          <w:b w:val="0"/>
          <w:bCs w:val="0"/>
          <w:color w:val="auto"/>
          <w:kern w:val="2"/>
          <w:sz w:val="21"/>
          <w:szCs w:val="21"/>
          <w:highlight w:val="none"/>
        </w:rPr>
        <w:t>乙方</w:t>
      </w:r>
      <w:r>
        <w:rPr>
          <w:rFonts w:hint="eastAsia" w:ascii="宋体" w:hAnsi="宋体" w:eastAsia="宋体"/>
          <w:b w:val="0"/>
          <w:bCs w:val="0"/>
          <w:color w:val="auto"/>
          <w:kern w:val="2"/>
          <w:sz w:val="21"/>
          <w:szCs w:val="21"/>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1"/>
          <w:szCs w:val="21"/>
          <w:highlight w:val="none"/>
        </w:rPr>
        <w:t>政府采购合同专用条款</w:t>
      </w:r>
      <w:r>
        <w:rPr>
          <w:rFonts w:hint="eastAsia" w:ascii="宋体" w:hAnsi="宋体" w:eastAsia="宋体"/>
          <w:b w:val="0"/>
          <w:bCs w:val="0"/>
          <w:color w:val="auto"/>
          <w:kern w:val="2"/>
          <w:sz w:val="21"/>
          <w:szCs w:val="21"/>
          <w:highlight w:val="none"/>
        </w:rPr>
        <w:t>】中</w:t>
      </w:r>
      <w:r>
        <w:rPr>
          <w:rFonts w:hint="eastAsia" w:ascii="宋体" w:hAnsi="宋体"/>
          <w:b w:val="0"/>
          <w:bCs w:val="0"/>
          <w:color w:val="auto"/>
          <w:kern w:val="2"/>
          <w:sz w:val="21"/>
          <w:szCs w:val="21"/>
          <w:highlight w:val="none"/>
        </w:rPr>
        <w:t>约</w:t>
      </w:r>
      <w:r>
        <w:rPr>
          <w:rFonts w:hint="eastAsia" w:ascii="宋体" w:hAnsi="宋体" w:eastAsia="宋体"/>
          <w:b w:val="0"/>
          <w:bCs w:val="0"/>
          <w:color w:val="auto"/>
          <w:kern w:val="2"/>
          <w:sz w:val="21"/>
          <w:szCs w:val="21"/>
          <w:highlight w:val="none"/>
        </w:rPr>
        <w:t>定。</w:t>
      </w:r>
    </w:p>
    <w:p w14:paraId="0F30B22B">
      <w:pPr>
        <w:pStyle w:val="12"/>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14:paraId="7C1178E6">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4DAF6D01">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258154B7">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0FFF144">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1800CC5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42D1D12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98D4F72">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ABF90B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7F037A9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3ABA17CB">
      <w:pPr>
        <w:pStyle w:val="95"/>
        <w:ind w:firstLine="428"/>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1AAC641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FEEE4B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2923A2C7">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7A4E456F">
      <w:pPr>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19EC233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0BA66E23">
      <w:pPr>
        <w:autoSpaceDE w:val="0"/>
        <w:autoSpaceDN w:val="0"/>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70AC283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E57051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274E15D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6B19A5D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718B2A6">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C79B153">
      <w:pPr>
        <w:numPr>
          <w:ilvl w:val="0"/>
          <w:numId w:val="37"/>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1E06BF23">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74C5B06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664B1A9F">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68CA101C">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5CFFF0B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F15463E">
      <w:pPr>
        <w:pStyle w:val="95"/>
        <w:ind w:firstLine="428"/>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3B71928B">
      <w:pPr>
        <w:snapToGrid w:val="0"/>
        <w:spacing w:line="400" w:lineRule="exact"/>
        <w:ind w:firstLine="426"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7513630C">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319C9E92">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CAE5A83">
      <w:pPr>
        <w:snapToGrid w:val="0"/>
        <w:spacing w:line="400" w:lineRule="exact"/>
        <w:ind w:firstLine="426"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7F47E489">
      <w:pPr>
        <w:pStyle w:val="95"/>
        <w:ind w:firstLine="448"/>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7375A4BC">
      <w:pPr>
        <w:pStyle w:val="95"/>
        <w:ind w:firstLine="428"/>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6C41D31C">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2BF2932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358C9AF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7D78BF84">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67DD5759">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14AA469C">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1147023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F86CEE0">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1335F02B">
      <w:pPr>
        <w:pStyle w:val="95"/>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81F06BE">
      <w:pPr>
        <w:pStyle w:val="95"/>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0EFA8433">
      <w:pPr>
        <w:pStyle w:val="95"/>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52A5910C">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3CDA5FD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2C4132F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4895E85">
      <w:pPr>
        <w:pStyle w:val="12"/>
        <w:spacing w:line="400" w:lineRule="exact"/>
        <w:ind w:firstLine="426"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348F51B">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2A7D9F0D">
      <w:pPr>
        <w:pStyle w:val="95"/>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3FCA90B1">
      <w:pPr>
        <w:pStyle w:val="95"/>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7D511E11">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441A827A">
      <w:pPr>
        <w:pStyle w:val="95"/>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76B84FAE">
      <w:pPr>
        <w:pStyle w:val="95"/>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2650FF8B">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1ED68EB9">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76175198">
      <w:pPr>
        <w:numPr>
          <w:ilvl w:val="0"/>
          <w:numId w:val="38"/>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62C91C1">
      <w:pPr>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EFC3695">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30" w:name="_Toc20313"/>
    </w:p>
    <w:p w14:paraId="35DE6C67">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18F6980E">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30"/>
    </w:p>
    <w:tbl>
      <w:tblPr>
        <w:tblStyle w:val="3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E0BD5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22850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118FBAC">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60D354D0">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0DDC14FA">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3B78E6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813290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B160A5A">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18178CF5">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33E1E350">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58A79B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4E3C5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26CFDA">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30A41558">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184F244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以甲方实际要求为准。</w:t>
            </w:r>
          </w:p>
        </w:tc>
      </w:tr>
      <w:tr w14:paraId="18EE05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7FE72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1ADA1DA">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2C843079">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65D4E29E">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7AB04E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2108A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E4594BB">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340983DF">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5209D9D4">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5E7015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A100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981357B">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1BC6C4E3">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7B70683A">
            <w:pPr>
              <w:adjustRightInd w:val="0"/>
              <w:snapToGrid w:val="0"/>
              <w:jc w:val="left"/>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57EB334B">
            <w:pPr>
              <w:adjustRightInd w:val="0"/>
              <w:snapToGrid w:val="0"/>
              <w:jc w:val="left"/>
              <w:rPr>
                <w:rFonts w:ascii="宋体" w:hAnsi="宋体"/>
                <w:color w:val="auto"/>
                <w:szCs w:val="21"/>
                <w:highlight w:val="none"/>
              </w:rPr>
            </w:pPr>
            <w:r>
              <w:rPr>
                <w:rFonts w:hint="eastAsia" w:ascii="宋体" w:hAnsi="宋体"/>
                <w:color w:val="auto"/>
                <w:szCs w:val="21"/>
                <w:highlight w:val="none"/>
              </w:rPr>
              <w:t>（2）政府采购合同专用条款</w:t>
            </w:r>
          </w:p>
          <w:p w14:paraId="68EFDF06">
            <w:pPr>
              <w:adjustRightInd w:val="0"/>
              <w:snapToGrid w:val="0"/>
              <w:jc w:val="left"/>
              <w:rPr>
                <w:rFonts w:ascii="宋体" w:hAnsi="宋体"/>
                <w:color w:val="auto"/>
                <w:szCs w:val="21"/>
                <w:highlight w:val="none"/>
              </w:rPr>
            </w:pPr>
            <w:r>
              <w:rPr>
                <w:rFonts w:hint="eastAsia" w:ascii="宋体" w:hAnsi="宋体"/>
                <w:color w:val="auto"/>
                <w:szCs w:val="21"/>
                <w:highlight w:val="none"/>
              </w:rPr>
              <w:t>（3）政府采购合同通用条款</w:t>
            </w:r>
          </w:p>
          <w:p w14:paraId="1A794C5B">
            <w:pPr>
              <w:adjustRightInd w:val="0"/>
              <w:snapToGrid w:val="0"/>
              <w:jc w:val="left"/>
              <w:rPr>
                <w:rFonts w:ascii="宋体" w:hAnsi="宋体"/>
                <w:color w:val="auto"/>
                <w:szCs w:val="21"/>
                <w:highlight w:val="none"/>
              </w:rPr>
            </w:pPr>
            <w:r>
              <w:rPr>
                <w:rFonts w:hint="eastAsia" w:ascii="宋体" w:hAnsi="宋体"/>
                <w:color w:val="auto"/>
                <w:szCs w:val="21"/>
                <w:highlight w:val="none"/>
              </w:rPr>
              <w:t>（4）中标（成交）通知书</w:t>
            </w:r>
          </w:p>
          <w:p w14:paraId="47C29097">
            <w:pPr>
              <w:adjustRightInd w:val="0"/>
              <w:snapToGrid w:val="0"/>
              <w:jc w:val="left"/>
              <w:rPr>
                <w:rFonts w:ascii="宋体" w:hAnsi="宋体"/>
                <w:color w:val="auto"/>
                <w:szCs w:val="21"/>
                <w:highlight w:val="none"/>
              </w:rPr>
            </w:pPr>
            <w:r>
              <w:rPr>
                <w:rFonts w:hint="eastAsia" w:ascii="宋体" w:hAnsi="宋体"/>
                <w:color w:val="auto"/>
                <w:szCs w:val="21"/>
                <w:highlight w:val="none"/>
              </w:rPr>
              <w:t>（5）投标（响应）文件</w:t>
            </w:r>
          </w:p>
          <w:p w14:paraId="718B9F16">
            <w:pPr>
              <w:adjustRightInd w:val="0"/>
              <w:snapToGrid w:val="0"/>
              <w:jc w:val="left"/>
              <w:rPr>
                <w:rFonts w:ascii="宋体" w:hAnsi="宋体"/>
                <w:color w:val="auto"/>
                <w:szCs w:val="21"/>
                <w:highlight w:val="none"/>
              </w:rPr>
            </w:pPr>
            <w:r>
              <w:rPr>
                <w:rFonts w:hint="eastAsia" w:ascii="宋体" w:hAnsi="宋体"/>
                <w:color w:val="auto"/>
                <w:szCs w:val="21"/>
                <w:highlight w:val="none"/>
              </w:rPr>
              <w:t>（6）采购文件</w:t>
            </w:r>
          </w:p>
          <w:p w14:paraId="7863141D">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（7）有关技术文件</w:t>
            </w:r>
            <w:r>
              <w:rPr>
                <w:rFonts w:hint="eastAsia" w:ascii="宋体" w:hAnsi="宋体"/>
                <w:color w:val="auto"/>
                <w:szCs w:val="21"/>
                <w:highlight w:val="none"/>
                <w:lang w:eastAsia="zh-CN"/>
              </w:rPr>
              <w:t>、</w:t>
            </w:r>
            <w:r>
              <w:rPr>
                <w:rFonts w:hint="eastAsia" w:ascii="宋体" w:hAnsi="宋体"/>
                <w:color w:val="auto"/>
                <w:szCs w:val="21"/>
                <w:highlight w:val="none"/>
              </w:rPr>
              <w:t>图纸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008CCCE1">
            <w:pPr>
              <w:adjustRightInd w:val="0"/>
              <w:snapToGrid w:val="0"/>
              <w:jc w:val="left"/>
              <w:rPr>
                <w:rFonts w:ascii="宋体" w:hAnsi="宋体"/>
                <w:color w:val="auto"/>
                <w:szCs w:val="21"/>
                <w:highlight w:val="none"/>
              </w:rPr>
            </w:pPr>
            <w:r>
              <w:rPr>
                <w:rFonts w:hint="eastAsia" w:ascii="宋体" w:hAnsi="宋体"/>
                <w:color w:val="auto"/>
                <w:szCs w:val="21"/>
                <w:highlight w:val="none"/>
              </w:rPr>
              <w:t>（8）国家法律、行政法规和规章制度规定或合同约定的作为合同组成部分的其他文件。</w:t>
            </w:r>
          </w:p>
        </w:tc>
      </w:tr>
      <w:tr w14:paraId="1A04A1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F2CD78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219A9C9">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6AD35E38">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4CA1D44F">
            <w:pPr>
              <w:adjustRightInd w:val="0"/>
              <w:snapToGrid w:val="0"/>
              <w:jc w:val="left"/>
              <w:rPr>
                <w:rFonts w:ascii="宋体" w:hAnsi="宋体"/>
                <w:color w:val="auto"/>
                <w:szCs w:val="21"/>
                <w:highlight w:val="none"/>
              </w:rPr>
            </w:pPr>
            <w:r>
              <w:rPr>
                <w:rFonts w:hint="eastAsia" w:ascii="宋体" w:hAnsi="宋体"/>
                <w:color w:val="auto"/>
                <w:szCs w:val="21"/>
                <w:highlight w:val="none"/>
              </w:rPr>
              <w:t>按国家规定要求。</w:t>
            </w:r>
          </w:p>
        </w:tc>
      </w:tr>
      <w:tr w14:paraId="63A95F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E6EA4F4">
            <w:pPr>
              <w:adjustRightInd w:val="0"/>
              <w:snapToGrid w:val="0"/>
              <w:jc w:val="center"/>
              <w:rPr>
                <w:rFonts w:ascii="宋体" w:hAnsi="宋体"/>
                <w:color w:val="auto"/>
                <w:szCs w:val="21"/>
                <w:highlight w:val="none"/>
              </w:rPr>
            </w:pPr>
          </w:p>
        </w:tc>
        <w:tc>
          <w:tcPr>
            <w:tcW w:w="1742" w:type="dxa"/>
            <w:vAlign w:val="center"/>
          </w:tcPr>
          <w:p w14:paraId="77522040">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7B2AA650">
            <w:pPr>
              <w:rPr>
                <w:color w:val="auto"/>
                <w:highlight w:val="none"/>
              </w:rPr>
            </w:pPr>
            <w:r>
              <w:rPr>
                <w:rFonts w:hint="eastAsia"/>
                <w:color w:val="auto"/>
                <w:highlight w:val="none"/>
              </w:rPr>
              <w:t>按甲方指定地点</w:t>
            </w:r>
          </w:p>
        </w:tc>
      </w:tr>
      <w:tr w14:paraId="076CC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1D41FD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EFBF6E">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2402F3A9">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08F16DC3">
            <w:pPr>
              <w:rPr>
                <w:color w:val="auto"/>
                <w:highlight w:val="none"/>
              </w:rPr>
            </w:pPr>
            <w:r>
              <w:rPr>
                <w:rFonts w:hint="eastAsia"/>
                <w:color w:val="auto"/>
                <w:highlight w:val="none"/>
              </w:rPr>
              <w:t>按国家规定要求。</w:t>
            </w:r>
          </w:p>
        </w:tc>
      </w:tr>
      <w:tr w14:paraId="6E4B69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9353F9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5AA2C75">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3DEEBE3F">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38AC3FB0">
            <w:pPr>
              <w:rPr>
                <w:color w:val="auto"/>
                <w:highlight w:val="none"/>
              </w:rPr>
            </w:pPr>
            <w:r>
              <w:rPr>
                <w:rFonts w:hint="eastAsia"/>
                <w:color w:val="auto"/>
                <w:highlight w:val="none"/>
              </w:rPr>
              <w:t>按国家规定要求。</w:t>
            </w:r>
          </w:p>
        </w:tc>
      </w:tr>
      <w:tr w14:paraId="229749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BE610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15DFCAA">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579BCF33">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5EFAA1D7">
            <w:pPr>
              <w:autoSpaceDE w:val="0"/>
              <w:autoSpaceDN w:val="0"/>
              <w:adjustRightInd w:val="0"/>
              <w:snapToGrid w:val="0"/>
              <w:ind w:firstLine="446" w:firstLineChars="200"/>
              <w:jc w:val="left"/>
              <w:rPr>
                <w:rFonts w:ascii="宋体" w:hAnsi="宋体"/>
                <w:color w:val="auto"/>
                <w:szCs w:val="21"/>
                <w:highlight w:val="none"/>
              </w:rPr>
            </w:pPr>
            <w:r>
              <w:rPr>
                <w:rFonts w:hint="eastAsia"/>
                <w:color w:val="auto"/>
                <w:sz w:val="22"/>
                <w:highlight w:val="none"/>
                <w:lang w:val="en-US" w:eastAsia="zh-CN"/>
              </w:rPr>
              <w:t>原厂质保</w:t>
            </w:r>
            <w:r>
              <w:rPr>
                <w:rFonts w:hint="eastAsia"/>
                <w:color w:val="auto"/>
                <w:sz w:val="22"/>
                <w:highlight w:val="none"/>
              </w:rPr>
              <w:t>不少于</w:t>
            </w:r>
            <w:r>
              <w:rPr>
                <w:rFonts w:hint="eastAsia"/>
                <w:color w:val="auto"/>
                <w:sz w:val="22"/>
                <w:highlight w:val="none"/>
                <w:u w:val="single"/>
              </w:rPr>
              <w:t xml:space="preserve"> </w:t>
            </w:r>
            <w:r>
              <w:rPr>
                <w:rFonts w:hint="eastAsia"/>
                <w:color w:val="auto"/>
                <w:sz w:val="22"/>
                <w:highlight w:val="none"/>
                <w:u w:val="single"/>
                <w:lang w:val="en-US" w:eastAsia="zh-CN"/>
              </w:rPr>
              <w:t xml:space="preserve">3 </w:t>
            </w:r>
            <w:r>
              <w:rPr>
                <w:rFonts w:hint="eastAsia"/>
                <w:color w:val="auto"/>
                <w:sz w:val="22"/>
                <w:highlight w:val="none"/>
              </w:rPr>
              <w:t>年（自验收合格之日起）（乙方另有承诺增加质保期的，按高的为准）</w:t>
            </w:r>
          </w:p>
        </w:tc>
      </w:tr>
      <w:tr w14:paraId="113482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6A6DC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0A0FAF">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14CA6CF1">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7547C395">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130EA404">
            <w:pPr>
              <w:adjustRightInd w:val="0"/>
              <w:snapToGrid w:val="0"/>
              <w:jc w:val="left"/>
              <w:rPr>
                <w:rFonts w:ascii="宋体" w:hAnsi="宋体"/>
                <w:color w:val="auto"/>
                <w:szCs w:val="21"/>
                <w:highlight w:val="none"/>
              </w:rPr>
            </w:pPr>
            <w:r>
              <w:rPr>
                <w:rFonts w:hint="eastAsia" w:ascii="宋体" w:hAnsi="宋体"/>
                <w:color w:val="auto"/>
                <w:szCs w:val="21"/>
                <w:highlight w:val="none"/>
              </w:rPr>
              <w:t>在接到采购人通知后须30分钟内响应</w:t>
            </w:r>
          </w:p>
        </w:tc>
      </w:tr>
      <w:tr w14:paraId="139B7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FA0BFB">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17D9502A">
            <w:pPr>
              <w:pStyle w:val="95"/>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07CA4583">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5469106F">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1C09E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BDB297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596588">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04BC2E94">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0705A927">
            <w:pPr>
              <w:adjustRightInd w:val="0"/>
              <w:snapToGrid w:val="0"/>
              <w:jc w:val="left"/>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rPr>
              <w:t>对于满足合同约定支付条件的，甲方原则上自收到发票后</w:t>
            </w:r>
            <w:r>
              <w:rPr>
                <w:rFonts w:hint="eastAsia" w:ascii="宋体" w:hAnsi="宋体" w:eastAsia="宋体" w:cs="Times New Roman"/>
                <w:b w:val="0"/>
                <w:bCs w:val="0"/>
                <w:color w:val="auto"/>
                <w:sz w:val="21"/>
                <w:szCs w:val="21"/>
                <w:highlight w:val="none"/>
                <w:lang w:val="en-US" w:eastAsia="zh-CN"/>
              </w:rPr>
              <w:t>7</w:t>
            </w:r>
            <w:r>
              <w:rPr>
                <w:rFonts w:hint="eastAsia" w:ascii="宋体" w:hAnsi="宋体" w:eastAsia="宋体" w:cs="Times New Roman"/>
                <w:b w:val="0"/>
                <w:bCs w:val="0"/>
                <w:color w:val="auto"/>
                <w:sz w:val="21"/>
                <w:szCs w:val="21"/>
                <w:highlight w:val="none"/>
              </w:rPr>
              <w:t>个工作日内将资金支付到合同约定的乙方账户</w:t>
            </w:r>
            <w:r>
              <w:rPr>
                <w:rFonts w:hint="eastAsia" w:ascii="宋体" w:hAnsi="宋体" w:eastAsia="宋体" w:cs="Times New Roman"/>
                <w:b w:val="0"/>
                <w:bCs w:val="0"/>
                <w:color w:val="auto"/>
                <w:sz w:val="21"/>
                <w:szCs w:val="21"/>
                <w:highlight w:val="none"/>
                <w:lang w:eastAsia="zh-CN"/>
              </w:rPr>
              <w:t>。</w:t>
            </w:r>
          </w:p>
        </w:tc>
      </w:tr>
      <w:tr w14:paraId="50B2AE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B4D262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45CD994">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25502362">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679A5241">
            <w:pPr>
              <w:adjustRightInd w:val="0"/>
              <w:snapToGrid w:val="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1、</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须提供符合</w:t>
            </w:r>
            <w:r>
              <w:rPr>
                <w:rFonts w:hint="eastAsia" w:ascii="宋体" w:hAnsi="宋体" w:eastAsia="宋体" w:cs="Times New Roman"/>
                <w:b w:val="0"/>
                <w:bCs w:val="0"/>
                <w:color w:val="auto"/>
                <w:sz w:val="21"/>
                <w:szCs w:val="21"/>
                <w:highlight w:val="none"/>
                <w:lang w:val="en-US" w:eastAsia="zh-CN"/>
              </w:rPr>
              <w:t>采购</w:t>
            </w:r>
            <w:r>
              <w:rPr>
                <w:rFonts w:hint="eastAsia" w:ascii="宋体" w:hAnsi="宋体" w:eastAsia="宋体" w:cs="Times New Roman"/>
                <w:b w:val="0"/>
                <w:bCs w:val="0"/>
                <w:color w:val="auto"/>
                <w:sz w:val="21"/>
                <w:szCs w:val="21"/>
                <w:highlight w:val="none"/>
              </w:rPr>
              <w:t>文件和国家相关质量标准的全新合格货物。如发生所供货物与现行国家政策法规、合同约定不符，采购人有权拒收、退货、解除合同，或者</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予以免费更换。</w:t>
            </w:r>
          </w:p>
          <w:p w14:paraId="71A662AB">
            <w:pPr>
              <w:adjustRightInd w:val="0"/>
              <w:snapToGrid w:val="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2、本次</w:t>
            </w:r>
            <w:r>
              <w:rPr>
                <w:rFonts w:hint="eastAsia" w:ascii="宋体" w:hAnsi="宋体" w:eastAsia="宋体" w:cs="Times New Roman"/>
                <w:b w:val="0"/>
                <w:bCs w:val="0"/>
                <w:color w:val="auto"/>
                <w:sz w:val="21"/>
                <w:szCs w:val="21"/>
                <w:highlight w:val="none"/>
                <w:lang w:val="en-US" w:eastAsia="zh-CN"/>
              </w:rPr>
              <w:t>采购</w:t>
            </w:r>
            <w:r>
              <w:rPr>
                <w:rFonts w:hint="eastAsia" w:ascii="宋体" w:hAnsi="宋体" w:eastAsia="宋体" w:cs="Times New Roman"/>
                <w:b w:val="0"/>
                <w:bCs w:val="0"/>
                <w:color w:val="auto"/>
                <w:sz w:val="21"/>
                <w:szCs w:val="21"/>
                <w:highlight w:val="none"/>
              </w:rPr>
              <w:t>的货物如涉及国家规定强制认证的，</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未在投标文件偏离表中用明显字体予以声明的，均视为</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投标产品符合了强制认证规定（如工业产品生产许可证，3C认证，等等），否则按验收不能通过，</w:t>
            </w:r>
            <w:r>
              <w:rPr>
                <w:rFonts w:hint="eastAsia" w:ascii="宋体" w:hAnsi="宋体" w:eastAsia="宋体" w:cs="Times New Roman"/>
                <w:b w:val="0"/>
                <w:bCs w:val="0"/>
                <w:color w:val="auto"/>
                <w:sz w:val="21"/>
                <w:szCs w:val="21"/>
                <w:highlight w:val="none"/>
                <w:lang w:val="en-US" w:eastAsia="zh-CN"/>
              </w:rPr>
              <w:t>甲方</w:t>
            </w:r>
            <w:r>
              <w:rPr>
                <w:rFonts w:hint="eastAsia" w:ascii="宋体" w:hAnsi="宋体" w:eastAsia="宋体" w:cs="Times New Roman"/>
                <w:b w:val="0"/>
                <w:bCs w:val="0"/>
                <w:color w:val="auto"/>
                <w:sz w:val="21"/>
                <w:szCs w:val="21"/>
                <w:highlight w:val="none"/>
              </w:rPr>
              <w:t>给予退货、解除合同或经</w:t>
            </w:r>
            <w:r>
              <w:rPr>
                <w:rFonts w:hint="eastAsia" w:ascii="宋体" w:hAnsi="宋体" w:eastAsia="宋体" w:cs="Times New Roman"/>
                <w:b w:val="0"/>
                <w:bCs w:val="0"/>
                <w:color w:val="auto"/>
                <w:sz w:val="21"/>
                <w:szCs w:val="21"/>
                <w:highlight w:val="none"/>
                <w:lang w:val="en-US" w:eastAsia="zh-CN"/>
              </w:rPr>
              <w:t>方</w:t>
            </w:r>
            <w:r>
              <w:rPr>
                <w:rFonts w:hint="eastAsia" w:ascii="宋体" w:hAnsi="宋体" w:eastAsia="宋体" w:cs="Times New Roman"/>
                <w:b w:val="0"/>
                <w:bCs w:val="0"/>
                <w:color w:val="auto"/>
                <w:sz w:val="21"/>
                <w:szCs w:val="21"/>
                <w:highlight w:val="none"/>
              </w:rPr>
              <w:t>同意换货处理，</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自行承担由此造成的损失。</w:t>
            </w:r>
          </w:p>
        </w:tc>
      </w:tr>
      <w:tr w14:paraId="73C880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8AFE9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B9A1998">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30B3D376">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6AA8D9C1">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14:paraId="2CFDCD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F2175F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72973E4">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4D202DF2">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4086C6D7">
            <w:pPr>
              <w:adjustRightInd w:val="0"/>
              <w:snapToGrid w:val="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single"/>
              </w:rPr>
              <w:t xml:space="preserve">  </w:t>
            </w:r>
            <w:r>
              <w:rPr>
                <w:rFonts w:hint="eastAsia"/>
                <w:color w:val="auto"/>
                <w:sz w:val="22"/>
                <w:highlight w:val="none"/>
                <w:u w:val="single"/>
                <w:lang w:val="en-US" w:eastAsia="zh-CN"/>
              </w:rPr>
              <w:t>3</w:t>
            </w:r>
            <w:r>
              <w:rPr>
                <w:rFonts w:hint="eastAsia"/>
                <w:color w:val="auto"/>
                <w:sz w:val="22"/>
                <w:highlight w:val="none"/>
                <w:u w:val="single"/>
              </w:rPr>
              <w:t xml:space="preserve"> </w:t>
            </w:r>
            <w:r>
              <w:rPr>
                <w:rFonts w:hint="eastAsia"/>
                <w:color w:val="auto"/>
                <w:sz w:val="22"/>
                <w:highlight w:val="none"/>
              </w:rPr>
              <w:t>年（自验收合格之日起）（乙方另有承诺增加质保期的，按高的为准）</w:t>
            </w:r>
          </w:p>
        </w:tc>
      </w:tr>
      <w:tr w14:paraId="2DE50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6A300B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1D4C7E7">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6A485824">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34B95D4F">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w:t>
            </w:r>
          </w:p>
        </w:tc>
      </w:tr>
      <w:tr w14:paraId="0DE03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D46C8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E8E8EFD">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5C059D75">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38E0C32">
            <w:pPr>
              <w:adjustRightInd w:val="0"/>
              <w:snapToGrid w:val="0"/>
              <w:jc w:val="left"/>
              <w:rPr>
                <w:rFonts w:ascii="宋体" w:hAnsi="宋体"/>
                <w:color w:val="auto"/>
                <w:szCs w:val="21"/>
                <w:highlight w:val="none"/>
              </w:rPr>
            </w:pPr>
            <w:r>
              <w:rPr>
                <w:rFonts w:hint="eastAsia" w:ascii="宋体" w:hAnsi="宋体"/>
                <w:color w:val="auto"/>
                <w:szCs w:val="21"/>
                <w:highlight w:val="none"/>
              </w:rPr>
              <w:t>按采购文件及投标文件</w:t>
            </w:r>
          </w:p>
        </w:tc>
      </w:tr>
      <w:tr w14:paraId="5AE99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81DF5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8560E39">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5CD5F982">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7259400B">
            <w:pPr>
              <w:adjustRightInd w:val="0"/>
              <w:snapToGrid w:val="0"/>
              <w:jc w:val="left"/>
              <w:rPr>
                <w:rFonts w:ascii="宋体" w:hAnsi="宋体"/>
                <w:color w:val="auto"/>
                <w:szCs w:val="21"/>
                <w:highlight w:val="none"/>
              </w:rPr>
            </w:pPr>
            <w:r>
              <w:rPr>
                <w:rFonts w:hint="eastAsia" w:ascii="宋体" w:hAnsi="宋体"/>
                <w:color w:val="auto"/>
                <w:szCs w:val="21"/>
                <w:highlight w:val="none"/>
              </w:rPr>
              <w:t>1.甲方有权根据权威质量检测部门出具的检验报告向乙方提出索赔。</w:t>
            </w:r>
          </w:p>
          <w:p w14:paraId="59BD816F">
            <w:pPr>
              <w:adjustRightInd w:val="0"/>
              <w:snapToGrid w:val="0"/>
              <w:jc w:val="left"/>
              <w:rPr>
                <w:rFonts w:ascii="宋体" w:hAnsi="宋体"/>
                <w:color w:val="auto"/>
                <w:szCs w:val="21"/>
                <w:highlight w:val="none"/>
              </w:rPr>
            </w:pPr>
            <w:r>
              <w:rPr>
                <w:rFonts w:hint="eastAsia" w:ascii="宋体" w:hAnsi="宋体"/>
                <w:color w:val="auto"/>
                <w:szCs w:val="21"/>
                <w:highlight w:val="none"/>
              </w:rPr>
              <w:t>2.在质量保证期内，如果乙方对缺陷产品负有责任而甲方提出索赔，乙方应按照甲方同意的下列一种或多种方式解决索赔事宜，并且甲方可以收取乙方合同总价20%的违约金：</w:t>
            </w:r>
          </w:p>
          <w:p w14:paraId="0B19C207">
            <w:pPr>
              <w:adjustRightInd w:val="0"/>
              <w:snapToGrid w:val="0"/>
              <w:jc w:val="left"/>
              <w:rPr>
                <w:rFonts w:ascii="宋体" w:hAnsi="宋体"/>
                <w:color w:val="auto"/>
                <w:szCs w:val="21"/>
                <w:highlight w:val="none"/>
              </w:rPr>
            </w:pPr>
            <w:r>
              <w:rPr>
                <w:rFonts w:hint="eastAsia" w:ascii="宋体" w:hAnsi="宋体"/>
                <w:color w:val="auto"/>
                <w:szCs w:val="21"/>
                <w:highlight w:val="none"/>
              </w:rPr>
              <w:t>（1） 乙方退货并将货款退还给甲方，由此发生的一切费用和损失由乙方承担。</w:t>
            </w:r>
          </w:p>
          <w:p w14:paraId="06EA40F2">
            <w:pPr>
              <w:adjustRightInd w:val="0"/>
              <w:snapToGrid w:val="0"/>
              <w:jc w:val="left"/>
              <w:rPr>
                <w:rFonts w:ascii="宋体" w:hAnsi="宋体"/>
                <w:color w:val="auto"/>
                <w:szCs w:val="21"/>
                <w:highlight w:val="none"/>
              </w:rPr>
            </w:pPr>
            <w:r>
              <w:rPr>
                <w:rFonts w:hint="eastAsia" w:ascii="宋体" w:hAnsi="宋体"/>
                <w:color w:val="auto"/>
                <w:szCs w:val="21"/>
                <w:highlight w:val="none"/>
              </w:rPr>
              <w:t>（2） 根据货物的质量状况以及甲方所遭受的损失，经过双方商定降低货物的价格。</w:t>
            </w:r>
          </w:p>
          <w:p w14:paraId="7DBA30CA">
            <w:pPr>
              <w:adjustRightInd w:val="0"/>
              <w:snapToGrid w:val="0"/>
              <w:jc w:val="left"/>
              <w:rPr>
                <w:rFonts w:ascii="宋体" w:hAnsi="宋体"/>
                <w:color w:val="auto"/>
                <w:szCs w:val="21"/>
                <w:highlight w:val="none"/>
              </w:rPr>
            </w:pPr>
            <w:r>
              <w:rPr>
                <w:rFonts w:hint="eastAsia" w:ascii="宋体" w:hAnsi="宋体"/>
                <w:color w:val="auto"/>
                <w:szCs w:val="21"/>
                <w:highlight w:val="none"/>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3AB0B80B">
            <w:pPr>
              <w:adjustRightInd w:val="0"/>
              <w:snapToGrid w:val="0"/>
              <w:jc w:val="left"/>
              <w:rPr>
                <w:rFonts w:ascii="宋体" w:hAnsi="宋体"/>
                <w:color w:val="auto"/>
                <w:szCs w:val="21"/>
                <w:highlight w:val="none"/>
              </w:rPr>
            </w:pPr>
            <w:r>
              <w:rPr>
                <w:rFonts w:hint="eastAsia" w:ascii="宋体" w:hAnsi="宋体"/>
                <w:color w:val="auto"/>
                <w:szCs w:val="21"/>
                <w:highlight w:val="none"/>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5C04D1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F2E94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50F09C1">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32F27F8E">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035D85B8">
            <w:pPr>
              <w:adjustRightInd w:val="0"/>
              <w:snapToGrid w:val="0"/>
              <w:jc w:val="left"/>
              <w:rPr>
                <w:rFonts w:ascii="宋体" w:hAnsi="宋体"/>
                <w:color w:val="auto"/>
                <w:szCs w:val="21"/>
                <w:highlight w:val="none"/>
              </w:rPr>
            </w:pPr>
            <w:r>
              <w:rPr>
                <w:rFonts w:hint="eastAsia" w:ascii="宋体" w:hAnsi="宋体"/>
                <w:color w:val="auto"/>
                <w:szCs w:val="21"/>
                <w:highlight w:val="none"/>
              </w:rPr>
              <w:t>1. 乙方应按照《合同》规定的时间、地点交货和提供服务。</w:t>
            </w:r>
          </w:p>
          <w:p w14:paraId="35BFEEAD">
            <w:pPr>
              <w:adjustRightInd w:val="0"/>
              <w:snapToGrid w:val="0"/>
              <w:jc w:val="left"/>
              <w:rPr>
                <w:rFonts w:ascii="宋体" w:hAnsi="宋体"/>
                <w:color w:val="auto"/>
                <w:szCs w:val="21"/>
                <w:highlight w:val="none"/>
              </w:rPr>
            </w:pPr>
            <w:r>
              <w:rPr>
                <w:rFonts w:hint="eastAsia" w:ascii="宋体" w:hAnsi="宋体"/>
                <w:color w:val="auto"/>
                <w:szCs w:val="21"/>
                <w:highlight w:val="none"/>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401F895B">
            <w:pPr>
              <w:adjustRightInd w:val="0"/>
              <w:snapToGrid w:val="0"/>
              <w:jc w:val="left"/>
              <w:rPr>
                <w:rFonts w:ascii="宋体" w:hAnsi="宋体"/>
                <w:color w:val="auto"/>
                <w:szCs w:val="21"/>
                <w:highlight w:val="none"/>
              </w:rPr>
            </w:pPr>
            <w:r>
              <w:rPr>
                <w:rFonts w:hint="eastAsia" w:ascii="宋体" w:hAnsi="宋体"/>
                <w:color w:val="auto"/>
                <w:szCs w:val="21"/>
                <w:highlight w:val="none"/>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64A6B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729C5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8781562">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5D8DC068">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4AE5FBA4">
            <w:pPr>
              <w:adjustRightInd w:val="0"/>
              <w:snapToGrid w:val="0"/>
              <w:jc w:val="left"/>
              <w:rPr>
                <w:rFonts w:ascii="宋体" w:hAnsi="宋体"/>
                <w:color w:val="auto"/>
                <w:szCs w:val="21"/>
                <w:highlight w:val="none"/>
                <w:u w:val="single"/>
              </w:rPr>
            </w:pPr>
            <w:r>
              <w:rPr>
                <w:rFonts w:hint="eastAsia" w:ascii="宋体" w:hAnsi="宋体"/>
                <w:color w:val="auto"/>
                <w:szCs w:val="21"/>
                <w:highlight w:val="none"/>
                <w:lang w:val="en-US" w:eastAsia="zh-CN"/>
              </w:rPr>
              <w:t>/</w:t>
            </w:r>
          </w:p>
        </w:tc>
      </w:tr>
      <w:tr w14:paraId="2DBC0A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3A8824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5949C3C">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1E4527B6">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22C3B2EB">
            <w:pPr>
              <w:adjustRightInd w:val="0"/>
              <w:snapToGrid w:val="0"/>
              <w:jc w:val="left"/>
              <w:rPr>
                <w:rFonts w:ascii="宋体" w:hAnsi="宋体"/>
                <w:color w:val="auto"/>
                <w:szCs w:val="21"/>
                <w:highlight w:val="none"/>
                <w:u w:val="single"/>
              </w:rPr>
            </w:pPr>
            <w:r>
              <w:rPr>
                <w:rFonts w:hint="eastAsia" w:ascii="宋体" w:hAnsi="宋体"/>
                <w:color w:val="auto"/>
                <w:szCs w:val="21"/>
                <w:highlight w:val="none"/>
                <w:u w:val="single"/>
              </w:rPr>
              <w:t>无</w:t>
            </w:r>
          </w:p>
        </w:tc>
      </w:tr>
      <w:tr w14:paraId="3678A3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B6DAE3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DB46D1C">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0240DE7F">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368304B9">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5345882C">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w:t>
            </w:r>
          </w:p>
          <w:p w14:paraId="46634227">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人民法院起诉。</w:t>
            </w:r>
          </w:p>
        </w:tc>
      </w:tr>
      <w:tr w14:paraId="6292AF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38B6DC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6184799">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4AEC1327">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16B020E8">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w:t>
            </w:r>
          </w:p>
        </w:tc>
      </w:tr>
    </w:tbl>
    <w:p w14:paraId="52BBFDAD">
      <w:pPr>
        <w:rPr>
          <w:color w:val="auto"/>
          <w:highlight w:val="none"/>
        </w:rPr>
      </w:pPr>
    </w:p>
    <w:p w14:paraId="551E06AA">
      <w:pPr>
        <w:autoSpaceDE w:val="0"/>
        <w:autoSpaceDN w:val="0"/>
        <w:adjustRightInd w:val="0"/>
        <w:spacing w:line="380" w:lineRule="exact"/>
        <w:jc w:val="center"/>
        <w:textAlignment w:val="bottom"/>
        <w:rPr>
          <w:rFonts w:ascii="宋体" w:hAnsi="宋体" w:cs="宋体"/>
          <w:color w:val="auto"/>
          <w:sz w:val="22"/>
          <w:highlight w:val="none"/>
        </w:rPr>
      </w:pPr>
    </w:p>
    <w:p w14:paraId="09B0DE7D">
      <w:pPr>
        <w:rPr>
          <w:color w:val="auto"/>
          <w:highlight w:val="none"/>
        </w:rPr>
      </w:pPr>
    </w:p>
    <w:p w14:paraId="3AEF0C5A">
      <w:pPr>
        <w:autoSpaceDE w:val="0"/>
        <w:autoSpaceDN w:val="0"/>
        <w:adjustRightInd w:val="0"/>
        <w:spacing w:line="360" w:lineRule="exact"/>
        <w:jc w:val="center"/>
        <w:rPr>
          <w:rFonts w:ascii="宋体"/>
          <w:b/>
          <w:bCs/>
          <w:color w:val="auto"/>
          <w:sz w:val="32"/>
          <w:szCs w:val="32"/>
          <w:highlight w:val="none"/>
          <w:lang w:val="zh-CN"/>
        </w:rPr>
      </w:pPr>
    </w:p>
    <w:p w14:paraId="2F226625">
      <w:pPr>
        <w:autoSpaceDE w:val="0"/>
        <w:autoSpaceDN w:val="0"/>
        <w:adjustRightInd w:val="0"/>
        <w:spacing w:line="360" w:lineRule="exact"/>
        <w:jc w:val="center"/>
        <w:rPr>
          <w:rFonts w:ascii="宋体"/>
          <w:b/>
          <w:bCs/>
          <w:color w:val="auto"/>
          <w:sz w:val="32"/>
          <w:szCs w:val="32"/>
          <w:highlight w:val="none"/>
          <w:lang w:val="zh-CN"/>
        </w:rPr>
      </w:pPr>
    </w:p>
    <w:p w14:paraId="1DA1FA46">
      <w:pPr>
        <w:autoSpaceDE w:val="0"/>
        <w:autoSpaceDN w:val="0"/>
        <w:adjustRightInd w:val="0"/>
        <w:spacing w:line="360" w:lineRule="exact"/>
        <w:jc w:val="center"/>
        <w:rPr>
          <w:rFonts w:hint="eastAsia" w:ascii="宋体"/>
          <w:b/>
          <w:bCs/>
          <w:color w:val="auto"/>
          <w:sz w:val="32"/>
          <w:szCs w:val="32"/>
          <w:highlight w:val="none"/>
          <w:lang w:val="zh-CN"/>
        </w:rPr>
      </w:pPr>
    </w:p>
    <w:p w14:paraId="345F79CB">
      <w:pPr>
        <w:autoSpaceDE w:val="0"/>
        <w:autoSpaceDN w:val="0"/>
        <w:adjustRightInd w:val="0"/>
        <w:spacing w:line="360" w:lineRule="exact"/>
        <w:jc w:val="center"/>
        <w:rPr>
          <w:rFonts w:hint="eastAsia" w:ascii="宋体"/>
          <w:b/>
          <w:bCs/>
          <w:color w:val="auto"/>
          <w:sz w:val="32"/>
          <w:szCs w:val="32"/>
          <w:highlight w:val="none"/>
          <w:lang w:val="zh-CN"/>
        </w:rPr>
      </w:pPr>
    </w:p>
    <w:p w14:paraId="5A52F141">
      <w:pPr>
        <w:autoSpaceDE w:val="0"/>
        <w:autoSpaceDN w:val="0"/>
        <w:adjustRightInd w:val="0"/>
        <w:spacing w:line="360" w:lineRule="exact"/>
        <w:jc w:val="center"/>
        <w:rPr>
          <w:rFonts w:hint="eastAsia" w:ascii="宋体"/>
          <w:b/>
          <w:bCs/>
          <w:color w:val="auto"/>
          <w:sz w:val="32"/>
          <w:szCs w:val="32"/>
          <w:highlight w:val="none"/>
          <w:lang w:val="zh-CN"/>
        </w:rPr>
      </w:pPr>
    </w:p>
    <w:p w14:paraId="4FE26225">
      <w:pPr>
        <w:autoSpaceDE w:val="0"/>
        <w:autoSpaceDN w:val="0"/>
        <w:adjustRightInd w:val="0"/>
        <w:spacing w:line="360" w:lineRule="exact"/>
        <w:jc w:val="center"/>
        <w:rPr>
          <w:rFonts w:hint="eastAsia" w:ascii="宋体"/>
          <w:b/>
          <w:bCs/>
          <w:color w:val="auto"/>
          <w:sz w:val="32"/>
          <w:szCs w:val="32"/>
          <w:highlight w:val="none"/>
          <w:lang w:val="zh-CN"/>
        </w:rPr>
      </w:pPr>
    </w:p>
    <w:p w14:paraId="6F614330">
      <w:pPr>
        <w:autoSpaceDE w:val="0"/>
        <w:autoSpaceDN w:val="0"/>
        <w:adjustRightInd w:val="0"/>
        <w:spacing w:line="360" w:lineRule="exact"/>
        <w:jc w:val="center"/>
        <w:rPr>
          <w:rFonts w:hint="eastAsia" w:ascii="宋体"/>
          <w:b/>
          <w:bCs/>
          <w:color w:val="auto"/>
          <w:sz w:val="32"/>
          <w:szCs w:val="32"/>
          <w:highlight w:val="none"/>
          <w:lang w:val="zh-CN"/>
        </w:rPr>
      </w:pPr>
    </w:p>
    <w:p w14:paraId="58F2AEC3">
      <w:pPr>
        <w:autoSpaceDE w:val="0"/>
        <w:autoSpaceDN w:val="0"/>
        <w:adjustRightInd w:val="0"/>
        <w:spacing w:line="360" w:lineRule="exact"/>
        <w:jc w:val="center"/>
        <w:rPr>
          <w:rFonts w:hint="eastAsia" w:ascii="宋体"/>
          <w:b/>
          <w:bCs/>
          <w:color w:val="auto"/>
          <w:sz w:val="32"/>
          <w:szCs w:val="32"/>
          <w:highlight w:val="none"/>
          <w:lang w:val="zh-CN"/>
        </w:rPr>
      </w:pPr>
    </w:p>
    <w:p w14:paraId="73587434">
      <w:pPr>
        <w:autoSpaceDE w:val="0"/>
        <w:autoSpaceDN w:val="0"/>
        <w:adjustRightInd w:val="0"/>
        <w:spacing w:line="360" w:lineRule="exact"/>
        <w:jc w:val="center"/>
        <w:rPr>
          <w:rFonts w:hint="eastAsia" w:ascii="宋体"/>
          <w:b/>
          <w:bCs/>
          <w:color w:val="auto"/>
          <w:sz w:val="32"/>
          <w:szCs w:val="32"/>
          <w:highlight w:val="none"/>
          <w:lang w:val="zh-CN"/>
        </w:rPr>
      </w:pPr>
    </w:p>
    <w:p w14:paraId="49639FE8">
      <w:pPr>
        <w:autoSpaceDE w:val="0"/>
        <w:autoSpaceDN w:val="0"/>
        <w:adjustRightInd w:val="0"/>
        <w:spacing w:line="360" w:lineRule="exact"/>
        <w:jc w:val="center"/>
        <w:rPr>
          <w:rFonts w:hint="eastAsia" w:ascii="宋体"/>
          <w:b/>
          <w:bCs/>
          <w:color w:val="auto"/>
          <w:sz w:val="32"/>
          <w:szCs w:val="32"/>
          <w:highlight w:val="none"/>
          <w:lang w:val="zh-CN"/>
        </w:rPr>
      </w:pPr>
    </w:p>
    <w:p w14:paraId="5333E5BD">
      <w:pPr>
        <w:autoSpaceDE w:val="0"/>
        <w:autoSpaceDN w:val="0"/>
        <w:adjustRightInd w:val="0"/>
        <w:spacing w:line="360" w:lineRule="exact"/>
        <w:jc w:val="center"/>
        <w:rPr>
          <w:rFonts w:hint="eastAsia" w:ascii="宋体"/>
          <w:b/>
          <w:bCs/>
          <w:color w:val="auto"/>
          <w:sz w:val="32"/>
          <w:szCs w:val="32"/>
          <w:highlight w:val="none"/>
          <w:lang w:val="zh-CN"/>
        </w:rPr>
      </w:pPr>
    </w:p>
    <w:p w14:paraId="71DB6282">
      <w:pPr>
        <w:autoSpaceDE w:val="0"/>
        <w:autoSpaceDN w:val="0"/>
        <w:adjustRightInd w:val="0"/>
        <w:spacing w:line="360" w:lineRule="exact"/>
        <w:jc w:val="center"/>
        <w:rPr>
          <w:rFonts w:hint="eastAsia" w:ascii="宋体"/>
          <w:b/>
          <w:bCs/>
          <w:color w:val="auto"/>
          <w:sz w:val="32"/>
          <w:szCs w:val="32"/>
          <w:highlight w:val="none"/>
          <w:lang w:val="zh-CN"/>
        </w:rPr>
      </w:pPr>
    </w:p>
    <w:p w14:paraId="697DCE06">
      <w:pPr>
        <w:autoSpaceDE w:val="0"/>
        <w:autoSpaceDN w:val="0"/>
        <w:adjustRightInd w:val="0"/>
        <w:spacing w:line="360" w:lineRule="exact"/>
        <w:jc w:val="center"/>
        <w:rPr>
          <w:rFonts w:hint="eastAsia" w:ascii="宋体"/>
          <w:b/>
          <w:bCs/>
          <w:color w:val="auto"/>
          <w:sz w:val="32"/>
          <w:szCs w:val="32"/>
          <w:highlight w:val="none"/>
          <w:lang w:val="zh-CN"/>
        </w:rPr>
      </w:pPr>
    </w:p>
    <w:p w14:paraId="0E0BD157">
      <w:pPr>
        <w:autoSpaceDE w:val="0"/>
        <w:autoSpaceDN w:val="0"/>
        <w:adjustRightInd w:val="0"/>
        <w:spacing w:line="360" w:lineRule="exact"/>
        <w:jc w:val="center"/>
        <w:rPr>
          <w:rFonts w:hint="eastAsia" w:ascii="宋体"/>
          <w:b/>
          <w:bCs/>
          <w:color w:val="auto"/>
          <w:sz w:val="32"/>
          <w:szCs w:val="32"/>
          <w:highlight w:val="none"/>
          <w:lang w:val="zh-CN"/>
        </w:rPr>
      </w:pPr>
    </w:p>
    <w:p w14:paraId="0E67D0D2">
      <w:pPr>
        <w:autoSpaceDE w:val="0"/>
        <w:autoSpaceDN w:val="0"/>
        <w:adjustRightInd w:val="0"/>
        <w:spacing w:line="360" w:lineRule="exact"/>
        <w:jc w:val="center"/>
        <w:rPr>
          <w:rFonts w:hint="eastAsia" w:ascii="宋体"/>
          <w:b/>
          <w:bCs/>
          <w:color w:val="auto"/>
          <w:sz w:val="32"/>
          <w:szCs w:val="32"/>
          <w:highlight w:val="none"/>
          <w:lang w:val="zh-CN"/>
        </w:rPr>
      </w:pPr>
    </w:p>
    <w:p w14:paraId="4C47ECA1">
      <w:pPr>
        <w:autoSpaceDE w:val="0"/>
        <w:autoSpaceDN w:val="0"/>
        <w:adjustRightInd w:val="0"/>
        <w:spacing w:line="360" w:lineRule="exact"/>
        <w:jc w:val="center"/>
        <w:rPr>
          <w:rFonts w:hint="eastAsia" w:ascii="宋体"/>
          <w:b/>
          <w:bCs/>
          <w:color w:val="auto"/>
          <w:sz w:val="32"/>
          <w:szCs w:val="32"/>
          <w:highlight w:val="none"/>
          <w:lang w:val="zh-CN"/>
        </w:rPr>
      </w:pPr>
    </w:p>
    <w:p w14:paraId="223619CE">
      <w:pPr>
        <w:autoSpaceDE w:val="0"/>
        <w:autoSpaceDN w:val="0"/>
        <w:adjustRightInd w:val="0"/>
        <w:spacing w:line="360" w:lineRule="exact"/>
        <w:jc w:val="center"/>
        <w:rPr>
          <w:rFonts w:hint="eastAsia" w:ascii="宋体"/>
          <w:b/>
          <w:bCs/>
          <w:color w:val="auto"/>
          <w:sz w:val="32"/>
          <w:szCs w:val="32"/>
          <w:highlight w:val="none"/>
          <w:lang w:val="zh-CN"/>
        </w:rPr>
      </w:pPr>
    </w:p>
    <w:p w14:paraId="752CC1E0">
      <w:pPr>
        <w:autoSpaceDE w:val="0"/>
        <w:autoSpaceDN w:val="0"/>
        <w:adjustRightInd w:val="0"/>
        <w:spacing w:line="360" w:lineRule="exact"/>
        <w:jc w:val="center"/>
        <w:rPr>
          <w:rFonts w:hint="eastAsia" w:ascii="宋体"/>
          <w:b/>
          <w:bCs/>
          <w:color w:val="auto"/>
          <w:sz w:val="32"/>
          <w:szCs w:val="32"/>
          <w:highlight w:val="none"/>
          <w:lang w:val="zh-CN"/>
        </w:rPr>
      </w:pPr>
    </w:p>
    <w:p w14:paraId="3A36D3E6">
      <w:pPr>
        <w:autoSpaceDE w:val="0"/>
        <w:autoSpaceDN w:val="0"/>
        <w:adjustRightInd w:val="0"/>
        <w:spacing w:line="360" w:lineRule="exact"/>
        <w:jc w:val="center"/>
        <w:rPr>
          <w:rFonts w:hint="eastAsia" w:ascii="宋体"/>
          <w:b/>
          <w:bCs/>
          <w:color w:val="auto"/>
          <w:sz w:val="32"/>
          <w:szCs w:val="32"/>
          <w:highlight w:val="none"/>
          <w:lang w:val="zh-CN"/>
        </w:rPr>
      </w:pPr>
    </w:p>
    <w:p w14:paraId="6B14486E">
      <w:pPr>
        <w:autoSpaceDE w:val="0"/>
        <w:autoSpaceDN w:val="0"/>
        <w:adjustRightInd w:val="0"/>
        <w:spacing w:line="360" w:lineRule="exact"/>
        <w:jc w:val="center"/>
        <w:rPr>
          <w:rFonts w:hint="eastAsia" w:ascii="宋体"/>
          <w:b/>
          <w:bCs/>
          <w:color w:val="auto"/>
          <w:sz w:val="32"/>
          <w:szCs w:val="32"/>
          <w:highlight w:val="none"/>
          <w:lang w:val="zh-CN"/>
        </w:rPr>
      </w:pPr>
    </w:p>
    <w:p w14:paraId="0675AA48">
      <w:pPr>
        <w:autoSpaceDE w:val="0"/>
        <w:autoSpaceDN w:val="0"/>
        <w:adjustRightInd w:val="0"/>
        <w:spacing w:line="360" w:lineRule="exact"/>
        <w:jc w:val="center"/>
        <w:rPr>
          <w:rFonts w:hint="eastAsia" w:ascii="宋体"/>
          <w:b/>
          <w:bCs/>
          <w:color w:val="auto"/>
          <w:sz w:val="32"/>
          <w:szCs w:val="32"/>
          <w:highlight w:val="none"/>
          <w:lang w:val="zh-CN"/>
        </w:rPr>
      </w:pPr>
    </w:p>
    <w:p w14:paraId="52A83ECA">
      <w:pPr>
        <w:autoSpaceDE w:val="0"/>
        <w:autoSpaceDN w:val="0"/>
        <w:adjustRightInd w:val="0"/>
        <w:spacing w:line="360" w:lineRule="exact"/>
        <w:jc w:val="center"/>
        <w:rPr>
          <w:rFonts w:hint="eastAsia" w:ascii="宋体"/>
          <w:b/>
          <w:bCs/>
          <w:color w:val="auto"/>
          <w:sz w:val="32"/>
          <w:szCs w:val="32"/>
          <w:highlight w:val="none"/>
          <w:lang w:val="zh-CN"/>
        </w:rPr>
      </w:pPr>
    </w:p>
    <w:p w14:paraId="5C18925B">
      <w:pPr>
        <w:autoSpaceDE w:val="0"/>
        <w:autoSpaceDN w:val="0"/>
        <w:adjustRightInd w:val="0"/>
        <w:spacing w:line="360" w:lineRule="exact"/>
        <w:jc w:val="center"/>
        <w:rPr>
          <w:rFonts w:hint="eastAsia" w:ascii="宋体"/>
          <w:b/>
          <w:bCs/>
          <w:color w:val="auto"/>
          <w:sz w:val="32"/>
          <w:szCs w:val="32"/>
          <w:highlight w:val="none"/>
          <w:lang w:val="zh-CN"/>
        </w:rPr>
      </w:pPr>
    </w:p>
    <w:p w14:paraId="0243F8E8">
      <w:pPr>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第六部分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附件</w:t>
      </w:r>
      <w:r>
        <w:rPr>
          <w:rFonts w:ascii="宋体"/>
          <w:b/>
          <w:bCs/>
          <w:color w:val="auto"/>
          <w:sz w:val="32"/>
          <w:szCs w:val="32"/>
          <w:highlight w:val="none"/>
        </w:rPr>
        <w:t>—</w:t>
      </w:r>
      <w:r>
        <w:rPr>
          <w:rFonts w:hint="eastAsia" w:ascii="宋体"/>
          <w:b/>
          <w:bCs/>
          <w:color w:val="auto"/>
          <w:sz w:val="32"/>
          <w:szCs w:val="32"/>
          <w:highlight w:val="none"/>
          <w:lang w:val="zh-CN"/>
        </w:rPr>
        <w:t>投标文件格式</w:t>
      </w:r>
    </w:p>
    <w:p w14:paraId="4794FD5D">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部分）格式</w:t>
      </w:r>
    </w:p>
    <w:p w14:paraId="41E4CD10">
      <w:pPr>
        <w:pStyle w:val="12"/>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报价</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632A205D">
      <w:pPr>
        <w:snapToGrid w:val="0"/>
        <w:spacing w:line="440" w:lineRule="exact"/>
        <w:jc w:val="center"/>
        <w:rPr>
          <w:rFonts w:ascii="宋体" w:hAnsi="宋体" w:cs="宋体"/>
          <w:b/>
          <w:color w:val="auto"/>
          <w:sz w:val="32"/>
          <w:szCs w:val="32"/>
          <w:highlight w:val="none"/>
        </w:rPr>
      </w:pPr>
    </w:p>
    <w:p w14:paraId="22A94EA9">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泰顺廊桥-氡泉旅游度假区智慧化提升项目</w:t>
      </w:r>
    </w:p>
    <w:p w14:paraId="34966BF8">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3115BA73">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4ABC983E">
      <w:pPr>
        <w:snapToGrid w:val="0"/>
        <w:spacing w:line="600" w:lineRule="atLeast"/>
        <w:ind w:firstLine="1052" w:firstLineChars="400"/>
        <w:rPr>
          <w:rFonts w:ascii="宋体" w:hAnsi="宋体" w:cs="宋体"/>
          <w:b/>
          <w:color w:val="auto"/>
          <w:sz w:val="26"/>
          <w:szCs w:val="26"/>
          <w:highlight w:val="none"/>
        </w:rPr>
      </w:pPr>
    </w:p>
    <w:p w14:paraId="2EFFDDD3">
      <w:pPr>
        <w:snapToGrid w:val="0"/>
        <w:spacing w:line="600" w:lineRule="atLeast"/>
        <w:ind w:firstLine="1052" w:firstLineChars="400"/>
        <w:rPr>
          <w:rFonts w:ascii="宋体" w:hAnsi="宋体" w:cs="宋体"/>
          <w:b/>
          <w:color w:val="auto"/>
          <w:sz w:val="26"/>
          <w:szCs w:val="26"/>
          <w:highlight w:val="none"/>
        </w:rPr>
      </w:pPr>
    </w:p>
    <w:tbl>
      <w:tblPr>
        <w:tblStyle w:val="31"/>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2BB4EAF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15EF825">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TSCG202409013</w:t>
            </w:r>
          </w:p>
        </w:tc>
      </w:tr>
      <w:tr w14:paraId="2588401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8DD0D21">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泰顺廊桥-氡泉旅游度假区管委会</w:t>
            </w:r>
          </w:p>
        </w:tc>
      </w:tr>
      <w:tr w14:paraId="7948BDD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0A5BAFE">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7D9BB35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48C8A29">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12A4B4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169335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6F17E7E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620EDDD">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52C6A2A">
      <w:pPr>
        <w:autoSpaceDE w:val="0"/>
        <w:autoSpaceDN w:val="0"/>
        <w:adjustRightInd w:val="0"/>
        <w:spacing w:line="360" w:lineRule="exact"/>
        <w:rPr>
          <w:rFonts w:ascii="宋体" w:hAnsi="宋体" w:cs="宋体"/>
          <w:b/>
          <w:bCs/>
          <w:color w:val="auto"/>
          <w:sz w:val="32"/>
          <w:szCs w:val="32"/>
          <w:highlight w:val="none"/>
          <w:lang w:val="zh-CN"/>
        </w:rPr>
      </w:pPr>
    </w:p>
    <w:p w14:paraId="43C96B56">
      <w:pPr>
        <w:autoSpaceDE w:val="0"/>
        <w:autoSpaceDN w:val="0"/>
        <w:adjustRightInd w:val="0"/>
        <w:spacing w:line="360" w:lineRule="exact"/>
        <w:rPr>
          <w:rFonts w:ascii="宋体"/>
          <w:b/>
          <w:bCs/>
          <w:color w:val="auto"/>
          <w:sz w:val="32"/>
          <w:szCs w:val="32"/>
          <w:highlight w:val="none"/>
          <w:lang w:val="zh-CN"/>
        </w:rPr>
      </w:pPr>
    </w:p>
    <w:p w14:paraId="5BBFA530">
      <w:pPr>
        <w:autoSpaceDE w:val="0"/>
        <w:autoSpaceDN w:val="0"/>
        <w:adjustRightInd w:val="0"/>
        <w:spacing w:line="360" w:lineRule="exact"/>
        <w:rPr>
          <w:rFonts w:ascii="宋体"/>
          <w:b/>
          <w:bCs/>
          <w:color w:val="auto"/>
          <w:sz w:val="32"/>
          <w:szCs w:val="32"/>
          <w:highlight w:val="none"/>
          <w:lang w:val="zh-CN"/>
        </w:rPr>
      </w:pPr>
    </w:p>
    <w:p w14:paraId="4AC6CCCD">
      <w:pPr>
        <w:autoSpaceDE w:val="0"/>
        <w:autoSpaceDN w:val="0"/>
        <w:adjustRightInd w:val="0"/>
        <w:spacing w:line="360" w:lineRule="exact"/>
        <w:rPr>
          <w:rFonts w:ascii="宋体"/>
          <w:b/>
          <w:bCs/>
          <w:color w:val="auto"/>
          <w:sz w:val="32"/>
          <w:szCs w:val="32"/>
          <w:highlight w:val="none"/>
          <w:lang w:val="zh-CN"/>
        </w:rPr>
      </w:pPr>
    </w:p>
    <w:p w14:paraId="1FA275FC">
      <w:pPr>
        <w:autoSpaceDE w:val="0"/>
        <w:autoSpaceDN w:val="0"/>
        <w:adjustRightInd w:val="0"/>
        <w:spacing w:line="360" w:lineRule="exact"/>
        <w:rPr>
          <w:rFonts w:ascii="宋体" w:hAnsi="宋体" w:cs="宋体"/>
          <w:b/>
          <w:bCs/>
          <w:color w:val="auto"/>
          <w:sz w:val="32"/>
          <w:szCs w:val="32"/>
          <w:highlight w:val="none"/>
          <w:lang w:val="zh-CN"/>
        </w:rPr>
      </w:pPr>
    </w:p>
    <w:p w14:paraId="2ED83560">
      <w:pPr>
        <w:autoSpaceDE w:val="0"/>
        <w:autoSpaceDN w:val="0"/>
        <w:adjustRightInd w:val="0"/>
        <w:spacing w:line="360" w:lineRule="exact"/>
        <w:rPr>
          <w:rFonts w:ascii="宋体" w:hAnsi="宋体" w:cs="宋体"/>
          <w:b/>
          <w:bCs/>
          <w:color w:val="auto"/>
          <w:sz w:val="32"/>
          <w:szCs w:val="32"/>
          <w:highlight w:val="none"/>
          <w:lang w:val="zh-CN"/>
        </w:rPr>
      </w:pPr>
    </w:p>
    <w:p w14:paraId="3E4F78BE">
      <w:pPr>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2E0F0C43">
      <w:pPr>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开标一览表</w:t>
      </w:r>
    </w:p>
    <w:p w14:paraId="1F30128D">
      <w:pPr>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泰顺廊桥-氡泉旅游度假区智慧化提升项目</w:t>
      </w:r>
    </w:p>
    <w:p w14:paraId="4F0EF93F">
      <w:pPr>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TSCG202409013</w:t>
      </w:r>
    </w:p>
    <w:p w14:paraId="163D8A4D">
      <w:pPr>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14:paraId="5E28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vAlign w:val="center"/>
          </w:tcPr>
          <w:p w14:paraId="3264586D">
            <w:pPr>
              <w:pStyle w:val="17"/>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70" w:type="dxa"/>
            <w:tcBorders>
              <w:right w:val="single" w:color="000000" w:sz="4" w:space="0"/>
            </w:tcBorders>
            <w:vAlign w:val="center"/>
          </w:tcPr>
          <w:p w14:paraId="72A9CFDE">
            <w:pPr>
              <w:pStyle w:val="17"/>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830" w:type="dxa"/>
            <w:tcBorders>
              <w:left w:val="single" w:color="000000" w:sz="4" w:space="0"/>
            </w:tcBorders>
            <w:vAlign w:val="center"/>
          </w:tcPr>
          <w:p w14:paraId="12AB9129">
            <w:pPr>
              <w:pStyle w:val="17"/>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投标报价</w:t>
            </w:r>
          </w:p>
        </w:tc>
        <w:tc>
          <w:tcPr>
            <w:tcW w:w="1685" w:type="dxa"/>
            <w:vAlign w:val="center"/>
          </w:tcPr>
          <w:p w14:paraId="372431D2">
            <w:pPr>
              <w:pStyle w:val="17"/>
              <w:jc w:val="center"/>
              <w:rPr>
                <w:rFonts w:hAnsi="宋体" w:cs="宋体"/>
                <w:b/>
                <w:bCs/>
                <w:color w:val="auto"/>
                <w:kern w:val="2"/>
                <w:sz w:val="22"/>
                <w:szCs w:val="22"/>
                <w:highlight w:val="none"/>
              </w:rPr>
            </w:pPr>
          </w:p>
          <w:p w14:paraId="1ABC9642">
            <w:pPr>
              <w:pStyle w:val="17"/>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最高限价</w:t>
            </w:r>
          </w:p>
        </w:tc>
      </w:tr>
      <w:tr w14:paraId="6872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vAlign w:val="center"/>
          </w:tcPr>
          <w:p w14:paraId="70DF04CA">
            <w:pPr>
              <w:pStyle w:val="17"/>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1</w:t>
            </w:r>
          </w:p>
        </w:tc>
        <w:tc>
          <w:tcPr>
            <w:tcW w:w="1770" w:type="dxa"/>
            <w:tcBorders>
              <w:right w:val="single" w:color="000000" w:sz="4" w:space="0"/>
            </w:tcBorders>
            <w:vAlign w:val="center"/>
          </w:tcPr>
          <w:p w14:paraId="663C37C5">
            <w:pPr>
              <w:pStyle w:val="17"/>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泰顺廊桥-氡泉旅游度假区智慧化提升项目</w:t>
            </w:r>
          </w:p>
        </w:tc>
        <w:tc>
          <w:tcPr>
            <w:tcW w:w="4830" w:type="dxa"/>
            <w:tcBorders>
              <w:left w:val="single" w:color="000000" w:sz="4" w:space="0"/>
            </w:tcBorders>
            <w:vAlign w:val="center"/>
          </w:tcPr>
          <w:p w14:paraId="480CEF34">
            <w:pPr>
              <w:pStyle w:val="17"/>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5D507BAB">
            <w:pPr>
              <w:pStyle w:val="17"/>
              <w:spacing w:line="440" w:lineRule="atLeast"/>
              <w:ind w:firstLine="669" w:firstLineChars="3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小写：                </w:t>
            </w:r>
          </w:p>
        </w:tc>
        <w:tc>
          <w:tcPr>
            <w:tcW w:w="1685" w:type="dxa"/>
            <w:vAlign w:val="center"/>
          </w:tcPr>
          <w:p w14:paraId="42CD4564">
            <w:pPr>
              <w:pStyle w:val="17"/>
              <w:ind w:firstLine="223" w:firstLineChars="100"/>
              <w:rPr>
                <w:rFonts w:hAnsi="宋体" w:cs="宋体"/>
                <w:color w:val="auto"/>
                <w:kern w:val="2"/>
                <w:sz w:val="22"/>
                <w:szCs w:val="22"/>
                <w:highlight w:val="none"/>
                <w:u w:val="single"/>
              </w:rPr>
            </w:pPr>
            <w:r>
              <w:rPr>
                <w:rFonts w:hint="eastAsia" w:hAnsi="宋体" w:cs="宋体"/>
                <w:color w:val="auto"/>
                <w:sz w:val="22"/>
                <w:szCs w:val="22"/>
                <w:highlight w:val="none"/>
                <w:shd w:val="clear" w:color="auto" w:fill="FFFFFF"/>
                <w:lang w:eastAsia="zh-CN"/>
              </w:rPr>
              <w:t>3307300</w:t>
            </w:r>
          </w:p>
        </w:tc>
      </w:tr>
    </w:tbl>
    <w:p w14:paraId="3A70CDC1">
      <w:pPr>
        <w:pStyle w:val="17"/>
        <w:spacing w:line="440" w:lineRule="atLeast"/>
        <w:rPr>
          <w:rFonts w:hAnsi="宋体" w:cs="宋体"/>
          <w:color w:val="auto"/>
          <w:sz w:val="22"/>
          <w:highlight w:val="none"/>
        </w:rPr>
      </w:pPr>
    </w:p>
    <w:p w14:paraId="6DDB1D7A">
      <w:pPr>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hAnsi="宋体"/>
          <w:b/>
          <w:bCs/>
          <w:color w:val="auto"/>
          <w:sz w:val="22"/>
          <w:szCs w:val="22"/>
          <w:highlight w:val="none"/>
          <w:u w:val="single"/>
        </w:rPr>
        <w:t>开标一览表中投标价为符合招标文件要求的总价，供应商所投报价不得高于招标文件规定的采购预算（最高限价），否则按无效投标处理</w:t>
      </w:r>
      <w:r>
        <w:rPr>
          <w:rFonts w:hint="eastAsia" w:ascii="宋体" w:hAnsi="宋体" w:cs="宋体"/>
          <w:color w:val="auto"/>
          <w:sz w:val="22"/>
          <w:highlight w:val="none"/>
        </w:rPr>
        <w:t>。</w:t>
      </w:r>
    </w:p>
    <w:p w14:paraId="036F0ACD">
      <w:p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2、▲不提供此表格的将视为没有实质性响应招标文件。</w:t>
      </w:r>
    </w:p>
    <w:p w14:paraId="548BD1E1">
      <w:pPr>
        <w:pStyle w:val="17"/>
        <w:spacing w:line="440" w:lineRule="atLeast"/>
        <w:rPr>
          <w:rFonts w:hAnsi="宋体" w:cs="宋体"/>
          <w:b/>
          <w:bCs/>
          <w:color w:val="auto"/>
          <w:sz w:val="22"/>
          <w:highlight w:val="none"/>
        </w:rPr>
      </w:pPr>
    </w:p>
    <w:p w14:paraId="7C34D9A9">
      <w:pPr>
        <w:pStyle w:val="17"/>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6D6E2CF1">
      <w:pPr>
        <w:pStyle w:val="17"/>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4747DA4D">
      <w:pPr>
        <w:pStyle w:val="17"/>
        <w:spacing w:line="440" w:lineRule="atLeast"/>
        <w:rPr>
          <w:rFonts w:hAnsi="宋体" w:cs="宋体"/>
          <w:b/>
          <w:bCs/>
          <w:color w:val="auto"/>
          <w:sz w:val="22"/>
          <w:highlight w:val="none"/>
        </w:rPr>
      </w:pPr>
      <w:r>
        <w:rPr>
          <w:rFonts w:hint="eastAsia" w:hAnsi="宋体" w:cs="宋体"/>
          <w:color w:val="auto"/>
          <w:sz w:val="22"/>
          <w:highlight w:val="none"/>
        </w:rPr>
        <w:t>日期：</w:t>
      </w:r>
    </w:p>
    <w:p w14:paraId="2061FA6B">
      <w:pPr>
        <w:spacing w:line="360" w:lineRule="exact"/>
        <w:jc w:val="left"/>
        <w:rPr>
          <w:rFonts w:ascii="宋体" w:hAnsi="宋体" w:cs="宋体"/>
          <w:color w:val="auto"/>
          <w:sz w:val="22"/>
          <w:highlight w:val="none"/>
          <w:lang w:val="zh-CN"/>
        </w:rPr>
      </w:pPr>
      <w:bookmarkStart w:id="31" w:name="_Toc31481_WPSOffice_Level2"/>
    </w:p>
    <w:p w14:paraId="1B80E9F4">
      <w:pPr>
        <w:pStyle w:val="13"/>
        <w:rPr>
          <w:rFonts w:ascii="宋体" w:hAnsi="宋体" w:cs="宋体"/>
          <w:color w:val="auto"/>
          <w:sz w:val="22"/>
          <w:highlight w:val="none"/>
          <w:lang w:val="zh-CN"/>
        </w:rPr>
      </w:pPr>
    </w:p>
    <w:p w14:paraId="69DA7D3C">
      <w:pPr>
        <w:pStyle w:val="13"/>
        <w:rPr>
          <w:rFonts w:ascii="宋体" w:hAnsi="宋体" w:cs="宋体"/>
          <w:color w:val="auto"/>
          <w:sz w:val="22"/>
          <w:highlight w:val="none"/>
          <w:lang w:val="zh-CN"/>
        </w:rPr>
      </w:pPr>
    </w:p>
    <w:p w14:paraId="7C9607E5">
      <w:pPr>
        <w:pStyle w:val="13"/>
        <w:rPr>
          <w:rFonts w:ascii="宋体" w:hAnsi="宋体" w:cs="宋体"/>
          <w:color w:val="auto"/>
          <w:sz w:val="22"/>
          <w:highlight w:val="none"/>
          <w:lang w:val="zh-CN"/>
        </w:rPr>
      </w:pPr>
    </w:p>
    <w:p w14:paraId="4030104B">
      <w:pPr>
        <w:pStyle w:val="13"/>
        <w:rPr>
          <w:rFonts w:ascii="宋体" w:hAnsi="宋体" w:cs="宋体"/>
          <w:color w:val="auto"/>
          <w:sz w:val="22"/>
          <w:highlight w:val="none"/>
          <w:lang w:val="zh-CN"/>
        </w:rPr>
      </w:pPr>
    </w:p>
    <w:p w14:paraId="378C94EA">
      <w:pPr>
        <w:pStyle w:val="12"/>
        <w:rPr>
          <w:rFonts w:ascii="宋体" w:hAnsi="宋体" w:cs="宋体"/>
          <w:b/>
          <w:bCs/>
          <w:color w:val="auto"/>
          <w:sz w:val="32"/>
          <w:szCs w:val="32"/>
          <w:highlight w:val="none"/>
        </w:rPr>
        <w:sectPr>
          <w:headerReference r:id="rId10" w:type="first"/>
          <w:footerReference r:id="rId12" w:type="first"/>
          <w:headerReference r:id="rId9" w:type="default"/>
          <w:footerReference r:id="rId11" w:type="default"/>
          <w:pgSz w:w="11906" w:h="16838"/>
          <w:pgMar w:top="1440" w:right="1247" w:bottom="1440" w:left="1247" w:header="851" w:footer="992" w:gutter="0"/>
          <w:pgBorders>
            <w:top w:val="none" w:sz="0" w:space="0"/>
            <w:left w:val="none" w:sz="0" w:space="0"/>
            <w:bottom w:val="none" w:sz="0" w:space="0"/>
            <w:right w:val="none" w:sz="0" w:space="0"/>
          </w:pgBorders>
          <w:pgNumType w:fmt="decimal" w:start="1"/>
          <w:cols w:space="720" w:num="1"/>
          <w:titlePg/>
          <w:docGrid w:type="linesAndChars" w:linePitch="313" w:charSpace="800"/>
        </w:sectPr>
      </w:pPr>
    </w:p>
    <w:p w14:paraId="1B0BF5F9">
      <w:pPr>
        <w:pStyle w:val="12"/>
        <w:rPr>
          <w:rFonts w:hint="eastAsia" w:ascii="宋体" w:hAnsi="宋体" w:cs="宋体"/>
          <w:b/>
          <w:bCs/>
          <w:color w:val="auto"/>
          <w:sz w:val="32"/>
          <w:szCs w:val="32"/>
          <w:highlight w:val="none"/>
        </w:rPr>
      </w:pPr>
    </w:p>
    <w:p w14:paraId="4BE8F911">
      <w:pPr>
        <w:pStyle w:val="12"/>
        <w:rPr>
          <w:rFonts w:ascii="宋体" w:hAnsi="宋体" w:cs="宋体"/>
          <w:b/>
          <w:bCs/>
          <w:color w:val="auto"/>
          <w:sz w:val="32"/>
          <w:szCs w:val="32"/>
          <w:highlight w:val="none"/>
        </w:rPr>
      </w:pPr>
      <w:r>
        <w:rPr>
          <w:rFonts w:hint="eastAsia" w:ascii="宋体" w:hAnsi="宋体" w:cs="宋体"/>
          <w:b/>
          <w:bCs/>
          <w:color w:val="auto"/>
          <w:sz w:val="32"/>
          <w:szCs w:val="32"/>
          <w:highlight w:val="none"/>
        </w:rPr>
        <w:t>附件二</w:t>
      </w:r>
    </w:p>
    <w:p w14:paraId="6E3F21F7">
      <w:pPr>
        <w:autoSpaceDE w:val="0"/>
        <w:autoSpaceDN w:val="0"/>
        <w:adjustRightInd w:val="0"/>
        <w:spacing w:line="400" w:lineRule="exact"/>
        <w:jc w:val="center"/>
        <w:rPr>
          <w:rFonts w:ascii="宋体" w:hAnsi="宋体" w:cs="宋体"/>
          <w:b/>
          <w:bCs/>
          <w:color w:val="auto"/>
          <w:sz w:val="22"/>
          <w:highlight w:val="none"/>
        </w:rPr>
      </w:pPr>
      <w:r>
        <w:rPr>
          <w:rFonts w:hint="eastAsia" w:ascii="宋体" w:hAnsi="宋体" w:cs="宋体"/>
          <w:b/>
          <w:bCs/>
          <w:color w:val="auto"/>
          <w:sz w:val="32"/>
          <w:szCs w:val="32"/>
          <w:highlight w:val="none"/>
        </w:rPr>
        <w:t>投标分项报价表</w:t>
      </w:r>
    </w:p>
    <w:p w14:paraId="788A631D">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泰顺廊桥-氡泉旅游度假区智慧化提升项目</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5D10FE25">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lang w:val="zh-CN"/>
        </w:rPr>
        <w:t>招标编号：</w:t>
      </w:r>
      <w:r>
        <w:rPr>
          <w:rFonts w:hint="eastAsia" w:ascii="宋体" w:hAnsi="宋体" w:cs="宋体"/>
          <w:color w:val="auto"/>
          <w:sz w:val="22"/>
          <w:highlight w:val="none"/>
          <w:u w:val="single"/>
          <w:lang w:eastAsia="zh-CN"/>
        </w:rPr>
        <w:t>TSCG202409013</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62E56699">
      <w:pPr>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31"/>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27A4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4AC3F30F">
            <w:pPr>
              <w:ind w:right="-11"/>
              <w:jc w:val="center"/>
              <w:rPr>
                <w:rFonts w:ascii="宋体" w:hAnsi="宋体" w:cs="宋体"/>
                <w:bCs/>
                <w:color w:val="auto"/>
                <w:sz w:val="22"/>
                <w:highlight w:val="none"/>
              </w:rPr>
            </w:pPr>
            <w:r>
              <w:rPr>
                <w:rFonts w:hint="eastAsia" w:ascii="宋体" w:hAnsi="宋体" w:cs="宋体"/>
                <w:bCs/>
                <w:color w:val="auto"/>
                <w:sz w:val="22"/>
                <w:highlight w:val="none"/>
              </w:rPr>
              <w:t>序号</w:t>
            </w:r>
          </w:p>
        </w:tc>
        <w:tc>
          <w:tcPr>
            <w:tcW w:w="1310" w:type="dxa"/>
            <w:vAlign w:val="center"/>
          </w:tcPr>
          <w:p w14:paraId="027383F7">
            <w:pPr>
              <w:ind w:right="-11"/>
              <w:jc w:val="center"/>
              <w:rPr>
                <w:rFonts w:ascii="宋体" w:hAnsi="宋体" w:cs="宋体"/>
                <w:bCs/>
                <w:color w:val="auto"/>
                <w:sz w:val="22"/>
                <w:highlight w:val="none"/>
              </w:rPr>
            </w:pPr>
            <w:r>
              <w:rPr>
                <w:rFonts w:hint="eastAsia" w:ascii="宋体" w:hAnsi="宋体" w:cs="宋体"/>
                <w:bCs/>
                <w:color w:val="auto"/>
                <w:sz w:val="22"/>
                <w:highlight w:val="none"/>
              </w:rPr>
              <w:t>名称</w:t>
            </w:r>
          </w:p>
        </w:tc>
        <w:tc>
          <w:tcPr>
            <w:tcW w:w="960" w:type="dxa"/>
            <w:vAlign w:val="center"/>
          </w:tcPr>
          <w:p w14:paraId="55F88926">
            <w:pPr>
              <w:ind w:right="-11"/>
              <w:jc w:val="center"/>
              <w:rPr>
                <w:rFonts w:ascii="宋体" w:hAnsi="宋体" w:cs="宋体"/>
                <w:bCs/>
                <w:color w:val="auto"/>
                <w:sz w:val="22"/>
                <w:highlight w:val="none"/>
              </w:rPr>
            </w:pPr>
            <w:r>
              <w:rPr>
                <w:rFonts w:hint="eastAsia" w:ascii="宋体" w:hAnsi="宋体" w:cs="宋体"/>
                <w:bCs/>
                <w:color w:val="auto"/>
                <w:sz w:val="22"/>
                <w:highlight w:val="none"/>
              </w:rPr>
              <w:t>型号</w:t>
            </w:r>
          </w:p>
        </w:tc>
        <w:tc>
          <w:tcPr>
            <w:tcW w:w="1120" w:type="dxa"/>
            <w:vAlign w:val="center"/>
          </w:tcPr>
          <w:p w14:paraId="42CDAF6B">
            <w:pPr>
              <w:ind w:right="-11"/>
              <w:jc w:val="center"/>
              <w:rPr>
                <w:rFonts w:ascii="宋体" w:hAnsi="宋体" w:cs="宋体"/>
                <w:bCs/>
                <w:color w:val="auto"/>
                <w:sz w:val="22"/>
                <w:highlight w:val="none"/>
              </w:rPr>
            </w:pPr>
            <w:r>
              <w:rPr>
                <w:rFonts w:hint="eastAsia" w:ascii="宋体" w:hAnsi="宋体" w:cs="宋体"/>
                <w:bCs/>
                <w:color w:val="auto"/>
                <w:sz w:val="22"/>
                <w:highlight w:val="none"/>
              </w:rPr>
              <w:t>品牌、产地</w:t>
            </w:r>
          </w:p>
        </w:tc>
        <w:tc>
          <w:tcPr>
            <w:tcW w:w="1300" w:type="dxa"/>
            <w:vAlign w:val="center"/>
          </w:tcPr>
          <w:p w14:paraId="56DD1BB8">
            <w:pPr>
              <w:ind w:right="-11"/>
              <w:jc w:val="center"/>
              <w:rPr>
                <w:rFonts w:ascii="宋体" w:hAnsi="宋体" w:cs="宋体"/>
                <w:bCs/>
                <w:color w:val="auto"/>
                <w:sz w:val="22"/>
                <w:highlight w:val="none"/>
              </w:rPr>
            </w:pPr>
            <w:r>
              <w:rPr>
                <w:rFonts w:hint="eastAsia" w:ascii="宋体" w:hAnsi="宋体" w:cs="宋体"/>
                <w:bCs/>
                <w:color w:val="auto"/>
                <w:sz w:val="22"/>
                <w:highlight w:val="none"/>
              </w:rPr>
              <w:t>主要规格</w:t>
            </w:r>
          </w:p>
        </w:tc>
        <w:tc>
          <w:tcPr>
            <w:tcW w:w="837" w:type="dxa"/>
            <w:vAlign w:val="center"/>
          </w:tcPr>
          <w:p w14:paraId="6E37075D">
            <w:pPr>
              <w:ind w:right="-11"/>
              <w:jc w:val="center"/>
              <w:rPr>
                <w:rFonts w:ascii="宋体" w:hAnsi="宋体" w:cs="宋体"/>
                <w:bCs/>
                <w:color w:val="auto"/>
                <w:sz w:val="22"/>
                <w:highlight w:val="none"/>
              </w:rPr>
            </w:pPr>
            <w:r>
              <w:rPr>
                <w:rFonts w:hint="eastAsia" w:ascii="宋体" w:hAnsi="宋体" w:cs="宋体"/>
                <w:bCs/>
                <w:color w:val="auto"/>
                <w:sz w:val="22"/>
                <w:highlight w:val="none"/>
              </w:rPr>
              <w:t>单位</w:t>
            </w:r>
          </w:p>
        </w:tc>
        <w:tc>
          <w:tcPr>
            <w:tcW w:w="837" w:type="dxa"/>
            <w:vAlign w:val="center"/>
          </w:tcPr>
          <w:p w14:paraId="415A9738">
            <w:pPr>
              <w:ind w:right="-11"/>
              <w:jc w:val="center"/>
              <w:rPr>
                <w:rFonts w:ascii="宋体" w:hAnsi="宋体" w:cs="宋体"/>
                <w:bCs/>
                <w:color w:val="auto"/>
                <w:sz w:val="22"/>
                <w:highlight w:val="none"/>
              </w:rPr>
            </w:pPr>
            <w:r>
              <w:rPr>
                <w:rFonts w:hint="eastAsia" w:ascii="宋体" w:hAnsi="宋体" w:cs="宋体"/>
                <w:bCs/>
                <w:color w:val="auto"/>
                <w:sz w:val="22"/>
                <w:highlight w:val="none"/>
              </w:rPr>
              <w:t>数量</w:t>
            </w:r>
          </w:p>
        </w:tc>
        <w:tc>
          <w:tcPr>
            <w:tcW w:w="837" w:type="dxa"/>
            <w:vAlign w:val="center"/>
          </w:tcPr>
          <w:p w14:paraId="53E5E22A">
            <w:pPr>
              <w:ind w:right="-11"/>
              <w:jc w:val="center"/>
              <w:rPr>
                <w:rFonts w:ascii="宋体" w:hAnsi="宋体" w:cs="宋体"/>
                <w:color w:val="auto"/>
                <w:sz w:val="22"/>
                <w:highlight w:val="none"/>
              </w:rPr>
            </w:pPr>
            <w:r>
              <w:rPr>
                <w:rFonts w:hint="eastAsia" w:ascii="宋体" w:hAnsi="宋体" w:cs="宋体"/>
                <w:bCs/>
                <w:color w:val="auto"/>
                <w:sz w:val="22"/>
                <w:highlight w:val="none"/>
              </w:rPr>
              <w:t>单价</w:t>
            </w:r>
          </w:p>
        </w:tc>
        <w:tc>
          <w:tcPr>
            <w:tcW w:w="839" w:type="dxa"/>
            <w:vAlign w:val="center"/>
          </w:tcPr>
          <w:p w14:paraId="3089F479">
            <w:pPr>
              <w:ind w:right="-11"/>
              <w:jc w:val="center"/>
              <w:rPr>
                <w:rFonts w:ascii="宋体" w:hAnsi="宋体" w:cs="宋体"/>
                <w:color w:val="auto"/>
                <w:sz w:val="22"/>
                <w:highlight w:val="none"/>
              </w:rPr>
            </w:pPr>
            <w:r>
              <w:rPr>
                <w:rFonts w:hint="eastAsia" w:ascii="宋体" w:hAnsi="宋体" w:cs="宋体"/>
                <w:bCs/>
                <w:color w:val="auto"/>
                <w:sz w:val="22"/>
                <w:highlight w:val="none"/>
              </w:rPr>
              <w:t>总价</w:t>
            </w:r>
          </w:p>
        </w:tc>
        <w:tc>
          <w:tcPr>
            <w:tcW w:w="830" w:type="dxa"/>
            <w:vAlign w:val="center"/>
          </w:tcPr>
          <w:p w14:paraId="06CF84ED">
            <w:pPr>
              <w:ind w:right="-11"/>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4243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FB7EF62">
            <w:pPr>
              <w:ind w:right="-11"/>
              <w:jc w:val="center"/>
              <w:rPr>
                <w:rFonts w:ascii="宋体" w:hAnsi="宋体" w:cs="宋体"/>
                <w:color w:val="auto"/>
                <w:sz w:val="22"/>
                <w:highlight w:val="none"/>
              </w:rPr>
            </w:pPr>
            <w:r>
              <w:rPr>
                <w:rFonts w:hint="eastAsia" w:ascii="宋体" w:hAnsi="宋体" w:cs="宋体"/>
                <w:color w:val="auto"/>
                <w:sz w:val="22"/>
                <w:highlight w:val="none"/>
              </w:rPr>
              <w:t>1</w:t>
            </w:r>
          </w:p>
        </w:tc>
        <w:tc>
          <w:tcPr>
            <w:tcW w:w="1310" w:type="dxa"/>
            <w:vAlign w:val="center"/>
          </w:tcPr>
          <w:p w14:paraId="04B1C104">
            <w:pPr>
              <w:rPr>
                <w:rFonts w:ascii="宋体" w:hAnsi="宋体" w:cs="宋体"/>
                <w:color w:val="auto"/>
                <w:sz w:val="22"/>
                <w:highlight w:val="none"/>
              </w:rPr>
            </w:pPr>
          </w:p>
        </w:tc>
        <w:tc>
          <w:tcPr>
            <w:tcW w:w="960" w:type="dxa"/>
            <w:vAlign w:val="center"/>
          </w:tcPr>
          <w:p w14:paraId="3B8BDA71">
            <w:pPr>
              <w:jc w:val="center"/>
              <w:rPr>
                <w:rFonts w:ascii="宋体" w:hAnsi="宋体" w:cs="宋体"/>
                <w:color w:val="auto"/>
                <w:sz w:val="22"/>
                <w:highlight w:val="none"/>
              </w:rPr>
            </w:pPr>
          </w:p>
        </w:tc>
        <w:tc>
          <w:tcPr>
            <w:tcW w:w="1120" w:type="dxa"/>
            <w:vAlign w:val="center"/>
          </w:tcPr>
          <w:p w14:paraId="2CFFB4B5">
            <w:pPr>
              <w:jc w:val="center"/>
              <w:rPr>
                <w:rFonts w:ascii="宋体" w:hAnsi="宋体" w:cs="宋体"/>
                <w:color w:val="auto"/>
                <w:sz w:val="22"/>
                <w:highlight w:val="none"/>
              </w:rPr>
            </w:pPr>
          </w:p>
        </w:tc>
        <w:tc>
          <w:tcPr>
            <w:tcW w:w="1300" w:type="dxa"/>
            <w:vAlign w:val="center"/>
          </w:tcPr>
          <w:p w14:paraId="3FD20DFF">
            <w:pPr>
              <w:jc w:val="center"/>
              <w:rPr>
                <w:rFonts w:ascii="宋体" w:hAnsi="宋体" w:cs="宋体"/>
                <w:color w:val="auto"/>
                <w:sz w:val="22"/>
                <w:highlight w:val="none"/>
              </w:rPr>
            </w:pPr>
          </w:p>
        </w:tc>
        <w:tc>
          <w:tcPr>
            <w:tcW w:w="837" w:type="dxa"/>
            <w:vAlign w:val="center"/>
          </w:tcPr>
          <w:p w14:paraId="0F920C86">
            <w:pPr>
              <w:ind w:right="-11"/>
              <w:jc w:val="center"/>
              <w:rPr>
                <w:rFonts w:ascii="宋体" w:hAnsi="宋体" w:cs="宋体"/>
                <w:color w:val="auto"/>
                <w:sz w:val="22"/>
                <w:highlight w:val="none"/>
              </w:rPr>
            </w:pPr>
          </w:p>
        </w:tc>
        <w:tc>
          <w:tcPr>
            <w:tcW w:w="837" w:type="dxa"/>
            <w:vAlign w:val="center"/>
          </w:tcPr>
          <w:p w14:paraId="703F180A">
            <w:pPr>
              <w:jc w:val="center"/>
              <w:rPr>
                <w:rFonts w:ascii="宋体" w:hAnsi="宋体" w:cs="宋体"/>
                <w:color w:val="auto"/>
                <w:sz w:val="22"/>
                <w:highlight w:val="none"/>
              </w:rPr>
            </w:pPr>
          </w:p>
        </w:tc>
        <w:tc>
          <w:tcPr>
            <w:tcW w:w="837" w:type="dxa"/>
            <w:vAlign w:val="center"/>
          </w:tcPr>
          <w:p w14:paraId="7564F289">
            <w:pPr>
              <w:ind w:right="-11"/>
              <w:jc w:val="center"/>
              <w:rPr>
                <w:rFonts w:ascii="宋体" w:hAnsi="宋体" w:cs="宋体"/>
                <w:color w:val="auto"/>
                <w:sz w:val="22"/>
                <w:highlight w:val="none"/>
              </w:rPr>
            </w:pPr>
          </w:p>
        </w:tc>
        <w:tc>
          <w:tcPr>
            <w:tcW w:w="839" w:type="dxa"/>
            <w:vAlign w:val="center"/>
          </w:tcPr>
          <w:p w14:paraId="10F6BA75">
            <w:pPr>
              <w:ind w:right="-11"/>
              <w:jc w:val="center"/>
              <w:rPr>
                <w:rFonts w:ascii="宋体" w:hAnsi="宋体" w:cs="宋体"/>
                <w:color w:val="auto"/>
                <w:sz w:val="22"/>
                <w:highlight w:val="none"/>
              </w:rPr>
            </w:pPr>
          </w:p>
        </w:tc>
        <w:tc>
          <w:tcPr>
            <w:tcW w:w="830" w:type="dxa"/>
            <w:vAlign w:val="center"/>
          </w:tcPr>
          <w:p w14:paraId="0EFB71BA">
            <w:pPr>
              <w:ind w:right="-11"/>
              <w:jc w:val="center"/>
              <w:rPr>
                <w:rFonts w:ascii="宋体" w:hAnsi="宋体" w:cs="宋体"/>
                <w:color w:val="auto"/>
                <w:sz w:val="22"/>
                <w:highlight w:val="none"/>
              </w:rPr>
            </w:pPr>
          </w:p>
        </w:tc>
      </w:tr>
      <w:tr w14:paraId="0098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D9CD9DF">
            <w:pPr>
              <w:ind w:right="-11"/>
              <w:jc w:val="center"/>
              <w:rPr>
                <w:rFonts w:ascii="宋体" w:hAnsi="宋体" w:cs="宋体"/>
                <w:color w:val="auto"/>
                <w:sz w:val="22"/>
                <w:highlight w:val="none"/>
              </w:rPr>
            </w:pPr>
            <w:r>
              <w:rPr>
                <w:rFonts w:hint="eastAsia" w:ascii="宋体" w:hAnsi="宋体" w:cs="宋体"/>
                <w:color w:val="auto"/>
                <w:sz w:val="22"/>
                <w:highlight w:val="none"/>
              </w:rPr>
              <w:t>2</w:t>
            </w:r>
          </w:p>
        </w:tc>
        <w:tc>
          <w:tcPr>
            <w:tcW w:w="1310" w:type="dxa"/>
            <w:vAlign w:val="center"/>
          </w:tcPr>
          <w:p w14:paraId="33547629">
            <w:pPr>
              <w:rPr>
                <w:rFonts w:ascii="宋体" w:hAnsi="宋体" w:cs="宋体"/>
                <w:color w:val="auto"/>
                <w:sz w:val="22"/>
                <w:highlight w:val="none"/>
              </w:rPr>
            </w:pPr>
          </w:p>
        </w:tc>
        <w:tc>
          <w:tcPr>
            <w:tcW w:w="960" w:type="dxa"/>
            <w:vAlign w:val="center"/>
          </w:tcPr>
          <w:p w14:paraId="197FDE92">
            <w:pPr>
              <w:jc w:val="center"/>
              <w:rPr>
                <w:rFonts w:ascii="宋体" w:hAnsi="宋体" w:cs="宋体"/>
                <w:color w:val="auto"/>
                <w:sz w:val="22"/>
                <w:highlight w:val="none"/>
              </w:rPr>
            </w:pPr>
          </w:p>
        </w:tc>
        <w:tc>
          <w:tcPr>
            <w:tcW w:w="1120" w:type="dxa"/>
            <w:vAlign w:val="center"/>
          </w:tcPr>
          <w:p w14:paraId="49C13219">
            <w:pPr>
              <w:jc w:val="center"/>
              <w:rPr>
                <w:rFonts w:ascii="宋体" w:hAnsi="宋体" w:cs="宋体"/>
                <w:color w:val="auto"/>
                <w:sz w:val="22"/>
                <w:highlight w:val="none"/>
              </w:rPr>
            </w:pPr>
          </w:p>
        </w:tc>
        <w:tc>
          <w:tcPr>
            <w:tcW w:w="1300" w:type="dxa"/>
            <w:vAlign w:val="center"/>
          </w:tcPr>
          <w:p w14:paraId="1D6702BC">
            <w:pPr>
              <w:jc w:val="center"/>
              <w:rPr>
                <w:rFonts w:ascii="宋体" w:hAnsi="宋体" w:cs="宋体"/>
                <w:color w:val="auto"/>
                <w:sz w:val="22"/>
                <w:highlight w:val="none"/>
              </w:rPr>
            </w:pPr>
          </w:p>
        </w:tc>
        <w:tc>
          <w:tcPr>
            <w:tcW w:w="837" w:type="dxa"/>
            <w:vAlign w:val="center"/>
          </w:tcPr>
          <w:p w14:paraId="5CE0FCB4">
            <w:pPr>
              <w:ind w:right="-11"/>
              <w:jc w:val="center"/>
              <w:rPr>
                <w:rFonts w:ascii="宋体" w:hAnsi="宋体" w:cs="宋体"/>
                <w:color w:val="auto"/>
                <w:sz w:val="22"/>
                <w:highlight w:val="none"/>
              </w:rPr>
            </w:pPr>
          </w:p>
        </w:tc>
        <w:tc>
          <w:tcPr>
            <w:tcW w:w="837" w:type="dxa"/>
            <w:vAlign w:val="center"/>
          </w:tcPr>
          <w:p w14:paraId="10131320">
            <w:pPr>
              <w:jc w:val="center"/>
              <w:rPr>
                <w:rFonts w:ascii="宋体" w:hAnsi="宋体" w:cs="宋体"/>
                <w:color w:val="auto"/>
                <w:sz w:val="22"/>
                <w:highlight w:val="none"/>
              </w:rPr>
            </w:pPr>
          </w:p>
        </w:tc>
        <w:tc>
          <w:tcPr>
            <w:tcW w:w="837" w:type="dxa"/>
            <w:vAlign w:val="center"/>
          </w:tcPr>
          <w:p w14:paraId="12D67247">
            <w:pPr>
              <w:ind w:right="-11"/>
              <w:jc w:val="center"/>
              <w:rPr>
                <w:rFonts w:ascii="宋体" w:hAnsi="宋体" w:cs="宋体"/>
                <w:color w:val="auto"/>
                <w:sz w:val="22"/>
                <w:highlight w:val="none"/>
              </w:rPr>
            </w:pPr>
          </w:p>
        </w:tc>
        <w:tc>
          <w:tcPr>
            <w:tcW w:w="839" w:type="dxa"/>
            <w:vAlign w:val="center"/>
          </w:tcPr>
          <w:p w14:paraId="5269B18F">
            <w:pPr>
              <w:ind w:right="-11"/>
              <w:jc w:val="center"/>
              <w:rPr>
                <w:rFonts w:ascii="宋体" w:hAnsi="宋体" w:cs="宋体"/>
                <w:color w:val="auto"/>
                <w:sz w:val="22"/>
                <w:highlight w:val="none"/>
              </w:rPr>
            </w:pPr>
          </w:p>
        </w:tc>
        <w:tc>
          <w:tcPr>
            <w:tcW w:w="830" w:type="dxa"/>
            <w:vAlign w:val="center"/>
          </w:tcPr>
          <w:p w14:paraId="5BF0D3A5">
            <w:pPr>
              <w:ind w:right="-11"/>
              <w:jc w:val="center"/>
              <w:rPr>
                <w:rFonts w:ascii="宋体" w:hAnsi="宋体" w:cs="宋体"/>
                <w:color w:val="auto"/>
                <w:sz w:val="22"/>
                <w:highlight w:val="none"/>
              </w:rPr>
            </w:pPr>
          </w:p>
        </w:tc>
      </w:tr>
      <w:tr w14:paraId="5120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2325269">
            <w:pPr>
              <w:ind w:right="-11"/>
              <w:jc w:val="center"/>
              <w:rPr>
                <w:rFonts w:ascii="宋体" w:hAnsi="宋体" w:cs="宋体"/>
                <w:color w:val="auto"/>
                <w:sz w:val="22"/>
                <w:highlight w:val="none"/>
              </w:rPr>
            </w:pPr>
            <w:r>
              <w:rPr>
                <w:rFonts w:hint="eastAsia" w:ascii="宋体" w:hAnsi="宋体" w:cs="宋体"/>
                <w:color w:val="auto"/>
                <w:sz w:val="22"/>
                <w:highlight w:val="none"/>
              </w:rPr>
              <w:t>3</w:t>
            </w:r>
          </w:p>
        </w:tc>
        <w:tc>
          <w:tcPr>
            <w:tcW w:w="1310" w:type="dxa"/>
            <w:vAlign w:val="center"/>
          </w:tcPr>
          <w:p w14:paraId="3FE7F243">
            <w:pPr>
              <w:rPr>
                <w:rFonts w:ascii="宋体" w:hAnsi="宋体" w:cs="宋体"/>
                <w:color w:val="auto"/>
                <w:sz w:val="22"/>
                <w:highlight w:val="none"/>
              </w:rPr>
            </w:pPr>
          </w:p>
        </w:tc>
        <w:tc>
          <w:tcPr>
            <w:tcW w:w="960" w:type="dxa"/>
            <w:vAlign w:val="center"/>
          </w:tcPr>
          <w:p w14:paraId="1F0EF2AB">
            <w:pPr>
              <w:jc w:val="center"/>
              <w:rPr>
                <w:rFonts w:ascii="宋体" w:hAnsi="宋体" w:cs="宋体"/>
                <w:color w:val="auto"/>
                <w:sz w:val="22"/>
                <w:highlight w:val="none"/>
              </w:rPr>
            </w:pPr>
          </w:p>
        </w:tc>
        <w:tc>
          <w:tcPr>
            <w:tcW w:w="1120" w:type="dxa"/>
            <w:vAlign w:val="center"/>
          </w:tcPr>
          <w:p w14:paraId="625A2AAF">
            <w:pPr>
              <w:jc w:val="center"/>
              <w:rPr>
                <w:rFonts w:ascii="宋体" w:hAnsi="宋体" w:cs="宋体"/>
                <w:color w:val="auto"/>
                <w:sz w:val="22"/>
                <w:highlight w:val="none"/>
              </w:rPr>
            </w:pPr>
          </w:p>
        </w:tc>
        <w:tc>
          <w:tcPr>
            <w:tcW w:w="1300" w:type="dxa"/>
            <w:vAlign w:val="center"/>
          </w:tcPr>
          <w:p w14:paraId="2446B591">
            <w:pPr>
              <w:jc w:val="center"/>
              <w:rPr>
                <w:rFonts w:ascii="宋体" w:hAnsi="宋体" w:cs="宋体"/>
                <w:color w:val="auto"/>
                <w:sz w:val="22"/>
                <w:highlight w:val="none"/>
              </w:rPr>
            </w:pPr>
          </w:p>
        </w:tc>
        <w:tc>
          <w:tcPr>
            <w:tcW w:w="837" w:type="dxa"/>
            <w:vAlign w:val="center"/>
          </w:tcPr>
          <w:p w14:paraId="7EA5BBD3">
            <w:pPr>
              <w:ind w:right="-11"/>
              <w:jc w:val="center"/>
              <w:rPr>
                <w:rFonts w:ascii="宋体" w:hAnsi="宋体" w:cs="宋体"/>
                <w:color w:val="auto"/>
                <w:sz w:val="22"/>
                <w:highlight w:val="none"/>
              </w:rPr>
            </w:pPr>
          </w:p>
        </w:tc>
        <w:tc>
          <w:tcPr>
            <w:tcW w:w="837" w:type="dxa"/>
            <w:vAlign w:val="center"/>
          </w:tcPr>
          <w:p w14:paraId="2F95E5A0">
            <w:pPr>
              <w:jc w:val="center"/>
              <w:rPr>
                <w:rFonts w:ascii="宋体" w:hAnsi="宋体" w:cs="宋体"/>
                <w:color w:val="auto"/>
                <w:sz w:val="22"/>
                <w:highlight w:val="none"/>
              </w:rPr>
            </w:pPr>
          </w:p>
        </w:tc>
        <w:tc>
          <w:tcPr>
            <w:tcW w:w="837" w:type="dxa"/>
            <w:vAlign w:val="center"/>
          </w:tcPr>
          <w:p w14:paraId="54054988">
            <w:pPr>
              <w:ind w:right="-11"/>
              <w:jc w:val="center"/>
              <w:rPr>
                <w:rFonts w:ascii="宋体" w:hAnsi="宋体" w:cs="宋体"/>
                <w:color w:val="auto"/>
                <w:sz w:val="22"/>
                <w:highlight w:val="none"/>
              </w:rPr>
            </w:pPr>
          </w:p>
        </w:tc>
        <w:tc>
          <w:tcPr>
            <w:tcW w:w="839" w:type="dxa"/>
            <w:vAlign w:val="center"/>
          </w:tcPr>
          <w:p w14:paraId="73CDBFDD">
            <w:pPr>
              <w:ind w:right="-11"/>
              <w:jc w:val="center"/>
              <w:rPr>
                <w:rFonts w:ascii="宋体" w:hAnsi="宋体" w:cs="宋体"/>
                <w:color w:val="auto"/>
                <w:sz w:val="22"/>
                <w:highlight w:val="none"/>
              </w:rPr>
            </w:pPr>
          </w:p>
        </w:tc>
        <w:tc>
          <w:tcPr>
            <w:tcW w:w="830" w:type="dxa"/>
            <w:vAlign w:val="center"/>
          </w:tcPr>
          <w:p w14:paraId="46DB9DB7">
            <w:pPr>
              <w:ind w:right="-11"/>
              <w:jc w:val="center"/>
              <w:rPr>
                <w:rFonts w:ascii="宋体" w:hAnsi="宋体" w:cs="宋体"/>
                <w:color w:val="auto"/>
                <w:sz w:val="22"/>
                <w:highlight w:val="none"/>
              </w:rPr>
            </w:pPr>
          </w:p>
        </w:tc>
      </w:tr>
      <w:tr w14:paraId="1039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E6DD12B">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3916F0A6">
            <w:pPr>
              <w:rPr>
                <w:rFonts w:ascii="宋体" w:hAnsi="宋体" w:cs="宋体"/>
                <w:color w:val="auto"/>
                <w:sz w:val="22"/>
                <w:highlight w:val="none"/>
              </w:rPr>
            </w:pPr>
          </w:p>
        </w:tc>
        <w:tc>
          <w:tcPr>
            <w:tcW w:w="960" w:type="dxa"/>
            <w:vAlign w:val="center"/>
          </w:tcPr>
          <w:p w14:paraId="399400A7">
            <w:pPr>
              <w:jc w:val="center"/>
              <w:rPr>
                <w:rFonts w:ascii="宋体" w:hAnsi="宋体" w:cs="宋体"/>
                <w:color w:val="auto"/>
                <w:sz w:val="22"/>
                <w:highlight w:val="none"/>
              </w:rPr>
            </w:pPr>
          </w:p>
        </w:tc>
        <w:tc>
          <w:tcPr>
            <w:tcW w:w="1120" w:type="dxa"/>
            <w:vAlign w:val="center"/>
          </w:tcPr>
          <w:p w14:paraId="632F17AA">
            <w:pPr>
              <w:jc w:val="center"/>
              <w:rPr>
                <w:rFonts w:ascii="宋体" w:hAnsi="宋体" w:cs="宋体"/>
                <w:color w:val="auto"/>
                <w:sz w:val="22"/>
                <w:highlight w:val="none"/>
              </w:rPr>
            </w:pPr>
          </w:p>
        </w:tc>
        <w:tc>
          <w:tcPr>
            <w:tcW w:w="1300" w:type="dxa"/>
            <w:vAlign w:val="center"/>
          </w:tcPr>
          <w:p w14:paraId="369A701C">
            <w:pPr>
              <w:jc w:val="center"/>
              <w:rPr>
                <w:rFonts w:ascii="宋体" w:hAnsi="宋体" w:cs="宋体"/>
                <w:color w:val="auto"/>
                <w:sz w:val="22"/>
                <w:highlight w:val="none"/>
              </w:rPr>
            </w:pPr>
          </w:p>
        </w:tc>
        <w:tc>
          <w:tcPr>
            <w:tcW w:w="837" w:type="dxa"/>
            <w:vAlign w:val="center"/>
          </w:tcPr>
          <w:p w14:paraId="2E085F9B">
            <w:pPr>
              <w:ind w:right="-11"/>
              <w:jc w:val="center"/>
              <w:rPr>
                <w:rFonts w:ascii="宋体" w:hAnsi="宋体" w:cs="宋体"/>
                <w:color w:val="auto"/>
                <w:sz w:val="22"/>
                <w:highlight w:val="none"/>
              </w:rPr>
            </w:pPr>
          </w:p>
        </w:tc>
        <w:tc>
          <w:tcPr>
            <w:tcW w:w="837" w:type="dxa"/>
            <w:vAlign w:val="center"/>
          </w:tcPr>
          <w:p w14:paraId="40D5E416">
            <w:pPr>
              <w:rPr>
                <w:rFonts w:ascii="宋体" w:hAnsi="宋体" w:cs="宋体"/>
                <w:color w:val="auto"/>
                <w:sz w:val="22"/>
                <w:highlight w:val="none"/>
              </w:rPr>
            </w:pPr>
          </w:p>
        </w:tc>
        <w:tc>
          <w:tcPr>
            <w:tcW w:w="837" w:type="dxa"/>
            <w:vAlign w:val="center"/>
          </w:tcPr>
          <w:p w14:paraId="18CE122E">
            <w:pPr>
              <w:ind w:right="-11"/>
              <w:jc w:val="center"/>
              <w:rPr>
                <w:rFonts w:ascii="宋体" w:hAnsi="宋体" w:cs="宋体"/>
                <w:color w:val="auto"/>
                <w:sz w:val="22"/>
                <w:highlight w:val="none"/>
              </w:rPr>
            </w:pPr>
          </w:p>
        </w:tc>
        <w:tc>
          <w:tcPr>
            <w:tcW w:w="839" w:type="dxa"/>
            <w:vAlign w:val="center"/>
          </w:tcPr>
          <w:p w14:paraId="470FF44C">
            <w:pPr>
              <w:ind w:right="-11"/>
              <w:jc w:val="center"/>
              <w:rPr>
                <w:rFonts w:ascii="宋体" w:hAnsi="宋体" w:cs="宋体"/>
                <w:color w:val="auto"/>
                <w:sz w:val="22"/>
                <w:highlight w:val="none"/>
              </w:rPr>
            </w:pPr>
          </w:p>
        </w:tc>
        <w:tc>
          <w:tcPr>
            <w:tcW w:w="830" w:type="dxa"/>
            <w:vAlign w:val="center"/>
          </w:tcPr>
          <w:p w14:paraId="0CFCD2CE">
            <w:pPr>
              <w:ind w:right="-11"/>
              <w:jc w:val="center"/>
              <w:rPr>
                <w:rFonts w:ascii="宋体" w:hAnsi="宋体" w:cs="宋体"/>
                <w:color w:val="auto"/>
                <w:sz w:val="22"/>
                <w:highlight w:val="none"/>
              </w:rPr>
            </w:pPr>
          </w:p>
        </w:tc>
      </w:tr>
      <w:tr w14:paraId="61F9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7251E89">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7C8E3D08">
            <w:pPr>
              <w:rPr>
                <w:rFonts w:ascii="宋体" w:hAnsi="宋体" w:cs="宋体"/>
                <w:color w:val="auto"/>
                <w:sz w:val="22"/>
                <w:highlight w:val="none"/>
              </w:rPr>
            </w:pPr>
          </w:p>
        </w:tc>
        <w:tc>
          <w:tcPr>
            <w:tcW w:w="960" w:type="dxa"/>
            <w:vAlign w:val="center"/>
          </w:tcPr>
          <w:p w14:paraId="111C76A6">
            <w:pPr>
              <w:jc w:val="center"/>
              <w:rPr>
                <w:rFonts w:ascii="宋体" w:hAnsi="宋体" w:cs="宋体"/>
                <w:color w:val="auto"/>
                <w:sz w:val="22"/>
                <w:highlight w:val="none"/>
              </w:rPr>
            </w:pPr>
          </w:p>
        </w:tc>
        <w:tc>
          <w:tcPr>
            <w:tcW w:w="1120" w:type="dxa"/>
            <w:vAlign w:val="center"/>
          </w:tcPr>
          <w:p w14:paraId="3AC1FBB7">
            <w:pPr>
              <w:jc w:val="center"/>
              <w:rPr>
                <w:rFonts w:ascii="宋体" w:hAnsi="宋体" w:cs="宋体"/>
                <w:color w:val="auto"/>
                <w:sz w:val="22"/>
                <w:highlight w:val="none"/>
              </w:rPr>
            </w:pPr>
          </w:p>
        </w:tc>
        <w:tc>
          <w:tcPr>
            <w:tcW w:w="1300" w:type="dxa"/>
            <w:vAlign w:val="center"/>
          </w:tcPr>
          <w:p w14:paraId="72CBDCE2">
            <w:pPr>
              <w:jc w:val="center"/>
              <w:rPr>
                <w:rFonts w:ascii="宋体" w:hAnsi="宋体" w:cs="宋体"/>
                <w:color w:val="auto"/>
                <w:sz w:val="22"/>
                <w:highlight w:val="none"/>
              </w:rPr>
            </w:pPr>
          </w:p>
        </w:tc>
        <w:tc>
          <w:tcPr>
            <w:tcW w:w="837" w:type="dxa"/>
            <w:vAlign w:val="center"/>
          </w:tcPr>
          <w:p w14:paraId="3DFB5FB9">
            <w:pPr>
              <w:ind w:right="-11"/>
              <w:jc w:val="center"/>
              <w:rPr>
                <w:rFonts w:ascii="宋体" w:hAnsi="宋体" w:cs="宋体"/>
                <w:color w:val="auto"/>
                <w:sz w:val="22"/>
                <w:highlight w:val="none"/>
              </w:rPr>
            </w:pPr>
          </w:p>
        </w:tc>
        <w:tc>
          <w:tcPr>
            <w:tcW w:w="837" w:type="dxa"/>
            <w:vAlign w:val="center"/>
          </w:tcPr>
          <w:p w14:paraId="21855179">
            <w:pPr>
              <w:jc w:val="center"/>
              <w:rPr>
                <w:rFonts w:ascii="宋体" w:hAnsi="宋体" w:cs="宋体"/>
                <w:color w:val="auto"/>
                <w:sz w:val="22"/>
                <w:highlight w:val="none"/>
              </w:rPr>
            </w:pPr>
          </w:p>
        </w:tc>
        <w:tc>
          <w:tcPr>
            <w:tcW w:w="837" w:type="dxa"/>
            <w:vAlign w:val="center"/>
          </w:tcPr>
          <w:p w14:paraId="24F36BAD">
            <w:pPr>
              <w:ind w:right="-11"/>
              <w:jc w:val="center"/>
              <w:rPr>
                <w:rFonts w:ascii="宋体" w:hAnsi="宋体" w:cs="宋体"/>
                <w:color w:val="auto"/>
                <w:sz w:val="22"/>
                <w:highlight w:val="none"/>
              </w:rPr>
            </w:pPr>
          </w:p>
        </w:tc>
        <w:tc>
          <w:tcPr>
            <w:tcW w:w="839" w:type="dxa"/>
            <w:vAlign w:val="center"/>
          </w:tcPr>
          <w:p w14:paraId="152ABF7C">
            <w:pPr>
              <w:ind w:right="-11"/>
              <w:jc w:val="center"/>
              <w:rPr>
                <w:rFonts w:ascii="宋体" w:hAnsi="宋体" w:cs="宋体"/>
                <w:color w:val="auto"/>
                <w:sz w:val="22"/>
                <w:highlight w:val="none"/>
              </w:rPr>
            </w:pPr>
          </w:p>
        </w:tc>
        <w:tc>
          <w:tcPr>
            <w:tcW w:w="830" w:type="dxa"/>
            <w:vAlign w:val="center"/>
          </w:tcPr>
          <w:p w14:paraId="4DFA7A1D">
            <w:pPr>
              <w:ind w:right="-11"/>
              <w:jc w:val="center"/>
              <w:rPr>
                <w:rFonts w:ascii="宋体" w:hAnsi="宋体" w:cs="宋体"/>
                <w:color w:val="auto"/>
                <w:sz w:val="22"/>
                <w:highlight w:val="none"/>
              </w:rPr>
            </w:pPr>
          </w:p>
        </w:tc>
      </w:tr>
      <w:tr w14:paraId="4254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76A9B89">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5224D028">
            <w:pPr>
              <w:rPr>
                <w:rFonts w:ascii="宋体" w:hAnsi="宋体" w:cs="宋体"/>
                <w:color w:val="auto"/>
                <w:sz w:val="22"/>
                <w:highlight w:val="none"/>
              </w:rPr>
            </w:pPr>
          </w:p>
        </w:tc>
        <w:tc>
          <w:tcPr>
            <w:tcW w:w="960" w:type="dxa"/>
            <w:vAlign w:val="center"/>
          </w:tcPr>
          <w:p w14:paraId="1ED28A9A">
            <w:pPr>
              <w:jc w:val="center"/>
              <w:rPr>
                <w:rFonts w:ascii="宋体" w:hAnsi="宋体" w:cs="宋体"/>
                <w:color w:val="auto"/>
                <w:sz w:val="22"/>
                <w:highlight w:val="none"/>
              </w:rPr>
            </w:pPr>
          </w:p>
        </w:tc>
        <w:tc>
          <w:tcPr>
            <w:tcW w:w="1120" w:type="dxa"/>
            <w:vAlign w:val="center"/>
          </w:tcPr>
          <w:p w14:paraId="162B63D7">
            <w:pPr>
              <w:jc w:val="center"/>
              <w:rPr>
                <w:rFonts w:ascii="宋体" w:hAnsi="宋体" w:cs="宋体"/>
                <w:color w:val="auto"/>
                <w:sz w:val="22"/>
                <w:highlight w:val="none"/>
              </w:rPr>
            </w:pPr>
          </w:p>
        </w:tc>
        <w:tc>
          <w:tcPr>
            <w:tcW w:w="1300" w:type="dxa"/>
            <w:vAlign w:val="center"/>
          </w:tcPr>
          <w:p w14:paraId="42C18C80">
            <w:pPr>
              <w:jc w:val="center"/>
              <w:rPr>
                <w:rFonts w:ascii="宋体" w:hAnsi="宋体" w:cs="宋体"/>
                <w:color w:val="auto"/>
                <w:sz w:val="22"/>
                <w:highlight w:val="none"/>
              </w:rPr>
            </w:pPr>
          </w:p>
        </w:tc>
        <w:tc>
          <w:tcPr>
            <w:tcW w:w="837" w:type="dxa"/>
            <w:vAlign w:val="center"/>
          </w:tcPr>
          <w:p w14:paraId="364ADC48">
            <w:pPr>
              <w:ind w:right="-11"/>
              <w:jc w:val="center"/>
              <w:rPr>
                <w:rFonts w:ascii="宋体" w:hAnsi="宋体" w:cs="宋体"/>
                <w:color w:val="auto"/>
                <w:sz w:val="22"/>
                <w:highlight w:val="none"/>
              </w:rPr>
            </w:pPr>
          </w:p>
        </w:tc>
        <w:tc>
          <w:tcPr>
            <w:tcW w:w="837" w:type="dxa"/>
            <w:vAlign w:val="center"/>
          </w:tcPr>
          <w:p w14:paraId="13EDF1FA">
            <w:pPr>
              <w:jc w:val="center"/>
              <w:rPr>
                <w:rFonts w:ascii="宋体" w:hAnsi="宋体" w:cs="宋体"/>
                <w:color w:val="auto"/>
                <w:sz w:val="22"/>
                <w:highlight w:val="none"/>
              </w:rPr>
            </w:pPr>
          </w:p>
        </w:tc>
        <w:tc>
          <w:tcPr>
            <w:tcW w:w="837" w:type="dxa"/>
            <w:vAlign w:val="center"/>
          </w:tcPr>
          <w:p w14:paraId="60F5DAAB">
            <w:pPr>
              <w:ind w:right="-11"/>
              <w:jc w:val="center"/>
              <w:rPr>
                <w:rFonts w:ascii="宋体" w:hAnsi="宋体" w:cs="宋体"/>
                <w:color w:val="auto"/>
                <w:sz w:val="22"/>
                <w:highlight w:val="none"/>
              </w:rPr>
            </w:pPr>
          </w:p>
        </w:tc>
        <w:tc>
          <w:tcPr>
            <w:tcW w:w="839" w:type="dxa"/>
            <w:vAlign w:val="center"/>
          </w:tcPr>
          <w:p w14:paraId="2906FE42">
            <w:pPr>
              <w:ind w:right="-11"/>
              <w:jc w:val="center"/>
              <w:rPr>
                <w:rFonts w:ascii="宋体" w:hAnsi="宋体" w:cs="宋体"/>
                <w:color w:val="auto"/>
                <w:sz w:val="22"/>
                <w:highlight w:val="none"/>
              </w:rPr>
            </w:pPr>
          </w:p>
        </w:tc>
        <w:tc>
          <w:tcPr>
            <w:tcW w:w="830" w:type="dxa"/>
            <w:vAlign w:val="center"/>
          </w:tcPr>
          <w:p w14:paraId="4FB19E8C">
            <w:pPr>
              <w:ind w:right="-11"/>
              <w:jc w:val="center"/>
              <w:rPr>
                <w:rFonts w:ascii="宋体" w:hAnsi="宋体" w:cs="宋体"/>
                <w:color w:val="auto"/>
                <w:sz w:val="22"/>
                <w:highlight w:val="none"/>
              </w:rPr>
            </w:pPr>
          </w:p>
        </w:tc>
      </w:tr>
      <w:tr w14:paraId="0180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A1117B6">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41B4356D">
            <w:pPr>
              <w:widowControl/>
              <w:jc w:val="left"/>
              <w:textAlignment w:val="center"/>
              <w:rPr>
                <w:rFonts w:ascii="宋体" w:hAnsi="宋体" w:cs="宋体"/>
                <w:color w:val="auto"/>
                <w:sz w:val="22"/>
                <w:highlight w:val="none"/>
              </w:rPr>
            </w:pPr>
          </w:p>
        </w:tc>
        <w:tc>
          <w:tcPr>
            <w:tcW w:w="960" w:type="dxa"/>
            <w:vAlign w:val="center"/>
          </w:tcPr>
          <w:p w14:paraId="21783973">
            <w:pPr>
              <w:widowControl/>
              <w:jc w:val="center"/>
              <w:textAlignment w:val="center"/>
              <w:rPr>
                <w:rFonts w:ascii="宋体" w:hAnsi="宋体" w:cs="宋体"/>
                <w:color w:val="auto"/>
                <w:sz w:val="22"/>
                <w:highlight w:val="none"/>
              </w:rPr>
            </w:pPr>
          </w:p>
        </w:tc>
        <w:tc>
          <w:tcPr>
            <w:tcW w:w="1120" w:type="dxa"/>
            <w:vAlign w:val="center"/>
          </w:tcPr>
          <w:p w14:paraId="4F029E31">
            <w:pPr>
              <w:widowControl/>
              <w:jc w:val="center"/>
              <w:textAlignment w:val="center"/>
              <w:rPr>
                <w:rFonts w:ascii="宋体" w:hAnsi="宋体" w:cs="宋体"/>
                <w:color w:val="auto"/>
                <w:sz w:val="22"/>
                <w:highlight w:val="none"/>
              </w:rPr>
            </w:pPr>
          </w:p>
        </w:tc>
        <w:tc>
          <w:tcPr>
            <w:tcW w:w="1300" w:type="dxa"/>
            <w:vAlign w:val="center"/>
          </w:tcPr>
          <w:p w14:paraId="06BF0418">
            <w:pPr>
              <w:widowControl/>
              <w:jc w:val="center"/>
              <w:textAlignment w:val="center"/>
              <w:rPr>
                <w:rFonts w:ascii="宋体" w:hAnsi="宋体" w:cs="宋体"/>
                <w:color w:val="auto"/>
                <w:sz w:val="22"/>
                <w:highlight w:val="none"/>
              </w:rPr>
            </w:pPr>
          </w:p>
        </w:tc>
        <w:tc>
          <w:tcPr>
            <w:tcW w:w="837" w:type="dxa"/>
            <w:vAlign w:val="center"/>
          </w:tcPr>
          <w:p w14:paraId="008BE955">
            <w:pPr>
              <w:widowControl/>
              <w:jc w:val="center"/>
              <w:textAlignment w:val="center"/>
              <w:rPr>
                <w:rFonts w:ascii="宋体" w:hAnsi="宋体" w:cs="宋体"/>
                <w:color w:val="auto"/>
                <w:sz w:val="22"/>
                <w:highlight w:val="none"/>
              </w:rPr>
            </w:pPr>
          </w:p>
        </w:tc>
        <w:tc>
          <w:tcPr>
            <w:tcW w:w="837" w:type="dxa"/>
            <w:vAlign w:val="center"/>
          </w:tcPr>
          <w:p w14:paraId="646FC4AA">
            <w:pPr>
              <w:widowControl/>
              <w:jc w:val="center"/>
              <w:textAlignment w:val="center"/>
              <w:rPr>
                <w:rFonts w:ascii="宋体" w:hAnsi="宋体" w:cs="宋体"/>
                <w:color w:val="auto"/>
                <w:sz w:val="22"/>
                <w:highlight w:val="none"/>
              </w:rPr>
            </w:pPr>
          </w:p>
        </w:tc>
        <w:tc>
          <w:tcPr>
            <w:tcW w:w="837" w:type="dxa"/>
            <w:vAlign w:val="center"/>
          </w:tcPr>
          <w:p w14:paraId="1486442A">
            <w:pPr>
              <w:widowControl/>
              <w:jc w:val="center"/>
              <w:textAlignment w:val="center"/>
              <w:rPr>
                <w:rFonts w:ascii="宋体" w:hAnsi="宋体" w:cs="宋体"/>
                <w:color w:val="auto"/>
                <w:sz w:val="22"/>
                <w:highlight w:val="none"/>
              </w:rPr>
            </w:pPr>
          </w:p>
        </w:tc>
        <w:tc>
          <w:tcPr>
            <w:tcW w:w="839" w:type="dxa"/>
            <w:vAlign w:val="center"/>
          </w:tcPr>
          <w:p w14:paraId="37586037">
            <w:pPr>
              <w:ind w:right="-11"/>
              <w:jc w:val="center"/>
              <w:rPr>
                <w:rFonts w:ascii="宋体" w:hAnsi="宋体" w:cs="宋体"/>
                <w:color w:val="auto"/>
                <w:sz w:val="22"/>
                <w:highlight w:val="none"/>
              </w:rPr>
            </w:pPr>
          </w:p>
        </w:tc>
        <w:tc>
          <w:tcPr>
            <w:tcW w:w="830" w:type="dxa"/>
            <w:vAlign w:val="center"/>
          </w:tcPr>
          <w:p w14:paraId="4B270484">
            <w:pPr>
              <w:ind w:right="-11"/>
              <w:jc w:val="center"/>
              <w:rPr>
                <w:rFonts w:ascii="宋体" w:hAnsi="宋体" w:cs="宋体"/>
                <w:color w:val="auto"/>
                <w:sz w:val="22"/>
                <w:highlight w:val="none"/>
              </w:rPr>
            </w:pPr>
          </w:p>
        </w:tc>
      </w:tr>
      <w:tr w14:paraId="0EBC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8B7B370">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236295AB">
            <w:pPr>
              <w:widowControl/>
              <w:jc w:val="left"/>
              <w:textAlignment w:val="center"/>
              <w:rPr>
                <w:rFonts w:ascii="宋体" w:hAnsi="宋体" w:cs="宋体"/>
                <w:color w:val="auto"/>
                <w:sz w:val="22"/>
                <w:highlight w:val="none"/>
              </w:rPr>
            </w:pPr>
          </w:p>
        </w:tc>
        <w:tc>
          <w:tcPr>
            <w:tcW w:w="960" w:type="dxa"/>
            <w:vAlign w:val="center"/>
          </w:tcPr>
          <w:p w14:paraId="7A73B385">
            <w:pPr>
              <w:widowControl/>
              <w:jc w:val="center"/>
              <w:textAlignment w:val="center"/>
              <w:rPr>
                <w:rFonts w:ascii="宋体" w:hAnsi="宋体" w:cs="宋体"/>
                <w:color w:val="auto"/>
                <w:sz w:val="22"/>
                <w:highlight w:val="none"/>
              </w:rPr>
            </w:pPr>
          </w:p>
        </w:tc>
        <w:tc>
          <w:tcPr>
            <w:tcW w:w="1120" w:type="dxa"/>
            <w:vAlign w:val="center"/>
          </w:tcPr>
          <w:p w14:paraId="290CD69D">
            <w:pPr>
              <w:widowControl/>
              <w:jc w:val="center"/>
              <w:textAlignment w:val="center"/>
              <w:rPr>
                <w:rFonts w:ascii="宋体" w:hAnsi="宋体" w:cs="宋体"/>
                <w:color w:val="auto"/>
                <w:sz w:val="22"/>
                <w:highlight w:val="none"/>
              </w:rPr>
            </w:pPr>
          </w:p>
        </w:tc>
        <w:tc>
          <w:tcPr>
            <w:tcW w:w="1300" w:type="dxa"/>
            <w:vAlign w:val="center"/>
          </w:tcPr>
          <w:p w14:paraId="4FE21FC4">
            <w:pPr>
              <w:widowControl/>
              <w:jc w:val="center"/>
              <w:textAlignment w:val="center"/>
              <w:rPr>
                <w:rFonts w:ascii="宋体" w:hAnsi="宋体" w:cs="宋体"/>
                <w:color w:val="auto"/>
                <w:sz w:val="22"/>
                <w:highlight w:val="none"/>
              </w:rPr>
            </w:pPr>
          </w:p>
        </w:tc>
        <w:tc>
          <w:tcPr>
            <w:tcW w:w="837" w:type="dxa"/>
            <w:vAlign w:val="center"/>
          </w:tcPr>
          <w:p w14:paraId="26F669A7">
            <w:pPr>
              <w:widowControl/>
              <w:jc w:val="center"/>
              <w:textAlignment w:val="center"/>
              <w:rPr>
                <w:rFonts w:ascii="宋体" w:hAnsi="宋体" w:cs="宋体"/>
                <w:color w:val="auto"/>
                <w:sz w:val="22"/>
                <w:highlight w:val="none"/>
              </w:rPr>
            </w:pPr>
          </w:p>
        </w:tc>
        <w:tc>
          <w:tcPr>
            <w:tcW w:w="837" w:type="dxa"/>
            <w:vAlign w:val="center"/>
          </w:tcPr>
          <w:p w14:paraId="53AA6072">
            <w:pPr>
              <w:widowControl/>
              <w:jc w:val="center"/>
              <w:textAlignment w:val="center"/>
              <w:rPr>
                <w:rFonts w:ascii="宋体" w:hAnsi="宋体" w:cs="宋体"/>
                <w:color w:val="auto"/>
                <w:sz w:val="22"/>
                <w:highlight w:val="none"/>
              </w:rPr>
            </w:pPr>
          </w:p>
        </w:tc>
        <w:tc>
          <w:tcPr>
            <w:tcW w:w="837" w:type="dxa"/>
            <w:vAlign w:val="center"/>
          </w:tcPr>
          <w:p w14:paraId="7B7FB2C9">
            <w:pPr>
              <w:widowControl/>
              <w:jc w:val="center"/>
              <w:textAlignment w:val="center"/>
              <w:rPr>
                <w:rFonts w:ascii="宋体" w:hAnsi="宋体" w:cs="宋体"/>
                <w:color w:val="auto"/>
                <w:sz w:val="22"/>
                <w:highlight w:val="none"/>
              </w:rPr>
            </w:pPr>
          </w:p>
        </w:tc>
        <w:tc>
          <w:tcPr>
            <w:tcW w:w="839" w:type="dxa"/>
            <w:vAlign w:val="center"/>
          </w:tcPr>
          <w:p w14:paraId="52F854B0">
            <w:pPr>
              <w:ind w:right="-11"/>
              <w:jc w:val="center"/>
              <w:rPr>
                <w:rFonts w:ascii="宋体" w:hAnsi="宋体" w:cs="宋体"/>
                <w:color w:val="auto"/>
                <w:sz w:val="22"/>
                <w:highlight w:val="none"/>
              </w:rPr>
            </w:pPr>
          </w:p>
        </w:tc>
        <w:tc>
          <w:tcPr>
            <w:tcW w:w="830" w:type="dxa"/>
            <w:vAlign w:val="center"/>
          </w:tcPr>
          <w:p w14:paraId="4CA0B8AA">
            <w:pPr>
              <w:ind w:right="-11"/>
              <w:jc w:val="center"/>
              <w:rPr>
                <w:rFonts w:ascii="宋体" w:hAnsi="宋体" w:cs="宋体"/>
                <w:color w:val="auto"/>
                <w:sz w:val="22"/>
                <w:highlight w:val="none"/>
              </w:rPr>
            </w:pPr>
          </w:p>
        </w:tc>
      </w:tr>
      <w:tr w14:paraId="7073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5D5DB5C">
            <w:pPr>
              <w:widowControl/>
              <w:jc w:val="center"/>
              <w:textAlignment w:val="center"/>
              <w:rPr>
                <w:rFonts w:ascii="宋体" w:hAnsi="宋体" w:cs="宋体"/>
                <w:color w:val="auto"/>
                <w:sz w:val="22"/>
                <w:highlight w:val="none"/>
              </w:rPr>
            </w:pPr>
          </w:p>
        </w:tc>
        <w:tc>
          <w:tcPr>
            <w:tcW w:w="1310" w:type="dxa"/>
            <w:shd w:val="clear" w:color="auto" w:fill="auto"/>
            <w:vAlign w:val="center"/>
          </w:tcPr>
          <w:p w14:paraId="5B248CF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960" w:type="dxa"/>
            <w:shd w:val="clear" w:color="auto" w:fill="auto"/>
            <w:vAlign w:val="center"/>
          </w:tcPr>
          <w:p w14:paraId="6DEF4EF6">
            <w:pPr>
              <w:keepNext w:val="0"/>
              <w:keepLines w:val="0"/>
              <w:widowControl/>
              <w:suppressLineNumbers w:val="0"/>
              <w:jc w:val="both"/>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120" w:type="dxa"/>
            <w:vAlign w:val="center"/>
          </w:tcPr>
          <w:p w14:paraId="58E81F5A">
            <w:pPr>
              <w:widowControl/>
              <w:jc w:val="center"/>
              <w:textAlignment w:val="center"/>
              <w:rPr>
                <w:rFonts w:ascii="宋体" w:hAnsi="宋体" w:cs="宋体"/>
                <w:color w:val="auto"/>
                <w:sz w:val="22"/>
                <w:highlight w:val="none"/>
              </w:rPr>
            </w:pPr>
          </w:p>
        </w:tc>
        <w:tc>
          <w:tcPr>
            <w:tcW w:w="1300" w:type="dxa"/>
            <w:vAlign w:val="center"/>
          </w:tcPr>
          <w:p w14:paraId="32828193">
            <w:pPr>
              <w:widowControl/>
              <w:jc w:val="center"/>
              <w:textAlignment w:val="center"/>
              <w:rPr>
                <w:rFonts w:ascii="宋体" w:hAnsi="宋体" w:cs="宋体"/>
                <w:color w:val="auto"/>
                <w:sz w:val="22"/>
                <w:highlight w:val="none"/>
              </w:rPr>
            </w:pPr>
          </w:p>
        </w:tc>
        <w:tc>
          <w:tcPr>
            <w:tcW w:w="837" w:type="dxa"/>
            <w:vAlign w:val="center"/>
          </w:tcPr>
          <w:p w14:paraId="4CE152FF">
            <w:pPr>
              <w:widowControl/>
              <w:jc w:val="center"/>
              <w:textAlignment w:val="center"/>
              <w:rPr>
                <w:rFonts w:hint="eastAsia" w:ascii="宋体" w:hAnsi="宋体" w:eastAsia="宋体" w:cs="宋体"/>
                <w:color w:val="auto"/>
                <w:sz w:val="22"/>
                <w:highlight w:val="none"/>
                <w:lang w:val="en-US" w:eastAsia="zh-CN"/>
              </w:rPr>
            </w:pPr>
          </w:p>
        </w:tc>
        <w:tc>
          <w:tcPr>
            <w:tcW w:w="837" w:type="dxa"/>
            <w:vAlign w:val="center"/>
          </w:tcPr>
          <w:p w14:paraId="7818D3FB">
            <w:pPr>
              <w:widowControl/>
              <w:jc w:val="center"/>
              <w:textAlignment w:val="center"/>
              <w:rPr>
                <w:rFonts w:hint="default" w:ascii="宋体" w:hAnsi="宋体" w:eastAsia="宋体" w:cs="宋体"/>
                <w:color w:val="auto"/>
                <w:sz w:val="22"/>
                <w:highlight w:val="none"/>
                <w:lang w:val="en-US" w:eastAsia="zh-CN"/>
              </w:rPr>
            </w:pPr>
          </w:p>
        </w:tc>
        <w:tc>
          <w:tcPr>
            <w:tcW w:w="837" w:type="dxa"/>
            <w:vAlign w:val="center"/>
          </w:tcPr>
          <w:p w14:paraId="59867D0D">
            <w:pPr>
              <w:widowControl/>
              <w:jc w:val="center"/>
              <w:textAlignment w:val="center"/>
              <w:rPr>
                <w:rFonts w:hint="default" w:ascii="宋体" w:hAnsi="宋体" w:eastAsia="宋体" w:cs="宋体"/>
                <w:color w:val="auto"/>
                <w:sz w:val="22"/>
                <w:highlight w:val="none"/>
                <w:lang w:val="en-US" w:eastAsia="zh-CN"/>
              </w:rPr>
            </w:pPr>
          </w:p>
        </w:tc>
        <w:tc>
          <w:tcPr>
            <w:tcW w:w="839" w:type="dxa"/>
            <w:vAlign w:val="center"/>
          </w:tcPr>
          <w:p w14:paraId="451669A9">
            <w:pPr>
              <w:widowControl/>
              <w:jc w:val="center"/>
              <w:textAlignment w:val="center"/>
              <w:rPr>
                <w:rFonts w:ascii="宋体" w:hAnsi="宋体" w:cs="宋体"/>
                <w:color w:val="auto"/>
                <w:sz w:val="22"/>
                <w:highlight w:val="none"/>
              </w:rPr>
            </w:pPr>
          </w:p>
        </w:tc>
        <w:tc>
          <w:tcPr>
            <w:tcW w:w="830" w:type="dxa"/>
            <w:vAlign w:val="center"/>
          </w:tcPr>
          <w:p w14:paraId="51069A6F">
            <w:pPr>
              <w:ind w:right="-11"/>
              <w:jc w:val="center"/>
              <w:rPr>
                <w:rFonts w:ascii="宋体" w:hAnsi="宋体" w:cs="宋体"/>
                <w:color w:val="auto"/>
                <w:sz w:val="22"/>
                <w:highlight w:val="none"/>
              </w:rPr>
            </w:pPr>
          </w:p>
        </w:tc>
      </w:tr>
      <w:tr w14:paraId="5F35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37AF063A">
            <w:pPr>
              <w:ind w:right="-11"/>
              <w:jc w:val="center"/>
              <w:rPr>
                <w:rFonts w:ascii="宋体" w:hAnsi="宋体" w:cs="宋体"/>
                <w:color w:val="auto"/>
                <w:sz w:val="22"/>
                <w:highlight w:val="none"/>
              </w:rPr>
            </w:pPr>
            <w:r>
              <w:rPr>
                <w:rFonts w:hint="eastAsia" w:ascii="宋体" w:hAnsi="宋体" w:cs="宋体"/>
                <w:color w:val="auto"/>
                <w:sz w:val="22"/>
                <w:highlight w:val="none"/>
              </w:rPr>
              <w:t>合计总价</w:t>
            </w:r>
          </w:p>
        </w:tc>
        <w:tc>
          <w:tcPr>
            <w:tcW w:w="6600" w:type="dxa"/>
            <w:gridSpan w:val="7"/>
            <w:vAlign w:val="center"/>
          </w:tcPr>
          <w:p w14:paraId="1A360A07">
            <w:pPr>
              <w:spacing w:line="340" w:lineRule="exact"/>
              <w:rPr>
                <w:rFonts w:ascii="宋体" w:hAnsi="宋体" w:cs="宋体"/>
                <w:bCs/>
                <w:color w:val="auto"/>
                <w:sz w:val="22"/>
                <w:highlight w:val="none"/>
              </w:rPr>
            </w:pPr>
          </w:p>
        </w:tc>
      </w:tr>
    </w:tbl>
    <w:p w14:paraId="32AFB021">
      <w:pPr>
        <w:rPr>
          <w:rFonts w:ascii="宋体" w:hAnsi="宋体" w:cs="宋体"/>
          <w:bCs/>
          <w:color w:val="auto"/>
          <w:sz w:val="22"/>
          <w:highlight w:val="none"/>
        </w:rPr>
      </w:pPr>
    </w:p>
    <w:p w14:paraId="024B88B0">
      <w:pPr>
        <w:rPr>
          <w:rFonts w:ascii="宋体" w:hAnsi="宋体" w:cs="宋体"/>
          <w:color w:val="auto"/>
          <w:sz w:val="22"/>
          <w:highlight w:val="none"/>
        </w:rPr>
      </w:pPr>
      <w:r>
        <w:rPr>
          <w:rFonts w:hint="eastAsia" w:ascii="宋体" w:hAnsi="宋体" w:cs="宋体"/>
          <w:bCs/>
          <w:color w:val="auto"/>
          <w:sz w:val="22"/>
          <w:highlight w:val="none"/>
        </w:rPr>
        <w:t>注：</w:t>
      </w:r>
      <w:r>
        <w:rPr>
          <w:rFonts w:hint="eastAsia" w:ascii="宋体" w:hAnsi="宋体" w:cs="宋体"/>
          <w:bCs/>
          <w:color w:val="auto"/>
          <w:sz w:val="22"/>
          <w:highlight w:val="none"/>
          <w:lang w:val="en-US" w:eastAsia="zh-CN"/>
        </w:rPr>
        <w:t xml:space="preserve">  </w:t>
      </w:r>
      <w:r>
        <w:rPr>
          <w:rFonts w:hint="eastAsia" w:ascii="宋体" w:hAnsi="宋体" w:cs="宋体"/>
          <w:color w:val="auto"/>
          <w:sz w:val="22"/>
          <w:highlight w:val="none"/>
        </w:rPr>
        <w:t>1.</w:t>
      </w:r>
      <w:r>
        <w:rPr>
          <w:rFonts w:hint="eastAsia" w:ascii="宋体" w:hAnsi="宋体" w:cs="宋体"/>
          <w:b/>
          <w:bCs/>
          <w:color w:val="auto"/>
          <w:sz w:val="22"/>
          <w:highlight w:val="none"/>
          <w:u w:val="single"/>
        </w:rPr>
        <w:t>不提供详细分项报价表将视为没有实质性响应招标文件</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lang w:val="en-US" w:eastAsia="zh-CN"/>
        </w:rPr>
        <w:t>本表参照招标文件第二部分 招标内容及技术要求“四、详细参数”列表报价</w:t>
      </w:r>
      <w:r>
        <w:rPr>
          <w:rFonts w:hint="eastAsia" w:ascii="宋体" w:hAnsi="宋体" w:cs="宋体"/>
          <w:color w:val="auto"/>
          <w:sz w:val="22"/>
          <w:highlight w:val="none"/>
        </w:rPr>
        <w:t>。</w:t>
      </w:r>
    </w:p>
    <w:p w14:paraId="3D44B086">
      <w:pPr>
        <w:ind w:firstLine="630"/>
        <w:rPr>
          <w:rFonts w:ascii="宋体" w:hAnsi="宋体" w:cs="宋体"/>
          <w:color w:val="auto"/>
          <w:sz w:val="22"/>
          <w:highlight w:val="none"/>
        </w:rPr>
      </w:pPr>
      <w:r>
        <w:rPr>
          <w:rFonts w:hint="eastAsia" w:ascii="宋体" w:hAnsi="宋体" w:cs="宋体"/>
          <w:color w:val="auto"/>
          <w:sz w:val="22"/>
          <w:highlight w:val="none"/>
        </w:rPr>
        <w:t>2.此表的合计总价应与附件一“开标一览表”投标总价相一致</w:t>
      </w:r>
      <w:r>
        <w:rPr>
          <w:rFonts w:hint="eastAsia" w:ascii="宋体" w:hAnsi="宋体" w:cs="宋体"/>
          <w:b/>
          <w:bCs/>
          <w:color w:val="auto"/>
          <w:sz w:val="22"/>
          <w:highlight w:val="none"/>
        </w:rPr>
        <w:t>。</w:t>
      </w:r>
    </w:p>
    <w:p w14:paraId="19C53CD4">
      <w:pPr>
        <w:ind w:firstLine="630"/>
        <w:rPr>
          <w:rFonts w:ascii="宋体" w:hAnsi="宋体" w:cs="宋体"/>
          <w:color w:val="auto"/>
          <w:sz w:val="22"/>
          <w:highlight w:val="none"/>
        </w:rPr>
      </w:pPr>
      <w:r>
        <w:rPr>
          <w:rFonts w:hint="eastAsia" w:ascii="宋体" w:hAnsi="宋体" w:cs="宋体"/>
          <w:color w:val="auto"/>
          <w:sz w:val="22"/>
          <w:highlight w:val="none"/>
        </w:rPr>
        <w:t>3.如果所报项免费请在该备注栏内注明“免”，如果含在产品价格中则填“含”，如无此项内容则填“无”，不留空白。</w:t>
      </w:r>
    </w:p>
    <w:p w14:paraId="784B8013">
      <w:pPr>
        <w:ind w:firstLine="630"/>
        <w:rPr>
          <w:rFonts w:ascii="宋体" w:hAnsi="宋体" w:cs="宋体"/>
          <w:color w:val="auto"/>
          <w:sz w:val="22"/>
          <w:highlight w:val="none"/>
        </w:rPr>
      </w:pPr>
      <w:r>
        <w:rPr>
          <w:rFonts w:hint="eastAsia" w:ascii="宋体" w:hAnsi="宋体" w:cs="宋体"/>
          <w:color w:val="auto"/>
          <w:sz w:val="22"/>
          <w:highlight w:val="none"/>
        </w:rPr>
        <w:t>4.根据《中华人民共和国政府采购法实施条例 》第四十三条规定，在中标或者成交公告的内容中可能增加本表，请各供应商认真填写，确保报价数据的真实性、完整性和合理性。</w:t>
      </w:r>
    </w:p>
    <w:p w14:paraId="2C4CE704">
      <w:pPr>
        <w:ind w:firstLine="630"/>
        <w:rPr>
          <w:rFonts w:ascii="宋体" w:hAnsi="宋体" w:cs="宋体"/>
          <w:color w:val="auto"/>
          <w:sz w:val="22"/>
          <w:highlight w:val="none"/>
          <w:u w:val="single"/>
        </w:rPr>
      </w:pPr>
      <w:r>
        <w:rPr>
          <w:rFonts w:hint="eastAsia" w:ascii="宋体" w:hAnsi="宋体" w:cs="宋体"/>
          <w:color w:val="auto"/>
          <w:sz w:val="22"/>
          <w:highlight w:val="none"/>
        </w:rPr>
        <w:t xml:space="preserve">5.表格可以延续。            </w:t>
      </w:r>
    </w:p>
    <w:p w14:paraId="7C6A5D22">
      <w:pPr>
        <w:spacing w:line="440" w:lineRule="atLeast"/>
        <w:rPr>
          <w:rFonts w:ascii="宋体" w:hAnsi="宋体" w:cs="宋体"/>
          <w:color w:val="auto"/>
          <w:sz w:val="22"/>
          <w:highlight w:val="none"/>
        </w:rPr>
      </w:pPr>
    </w:p>
    <w:p w14:paraId="42A52D45">
      <w:pPr>
        <w:spacing w:line="440" w:lineRule="atLeast"/>
        <w:rPr>
          <w:rFonts w:ascii="宋体" w:hAnsi="宋体" w:cs="宋体"/>
          <w:b/>
          <w:bCs/>
          <w:color w:val="auto"/>
          <w:sz w:val="22"/>
          <w:highlight w:val="none"/>
        </w:rPr>
      </w:pPr>
      <w:r>
        <w:rPr>
          <w:rFonts w:hint="eastAsia" w:ascii="宋体" w:hAnsi="宋体" w:cs="宋体"/>
          <w:color w:val="auto"/>
          <w:sz w:val="22"/>
          <w:highlight w:val="none"/>
        </w:rPr>
        <w:t>供应商全称：（盖章）</w:t>
      </w:r>
    </w:p>
    <w:p w14:paraId="00A002D7">
      <w:pPr>
        <w:spacing w:line="440" w:lineRule="atLeast"/>
        <w:rPr>
          <w:rFonts w:ascii="宋体" w:hAnsi="宋体" w:cs="宋体"/>
          <w:color w:val="auto"/>
          <w:sz w:val="22"/>
          <w:highlight w:val="none"/>
          <w:lang w:val="zh-CN"/>
        </w:rPr>
      </w:pPr>
      <w:r>
        <w:rPr>
          <w:rFonts w:hint="eastAsia" w:ascii="宋体" w:hAnsi="宋体" w:cs="宋体"/>
          <w:color w:val="auto"/>
          <w:sz w:val="22"/>
          <w:highlight w:val="none"/>
        </w:rPr>
        <w:t>法定代表人（签字或盖章）或</w:t>
      </w:r>
      <w:r>
        <w:rPr>
          <w:rFonts w:hint="eastAsia" w:ascii="宋体" w:hAnsi="宋体" w:cs="宋体"/>
          <w:color w:val="auto"/>
          <w:sz w:val="22"/>
          <w:highlight w:val="none"/>
          <w:lang w:val="zh-CN"/>
        </w:rPr>
        <w:t>授权代表（签字）：</w:t>
      </w:r>
    </w:p>
    <w:p w14:paraId="648982E7">
      <w:pPr>
        <w:spacing w:line="440" w:lineRule="atLeast"/>
        <w:rPr>
          <w:rFonts w:ascii="宋体" w:hAnsi="宋体" w:cs="宋体"/>
          <w:color w:val="auto"/>
          <w:sz w:val="22"/>
          <w:highlight w:val="none"/>
        </w:rPr>
      </w:pPr>
      <w:r>
        <w:rPr>
          <w:rFonts w:hint="eastAsia" w:ascii="宋体" w:hAnsi="宋体" w:cs="宋体"/>
          <w:color w:val="auto"/>
          <w:sz w:val="22"/>
          <w:highlight w:val="none"/>
        </w:rPr>
        <w:t>日期：</w:t>
      </w:r>
    </w:p>
    <w:p w14:paraId="041E3DB8">
      <w:pPr>
        <w:pStyle w:val="17"/>
        <w:spacing w:line="360" w:lineRule="exact"/>
        <w:rPr>
          <w:rFonts w:hAnsi="宋体" w:cs="宋体"/>
          <w:b/>
          <w:bCs/>
          <w:color w:val="auto"/>
          <w:sz w:val="32"/>
          <w:szCs w:val="32"/>
          <w:highlight w:val="none"/>
        </w:rPr>
      </w:pPr>
    </w:p>
    <w:p w14:paraId="6BB5FE6E">
      <w:pPr>
        <w:pStyle w:val="17"/>
        <w:spacing w:line="360" w:lineRule="exact"/>
        <w:rPr>
          <w:rFonts w:hint="eastAsia" w:hAnsi="宋体" w:cs="宋体"/>
          <w:b/>
          <w:bCs/>
          <w:color w:val="auto"/>
          <w:sz w:val="32"/>
          <w:szCs w:val="32"/>
          <w:highlight w:val="none"/>
        </w:rPr>
      </w:pPr>
    </w:p>
    <w:p w14:paraId="5A1CAF9D">
      <w:pPr>
        <w:pStyle w:val="17"/>
        <w:spacing w:line="360" w:lineRule="exact"/>
        <w:rPr>
          <w:rFonts w:hint="eastAsia" w:hAnsi="宋体" w:cs="宋体"/>
          <w:b/>
          <w:bCs/>
          <w:color w:val="auto"/>
          <w:sz w:val="32"/>
          <w:szCs w:val="32"/>
          <w:highlight w:val="none"/>
        </w:rPr>
      </w:pPr>
    </w:p>
    <w:p w14:paraId="4A53FE79">
      <w:pPr>
        <w:pStyle w:val="17"/>
        <w:spacing w:line="360" w:lineRule="exact"/>
        <w:rPr>
          <w:rFonts w:hAnsi="宋体" w:cs="宋体"/>
          <w:b/>
          <w:bCs/>
          <w:color w:val="auto"/>
          <w:sz w:val="32"/>
          <w:szCs w:val="32"/>
          <w:highlight w:val="none"/>
        </w:rPr>
      </w:pPr>
      <w:r>
        <w:rPr>
          <w:rFonts w:hint="eastAsia" w:hAnsi="宋体" w:cs="宋体"/>
          <w:b/>
          <w:bCs/>
          <w:color w:val="auto"/>
          <w:sz w:val="32"/>
          <w:szCs w:val="32"/>
          <w:highlight w:val="none"/>
        </w:rPr>
        <w:t>附件三</w:t>
      </w:r>
    </w:p>
    <w:p w14:paraId="4BCA3D03">
      <w:pPr>
        <w:spacing w:line="360" w:lineRule="exact"/>
        <w:jc w:val="left"/>
        <w:rPr>
          <w:rFonts w:ascii="宋体" w:hAnsi="宋体" w:cs="宋体"/>
          <w:b/>
          <w:bCs/>
          <w:color w:val="auto"/>
          <w:sz w:val="32"/>
          <w:szCs w:val="32"/>
          <w:highlight w:val="none"/>
        </w:rPr>
      </w:pPr>
    </w:p>
    <w:p w14:paraId="18B0E441">
      <w:pPr>
        <w:pStyle w:val="17"/>
        <w:spacing w:line="360" w:lineRule="exact"/>
        <w:jc w:val="center"/>
        <w:rPr>
          <w:rFonts w:hAnsi="宋体" w:cs="宋体"/>
          <w:b/>
          <w:bCs/>
          <w:color w:val="auto"/>
          <w:sz w:val="32"/>
          <w:szCs w:val="32"/>
          <w:highlight w:val="none"/>
        </w:rPr>
      </w:pPr>
      <w:r>
        <w:rPr>
          <w:rFonts w:hint="eastAsia" w:hAnsi="宋体" w:cs="宋体"/>
          <w:b/>
          <w:bCs/>
          <w:color w:val="auto"/>
          <w:sz w:val="32"/>
          <w:szCs w:val="32"/>
          <w:highlight w:val="none"/>
        </w:rPr>
        <w:t>随机备品备件、专用工具清单</w:t>
      </w:r>
    </w:p>
    <w:p w14:paraId="5CB13106">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泰顺廊桥-氡泉旅游度假区智慧化提升项目</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073C92AA">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lang w:val="zh-CN"/>
        </w:rPr>
        <w:t>招标编号：</w:t>
      </w:r>
      <w:r>
        <w:rPr>
          <w:rFonts w:hint="eastAsia" w:ascii="宋体" w:hAnsi="宋体" w:cs="宋体"/>
          <w:color w:val="auto"/>
          <w:sz w:val="22"/>
          <w:highlight w:val="none"/>
          <w:u w:val="single"/>
          <w:lang w:eastAsia="zh-CN"/>
        </w:rPr>
        <w:t>TSCG202409013</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1679B407">
      <w:pPr>
        <w:pStyle w:val="17"/>
        <w:spacing w:line="360" w:lineRule="exact"/>
        <w:jc w:val="left"/>
        <w:rPr>
          <w:rFonts w:hAnsi="宋体" w:cs="宋体"/>
          <w:b/>
          <w:bCs/>
          <w:color w:val="auto"/>
          <w:sz w:val="32"/>
          <w:szCs w:val="32"/>
          <w:highlight w:val="none"/>
          <w:lang w:val="zh-CN"/>
        </w:rPr>
      </w:pPr>
      <w:r>
        <w:rPr>
          <w:rFonts w:hint="eastAsia" w:hAnsi="宋体" w:cs="宋体"/>
          <w:color w:val="auto"/>
          <w:sz w:val="22"/>
          <w:highlight w:val="none"/>
        </w:rPr>
        <w:t>价格单位：</w:t>
      </w:r>
      <w:r>
        <w:rPr>
          <w:rFonts w:hint="eastAsia" w:hAnsi="宋体" w:cs="宋体"/>
          <w:color w:val="auto"/>
          <w:sz w:val="22"/>
          <w:szCs w:val="22"/>
          <w:highlight w:val="none"/>
          <w:u w:val="single"/>
        </w:rPr>
        <w:t>元人民币</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256"/>
        <w:gridCol w:w="1416"/>
        <w:gridCol w:w="1349"/>
        <w:gridCol w:w="2350"/>
      </w:tblGrid>
      <w:tr w14:paraId="59E6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534D2874">
            <w:pPr>
              <w:pStyle w:val="17"/>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序号</w:t>
            </w:r>
          </w:p>
        </w:tc>
        <w:tc>
          <w:tcPr>
            <w:tcW w:w="3256" w:type="dxa"/>
            <w:vAlign w:val="center"/>
          </w:tcPr>
          <w:p w14:paraId="73131731">
            <w:pPr>
              <w:pStyle w:val="17"/>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名称</w:t>
            </w:r>
          </w:p>
        </w:tc>
        <w:tc>
          <w:tcPr>
            <w:tcW w:w="1416" w:type="dxa"/>
            <w:vAlign w:val="center"/>
          </w:tcPr>
          <w:p w14:paraId="04109135">
            <w:pPr>
              <w:adjustRightInd w:val="0"/>
              <w:snapToGrid w:val="0"/>
              <w:spacing w:line="400" w:lineRule="exact"/>
              <w:jc w:val="center"/>
              <w:rPr>
                <w:rFonts w:hint="eastAsia" w:hAnsi="宋体" w:eastAsia="宋体" w:cs="宋体"/>
                <w:b/>
                <w:bCs/>
                <w:color w:val="auto"/>
                <w:kern w:val="2"/>
                <w:sz w:val="22"/>
                <w:szCs w:val="22"/>
                <w:highlight w:val="none"/>
                <w:lang w:val="en-US" w:eastAsia="zh-CN"/>
              </w:rPr>
            </w:pPr>
            <w:r>
              <w:rPr>
                <w:rFonts w:hint="eastAsia" w:hAnsi="宋体" w:cs="宋体"/>
                <w:b/>
                <w:bCs/>
                <w:color w:val="auto"/>
                <w:kern w:val="2"/>
                <w:sz w:val="22"/>
                <w:szCs w:val="22"/>
                <w:highlight w:val="none"/>
                <w:lang w:val="en-US" w:eastAsia="zh-CN"/>
              </w:rPr>
              <w:t>单位</w:t>
            </w:r>
          </w:p>
        </w:tc>
        <w:tc>
          <w:tcPr>
            <w:tcW w:w="1349" w:type="dxa"/>
            <w:vAlign w:val="center"/>
          </w:tcPr>
          <w:p w14:paraId="406752F9">
            <w:pPr>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数量</w:t>
            </w:r>
          </w:p>
        </w:tc>
        <w:tc>
          <w:tcPr>
            <w:tcW w:w="2350" w:type="dxa"/>
            <w:vAlign w:val="center"/>
          </w:tcPr>
          <w:p w14:paraId="13E47DAB">
            <w:pPr>
              <w:pStyle w:val="17"/>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备注</w:t>
            </w:r>
          </w:p>
        </w:tc>
      </w:tr>
      <w:tr w14:paraId="1A74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CD4A13C">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3717EAF8">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0774BCB0">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45010BAA">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41C95C5B">
            <w:pPr>
              <w:pStyle w:val="17"/>
              <w:adjustRightInd w:val="0"/>
              <w:snapToGrid w:val="0"/>
              <w:spacing w:line="400" w:lineRule="exact"/>
              <w:jc w:val="center"/>
              <w:rPr>
                <w:rFonts w:hAnsi="宋体" w:cs="宋体"/>
                <w:b/>
                <w:bCs/>
                <w:color w:val="auto"/>
                <w:kern w:val="2"/>
                <w:sz w:val="22"/>
                <w:szCs w:val="22"/>
                <w:highlight w:val="none"/>
              </w:rPr>
            </w:pPr>
          </w:p>
        </w:tc>
      </w:tr>
      <w:tr w14:paraId="5375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8B455EA">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2683D697">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144DB7AD">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70854B15">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7F4B3214">
            <w:pPr>
              <w:pStyle w:val="17"/>
              <w:adjustRightInd w:val="0"/>
              <w:snapToGrid w:val="0"/>
              <w:spacing w:line="400" w:lineRule="exact"/>
              <w:jc w:val="center"/>
              <w:rPr>
                <w:rFonts w:hAnsi="宋体" w:cs="宋体"/>
                <w:b/>
                <w:bCs/>
                <w:color w:val="auto"/>
                <w:kern w:val="2"/>
                <w:sz w:val="22"/>
                <w:szCs w:val="22"/>
                <w:highlight w:val="none"/>
              </w:rPr>
            </w:pPr>
          </w:p>
        </w:tc>
      </w:tr>
      <w:tr w14:paraId="304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D756703">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3618E728">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7EF660F8">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56AB69E4">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26EA3BEC">
            <w:pPr>
              <w:pStyle w:val="17"/>
              <w:adjustRightInd w:val="0"/>
              <w:snapToGrid w:val="0"/>
              <w:spacing w:line="400" w:lineRule="exact"/>
              <w:jc w:val="center"/>
              <w:rPr>
                <w:rFonts w:hAnsi="宋体" w:cs="宋体"/>
                <w:b/>
                <w:bCs/>
                <w:color w:val="auto"/>
                <w:kern w:val="2"/>
                <w:sz w:val="22"/>
                <w:szCs w:val="22"/>
                <w:highlight w:val="none"/>
              </w:rPr>
            </w:pPr>
          </w:p>
        </w:tc>
      </w:tr>
      <w:tr w14:paraId="2E30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8D65FFB">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20C92538">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50D700BE">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6A132460">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755DC4E9">
            <w:pPr>
              <w:pStyle w:val="17"/>
              <w:adjustRightInd w:val="0"/>
              <w:snapToGrid w:val="0"/>
              <w:spacing w:line="400" w:lineRule="exact"/>
              <w:jc w:val="center"/>
              <w:rPr>
                <w:rFonts w:hAnsi="宋体" w:cs="宋体"/>
                <w:b/>
                <w:bCs/>
                <w:color w:val="auto"/>
                <w:kern w:val="2"/>
                <w:sz w:val="22"/>
                <w:szCs w:val="22"/>
                <w:highlight w:val="none"/>
              </w:rPr>
            </w:pPr>
          </w:p>
        </w:tc>
      </w:tr>
      <w:tr w14:paraId="2B07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D8ABA76">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31AEB1EE">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192D9BA1">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59FE527B">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6E364792">
            <w:pPr>
              <w:pStyle w:val="17"/>
              <w:adjustRightInd w:val="0"/>
              <w:snapToGrid w:val="0"/>
              <w:spacing w:line="400" w:lineRule="exact"/>
              <w:jc w:val="center"/>
              <w:rPr>
                <w:rFonts w:hAnsi="宋体" w:cs="宋体"/>
                <w:b/>
                <w:bCs/>
                <w:color w:val="auto"/>
                <w:kern w:val="2"/>
                <w:sz w:val="22"/>
                <w:szCs w:val="22"/>
                <w:highlight w:val="none"/>
              </w:rPr>
            </w:pPr>
          </w:p>
        </w:tc>
      </w:tr>
      <w:tr w14:paraId="13EE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CC42D6A">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49512197">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32FAE565">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1B2B4ACD">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076B6B8A">
            <w:pPr>
              <w:pStyle w:val="17"/>
              <w:adjustRightInd w:val="0"/>
              <w:snapToGrid w:val="0"/>
              <w:spacing w:line="400" w:lineRule="exact"/>
              <w:jc w:val="center"/>
              <w:rPr>
                <w:rFonts w:hAnsi="宋体" w:cs="宋体"/>
                <w:b/>
                <w:bCs/>
                <w:color w:val="auto"/>
                <w:kern w:val="2"/>
                <w:sz w:val="22"/>
                <w:szCs w:val="22"/>
                <w:highlight w:val="none"/>
              </w:rPr>
            </w:pPr>
          </w:p>
        </w:tc>
      </w:tr>
      <w:tr w14:paraId="00EC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7362FA2">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41F42E33">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6BD1197A">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6AF13A8E">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44C7F22B">
            <w:pPr>
              <w:pStyle w:val="17"/>
              <w:adjustRightInd w:val="0"/>
              <w:snapToGrid w:val="0"/>
              <w:spacing w:line="400" w:lineRule="exact"/>
              <w:jc w:val="center"/>
              <w:rPr>
                <w:rFonts w:hAnsi="宋体" w:cs="宋体"/>
                <w:b/>
                <w:bCs/>
                <w:color w:val="auto"/>
                <w:kern w:val="2"/>
                <w:sz w:val="22"/>
                <w:szCs w:val="22"/>
                <w:highlight w:val="none"/>
              </w:rPr>
            </w:pPr>
          </w:p>
        </w:tc>
      </w:tr>
      <w:tr w14:paraId="56FE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CDB0267">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57AC5E46">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1FBC4BCC">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7CA8961E">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63122438">
            <w:pPr>
              <w:pStyle w:val="17"/>
              <w:adjustRightInd w:val="0"/>
              <w:snapToGrid w:val="0"/>
              <w:spacing w:line="400" w:lineRule="exact"/>
              <w:jc w:val="center"/>
              <w:rPr>
                <w:rFonts w:hAnsi="宋体" w:cs="宋体"/>
                <w:b/>
                <w:bCs/>
                <w:color w:val="auto"/>
                <w:kern w:val="2"/>
                <w:sz w:val="22"/>
                <w:szCs w:val="22"/>
                <w:highlight w:val="none"/>
              </w:rPr>
            </w:pPr>
          </w:p>
        </w:tc>
      </w:tr>
      <w:tr w14:paraId="27CA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D45F9D5">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498B44F4">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16B3FFF5">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3718D5FA">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55144B71">
            <w:pPr>
              <w:pStyle w:val="17"/>
              <w:adjustRightInd w:val="0"/>
              <w:snapToGrid w:val="0"/>
              <w:spacing w:line="400" w:lineRule="exact"/>
              <w:jc w:val="center"/>
              <w:rPr>
                <w:rFonts w:hAnsi="宋体" w:cs="宋体"/>
                <w:b/>
                <w:bCs/>
                <w:color w:val="auto"/>
                <w:kern w:val="2"/>
                <w:sz w:val="22"/>
                <w:szCs w:val="22"/>
                <w:highlight w:val="none"/>
              </w:rPr>
            </w:pPr>
          </w:p>
        </w:tc>
      </w:tr>
      <w:tr w14:paraId="346A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195081B">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1BEFDDF7">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3DC2CB82">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077CE4DC">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5F10C119">
            <w:pPr>
              <w:pStyle w:val="17"/>
              <w:adjustRightInd w:val="0"/>
              <w:snapToGrid w:val="0"/>
              <w:spacing w:line="400" w:lineRule="exact"/>
              <w:jc w:val="center"/>
              <w:rPr>
                <w:rFonts w:hAnsi="宋体" w:cs="宋体"/>
                <w:b/>
                <w:bCs/>
                <w:color w:val="auto"/>
                <w:kern w:val="2"/>
                <w:sz w:val="22"/>
                <w:szCs w:val="22"/>
                <w:highlight w:val="none"/>
              </w:rPr>
            </w:pPr>
          </w:p>
        </w:tc>
      </w:tr>
      <w:tr w14:paraId="3843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5634F6F">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0D185694">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1A392B57">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2C0A5A5C">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3DC8B9B6">
            <w:pPr>
              <w:pStyle w:val="17"/>
              <w:adjustRightInd w:val="0"/>
              <w:snapToGrid w:val="0"/>
              <w:spacing w:line="400" w:lineRule="exact"/>
              <w:jc w:val="center"/>
              <w:rPr>
                <w:rFonts w:hAnsi="宋体" w:cs="宋体"/>
                <w:b/>
                <w:bCs/>
                <w:color w:val="auto"/>
                <w:kern w:val="2"/>
                <w:sz w:val="22"/>
                <w:szCs w:val="22"/>
                <w:highlight w:val="none"/>
              </w:rPr>
            </w:pPr>
          </w:p>
        </w:tc>
      </w:tr>
      <w:tr w14:paraId="0A2B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255D5AC">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01CD05FF">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33AAED1F">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1F9B2F54">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454D8F98">
            <w:pPr>
              <w:pStyle w:val="17"/>
              <w:adjustRightInd w:val="0"/>
              <w:snapToGrid w:val="0"/>
              <w:spacing w:line="400" w:lineRule="exact"/>
              <w:jc w:val="center"/>
              <w:rPr>
                <w:rFonts w:hAnsi="宋体" w:cs="宋体"/>
                <w:b/>
                <w:bCs/>
                <w:color w:val="auto"/>
                <w:kern w:val="2"/>
                <w:sz w:val="22"/>
                <w:szCs w:val="22"/>
                <w:highlight w:val="none"/>
              </w:rPr>
            </w:pPr>
          </w:p>
        </w:tc>
      </w:tr>
      <w:tr w14:paraId="3BA8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C68AE56">
            <w:pPr>
              <w:pStyle w:val="17"/>
              <w:adjustRightInd w:val="0"/>
              <w:snapToGrid w:val="0"/>
              <w:spacing w:line="400" w:lineRule="exact"/>
              <w:jc w:val="center"/>
              <w:rPr>
                <w:rFonts w:hAnsi="宋体" w:cs="宋体"/>
                <w:b/>
                <w:bCs/>
                <w:color w:val="auto"/>
                <w:kern w:val="2"/>
                <w:sz w:val="22"/>
                <w:szCs w:val="22"/>
                <w:highlight w:val="none"/>
              </w:rPr>
            </w:pPr>
          </w:p>
        </w:tc>
        <w:tc>
          <w:tcPr>
            <w:tcW w:w="3256" w:type="dxa"/>
          </w:tcPr>
          <w:p w14:paraId="27AA532A">
            <w:pPr>
              <w:pStyle w:val="17"/>
              <w:adjustRightInd w:val="0"/>
              <w:snapToGrid w:val="0"/>
              <w:spacing w:line="400" w:lineRule="exact"/>
              <w:jc w:val="center"/>
              <w:rPr>
                <w:rFonts w:hAnsi="宋体" w:cs="宋体"/>
                <w:b/>
                <w:bCs/>
                <w:color w:val="auto"/>
                <w:kern w:val="2"/>
                <w:sz w:val="22"/>
                <w:szCs w:val="22"/>
                <w:highlight w:val="none"/>
              </w:rPr>
            </w:pPr>
          </w:p>
        </w:tc>
        <w:tc>
          <w:tcPr>
            <w:tcW w:w="1416" w:type="dxa"/>
          </w:tcPr>
          <w:p w14:paraId="4681CB42">
            <w:pPr>
              <w:pStyle w:val="17"/>
              <w:adjustRightInd w:val="0"/>
              <w:snapToGrid w:val="0"/>
              <w:spacing w:line="400" w:lineRule="exact"/>
              <w:jc w:val="center"/>
              <w:rPr>
                <w:rFonts w:hAnsi="宋体" w:cs="宋体"/>
                <w:b/>
                <w:bCs/>
                <w:color w:val="auto"/>
                <w:kern w:val="2"/>
                <w:sz w:val="22"/>
                <w:szCs w:val="22"/>
                <w:highlight w:val="none"/>
              </w:rPr>
            </w:pPr>
          </w:p>
        </w:tc>
        <w:tc>
          <w:tcPr>
            <w:tcW w:w="1349" w:type="dxa"/>
          </w:tcPr>
          <w:p w14:paraId="3AA9A503">
            <w:pPr>
              <w:pStyle w:val="17"/>
              <w:adjustRightInd w:val="0"/>
              <w:snapToGrid w:val="0"/>
              <w:spacing w:line="400" w:lineRule="exact"/>
              <w:jc w:val="center"/>
              <w:rPr>
                <w:rFonts w:hAnsi="宋体" w:cs="宋体"/>
                <w:b/>
                <w:bCs/>
                <w:color w:val="auto"/>
                <w:kern w:val="2"/>
                <w:sz w:val="22"/>
                <w:szCs w:val="22"/>
                <w:highlight w:val="none"/>
              </w:rPr>
            </w:pPr>
          </w:p>
        </w:tc>
        <w:tc>
          <w:tcPr>
            <w:tcW w:w="2350" w:type="dxa"/>
          </w:tcPr>
          <w:p w14:paraId="60690DAD">
            <w:pPr>
              <w:pStyle w:val="17"/>
              <w:adjustRightInd w:val="0"/>
              <w:snapToGrid w:val="0"/>
              <w:spacing w:line="400" w:lineRule="exact"/>
              <w:jc w:val="center"/>
              <w:rPr>
                <w:rFonts w:hAnsi="宋体" w:cs="宋体"/>
                <w:b/>
                <w:bCs/>
                <w:color w:val="auto"/>
                <w:kern w:val="2"/>
                <w:sz w:val="22"/>
                <w:szCs w:val="22"/>
                <w:highlight w:val="none"/>
              </w:rPr>
            </w:pPr>
          </w:p>
        </w:tc>
      </w:tr>
    </w:tbl>
    <w:p w14:paraId="1D09EDD9">
      <w:pPr>
        <w:pStyle w:val="17"/>
        <w:adjustRightInd w:val="0"/>
        <w:snapToGrid w:val="0"/>
        <w:spacing w:line="400" w:lineRule="exact"/>
        <w:rPr>
          <w:rFonts w:hAnsi="宋体" w:cs="宋体"/>
          <w:color w:val="auto"/>
          <w:sz w:val="22"/>
          <w:highlight w:val="none"/>
        </w:rPr>
      </w:pPr>
    </w:p>
    <w:p w14:paraId="547310AD">
      <w:pPr>
        <w:pStyle w:val="17"/>
        <w:adjustRightInd w:val="0"/>
        <w:snapToGrid w:val="0"/>
        <w:spacing w:line="400" w:lineRule="exact"/>
        <w:rPr>
          <w:rFonts w:hAnsi="宋体" w:cs="宋体"/>
          <w:color w:val="auto"/>
          <w:sz w:val="22"/>
          <w:highlight w:val="none"/>
          <w:u w:val="single"/>
        </w:rPr>
      </w:pPr>
      <w:r>
        <w:rPr>
          <w:rFonts w:hint="eastAsia" w:hAnsi="宋体" w:cs="宋体"/>
          <w:color w:val="auto"/>
          <w:sz w:val="22"/>
          <w:highlight w:val="none"/>
        </w:rPr>
        <w:t>供应商盖章：</w:t>
      </w:r>
    </w:p>
    <w:p w14:paraId="40A395B5">
      <w:pPr>
        <w:pStyle w:val="17"/>
        <w:adjustRightInd w:val="0"/>
        <w:snapToGrid w:val="0"/>
        <w:spacing w:line="400" w:lineRule="exact"/>
        <w:rPr>
          <w:rFonts w:hAnsi="宋体" w:cs="宋体"/>
          <w:color w:val="auto"/>
          <w:sz w:val="22"/>
          <w:highlight w:val="none"/>
          <w:u w:val="single"/>
        </w:rPr>
      </w:pPr>
    </w:p>
    <w:p w14:paraId="03292A04">
      <w:pPr>
        <w:spacing w:line="360" w:lineRule="exact"/>
        <w:jc w:val="left"/>
        <w:rPr>
          <w:rFonts w:ascii="宋体" w:hAnsi="宋体" w:cs="宋体"/>
          <w:b/>
          <w:bCs/>
          <w:color w:val="auto"/>
          <w:sz w:val="32"/>
          <w:szCs w:val="32"/>
          <w:highlight w:val="none"/>
        </w:rPr>
      </w:pPr>
    </w:p>
    <w:p w14:paraId="69D71FA0">
      <w:pPr>
        <w:spacing w:line="360" w:lineRule="exact"/>
        <w:jc w:val="left"/>
        <w:rPr>
          <w:rFonts w:ascii="宋体" w:hAnsi="宋体" w:cs="宋体"/>
          <w:b/>
          <w:bCs/>
          <w:color w:val="auto"/>
          <w:sz w:val="32"/>
          <w:szCs w:val="32"/>
          <w:highlight w:val="none"/>
        </w:rPr>
      </w:pPr>
    </w:p>
    <w:p w14:paraId="27D739DD">
      <w:pPr>
        <w:spacing w:line="360" w:lineRule="exact"/>
        <w:jc w:val="left"/>
        <w:rPr>
          <w:rFonts w:ascii="宋体" w:hAnsi="宋体" w:cs="宋体"/>
          <w:b/>
          <w:bCs/>
          <w:color w:val="auto"/>
          <w:sz w:val="32"/>
          <w:szCs w:val="32"/>
          <w:highlight w:val="none"/>
        </w:rPr>
      </w:pPr>
    </w:p>
    <w:p w14:paraId="2008BE21">
      <w:pPr>
        <w:spacing w:line="360" w:lineRule="exact"/>
        <w:jc w:val="left"/>
        <w:rPr>
          <w:rFonts w:ascii="宋体" w:hAnsi="宋体" w:cs="宋体"/>
          <w:b/>
          <w:bCs/>
          <w:color w:val="auto"/>
          <w:sz w:val="32"/>
          <w:szCs w:val="32"/>
          <w:highlight w:val="none"/>
        </w:rPr>
      </w:pPr>
    </w:p>
    <w:p w14:paraId="1E281001">
      <w:pPr>
        <w:spacing w:line="360" w:lineRule="exact"/>
        <w:jc w:val="left"/>
        <w:rPr>
          <w:rFonts w:ascii="宋体" w:hAnsi="宋体" w:cs="宋体"/>
          <w:b/>
          <w:bCs/>
          <w:color w:val="auto"/>
          <w:sz w:val="32"/>
          <w:szCs w:val="32"/>
          <w:highlight w:val="none"/>
        </w:rPr>
      </w:pPr>
    </w:p>
    <w:p w14:paraId="721750ED">
      <w:pPr>
        <w:spacing w:line="360" w:lineRule="exact"/>
        <w:jc w:val="left"/>
        <w:rPr>
          <w:rFonts w:ascii="宋体" w:hAnsi="宋体" w:cs="宋体"/>
          <w:b/>
          <w:bCs/>
          <w:color w:val="auto"/>
          <w:sz w:val="32"/>
          <w:szCs w:val="32"/>
          <w:highlight w:val="none"/>
        </w:rPr>
      </w:pPr>
    </w:p>
    <w:p w14:paraId="08266FF4">
      <w:pPr>
        <w:spacing w:line="360" w:lineRule="exact"/>
        <w:jc w:val="left"/>
        <w:rPr>
          <w:rFonts w:ascii="宋体" w:hAnsi="宋体" w:cs="宋体"/>
          <w:b/>
          <w:bCs/>
          <w:color w:val="auto"/>
          <w:sz w:val="32"/>
          <w:szCs w:val="32"/>
          <w:highlight w:val="none"/>
        </w:rPr>
      </w:pPr>
    </w:p>
    <w:p w14:paraId="5918F065">
      <w:pPr>
        <w:spacing w:line="360" w:lineRule="exact"/>
        <w:jc w:val="left"/>
        <w:rPr>
          <w:rFonts w:ascii="宋体" w:hAnsi="宋体" w:cs="宋体"/>
          <w:b/>
          <w:bCs/>
          <w:color w:val="auto"/>
          <w:sz w:val="32"/>
          <w:szCs w:val="32"/>
          <w:highlight w:val="none"/>
        </w:rPr>
      </w:pPr>
    </w:p>
    <w:p w14:paraId="6A2E3FF7">
      <w:pPr>
        <w:spacing w:line="360" w:lineRule="exact"/>
        <w:jc w:val="left"/>
        <w:rPr>
          <w:rFonts w:ascii="宋体" w:hAnsi="宋体" w:cs="宋体"/>
          <w:b/>
          <w:bCs/>
          <w:color w:val="auto"/>
          <w:sz w:val="32"/>
          <w:szCs w:val="32"/>
          <w:highlight w:val="none"/>
        </w:rPr>
      </w:pPr>
    </w:p>
    <w:p w14:paraId="500D4710">
      <w:pPr>
        <w:spacing w:line="360" w:lineRule="exact"/>
        <w:jc w:val="left"/>
        <w:rPr>
          <w:rFonts w:ascii="宋体" w:hAnsi="宋体" w:cs="宋体"/>
          <w:b/>
          <w:bCs/>
          <w:color w:val="auto"/>
          <w:sz w:val="32"/>
          <w:szCs w:val="32"/>
          <w:highlight w:val="none"/>
        </w:rPr>
      </w:pPr>
    </w:p>
    <w:p w14:paraId="53B03B77">
      <w:pPr>
        <w:spacing w:line="360" w:lineRule="exact"/>
        <w:jc w:val="left"/>
        <w:rPr>
          <w:rFonts w:ascii="宋体" w:hAnsi="宋体" w:cs="宋体"/>
          <w:b/>
          <w:bCs/>
          <w:color w:val="auto"/>
          <w:sz w:val="32"/>
          <w:szCs w:val="32"/>
          <w:highlight w:val="none"/>
        </w:rPr>
      </w:pPr>
    </w:p>
    <w:p w14:paraId="5FF6255D">
      <w:pPr>
        <w:spacing w:line="360" w:lineRule="exact"/>
        <w:jc w:val="left"/>
        <w:rPr>
          <w:rFonts w:hint="eastAsia" w:ascii="宋体" w:hAnsi="宋体" w:cs="宋体"/>
          <w:b/>
          <w:bCs/>
          <w:color w:val="auto"/>
          <w:sz w:val="32"/>
          <w:szCs w:val="32"/>
          <w:highlight w:val="none"/>
        </w:rPr>
      </w:pPr>
    </w:p>
    <w:p w14:paraId="4BAD4A7B">
      <w:pPr>
        <w:spacing w:line="360" w:lineRule="exact"/>
        <w:jc w:val="left"/>
        <w:rPr>
          <w:rFonts w:hint="eastAsia" w:ascii="宋体" w:hAnsi="宋体" w:cs="宋体"/>
          <w:b/>
          <w:bCs/>
          <w:color w:val="auto"/>
          <w:sz w:val="32"/>
          <w:szCs w:val="32"/>
          <w:highlight w:val="none"/>
        </w:rPr>
      </w:pPr>
    </w:p>
    <w:p w14:paraId="6D82F80E">
      <w:pPr>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附件四</w:t>
      </w:r>
    </w:p>
    <w:p w14:paraId="432CB45F">
      <w:pPr>
        <w:spacing w:line="3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设备零件、易损件、备品备件报价表</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71E2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23F3269D">
            <w:pPr>
              <w:pStyle w:val="17"/>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序 号</w:t>
            </w:r>
          </w:p>
        </w:tc>
        <w:tc>
          <w:tcPr>
            <w:tcW w:w="1688" w:type="dxa"/>
            <w:vAlign w:val="center"/>
          </w:tcPr>
          <w:p w14:paraId="018CAFD6">
            <w:pPr>
              <w:pStyle w:val="17"/>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名称</w:t>
            </w:r>
          </w:p>
        </w:tc>
        <w:tc>
          <w:tcPr>
            <w:tcW w:w="2110" w:type="dxa"/>
            <w:vAlign w:val="center"/>
          </w:tcPr>
          <w:p w14:paraId="1B719F9A">
            <w:pPr>
              <w:pStyle w:val="17"/>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产地/规格/型号</w:t>
            </w:r>
          </w:p>
        </w:tc>
        <w:tc>
          <w:tcPr>
            <w:tcW w:w="1477" w:type="dxa"/>
            <w:vAlign w:val="center"/>
          </w:tcPr>
          <w:p w14:paraId="1EFB450F">
            <w:pPr>
              <w:pStyle w:val="17"/>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数量</w:t>
            </w:r>
          </w:p>
        </w:tc>
        <w:tc>
          <w:tcPr>
            <w:tcW w:w="1230" w:type="dxa"/>
            <w:vAlign w:val="center"/>
          </w:tcPr>
          <w:p w14:paraId="5A6D6EF3">
            <w:pPr>
              <w:pStyle w:val="17"/>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单价</w:t>
            </w:r>
          </w:p>
        </w:tc>
        <w:tc>
          <w:tcPr>
            <w:tcW w:w="1940" w:type="dxa"/>
            <w:vAlign w:val="center"/>
          </w:tcPr>
          <w:p w14:paraId="08652524">
            <w:pPr>
              <w:pStyle w:val="17"/>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备 注</w:t>
            </w:r>
          </w:p>
        </w:tc>
      </w:tr>
      <w:tr w14:paraId="185A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7AB1D8C">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0954394F">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61812D45">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6A2BC46C">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7B9EB576">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5F9F1368">
            <w:pPr>
              <w:pStyle w:val="17"/>
              <w:adjustRightInd w:val="0"/>
              <w:snapToGrid w:val="0"/>
              <w:spacing w:line="400" w:lineRule="exact"/>
              <w:jc w:val="center"/>
              <w:rPr>
                <w:rFonts w:hAnsi="宋体" w:cs="宋体"/>
                <w:b/>
                <w:bCs/>
                <w:color w:val="auto"/>
                <w:kern w:val="2"/>
                <w:sz w:val="22"/>
                <w:szCs w:val="22"/>
                <w:highlight w:val="none"/>
              </w:rPr>
            </w:pPr>
          </w:p>
        </w:tc>
      </w:tr>
      <w:tr w14:paraId="077C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18EA978">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46AB2B2F">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7F0B9C7E">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0C039256">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189283F9">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1CE80EC6">
            <w:pPr>
              <w:pStyle w:val="17"/>
              <w:adjustRightInd w:val="0"/>
              <w:snapToGrid w:val="0"/>
              <w:spacing w:line="400" w:lineRule="exact"/>
              <w:jc w:val="center"/>
              <w:rPr>
                <w:rFonts w:hAnsi="宋体" w:cs="宋体"/>
                <w:b/>
                <w:bCs/>
                <w:color w:val="auto"/>
                <w:kern w:val="2"/>
                <w:sz w:val="22"/>
                <w:szCs w:val="22"/>
                <w:highlight w:val="none"/>
              </w:rPr>
            </w:pPr>
          </w:p>
        </w:tc>
      </w:tr>
      <w:tr w14:paraId="3B7E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D896D48">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09D38748">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2ED179F5">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0F222611">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6135E1E2">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53D8F010">
            <w:pPr>
              <w:pStyle w:val="17"/>
              <w:adjustRightInd w:val="0"/>
              <w:snapToGrid w:val="0"/>
              <w:spacing w:line="400" w:lineRule="exact"/>
              <w:jc w:val="center"/>
              <w:rPr>
                <w:rFonts w:hAnsi="宋体" w:cs="宋体"/>
                <w:b/>
                <w:bCs/>
                <w:color w:val="auto"/>
                <w:kern w:val="2"/>
                <w:sz w:val="22"/>
                <w:szCs w:val="22"/>
                <w:highlight w:val="none"/>
              </w:rPr>
            </w:pPr>
          </w:p>
        </w:tc>
      </w:tr>
      <w:tr w14:paraId="4BA5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9CECB5C">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55EF256C">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14C14D2E">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5C1FB210">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3347FA58">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46F3D115">
            <w:pPr>
              <w:pStyle w:val="17"/>
              <w:adjustRightInd w:val="0"/>
              <w:snapToGrid w:val="0"/>
              <w:spacing w:line="400" w:lineRule="exact"/>
              <w:jc w:val="center"/>
              <w:rPr>
                <w:rFonts w:hAnsi="宋体" w:cs="宋体"/>
                <w:b/>
                <w:bCs/>
                <w:color w:val="auto"/>
                <w:kern w:val="2"/>
                <w:sz w:val="22"/>
                <w:szCs w:val="22"/>
                <w:highlight w:val="none"/>
              </w:rPr>
            </w:pPr>
          </w:p>
        </w:tc>
      </w:tr>
      <w:tr w14:paraId="74EE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B330DC5">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5BE55A5A">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2572176C">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16E15B77">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7138CFAB">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30831011">
            <w:pPr>
              <w:pStyle w:val="17"/>
              <w:adjustRightInd w:val="0"/>
              <w:snapToGrid w:val="0"/>
              <w:spacing w:line="400" w:lineRule="exact"/>
              <w:jc w:val="center"/>
              <w:rPr>
                <w:rFonts w:hAnsi="宋体" w:cs="宋体"/>
                <w:b/>
                <w:bCs/>
                <w:color w:val="auto"/>
                <w:kern w:val="2"/>
                <w:sz w:val="22"/>
                <w:szCs w:val="22"/>
                <w:highlight w:val="none"/>
              </w:rPr>
            </w:pPr>
          </w:p>
        </w:tc>
      </w:tr>
      <w:tr w14:paraId="2EEA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1BA6259">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71198866">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765EE2A9">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78912B17">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7664CBE2">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737CA61D">
            <w:pPr>
              <w:pStyle w:val="17"/>
              <w:adjustRightInd w:val="0"/>
              <w:snapToGrid w:val="0"/>
              <w:spacing w:line="400" w:lineRule="exact"/>
              <w:jc w:val="center"/>
              <w:rPr>
                <w:rFonts w:hAnsi="宋体" w:cs="宋体"/>
                <w:b/>
                <w:bCs/>
                <w:color w:val="auto"/>
                <w:kern w:val="2"/>
                <w:sz w:val="22"/>
                <w:szCs w:val="22"/>
                <w:highlight w:val="none"/>
              </w:rPr>
            </w:pPr>
          </w:p>
        </w:tc>
      </w:tr>
      <w:tr w14:paraId="5511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38F2F8D">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5A68D6C2">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52ED6851">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1C2873E2">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59A2D76A">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31260C48">
            <w:pPr>
              <w:pStyle w:val="17"/>
              <w:adjustRightInd w:val="0"/>
              <w:snapToGrid w:val="0"/>
              <w:spacing w:line="400" w:lineRule="exact"/>
              <w:jc w:val="center"/>
              <w:rPr>
                <w:rFonts w:hAnsi="宋体" w:cs="宋体"/>
                <w:b/>
                <w:bCs/>
                <w:color w:val="auto"/>
                <w:kern w:val="2"/>
                <w:sz w:val="22"/>
                <w:szCs w:val="22"/>
                <w:highlight w:val="none"/>
              </w:rPr>
            </w:pPr>
          </w:p>
        </w:tc>
      </w:tr>
      <w:tr w14:paraId="76AB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C9A1D27">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4801F5D3">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433502FD">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7FEFD6D4">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48D9D714">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3624A84A">
            <w:pPr>
              <w:pStyle w:val="17"/>
              <w:adjustRightInd w:val="0"/>
              <w:snapToGrid w:val="0"/>
              <w:spacing w:line="400" w:lineRule="exact"/>
              <w:jc w:val="center"/>
              <w:rPr>
                <w:rFonts w:hAnsi="宋体" w:cs="宋体"/>
                <w:b/>
                <w:bCs/>
                <w:color w:val="auto"/>
                <w:kern w:val="2"/>
                <w:sz w:val="22"/>
                <w:szCs w:val="22"/>
                <w:highlight w:val="none"/>
              </w:rPr>
            </w:pPr>
          </w:p>
        </w:tc>
      </w:tr>
      <w:tr w14:paraId="382A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2967501">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7AF39CFE">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1A838C48">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4D56AF10">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597225E0">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5B3FEA06">
            <w:pPr>
              <w:pStyle w:val="17"/>
              <w:adjustRightInd w:val="0"/>
              <w:snapToGrid w:val="0"/>
              <w:spacing w:line="400" w:lineRule="exact"/>
              <w:jc w:val="center"/>
              <w:rPr>
                <w:rFonts w:hAnsi="宋体" w:cs="宋体"/>
                <w:b/>
                <w:bCs/>
                <w:color w:val="auto"/>
                <w:kern w:val="2"/>
                <w:sz w:val="22"/>
                <w:szCs w:val="22"/>
                <w:highlight w:val="none"/>
              </w:rPr>
            </w:pPr>
          </w:p>
        </w:tc>
      </w:tr>
      <w:tr w14:paraId="6197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92F66F0">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68E72D27">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5638D9BF">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3057FF8D">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384BA4A1">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7A6D651E">
            <w:pPr>
              <w:pStyle w:val="17"/>
              <w:adjustRightInd w:val="0"/>
              <w:snapToGrid w:val="0"/>
              <w:spacing w:line="400" w:lineRule="exact"/>
              <w:jc w:val="center"/>
              <w:rPr>
                <w:rFonts w:hAnsi="宋体" w:cs="宋体"/>
                <w:b/>
                <w:bCs/>
                <w:color w:val="auto"/>
                <w:kern w:val="2"/>
                <w:sz w:val="22"/>
                <w:szCs w:val="22"/>
                <w:highlight w:val="none"/>
              </w:rPr>
            </w:pPr>
          </w:p>
        </w:tc>
      </w:tr>
      <w:tr w14:paraId="2036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EFB14F5">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40996DE2">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3777F5F5">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5740BD25">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2AC8E4A3">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27B8B436">
            <w:pPr>
              <w:pStyle w:val="17"/>
              <w:adjustRightInd w:val="0"/>
              <w:snapToGrid w:val="0"/>
              <w:spacing w:line="400" w:lineRule="exact"/>
              <w:jc w:val="center"/>
              <w:rPr>
                <w:rFonts w:hAnsi="宋体" w:cs="宋体"/>
                <w:b/>
                <w:bCs/>
                <w:color w:val="auto"/>
                <w:kern w:val="2"/>
                <w:sz w:val="22"/>
                <w:szCs w:val="22"/>
                <w:highlight w:val="none"/>
              </w:rPr>
            </w:pPr>
          </w:p>
        </w:tc>
      </w:tr>
      <w:tr w14:paraId="7858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ABEC5DF">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0B4C81FD">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40C53074">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348B239F">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3695AC08">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746064D6">
            <w:pPr>
              <w:pStyle w:val="17"/>
              <w:adjustRightInd w:val="0"/>
              <w:snapToGrid w:val="0"/>
              <w:spacing w:line="400" w:lineRule="exact"/>
              <w:jc w:val="center"/>
              <w:rPr>
                <w:rFonts w:hAnsi="宋体" w:cs="宋体"/>
                <w:b/>
                <w:bCs/>
                <w:color w:val="auto"/>
                <w:kern w:val="2"/>
                <w:sz w:val="22"/>
                <w:szCs w:val="22"/>
                <w:highlight w:val="none"/>
              </w:rPr>
            </w:pPr>
          </w:p>
        </w:tc>
      </w:tr>
      <w:tr w14:paraId="0288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82AC4D1">
            <w:pPr>
              <w:pStyle w:val="17"/>
              <w:adjustRightInd w:val="0"/>
              <w:snapToGrid w:val="0"/>
              <w:spacing w:line="400" w:lineRule="exact"/>
              <w:jc w:val="center"/>
              <w:rPr>
                <w:rFonts w:hAnsi="宋体" w:cs="宋体"/>
                <w:b/>
                <w:bCs/>
                <w:color w:val="auto"/>
                <w:kern w:val="2"/>
                <w:sz w:val="22"/>
                <w:szCs w:val="22"/>
                <w:highlight w:val="none"/>
              </w:rPr>
            </w:pPr>
          </w:p>
        </w:tc>
        <w:tc>
          <w:tcPr>
            <w:tcW w:w="1688" w:type="dxa"/>
          </w:tcPr>
          <w:p w14:paraId="468444FD">
            <w:pPr>
              <w:pStyle w:val="17"/>
              <w:adjustRightInd w:val="0"/>
              <w:snapToGrid w:val="0"/>
              <w:spacing w:line="400" w:lineRule="exact"/>
              <w:jc w:val="center"/>
              <w:rPr>
                <w:rFonts w:hAnsi="宋体" w:cs="宋体"/>
                <w:b/>
                <w:bCs/>
                <w:color w:val="auto"/>
                <w:kern w:val="2"/>
                <w:sz w:val="22"/>
                <w:szCs w:val="22"/>
                <w:highlight w:val="none"/>
              </w:rPr>
            </w:pPr>
          </w:p>
        </w:tc>
        <w:tc>
          <w:tcPr>
            <w:tcW w:w="2110" w:type="dxa"/>
          </w:tcPr>
          <w:p w14:paraId="4E638520">
            <w:pPr>
              <w:pStyle w:val="17"/>
              <w:adjustRightInd w:val="0"/>
              <w:snapToGrid w:val="0"/>
              <w:spacing w:line="400" w:lineRule="exact"/>
              <w:jc w:val="center"/>
              <w:rPr>
                <w:rFonts w:hAnsi="宋体" w:cs="宋体"/>
                <w:b/>
                <w:bCs/>
                <w:color w:val="auto"/>
                <w:kern w:val="2"/>
                <w:sz w:val="22"/>
                <w:szCs w:val="22"/>
                <w:highlight w:val="none"/>
              </w:rPr>
            </w:pPr>
          </w:p>
        </w:tc>
        <w:tc>
          <w:tcPr>
            <w:tcW w:w="1477" w:type="dxa"/>
          </w:tcPr>
          <w:p w14:paraId="1CFBD2EE">
            <w:pPr>
              <w:pStyle w:val="17"/>
              <w:adjustRightInd w:val="0"/>
              <w:snapToGrid w:val="0"/>
              <w:spacing w:line="400" w:lineRule="exact"/>
              <w:jc w:val="center"/>
              <w:rPr>
                <w:rFonts w:hAnsi="宋体" w:cs="宋体"/>
                <w:b/>
                <w:bCs/>
                <w:color w:val="auto"/>
                <w:kern w:val="2"/>
                <w:sz w:val="22"/>
                <w:szCs w:val="22"/>
                <w:highlight w:val="none"/>
              </w:rPr>
            </w:pPr>
          </w:p>
        </w:tc>
        <w:tc>
          <w:tcPr>
            <w:tcW w:w="1230" w:type="dxa"/>
          </w:tcPr>
          <w:p w14:paraId="4DACFA5F">
            <w:pPr>
              <w:pStyle w:val="17"/>
              <w:adjustRightInd w:val="0"/>
              <w:snapToGrid w:val="0"/>
              <w:spacing w:line="400" w:lineRule="exact"/>
              <w:jc w:val="center"/>
              <w:rPr>
                <w:rFonts w:hAnsi="宋体" w:cs="宋体"/>
                <w:b/>
                <w:bCs/>
                <w:color w:val="auto"/>
                <w:kern w:val="2"/>
                <w:sz w:val="22"/>
                <w:szCs w:val="22"/>
                <w:highlight w:val="none"/>
              </w:rPr>
            </w:pPr>
          </w:p>
        </w:tc>
        <w:tc>
          <w:tcPr>
            <w:tcW w:w="1940" w:type="dxa"/>
          </w:tcPr>
          <w:p w14:paraId="5C9F80D5">
            <w:pPr>
              <w:pStyle w:val="17"/>
              <w:adjustRightInd w:val="0"/>
              <w:snapToGrid w:val="0"/>
              <w:spacing w:line="400" w:lineRule="exact"/>
              <w:jc w:val="center"/>
              <w:rPr>
                <w:rFonts w:hAnsi="宋体" w:cs="宋体"/>
                <w:b/>
                <w:bCs/>
                <w:color w:val="auto"/>
                <w:kern w:val="2"/>
                <w:sz w:val="22"/>
                <w:szCs w:val="22"/>
                <w:highlight w:val="none"/>
              </w:rPr>
            </w:pPr>
          </w:p>
        </w:tc>
      </w:tr>
    </w:tbl>
    <w:p w14:paraId="5CD48C4C">
      <w:pPr>
        <w:pStyle w:val="17"/>
        <w:adjustRightInd w:val="0"/>
        <w:snapToGrid w:val="0"/>
        <w:spacing w:line="400" w:lineRule="exact"/>
        <w:rPr>
          <w:rFonts w:hAnsi="宋体" w:cs="宋体"/>
          <w:color w:val="auto"/>
          <w:sz w:val="22"/>
          <w:highlight w:val="none"/>
        </w:rPr>
      </w:pPr>
    </w:p>
    <w:p w14:paraId="0D7F9B33">
      <w:pPr>
        <w:pStyle w:val="17"/>
        <w:adjustRightInd w:val="0"/>
        <w:snapToGrid w:val="0"/>
        <w:spacing w:line="400" w:lineRule="exact"/>
        <w:rPr>
          <w:rFonts w:hAnsi="宋体" w:cs="宋体"/>
          <w:color w:val="auto"/>
          <w:sz w:val="22"/>
          <w:highlight w:val="none"/>
        </w:rPr>
      </w:pPr>
      <w:r>
        <w:rPr>
          <w:rFonts w:hint="eastAsia" w:hAnsi="宋体" w:cs="宋体"/>
          <w:color w:val="auto"/>
          <w:sz w:val="22"/>
          <w:highlight w:val="none"/>
        </w:rPr>
        <w:t>供应商盖章：</w:t>
      </w:r>
    </w:p>
    <w:p w14:paraId="112B6596">
      <w:pPr>
        <w:pStyle w:val="17"/>
        <w:adjustRightInd w:val="0"/>
        <w:snapToGrid w:val="0"/>
        <w:spacing w:line="400" w:lineRule="exact"/>
        <w:rPr>
          <w:rFonts w:hAnsi="宋体" w:cs="宋体"/>
          <w:color w:val="auto"/>
          <w:sz w:val="24"/>
          <w:highlight w:val="none"/>
        </w:rPr>
      </w:pPr>
    </w:p>
    <w:p w14:paraId="21E5E4F4">
      <w:pPr>
        <w:pStyle w:val="17"/>
        <w:adjustRightInd w:val="0"/>
        <w:snapToGrid w:val="0"/>
        <w:spacing w:line="400" w:lineRule="exact"/>
        <w:rPr>
          <w:rFonts w:hAnsi="宋体" w:cs="宋体"/>
          <w:color w:val="auto"/>
          <w:sz w:val="22"/>
          <w:highlight w:val="none"/>
          <w:u w:val="single"/>
        </w:rPr>
      </w:pPr>
    </w:p>
    <w:p w14:paraId="3CDE51E8">
      <w:pPr>
        <w:pStyle w:val="17"/>
        <w:adjustRightInd w:val="0"/>
        <w:snapToGrid w:val="0"/>
        <w:spacing w:line="400" w:lineRule="exact"/>
        <w:rPr>
          <w:rFonts w:hAnsi="宋体" w:cs="宋体"/>
          <w:color w:val="auto"/>
          <w:sz w:val="22"/>
          <w:highlight w:val="none"/>
          <w:u w:val="single"/>
        </w:rPr>
      </w:pPr>
    </w:p>
    <w:p w14:paraId="2F42FF07">
      <w:pPr>
        <w:pStyle w:val="17"/>
        <w:adjustRightInd w:val="0"/>
        <w:snapToGrid w:val="0"/>
        <w:spacing w:line="400" w:lineRule="exact"/>
        <w:rPr>
          <w:rFonts w:hAnsi="宋体" w:cs="宋体"/>
          <w:color w:val="auto"/>
          <w:sz w:val="22"/>
          <w:highlight w:val="none"/>
          <w:u w:val="single"/>
        </w:rPr>
      </w:pPr>
    </w:p>
    <w:p w14:paraId="491D80E9">
      <w:pPr>
        <w:pStyle w:val="17"/>
        <w:adjustRightInd w:val="0"/>
        <w:snapToGrid w:val="0"/>
        <w:spacing w:line="400" w:lineRule="exact"/>
        <w:rPr>
          <w:rFonts w:hAnsi="宋体" w:cs="宋体"/>
          <w:color w:val="auto"/>
          <w:sz w:val="22"/>
          <w:highlight w:val="none"/>
          <w:u w:val="single"/>
        </w:rPr>
      </w:pPr>
    </w:p>
    <w:p w14:paraId="35160206">
      <w:pPr>
        <w:pStyle w:val="17"/>
        <w:adjustRightInd w:val="0"/>
        <w:snapToGrid w:val="0"/>
        <w:spacing w:line="400" w:lineRule="exact"/>
        <w:rPr>
          <w:rFonts w:hAnsi="宋体" w:cs="宋体"/>
          <w:color w:val="auto"/>
          <w:sz w:val="24"/>
          <w:highlight w:val="none"/>
        </w:rPr>
      </w:pPr>
    </w:p>
    <w:p w14:paraId="7F5343FE">
      <w:pPr>
        <w:pStyle w:val="17"/>
        <w:adjustRightInd w:val="0"/>
        <w:snapToGrid w:val="0"/>
        <w:spacing w:line="400" w:lineRule="exact"/>
        <w:rPr>
          <w:rFonts w:hAnsi="宋体" w:cs="宋体"/>
          <w:color w:val="auto"/>
          <w:sz w:val="24"/>
          <w:highlight w:val="none"/>
        </w:rPr>
      </w:pPr>
    </w:p>
    <w:p w14:paraId="5861B6B6">
      <w:pPr>
        <w:pStyle w:val="17"/>
        <w:adjustRightInd w:val="0"/>
        <w:snapToGrid w:val="0"/>
        <w:spacing w:line="400" w:lineRule="exact"/>
        <w:rPr>
          <w:rFonts w:hAnsi="宋体" w:cs="宋体"/>
          <w:color w:val="auto"/>
          <w:sz w:val="24"/>
          <w:highlight w:val="none"/>
        </w:rPr>
      </w:pPr>
    </w:p>
    <w:p w14:paraId="167018CD">
      <w:pPr>
        <w:spacing w:line="360" w:lineRule="exact"/>
        <w:jc w:val="left"/>
        <w:rPr>
          <w:rFonts w:ascii="宋体" w:hAnsi="宋体" w:cs="宋体"/>
          <w:color w:val="auto"/>
          <w:sz w:val="22"/>
          <w:highlight w:val="none"/>
          <w:lang w:val="zh-CN"/>
        </w:rPr>
      </w:pPr>
    </w:p>
    <w:bookmarkEnd w:id="31"/>
    <w:p w14:paraId="5409EBF7">
      <w:pPr>
        <w:spacing w:line="360" w:lineRule="exact"/>
        <w:jc w:val="left"/>
        <w:rPr>
          <w:rFonts w:ascii="宋体" w:hAnsi="宋体" w:cs="宋体"/>
          <w:color w:val="auto"/>
          <w:sz w:val="30"/>
          <w:highlight w:val="none"/>
        </w:rPr>
      </w:pPr>
    </w:p>
    <w:p w14:paraId="07D8142D">
      <w:pPr>
        <w:spacing w:line="360" w:lineRule="exact"/>
        <w:jc w:val="left"/>
        <w:rPr>
          <w:rFonts w:ascii="宋体" w:hAnsi="宋体" w:cs="宋体"/>
          <w:b/>
          <w:bCs/>
          <w:color w:val="auto"/>
          <w:sz w:val="30"/>
          <w:highlight w:val="none"/>
        </w:rPr>
      </w:pPr>
    </w:p>
    <w:p w14:paraId="1A48769A">
      <w:pPr>
        <w:spacing w:line="360" w:lineRule="exact"/>
        <w:jc w:val="left"/>
        <w:rPr>
          <w:rFonts w:ascii="宋体" w:hAnsi="宋体" w:cs="宋体"/>
          <w:b/>
          <w:bCs/>
          <w:color w:val="auto"/>
          <w:sz w:val="30"/>
          <w:highlight w:val="none"/>
        </w:rPr>
      </w:pPr>
    </w:p>
    <w:p w14:paraId="5304A326">
      <w:pPr>
        <w:spacing w:line="360" w:lineRule="exact"/>
        <w:jc w:val="left"/>
        <w:rPr>
          <w:rFonts w:ascii="宋体" w:hAnsi="宋体" w:cs="宋体"/>
          <w:b/>
          <w:bCs/>
          <w:color w:val="auto"/>
          <w:sz w:val="30"/>
          <w:highlight w:val="none"/>
        </w:rPr>
      </w:pPr>
    </w:p>
    <w:p w14:paraId="0B3525D3">
      <w:pPr>
        <w:spacing w:line="360" w:lineRule="exact"/>
        <w:jc w:val="left"/>
        <w:rPr>
          <w:rFonts w:ascii="宋体" w:hAnsi="宋体" w:cs="宋体"/>
          <w:b/>
          <w:bCs/>
          <w:color w:val="auto"/>
          <w:sz w:val="30"/>
          <w:highlight w:val="none"/>
        </w:rPr>
      </w:pPr>
    </w:p>
    <w:p w14:paraId="75AAC5F4">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二</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b/>
          <w:bCs/>
          <w:color w:val="auto"/>
          <w:sz w:val="22"/>
          <w:highlight w:val="none"/>
          <w:lang w:val="zh-CN"/>
        </w:rPr>
        <w:t>部分）格式</w:t>
      </w:r>
    </w:p>
    <w:p w14:paraId="0F870D0A">
      <w:pPr>
        <w:pStyle w:val="12"/>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lang w:val="en-US" w:eastAsia="zh-CN"/>
        </w:rPr>
        <w:t>资格</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01035927">
      <w:pPr>
        <w:snapToGrid w:val="0"/>
        <w:spacing w:line="440" w:lineRule="exact"/>
        <w:jc w:val="center"/>
        <w:rPr>
          <w:rFonts w:ascii="宋体" w:hAnsi="宋体" w:cs="宋体"/>
          <w:b/>
          <w:color w:val="auto"/>
          <w:sz w:val="32"/>
          <w:szCs w:val="32"/>
          <w:highlight w:val="none"/>
        </w:rPr>
      </w:pPr>
    </w:p>
    <w:p w14:paraId="119F1BEE">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泰顺廊桥-氡泉旅游度假区智慧化提升项目</w:t>
      </w:r>
    </w:p>
    <w:p w14:paraId="4BADC970">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09DCC797">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 xml:space="preserve">资 格 </w:t>
      </w:r>
      <w:r>
        <w:rPr>
          <w:rFonts w:hint="eastAsia" w:ascii="等线" w:hAnsi="等线" w:eastAsia="等线" w:cs="等线"/>
          <w:bCs/>
          <w:color w:val="auto"/>
          <w:sz w:val="60"/>
          <w:szCs w:val="60"/>
          <w:highlight w:val="none"/>
        </w:rPr>
        <w:t>部</w:t>
      </w:r>
      <w:r>
        <w:rPr>
          <w:rFonts w:hint="eastAsia" w:ascii="等线" w:hAnsi="等线" w:eastAsia="等线" w:cs="等线"/>
          <w:bCs/>
          <w:color w:val="auto"/>
          <w:sz w:val="60"/>
          <w:szCs w:val="60"/>
          <w:highlight w:val="none"/>
          <w:lang w:val="en-US" w:eastAsia="zh-CN"/>
        </w:rPr>
        <w:t xml:space="preserve"> </w:t>
      </w:r>
      <w:r>
        <w:rPr>
          <w:rFonts w:hint="eastAsia" w:ascii="等线" w:hAnsi="等线" w:eastAsia="等线" w:cs="等线"/>
          <w:bCs/>
          <w:color w:val="auto"/>
          <w:sz w:val="60"/>
          <w:szCs w:val="60"/>
          <w:highlight w:val="none"/>
        </w:rPr>
        <w:t>分）</w:t>
      </w:r>
    </w:p>
    <w:p w14:paraId="7EB3CB46">
      <w:pPr>
        <w:snapToGrid w:val="0"/>
        <w:spacing w:line="600" w:lineRule="atLeast"/>
        <w:ind w:firstLine="1052" w:firstLineChars="400"/>
        <w:rPr>
          <w:rFonts w:ascii="宋体" w:hAnsi="宋体" w:cs="宋体"/>
          <w:b/>
          <w:color w:val="auto"/>
          <w:sz w:val="26"/>
          <w:szCs w:val="26"/>
          <w:highlight w:val="none"/>
        </w:rPr>
      </w:pPr>
    </w:p>
    <w:p w14:paraId="1F0CD24B">
      <w:pPr>
        <w:snapToGrid w:val="0"/>
        <w:spacing w:line="600" w:lineRule="atLeast"/>
        <w:ind w:firstLine="1052" w:firstLineChars="400"/>
        <w:rPr>
          <w:rFonts w:ascii="宋体" w:hAnsi="宋体" w:cs="宋体"/>
          <w:b/>
          <w:color w:val="auto"/>
          <w:sz w:val="26"/>
          <w:szCs w:val="26"/>
          <w:highlight w:val="none"/>
        </w:rPr>
      </w:pPr>
    </w:p>
    <w:tbl>
      <w:tblPr>
        <w:tblStyle w:val="31"/>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07728C7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759C808">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TSCG202409013</w:t>
            </w:r>
          </w:p>
        </w:tc>
      </w:tr>
      <w:tr w14:paraId="3120228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4C1BFFC">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泰顺廊桥-氡泉旅游度假区管委会</w:t>
            </w:r>
          </w:p>
        </w:tc>
      </w:tr>
      <w:tr w14:paraId="5208B02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4936577">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21906E0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55B242B">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6BE7B2C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A04A560">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A88CE6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727261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5EDA0849">
      <w:pPr>
        <w:autoSpaceDE w:val="0"/>
        <w:autoSpaceDN w:val="0"/>
        <w:adjustRightInd w:val="0"/>
        <w:spacing w:line="360" w:lineRule="exact"/>
        <w:rPr>
          <w:rFonts w:ascii="宋体" w:hAnsi="宋体" w:cs="宋体"/>
          <w:b/>
          <w:bCs/>
          <w:color w:val="auto"/>
          <w:sz w:val="32"/>
          <w:szCs w:val="32"/>
          <w:highlight w:val="none"/>
          <w:lang w:val="zh-CN"/>
        </w:rPr>
      </w:pPr>
    </w:p>
    <w:p w14:paraId="16B43A7D">
      <w:pPr>
        <w:autoSpaceDE w:val="0"/>
        <w:autoSpaceDN w:val="0"/>
        <w:adjustRightInd w:val="0"/>
        <w:spacing w:line="360" w:lineRule="exact"/>
        <w:rPr>
          <w:rFonts w:ascii="宋体"/>
          <w:b/>
          <w:bCs/>
          <w:color w:val="auto"/>
          <w:sz w:val="32"/>
          <w:szCs w:val="32"/>
          <w:highlight w:val="none"/>
          <w:lang w:val="zh-CN"/>
        </w:rPr>
      </w:pPr>
    </w:p>
    <w:p w14:paraId="78400A25">
      <w:pPr>
        <w:autoSpaceDE w:val="0"/>
        <w:autoSpaceDN w:val="0"/>
        <w:adjustRightInd w:val="0"/>
        <w:spacing w:line="360" w:lineRule="exact"/>
        <w:rPr>
          <w:rFonts w:ascii="宋体"/>
          <w:b/>
          <w:bCs/>
          <w:color w:val="auto"/>
          <w:sz w:val="32"/>
          <w:szCs w:val="32"/>
          <w:highlight w:val="none"/>
          <w:lang w:val="zh-CN"/>
        </w:rPr>
      </w:pPr>
    </w:p>
    <w:p w14:paraId="6B41E5EC">
      <w:pPr>
        <w:autoSpaceDE w:val="0"/>
        <w:autoSpaceDN w:val="0"/>
        <w:adjustRightInd w:val="0"/>
        <w:spacing w:line="360" w:lineRule="exact"/>
        <w:rPr>
          <w:rFonts w:ascii="宋体"/>
          <w:b/>
          <w:bCs/>
          <w:color w:val="auto"/>
          <w:sz w:val="32"/>
          <w:szCs w:val="32"/>
          <w:highlight w:val="none"/>
          <w:lang w:val="zh-CN"/>
        </w:rPr>
      </w:pPr>
    </w:p>
    <w:p w14:paraId="1B6BC3CF">
      <w:pPr>
        <w:autoSpaceDE w:val="0"/>
        <w:autoSpaceDN w:val="0"/>
        <w:adjustRightInd w:val="0"/>
        <w:spacing w:line="360" w:lineRule="exact"/>
        <w:rPr>
          <w:rFonts w:ascii="宋体" w:hAnsi="宋体" w:cs="宋体"/>
          <w:b/>
          <w:bCs/>
          <w:color w:val="auto"/>
          <w:sz w:val="32"/>
          <w:szCs w:val="32"/>
          <w:highlight w:val="none"/>
          <w:lang w:val="zh-CN"/>
        </w:rPr>
      </w:pPr>
    </w:p>
    <w:p w14:paraId="3CE601D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1B25CDA">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13051620">
      <w:pPr>
        <w:tabs>
          <w:tab w:val="left" w:pos="1069"/>
          <w:tab w:val="left" w:pos="2352"/>
        </w:tabs>
        <w:autoSpaceDE w:val="0"/>
        <w:autoSpaceDN w:val="0"/>
        <w:adjustRightInd w:val="0"/>
        <w:spacing w:line="460" w:lineRule="atLeast"/>
        <w:rPr>
          <w:rFonts w:ascii="宋体" w:hAnsi="宋体" w:cs="宋体"/>
          <w:b/>
          <w:bCs/>
          <w:color w:val="auto"/>
          <w:sz w:val="30"/>
          <w:highlight w:val="none"/>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五</w:t>
      </w:r>
    </w:p>
    <w:p w14:paraId="1292AF1B">
      <w:pPr>
        <w:autoSpaceDE w:val="0"/>
        <w:autoSpaceDN w:val="0"/>
        <w:adjustRightInd w:val="0"/>
        <w:spacing w:line="460" w:lineRule="atLeast"/>
        <w:jc w:val="center"/>
        <w:rPr>
          <w:rFonts w:hint="eastAsia" w:asciiTheme="majorEastAsia" w:hAnsiTheme="majorEastAsia" w:eastAsiaTheme="majorEastAsia" w:cstheme="majorEastAsia"/>
          <w:b/>
          <w:bCs/>
          <w:color w:val="auto"/>
          <w:sz w:val="30"/>
          <w:highlight w:val="none"/>
          <w:lang w:val="zh-CN"/>
        </w:rPr>
      </w:pPr>
      <w:r>
        <w:rPr>
          <w:rFonts w:hint="eastAsia" w:asciiTheme="majorEastAsia" w:hAnsiTheme="majorEastAsia" w:eastAsiaTheme="majorEastAsia" w:cstheme="majorEastAsia"/>
          <w:b/>
          <w:bCs/>
          <w:color w:val="auto"/>
          <w:sz w:val="30"/>
          <w:highlight w:val="none"/>
          <w:lang w:val="zh-CN"/>
        </w:rPr>
        <w:t>符合参加政府采购活动应当具备的一般条件的承诺函</w:t>
      </w:r>
    </w:p>
    <w:p w14:paraId="1EF797D7">
      <w:pPr>
        <w:snapToGrid w:val="0"/>
        <w:spacing w:line="360" w:lineRule="auto"/>
        <w:rPr>
          <w:rFonts w:hint="eastAsia" w:ascii="宋体" w:hAnsi="宋体" w:cs="宋体"/>
          <w:color w:val="auto"/>
          <w:sz w:val="22"/>
          <w:highlight w:val="none"/>
          <w:u w:val="single"/>
        </w:rPr>
      </w:pPr>
    </w:p>
    <w:p w14:paraId="2221C5D7">
      <w:pPr>
        <w:snapToGrid w:val="0"/>
        <w:spacing w:line="360" w:lineRule="auto"/>
        <w:rPr>
          <w:rFonts w:hint="eastAsia" w:ascii="宋体" w:hAnsi="宋体" w:eastAsia="宋体" w:cs="宋体"/>
          <w:b w:val="0"/>
          <w:bCs/>
          <w:color w:val="auto"/>
          <w:sz w:val="22"/>
          <w:szCs w:val="22"/>
          <w:highlight w:val="none"/>
        </w:rPr>
      </w:pPr>
      <w:r>
        <w:rPr>
          <w:rFonts w:hint="eastAsia" w:ascii="宋体" w:hAnsi="宋体" w:cs="宋体"/>
          <w:color w:val="auto"/>
          <w:sz w:val="22"/>
          <w:highlight w:val="none"/>
          <w:u w:val="single"/>
          <w:lang w:eastAsia="zh-CN"/>
        </w:rPr>
        <w:t>泰顺廊桥-氡泉旅游度假区管委会</w:t>
      </w:r>
      <w:r>
        <w:rPr>
          <w:rFonts w:hint="eastAsia" w:ascii="宋体" w:hAnsi="宋体" w:cs="宋体"/>
          <w:color w:val="auto"/>
          <w:sz w:val="22"/>
          <w:highlight w:val="none"/>
          <w:u w:val="single"/>
        </w:rPr>
        <w:t>、泰顺县公共资源交易中心</w:t>
      </w:r>
      <w:r>
        <w:rPr>
          <w:rFonts w:hint="eastAsia" w:ascii="宋体" w:hAnsi="宋体" w:eastAsia="宋体" w:cs="宋体"/>
          <w:b w:val="0"/>
          <w:bCs/>
          <w:color w:val="auto"/>
          <w:sz w:val="22"/>
          <w:szCs w:val="22"/>
          <w:highlight w:val="none"/>
        </w:rPr>
        <w:t>：</w:t>
      </w:r>
    </w:p>
    <w:p w14:paraId="4829D03E">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我方参与</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eastAsia="zh-CN"/>
        </w:rPr>
        <w:t>泰顺廊桥-氡泉旅游度假区智慧化提升项目</w:t>
      </w:r>
      <w:r>
        <w:rPr>
          <w:rFonts w:hint="eastAsia" w:asci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u w:val="single"/>
        </w:rPr>
        <w:t>（项目编号：</w:t>
      </w:r>
      <w:r>
        <w:rPr>
          <w:rFonts w:hint="eastAsia" w:ascii="宋体" w:cs="宋体"/>
          <w:b w:val="0"/>
          <w:bCs/>
          <w:color w:val="auto"/>
          <w:sz w:val="22"/>
          <w:szCs w:val="22"/>
          <w:highlight w:val="none"/>
          <w:u w:val="single"/>
          <w:lang w:eastAsia="zh-CN"/>
        </w:rPr>
        <w:t>TSCG202409013</w:t>
      </w:r>
      <w:r>
        <w:rPr>
          <w:rFonts w:hint="eastAsia" w:ascii="宋体" w:hAnsi="宋体" w:eastAsia="宋体" w:cs="宋体"/>
          <w:b w:val="0"/>
          <w:bCs/>
          <w:color w:val="auto"/>
          <w:sz w:val="22"/>
          <w:szCs w:val="22"/>
          <w:highlight w:val="none"/>
          <w:u w:val="single"/>
        </w:rPr>
        <w:t>）</w:t>
      </w:r>
      <w:r>
        <w:rPr>
          <w:rFonts w:hint="eastAsia" w:ascii="宋体" w:hAnsi="宋体" w:eastAsia="宋体" w:cs="宋体"/>
          <w:b w:val="0"/>
          <w:bCs/>
          <w:color w:val="auto"/>
          <w:sz w:val="22"/>
          <w:szCs w:val="22"/>
          <w:highlight w:val="none"/>
        </w:rPr>
        <w:t>政府采购活动，郑重承诺：</w:t>
      </w:r>
    </w:p>
    <w:p w14:paraId="0344533A">
      <w:pPr>
        <w:snapToGrid w:val="0"/>
        <w:spacing w:line="360" w:lineRule="auto"/>
        <w:ind w:firstLine="334" w:firstLineChars="1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（一）具备《中华人民共和国政府采购法》第二十二条规定的条件：</w:t>
      </w:r>
    </w:p>
    <w:p w14:paraId="1C181739">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1、具有独立承担民事责任的能力；</w:t>
      </w:r>
    </w:p>
    <w:p w14:paraId="4D5BB4B8">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2、具有良好的商业信誉和健全的财务会计制度； </w:t>
      </w:r>
    </w:p>
    <w:p w14:paraId="087834C5">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3、具有履行合同所必需的设备和专业技术能力；</w:t>
      </w:r>
    </w:p>
    <w:p w14:paraId="47E3ACE5">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4、有依法缴纳税收和社会保障资金的良好记录；</w:t>
      </w:r>
    </w:p>
    <w:p w14:paraId="78699773">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5、参加政府采购活动前三年内，在经营活动中没有重大违法记录；</w:t>
      </w:r>
    </w:p>
    <w:p w14:paraId="47766688">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6、具有法律、行政法规规定的其他条件。</w:t>
      </w:r>
    </w:p>
    <w:p w14:paraId="50C81C96">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17E15B05">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（三）不存在以下情况：</w:t>
      </w:r>
    </w:p>
    <w:p w14:paraId="790403D8">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1、单位负责人为同一人或者存在直接控股、管理关系的不同供应商参加同一合同项下的政府采购活动的；</w:t>
      </w:r>
    </w:p>
    <w:p w14:paraId="535F88EC">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2、为采购项目提供整体设计、规范编制或者项目管理、监理、检测等服务后再参加该采购项目的其他采购活动的。</w:t>
      </w:r>
    </w:p>
    <w:p w14:paraId="2867D50E">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（四）如有虚假，采购人可取消我方任何资格（投标/中标/签订合同），我方对此无任何异议。</w:t>
      </w:r>
    </w:p>
    <w:p w14:paraId="64160C4A">
      <w:pPr>
        <w:spacing w:line="440" w:lineRule="exact"/>
        <w:ind w:firstLine="4460" w:firstLineChars="2000"/>
        <w:rPr>
          <w:rFonts w:hint="eastAsia" w:ascii="宋体" w:hAnsi="宋体" w:eastAsia="宋体" w:cs="宋体"/>
          <w:b w:val="0"/>
          <w:bCs/>
          <w:color w:val="auto"/>
          <w:sz w:val="22"/>
          <w:szCs w:val="22"/>
          <w:highlight w:val="none"/>
        </w:rPr>
      </w:pPr>
    </w:p>
    <w:p w14:paraId="58448774">
      <w:pPr>
        <w:spacing w:line="440" w:lineRule="exact"/>
        <w:ind w:firstLine="4906" w:firstLineChars="2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供应商名称（公章）：</w:t>
      </w:r>
    </w:p>
    <w:p w14:paraId="41BD8C2F">
      <w:pPr>
        <w:spacing w:line="44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日期：  年  月  日</w:t>
      </w:r>
    </w:p>
    <w:p w14:paraId="4480D01F">
      <w:pPr>
        <w:spacing w:line="440" w:lineRule="exact"/>
        <w:jc w:val="center"/>
        <w:rPr>
          <w:rFonts w:hint="eastAsia" w:ascii="宋体" w:hAnsi="宋体" w:eastAsia="宋体" w:cs="宋体"/>
          <w:b w:val="0"/>
          <w:bCs/>
          <w:color w:val="auto"/>
          <w:sz w:val="22"/>
          <w:szCs w:val="22"/>
          <w:highlight w:val="none"/>
        </w:rPr>
      </w:pPr>
    </w:p>
    <w:p w14:paraId="21A00B8A">
      <w:pPr>
        <w:snapToGrid w:val="0"/>
        <w:spacing w:line="360" w:lineRule="auto"/>
        <w:ind w:right="480" w:firstLine="446"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val="0"/>
          <w:bCs/>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2F61087">
      <w:pPr>
        <w:rPr>
          <w:rFonts w:hint="eastAsia" w:ascii="宋体" w:hAnsi="宋体" w:eastAsia="宋体" w:cs="宋体"/>
          <w:b w:val="0"/>
          <w:bCs/>
          <w:color w:val="auto"/>
          <w:sz w:val="22"/>
          <w:szCs w:val="22"/>
          <w:highlight w:val="none"/>
        </w:rPr>
      </w:pPr>
    </w:p>
    <w:p w14:paraId="72247FE4">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p>
    <w:p w14:paraId="5362BDB0">
      <w:pPr>
        <w:spacing w:line="360" w:lineRule="exact"/>
        <w:jc w:val="left"/>
        <w:rPr>
          <w:rFonts w:ascii="宋体" w:hAnsi="宋体" w:cs="宋体"/>
          <w:b/>
          <w:bCs/>
          <w:color w:val="auto"/>
          <w:sz w:val="30"/>
          <w:highlight w:val="none"/>
        </w:rPr>
      </w:pPr>
    </w:p>
    <w:p w14:paraId="77D87669">
      <w:pPr>
        <w:spacing w:line="360" w:lineRule="exact"/>
        <w:jc w:val="left"/>
        <w:rPr>
          <w:rFonts w:ascii="宋体" w:hAnsi="宋体" w:cs="宋体"/>
          <w:b/>
          <w:bCs/>
          <w:color w:val="auto"/>
          <w:sz w:val="30"/>
          <w:highlight w:val="none"/>
        </w:rPr>
      </w:pPr>
    </w:p>
    <w:p w14:paraId="04C7E17C">
      <w:pPr>
        <w:spacing w:line="360" w:lineRule="exact"/>
        <w:jc w:val="left"/>
        <w:rPr>
          <w:rFonts w:ascii="宋体" w:hAnsi="宋体" w:cs="宋体"/>
          <w:b/>
          <w:bCs/>
          <w:color w:val="auto"/>
          <w:sz w:val="30"/>
          <w:highlight w:val="none"/>
        </w:rPr>
      </w:pPr>
    </w:p>
    <w:p w14:paraId="4D943DE4">
      <w:pPr>
        <w:spacing w:line="360" w:lineRule="exact"/>
        <w:jc w:val="left"/>
        <w:rPr>
          <w:rFonts w:ascii="宋体" w:hAnsi="宋体" w:cs="宋体"/>
          <w:b/>
          <w:bCs/>
          <w:color w:val="auto"/>
          <w:sz w:val="30"/>
          <w:highlight w:val="none"/>
        </w:rPr>
      </w:pPr>
    </w:p>
    <w:p w14:paraId="2ABCC27E">
      <w:pPr>
        <w:spacing w:line="360" w:lineRule="exact"/>
        <w:jc w:val="left"/>
        <w:rPr>
          <w:rFonts w:ascii="宋体" w:hAnsi="宋体" w:cs="宋体"/>
          <w:b/>
          <w:bCs/>
          <w:color w:val="auto"/>
          <w:sz w:val="30"/>
          <w:highlight w:val="none"/>
        </w:rPr>
      </w:pPr>
    </w:p>
    <w:p w14:paraId="396BB192">
      <w:pPr>
        <w:spacing w:line="360" w:lineRule="exact"/>
        <w:jc w:val="left"/>
        <w:rPr>
          <w:rFonts w:ascii="宋体" w:hAnsi="宋体" w:cs="宋体"/>
          <w:b/>
          <w:bCs/>
          <w:color w:val="auto"/>
          <w:sz w:val="30"/>
          <w:highlight w:val="none"/>
        </w:rPr>
      </w:pPr>
    </w:p>
    <w:p w14:paraId="46374FEC">
      <w:pPr>
        <w:spacing w:line="360" w:lineRule="exact"/>
        <w:jc w:val="left"/>
        <w:rPr>
          <w:rFonts w:ascii="宋体" w:hAnsi="宋体" w:cs="宋体"/>
          <w:b/>
          <w:bCs/>
          <w:color w:val="auto"/>
          <w:sz w:val="30"/>
          <w:highlight w:val="none"/>
        </w:rPr>
      </w:pPr>
    </w:p>
    <w:p w14:paraId="04FABAA2">
      <w:pPr>
        <w:spacing w:line="360" w:lineRule="exact"/>
        <w:jc w:val="left"/>
        <w:rPr>
          <w:rFonts w:ascii="宋体" w:hAnsi="宋体" w:cs="宋体"/>
          <w:b/>
          <w:bCs/>
          <w:color w:val="auto"/>
          <w:sz w:val="30"/>
          <w:highlight w:val="none"/>
        </w:rPr>
      </w:pPr>
    </w:p>
    <w:p w14:paraId="28DB73BB">
      <w:pPr>
        <w:spacing w:line="360" w:lineRule="exact"/>
        <w:jc w:val="left"/>
        <w:rPr>
          <w:rFonts w:ascii="宋体" w:hAnsi="宋体" w:cs="宋体"/>
          <w:b/>
          <w:bCs/>
          <w:color w:val="auto"/>
          <w:sz w:val="30"/>
          <w:highlight w:val="none"/>
        </w:rPr>
      </w:pPr>
    </w:p>
    <w:p w14:paraId="55886454">
      <w:pPr>
        <w:spacing w:line="360" w:lineRule="exact"/>
        <w:jc w:val="left"/>
        <w:rPr>
          <w:rFonts w:ascii="宋体" w:hAnsi="宋体" w:cs="宋体"/>
          <w:b/>
          <w:bCs/>
          <w:color w:val="auto"/>
          <w:sz w:val="30"/>
          <w:highlight w:val="none"/>
        </w:rPr>
      </w:pPr>
    </w:p>
    <w:p w14:paraId="787DD999">
      <w:pPr>
        <w:spacing w:line="360" w:lineRule="exact"/>
        <w:jc w:val="left"/>
        <w:rPr>
          <w:rFonts w:ascii="宋体" w:hAnsi="宋体" w:cs="宋体"/>
          <w:b/>
          <w:bCs/>
          <w:color w:val="auto"/>
          <w:sz w:val="30"/>
          <w:highlight w:val="none"/>
        </w:rPr>
      </w:pPr>
    </w:p>
    <w:p w14:paraId="16939361">
      <w:pPr>
        <w:spacing w:line="360" w:lineRule="exact"/>
        <w:jc w:val="left"/>
        <w:rPr>
          <w:rFonts w:ascii="宋体" w:hAnsi="宋体" w:cs="宋体"/>
          <w:b/>
          <w:bCs/>
          <w:color w:val="auto"/>
          <w:sz w:val="30"/>
          <w:highlight w:val="none"/>
        </w:rPr>
      </w:pPr>
    </w:p>
    <w:p w14:paraId="7E5315DF">
      <w:pPr>
        <w:spacing w:line="360" w:lineRule="exact"/>
        <w:jc w:val="left"/>
        <w:rPr>
          <w:rFonts w:ascii="宋体" w:hAnsi="宋体" w:cs="宋体"/>
          <w:b/>
          <w:bCs/>
          <w:color w:val="auto"/>
          <w:sz w:val="30"/>
          <w:highlight w:val="none"/>
        </w:rPr>
      </w:pPr>
    </w:p>
    <w:p w14:paraId="1F5076DE">
      <w:pPr>
        <w:spacing w:line="360" w:lineRule="exact"/>
        <w:jc w:val="left"/>
        <w:rPr>
          <w:rFonts w:ascii="宋体" w:hAnsi="宋体" w:cs="宋体"/>
          <w:b/>
          <w:bCs/>
          <w:color w:val="auto"/>
          <w:sz w:val="30"/>
          <w:highlight w:val="none"/>
        </w:rPr>
      </w:pPr>
    </w:p>
    <w:p w14:paraId="5131B2F6">
      <w:pPr>
        <w:spacing w:line="360" w:lineRule="exact"/>
        <w:jc w:val="left"/>
        <w:rPr>
          <w:rFonts w:ascii="宋体" w:hAnsi="宋体" w:cs="宋体"/>
          <w:b/>
          <w:bCs/>
          <w:color w:val="auto"/>
          <w:sz w:val="30"/>
          <w:highlight w:val="none"/>
        </w:rPr>
      </w:pPr>
    </w:p>
    <w:p w14:paraId="217188D4">
      <w:pPr>
        <w:spacing w:line="360" w:lineRule="exact"/>
        <w:jc w:val="left"/>
        <w:rPr>
          <w:rFonts w:ascii="宋体" w:hAnsi="宋体" w:cs="宋体"/>
          <w:b/>
          <w:bCs/>
          <w:color w:val="auto"/>
          <w:sz w:val="30"/>
          <w:highlight w:val="none"/>
        </w:rPr>
      </w:pPr>
    </w:p>
    <w:p w14:paraId="26D88162">
      <w:pPr>
        <w:spacing w:line="360" w:lineRule="exact"/>
        <w:jc w:val="left"/>
        <w:rPr>
          <w:rFonts w:ascii="宋体" w:hAnsi="宋体" w:cs="宋体"/>
          <w:b/>
          <w:bCs/>
          <w:color w:val="auto"/>
          <w:sz w:val="30"/>
          <w:highlight w:val="none"/>
        </w:rPr>
      </w:pPr>
    </w:p>
    <w:p w14:paraId="22B0F15E">
      <w:pPr>
        <w:spacing w:line="360" w:lineRule="exact"/>
        <w:jc w:val="left"/>
        <w:rPr>
          <w:rFonts w:ascii="宋体" w:hAnsi="宋体" w:cs="宋体"/>
          <w:b/>
          <w:bCs/>
          <w:color w:val="auto"/>
          <w:sz w:val="30"/>
          <w:highlight w:val="none"/>
        </w:rPr>
      </w:pPr>
    </w:p>
    <w:p w14:paraId="61225694">
      <w:pPr>
        <w:spacing w:line="360" w:lineRule="exact"/>
        <w:jc w:val="left"/>
        <w:rPr>
          <w:rFonts w:ascii="宋体" w:hAnsi="宋体" w:cs="宋体"/>
          <w:b/>
          <w:bCs/>
          <w:color w:val="auto"/>
          <w:sz w:val="30"/>
          <w:highlight w:val="none"/>
        </w:rPr>
      </w:pPr>
    </w:p>
    <w:p w14:paraId="253600CD">
      <w:pPr>
        <w:spacing w:line="360" w:lineRule="exact"/>
        <w:jc w:val="left"/>
        <w:rPr>
          <w:rFonts w:ascii="宋体" w:hAnsi="宋体" w:cs="宋体"/>
          <w:b/>
          <w:bCs/>
          <w:color w:val="auto"/>
          <w:sz w:val="30"/>
          <w:highlight w:val="none"/>
        </w:rPr>
      </w:pPr>
    </w:p>
    <w:p w14:paraId="771D1FCC">
      <w:pPr>
        <w:spacing w:line="360" w:lineRule="exact"/>
        <w:jc w:val="left"/>
        <w:rPr>
          <w:rFonts w:ascii="宋体" w:hAnsi="宋体" w:cs="宋体"/>
          <w:b/>
          <w:bCs/>
          <w:color w:val="auto"/>
          <w:sz w:val="30"/>
          <w:highlight w:val="none"/>
        </w:rPr>
      </w:pPr>
    </w:p>
    <w:p w14:paraId="5C4C21D8">
      <w:pPr>
        <w:spacing w:line="360" w:lineRule="exact"/>
        <w:jc w:val="left"/>
        <w:rPr>
          <w:rFonts w:ascii="宋体" w:hAnsi="宋体" w:cs="宋体"/>
          <w:b/>
          <w:bCs/>
          <w:color w:val="auto"/>
          <w:sz w:val="30"/>
          <w:highlight w:val="none"/>
        </w:rPr>
      </w:pPr>
    </w:p>
    <w:p w14:paraId="62EBED4D">
      <w:pPr>
        <w:spacing w:line="360" w:lineRule="exact"/>
        <w:jc w:val="left"/>
        <w:rPr>
          <w:rFonts w:ascii="宋体" w:hAnsi="宋体" w:cs="宋体"/>
          <w:b/>
          <w:bCs/>
          <w:color w:val="auto"/>
          <w:sz w:val="30"/>
          <w:highlight w:val="none"/>
        </w:rPr>
      </w:pPr>
    </w:p>
    <w:p w14:paraId="1ADB8D71">
      <w:pPr>
        <w:spacing w:line="360" w:lineRule="exact"/>
        <w:jc w:val="left"/>
        <w:rPr>
          <w:rFonts w:ascii="宋体" w:hAnsi="宋体" w:cs="宋体"/>
          <w:b/>
          <w:bCs/>
          <w:color w:val="auto"/>
          <w:sz w:val="30"/>
          <w:highlight w:val="none"/>
        </w:rPr>
      </w:pPr>
    </w:p>
    <w:p w14:paraId="1CEEE9E6">
      <w:pPr>
        <w:spacing w:line="360" w:lineRule="exact"/>
        <w:jc w:val="left"/>
        <w:rPr>
          <w:rFonts w:ascii="宋体" w:hAnsi="宋体" w:cs="宋体"/>
          <w:b/>
          <w:bCs/>
          <w:color w:val="auto"/>
          <w:sz w:val="30"/>
          <w:highlight w:val="none"/>
        </w:rPr>
      </w:pPr>
    </w:p>
    <w:p w14:paraId="6D072322">
      <w:pPr>
        <w:spacing w:line="360" w:lineRule="exact"/>
        <w:jc w:val="left"/>
        <w:rPr>
          <w:rFonts w:ascii="宋体" w:hAnsi="宋体" w:cs="宋体"/>
          <w:b/>
          <w:bCs/>
          <w:color w:val="auto"/>
          <w:sz w:val="30"/>
          <w:highlight w:val="none"/>
        </w:rPr>
      </w:pPr>
    </w:p>
    <w:p w14:paraId="0C5A990C">
      <w:pPr>
        <w:spacing w:line="360" w:lineRule="exact"/>
        <w:jc w:val="left"/>
        <w:rPr>
          <w:rFonts w:ascii="宋体" w:hAnsi="宋体" w:cs="宋体"/>
          <w:b/>
          <w:bCs/>
          <w:color w:val="auto"/>
          <w:sz w:val="30"/>
          <w:highlight w:val="none"/>
        </w:rPr>
      </w:pPr>
    </w:p>
    <w:p w14:paraId="406F0424">
      <w:pPr>
        <w:spacing w:line="360" w:lineRule="exact"/>
        <w:jc w:val="left"/>
        <w:rPr>
          <w:rFonts w:ascii="宋体" w:hAnsi="宋体" w:cs="宋体"/>
          <w:b/>
          <w:bCs/>
          <w:color w:val="auto"/>
          <w:sz w:val="30"/>
          <w:highlight w:val="none"/>
        </w:rPr>
      </w:pPr>
    </w:p>
    <w:p w14:paraId="6F1602CC">
      <w:pPr>
        <w:spacing w:line="360" w:lineRule="exact"/>
        <w:jc w:val="left"/>
        <w:rPr>
          <w:rFonts w:ascii="宋体" w:hAnsi="宋体" w:cs="宋体"/>
          <w:b/>
          <w:bCs/>
          <w:color w:val="auto"/>
          <w:sz w:val="30"/>
          <w:highlight w:val="none"/>
        </w:rPr>
      </w:pPr>
    </w:p>
    <w:p w14:paraId="14CBE66D">
      <w:pPr>
        <w:spacing w:line="360" w:lineRule="exact"/>
        <w:jc w:val="left"/>
        <w:rPr>
          <w:rFonts w:ascii="宋体" w:hAnsi="宋体" w:cs="宋体"/>
          <w:b/>
          <w:bCs/>
          <w:color w:val="auto"/>
          <w:sz w:val="30"/>
          <w:highlight w:val="none"/>
        </w:rPr>
      </w:pPr>
    </w:p>
    <w:p w14:paraId="2DCFD146">
      <w:pPr>
        <w:spacing w:line="360" w:lineRule="exact"/>
        <w:jc w:val="left"/>
        <w:rPr>
          <w:rFonts w:ascii="宋体" w:hAnsi="宋体" w:cs="宋体"/>
          <w:b/>
          <w:bCs/>
          <w:color w:val="auto"/>
          <w:sz w:val="30"/>
          <w:highlight w:val="none"/>
        </w:rPr>
      </w:pPr>
    </w:p>
    <w:p w14:paraId="5146C887">
      <w:pPr>
        <w:spacing w:line="360" w:lineRule="exact"/>
        <w:jc w:val="left"/>
        <w:rPr>
          <w:rFonts w:ascii="宋体" w:hAnsi="宋体" w:cs="宋体"/>
          <w:b/>
          <w:bCs/>
          <w:color w:val="auto"/>
          <w:sz w:val="30"/>
          <w:highlight w:val="none"/>
        </w:rPr>
      </w:pPr>
    </w:p>
    <w:p w14:paraId="76FF00A6">
      <w:pPr>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六</w:t>
      </w:r>
    </w:p>
    <w:p w14:paraId="3D8BF841">
      <w:pPr>
        <w:tabs>
          <w:tab w:val="left" w:pos="1080"/>
        </w:tabs>
        <w:autoSpaceDE w:val="0"/>
        <w:autoSpaceDN w:val="0"/>
        <w:adjustRightInd w:val="0"/>
        <w:spacing w:line="360" w:lineRule="exact"/>
        <w:jc w:val="center"/>
        <w:rPr>
          <w:rFonts w:ascii="宋体" w:hAnsi="宋体" w:cs="宋体"/>
          <w:b/>
          <w:bCs/>
          <w:color w:val="auto"/>
          <w:sz w:val="36"/>
          <w:highlight w:val="none"/>
          <w:lang w:val="zh-CN"/>
        </w:rPr>
      </w:pPr>
      <w:bookmarkStart w:id="32" w:name="_Toc32552_WPSOffice_Level3"/>
      <w:r>
        <w:rPr>
          <w:rFonts w:hint="eastAsia" w:ascii="宋体" w:hAnsi="宋体" w:cs="宋体"/>
          <w:b/>
          <w:bCs/>
          <w:color w:val="auto"/>
          <w:sz w:val="32"/>
          <w:highlight w:val="none"/>
          <w:lang w:val="zh-CN"/>
        </w:rPr>
        <w:t>法定代表人授权书</w:t>
      </w:r>
      <w:bookmarkEnd w:id="32"/>
    </w:p>
    <w:p w14:paraId="07E4FC05">
      <w:pPr>
        <w:autoSpaceDE w:val="0"/>
        <w:autoSpaceDN w:val="0"/>
        <w:adjustRightInd w:val="0"/>
        <w:spacing w:line="360" w:lineRule="exact"/>
        <w:jc w:val="center"/>
        <w:rPr>
          <w:rFonts w:ascii="宋体" w:hAnsi="宋体" w:cs="宋体"/>
          <w:color w:val="auto"/>
          <w:sz w:val="36"/>
          <w:highlight w:val="none"/>
          <w:lang w:val="zh-CN"/>
        </w:rPr>
      </w:pPr>
    </w:p>
    <w:p w14:paraId="25ED58F5">
      <w:pPr>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泰顺廊桥-氡泉旅游度假区管委会</w:t>
      </w:r>
      <w:r>
        <w:rPr>
          <w:rFonts w:hint="eastAsia" w:ascii="宋体" w:hAnsi="宋体" w:cs="宋体"/>
          <w:color w:val="auto"/>
          <w:sz w:val="22"/>
          <w:highlight w:val="none"/>
          <w:lang w:val="zh-CN"/>
        </w:rPr>
        <w:t>：</w:t>
      </w:r>
    </w:p>
    <w:p w14:paraId="1E884DCE">
      <w:pPr>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泰顺廊桥-氡泉旅游度假区智慧化提升项目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TSCG202409013</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7049FF81">
      <w:pPr>
        <w:spacing w:line="400" w:lineRule="atLeast"/>
        <w:ind w:firstLine="446" w:firstLineChars="200"/>
        <w:rPr>
          <w:rFonts w:ascii="宋体" w:hAnsi="宋体" w:cs="宋体"/>
          <w:color w:val="auto"/>
          <w:sz w:val="22"/>
          <w:highlight w:val="none"/>
        </w:rPr>
      </w:pPr>
    </w:p>
    <w:p w14:paraId="66E80D2A">
      <w:pPr>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2F69DDD4">
      <w:pPr>
        <w:spacing w:line="400" w:lineRule="atLeast"/>
        <w:rPr>
          <w:rFonts w:ascii="宋体" w:hAnsi="宋体" w:cs="宋体"/>
          <w:color w:val="auto"/>
          <w:sz w:val="22"/>
          <w:highlight w:val="none"/>
        </w:rPr>
      </w:pPr>
    </w:p>
    <w:p w14:paraId="2238D4B4">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603D94EE">
      <w:pPr>
        <w:spacing w:line="400" w:lineRule="atLeast"/>
        <w:ind w:firstLine="2992" w:firstLineChars="1342"/>
        <w:rPr>
          <w:rFonts w:ascii="宋体" w:hAnsi="宋体" w:cs="宋体"/>
          <w:color w:val="auto"/>
          <w:sz w:val="22"/>
          <w:highlight w:val="none"/>
          <w:u w:val="single"/>
        </w:rPr>
      </w:pPr>
    </w:p>
    <w:p w14:paraId="3874E51A">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527810E5">
      <w:pPr>
        <w:spacing w:line="400" w:lineRule="atLeast"/>
        <w:ind w:firstLine="2992" w:firstLineChars="1342"/>
        <w:rPr>
          <w:rFonts w:ascii="宋体" w:hAnsi="宋体" w:cs="宋体"/>
          <w:color w:val="auto"/>
          <w:sz w:val="22"/>
          <w:highlight w:val="none"/>
          <w:u w:val="single"/>
        </w:rPr>
      </w:pPr>
    </w:p>
    <w:p w14:paraId="7D768752">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736D4BD0">
      <w:pPr>
        <w:spacing w:line="400" w:lineRule="atLeast"/>
        <w:ind w:left="1" w:firstLine="427" w:firstLineChars="192"/>
        <w:rPr>
          <w:rFonts w:ascii="宋体" w:hAnsi="宋体" w:cs="宋体"/>
          <w:color w:val="auto"/>
          <w:sz w:val="22"/>
          <w:highlight w:val="none"/>
        </w:rPr>
      </w:pPr>
    </w:p>
    <w:p w14:paraId="6E308239">
      <w:pPr>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68E6DFA7">
      <w:pPr>
        <w:spacing w:line="400" w:lineRule="atLeast"/>
        <w:ind w:left="1" w:firstLine="427" w:firstLineChars="192"/>
        <w:rPr>
          <w:rFonts w:ascii="宋体" w:hAnsi="宋体" w:cs="宋体"/>
          <w:color w:val="auto"/>
          <w:sz w:val="22"/>
          <w:highlight w:val="none"/>
        </w:rPr>
      </w:pPr>
    </w:p>
    <w:p w14:paraId="4B9A536F">
      <w:pPr>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463568FE">
      <w:pPr>
        <w:spacing w:line="400" w:lineRule="atLeast"/>
        <w:ind w:left="2699"/>
        <w:rPr>
          <w:rFonts w:ascii="宋体" w:hAnsi="宋体" w:cs="宋体"/>
          <w:color w:val="auto"/>
          <w:sz w:val="22"/>
          <w:highlight w:val="none"/>
        </w:rPr>
      </w:pPr>
    </w:p>
    <w:p w14:paraId="555068B2">
      <w:pPr>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3AF88733">
      <w:pPr>
        <w:spacing w:line="360" w:lineRule="exact"/>
        <w:ind w:left="2699"/>
        <w:rPr>
          <w:rFonts w:ascii="宋体" w:hAnsi="宋体" w:cs="宋体"/>
          <w:color w:val="auto"/>
          <w:sz w:val="22"/>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8F1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53F6C5D5">
            <w:pPr>
              <w:pStyle w:val="17"/>
              <w:adjustRightInd w:val="0"/>
              <w:snapToGrid w:val="0"/>
              <w:spacing w:line="360" w:lineRule="exact"/>
              <w:jc w:val="center"/>
              <w:rPr>
                <w:rFonts w:hAnsi="宋体" w:cs="宋体"/>
                <w:b/>
                <w:bCs/>
                <w:color w:val="auto"/>
                <w:kern w:val="2"/>
                <w:sz w:val="22"/>
                <w:szCs w:val="22"/>
                <w:highlight w:val="none"/>
              </w:rPr>
            </w:pPr>
          </w:p>
          <w:p w14:paraId="0AC9D882">
            <w:pPr>
              <w:pStyle w:val="17"/>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51A3B3F8">
            <w:pPr>
              <w:pStyle w:val="17"/>
              <w:adjustRightInd w:val="0"/>
              <w:snapToGrid w:val="0"/>
              <w:spacing w:line="360" w:lineRule="exact"/>
              <w:jc w:val="center"/>
              <w:rPr>
                <w:rFonts w:hAnsi="宋体" w:cs="宋体"/>
                <w:b/>
                <w:bCs/>
                <w:color w:val="auto"/>
                <w:kern w:val="2"/>
                <w:sz w:val="22"/>
                <w:szCs w:val="22"/>
                <w:highlight w:val="none"/>
              </w:rPr>
            </w:pPr>
          </w:p>
        </w:tc>
      </w:tr>
    </w:tbl>
    <w:p w14:paraId="76EEE633">
      <w:pPr>
        <w:pStyle w:val="17"/>
        <w:adjustRightInd w:val="0"/>
        <w:snapToGrid w:val="0"/>
        <w:spacing w:line="360" w:lineRule="exact"/>
        <w:jc w:val="center"/>
        <w:rPr>
          <w:rFonts w:hAnsi="宋体" w:cs="宋体"/>
          <w:color w:val="auto"/>
          <w:sz w:val="22"/>
          <w:highlight w:val="none"/>
          <w:lang w:val="zh-CN"/>
        </w:rPr>
      </w:pPr>
    </w:p>
    <w:p w14:paraId="6CD5376A">
      <w:pPr>
        <w:pStyle w:val="17"/>
        <w:adjustRightInd w:val="0"/>
        <w:snapToGrid w:val="0"/>
        <w:spacing w:line="360" w:lineRule="exact"/>
        <w:jc w:val="center"/>
        <w:rPr>
          <w:rFonts w:hAnsi="宋体" w:cs="宋体"/>
          <w:color w:val="auto"/>
          <w:sz w:val="22"/>
          <w:highlight w:val="none"/>
          <w:lang w:val="zh-CN"/>
        </w:rPr>
      </w:pPr>
    </w:p>
    <w:p w14:paraId="23DDCFF5">
      <w:pPr>
        <w:pStyle w:val="17"/>
        <w:adjustRightInd w:val="0"/>
        <w:snapToGrid w:val="0"/>
        <w:spacing w:line="360" w:lineRule="exact"/>
        <w:jc w:val="center"/>
        <w:rPr>
          <w:rFonts w:hAnsi="宋体" w:cs="宋体"/>
          <w:color w:val="auto"/>
          <w:sz w:val="22"/>
          <w:highlight w:val="none"/>
          <w:lang w:val="zh-CN"/>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EFE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16F7673F">
            <w:pPr>
              <w:pStyle w:val="17"/>
              <w:adjustRightInd w:val="0"/>
              <w:snapToGrid w:val="0"/>
              <w:spacing w:line="360" w:lineRule="exact"/>
              <w:jc w:val="center"/>
              <w:rPr>
                <w:rFonts w:hAnsi="宋体" w:cs="宋体"/>
                <w:b/>
                <w:bCs/>
                <w:color w:val="auto"/>
                <w:kern w:val="2"/>
                <w:sz w:val="22"/>
                <w:szCs w:val="22"/>
                <w:highlight w:val="none"/>
              </w:rPr>
            </w:pPr>
          </w:p>
          <w:p w14:paraId="459D41DD">
            <w:pPr>
              <w:pStyle w:val="17"/>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3FF94C9A">
            <w:pPr>
              <w:pStyle w:val="17"/>
              <w:adjustRightInd w:val="0"/>
              <w:snapToGrid w:val="0"/>
              <w:spacing w:line="360" w:lineRule="exact"/>
              <w:jc w:val="center"/>
              <w:rPr>
                <w:rFonts w:hAnsi="宋体" w:cs="宋体"/>
                <w:b/>
                <w:bCs/>
                <w:color w:val="auto"/>
                <w:kern w:val="2"/>
                <w:sz w:val="22"/>
                <w:szCs w:val="22"/>
                <w:highlight w:val="none"/>
              </w:rPr>
            </w:pPr>
          </w:p>
        </w:tc>
      </w:tr>
    </w:tbl>
    <w:p w14:paraId="23AE8473">
      <w:pPr>
        <w:spacing w:line="360" w:lineRule="exact"/>
        <w:jc w:val="left"/>
        <w:rPr>
          <w:rFonts w:ascii="宋体" w:hAnsi="宋体" w:cs="宋体"/>
          <w:b/>
          <w:bCs/>
          <w:color w:val="auto"/>
          <w:sz w:val="30"/>
          <w:highlight w:val="none"/>
        </w:rPr>
      </w:pPr>
    </w:p>
    <w:p w14:paraId="162F2DF8">
      <w:pPr>
        <w:spacing w:line="360" w:lineRule="exact"/>
        <w:jc w:val="left"/>
        <w:rPr>
          <w:rFonts w:ascii="宋体" w:hAnsi="宋体" w:cs="宋体"/>
          <w:b/>
          <w:bCs/>
          <w:color w:val="auto"/>
          <w:sz w:val="30"/>
          <w:highlight w:val="none"/>
        </w:rPr>
      </w:pPr>
    </w:p>
    <w:p w14:paraId="02B2220A">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三</w:t>
      </w:r>
      <w:r>
        <w:rPr>
          <w:rFonts w:hint="eastAsia" w:ascii="宋体" w:hAnsi="宋体" w:cs="宋体"/>
          <w:b/>
          <w:bCs/>
          <w:color w:val="auto"/>
          <w:sz w:val="22"/>
          <w:highlight w:val="none"/>
          <w:lang w:val="zh-CN"/>
        </w:rPr>
        <w:t>、投标文件（</w:t>
      </w:r>
      <w:r>
        <w:rPr>
          <w:rFonts w:hint="eastAsia" w:ascii="宋体" w:hAnsi="宋体" w:cs="宋体"/>
          <w:color w:val="auto"/>
          <w:sz w:val="22"/>
          <w:highlight w:val="none"/>
          <w:lang w:val="en-US" w:eastAsia="zh-CN"/>
        </w:rPr>
        <w:t>商务技术</w:t>
      </w:r>
      <w:r>
        <w:rPr>
          <w:rFonts w:hint="eastAsia" w:ascii="宋体" w:hAnsi="宋体" w:cs="宋体"/>
          <w:b/>
          <w:bCs/>
          <w:color w:val="auto"/>
          <w:sz w:val="22"/>
          <w:highlight w:val="none"/>
          <w:lang w:val="zh-CN"/>
        </w:rPr>
        <w:t>部分）格式</w:t>
      </w:r>
    </w:p>
    <w:p w14:paraId="6DB4B5B4">
      <w:pPr>
        <w:pStyle w:val="12"/>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lang w:val="en-US" w:eastAsia="zh-CN"/>
        </w:rPr>
        <w:t>商务技术</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7813858D">
      <w:pPr>
        <w:snapToGrid w:val="0"/>
        <w:spacing w:line="440" w:lineRule="exact"/>
        <w:jc w:val="center"/>
        <w:rPr>
          <w:rFonts w:ascii="宋体" w:hAnsi="宋体" w:cs="宋体"/>
          <w:b/>
          <w:color w:val="auto"/>
          <w:sz w:val="32"/>
          <w:szCs w:val="32"/>
          <w:highlight w:val="none"/>
        </w:rPr>
      </w:pPr>
    </w:p>
    <w:p w14:paraId="05FB2900">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泰顺廊桥-氡泉旅游度假区智慧化提升项目</w:t>
      </w:r>
    </w:p>
    <w:p w14:paraId="16D0E69F">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B6BC15C">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商务技术</w:t>
      </w:r>
      <w:r>
        <w:rPr>
          <w:rFonts w:hint="eastAsia" w:ascii="等线" w:hAnsi="等线" w:eastAsia="等线" w:cs="等线"/>
          <w:bCs/>
          <w:color w:val="auto"/>
          <w:sz w:val="60"/>
          <w:szCs w:val="60"/>
          <w:highlight w:val="none"/>
        </w:rPr>
        <w:t>部分）</w:t>
      </w:r>
    </w:p>
    <w:p w14:paraId="77BE6A88">
      <w:pPr>
        <w:snapToGrid w:val="0"/>
        <w:spacing w:line="600" w:lineRule="atLeast"/>
        <w:ind w:firstLine="1052" w:firstLineChars="400"/>
        <w:rPr>
          <w:rFonts w:ascii="宋体" w:hAnsi="宋体" w:cs="宋体"/>
          <w:b/>
          <w:color w:val="auto"/>
          <w:sz w:val="26"/>
          <w:szCs w:val="26"/>
          <w:highlight w:val="none"/>
        </w:rPr>
      </w:pPr>
    </w:p>
    <w:p w14:paraId="584264E4">
      <w:pPr>
        <w:snapToGrid w:val="0"/>
        <w:spacing w:line="600" w:lineRule="atLeast"/>
        <w:ind w:firstLine="1052" w:firstLineChars="400"/>
        <w:rPr>
          <w:rFonts w:ascii="宋体" w:hAnsi="宋体" w:cs="宋体"/>
          <w:b/>
          <w:color w:val="auto"/>
          <w:sz w:val="26"/>
          <w:szCs w:val="26"/>
          <w:highlight w:val="none"/>
        </w:rPr>
      </w:pPr>
    </w:p>
    <w:tbl>
      <w:tblPr>
        <w:tblStyle w:val="31"/>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66B1FA6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25857BC">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TSCG202409013</w:t>
            </w:r>
          </w:p>
        </w:tc>
      </w:tr>
      <w:tr w14:paraId="784495A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D3A3289">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泰顺廊桥-氡泉旅游度假区管委会</w:t>
            </w:r>
          </w:p>
        </w:tc>
      </w:tr>
      <w:tr w14:paraId="3A074C4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0C9FE2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2485922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782D703">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1FA6185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3272EE5">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53A73DC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9B40DFF">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38FA983">
      <w:pPr>
        <w:autoSpaceDE w:val="0"/>
        <w:autoSpaceDN w:val="0"/>
        <w:adjustRightInd w:val="0"/>
        <w:spacing w:line="360" w:lineRule="exact"/>
        <w:rPr>
          <w:rFonts w:ascii="宋体" w:hAnsi="宋体" w:cs="宋体"/>
          <w:b/>
          <w:bCs/>
          <w:color w:val="auto"/>
          <w:sz w:val="32"/>
          <w:szCs w:val="32"/>
          <w:highlight w:val="none"/>
          <w:lang w:val="zh-CN"/>
        </w:rPr>
      </w:pPr>
    </w:p>
    <w:p w14:paraId="05BCD400">
      <w:pPr>
        <w:autoSpaceDE w:val="0"/>
        <w:autoSpaceDN w:val="0"/>
        <w:adjustRightInd w:val="0"/>
        <w:spacing w:line="360" w:lineRule="exact"/>
        <w:rPr>
          <w:rFonts w:ascii="宋体"/>
          <w:b/>
          <w:bCs/>
          <w:color w:val="auto"/>
          <w:sz w:val="32"/>
          <w:szCs w:val="32"/>
          <w:highlight w:val="none"/>
          <w:lang w:val="zh-CN"/>
        </w:rPr>
      </w:pPr>
    </w:p>
    <w:p w14:paraId="116523AD">
      <w:pPr>
        <w:autoSpaceDE w:val="0"/>
        <w:autoSpaceDN w:val="0"/>
        <w:adjustRightInd w:val="0"/>
        <w:spacing w:line="360" w:lineRule="exact"/>
        <w:rPr>
          <w:rFonts w:ascii="宋体"/>
          <w:b/>
          <w:bCs/>
          <w:color w:val="auto"/>
          <w:sz w:val="32"/>
          <w:szCs w:val="32"/>
          <w:highlight w:val="none"/>
          <w:lang w:val="zh-CN"/>
        </w:rPr>
      </w:pPr>
    </w:p>
    <w:p w14:paraId="28B9438D">
      <w:pPr>
        <w:autoSpaceDE w:val="0"/>
        <w:autoSpaceDN w:val="0"/>
        <w:adjustRightInd w:val="0"/>
        <w:spacing w:line="360" w:lineRule="exact"/>
        <w:rPr>
          <w:rFonts w:ascii="宋体"/>
          <w:b/>
          <w:bCs/>
          <w:color w:val="auto"/>
          <w:sz w:val="32"/>
          <w:szCs w:val="32"/>
          <w:highlight w:val="none"/>
          <w:lang w:val="zh-CN"/>
        </w:rPr>
      </w:pPr>
    </w:p>
    <w:p w14:paraId="7A78CE02">
      <w:pPr>
        <w:autoSpaceDE w:val="0"/>
        <w:autoSpaceDN w:val="0"/>
        <w:adjustRightInd w:val="0"/>
        <w:spacing w:line="360" w:lineRule="exact"/>
        <w:rPr>
          <w:rFonts w:ascii="宋体" w:hAnsi="宋体" w:cs="宋体"/>
          <w:b/>
          <w:bCs/>
          <w:color w:val="auto"/>
          <w:sz w:val="32"/>
          <w:szCs w:val="32"/>
          <w:highlight w:val="none"/>
          <w:lang w:val="zh-CN"/>
        </w:rPr>
      </w:pPr>
    </w:p>
    <w:p w14:paraId="5E18892C">
      <w:pPr>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七</w:t>
      </w:r>
    </w:p>
    <w:p w14:paraId="753A4AEC">
      <w:pPr>
        <w:autoSpaceDE w:val="0"/>
        <w:autoSpaceDN w:val="0"/>
        <w:adjustRightInd w:val="0"/>
        <w:spacing w:line="360" w:lineRule="exact"/>
        <w:jc w:val="center"/>
        <w:rPr>
          <w:rFonts w:ascii="宋体" w:hAnsi="宋体" w:cs="宋体"/>
          <w:b/>
          <w:bCs/>
          <w:color w:val="auto"/>
          <w:sz w:val="36"/>
          <w:highlight w:val="none"/>
          <w:lang w:val="zh-CN"/>
        </w:rPr>
      </w:pPr>
      <w:bookmarkStart w:id="33" w:name="_Toc30988_WPSOffice_Level3"/>
      <w:r>
        <w:rPr>
          <w:rFonts w:hint="eastAsia" w:ascii="宋体" w:hAnsi="宋体" w:cs="宋体"/>
          <w:b/>
          <w:bCs/>
          <w:color w:val="auto"/>
          <w:sz w:val="36"/>
          <w:highlight w:val="none"/>
          <w:lang w:val="en-US" w:eastAsia="zh-CN"/>
        </w:rPr>
        <w:t>投标</w:t>
      </w:r>
      <w:r>
        <w:rPr>
          <w:rFonts w:hint="eastAsia" w:ascii="宋体" w:hAnsi="宋体" w:cs="宋体"/>
          <w:b/>
          <w:bCs/>
          <w:color w:val="auto"/>
          <w:sz w:val="36"/>
          <w:highlight w:val="none"/>
          <w:lang w:val="zh-CN"/>
        </w:rPr>
        <w:t>函</w:t>
      </w:r>
      <w:bookmarkEnd w:id="33"/>
    </w:p>
    <w:p w14:paraId="14209C6D">
      <w:pPr>
        <w:autoSpaceDE w:val="0"/>
        <w:autoSpaceDN w:val="0"/>
        <w:adjustRightInd w:val="0"/>
        <w:spacing w:line="360" w:lineRule="exact"/>
        <w:rPr>
          <w:rFonts w:ascii="宋体" w:hAnsi="宋体" w:cs="宋体"/>
          <w:color w:val="auto"/>
          <w:sz w:val="36"/>
          <w:highlight w:val="none"/>
          <w:lang w:val="zh-CN"/>
        </w:rPr>
      </w:pPr>
    </w:p>
    <w:p w14:paraId="010D6E86">
      <w:pPr>
        <w:pStyle w:val="17"/>
        <w:rPr>
          <w:rFonts w:hAnsi="宋体" w:cs="宋体"/>
          <w:color w:val="auto"/>
          <w:sz w:val="22"/>
          <w:highlight w:val="none"/>
          <w:u w:val="single"/>
        </w:rPr>
      </w:pPr>
      <w:r>
        <w:rPr>
          <w:rFonts w:hint="eastAsia" w:hAnsi="宋体" w:cs="宋体"/>
          <w:color w:val="auto"/>
          <w:sz w:val="22"/>
          <w:highlight w:val="none"/>
          <w:u w:val="single"/>
          <w:lang w:eastAsia="zh-CN"/>
        </w:rPr>
        <w:t>泰顺廊桥-氡泉旅游度假区管委会</w:t>
      </w:r>
      <w:r>
        <w:rPr>
          <w:rFonts w:hint="eastAsia" w:hAnsi="宋体" w:cs="宋体"/>
          <w:color w:val="auto"/>
          <w:sz w:val="22"/>
          <w:highlight w:val="none"/>
          <w:u w:val="single"/>
        </w:rPr>
        <w:t>：</w:t>
      </w:r>
    </w:p>
    <w:p w14:paraId="6C74671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泰顺廊桥-氡泉旅游度假区智慧化提升项目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TSCG202409013</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泰顺廊桥-氡泉旅游度假区智慧化提升项目</w:t>
      </w:r>
      <w:r>
        <w:rPr>
          <w:rFonts w:hint="eastAsia" w:ascii="宋体" w:hAnsi="宋体" w:cs="宋体"/>
          <w:color w:val="auto"/>
          <w:sz w:val="22"/>
          <w:highlight w:val="none"/>
          <w:lang w:val="zh-CN"/>
        </w:rPr>
        <w:t>进行投标。为此：</w:t>
      </w:r>
    </w:p>
    <w:p w14:paraId="1A96E4B5">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1、提供供应商须知规定的全部投标文件：</w:t>
      </w:r>
    </w:p>
    <w:p w14:paraId="1C0D41F7">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135781B8">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2、保证遵守招标文件中的有关规定和收费标准。</w:t>
      </w:r>
    </w:p>
    <w:p w14:paraId="0715A338">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3、保证忠实地执行采购人、中标（成交）供应商所签的合同，并承担合同规定的责任义务。</w:t>
      </w:r>
    </w:p>
    <w:p w14:paraId="70FD9F15">
      <w:pPr>
        <w:pStyle w:val="17"/>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▲按招标文件规定期限交货并通过采购人验收，逾期采购人有权拒绝供货。</w:t>
      </w:r>
    </w:p>
    <w:p w14:paraId="537A9288">
      <w:pPr>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52DA7A04">
      <w:pPr>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073A4DC2">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7D13B0A8">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4C12B5EE">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6DB4A18F">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6CD36301">
      <w:pPr>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0ECC7097">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48909C18">
      <w:pPr>
        <w:pStyle w:val="17"/>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5B169A09">
      <w:pPr>
        <w:pStyle w:val="17"/>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7793145E">
      <w:pPr>
        <w:pStyle w:val="17"/>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410E16A9">
      <w:pPr>
        <w:spacing w:line="360" w:lineRule="exact"/>
        <w:jc w:val="left"/>
        <w:rPr>
          <w:rFonts w:ascii="宋体" w:hAnsi="宋体" w:cs="宋体"/>
          <w:color w:val="auto"/>
          <w:sz w:val="22"/>
          <w:highlight w:val="none"/>
        </w:rPr>
      </w:pPr>
    </w:p>
    <w:p w14:paraId="025F9DC6">
      <w:pPr>
        <w:spacing w:line="360" w:lineRule="exact"/>
        <w:jc w:val="left"/>
        <w:rPr>
          <w:rFonts w:ascii="宋体" w:hAnsi="宋体" w:cs="宋体"/>
          <w:color w:val="auto"/>
          <w:sz w:val="22"/>
          <w:highlight w:val="none"/>
        </w:rPr>
      </w:pPr>
    </w:p>
    <w:p w14:paraId="675F83BF">
      <w:pPr>
        <w:spacing w:line="360" w:lineRule="exact"/>
        <w:jc w:val="left"/>
        <w:rPr>
          <w:rFonts w:ascii="宋体" w:hAnsi="宋体" w:cs="宋体"/>
          <w:b/>
          <w:bCs/>
          <w:color w:val="auto"/>
          <w:sz w:val="30"/>
          <w:highlight w:val="none"/>
        </w:rPr>
      </w:pPr>
    </w:p>
    <w:p w14:paraId="02B38129">
      <w:pPr>
        <w:spacing w:line="360" w:lineRule="exact"/>
        <w:jc w:val="left"/>
        <w:rPr>
          <w:rFonts w:ascii="宋体" w:hAnsi="宋体" w:cs="宋体"/>
          <w:b/>
          <w:bCs/>
          <w:color w:val="auto"/>
          <w:sz w:val="30"/>
          <w:highlight w:val="none"/>
        </w:rPr>
      </w:pPr>
    </w:p>
    <w:p w14:paraId="556D31C1">
      <w:pPr>
        <w:spacing w:line="360" w:lineRule="exact"/>
        <w:jc w:val="left"/>
        <w:rPr>
          <w:rFonts w:ascii="宋体" w:hAnsi="宋体" w:cs="宋体"/>
          <w:b/>
          <w:bCs/>
          <w:color w:val="auto"/>
          <w:sz w:val="30"/>
          <w:highlight w:val="none"/>
        </w:rPr>
      </w:pPr>
    </w:p>
    <w:p w14:paraId="5D48FCB0">
      <w:pPr>
        <w:spacing w:line="360" w:lineRule="exact"/>
        <w:jc w:val="left"/>
        <w:rPr>
          <w:rFonts w:hint="eastAsia" w:ascii="宋体" w:hAnsi="宋体" w:cs="宋体"/>
          <w:b/>
          <w:bCs/>
          <w:color w:val="auto"/>
          <w:sz w:val="30"/>
          <w:highlight w:val="none"/>
        </w:rPr>
      </w:pPr>
    </w:p>
    <w:p w14:paraId="6FE17302">
      <w:pPr>
        <w:spacing w:line="360" w:lineRule="exact"/>
        <w:jc w:val="left"/>
        <w:rPr>
          <w:rFonts w:hint="eastAsia" w:ascii="宋体" w:hAnsi="宋体" w:eastAsia="宋体" w:cs="宋体"/>
          <w:color w:val="auto"/>
          <w:sz w:val="22"/>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八</w:t>
      </w:r>
    </w:p>
    <w:p w14:paraId="2E6121E2">
      <w:pPr>
        <w:spacing w:line="360" w:lineRule="exact"/>
        <w:jc w:val="center"/>
        <w:rPr>
          <w:rFonts w:ascii="宋体" w:hAnsi="宋体" w:cs="宋体"/>
          <w:b/>
          <w:bCs/>
          <w:color w:val="auto"/>
          <w:sz w:val="30"/>
          <w:highlight w:val="none"/>
          <w:lang w:val="zh-CN"/>
        </w:rPr>
      </w:pPr>
      <w:bookmarkStart w:id="34" w:name="_Toc15399_WPSOffice_Level3"/>
      <w:r>
        <w:rPr>
          <w:rFonts w:hint="eastAsia" w:ascii="宋体" w:hAnsi="宋体" w:cs="宋体"/>
          <w:b/>
          <w:bCs/>
          <w:color w:val="auto"/>
          <w:sz w:val="30"/>
          <w:highlight w:val="none"/>
          <w:lang w:val="zh-CN"/>
        </w:rPr>
        <w:t>供应商参与政府采购活动投标资格声明函</w:t>
      </w:r>
      <w:bookmarkEnd w:id="34"/>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D07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8CE526D">
            <w:pPr>
              <w:pStyle w:val="17"/>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2276B624">
            <w:pPr>
              <w:pStyle w:val="17"/>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泰顺廊桥-氡泉旅游度假区智慧化提升项目</w:t>
            </w:r>
          </w:p>
        </w:tc>
      </w:tr>
      <w:tr w14:paraId="2096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47CD0EB0">
            <w:pPr>
              <w:pStyle w:val="17"/>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35009517">
            <w:pPr>
              <w:pStyle w:val="17"/>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TSCG202409013</w:t>
            </w:r>
          </w:p>
        </w:tc>
      </w:tr>
      <w:tr w14:paraId="32E0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6455670">
            <w:pPr>
              <w:pStyle w:val="17"/>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5419C370">
            <w:pPr>
              <w:pStyle w:val="17"/>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27ED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735B0F56">
            <w:pPr>
              <w:pStyle w:val="17"/>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069ACBA3">
            <w:pPr>
              <w:pStyle w:val="17"/>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p>
          <w:p w14:paraId="7F3C71A9">
            <w:pPr>
              <w:pStyle w:val="17"/>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（二）具有良好的商业信誉和健全的财务会计制度；</w:t>
            </w:r>
          </w:p>
          <w:p w14:paraId="767F7180">
            <w:pPr>
              <w:pStyle w:val="17"/>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（三）具有履行合同所必需的设备和专业技术能力；</w:t>
            </w:r>
          </w:p>
          <w:p w14:paraId="0448419E">
            <w:pPr>
              <w:pStyle w:val="17"/>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（四）有依法缴纳税收和社会保障资金的良好记录；</w:t>
            </w:r>
          </w:p>
          <w:p w14:paraId="12FB0972">
            <w:pPr>
              <w:pStyle w:val="17"/>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（五）参加政府采购活动前三年内，在经营活动中没有重大违法记录；</w:t>
            </w:r>
          </w:p>
          <w:p w14:paraId="44451A6C">
            <w:pPr>
              <w:pStyle w:val="17"/>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（六）法律、行政法规规定的其他条件。</w:t>
            </w:r>
          </w:p>
          <w:p w14:paraId="63FAC022">
            <w:pPr>
              <w:pStyle w:val="17"/>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68A0A08D">
            <w:pPr>
              <w:pStyle w:val="17"/>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r>
              <w:rPr>
                <w:rFonts w:hint="eastAsia" w:ascii="宋体" w:hAnsi="宋体" w:cs="宋体"/>
                <w:color w:val="auto"/>
                <w:szCs w:val="21"/>
                <w:highlight w:val="none"/>
                <w:u w:val="single"/>
                <w:lang w:val="en-US" w:eastAsia="zh-CN"/>
              </w:rPr>
              <w:t>（若无则说明无。</w:t>
            </w:r>
            <w:r>
              <w:rPr>
                <w:rFonts w:hint="eastAsia" w:ascii="宋体" w:hAnsi="宋体" w:cs="宋体"/>
                <w:color w:val="auto"/>
                <w:szCs w:val="21"/>
                <w:highlight w:val="none"/>
                <w:u w:val="single"/>
                <w:lang w:eastAsia="zh-CN"/>
              </w:rPr>
              <w:t>）</w:t>
            </w:r>
          </w:p>
          <w:p w14:paraId="51435658">
            <w:pPr>
              <w:tabs>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lang w:val="en-US" w:eastAsia="zh-CN"/>
              </w:rPr>
              <w:t xml:space="preserve">      （若无则说明无。</w:t>
            </w:r>
            <w:r>
              <w:rPr>
                <w:rFonts w:hint="eastAsia" w:ascii="宋体" w:hAnsi="宋体" w:cs="宋体"/>
                <w:color w:val="auto"/>
                <w:szCs w:val="21"/>
                <w:highlight w:val="none"/>
                <w:u w:val="single"/>
                <w:lang w:eastAsia="zh-CN"/>
              </w:rPr>
              <w:t>）</w:t>
            </w:r>
          </w:p>
          <w:p w14:paraId="7DB3B27B">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u w:val="single"/>
              </w:rPr>
              <w:t>5</w:t>
            </w:r>
            <w:r>
              <w:rPr>
                <w:rFonts w:hint="eastAsia" w:ascii="宋体" w:hAnsi="宋体" w:cs="宋体"/>
                <w:color w:val="auto"/>
                <w:szCs w:val="21"/>
                <w:highlight w:val="none"/>
              </w:rPr>
              <w:t>、我单位符合本项目特定资格条件：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的要求，并在《资格文件》中提供了相应的证明材料</w:t>
            </w:r>
            <w:r>
              <w:rPr>
                <w:rFonts w:hint="eastAsia" w:ascii="宋体" w:hAnsi="宋体" w:cs="宋体"/>
                <w:color w:val="auto"/>
                <w:szCs w:val="21"/>
                <w:highlight w:val="none"/>
                <w:u w:val="single"/>
              </w:rPr>
              <w:t>（招标文件没有要求特定资格条件的，本条款空格处可以空白）</w:t>
            </w:r>
          </w:p>
          <w:p w14:paraId="009B34F4">
            <w:pPr>
              <w:tabs>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B13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2F37ABBF">
            <w:pPr>
              <w:pStyle w:val="17"/>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79D2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35EF5D70">
            <w:pPr>
              <w:pStyle w:val="17"/>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21EE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3C6265B6">
            <w:pPr>
              <w:pStyle w:val="17"/>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3BEA281A">
      <w:pPr>
        <w:spacing w:line="360" w:lineRule="exact"/>
        <w:jc w:val="left"/>
        <w:rPr>
          <w:rFonts w:ascii="宋体" w:hAnsi="宋体" w:cs="宋体"/>
          <w:bCs/>
          <w:color w:val="auto"/>
          <w:sz w:val="22"/>
          <w:highlight w:val="none"/>
          <w:u w:val="single"/>
        </w:rPr>
      </w:pPr>
    </w:p>
    <w:p w14:paraId="7E6CCCF9">
      <w:pPr>
        <w:spacing w:line="360" w:lineRule="exact"/>
        <w:jc w:val="left"/>
        <w:rPr>
          <w:rFonts w:ascii="宋体" w:hAnsi="宋体" w:cs="宋体"/>
          <w:color w:val="auto"/>
          <w:sz w:val="22"/>
          <w:highlight w:val="none"/>
        </w:rPr>
      </w:pPr>
      <w:r>
        <w:rPr>
          <w:rFonts w:hint="eastAsia" w:ascii="宋体" w:hAnsi="宋体" w:cs="宋体"/>
          <w:bCs/>
          <w:color w:val="auto"/>
          <w:sz w:val="22"/>
          <w:highlight w:val="none"/>
          <w:u w:val="single"/>
        </w:rPr>
        <w:t>备注：▲投标供应商必须按要求提供本声明，不提供按无效投标处理。</w:t>
      </w:r>
    </w:p>
    <w:p w14:paraId="324C405A">
      <w:pPr>
        <w:spacing w:line="360" w:lineRule="exact"/>
        <w:jc w:val="left"/>
        <w:rPr>
          <w:rFonts w:ascii="宋体" w:hAnsi="宋体" w:cs="宋体"/>
          <w:b/>
          <w:bCs/>
          <w:color w:val="auto"/>
          <w:sz w:val="32"/>
          <w:szCs w:val="32"/>
          <w:highlight w:val="none"/>
        </w:rPr>
      </w:pPr>
    </w:p>
    <w:p w14:paraId="6F71248F">
      <w:pPr>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九</w:t>
      </w:r>
    </w:p>
    <w:p w14:paraId="3A8F698E">
      <w:pPr>
        <w:jc w:val="center"/>
        <w:rPr>
          <w:rFonts w:ascii="宋体" w:hAnsi="宋体" w:cs="宋体"/>
          <w:b/>
          <w:bCs/>
          <w:color w:val="auto"/>
          <w:sz w:val="32"/>
          <w:szCs w:val="32"/>
          <w:highlight w:val="none"/>
        </w:rPr>
      </w:pPr>
      <w:bookmarkStart w:id="35" w:name="_Toc7010_WPSOffice_Level3"/>
      <w:r>
        <w:rPr>
          <w:rFonts w:hint="eastAsia" w:ascii="宋体" w:hAnsi="宋体" w:cs="宋体"/>
          <w:b/>
          <w:bCs/>
          <w:color w:val="auto"/>
          <w:sz w:val="32"/>
          <w:szCs w:val="32"/>
          <w:highlight w:val="none"/>
        </w:rPr>
        <w:t>法定代表人诚信投标承诺书</w:t>
      </w:r>
      <w:bookmarkEnd w:id="35"/>
    </w:p>
    <w:p w14:paraId="00CD8795">
      <w:pPr>
        <w:spacing w:line="360" w:lineRule="auto"/>
        <w:jc w:val="left"/>
        <w:rPr>
          <w:rFonts w:ascii="宋体" w:hAnsi="宋体" w:cs="宋体"/>
          <w:color w:val="auto"/>
          <w:sz w:val="24"/>
          <w:highlight w:val="none"/>
        </w:rPr>
      </w:pPr>
    </w:p>
    <w:p w14:paraId="4134AFE6">
      <w:pPr>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638D3F55">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泰顺廊桥-氡泉旅游度假区智慧化提升项目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TSCG202409013</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0EA613FD">
      <w:pPr>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0B7BB2F8">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二、投标文件所提供的一切材料都是真实、有效、合法的。</w:t>
      </w:r>
    </w:p>
    <w:p w14:paraId="72E1CE3F">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7E34CD2C">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49A9D60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0D3DB34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7D323BBE">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6A36226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3FC4B6F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5AAB9FD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7E335CF2">
      <w:pPr>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07046236">
      <w:pPr>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71779DC2">
      <w:pPr>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28C7777E">
      <w:pPr>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6445B943">
      <w:pPr>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0F96388A">
      <w:pPr>
        <w:pStyle w:val="17"/>
        <w:spacing w:line="360" w:lineRule="exact"/>
        <w:jc w:val="center"/>
        <w:rPr>
          <w:rFonts w:hAnsi="宋体" w:cs="宋体"/>
          <w:color w:val="auto"/>
          <w:sz w:val="32"/>
          <w:highlight w:val="none"/>
        </w:rPr>
      </w:pPr>
    </w:p>
    <w:p w14:paraId="0AEBFDCC">
      <w:pPr>
        <w:spacing w:line="360" w:lineRule="exact"/>
        <w:jc w:val="left"/>
        <w:rPr>
          <w:rFonts w:ascii="宋体" w:hAnsi="宋体" w:cs="宋体"/>
          <w:color w:val="auto"/>
          <w:sz w:val="30"/>
          <w:highlight w:val="none"/>
        </w:rPr>
      </w:pPr>
    </w:p>
    <w:p w14:paraId="10EA47BD">
      <w:pPr>
        <w:autoSpaceDE w:val="0"/>
        <w:autoSpaceDN w:val="0"/>
        <w:adjustRightInd w:val="0"/>
        <w:spacing w:line="360" w:lineRule="exact"/>
        <w:jc w:val="left"/>
        <w:rPr>
          <w:rFonts w:ascii="宋体" w:hAnsi="宋体" w:cs="宋体"/>
          <w:color w:val="auto"/>
          <w:sz w:val="32"/>
          <w:highlight w:val="none"/>
          <w:lang w:val="zh-CN"/>
        </w:rPr>
      </w:pPr>
    </w:p>
    <w:p w14:paraId="4D0593BE">
      <w:pPr>
        <w:pStyle w:val="17"/>
        <w:spacing w:line="360" w:lineRule="exact"/>
        <w:jc w:val="left"/>
        <w:rPr>
          <w:rFonts w:hAnsi="宋体" w:cs="宋体"/>
          <w:b/>
          <w:bCs/>
          <w:color w:val="auto"/>
          <w:sz w:val="32"/>
          <w:highlight w:val="none"/>
        </w:rPr>
      </w:pPr>
      <w:r>
        <w:rPr>
          <w:rFonts w:hint="eastAsia" w:hAnsi="宋体" w:cs="宋体"/>
          <w:b/>
          <w:bCs/>
          <w:color w:val="auto"/>
          <w:sz w:val="32"/>
          <w:highlight w:val="none"/>
          <w:lang w:val="zh-CN"/>
        </w:rPr>
        <w:t>附件</w:t>
      </w:r>
      <w:r>
        <w:rPr>
          <w:rFonts w:hint="eastAsia" w:hAnsi="宋体" w:cs="宋体"/>
          <w:b/>
          <w:bCs/>
          <w:color w:val="auto"/>
          <w:sz w:val="32"/>
          <w:highlight w:val="none"/>
        </w:rPr>
        <w:t>十</w:t>
      </w:r>
    </w:p>
    <w:p w14:paraId="6189859F">
      <w:pPr>
        <w:pStyle w:val="17"/>
        <w:spacing w:line="360" w:lineRule="exact"/>
        <w:jc w:val="center"/>
        <w:rPr>
          <w:rFonts w:hAnsi="宋体" w:cs="宋体"/>
          <w:b/>
          <w:bCs/>
          <w:color w:val="auto"/>
          <w:sz w:val="32"/>
          <w:highlight w:val="none"/>
          <w:lang w:val="zh-CN"/>
        </w:rPr>
      </w:pPr>
      <w:bookmarkStart w:id="36" w:name="_Toc18541_WPSOffice_Level3"/>
      <w:r>
        <w:rPr>
          <w:rFonts w:hint="eastAsia" w:hAnsi="宋体" w:cs="宋体"/>
          <w:b/>
          <w:bCs/>
          <w:color w:val="auto"/>
          <w:sz w:val="32"/>
          <w:highlight w:val="none"/>
          <w:lang w:val="zh-CN"/>
        </w:rPr>
        <w:t>（一）商务偏离表</w:t>
      </w:r>
      <w:bookmarkEnd w:id="36"/>
    </w:p>
    <w:p w14:paraId="781D2722">
      <w:pPr>
        <w:autoSpaceDE w:val="0"/>
        <w:autoSpaceDN w:val="0"/>
        <w:adjustRightInd w:val="0"/>
        <w:spacing w:line="360" w:lineRule="exact"/>
        <w:jc w:val="center"/>
        <w:rPr>
          <w:rFonts w:ascii="宋体" w:hAnsi="宋体" w:cs="宋体"/>
          <w:color w:val="auto"/>
          <w:sz w:val="32"/>
          <w:highlight w:val="none"/>
          <w:lang w:val="zh-CN"/>
        </w:rPr>
      </w:pPr>
    </w:p>
    <w:tbl>
      <w:tblPr>
        <w:tblStyle w:val="31"/>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082BE648">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29B533B4">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3FDE9DC">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0E1C7F2">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4DAF3AF2">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5D80BE6E">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1EB23F2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02F770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73B87F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8581DE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9E7AA89">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89B3A1">
            <w:pPr>
              <w:autoSpaceDE w:val="0"/>
              <w:autoSpaceDN w:val="0"/>
              <w:adjustRightInd w:val="0"/>
              <w:spacing w:line="360" w:lineRule="exact"/>
              <w:jc w:val="center"/>
              <w:rPr>
                <w:rFonts w:ascii="宋体" w:hAnsi="宋体" w:cs="宋体"/>
                <w:color w:val="auto"/>
                <w:sz w:val="24"/>
                <w:highlight w:val="none"/>
                <w:lang w:val="zh-CN"/>
              </w:rPr>
            </w:pPr>
          </w:p>
        </w:tc>
      </w:tr>
      <w:tr w14:paraId="06EBB52E">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5F56DA1">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17EE0D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C4767F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0346046">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1CE2E66">
            <w:pPr>
              <w:autoSpaceDE w:val="0"/>
              <w:autoSpaceDN w:val="0"/>
              <w:adjustRightInd w:val="0"/>
              <w:spacing w:line="360" w:lineRule="exact"/>
              <w:jc w:val="center"/>
              <w:rPr>
                <w:rFonts w:ascii="宋体" w:hAnsi="宋体" w:cs="宋体"/>
                <w:color w:val="auto"/>
                <w:sz w:val="24"/>
                <w:highlight w:val="none"/>
                <w:lang w:val="zh-CN"/>
              </w:rPr>
            </w:pPr>
          </w:p>
        </w:tc>
      </w:tr>
      <w:tr w14:paraId="5DEDB04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E9BC54F">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3BCF5B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E533C8E">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BDA376B">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C5CF53C">
            <w:pPr>
              <w:autoSpaceDE w:val="0"/>
              <w:autoSpaceDN w:val="0"/>
              <w:adjustRightInd w:val="0"/>
              <w:spacing w:line="360" w:lineRule="exact"/>
              <w:jc w:val="center"/>
              <w:rPr>
                <w:rFonts w:ascii="宋体" w:hAnsi="宋体" w:cs="宋体"/>
                <w:color w:val="auto"/>
                <w:sz w:val="24"/>
                <w:highlight w:val="none"/>
                <w:lang w:val="zh-CN"/>
              </w:rPr>
            </w:pPr>
          </w:p>
        </w:tc>
      </w:tr>
      <w:tr w14:paraId="5AC9EA55">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727B144F">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EE7E5C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28F7E8">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202506D">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B12D7C7">
            <w:pPr>
              <w:autoSpaceDE w:val="0"/>
              <w:autoSpaceDN w:val="0"/>
              <w:adjustRightInd w:val="0"/>
              <w:spacing w:line="360" w:lineRule="exact"/>
              <w:jc w:val="center"/>
              <w:rPr>
                <w:rFonts w:ascii="宋体" w:hAnsi="宋体" w:cs="宋体"/>
                <w:color w:val="auto"/>
                <w:sz w:val="24"/>
                <w:highlight w:val="none"/>
                <w:lang w:val="zh-CN"/>
              </w:rPr>
            </w:pPr>
          </w:p>
        </w:tc>
      </w:tr>
      <w:tr w14:paraId="55E443E9">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1AAB70C">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E5706E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C25D4B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0DA3C10">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32A6EA">
            <w:pPr>
              <w:autoSpaceDE w:val="0"/>
              <w:autoSpaceDN w:val="0"/>
              <w:adjustRightInd w:val="0"/>
              <w:spacing w:line="360" w:lineRule="exact"/>
              <w:jc w:val="center"/>
              <w:rPr>
                <w:rFonts w:ascii="宋体" w:hAnsi="宋体" w:cs="宋体"/>
                <w:color w:val="auto"/>
                <w:sz w:val="24"/>
                <w:highlight w:val="none"/>
                <w:lang w:val="zh-CN"/>
              </w:rPr>
            </w:pPr>
          </w:p>
        </w:tc>
      </w:tr>
      <w:tr w14:paraId="55CDB0F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515976C">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C953D98">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3790F3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85F62BF">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742E7D4">
            <w:pPr>
              <w:autoSpaceDE w:val="0"/>
              <w:autoSpaceDN w:val="0"/>
              <w:adjustRightInd w:val="0"/>
              <w:spacing w:line="360" w:lineRule="exact"/>
              <w:jc w:val="center"/>
              <w:rPr>
                <w:rFonts w:ascii="宋体" w:hAnsi="宋体" w:cs="宋体"/>
                <w:color w:val="auto"/>
                <w:sz w:val="24"/>
                <w:highlight w:val="none"/>
                <w:lang w:val="zh-CN"/>
              </w:rPr>
            </w:pPr>
          </w:p>
        </w:tc>
      </w:tr>
      <w:tr w14:paraId="7F0E6DF8">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6E8B4D5">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49068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92496A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3EE1D12">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FA62672">
            <w:pPr>
              <w:autoSpaceDE w:val="0"/>
              <w:autoSpaceDN w:val="0"/>
              <w:adjustRightInd w:val="0"/>
              <w:spacing w:line="360" w:lineRule="exact"/>
              <w:jc w:val="center"/>
              <w:rPr>
                <w:rFonts w:ascii="宋体" w:hAnsi="宋体" w:cs="宋体"/>
                <w:color w:val="auto"/>
                <w:sz w:val="24"/>
                <w:highlight w:val="none"/>
                <w:lang w:val="zh-CN"/>
              </w:rPr>
            </w:pPr>
          </w:p>
        </w:tc>
      </w:tr>
      <w:tr w14:paraId="72A4063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79200929">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AFB65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47F7E5">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828117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1FC5F39">
            <w:pPr>
              <w:autoSpaceDE w:val="0"/>
              <w:autoSpaceDN w:val="0"/>
              <w:adjustRightInd w:val="0"/>
              <w:spacing w:line="360" w:lineRule="exact"/>
              <w:jc w:val="center"/>
              <w:rPr>
                <w:rFonts w:ascii="宋体" w:hAnsi="宋体" w:cs="宋体"/>
                <w:color w:val="auto"/>
                <w:sz w:val="24"/>
                <w:highlight w:val="none"/>
                <w:lang w:val="zh-CN"/>
              </w:rPr>
            </w:pPr>
          </w:p>
        </w:tc>
      </w:tr>
      <w:tr w14:paraId="15EEC9D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358A686">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69D4E9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0749B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439531A">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7276E26">
            <w:pPr>
              <w:autoSpaceDE w:val="0"/>
              <w:autoSpaceDN w:val="0"/>
              <w:adjustRightInd w:val="0"/>
              <w:spacing w:line="360" w:lineRule="exact"/>
              <w:jc w:val="center"/>
              <w:rPr>
                <w:rFonts w:ascii="宋体" w:hAnsi="宋体" w:cs="宋体"/>
                <w:color w:val="auto"/>
                <w:sz w:val="24"/>
                <w:highlight w:val="none"/>
                <w:lang w:val="zh-CN"/>
              </w:rPr>
            </w:pPr>
          </w:p>
        </w:tc>
      </w:tr>
    </w:tbl>
    <w:p w14:paraId="7333FB19">
      <w:pPr>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360EA098">
      <w:pPr>
        <w:autoSpaceDE w:val="0"/>
        <w:autoSpaceDN w:val="0"/>
        <w:adjustRightInd w:val="0"/>
        <w:spacing w:line="360" w:lineRule="exact"/>
        <w:rPr>
          <w:rFonts w:ascii="宋体" w:hAnsi="宋体" w:cs="宋体"/>
          <w:color w:val="auto"/>
          <w:sz w:val="32"/>
          <w:highlight w:val="none"/>
          <w:lang w:val="zh-CN"/>
        </w:rPr>
      </w:pPr>
    </w:p>
    <w:p w14:paraId="15CD6DB2">
      <w:pPr>
        <w:pStyle w:val="17"/>
        <w:spacing w:line="360" w:lineRule="exact"/>
        <w:jc w:val="center"/>
        <w:rPr>
          <w:rFonts w:hAnsi="宋体" w:cs="宋体"/>
          <w:b/>
          <w:bCs/>
          <w:color w:val="auto"/>
          <w:sz w:val="32"/>
          <w:highlight w:val="none"/>
          <w:lang w:val="zh-CN"/>
        </w:rPr>
      </w:pPr>
      <w:bookmarkStart w:id="37" w:name="_Toc4031_WPSOffice_Level3"/>
      <w:r>
        <w:rPr>
          <w:rFonts w:hint="eastAsia" w:hAnsi="宋体" w:cs="宋体"/>
          <w:b/>
          <w:bCs/>
          <w:color w:val="auto"/>
          <w:sz w:val="32"/>
          <w:highlight w:val="none"/>
          <w:lang w:val="zh-CN"/>
        </w:rPr>
        <w:t>（二）技术偏离表</w:t>
      </w:r>
      <w:bookmarkEnd w:id="37"/>
    </w:p>
    <w:tbl>
      <w:tblPr>
        <w:tblStyle w:val="31"/>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0A2E34B0">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3E645A2B">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D2DC875">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77C9C74A">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47366DAA">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453A303">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60B6578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42ED167">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8BD382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5646155">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21EA3EA">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E023FBD">
            <w:pPr>
              <w:autoSpaceDE w:val="0"/>
              <w:autoSpaceDN w:val="0"/>
              <w:adjustRightInd w:val="0"/>
              <w:spacing w:line="360" w:lineRule="exact"/>
              <w:jc w:val="center"/>
              <w:rPr>
                <w:rFonts w:ascii="宋体" w:hAnsi="宋体" w:cs="宋体"/>
                <w:color w:val="auto"/>
                <w:sz w:val="22"/>
                <w:highlight w:val="none"/>
                <w:lang w:val="zh-CN"/>
              </w:rPr>
            </w:pPr>
          </w:p>
        </w:tc>
      </w:tr>
      <w:tr w14:paraId="464033D4">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D2610C2">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D34FEE7">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2B5A44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253284">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0E84D9">
            <w:pPr>
              <w:autoSpaceDE w:val="0"/>
              <w:autoSpaceDN w:val="0"/>
              <w:adjustRightInd w:val="0"/>
              <w:spacing w:line="360" w:lineRule="exact"/>
              <w:jc w:val="center"/>
              <w:rPr>
                <w:rFonts w:ascii="宋体" w:hAnsi="宋体" w:cs="宋体"/>
                <w:color w:val="auto"/>
                <w:sz w:val="22"/>
                <w:highlight w:val="none"/>
                <w:lang w:val="zh-CN"/>
              </w:rPr>
            </w:pPr>
          </w:p>
        </w:tc>
      </w:tr>
      <w:tr w14:paraId="59BA00C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65D8E9">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C61D57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B1440C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17E0B6C">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8F410E9">
            <w:pPr>
              <w:autoSpaceDE w:val="0"/>
              <w:autoSpaceDN w:val="0"/>
              <w:adjustRightInd w:val="0"/>
              <w:spacing w:line="360" w:lineRule="exact"/>
              <w:jc w:val="center"/>
              <w:rPr>
                <w:rFonts w:ascii="宋体" w:hAnsi="宋体" w:cs="宋体"/>
                <w:color w:val="auto"/>
                <w:sz w:val="22"/>
                <w:highlight w:val="none"/>
                <w:lang w:val="zh-CN"/>
              </w:rPr>
            </w:pPr>
          </w:p>
        </w:tc>
      </w:tr>
      <w:tr w14:paraId="6BAEBEA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6514E1C">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D0D69C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9D940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471F21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F14920D">
            <w:pPr>
              <w:autoSpaceDE w:val="0"/>
              <w:autoSpaceDN w:val="0"/>
              <w:adjustRightInd w:val="0"/>
              <w:spacing w:line="360" w:lineRule="exact"/>
              <w:jc w:val="center"/>
              <w:rPr>
                <w:rFonts w:ascii="宋体" w:hAnsi="宋体" w:cs="宋体"/>
                <w:color w:val="auto"/>
                <w:sz w:val="22"/>
                <w:highlight w:val="none"/>
                <w:lang w:val="zh-CN"/>
              </w:rPr>
            </w:pPr>
          </w:p>
        </w:tc>
      </w:tr>
      <w:tr w14:paraId="35E2EAA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8F665F2">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97CB3C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0D8C7BC">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14D4B6B">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4671512">
            <w:pPr>
              <w:autoSpaceDE w:val="0"/>
              <w:autoSpaceDN w:val="0"/>
              <w:adjustRightInd w:val="0"/>
              <w:spacing w:line="360" w:lineRule="exact"/>
              <w:jc w:val="center"/>
              <w:rPr>
                <w:rFonts w:ascii="宋体" w:hAnsi="宋体" w:cs="宋体"/>
                <w:color w:val="auto"/>
                <w:sz w:val="22"/>
                <w:highlight w:val="none"/>
                <w:lang w:val="zh-CN"/>
              </w:rPr>
            </w:pPr>
          </w:p>
        </w:tc>
      </w:tr>
      <w:tr w14:paraId="09DB16E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998B606">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63765CB">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790D838">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C57796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B75C261">
            <w:pPr>
              <w:autoSpaceDE w:val="0"/>
              <w:autoSpaceDN w:val="0"/>
              <w:adjustRightInd w:val="0"/>
              <w:spacing w:line="360" w:lineRule="exact"/>
              <w:jc w:val="center"/>
              <w:rPr>
                <w:rFonts w:ascii="宋体" w:hAnsi="宋体" w:cs="宋体"/>
                <w:color w:val="auto"/>
                <w:sz w:val="22"/>
                <w:highlight w:val="none"/>
                <w:lang w:val="zh-CN"/>
              </w:rPr>
            </w:pPr>
          </w:p>
        </w:tc>
      </w:tr>
      <w:tr w14:paraId="4AC9916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7BA4905">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129813C">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D10C230">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CCC1502">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9711096">
            <w:pPr>
              <w:autoSpaceDE w:val="0"/>
              <w:autoSpaceDN w:val="0"/>
              <w:adjustRightInd w:val="0"/>
              <w:spacing w:line="360" w:lineRule="exact"/>
              <w:jc w:val="center"/>
              <w:rPr>
                <w:rFonts w:ascii="宋体" w:hAnsi="宋体" w:cs="宋体"/>
                <w:color w:val="auto"/>
                <w:sz w:val="22"/>
                <w:highlight w:val="none"/>
                <w:lang w:val="zh-CN"/>
              </w:rPr>
            </w:pPr>
          </w:p>
        </w:tc>
      </w:tr>
      <w:tr w14:paraId="0324DFB4">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28A1E14">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9B4CC0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48B5BD5">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72A759">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93993C6">
            <w:pPr>
              <w:autoSpaceDE w:val="0"/>
              <w:autoSpaceDN w:val="0"/>
              <w:adjustRightInd w:val="0"/>
              <w:spacing w:line="360" w:lineRule="exact"/>
              <w:jc w:val="center"/>
              <w:rPr>
                <w:rFonts w:ascii="宋体" w:hAnsi="宋体" w:cs="宋体"/>
                <w:color w:val="auto"/>
                <w:sz w:val="22"/>
                <w:highlight w:val="none"/>
                <w:lang w:val="zh-CN"/>
              </w:rPr>
            </w:pPr>
          </w:p>
        </w:tc>
      </w:tr>
      <w:tr w14:paraId="33B3C96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B880C54">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F508590">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707DBE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FDBDC18">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094CE60">
            <w:pPr>
              <w:autoSpaceDE w:val="0"/>
              <w:autoSpaceDN w:val="0"/>
              <w:adjustRightInd w:val="0"/>
              <w:spacing w:line="360" w:lineRule="exact"/>
              <w:jc w:val="center"/>
              <w:rPr>
                <w:rFonts w:ascii="宋体" w:hAnsi="宋体" w:cs="宋体"/>
                <w:color w:val="auto"/>
                <w:sz w:val="22"/>
                <w:highlight w:val="none"/>
                <w:lang w:val="zh-CN"/>
              </w:rPr>
            </w:pPr>
          </w:p>
        </w:tc>
      </w:tr>
    </w:tbl>
    <w:p w14:paraId="6130E6F9">
      <w:pPr>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42289330">
      <w:pPr>
        <w:rPr>
          <w:rFonts w:ascii="宋体" w:hAnsi="宋体" w:cs="宋体"/>
          <w:color w:val="auto"/>
          <w:highlight w:val="none"/>
        </w:rPr>
      </w:pPr>
      <w:bookmarkStart w:id="38" w:name="_Toc30988_WPSOffice_Level2"/>
      <w:r>
        <w:rPr>
          <w:rFonts w:hint="eastAsia" w:ascii="宋体" w:hAnsi="宋体" w:cs="宋体"/>
          <w:color w:val="auto"/>
          <w:highlight w:val="none"/>
        </w:rPr>
        <w:t>备注：表格可以延续</w:t>
      </w:r>
      <w:bookmarkEnd w:id="38"/>
    </w:p>
    <w:p w14:paraId="12CFEE6B">
      <w:pPr>
        <w:spacing w:line="360" w:lineRule="exact"/>
        <w:jc w:val="left"/>
        <w:rPr>
          <w:rFonts w:ascii="宋体" w:hAnsi="宋体" w:cs="宋体"/>
          <w:b/>
          <w:bCs/>
          <w:color w:val="auto"/>
          <w:sz w:val="30"/>
          <w:highlight w:val="none"/>
        </w:rPr>
      </w:pPr>
    </w:p>
    <w:p w14:paraId="67140ACD">
      <w:pPr>
        <w:spacing w:line="360" w:lineRule="exact"/>
        <w:jc w:val="left"/>
        <w:rPr>
          <w:rFonts w:ascii="宋体" w:hAnsi="宋体" w:cs="宋体"/>
          <w:b/>
          <w:bCs/>
          <w:color w:val="auto"/>
          <w:sz w:val="30"/>
          <w:highlight w:val="none"/>
        </w:rPr>
      </w:pPr>
    </w:p>
    <w:p w14:paraId="02893B3B">
      <w:pPr>
        <w:pStyle w:val="17"/>
        <w:spacing w:line="360" w:lineRule="exact"/>
        <w:rPr>
          <w:rFonts w:hAnsi="宋体" w:cs="宋体"/>
          <w:color w:val="auto"/>
          <w:sz w:val="22"/>
          <w:highlight w:val="none"/>
        </w:rPr>
      </w:pPr>
    </w:p>
    <w:p w14:paraId="3287CE4E">
      <w:pPr>
        <w:rPr>
          <w:rFonts w:ascii="宋体" w:hAnsi="宋体" w:cs="宋体"/>
          <w:b/>
          <w:bCs/>
          <w:color w:val="auto"/>
          <w:sz w:val="32"/>
          <w:szCs w:val="32"/>
          <w:highlight w:val="none"/>
        </w:rPr>
        <w:sectPr>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type="linesAndChars" w:linePitch="313" w:charSpace="800"/>
        </w:sectPr>
      </w:pPr>
    </w:p>
    <w:p w14:paraId="1EBB1EC3">
      <w:pPr>
        <w:pStyle w:val="12"/>
        <w:rPr>
          <w:rFonts w:ascii="宋体" w:hAnsi="宋体" w:cs="宋体"/>
          <w:color w:val="auto"/>
          <w:highlight w:val="none"/>
        </w:rPr>
      </w:pPr>
    </w:p>
    <w:p w14:paraId="5BAF8798">
      <w:pPr>
        <w:pStyle w:val="17"/>
        <w:spacing w:line="360" w:lineRule="exact"/>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附件十</w:t>
      </w:r>
      <w:r>
        <w:rPr>
          <w:rFonts w:hint="eastAsia" w:hAnsi="宋体" w:cs="宋体"/>
          <w:b/>
          <w:bCs/>
          <w:color w:val="auto"/>
          <w:sz w:val="32"/>
          <w:szCs w:val="32"/>
          <w:highlight w:val="none"/>
          <w:lang w:val="en-US" w:eastAsia="zh-CN"/>
        </w:rPr>
        <w:t>一</w:t>
      </w:r>
    </w:p>
    <w:p w14:paraId="205584D3">
      <w:pPr>
        <w:spacing w:line="360" w:lineRule="exact"/>
        <w:jc w:val="center"/>
        <w:rPr>
          <w:rFonts w:ascii="宋体" w:hAnsi="宋体" w:cs="宋体"/>
          <w:b/>
          <w:bCs/>
          <w:color w:val="auto"/>
          <w:sz w:val="32"/>
          <w:szCs w:val="32"/>
          <w:highlight w:val="none"/>
          <w:lang w:val="zh-CN"/>
        </w:rPr>
      </w:pPr>
      <w:bookmarkStart w:id="39" w:name="_Toc3495_WPSOffice_Level3"/>
      <w:r>
        <w:rPr>
          <w:rFonts w:hint="eastAsia" w:ascii="宋体" w:hAnsi="宋体" w:cs="宋体"/>
          <w:b/>
          <w:bCs/>
          <w:color w:val="auto"/>
          <w:sz w:val="32"/>
          <w:szCs w:val="32"/>
          <w:highlight w:val="none"/>
          <w:lang w:val="zh-CN"/>
        </w:rPr>
        <w:t>投标产品配置清单</w:t>
      </w:r>
      <w:bookmarkEnd w:id="39"/>
    </w:p>
    <w:p w14:paraId="682A534C">
      <w:pPr>
        <w:spacing w:line="360" w:lineRule="exact"/>
        <w:rPr>
          <w:rFonts w:hint="eastAsia" w:ascii="宋体" w:hAnsi="宋体" w:eastAsia="宋体" w:cs="宋体"/>
          <w:color w:val="auto"/>
          <w:spacing w:val="20"/>
          <w:sz w:val="22"/>
          <w:highlight w:val="none"/>
          <w:u w:val="single"/>
          <w:lang w:eastAsia="zh-CN"/>
        </w:rPr>
      </w:pPr>
      <w:r>
        <w:rPr>
          <w:rFonts w:hint="eastAsia" w:ascii="宋体" w:hAnsi="宋体" w:cs="宋体"/>
          <w:color w:val="auto"/>
          <w:spacing w:val="20"/>
          <w:sz w:val="22"/>
          <w:highlight w:val="none"/>
        </w:rPr>
        <w:t>项目名称：</w:t>
      </w:r>
      <w:r>
        <w:rPr>
          <w:rFonts w:hint="eastAsia" w:ascii="宋体" w:hAnsi="宋体" w:cs="宋体"/>
          <w:color w:val="auto"/>
          <w:sz w:val="22"/>
          <w:highlight w:val="none"/>
          <w:u w:val="single"/>
          <w:lang w:eastAsia="zh-CN"/>
        </w:rPr>
        <w:t>泰顺廊桥-氡泉旅游度假区智慧化提升项目</w:t>
      </w:r>
      <w:r>
        <w:rPr>
          <w:rFonts w:hint="eastAsia" w:ascii="宋体" w:hAnsi="宋体" w:cs="宋体"/>
          <w:color w:val="auto"/>
          <w:sz w:val="22"/>
          <w:highlight w:val="none"/>
        </w:rPr>
        <w:t xml:space="preserve">               </w:t>
      </w:r>
      <w:r>
        <w:rPr>
          <w:rFonts w:hint="eastAsia" w:ascii="宋体" w:hAnsi="宋体" w:cs="宋体"/>
          <w:color w:val="auto"/>
          <w:spacing w:val="20"/>
          <w:sz w:val="22"/>
          <w:highlight w:val="none"/>
        </w:rPr>
        <w:t>采购编号：</w:t>
      </w:r>
      <w:r>
        <w:rPr>
          <w:rFonts w:hint="eastAsia" w:ascii="宋体" w:hAnsi="宋体" w:cs="宋体"/>
          <w:color w:val="auto"/>
          <w:sz w:val="22"/>
          <w:highlight w:val="none"/>
          <w:u w:val="single"/>
          <w:lang w:eastAsia="zh-CN"/>
        </w:rPr>
        <w:t>TSCG202409013</w:t>
      </w:r>
    </w:p>
    <w:tbl>
      <w:tblPr>
        <w:tblStyle w:val="3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1091"/>
        <w:gridCol w:w="1400"/>
        <w:gridCol w:w="1916"/>
      </w:tblGrid>
      <w:tr w14:paraId="657C0B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38A9142A">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序号</w:t>
            </w:r>
          </w:p>
        </w:tc>
        <w:tc>
          <w:tcPr>
            <w:tcW w:w="2171" w:type="dxa"/>
            <w:tcBorders>
              <w:top w:val="double" w:color="auto" w:sz="4" w:space="0"/>
            </w:tcBorders>
            <w:vAlign w:val="center"/>
          </w:tcPr>
          <w:p w14:paraId="79CCEEC8">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名称</w:t>
            </w:r>
          </w:p>
        </w:tc>
        <w:tc>
          <w:tcPr>
            <w:tcW w:w="1687" w:type="dxa"/>
            <w:tcBorders>
              <w:top w:val="double" w:color="auto" w:sz="4" w:space="0"/>
            </w:tcBorders>
            <w:vAlign w:val="center"/>
          </w:tcPr>
          <w:p w14:paraId="7833D59F">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型号</w:t>
            </w:r>
          </w:p>
        </w:tc>
        <w:tc>
          <w:tcPr>
            <w:tcW w:w="1580" w:type="dxa"/>
            <w:tcBorders>
              <w:top w:val="double" w:color="auto" w:sz="4" w:space="0"/>
            </w:tcBorders>
            <w:vAlign w:val="center"/>
          </w:tcPr>
          <w:p w14:paraId="7A4D8DDA">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品牌、产地</w:t>
            </w:r>
          </w:p>
        </w:tc>
        <w:tc>
          <w:tcPr>
            <w:tcW w:w="2984" w:type="dxa"/>
            <w:tcBorders>
              <w:top w:val="double" w:color="auto" w:sz="4" w:space="0"/>
            </w:tcBorders>
            <w:vAlign w:val="center"/>
          </w:tcPr>
          <w:p w14:paraId="6AC93742">
            <w:pPr>
              <w:adjustRightInd w:val="0"/>
              <w:snapToGrid w:val="0"/>
              <w:spacing w:line="460" w:lineRule="atLeast"/>
              <w:jc w:val="center"/>
              <w:rPr>
                <w:rFonts w:hint="eastAsia" w:ascii="宋体" w:hAnsi="宋体" w:eastAsia="宋体" w:cs="宋体"/>
                <w:color w:val="auto"/>
                <w:spacing w:val="20"/>
                <w:sz w:val="22"/>
                <w:highlight w:val="none"/>
                <w:lang w:eastAsia="zh-CN"/>
              </w:rPr>
            </w:pPr>
            <w:r>
              <w:rPr>
                <w:rFonts w:hint="eastAsia" w:ascii="宋体" w:hAnsi="宋体" w:cs="宋体"/>
                <w:color w:val="auto"/>
                <w:spacing w:val="20"/>
                <w:sz w:val="22"/>
                <w:highlight w:val="none"/>
              </w:rPr>
              <w:t>主要规格</w:t>
            </w:r>
            <w:r>
              <w:rPr>
                <w:rFonts w:hint="eastAsia" w:ascii="宋体" w:hAnsi="宋体" w:cs="宋体"/>
                <w:color w:val="auto"/>
                <w:spacing w:val="20"/>
                <w:sz w:val="22"/>
                <w:highlight w:val="none"/>
                <w:lang w:eastAsia="zh-CN"/>
              </w:rPr>
              <w:t>（</w:t>
            </w:r>
            <w:r>
              <w:rPr>
                <w:rFonts w:hint="eastAsia" w:ascii="宋体" w:hAnsi="宋体" w:cs="宋体"/>
                <w:color w:val="auto"/>
                <w:spacing w:val="20"/>
                <w:sz w:val="22"/>
                <w:highlight w:val="none"/>
                <w:lang w:val="en-US" w:eastAsia="zh-CN"/>
              </w:rPr>
              <w:t>技术参数</w:t>
            </w:r>
            <w:r>
              <w:rPr>
                <w:rFonts w:hint="eastAsia" w:ascii="宋体" w:hAnsi="宋体" w:cs="宋体"/>
                <w:color w:val="auto"/>
                <w:spacing w:val="20"/>
                <w:sz w:val="22"/>
                <w:highlight w:val="none"/>
                <w:lang w:eastAsia="zh-CN"/>
              </w:rPr>
              <w:t>）</w:t>
            </w:r>
          </w:p>
        </w:tc>
        <w:tc>
          <w:tcPr>
            <w:tcW w:w="1091" w:type="dxa"/>
            <w:tcBorders>
              <w:top w:val="double" w:color="auto" w:sz="4" w:space="0"/>
            </w:tcBorders>
            <w:vAlign w:val="center"/>
          </w:tcPr>
          <w:p w14:paraId="4683367D">
            <w:pPr>
              <w:adjustRightInd w:val="0"/>
              <w:snapToGrid w:val="0"/>
              <w:spacing w:line="460" w:lineRule="atLeast"/>
              <w:jc w:val="center"/>
              <w:rPr>
                <w:rFonts w:hint="default" w:ascii="宋体" w:hAnsi="宋体" w:eastAsia="宋体" w:cs="宋体"/>
                <w:color w:val="auto"/>
                <w:spacing w:val="20"/>
                <w:sz w:val="22"/>
                <w:highlight w:val="none"/>
                <w:lang w:val="en-US" w:eastAsia="zh-CN"/>
              </w:rPr>
            </w:pPr>
            <w:r>
              <w:rPr>
                <w:rFonts w:hint="eastAsia" w:ascii="宋体" w:hAnsi="宋体" w:cs="宋体"/>
                <w:color w:val="auto"/>
                <w:spacing w:val="20"/>
                <w:sz w:val="22"/>
                <w:highlight w:val="none"/>
                <w:lang w:val="en-US" w:eastAsia="zh-CN"/>
              </w:rPr>
              <w:t>单位</w:t>
            </w:r>
          </w:p>
        </w:tc>
        <w:tc>
          <w:tcPr>
            <w:tcW w:w="1400" w:type="dxa"/>
            <w:tcBorders>
              <w:top w:val="double" w:color="auto" w:sz="4" w:space="0"/>
              <w:right w:val="single" w:color="auto" w:sz="4" w:space="0"/>
            </w:tcBorders>
            <w:vAlign w:val="center"/>
          </w:tcPr>
          <w:p w14:paraId="5E7E61F3">
            <w:pPr>
              <w:adjustRightInd w:val="0"/>
              <w:snapToGrid w:val="0"/>
              <w:spacing w:line="460" w:lineRule="atLeast"/>
              <w:jc w:val="center"/>
              <w:rPr>
                <w:rFonts w:hint="eastAsia" w:ascii="宋体" w:hAnsi="宋体" w:eastAsia="宋体" w:cs="宋体"/>
                <w:color w:val="auto"/>
                <w:spacing w:val="20"/>
                <w:sz w:val="22"/>
                <w:highlight w:val="none"/>
                <w:lang w:eastAsia="zh-CN"/>
              </w:rPr>
            </w:pPr>
            <w:r>
              <w:rPr>
                <w:rFonts w:hint="eastAsia" w:ascii="宋体" w:hAnsi="宋体" w:cs="宋体"/>
                <w:color w:val="auto"/>
                <w:spacing w:val="20"/>
                <w:sz w:val="22"/>
                <w:highlight w:val="none"/>
                <w:lang w:val="en-US" w:eastAsia="zh-CN"/>
              </w:rPr>
              <w:t>数量</w:t>
            </w:r>
          </w:p>
        </w:tc>
        <w:tc>
          <w:tcPr>
            <w:tcW w:w="1916" w:type="dxa"/>
            <w:tcBorders>
              <w:top w:val="double" w:color="auto" w:sz="4" w:space="0"/>
              <w:left w:val="single" w:color="auto" w:sz="4" w:space="0"/>
            </w:tcBorders>
            <w:vAlign w:val="center"/>
          </w:tcPr>
          <w:p w14:paraId="78E1BDC9">
            <w:pPr>
              <w:adjustRightInd w:val="0"/>
              <w:snapToGrid w:val="0"/>
              <w:spacing w:line="460" w:lineRule="atLeast"/>
              <w:jc w:val="center"/>
              <w:rPr>
                <w:rFonts w:hint="eastAsia" w:ascii="宋体" w:hAnsi="宋体" w:eastAsia="宋体" w:cs="宋体"/>
                <w:color w:val="auto"/>
                <w:spacing w:val="20"/>
                <w:sz w:val="22"/>
                <w:highlight w:val="none"/>
                <w:lang w:eastAsia="zh-CN"/>
              </w:rPr>
            </w:pPr>
            <w:r>
              <w:rPr>
                <w:rFonts w:hint="eastAsia" w:ascii="宋体" w:hAnsi="宋体" w:cs="宋体"/>
                <w:color w:val="auto"/>
                <w:spacing w:val="20"/>
                <w:sz w:val="22"/>
                <w:highlight w:val="none"/>
                <w:lang w:val="en-US" w:eastAsia="zh-CN"/>
              </w:rPr>
              <w:t>备注</w:t>
            </w:r>
          </w:p>
        </w:tc>
      </w:tr>
      <w:tr w14:paraId="501880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6C429825">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093C4E42">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77460AC5">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6FF5E17E">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669637E5">
            <w:pPr>
              <w:adjustRightInd w:val="0"/>
              <w:snapToGrid w:val="0"/>
              <w:spacing w:line="460" w:lineRule="atLeast"/>
              <w:jc w:val="center"/>
              <w:rPr>
                <w:rFonts w:ascii="宋体" w:hAnsi="宋体" w:cs="宋体"/>
                <w:color w:val="auto"/>
                <w:spacing w:val="20"/>
                <w:sz w:val="22"/>
                <w:highlight w:val="none"/>
              </w:rPr>
            </w:pPr>
          </w:p>
        </w:tc>
        <w:tc>
          <w:tcPr>
            <w:tcW w:w="1091" w:type="dxa"/>
            <w:vAlign w:val="center"/>
          </w:tcPr>
          <w:p w14:paraId="47E5CAB7">
            <w:pPr>
              <w:adjustRightInd w:val="0"/>
              <w:snapToGrid w:val="0"/>
              <w:spacing w:line="460" w:lineRule="atLeast"/>
              <w:jc w:val="center"/>
              <w:rPr>
                <w:rFonts w:ascii="宋体" w:hAnsi="宋体" w:cs="宋体"/>
                <w:color w:val="auto"/>
                <w:spacing w:val="20"/>
                <w:sz w:val="22"/>
                <w:highlight w:val="none"/>
              </w:rPr>
            </w:pPr>
          </w:p>
        </w:tc>
        <w:tc>
          <w:tcPr>
            <w:tcW w:w="1400" w:type="dxa"/>
            <w:tcBorders>
              <w:right w:val="single" w:color="auto" w:sz="4" w:space="0"/>
            </w:tcBorders>
            <w:vAlign w:val="center"/>
          </w:tcPr>
          <w:p w14:paraId="5C377045">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1D9E0217">
            <w:pPr>
              <w:adjustRightInd w:val="0"/>
              <w:snapToGrid w:val="0"/>
              <w:spacing w:line="460" w:lineRule="atLeast"/>
              <w:jc w:val="center"/>
              <w:rPr>
                <w:rFonts w:ascii="宋体" w:hAnsi="宋体" w:cs="宋体"/>
                <w:color w:val="auto"/>
                <w:spacing w:val="20"/>
                <w:sz w:val="22"/>
                <w:highlight w:val="none"/>
              </w:rPr>
            </w:pPr>
          </w:p>
        </w:tc>
      </w:tr>
      <w:tr w14:paraId="22B3D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8DF5DC2">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41BEE689">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63B60E8F">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5B4CF426">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4B4DC2DB">
            <w:pPr>
              <w:adjustRightInd w:val="0"/>
              <w:snapToGrid w:val="0"/>
              <w:spacing w:line="460" w:lineRule="atLeast"/>
              <w:jc w:val="center"/>
              <w:rPr>
                <w:rFonts w:ascii="宋体" w:hAnsi="宋体" w:cs="宋体"/>
                <w:color w:val="auto"/>
                <w:spacing w:val="20"/>
                <w:sz w:val="22"/>
                <w:highlight w:val="none"/>
              </w:rPr>
            </w:pPr>
          </w:p>
        </w:tc>
        <w:tc>
          <w:tcPr>
            <w:tcW w:w="1091" w:type="dxa"/>
            <w:vAlign w:val="center"/>
          </w:tcPr>
          <w:p w14:paraId="0E43428A">
            <w:pPr>
              <w:adjustRightInd w:val="0"/>
              <w:snapToGrid w:val="0"/>
              <w:spacing w:line="460" w:lineRule="atLeast"/>
              <w:jc w:val="center"/>
              <w:rPr>
                <w:rFonts w:ascii="宋体" w:hAnsi="宋体" w:cs="宋体"/>
                <w:color w:val="auto"/>
                <w:spacing w:val="20"/>
                <w:sz w:val="22"/>
                <w:highlight w:val="none"/>
              </w:rPr>
            </w:pPr>
          </w:p>
        </w:tc>
        <w:tc>
          <w:tcPr>
            <w:tcW w:w="1400" w:type="dxa"/>
            <w:tcBorders>
              <w:right w:val="single" w:color="auto" w:sz="4" w:space="0"/>
            </w:tcBorders>
            <w:vAlign w:val="center"/>
          </w:tcPr>
          <w:p w14:paraId="231DC6AD">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40371A45">
            <w:pPr>
              <w:adjustRightInd w:val="0"/>
              <w:snapToGrid w:val="0"/>
              <w:spacing w:line="460" w:lineRule="atLeast"/>
              <w:jc w:val="center"/>
              <w:rPr>
                <w:rFonts w:ascii="宋体" w:hAnsi="宋体" w:cs="宋体"/>
                <w:color w:val="auto"/>
                <w:spacing w:val="20"/>
                <w:sz w:val="22"/>
                <w:highlight w:val="none"/>
              </w:rPr>
            </w:pPr>
          </w:p>
        </w:tc>
      </w:tr>
      <w:tr w14:paraId="3FCB35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A206B52">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2222B6D3">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559B9144">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585F765B">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5C851997">
            <w:pPr>
              <w:adjustRightInd w:val="0"/>
              <w:snapToGrid w:val="0"/>
              <w:spacing w:line="460" w:lineRule="atLeast"/>
              <w:jc w:val="center"/>
              <w:rPr>
                <w:rFonts w:ascii="宋体" w:hAnsi="宋体" w:cs="宋体"/>
                <w:color w:val="auto"/>
                <w:spacing w:val="20"/>
                <w:sz w:val="22"/>
                <w:highlight w:val="none"/>
              </w:rPr>
            </w:pPr>
          </w:p>
        </w:tc>
        <w:tc>
          <w:tcPr>
            <w:tcW w:w="1091" w:type="dxa"/>
            <w:vAlign w:val="center"/>
          </w:tcPr>
          <w:p w14:paraId="44C7484F">
            <w:pPr>
              <w:adjustRightInd w:val="0"/>
              <w:snapToGrid w:val="0"/>
              <w:spacing w:line="460" w:lineRule="atLeast"/>
              <w:jc w:val="center"/>
              <w:rPr>
                <w:rFonts w:ascii="宋体" w:hAnsi="宋体" w:cs="宋体"/>
                <w:color w:val="auto"/>
                <w:spacing w:val="20"/>
                <w:sz w:val="22"/>
                <w:highlight w:val="none"/>
              </w:rPr>
            </w:pPr>
          </w:p>
        </w:tc>
        <w:tc>
          <w:tcPr>
            <w:tcW w:w="1400" w:type="dxa"/>
            <w:tcBorders>
              <w:right w:val="single" w:color="auto" w:sz="4" w:space="0"/>
            </w:tcBorders>
            <w:vAlign w:val="center"/>
          </w:tcPr>
          <w:p w14:paraId="355882AB">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4B17F8FA">
            <w:pPr>
              <w:adjustRightInd w:val="0"/>
              <w:snapToGrid w:val="0"/>
              <w:spacing w:line="460" w:lineRule="atLeast"/>
              <w:jc w:val="center"/>
              <w:rPr>
                <w:rFonts w:ascii="宋体" w:hAnsi="宋体" w:cs="宋体"/>
                <w:color w:val="auto"/>
                <w:spacing w:val="20"/>
                <w:sz w:val="22"/>
                <w:highlight w:val="none"/>
              </w:rPr>
            </w:pPr>
          </w:p>
        </w:tc>
      </w:tr>
      <w:tr w14:paraId="54D7C0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84B5282">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13990AAD">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70A77885">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3AD607A5">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1FA280E3">
            <w:pPr>
              <w:adjustRightInd w:val="0"/>
              <w:snapToGrid w:val="0"/>
              <w:spacing w:line="460" w:lineRule="atLeast"/>
              <w:jc w:val="center"/>
              <w:rPr>
                <w:rFonts w:ascii="宋体" w:hAnsi="宋体" w:cs="宋体"/>
                <w:color w:val="auto"/>
                <w:spacing w:val="20"/>
                <w:sz w:val="22"/>
                <w:highlight w:val="none"/>
              </w:rPr>
            </w:pPr>
          </w:p>
        </w:tc>
        <w:tc>
          <w:tcPr>
            <w:tcW w:w="1091" w:type="dxa"/>
            <w:vAlign w:val="center"/>
          </w:tcPr>
          <w:p w14:paraId="5A7221A7">
            <w:pPr>
              <w:adjustRightInd w:val="0"/>
              <w:snapToGrid w:val="0"/>
              <w:spacing w:line="460" w:lineRule="atLeast"/>
              <w:jc w:val="center"/>
              <w:rPr>
                <w:rFonts w:ascii="宋体" w:hAnsi="宋体" w:cs="宋体"/>
                <w:color w:val="auto"/>
                <w:spacing w:val="20"/>
                <w:sz w:val="22"/>
                <w:highlight w:val="none"/>
              </w:rPr>
            </w:pPr>
          </w:p>
        </w:tc>
        <w:tc>
          <w:tcPr>
            <w:tcW w:w="1400" w:type="dxa"/>
            <w:tcBorders>
              <w:right w:val="single" w:color="auto" w:sz="4" w:space="0"/>
            </w:tcBorders>
            <w:vAlign w:val="center"/>
          </w:tcPr>
          <w:p w14:paraId="5306F938">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25B382D3">
            <w:pPr>
              <w:adjustRightInd w:val="0"/>
              <w:snapToGrid w:val="0"/>
              <w:spacing w:line="460" w:lineRule="atLeast"/>
              <w:jc w:val="center"/>
              <w:rPr>
                <w:rFonts w:ascii="宋体" w:hAnsi="宋体" w:cs="宋体"/>
                <w:color w:val="auto"/>
                <w:spacing w:val="20"/>
                <w:sz w:val="22"/>
                <w:highlight w:val="none"/>
              </w:rPr>
            </w:pPr>
          </w:p>
        </w:tc>
      </w:tr>
      <w:tr w14:paraId="1C2A99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D58A06E">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370629B9">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74124E59">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17E23D35">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5E593CA2">
            <w:pPr>
              <w:adjustRightInd w:val="0"/>
              <w:snapToGrid w:val="0"/>
              <w:spacing w:line="460" w:lineRule="atLeast"/>
              <w:jc w:val="center"/>
              <w:rPr>
                <w:rFonts w:ascii="宋体" w:hAnsi="宋体" w:cs="宋体"/>
                <w:color w:val="auto"/>
                <w:spacing w:val="20"/>
                <w:sz w:val="22"/>
                <w:highlight w:val="none"/>
              </w:rPr>
            </w:pPr>
          </w:p>
        </w:tc>
        <w:tc>
          <w:tcPr>
            <w:tcW w:w="1091" w:type="dxa"/>
            <w:vAlign w:val="center"/>
          </w:tcPr>
          <w:p w14:paraId="3BDD7A85">
            <w:pPr>
              <w:adjustRightInd w:val="0"/>
              <w:snapToGrid w:val="0"/>
              <w:spacing w:line="460" w:lineRule="atLeast"/>
              <w:jc w:val="center"/>
              <w:rPr>
                <w:rFonts w:ascii="宋体" w:hAnsi="宋体" w:cs="宋体"/>
                <w:color w:val="auto"/>
                <w:spacing w:val="20"/>
                <w:sz w:val="22"/>
                <w:highlight w:val="none"/>
              </w:rPr>
            </w:pPr>
          </w:p>
        </w:tc>
        <w:tc>
          <w:tcPr>
            <w:tcW w:w="1400" w:type="dxa"/>
            <w:tcBorders>
              <w:right w:val="single" w:color="auto" w:sz="4" w:space="0"/>
            </w:tcBorders>
            <w:vAlign w:val="center"/>
          </w:tcPr>
          <w:p w14:paraId="66E41B57">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3284481B">
            <w:pPr>
              <w:adjustRightInd w:val="0"/>
              <w:snapToGrid w:val="0"/>
              <w:spacing w:line="460" w:lineRule="atLeast"/>
              <w:jc w:val="center"/>
              <w:rPr>
                <w:rFonts w:ascii="宋体" w:hAnsi="宋体" w:cs="宋体"/>
                <w:color w:val="auto"/>
                <w:spacing w:val="20"/>
                <w:sz w:val="22"/>
                <w:highlight w:val="none"/>
              </w:rPr>
            </w:pPr>
          </w:p>
        </w:tc>
      </w:tr>
      <w:tr w14:paraId="684066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5B0F3A5">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6A4F4047">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20A55522">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43219C19">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405DE165">
            <w:pPr>
              <w:adjustRightInd w:val="0"/>
              <w:snapToGrid w:val="0"/>
              <w:spacing w:line="460" w:lineRule="atLeast"/>
              <w:jc w:val="center"/>
              <w:rPr>
                <w:rFonts w:ascii="宋体" w:hAnsi="宋体" w:cs="宋体"/>
                <w:color w:val="auto"/>
                <w:spacing w:val="20"/>
                <w:sz w:val="22"/>
                <w:highlight w:val="none"/>
              </w:rPr>
            </w:pPr>
          </w:p>
        </w:tc>
        <w:tc>
          <w:tcPr>
            <w:tcW w:w="1091" w:type="dxa"/>
            <w:vAlign w:val="center"/>
          </w:tcPr>
          <w:p w14:paraId="3690038F">
            <w:pPr>
              <w:adjustRightInd w:val="0"/>
              <w:snapToGrid w:val="0"/>
              <w:spacing w:line="460" w:lineRule="atLeast"/>
              <w:jc w:val="center"/>
              <w:rPr>
                <w:rFonts w:ascii="宋体" w:hAnsi="宋体" w:cs="宋体"/>
                <w:color w:val="auto"/>
                <w:spacing w:val="20"/>
                <w:sz w:val="22"/>
                <w:highlight w:val="none"/>
              </w:rPr>
            </w:pPr>
          </w:p>
        </w:tc>
        <w:tc>
          <w:tcPr>
            <w:tcW w:w="1400" w:type="dxa"/>
            <w:tcBorders>
              <w:right w:val="single" w:color="auto" w:sz="4" w:space="0"/>
            </w:tcBorders>
            <w:vAlign w:val="center"/>
          </w:tcPr>
          <w:p w14:paraId="45815E5D">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55629A57">
            <w:pPr>
              <w:adjustRightInd w:val="0"/>
              <w:snapToGrid w:val="0"/>
              <w:spacing w:line="460" w:lineRule="atLeast"/>
              <w:jc w:val="center"/>
              <w:rPr>
                <w:rFonts w:ascii="宋体" w:hAnsi="宋体" w:cs="宋体"/>
                <w:color w:val="auto"/>
                <w:spacing w:val="20"/>
                <w:sz w:val="22"/>
                <w:highlight w:val="none"/>
              </w:rPr>
            </w:pPr>
          </w:p>
        </w:tc>
      </w:tr>
      <w:tr w14:paraId="45FF11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D398DC2">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278C8E88">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745E0626">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05BBFD57">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52065931">
            <w:pPr>
              <w:adjustRightInd w:val="0"/>
              <w:snapToGrid w:val="0"/>
              <w:spacing w:line="460" w:lineRule="atLeast"/>
              <w:jc w:val="center"/>
              <w:rPr>
                <w:rFonts w:ascii="宋体" w:hAnsi="宋体" w:cs="宋体"/>
                <w:color w:val="auto"/>
                <w:spacing w:val="20"/>
                <w:sz w:val="22"/>
                <w:highlight w:val="none"/>
              </w:rPr>
            </w:pPr>
          </w:p>
        </w:tc>
        <w:tc>
          <w:tcPr>
            <w:tcW w:w="1091" w:type="dxa"/>
            <w:vAlign w:val="center"/>
          </w:tcPr>
          <w:p w14:paraId="43A8EB41">
            <w:pPr>
              <w:adjustRightInd w:val="0"/>
              <w:snapToGrid w:val="0"/>
              <w:spacing w:line="460" w:lineRule="atLeast"/>
              <w:jc w:val="center"/>
              <w:rPr>
                <w:rFonts w:ascii="宋体" w:hAnsi="宋体" w:cs="宋体"/>
                <w:color w:val="auto"/>
                <w:spacing w:val="20"/>
                <w:sz w:val="22"/>
                <w:highlight w:val="none"/>
              </w:rPr>
            </w:pPr>
          </w:p>
        </w:tc>
        <w:tc>
          <w:tcPr>
            <w:tcW w:w="1400" w:type="dxa"/>
            <w:tcBorders>
              <w:right w:val="single" w:color="auto" w:sz="4" w:space="0"/>
            </w:tcBorders>
            <w:vAlign w:val="center"/>
          </w:tcPr>
          <w:p w14:paraId="6DC16CD9">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4D16A446">
            <w:pPr>
              <w:adjustRightInd w:val="0"/>
              <w:snapToGrid w:val="0"/>
              <w:spacing w:line="460" w:lineRule="atLeast"/>
              <w:jc w:val="center"/>
              <w:rPr>
                <w:rFonts w:ascii="宋体" w:hAnsi="宋体" w:cs="宋体"/>
                <w:color w:val="auto"/>
                <w:spacing w:val="20"/>
                <w:sz w:val="22"/>
                <w:highlight w:val="none"/>
              </w:rPr>
            </w:pPr>
          </w:p>
        </w:tc>
      </w:tr>
      <w:tr w14:paraId="63F65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4806772">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2F47AC81">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7EA2CEF2">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534BAFF8">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52969305">
            <w:pPr>
              <w:adjustRightInd w:val="0"/>
              <w:snapToGrid w:val="0"/>
              <w:spacing w:line="460" w:lineRule="atLeast"/>
              <w:jc w:val="center"/>
              <w:rPr>
                <w:rFonts w:ascii="宋体" w:hAnsi="宋体" w:cs="宋体"/>
                <w:color w:val="auto"/>
                <w:spacing w:val="20"/>
                <w:sz w:val="22"/>
                <w:highlight w:val="none"/>
              </w:rPr>
            </w:pPr>
          </w:p>
        </w:tc>
        <w:tc>
          <w:tcPr>
            <w:tcW w:w="1091" w:type="dxa"/>
            <w:vAlign w:val="center"/>
          </w:tcPr>
          <w:p w14:paraId="6C3C10A5">
            <w:pPr>
              <w:adjustRightInd w:val="0"/>
              <w:snapToGrid w:val="0"/>
              <w:spacing w:line="460" w:lineRule="atLeast"/>
              <w:jc w:val="center"/>
              <w:rPr>
                <w:rFonts w:ascii="宋体" w:hAnsi="宋体" w:cs="宋体"/>
                <w:color w:val="auto"/>
                <w:spacing w:val="20"/>
                <w:sz w:val="22"/>
                <w:highlight w:val="none"/>
              </w:rPr>
            </w:pPr>
          </w:p>
        </w:tc>
        <w:tc>
          <w:tcPr>
            <w:tcW w:w="1400" w:type="dxa"/>
            <w:tcBorders>
              <w:right w:val="single" w:color="auto" w:sz="4" w:space="0"/>
            </w:tcBorders>
            <w:vAlign w:val="center"/>
          </w:tcPr>
          <w:p w14:paraId="276C8C04">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1F75587D">
            <w:pPr>
              <w:adjustRightInd w:val="0"/>
              <w:snapToGrid w:val="0"/>
              <w:spacing w:line="460" w:lineRule="atLeast"/>
              <w:jc w:val="center"/>
              <w:rPr>
                <w:rFonts w:ascii="宋体" w:hAnsi="宋体" w:cs="宋体"/>
                <w:color w:val="auto"/>
                <w:spacing w:val="20"/>
                <w:sz w:val="22"/>
                <w:highlight w:val="none"/>
              </w:rPr>
            </w:pPr>
          </w:p>
        </w:tc>
      </w:tr>
      <w:tr w14:paraId="17E523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8A18DB2">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50610D34">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3E598D1A">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76369F73">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0A936096">
            <w:pPr>
              <w:adjustRightInd w:val="0"/>
              <w:snapToGrid w:val="0"/>
              <w:spacing w:line="460" w:lineRule="atLeast"/>
              <w:jc w:val="center"/>
              <w:rPr>
                <w:rFonts w:ascii="宋体" w:hAnsi="宋体" w:cs="宋体"/>
                <w:color w:val="auto"/>
                <w:spacing w:val="20"/>
                <w:sz w:val="22"/>
                <w:highlight w:val="none"/>
              </w:rPr>
            </w:pPr>
          </w:p>
        </w:tc>
        <w:tc>
          <w:tcPr>
            <w:tcW w:w="1091" w:type="dxa"/>
            <w:vAlign w:val="center"/>
          </w:tcPr>
          <w:p w14:paraId="72D375E8">
            <w:pPr>
              <w:adjustRightInd w:val="0"/>
              <w:snapToGrid w:val="0"/>
              <w:spacing w:line="460" w:lineRule="atLeast"/>
              <w:jc w:val="center"/>
              <w:rPr>
                <w:rFonts w:ascii="宋体" w:hAnsi="宋体" w:cs="宋体"/>
                <w:color w:val="auto"/>
                <w:spacing w:val="20"/>
                <w:sz w:val="22"/>
                <w:highlight w:val="none"/>
              </w:rPr>
            </w:pPr>
          </w:p>
        </w:tc>
        <w:tc>
          <w:tcPr>
            <w:tcW w:w="1400" w:type="dxa"/>
            <w:tcBorders>
              <w:right w:val="single" w:color="auto" w:sz="4" w:space="0"/>
            </w:tcBorders>
            <w:vAlign w:val="center"/>
          </w:tcPr>
          <w:p w14:paraId="0E991569">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5AAE382C">
            <w:pPr>
              <w:adjustRightInd w:val="0"/>
              <w:snapToGrid w:val="0"/>
              <w:spacing w:line="460" w:lineRule="atLeast"/>
              <w:jc w:val="center"/>
              <w:rPr>
                <w:rFonts w:ascii="宋体" w:hAnsi="宋体" w:cs="宋体"/>
                <w:color w:val="auto"/>
                <w:spacing w:val="20"/>
                <w:sz w:val="22"/>
                <w:highlight w:val="none"/>
              </w:rPr>
            </w:pPr>
          </w:p>
        </w:tc>
      </w:tr>
      <w:tr w14:paraId="412E45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D064713">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7CF485EB">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25DD111C">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24CA5EA8">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6B65846B">
            <w:pPr>
              <w:adjustRightInd w:val="0"/>
              <w:snapToGrid w:val="0"/>
              <w:spacing w:line="460" w:lineRule="atLeast"/>
              <w:jc w:val="center"/>
              <w:rPr>
                <w:rFonts w:ascii="宋体" w:hAnsi="宋体" w:cs="宋体"/>
                <w:color w:val="auto"/>
                <w:spacing w:val="20"/>
                <w:sz w:val="22"/>
                <w:highlight w:val="none"/>
              </w:rPr>
            </w:pPr>
          </w:p>
        </w:tc>
        <w:tc>
          <w:tcPr>
            <w:tcW w:w="1091" w:type="dxa"/>
            <w:vAlign w:val="center"/>
          </w:tcPr>
          <w:p w14:paraId="2956611C">
            <w:pPr>
              <w:adjustRightInd w:val="0"/>
              <w:snapToGrid w:val="0"/>
              <w:spacing w:line="460" w:lineRule="atLeast"/>
              <w:jc w:val="center"/>
              <w:rPr>
                <w:rFonts w:ascii="宋体" w:hAnsi="宋体" w:cs="宋体"/>
                <w:color w:val="auto"/>
                <w:spacing w:val="20"/>
                <w:sz w:val="22"/>
                <w:highlight w:val="none"/>
              </w:rPr>
            </w:pPr>
          </w:p>
        </w:tc>
        <w:tc>
          <w:tcPr>
            <w:tcW w:w="1400" w:type="dxa"/>
            <w:tcBorders>
              <w:right w:val="single" w:color="auto" w:sz="4" w:space="0"/>
            </w:tcBorders>
            <w:vAlign w:val="center"/>
          </w:tcPr>
          <w:p w14:paraId="1273D19D">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502FF5A1">
            <w:pPr>
              <w:adjustRightInd w:val="0"/>
              <w:snapToGrid w:val="0"/>
              <w:spacing w:line="460" w:lineRule="atLeast"/>
              <w:jc w:val="center"/>
              <w:rPr>
                <w:rFonts w:ascii="宋体" w:hAnsi="宋体" w:cs="宋体"/>
                <w:color w:val="auto"/>
                <w:spacing w:val="20"/>
                <w:sz w:val="22"/>
                <w:highlight w:val="none"/>
              </w:rPr>
            </w:pPr>
          </w:p>
        </w:tc>
      </w:tr>
      <w:tr w14:paraId="59DD4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11683041">
            <w:pPr>
              <w:adjustRightInd w:val="0"/>
              <w:snapToGrid w:val="0"/>
              <w:spacing w:line="460" w:lineRule="atLeast"/>
              <w:jc w:val="center"/>
              <w:rPr>
                <w:rFonts w:ascii="宋体" w:hAnsi="宋体" w:cs="宋体"/>
                <w:color w:val="auto"/>
                <w:spacing w:val="20"/>
                <w:sz w:val="22"/>
                <w:highlight w:val="none"/>
              </w:rPr>
            </w:pPr>
          </w:p>
        </w:tc>
        <w:tc>
          <w:tcPr>
            <w:tcW w:w="2171" w:type="dxa"/>
            <w:tcBorders>
              <w:bottom w:val="double" w:color="auto" w:sz="4" w:space="0"/>
            </w:tcBorders>
            <w:vAlign w:val="center"/>
          </w:tcPr>
          <w:p w14:paraId="4D87158C">
            <w:pPr>
              <w:adjustRightInd w:val="0"/>
              <w:snapToGrid w:val="0"/>
              <w:spacing w:line="460" w:lineRule="atLeast"/>
              <w:jc w:val="center"/>
              <w:rPr>
                <w:rFonts w:ascii="宋体" w:hAnsi="宋体" w:cs="宋体"/>
                <w:color w:val="auto"/>
                <w:spacing w:val="20"/>
                <w:sz w:val="22"/>
                <w:highlight w:val="none"/>
              </w:rPr>
            </w:pPr>
          </w:p>
        </w:tc>
        <w:tc>
          <w:tcPr>
            <w:tcW w:w="1687" w:type="dxa"/>
            <w:tcBorders>
              <w:bottom w:val="double" w:color="auto" w:sz="4" w:space="0"/>
            </w:tcBorders>
            <w:vAlign w:val="center"/>
          </w:tcPr>
          <w:p w14:paraId="6892EDB5">
            <w:pPr>
              <w:adjustRightInd w:val="0"/>
              <w:snapToGrid w:val="0"/>
              <w:spacing w:line="460" w:lineRule="atLeast"/>
              <w:jc w:val="center"/>
              <w:rPr>
                <w:rFonts w:ascii="宋体" w:hAnsi="宋体" w:cs="宋体"/>
                <w:color w:val="auto"/>
                <w:spacing w:val="20"/>
                <w:sz w:val="22"/>
                <w:highlight w:val="none"/>
              </w:rPr>
            </w:pPr>
          </w:p>
        </w:tc>
        <w:tc>
          <w:tcPr>
            <w:tcW w:w="1580" w:type="dxa"/>
            <w:tcBorders>
              <w:bottom w:val="double" w:color="auto" w:sz="4" w:space="0"/>
            </w:tcBorders>
            <w:vAlign w:val="center"/>
          </w:tcPr>
          <w:p w14:paraId="25E97EE7">
            <w:pPr>
              <w:adjustRightInd w:val="0"/>
              <w:snapToGrid w:val="0"/>
              <w:spacing w:line="460" w:lineRule="atLeast"/>
              <w:jc w:val="center"/>
              <w:rPr>
                <w:rFonts w:ascii="宋体" w:hAnsi="宋体" w:cs="宋体"/>
                <w:color w:val="auto"/>
                <w:spacing w:val="20"/>
                <w:sz w:val="22"/>
                <w:highlight w:val="none"/>
              </w:rPr>
            </w:pPr>
          </w:p>
        </w:tc>
        <w:tc>
          <w:tcPr>
            <w:tcW w:w="2984" w:type="dxa"/>
            <w:tcBorders>
              <w:bottom w:val="double" w:color="auto" w:sz="4" w:space="0"/>
            </w:tcBorders>
            <w:vAlign w:val="center"/>
          </w:tcPr>
          <w:p w14:paraId="5CD65B42">
            <w:pPr>
              <w:adjustRightInd w:val="0"/>
              <w:snapToGrid w:val="0"/>
              <w:spacing w:line="460" w:lineRule="atLeast"/>
              <w:jc w:val="center"/>
              <w:rPr>
                <w:rFonts w:ascii="宋体" w:hAnsi="宋体" w:cs="宋体"/>
                <w:color w:val="auto"/>
                <w:spacing w:val="20"/>
                <w:sz w:val="22"/>
                <w:highlight w:val="none"/>
              </w:rPr>
            </w:pPr>
          </w:p>
        </w:tc>
        <w:tc>
          <w:tcPr>
            <w:tcW w:w="1091" w:type="dxa"/>
            <w:tcBorders>
              <w:bottom w:val="double" w:color="auto" w:sz="4" w:space="0"/>
            </w:tcBorders>
            <w:vAlign w:val="center"/>
          </w:tcPr>
          <w:p w14:paraId="4D200729">
            <w:pPr>
              <w:adjustRightInd w:val="0"/>
              <w:snapToGrid w:val="0"/>
              <w:spacing w:line="460" w:lineRule="atLeast"/>
              <w:jc w:val="center"/>
              <w:rPr>
                <w:rFonts w:ascii="宋体" w:hAnsi="宋体" w:cs="宋体"/>
                <w:color w:val="auto"/>
                <w:spacing w:val="20"/>
                <w:sz w:val="22"/>
                <w:highlight w:val="none"/>
              </w:rPr>
            </w:pPr>
          </w:p>
        </w:tc>
        <w:tc>
          <w:tcPr>
            <w:tcW w:w="1400" w:type="dxa"/>
            <w:tcBorders>
              <w:bottom w:val="double" w:color="auto" w:sz="4" w:space="0"/>
              <w:right w:val="single" w:color="auto" w:sz="4" w:space="0"/>
            </w:tcBorders>
            <w:vAlign w:val="center"/>
          </w:tcPr>
          <w:p w14:paraId="7A7FC055">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bottom w:val="double" w:color="auto" w:sz="4" w:space="0"/>
            </w:tcBorders>
            <w:vAlign w:val="center"/>
          </w:tcPr>
          <w:p w14:paraId="511BC064">
            <w:pPr>
              <w:adjustRightInd w:val="0"/>
              <w:snapToGrid w:val="0"/>
              <w:spacing w:line="460" w:lineRule="atLeast"/>
              <w:jc w:val="center"/>
              <w:rPr>
                <w:rFonts w:ascii="宋体" w:hAnsi="宋体" w:cs="宋体"/>
                <w:color w:val="auto"/>
                <w:spacing w:val="20"/>
                <w:sz w:val="22"/>
                <w:highlight w:val="none"/>
              </w:rPr>
            </w:pPr>
          </w:p>
        </w:tc>
      </w:tr>
    </w:tbl>
    <w:p w14:paraId="6983079A">
      <w:pPr>
        <w:spacing w:line="360" w:lineRule="exact"/>
        <w:rPr>
          <w:rFonts w:ascii="宋体" w:hAnsi="宋体" w:cs="宋体"/>
          <w:color w:val="auto"/>
          <w:spacing w:val="20"/>
          <w:sz w:val="22"/>
          <w:highlight w:val="none"/>
        </w:rPr>
      </w:pPr>
      <w:r>
        <w:rPr>
          <w:rFonts w:hint="eastAsia" w:ascii="宋体" w:hAnsi="宋体" w:cs="宋体"/>
          <w:color w:val="auto"/>
          <w:spacing w:val="20"/>
          <w:sz w:val="22"/>
          <w:highlight w:val="none"/>
        </w:rPr>
        <w:t>供应商盖章：</w:t>
      </w:r>
    </w:p>
    <w:p w14:paraId="78E6FC84">
      <w:pPr>
        <w:spacing w:line="360" w:lineRule="auto"/>
        <w:rPr>
          <w:rFonts w:ascii="宋体" w:hAnsi="宋体" w:cs="宋体"/>
          <w:color w:val="auto"/>
          <w:spacing w:val="20"/>
          <w:sz w:val="22"/>
          <w:highlight w:val="none"/>
        </w:rPr>
      </w:pPr>
      <w:r>
        <w:rPr>
          <w:rFonts w:hint="eastAsia" w:ascii="宋体" w:hAnsi="宋体" w:cs="宋体"/>
          <w:color w:val="auto"/>
          <w:spacing w:val="20"/>
          <w:sz w:val="22"/>
          <w:highlight w:val="none"/>
        </w:rPr>
        <w:t>注：1、放置《商务技术文件》中，本表相当于不带价格的明细报价表。</w:t>
      </w:r>
      <w:bookmarkStart w:id="40" w:name="_Toc24259_WPSOffice_Level3"/>
    </w:p>
    <w:p w14:paraId="73887FA7">
      <w:pPr>
        <w:spacing w:line="360" w:lineRule="auto"/>
        <w:rPr>
          <w:rFonts w:ascii="宋体" w:hAnsi="宋体" w:cs="宋体"/>
          <w:color w:val="auto"/>
          <w:spacing w:val="20"/>
          <w:sz w:val="22"/>
          <w:highlight w:val="none"/>
        </w:rPr>
        <w:sectPr>
          <w:pgSz w:w="16838" w:h="11906" w:orient="landscape"/>
          <w:pgMar w:top="1247" w:right="1440" w:bottom="1247" w:left="1440" w:header="851" w:footer="992" w:gutter="0"/>
          <w:pgBorders>
            <w:top w:val="none" w:sz="0" w:space="0"/>
            <w:left w:val="none" w:sz="0" w:space="0"/>
            <w:bottom w:val="none" w:sz="0" w:space="0"/>
            <w:right w:val="none" w:sz="0" w:space="0"/>
          </w:pgBorders>
          <w:pgNumType w:fmt="decimal"/>
          <w:cols w:space="720" w:num="1"/>
          <w:titlePg/>
          <w:docGrid w:type="linesAndChars" w:linePitch="313" w:charSpace="800"/>
        </w:sectPr>
      </w:pPr>
      <w:r>
        <w:rPr>
          <w:rFonts w:hint="eastAsia" w:ascii="宋体" w:hAnsi="宋体" w:cs="宋体"/>
          <w:color w:val="auto"/>
          <w:spacing w:val="20"/>
          <w:sz w:val="22"/>
          <w:highlight w:val="none"/>
        </w:rPr>
        <w:t>2、本表参照招标文件第二部分 招标内容及技术要求“四、详细参数”</w:t>
      </w:r>
      <w:r>
        <w:rPr>
          <w:rFonts w:hint="eastAsia" w:ascii="宋体" w:hAnsi="宋体" w:cs="宋体"/>
          <w:color w:val="auto"/>
          <w:spacing w:val="20"/>
          <w:sz w:val="22"/>
          <w:highlight w:val="none"/>
          <w:lang w:val="en-US" w:eastAsia="zh-CN"/>
        </w:rPr>
        <w:t>列明清单</w:t>
      </w:r>
      <w:r>
        <w:rPr>
          <w:rFonts w:hint="eastAsia" w:ascii="宋体" w:hAnsi="宋体" w:cs="宋体"/>
          <w:color w:val="auto"/>
          <w:spacing w:val="20"/>
          <w:sz w:val="22"/>
          <w:highlight w:val="none"/>
        </w:rPr>
        <w:t>。</w:t>
      </w:r>
      <w:bookmarkEnd w:id="40"/>
    </w:p>
    <w:p w14:paraId="785D4D19">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val="en-US" w:eastAsia="zh-CN"/>
        </w:rPr>
        <w:t>二</w:t>
      </w:r>
    </w:p>
    <w:p w14:paraId="2371B92A">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13FBA4AC">
      <w:pPr>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泰顺廊桥-氡泉旅游度假区智慧化提升项目</w:t>
      </w:r>
    </w:p>
    <w:p w14:paraId="29C3D0FD">
      <w:pPr>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TSCG202409013</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A63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4C6B7069">
            <w:pPr>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3C29C016">
            <w:pPr>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3967620D">
            <w:pPr>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7EC039B7">
            <w:pPr>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1D2B5203">
            <w:pPr>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721DF2D5">
            <w:pPr>
              <w:jc w:val="center"/>
              <w:rPr>
                <w:rFonts w:ascii="宋体" w:hAnsi="宋体" w:cs="宋体"/>
                <w:bCs/>
                <w:color w:val="auto"/>
                <w:sz w:val="22"/>
                <w:highlight w:val="none"/>
              </w:rPr>
            </w:pPr>
            <w:r>
              <w:rPr>
                <w:rFonts w:hint="eastAsia" w:ascii="宋体" w:hAnsi="宋体" w:cs="宋体"/>
                <w:bCs/>
                <w:color w:val="auto"/>
                <w:sz w:val="22"/>
                <w:highlight w:val="none"/>
              </w:rPr>
              <w:t>专业</w:t>
            </w:r>
          </w:p>
          <w:p w14:paraId="017EFA18">
            <w:pPr>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2BAD1095">
            <w:pPr>
              <w:jc w:val="center"/>
              <w:rPr>
                <w:rFonts w:ascii="宋体" w:hAnsi="宋体" w:cs="宋体"/>
                <w:bCs/>
                <w:color w:val="auto"/>
                <w:sz w:val="22"/>
                <w:highlight w:val="none"/>
              </w:rPr>
            </w:pPr>
            <w:r>
              <w:rPr>
                <w:rFonts w:hint="eastAsia" w:ascii="宋体" w:hAnsi="宋体" w:cs="宋体"/>
                <w:bCs/>
                <w:color w:val="auto"/>
                <w:sz w:val="22"/>
                <w:highlight w:val="none"/>
              </w:rPr>
              <w:t>职务</w:t>
            </w:r>
          </w:p>
          <w:p w14:paraId="765D9C23">
            <w:pPr>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0E508632">
            <w:pPr>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45ED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FB3893A">
            <w:pPr>
              <w:spacing w:line="360" w:lineRule="auto"/>
              <w:rPr>
                <w:rFonts w:ascii="宋体" w:hAnsi="宋体" w:cs="宋体"/>
                <w:color w:val="auto"/>
                <w:sz w:val="22"/>
                <w:highlight w:val="none"/>
              </w:rPr>
            </w:pPr>
          </w:p>
        </w:tc>
        <w:tc>
          <w:tcPr>
            <w:tcW w:w="2520" w:type="dxa"/>
            <w:vAlign w:val="center"/>
          </w:tcPr>
          <w:p w14:paraId="62029971">
            <w:pPr>
              <w:spacing w:line="360" w:lineRule="auto"/>
              <w:rPr>
                <w:rFonts w:ascii="宋体" w:hAnsi="宋体" w:cs="宋体"/>
                <w:color w:val="auto"/>
                <w:sz w:val="22"/>
                <w:highlight w:val="none"/>
              </w:rPr>
            </w:pPr>
          </w:p>
        </w:tc>
        <w:tc>
          <w:tcPr>
            <w:tcW w:w="720" w:type="dxa"/>
            <w:vAlign w:val="center"/>
          </w:tcPr>
          <w:p w14:paraId="46A39F87">
            <w:pPr>
              <w:spacing w:line="360" w:lineRule="auto"/>
              <w:rPr>
                <w:rFonts w:ascii="宋体" w:hAnsi="宋体" w:cs="宋体"/>
                <w:color w:val="auto"/>
                <w:sz w:val="22"/>
                <w:highlight w:val="none"/>
              </w:rPr>
            </w:pPr>
          </w:p>
        </w:tc>
        <w:tc>
          <w:tcPr>
            <w:tcW w:w="720" w:type="dxa"/>
            <w:vAlign w:val="center"/>
          </w:tcPr>
          <w:p w14:paraId="177ED383">
            <w:pPr>
              <w:spacing w:line="360" w:lineRule="auto"/>
              <w:rPr>
                <w:rFonts w:ascii="宋体" w:hAnsi="宋体" w:cs="宋体"/>
                <w:color w:val="auto"/>
                <w:sz w:val="22"/>
                <w:highlight w:val="none"/>
              </w:rPr>
            </w:pPr>
          </w:p>
        </w:tc>
        <w:tc>
          <w:tcPr>
            <w:tcW w:w="720" w:type="dxa"/>
            <w:vAlign w:val="center"/>
          </w:tcPr>
          <w:p w14:paraId="3E476CB2">
            <w:pPr>
              <w:spacing w:line="360" w:lineRule="auto"/>
              <w:rPr>
                <w:rFonts w:ascii="宋体" w:hAnsi="宋体" w:cs="宋体"/>
                <w:color w:val="auto"/>
                <w:sz w:val="22"/>
                <w:highlight w:val="none"/>
              </w:rPr>
            </w:pPr>
          </w:p>
        </w:tc>
        <w:tc>
          <w:tcPr>
            <w:tcW w:w="1080" w:type="dxa"/>
            <w:vAlign w:val="center"/>
          </w:tcPr>
          <w:p w14:paraId="7DE45C4E">
            <w:pPr>
              <w:spacing w:line="360" w:lineRule="auto"/>
              <w:rPr>
                <w:rFonts w:ascii="宋体" w:hAnsi="宋体" w:cs="宋体"/>
                <w:color w:val="auto"/>
                <w:sz w:val="22"/>
                <w:highlight w:val="none"/>
              </w:rPr>
            </w:pPr>
          </w:p>
        </w:tc>
        <w:tc>
          <w:tcPr>
            <w:tcW w:w="1458" w:type="dxa"/>
            <w:vAlign w:val="center"/>
          </w:tcPr>
          <w:p w14:paraId="517AE86A">
            <w:pPr>
              <w:spacing w:line="360" w:lineRule="auto"/>
              <w:ind w:left="5250"/>
              <w:rPr>
                <w:rFonts w:ascii="宋体" w:hAnsi="宋体" w:cs="宋体"/>
                <w:color w:val="auto"/>
                <w:spacing w:val="12"/>
                <w:sz w:val="22"/>
                <w:highlight w:val="none"/>
              </w:rPr>
            </w:pPr>
          </w:p>
        </w:tc>
        <w:tc>
          <w:tcPr>
            <w:tcW w:w="1560" w:type="dxa"/>
            <w:vAlign w:val="center"/>
          </w:tcPr>
          <w:p w14:paraId="7D62E69C">
            <w:pPr>
              <w:spacing w:line="360" w:lineRule="auto"/>
              <w:rPr>
                <w:rFonts w:ascii="宋体" w:hAnsi="宋体" w:cs="宋体"/>
                <w:color w:val="auto"/>
                <w:sz w:val="22"/>
                <w:highlight w:val="none"/>
              </w:rPr>
            </w:pPr>
          </w:p>
        </w:tc>
      </w:tr>
      <w:tr w14:paraId="52B5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EB4CBF2">
            <w:pPr>
              <w:spacing w:line="360" w:lineRule="auto"/>
              <w:rPr>
                <w:rFonts w:ascii="宋体" w:hAnsi="宋体" w:cs="宋体"/>
                <w:color w:val="auto"/>
                <w:sz w:val="22"/>
                <w:highlight w:val="none"/>
              </w:rPr>
            </w:pPr>
          </w:p>
        </w:tc>
        <w:tc>
          <w:tcPr>
            <w:tcW w:w="2520" w:type="dxa"/>
            <w:vAlign w:val="center"/>
          </w:tcPr>
          <w:p w14:paraId="02196BD8">
            <w:pPr>
              <w:spacing w:line="360" w:lineRule="auto"/>
              <w:rPr>
                <w:rFonts w:ascii="宋体" w:hAnsi="宋体" w:cs="宋体"/>
                <w:color w:val="auto"/>
                <w:sz w:val="22"/>
                <w:highlight w:val="none"/>
              </w:rPr>
            </w:pPr>
          </w:p>
        </w:tc>
        <w:tc>
          <w:tcPr>
            <w:tcW w:w="720" w:type="dxa"/>
            <w:vAlign w:val="center"/>
          </w:tcPr>
          <w:p w14:paraId="24A9D994">
            <w:pPr>
              <w:spacing w:line="360" w:lineRule="auto"/>
              <w:rPr>
                <w:rFonts w:ascii="宋体" w:hAnsi="宋体" w:cs="宋体"/>
                <w:color w:val="auto"/>
                <w:sz w:val="22"/>
                <w:highlight w:val="none"/>
              </w:rPr>
            </w:pPr>
          </w:p>
        </w:tc>
        <w:tc>
          <w:tcPr>
            <w:tcW w:w="720" w:type="dxa"/>
            <w:vAlign w:val="center"/>
          </w:tcPr>
          <w:p w14:paraId="0E2A74C6">
            <w:pPr>
              <w:spacing w:line="360" w:lineRule="auto"/>
              <w:rPr>
                <w:rFonts w:ascii="宋体" w:hAnsi="宋体" w:cs="宋体"/>
                <w:color w:val="auto"/>
                <w:sz w:val="22"/>
                <w:highlight w:val="none"/>
              </w:rPr>
            </w:pPr>
          </w:p>
        </w:tc>
        <w:tc>
          <w:tcPr>
            <w:tcW w:w="720" w:type="dxa"/>
            <w:vAlign w:val="center"/>
          </w:tcPr>
          <w:p w14:paraId="4647CDBF">
            <w:pPr>
              <w:spacing w:line="360" w:lineRule="auto"/>
              <w:rPr>
                <w:rFonts w:ascii="宋体" w:hAnsi="宋体" w:cs="宋体"/>
                <w:color w:val="auto"/>
                <w:sz w:val="22"/>
                <w:highlight w:val="none"/>
              </w:rPr>
            </w:pPr>
          </w:p>
        </w:tc>
        <w:tc>
          <w:tcPr>
            <w:tcW w:w="1080" w:type="dxa"/>
            <w:vAlign w:val="center"/>
          </w:tcPr>
          <w:p w14:paraId="7B06DA53">
            <w:pPr>
              <w:spacing w:line="360" w:lineRule="auto"/>
              <w:rPr>
                <w:rFonts w:ascii="宋体" w:hAnsi="宋体" w:cs="宋体"/>
                <w:color w:val="auto"/>
                <w:sz w:val="22"/>
                <w:highlight w:val="none"/>
              </w:rPr>
            </w:pPr>
          </w:p>
        </w:tc>
        <w:tc>
          <w:tcPr>
            <w:tcW w:w="1458" w:type="dxa"/>
            <w:vAlign w:val="center"/>
          </w:tcPr>
          <w:p w14:paraId="44780B04">
            <w:pPr>
              <w:spacing w:line="360" w:lineRule="auto"/>
              <w:rPr>
                <w:rFonts w:ascii="宋体" w:hAnsi="宋体" w:cs="宋体"/>
                <w:color w:val="auto"/>
                <w:sz w:val="22"/>
                <w:highlight w:val="none"/>
              </w:rPr>
            </w:pPr>
          </w:p>
        </w:tc>
        <w:tc>
          <w:tcPr>
            <w:tcW w:w="1560" w:type="dxa"/>
            <w:vAlign w:val="center"/>
          </w:tcPr>
          <w:p w14:paraId="3989E1EE">
            <w:pPr>
              <w:spacing w:line="360" w:lineRule="auto"/>
              <w:ind w:left="5250"/>
              <w:rPr>
                <w:rFonts w:ascii="宋体" w:hAnsi="宋体" w:cs="宋体"/>
                <w:color w:val="auto"/>
                <w:spacing w:val="12"/>
                <w:sz w:val="22"/>
                <w:highlight w:val="none"/>
              </w:rPr>
            </w:pPr>
          </w:p>
        </w:tc>
      </w:tr>
      <w:tr w14:paraId="14ED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E892F08">
            <w:pPr>
              <w:spacing w:line="360" w:lineRule="auto"/>
              <w:rPr>
                <w:rFonts w:ascii="宋体" w:hAnsi="宋体" w:cs="宋体"/>
                <w:color w:val="auto"/>
                <w:sz w:val="22"/>
                <w:highlight w:val="none"/>
              </w:rPr>
            </w:pPr>
          </w:p>
        </w:tc>
        <w:tc>
          <w:tcPr>
            <w:tcW w:w="2520" w:type="dxa"/>
            <w:vAlign w:val="center"/>
          </w:tcPr>
          <w:p w14:paraId="277F256A">
            <w:pPr>
              <w:spacing w:line="360" w:lineRule="auto"/>
              <w:rPr>
                <w:rFonts w:ascii="宋体" w:hAnsi="宋体" w:cs="宋体"/>
                <w:color w:val="auto"/>
                <w:sz w:val="22"/>
                <w:highlight w:val="none"/>
              </w:rPr>
            </w:pPr>
          </w:p>
        </w:tc>
        <w:tc>
          <w:tcPr>
            <w:tcW w:w="720" w:type="dxa"/>
            <w:vAlign w:val="center"/>
          </w:tcPr>
          <w:p w14:paraId="77D7C3AC">
            <w:pPr>
              <w:spacing w:line="360" w:lineRule="auto"/>
              <w:rPr>
                <w:rFonts w:ascii="宋体" w:hAnsi="宋体" w:cs="宋体"/>
                <w:color w:val="auto"/>
                <w:sz w:val="22"/>
                <w:highlight w:val="none"/>
              </w:rPr>
            </w:pPr>
          </w:p>
        </w:tc>
        <w:tc>
          <w:tcPr>
            <w:tcW w:w="720" w:type="dxa"/>
            <w:vAlign w:val="center"/>
          </w:tcPr>
          <w:p w14:paraId="1369DA84">
            <w:pPr>
              <w:spacing w:line="360" w:lineRule="auto"/>
              <w:rPr>
                <w:rFonts w:ascii="宋体" w:hAnsi="宋体" w:cs="宋体"/>
                <w:color w:val="auto"/>
                <w:sz w:val="22"/>
                <w:highlight w:val="none"/>
              </w:rPr>
            </w:pPr>
          </w:p>
        </w:tc>
        <w:tc>
          <w:tcPr>
            <w:tcW w:w="720" w:type="dxa"/>
            <w:vAlign w:val="center"/>
          </w:tcPr>
          <w:p w14:paraId="42A6C302">
            <w:pPr>
              <w:spacing w:line="360" w:lineRule="auto"/>
              <w:rPr>
                <w:rFonts w:ascii="宋体" w:hAnsi="宋体" w:cs="宋体"/>
                <w:color w:val="auto"/>
                <w:sz w:val="22"/>
                <w:highlight w:val="none"/>
              </w:rPr>
            </w:pPr>
          </w:p>
        </w:tc>
        <w:tc>
          <w:tcPr>
            <w:tcW w:w="1080" w:type="dxa"/>
            <w:vAlign w:val="center"/>
          </w:tcPr>
          <w:p w14:paraId="3A17E521">
            <w:pPr>
              <w:spacing w:line="360" w:lineRule="auto"/>
              <w:rPr>
                <w:rFonts w:ascii="宋体" w:hAnsi="宋体" w:cs="宋体"/>
                <w:color w:val="auto"/>
                <w:sz w:val="22"/>
                <w:highlight w:val="none"/>
              </w:rPr>
            </w:pPr>
          </w:p>
        </w:tc>
        <w:tc>
          <w:tcPr>
            <w:tcW w:w="1458" w:type="dxa"/>
            <w:vAlign w:val="center"/>
          </w:tcPr>
          <w:p w14:paraId="29DE7114">
            <w:pPr>
              <w:spacing w:line="360" w:lineRule="auto"/>
              <w:rPr>
                <w:rFonts w:ascii="宋体" w:hAnsi="宋体" w:cs="宋体"/>
                <w:color w:val="auto"/>
                <w:sz w:val="22"/>
                <w:highlight w:val="none"/>
              </w:rPr>
            </w:pPr>
          </w:p>
        </w:tc>
        <w:tc>
          <w:tcPr>
            <w:tcW w:w="1560" w:type="dxa"/>
            <w:vAlign w:val="center"/>
          </w:tcPr>
          <w:p w14:paraId="5118E841">
            <w:pPr>
              <w:spacing w:line="360" w:lineRule="auto"/>
              <w:rPr>
                <w:rFonts w:ascii="宋体" w:hAnsi="宋体" w:cs="宋体"/>
                <w:color w:val="auto"/>
                <w:sz w:val="22"/>
                <w:highlight w:val="none"/>
              </w:rPr>
            </w:pPr>
          </w:p>
        </w:tc>
      </w:tr>
      <w:tr w14:paraId="495F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2BF984C">
            <w:pPr>
              <w:spacing w:line="360" w:lineRule="auto"/>
              <w:rPr>
                <w:rFonts w:ascii="宋体" w:hAnsi="宋体" w:cs="宋体"/>
                <w:color w:val="auto"/>
                <w:sz w:val="22"/>
                <w:highlight w:val="none"/>
              </w:rPr>
            </w:pPr>
          </w:p>
        </w:tc>
        <w:tc>
          <w:tcPr>
            <w:tcW w:w="2520" w:type="dxa"/>
            <w:vAlign w:val="center"/>
          </w:tcPr>
          <w:p w14:paraId="306FBCA9">
            <w:pPr>
              <w:spacing w:line="360" w:lineRule="auto"/>
              <w:rPr>
                <w:rFonts w:ascii="宋体" w:hAnsi="宋体" w:cs="宋体"/>
                <w:color w:val="auto"/>
                <w:sz w:val="22"/>
                <w:highlight w:val="none"/>
              </w:rPr>
            </w:pPr>
          </w:p>
        </w:tc>
        <w:tc>
          <w:tcPr>
            <w:tcW w:w="720" w:type="dxa"/>
            <w:vAlign w:val="center"/>
          </w:tcPr>
          <w:p w14:paraId="34EE51BB">
            <w:pPr>
              <w:spacing w:line="360" w:lineRule="auto"/>
              <w:rPr>
                <w:rFonts w:ascii="宋体" w:hAnsi="宋体" w:cs="宋体"/>
                <w:color w:val="auto"/>
                <w:sz w:val="22"/>
                <w:highlight w:val="none"/>
              </w:rPr>
            </w:pPr>
          </w:p>
        </w:tc>
        <w:tc>
          <w:tcPr>
            <w:tcW w:w="720" w:type="dxa"/>
            <w:vAlign w:val="center"/>
          </w:tcPr>
          <w:p w14:paraId="31F9D066">
            <w:pPr>
              <w:spacing w:line="360" w:lineRule="auto"/>
              <w:rPr>
                <w:rFonts w:ascii="宋体" w:hAnsi="宋体" w:cs="宋体"/>
                <w:color w:val="auto"/>
                <w:sz w:val="22"/>
                <w:highlight w:val="none"/>
              </w:rPr>
            </w:pPr>
          </w:p>
        </w:tc>
        <w:tc>
          <w:tcPr>
            <w:tcW w:w="720" w:type="dxa"/>
            <w:vAlign w:val="center"/>
          </w:tcPr>
          <w:p w14:paraId="0C82D339">
            <w:pPr>
              <w:spacing w:line="360" w:lineRule="auto"/>
              <w:rPr>
                <w:rFonts w:ascii="宋体" w:hAnsi="宋体" w:cs="宋体"/>
                <w:color w:val="auto"/>
                <w:sz w:val="22"/>
                <w:highlight w:val="none"/>
              </w:rPr>
            </w:pPr>
          </w:p>
        </w:tc>
        <w:tc>
          <w:tcPr>
            <w:tcW w:w="1080" w:type="dxa"/>
            <w:vAlign w:val="center"/>
          </w:tcPr>
          <w:p w14:paraId="6C114FE8">
            <w:pPr>
              <w:spacing w:line="360" w:lineRule="auto"/>
              <w:rPr>
                <w:rFonts w:ascii="宋体" w:hAnsi="宋体" w:cs="宋体"/>
                <w:color w:val="auto"/>
                <w:sz w:val="22"/>
                <w:highlight w:val="none"/>
              </w:rPr>
            </w:pPr>
          </w:p>
        </w:tc>
        <w:tc>
          <w:tcPr>
            <w:tcW w:w="1458" w:type="dxa"/>
            <w:vAlign w:val="center"/>
          </w:tcPr>
          <w:p w14:paraId="22643130">
            <w:pPr>
              <w:spacing w:line="360" w:lineRule="auto"/>
              <w:rPr>
                <w:rFonts w:ascii="宋体" w:hAnsi="宋体" w:cs="宋体"/>
                <w:color w:val="auto"/>
                <w:sz w:val="22"/>
                <w:highlight w:val="none"/>
              </w:rPr>
            </w:pPr>
          </w:p>
        </w:tc>
        <w:tc>
          <w:tcPr>
            <w:tcW w:w="1560" w:type="dxa"/>
            <w:vAlign w:val="center"/>
          </w:tcPr>
          <w:p w14:paraId="231BA812">
            <w:pPr>
              <w:spacing w:line="360" w:lineRule="auto"/>
              <w:rPr>
                <w:rFonts w:ascii="宋体" w:hAnsi="宋体" w:cs="宋体"/>
                <w:color w:val="auto"/>
                <w:sz w:val="22"/>
                <w:highlight w:val="none"/>
              </w:rPr>
            </w:pPr>
          </w:p>
        </w:tc>
      </w:tr>
      <w:tr w14:paraId="7FA0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8D45BD1">
            <w:pPr>
              <w:spacing w:line="360" w:lineRule="auto"/>
              <w:rPr>
                <w:rFonts w:ascii="宋体" w:hAnsi="宋体" w:cs="宋体"/>
                <w:color w:val="auto"/>
                <w:sz w:val="22"/>
                <w:highlight w:val="none"/>
              </w:rPr>
            </w:pPr>
          </w:p>
        </w:tc>
        <w:tc>
          <w:tcPr>
            <w:tcW w:w="2520" w:type="dxa"/>
            <w:vAlign w:val="center"/>
          </w:tcPr>
          <w:p w14:paraId="2277DC23">
            <w:pPr>
              <w:spacing w:line="360" w:lineRule="auto"/>
              <w:rPr>
                <w:rFonts w:ascii="宋体" w:hAnsi="宋体" w:cs="宋体"/>
                <w:color w:val="auto"/>
                <w:sz w:val="22"/>
                <w:highlight w:val="none"/>
              </w:rPr>
            </w:pPr>
          </w:p>
        </w:tc>
        <w:tc>
          <w:tcPr>
            <w:tcW w:w="720" w:type="dxa"/>
            <w:vAlign w:val="center"/>
          </w:tcPr>
          <w:p w14:paraId="745B7AD5">
            <w:pPr>
              <w:spacing w:line="360" w:lineRule="auto"/>
              <w:rPr>
                <w:rFonts w:ascii="宋体" w:hAnsi="宋体" w:cs="宋体"/>
                <w:color w:val="auto"/>
                <w:sz w:val="22"/>
                <w:highlight w:val="none"/>
              </w:rPr>
            </w:pPr>
          </w:p>
        </w:tc>
        <w:tc>
          <w:tcPr>
            <w:tcW w:w="720" w:type="dxa"/>
            <w:vAlign w:val="center"/>
          </w:tcPr>
          <w:p w14:paraId="2DF2C920">
            <w:pPr>
              <w:spacing w:line="360" w:lineRule="auto"/>
              <w:rPr>
                <w:rFonts w:ascii="宋体" w:hAnsi="宋体" w:cs="宋体"/>
                <w:color w:val="auto"/>
                <w:sz w:val="22"/>
                <w:highlight w:val="none"/>
              </w:rPr>
            </w:pPr>
          </w:p>
        </w:tc>
        <w:tc>
          <w:tcPr>
            <w:tcW w:w="720" w:type="dxa"/>
            <w:vAlign w:val="center"/>
          </w:tcPr>
          <w:p w14:paraId="5D08B5A5">
            <w:pPr>
              <w:spacing w:line="360" w:lineRule="auto"/>
              <w:rPr>
                <w:rFonts w:ascii="宋体" w:hAnsi="宋体" w:cs="宋体"/>
                <w:color w:val="auto"/>
                <w:sz w:val="22"/>
                <w:highlight w:val="none"/>
              </w:rPr>
            </w:pPr>
          </w:p>
        </w:tc>
        <w:tc>
          <w:tcPr>
            <w:tcW w:w="1080" w:type="dxa"/>
            <w:vAlign w:val="center"/>
          </w:tcPr>
          <w:p w14:paraId="24DE60EE">
            <w:pPr>
              <w:spacing w:line="360" w:lineRule="auto"/>
              <w:rPr>
                <w:rFonts w:ascii="宋体" w:hAnsi="宋体" w:cs="宋体"/>
                <w:color w:val="auto"/>
                <w:sz w:val="22"/>
                <w:highlight w:val="none"/>
              </w:rPr>
            </w:pPr>
          </w:p>
        </w:tc>
        <w:tc>
          <w:tcPr>
            <w:tcW w:w="1458" w:type="dxa"/>
            <w:vAlign w:val="center"/>
          </w:tcPr>
          <w:p w14:paraId="16E96089">
            <w:pPr>
              <w:spacing w:line="360" w:lineRule="auto"/>
              <w:rPr>
                <w:rFonts w:ascii="宋体" w:hAnsi="宋体" w:cs="宋体"/>
                <w:color w:val="auto"/>
                <w:sz w:val="22"/>
                <w:highlight w:val="none"/>
              </w:rPr>
            </w:pPr>
          </w:p>
        </w:tc>
        <w:tc>
          <w:tcPr>
            <w:tcW w:w="1560" w:type="dxa"/>
            <w:vAlign w:val="center"/>
          </w:tcPr>
          <w:p w14:paraId="1DBF54B8">
            <w:pPr>
              <w:spacing w:line="360" w:lineRule="auto"/>
              <w:rPr>
                <w:rFonts w:ascii="宋体" w:hAnsi="宋体" w:cs="宋体"/>
                <w:color w:val="auto"/>
                <w:sz w:val="22"/>
                <w:highlight w:val="none"/>
              </w:rPr>
            </w:pPr>
          </w:p>
        </w:tc>
      </w:tr>
      <w:tr w14:paraId="14AC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9A78F9D">
            <w:pPr>
              <w:spacing w:line="360" w:lineRule="auto"/>
              <w:rPr>
                <w:rFonts w:ascii="宋体" w:hAnsi="宋体" w:cs="宋体"/>
                <w:color w:val="auto"/>
                <w:sz w:val="22"/>
                <w:highlight w:val="none"/>
              </w:rPr>
            </w:pPr>
          </w:p>
        </w:tc>
        <w:tc>
          <w:tcPr>
            <w:tcW w:w="2520" w:type="dxa"/>
            <w:vAlign w:val="center"/>
          </w:tcPr>
          <w:p w14:paraId="1F96E0F2">
            <w:pPr>
              <w:spacing w:line="360" w:lineRule="auto"/>
              <w:rPr>
                <w:rFonts w:ascii="宋体" w:hAnsi="宋体" w:cs="宋体"/>
                <w:color w:val="auto"/>
                <w:sz w:val="22"/>
                <w:highlight w:val="none"/>
              </w:rPr>
            </w:pPr>
          </w:p>
        </w:tc>
        <w:tc>
          <w:tcPr>
            <w:tcW w:w="720" w:type="dxa"/>
            <w:vAlign w:val="center"/>
          </w:tcPr>
          <w:p w14:paraId="4401F159">
            <w:pPr>
              <w:spacing w:line="360" w:lineRule="auto"/>
              <w:rPr>
                <w:rFonts w:ascii="宋体" w:hAnsi="宋体" w:cs="宋体"/>
                <w:color w:val="auto"/>
                <w:sz w:val="22"/>
                <w:highlight w:val="none"/>
              </w:rPr>
            </w:pPr>
          </w:p>
        </w:tc>
        <w:tc>
          <w:tcPr>
            <w:tcW w:w="720" w:type="dxa"/>
            <w:vAlign w:val="center"/>
          </w:tcPr>
          <w:p w14:paraId="343DA31D">
            <w:pPr>
              <w:spacing w:line="360" w:lineRule="auto"/>
              <w:rPr>
                <w:rFonts w:ascii="宋体" w:hAnsi="宋体" w:cs="宋体"/>
                <w:color w:val="auto"/>
                <w:sz w:val="22"/>
                <w:highlight w:val="none"/>
              </w:rPr>
            </w:pPr>
          </w:p>
        </w:tc>
        <w:tc>
          <w:tcPr>
            <w:tcW w:w="720" w:type="dxa"/>
            <w:vAlign w:val="center"/>
          </w:tcPr>
          <w:p w14:paraId="7F70B6F2">
            <w:pPr>
              <w:spacing w:line="360" w:lineRule="auto"/>
              <w:rPr>
                <w:rFonts w:ascii="宋体" w:hAnsi="宋体" w:cs="宋体"/>
                <w:color w:val="auto"/>
                <w:sz w:val="22"/>
                <w:highlight w:val="none"/>
              </w:rPr>
            </w:pPr>
          </w:p>
        </w:tc>
        <w:tc>
          <w:tcPr>
            <w:tcW w:w="1080" w:type="dxa"/>
            <w:vAlign w:val="center"/>
          </w:tcPr>
          <w:p w14:paraId="0C9BFC2D">
            <w:pPr>
              <w:spacing w:line="360" w:lineRule="auto"/>
              <w:rPr>
                <w:rFonts w:ascii="宋体" w:hAnsi="宋体" w:cs="宋体"/>
                <w:color w:val="auto"/>
                <w:sz w:val="22"/>
                <w:highlight w:val="none"/>
              </w:rPr>
            </w:pPr>
          </w:p>
        </w:tc>
        <w:tc>
          <w:tcPr>
            <w:tcW w:w="1458" w:type="dxa"/>
            <w:vAlign w:val="center"/>
          </w:tcPr>
          <w:p w14:paraId="5DD27A97">
            <w:pPr>
              <w:spacing w:line="360" w:lineRule="auto"/>
              <w:rPr>
                <w:rFonts w:ascii="宋体" w:hAnsi="宋体" w:cs="宋体"/>
                <w:color w:val="auto"/>
                <w:sz w:val="22"/>
                <w:highlight w:val="none"/>
              </w:rPr>
            </w:pPr>
          </w:p>
        </w:tc>
        <w:tc>
          <w:tcPr>
            <w:tcW w:w="1560" w:type="dxa"/>
            <w:vAlign w:val="center"/>
          </w:tcPr>
          <w:p w14:paraId="408E9D73">
            <w:pPr>
              <w:spacing w:line="360" w:lineRule="auto"/>
              <w:rPr>
                <w:rFonts w:ascii="宋体" w:hAnsi="宋体" w:cs="宋体"/>
                <w:color w:val="auto"/>
                <w:sz w:val="22"/>
                <w:highlight w:val="none"/>
              </w:rPr>
            </w:pPr>
          </w:p>
        </w:tc>
      </w:tr>
      <w:tr w14:paraId="028B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0039474">
            <w:pPr>
              <w:spacing w:line="360" w:lineRule="auto"/>
              <w:rPr>
                <w:rFonts w:ascii="宋体" w:hAnsi="宋体" w:cs="宋体"/>
                <w:color w:val="auto"/>
                <w:sz w:val="22"/>
                <w:highlight w:val="none"/>
              </w:rPr>
            </w:pPr>
          </w:p>
        </w:tc>
        <w:tc>
          <w:tcPr>
            <w:tcW w:w="2520" w:type="dxa"/>
            <w:vAlign w:val="center"/>
          </w:tcPr>
          <w:p w14:paraId="690D16C8">
            <w:pPr>
              <w:spacing w:line="360" w:lineRule="auto"/>
              <w:rPr>
                <w:rFonts w:ascii="宋体" w:hAnsi="宋体" w:cs="宋体"/>
                <w:color w:val="auto"/>
                <w:sz w:val="22"/>
                <w:highlight w:val="none"/>
              </w:rPr>
            </w:pPr>
          </w:p>
        </w:tc>
        <w:tc>
          <w:tcPr>
            <w:tcW w:w="720" w:type="dxa"/>
            <w:vAlign w:val="center"/>
          </w:tcPr>
          <w:p w14:paraId="58719914">
            <w:pPr>
              <w:spacing w:line="360" w:lineRule="auto"/>
              <w:rPr>
                <w:rFonts w:ascii="宋体" w:hAnsi="宋体" w:cs="宋体"/>
                <w:color w:val="auto"/>
                <w:sz w:val="22"/>
                <w:highlight w:val="none"/>
              </w:rPr>
            </w:pPr>
          </w:p>
        </w:tc>
        <w:tc>
          <w:tcPr>
            <w:tcW w:w="720" w:type="dxa"/>
            <w:vAlign w:val="center"/>
          </w:tcPr>
          <w:p w14:paraId="71C98FB4">
            <w:pPr>
              <w:spacing w:line="360" w:lineRule="auto"/>
              <w:rPr>
                <w:rFonts w:ascii="宋体" w:hAnsi="宋体" w:cs="宋体"/>
                <w:color w:val="auto"/>
                <w:sz w:val="22"/>
                <w:highlight w:val="none"/>
              </w:rPr>
            </w:pPr>
          </w:p>
        </w:tc>
        <w:tc>
          <w:tcPr>
            <w:tcW w:w="720" w:type="dxa"/>
            <w:vAlign w:val="center"/>
          </w:tcPr>
          <w:p w14:paraId="6D47EB91">
            <w:pPr>
              <w:spacing w:line="360" w:lineRule="auto"/>
              <w:rPr>
                <w:rFonts w:ascii="宋体" w:hAnsi="宋体" w:cs="宋体"/>
                <w:color w:val="auto"/>
                <w:sz w:val="22"/>
                <w:highlight w:val="none"/>
              </w:rPr>
            </w:pPr>
          </w:p>
        </w:tc>
        <w:tc>
          <w:tcPr>
            <w:tcW w:w="1080" w:type="dxa"/>
            <w:vAlign w:val="center"/>
          </w:tcPr>
          <w:p w14:paraId="28316DCB">
            <w:pPr>
              <w:spacing w:line="360" w:lineRule="auto"/>
              <w:rPr>
                <w:rFonts w:ascii="宋体" w:hAnsi="宋体" w:cs="宋体"/>
                <w:color w:val="auto"/>
                <w:sz w:val="22"/>
                <w:highlight w:val="none"/>
              </w:rPr>
            </w:pPr>
          </w:p>
        </w:tc>
        <w:tc>
          <w:tcPr>
            <w:tcW w:w="1458" w:type="dxa"/>
            <w:vAlign w:val="center"/>
          </w:tcPr>
          <w:p w14:paraId="5F63BA36">
            <w:pPr>
              <w:spacing w:line="360" w:lineRule="auto"/>
              <w:rPr>
                <w:rFonts w:ascii="宋体" w:hAnsi="宋体" w:cs="宋体"/>
                <w:color w:val="auto"/>
                <w:sz w:val="22"/>
                <w:highlight w:val="none"/>
              </w:rPr>
            </w:pPr>
          </w:p>
        </w:tc>
        <w:tc>
          <w:tcPr>
            <w:tcW w:w="1560" w:type="dxa"/>
            <w:vAlign w:val="center"/>
          </w:tcPr>
          <w:p w14:paraId="529BED37">
            <w:pPr>
              <w:spacing w:line="360" w:lineRule="auto"/>
              <w:rPr>
                <w:rFonts w:ascii="宋体" w:hAnsi="宋体" w:cs="宋体"/>
                <w:color w:val="auto"/>
                <w:sz w:val="22"/>
                <w:highlight w:val="none"/>
              </w:rPr>
            </w:pPr>
          </w:p>
        </w:tc>
      </w:tr>
      <w:tr w14:paraId="0331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AED8FE9">
            <w:pPr>
              <w:spacing w:line="360" w:lineRule="auto"/>
              <w:rPr>
                <w:rFonts w:ascii="宋体" w:hAnsi="宋体" w:cs="宋体"/>
                <w:color w:val="auto"/>
                <w:sz w:val="22"/>
                <w:highlight w:val="none"/>
              </w:rPr>
            </w:pPr>
          </w:p>
        </w:tc>
        <w:tc>
          <w:tcPr>
            <w:tcW w:w="2520" w:type="dxa"/>
            <w:vAlign w:val="center"/>
          </w:tcPr>
          <w:p w14:paraId="0EB3F93E">
            <w:pPr>
              <w:spacing w:line="360" w:lineRule="auto"/>
              <w:rPr>
                <w:rFonts w:ascii="宋体" w:hAnsi="宋体" w:cs="宋体"/>
                <w:color w:val="auto"/>
                <w:sz w:val="22"/>
                <w:highlight w:val="none"/>
              </w:rPr>
            </w:pPr>
          </w:p>
        </w:tc>
        <w:tc>
          <w:tcPr>
            <w:tcW w:w="720" w:type="dxa"/>
            <w:vAlign w:val="center"/>
          </w:tcPr>
          <w:p w14:paraId="0247439A">
            <w:pPr>
              <w:spacing w:line="360" w:lineRule="auto"/>
              <w:rPr>
                <w:rFonts w:ascii="宋体" w:hAnsi="宋体" w:cs="宋体"/>
                <w:color w:val="auto"/>
                <w:sz w:val="22"/>
                <w:highlight w:val="none"/>
              </w:rPr>
            </w:pPr>
          </w:p>
        </w:tc>
        <w:tc>
          <w:tcPr>
            <w:tcW w:w="720" w:type="dxa"/>
            <w:vAlign w:val="center"/>
          </w:tcPr>
          <w:p w14:paraId="278A66DE">
            <w:pPr>
              <w:spacing w:line="360" w:lineRule="auto"/>
              <w:rPr>
                <w:rFonts w:ascii="宋体" w:hAnsi="宋体" w:cs="宋体"/>
                <w:color w:val="auto"/>
                <w:sz w:val="22"/>
                <w:highlight w:val="none"/>
              </w:rPr>
            </w:pPr>
          </w:p>
        </w:tc>
        <w:tc>
          <w:tcPr>
            <w:tcW w:w="720" w:type="dxa"/>
            <w:vAlign w:val="center"/>
          </w:tcPr>
          <w:p w14:paraId="4643CAF0">
            <w:pPr>
              <w:spacing w:line="360" w:lineRule="auto"/>
              <w:rPr>
                <w:rFonts w:ascii="宋体" w:hAnsi="宋体" w:cs="宋体"/>
                <w:color w:val="auto"/>
                <w:sz w:val="22"/>
                <w:highlight w:val="none"/>
              </w:rPr>
            </w:pPr>
          </w:p>
        </w:tc>
        <w:tc>
          <w:tcPr>
            <w:tcW w:w="1080" w:type="dxa"/>
            <w:vAlign w:val="center"/>
          </w:tcPr>
          <w:p w14:paraId="4F083F63">
            <w:pPr>
              <w:spacing w:line="360" w:lineRule="auto"/>
              <w:rPr>
                <w:rFonts w:ascii="宋体" w:hAnsi="宋体" w:cs="宋体"/>
                <w:color w:val="auto"/>
                <w:sz w:val="22"/>
                <w:highlight w:val="none"/>
              </w:rPr>
            </w:pPr>
          </w:p>
        </w:tc>
        <w:tc>
          <w:tcPr>
            <w:tcW w:w="1458" w:type="dxa"/>
            <w:vAlign w:val="center"/>
          </w:tcPr>
          <w:p w14:paraId="032C0BA5">
            <w:pPr>
              <w:spacing w:line="360" w:lineRule="auto"/>
              <w:rPr>
                <w:rFonts w:ascii="宋体" w:hAnsi="宋体" w:cs="宋体"/>
                <w:color w:val="auto"/>
                <w:sz w:val="22"/>
                <w:highlight w:val="none"/>
              </w:rPr>
            </w:pPr>
          </w:p>
        </w:tc>
        <w:tc>
          <w:tcPr>
            <w:tcW w:w="1560" w:type="dxa"/>
            <w:vAlign w:val="center"/>
          </w:tcPr>
          <w:p w14:paraId="56D2EFCC">
            <w:pPr>
              <w:spacing w:line="360" w:lineRule="auto"/>
              <w:rPr>
                <w:rFonts w:ascii="宋体" w:hAnsi="宋体" w:cs="宋体"/>
                <w:color w:val="auto"/>
                <w:sz w:val="22"/>
                <w:highlight w:val="none"/>
              </w:rPr>
            </w:pPr>
          </w:p>
        </w:tc>
      </w:tr>
      <w:tr w14:paraId="679C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0025CE7">
            <w:pPr>
              <w:spacing w:line="360" w:lineRule="auto"/>
              <w:rPr>
                <w:rFonts w:ascii="宋体" w:hAnsi="宋体" w:cs="宋体"/>
                <w:color w:val="auto"/>
                <w:sz w:val="22"/>
                <w:highlight w:val="none"/>
              </w:rPr>
            </w:pPr>
          </w:p>
        </w:tc>
        <w:tc>
          <w:tcPr>
            <w:tcW w:w="2520" w:type="dxa"/>
            <w:vAlign w:val="center"/>
          </w:tcPr>
          <w:p w14:paraId="26F20C47">
            <w:pPr>
              <w:spacing w:line="360" w:lineRule="auto"/>
              <w:rPr>
                <w:rFonts w:ascii="宋体" w:hAnsi="宋体" w:cs="宋体"/>
                <w:color w:val="auto"/>
                <w:sz w:val="22"/>
                <w:highlight w:val="none"/>
              </w:rPr>
            </w:pPr>
          </w:p>
        </w:tc>
        <w:tc>
          <w:tcPr>
            <w:tcW w:w="720" w:type="dxa"/>
            <w:vAlign w:val="center"/>
          </w:tcPr>
          <w:p w14:paraId="0B1FF936">
            <w:pPr>
              <w:spacing w:line="360" w:lineRule="auto"/>
              <w:rPr>
                <w:rFonts w:ascii="宋体" w:hAnsi="宋体" w:cs="宋体"/>
                <w:color w:val="auto"/>
                <w:sz w:val="22"/>
                <w:highlight w:val="none"/>
              </w:rPr>
            </w:pPr>
          </w:p>
        </w:tc>
        <w:tc>
          <w:tcPr>
            <w:tcW w:w="720" w:type="dxa"/>
            <w:vAlign w:val="center"/>
          </w:tcPr>
          <w:p w14:paraId="70647EC0">
            <w:pPr>
              <w:spacing w:line="360" w:lineRule="auto"/>
              <w:rPr>
                <w:rFonts w:ascii="宋体" w:hAnsi="宋体" w:cs="宋体"/>
                <w:color w:val="auto"/>
                <w:sz w:val="22"/>
                <w:highlight w:val="none"/>
              </w:rPr>
            </w:pPr>
          </w:p>
        </w:tc>
        <w:tc>
          <w:tcPr>
            <w:tcW w:w="720" w:type="dxa"/>
            <w:vAlign w:val="center"/>
          </w:tcPr>
          <w:p w14:paraId="5EE4BD1D">
            <w:pPr>
              <w:spacing w:line="360" w:lineRule="auto"/>
              <w:rPr>
                <w:rFonts w:ascii="宋体" w:hAnsi="宋体" w:cs="宋体"/>
                <w:color w:val="auto"/>
                <w:sz w:val="22"/>
                <w:highlight w:val="none"/>
              </w:rPr>
            </w:pPr>
          </w:p>
        </w:tc>
        <w:tc>
          <w:tcPr>
            <w:tcW w:w="1080" w:type="dxa"/>
            <w:vAlign w:val="center"/>
          </w:tcPr>
          <w:p w14:paraId="398B96AB">
            <w:pPr>
              <w:spacing w:line="360" w:lineRule="auto"/>
              <w:rPr>
                <w:rFonts w:ascii="宋体" w:hAnsi="宋体" w:cs="宋体"/>
                <w:color w:val="auto"/>
                <w:sz w:val="22"/>
                <w:highlight w:val="none"/>
              </w:rPr>
            </w:pPr>
          </w:p>
        </w:tc>
        <w:tc>
          <w:tcPr>
            <w:tcW w:w="1458" w:type="dxa"/>
            <w:vAlign w:val="center"/>
          </w:tcPr>
          <w:p w14:paraId="72A9FD2D">
            <w:pPr>
              <w:spacing w:line="360" w:lineRule="auto"/>
              <w:rPr>
                <w:rFonts w:ascii="宋体" w:hAnsi="宋体" w:cs="宋体"/>
                <w:color w:val="auto"/>
                <w:sz w:val="22"/>
                <w:highlight w:val="none"/>
              </w:rPr>
            </w:pPr>
          </w:p>
        </w:tc>
        <w:tc>
          <w:tcPr>
            <w:tcW w:w="1560" w:type="dxa"/>
            <w:vAlign w:val="center"/>
          </w:tcPr>
          <w:p w14:paraId="4E33D05C">
            <w:pPr>
              <w:spacing w:line="360" w:lineRule="auto"/>
              <w:rPr>
                <w:rFonts w:ascii="宋体" w:hAnsi="宋体" w:cs="宋体"/>
                <w:color w:val="auto"/>
                <w:sz w:val="22"/>
                <w:highlight w:val="none"/>
              </w:rPr>
            </w:pPr>
          </w:p>
        </w:tc>
      </w:tr>
      <w:tr w14:paraId="51CB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58D3EEE">
            <w:pPr>
              <w:spacing w:line="360" w:lineRule="auto"/>
              <w:rPr>
                <w:rFonts w:ascii="宋体" w:hAnsi="宋体" w:cs="宋体"/>
                <w:color w:val="auto"/>
                <w:sz w:val="22"/>
                <w:highlight w:val="none"/>
              </w:rPr>
            </w:pPr>
          </w:p>
        </w:tc>
        <w:tc>
          <w:tcPr>
            <w:tcW w:w="2520" w:type="dxa"/>
            <w:vAlign w:val="center"/>
          </w:tcPr>
          <w:p w14:paraId="17AABF61">
            <w:pPr>
              <w:spacing w:line="360" w:lineRule="auto"/>
              <w:rPr>
                <w:rFonts w:ascii="宋体" w:hAnsi="宋体" w:cs="宋体"/>
                <w:color w:val="auto"/>
                <w:sz w:val="22"/>
                <w:highlight w:val="none"/>
              </w:rPr>
            </w:pPr>
          </w:p>
        </w:tc>
        <w:tc>
          <w:tcPr>
            <w:tcW w:w="720" w:type="dxa"/>
            <w:vAlign w:val="center"/>
          </w:tcPr>
          <w:p w14:paraId="4EBCD26F">
            <w:pPr>
              <w:spacing w:line="360" w:lineRule="auto"/>
              <w:rPr>
                <w:rFonts w:ascii="宋体" w:hAnsi="宋体" w:cs="宋体"/>
                <w:color w:val="auto"/>
                <w:sz w:val="22"/>
                <w:highlight w:val="none"/>
              </w:rPr>
            </w:pPr>
          </w:p>
        </w:tc>
        <w:tc>
          <w:tcPr>
            <w:tcW w:w="720" w:type="dxa"/>
            <w:vAlign w:val="center"/>
          </w:tcPr>
          <w:p w14:paraId="0921B413">
            <w:pPr>
              <w:spacing w:line="360" w:lineRule="auto"/>
              <w:rPr>
                <w:rFonts w:ascii="宋体" w:hAnsi="宋体" w:cs="宋体"/>
                <w:color w:val="auto"/>
                <w:sz w:val="22"/>
                <w:highlight w:val="none"/>
              </w:rPr>
            </w:pPr>
          </w:p>
        </w:tc>
        <w:tc>
          <w:tcPr>
            <w:tcW w:w="720" w:type="dxa"/>
            <w:vAlign w:val="center"/>
          </w:tcPr>
          <w:p w14:paraId="3995FB36">
            <w:pPr>
              <w:spacing w:line="360" w:lineRule="auto"/>
              <w:rPr>
                <w:rFonts w:ascii="宋体" w:hAnsi="宋体" w:cs="宋体"/>
                <w:color w:val="auto"/>
                <w:sz w:val="22"/>
                <w:highlight w:val="none"/>
              </w:rPr>
            </w:pPr>
          </w:p>
        </w:tc>
        <w:tc>
          <w:tcPr>
            <w:tcW w:w="1080" w:type="dxa"/>
            <w:vAlign w:val="center"/>
          </w:tcPr>
          <w:p w14:paraId="23FD7BA9">
            <w:pPr>
              <w:spacing w:line="360" w:lineRule="auto"/>
              <w:rPr>
                <w:rFonts w:ascii="宋体" w:hAnsi="宋体" w:cs="宋体"/>
                <w:color w:val="auto"/>
                <w:sz w:val="22"/>
                <w:highlight w:val="none"/>
              </w:rPr>
            </w:pPr>
          </w:p>
        </w:tc>
        <w:tc>
          <w:tcPr>
            <w:tcW w:w="1458" w:type="dxa"/>
            <w:vAlign w:val="center"/>
          </w:tcPr>
          <w:p w14:paraId="70950534">
            <w:pPr>
              <w:spacing w:line="360" w:lineRule="auto"/>
              <w:rPr>
                <w:rFonts w:ascii="宋体" w:hAnsi="宋体" w:cs="宋体"/>
                <w:color w:val="auto"/>
                <w:sz w:val="22"/>
                <w:highlight w:val="none"/>
              </w:rPr>
            </w:pPr>
          </w:p>
        </w:tc>
        <w:tc>
          <w:tcPr>
            <w:tcW w:w="1560" w:type="dxa"/>
            <w:vAlign w:val="center"/>
          </w:tcPr>
          <w:p w14:paraId="3FA755EA">
            <w:pPr>
              <w:spacing w:line="360" w:lineRule="auto"/>
              <w:rPr>
                <w:rFonts w:ascii="宋体" w:hAnsi="宋体" w:cs="宋体"/>
                <w:color w:val="auto"/>
                <w:sz w:val="22"/>
                <w:highlight w:val="none"/>
              </w:rPr>
            </w:pPr>
          </w:p>
        </w:tc>
      </w:tr>
      <w:tr w14:paraId="52CF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6C08379">
            <w:pPr>
              <w:spacing w:line="360" w:lineRule="auto"/>
              <w:rPr>
                <w:rFonts w:ascii="宋体" w:hAnsi="宋体" w:cs="宋体"/>
                <w:color w:val="auto"/>
                <w:sz w:val="22"/>
                <w:highlight w:val="none"/>
              </w:rPr>
            </w:pPr>
          </w:p>
        </w:tc>
        <w:tc>
          <w:tcPr>
            <w:tcW w:w="2520" w:type="dxa"/>
            <w:vAlign w:val="center"/>
          </w:tcPr>
          <w:p w14:paraId="7DC90E6F">
            <w:pPr>
              <w:spacing w:line="360" w:lineRule="auto"/>
              <w:rPr>
                <w:rFonts w:ascii="宋体" w:hAnsi="宋体" w:cs="宋体"/>
                <w:color w:val="auto"/>
                <w:sz w:val="22"/>
                <w:highlight w:val="none"/>
              </w:rPr>
            </w:pPr>
          </w:p>
        </w:tc>
        <w:tc>
          <w:tcPr>
            <w:tcW w:w="720" w:type="dxa"/>
            <w:vAlign w:val="center"/>
          </w:tcPr>
          <w:p w14:paraId="0072FD5F">
            <w:pPr>
              <w:spacing w:line="360" w:lineRule="auto"/>
              <w:rPr>
                <w:rFonts w:ascii="宋体" w:hAnsi="宋体" w:cs="宋体"/>
                <w:color w:val="auto"/>
                <w:sz w:val="22"/>
                <w:highlight w:val="none"/>
              </w:rPr>
            </w:pPr>
          </w:p>
        </w:tc>
        <w:tc>
          <w:tcPr>
            <w:tcW w:w="720" w:type="dxa"/>
            <w:vAlign w:val="center"/>
          </w:tcPr>
          <w:p w14:paraId="5D1EDC82">
            <w:pPr>
              <w:spacing w:line="360" w:lineRule="auto"/>
              <w:rPr>
                <w:rFonts w:ascii="宋体" w:hAnsi="宋体" w:cs="宋体"/>
                <w:color w:val="auto"/>
                <w:sz w:val="22"/>
                <w:highlight w:val="none"/>
              </w:rPr>
            </w:pPr>
          </w:p>
        </w:tc>
        <w:tc>
          <w:tcPr>
            <w:tcW w:w="720" w:type="dxa"/>
            <w:vAlign w:val="center"/>
          </w:tcPr>
          <w:p w14:paraId="44C2830A">
            <w:pPr>
              <w:spacing w:line="360" w:lineRule="auto"/>
              <w:rPr>
                <w:rFonts w:ascii="宋体" w:hAnsi="宋体" w:cs="宋体"/>
                <w:color w:val="auto"/>
                <w:sz w:val="22"/>
                <w:highlight w:val="none"/>
              </w:rPr>
            </w:pPr>
          </w:p>
        </w:tc>
        <w:tc>
          <w:tcPr>
            <w:tcW w:w="1080" w:type="dxa"/>
            <w:vAlign w:val="center"/>
          </w:tcPr>
          <w:p w14:paraId="28583B3B">
            <w:pPr>
              <w:spacing w:line="360" w:lineRule="auto"/>
              <w:rPr>
                <w:rFonts w:ascii="宋体" w:hAnsi="宋体" w:cs="宋体"/>
                <w:color w:val="auto"/>
                <w:sz w:val="22"/>
                <w:highlight w:val="none"/>
              </w:rPr>
            </w:pPr>
          </w:p>
        </w:tc>
        <w:tc>
          <w:tcPr>
            <w:tcW w:w="1458" w:type="dxa"/>
            <w:vAlign w:val="center"/>
          </w:tcPr>
          <w:p w14:paraId="230890F0">
            <w:pPr>
              <w:spacing w:line="360" w:lineRule="auto"/>
              <w:rPr>
                <w:rFonts w:ascii="宋体" w:hAnsi="宋体" w:cs="宋体"/>
                <w:color w:val="auto"/>
                <w:sz w:val="22"/>
                <w:highlight w:val="none"/>
              </w:rPr>
            </w:pPr>
          </w:p>
        </w:tc>
        <w:tc>
          <w:tcPr>
            <w:tcW w:w="1560" w:type="dxa"/>
            <w:vAlign w:val="center"/>
          </w:tcPr>
          <w:p w14:paraId="659646C0">
            <w:pPr>
              <w:spacing w:line="360" w:lineRule="auto"/>
              <w:rPr>
                <w:rFonts w:ascii="宋体" w:hAnsi="宋体" w:cs="宋体"/>
                <w:color w:val="auto"/>
                <w:sz w:val="22"/>
                <w:highlight w:val="none"/>
              </w:rPr>
            </w:pPr>
          </w:p>
        </w:tc>
      </w:tr>
      <w:tr w14:paraId="11E1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73F274E">
            <w:pPr>
              <w:spacing w:line="360" w:lineRule="auto"/>
              <w:rPr>
                <w:rFonts w:ascii="宋体" w:hAnsi="宋体" w:cs="宋体"/>
                <w:color w:val="auto"/>
                <w:sz w:val="22"/>
                <w:highlight w:val="none"/>
              </w:rPr>
            </w:pPr>
          </w:p>
        </w:tc>
        <w:tc>
          <w:tcPr>
            <w:tcW w:w="2520" w:type="dxa"/>
            <w:vAlign w:val="center"/>
          </w:tcPr>
          <w:p w14:paraId="5B077223">
            <w:pPr>
              <w:spacing w:line="360" w:lineRule="auto"/>
              <w:rPr>
                <w:rFonts w:ascii="宋体" w:hAnsi="宋体" w:cs="宋体"/>
                <w:color w:val="auto"/>
                <w:sz w:val="22"/>
                <w:highlight w:val="none"/>
              </w:rPr>
            </w:pPr>
          </w:p>
        </w:tc>
        <w:tc>
          <w:tcPr>
            <w:tcW w:w="720" w:type="dxa"/>
            <w:vAlign w:val="center"/>
          </w:tcPr>
          <w:p w14:paraId="6B9EC8F6">
            <w:pPr>
              <w:spacing w:line="360" w:lineRule="auto"/>
              <w:rPr>
                <w:rFonts w:ascii="宋体" w:hAnsi="宋体" w:cs="宋体"/>
                <w:color w:val="auto"/>
                <w:sz w:val="22"/>
                <w:highlight w:val="none"/>
              </w:rPr>
            </w:pPr>
          </w:p>
        </w:tc>
        <w:tc>
          <w:tcPr>
            <w:tcW w:w="720" w:type="dxa"/>
            <w:vAlign w:val="center"/>
          </w:tcPr>
          <w:p w14:paraId="310DD470">
            <w:pPr>
              <w:spacing w:line="360" w:lineRule="auto"/>
              <w:rPr>
                <w:rFonts w:ascii="宋体" w:hAnsi="宋体" w:cs="宋体"/>
                <w:color w:val="auto"/>
                <w:sz w:val="22"/>
                <w:highlight w:val="none"/>
              </w:rPr>
            </w:pPr>
          </w:p>
        </w:tc>
        <w:tc>
          <w:tcPr>
            <w:tcW w:w="720" w:type="dxa"/>
            <w:vAlign w:val="center"/>
          </w:tcPr>
          <w:p w14:paraId="166A92D5">
            <w:pPr>
              <w:spacing w:line="360" w:lineRule="auto"/>
              <w:rPr>
                <w:rFonts w:ascii="宋体" w:hAnsi="宋体" w:cs="宋体"/>
                <w:color w:val="auto"/>
                <w:sz w:val="22"/>
                <w:highlight w:val="none"/>
              </w:rPr>
            </w:pPr>
          </w:p>
        </w:tc>
        <w:tc>
          <w:tcPr>
            <w:tcW w:w="1080" w:type="dxa"/>
            <w:vAlign w:val="center"/>
          </w:tcPr>
          <w:p w14:paraId="1225BC29">
            <w:pPr>
              <w:spacing w:line="360" w:lineRule="auto"/>
              <w:rPr>
                <w:rFonts w:ascii="宋体" w:hAnsi="宋体" w:cs="宋体"/>
                <w:color w:val="auto"/>
                <w:sz w:val="22"/>
                <w:highlight w:val="none"/>
              </w:rPr>
            </w:pPr>
          </w:p>
        </w:tc>
        <w:tc>
          <w:tcPr>
            <w:tcW w:w="1458" w:type="dxa"/>
            <w:vAlign w:val="center"/>
          </w:tcPr>
          <w:p w14:paraId="6864F488">
            <w:pPr>
              <w:spacing w:line="360" w:lineRule="auto"/>
              <w:rPr>
                <w:rFonts w:ascii="宋体" w:hAnsi="宋体" w:cs="宋体"/>
                <w:color w:val="auto"/>
                <w:sz w:val="22"/>
                <w:highlight w:val="none"/>
              </w:rPr>
            </w:pPr>
          </w:p>
        </w:tc>
        <w:tc>
          <w:tcPr>
            <w:tcW w:w="1560" w:type="dxa"/>
            <w:vAlign w:val="center"/>
          </w:tcPr>
          <w:p w14:paraId="6341C841">
            <w:pPr>
              <w:spacing w:line="360" w:lineRule="auto"/>
              <w:rPr>
                <w:rFonts w:ascii="宋体" w:hAnsi="宋体" w:cs="宋体"/>
                <w:color w:val="auto"/>
                <w:sz w:val="22"/>
                <w:highlight w:val="none"/>
              </w:rPr>
            </w:pPr>
          </w:p>
        </w:tc>
      </w:tr>
      <w:tr w14:paraId="2F70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7582AFC">
            <w:pPr>
              <w:spacing w:line="360" w:lineRule="auto"/>
              <w:rPr>
                <w:rFonts w:ascii="宋体" w:hAnsi="宋体" w:cs="宋体"/>
                <w:color w:val="auto"/>
                <w:sz w:val="22"/>
                <w:highlight w:val="none"/>
              </w:rPr>
            </w:pPr>
          </w:p>
        </w:tc>
        <w:tc>
          <w:tcPr>
            <w:tcW w:w="2520" w:type="dxa"/>
            <w:vAlign w:val="center"/>
          </w:tcPr>
          <w:p w14:paraId="347F389C">
            <w:pPr>
              <w:spacing w:line="360" w:lineRule="auto"/>
              <w:rPr>
                <w:rFonts w:ascii="宋体" w:hAnsi="宋体" w:cs="宋体"/>
                <w:color w:val="auto"/>
                <w:sz w:val="22"/>
                <w:highlight w:val="none"/>
              </w:rPr>
            </w:pPr>
          </w:p>
        </w:tc>
        <w:tc>
          <w:tcPr>
            <w:tcW w:w="720" w:type="dxa"/>
            <w:vAlign w:val="center"/>
          </w:tcPr>
          <w:p w14:paraId="2A1BEA1C">
            <w:pPr>
              <w:spacing w:line="360" w:lineRule="auto"/>
              <w:rPr>
                <w:rFonts w:ascii="宋体" w:hAnsi="宋体" w:cs="宋体"/>
                <w:color w:val="auto"/>
                <w:sz w:val="22"/>
                <w:highlight w:val="none"/>
              </w:rPr>
            </w:pPr>
          </w:p>
        </w:tc>
        <w:tc>
          <w:tcPr>
            <w:tcW w:w="720" w:type="dxa"/>
            <w:vAlign w:val="center"/>
          </w:tcPr>
          <w:p w14:paraId="084A15C1">
            <w:pPr>
              <w:spacing w:line="360" w:lineRule="auto"/>
              <w:rPr>
                <w:rFonts w:ascii="宋体" w:hAnsi="宋体" w:cs="宋体"/>
                <w:color w:val="auto"/>
                <w:sz w:val="22"/>
                <w:highlight w:val="none"/>
              </w:rPr>
            </w:pPr>
          </w:p>
        </w:tc>
        <w:tc>
          <w:tcPr>
            <w:tcW w:w="720" w:type="dxa"/>
            <w:vAlign w:val="center"/>
          </w:tcPr>
          <w:p w14:paraId="065942EF">
            <w:pPr>
              <w:spacing w:line="360" w:lineRule="auto"/>
              <w:rPr>
                <w:rFonts w:ascii="宋体" w:hAnsi="宋体" w:cs="宋体"/>
                <w:color w:val="auto"/>
                <w:sz w:val="22"/>
                <w:highlight w:val="none"/>
              </w:rPr>
            </w:pPr>
          </w:p>
        </w:tc>
        <w:tc>
          <w:tcPr>
            <w:tcW w:w="1080" w:type="dxa"/>
            <w:vAlign w:val="center"/>
          </w:tcPr>
          <w:p w14:paraId="0ADFE02E">
            <w:pPr>
              <w:spacing w:line="360" w:lineRule="auto"/>
              <w:rPr>
                <w:rFonts w:ascii="宋体" w:hAnsi="宋体" w:cs="宋体"/>
                <w:color w:val="auto"/>
                <w:sz w:val="22"/>
                <w:highlight w:val="none"/>
              </w:rPr>
            </w:pPr>
          </w:p>
        </w:tc>
        <w:tc>
          <w:tcPr>
            <w:tcW w:w="1458" w:type="dxa"/>
            <w:vAlign w:val="center"/>
          </w:tcPr>
          <w:p w14:paraId="2336C67F">
            <w:pPr>
              <w:spacing w:line="360" w:lineRule="auto"/>
              <w:rPr>
                <w:rFonts w:ascii="宋体" w:hAnsi="宋体" w:cs="宋体"/>
                <w:color w:val="auto"/>
                <w:sz w:val="22"/>
                <w:highlight w:val="none"/>
              </w:rPr>
            </w:pPr>
          </w:p>
        </w:tc>
        <w:tc>
          <w:tcPr>
            <w:tcW w:w="1560" w:type="dxa"/>
            <w:vAlign w:val="center"/>
          </w:tcPr>
          <w:p w14:paraId="5857B4C0">
            <w:pPr>
              <w:spacing w:line="360" w:lineRule="auto"/>
              <w:rPr>
                <w:rFonts w:ascii="宋体" w:hAnsi="宋体" w:cs="宋体"/>
                <w:color w:val="auto"/>
                <w:sz w:val="22"/>
                <w:highlight w:val="none"/>
              </w:rPr>
            </w:pPr>
          </w:p>
        </w:tc>
      </w:tr>
      <w:tr w14:paraId="0B7B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E5CD556">
            <w:pPr>
              <w:spacing w:line="360" w:lineRule="auto"/>
              <w:rPr>
                <w:rFonts w:ascii="宋体" w:hAnsi="宋体" w:cs="宋体"/>
                <w:color w:val="auto"/>
                <w:sz w:val="22"/>
                <w:highlight w:val="none"/>
              </w:rPr>
            </w:pPr>
          </w:p>
        </w:tc>
        <w:tc>
          <w:tcPr>
            <w:tcW w:w="2520" w:type="dxa"/>
            <w:vAlign w:val="center"/>
          </w:tcPr>
          <w:p w14:paraId="4C756D64">
            <w:pPr>
              <w:spacing w:line="360" w:lineRule="auto"/>
              <w:rPr>
                <w:rFonts w:ascii="宋体" w:hAnsi="宋体" w:cs="宋体"/>
                <w:color w:val="auto"/>
                <w:sz w:val="22"/>
                <w:highlight w:val="none"/>
              </w:rPr>
            </w:pPr>
          </w:p>
        </w:tc>
        <w:tc>
          <w:tcPr>
            <w:tcW w:w="720" w:type="dxa"/>
            <w:vAlign w:val="center"/>
          </w:tcPr>
          <w:p w14:paraId="3EB37852">
            <w:pPr>
              <w:spacing w:line="360" w:lineRule="auto"/>
              <w:rPr>
                <w:rFonts w:ascii="宋体" w:hAnsi="宋体" w:cs="宋体"/>
                <w:color w:val="auto"/>
                <w:sz w:val="22"/>
                <w:highlight w:val="none"/>
              </w:rPr>
            </w:pPr>
          </w:p>
        </w:tc>
        <w:tc>
          <w:tcPr>
            <w:tcW w:w="720" w:type="dxa"/>
            <w:vAlign w:val="center"/>
          </w:tcPr>
          <w:p w14:paraId="6BA8D8E6">
            <w:pPr>
              <w:spacing w:line="360" w:lineRule="auto"/>
              <w:rPr>
                <w:rFonts w:ascii="宋体" w:hAnsi="宋体" w:cs="宋体"/>
                <w:color w:val="auto"/>
                <w:sz w:val="22"/>
                <w:highlight w:val="none"/>
              </w:rPr>
            </w:pPr>
          </w:p>
        </w:tc>
        <w:tc>
          <w:tcPr>
            <w:tcW w:w="720" w:type="dxa"/>
            <w:vAlign w:val="center"/>
          </w:tcPr>
          <w:p w14:paraId="66F18294">
            <w:pPr>
              <w:spacing w:line="360" w:lineRule="auto"/>
              <w:rPr>
                <w:rFonts w:ascii="宋体" w:hAnsi="宋体" w:cs="宋体"/>
                <w:color w:val="auto"/>
                <w:sz w:val="22"/>
                <w:highlight w:val="none"/>
              </w:rPr>
            </w:pPr>
          </w:p>
        </w:tc>
        <w:tc>
          <w:tcPr>
            <w:tcW w:w="1080" w:type="dxa"/>
            <w:vAlign w:val="center"/>
          </w:tcPr>
          <w:p w14:paraId="0CB52D04">
            <w:pPr>
              <w:spacing w:line="360" w:lineRule="auto"/>
              <w:rPr>
                <w:rFonts w:ascii="宋体" w:hAnsi="宋体" w:cs="宋体"/>
                <w:color w:val="auto"/>
                <w:sz w:val="22"/>
                <w:highlight w:val="none"/>
              </w:rPr>
            </w:pPr>
          </w:p>
        </w:tc>
        <w:tc>
          <w:tcPr>
            <w:tcW w:w="1458" w:type="dxa"/>
            <w:vAlign w:val="center"/>
          </w:tcPr>
          <w:p w14:paraId="323A43A9">
            <w:pPr>
              <w:spacing w:line="360" w:lineRule="auto"/>
              <w:rPr>
                <w:rFonts w:ascii="宋体" w:hAnsi="宋体" w:cs="宋体"/>
                <w:color w:val="auto"/>
                <w:sz w:val="22"/>
                <w:highlight w:val="none"/>
              </w:rPr>
            </w:pPr>
          </w:p>
        </w:tc>
        <w:tc>
          <w:tcPr>
            <w:tcW w:w="1560" w:type="dxa"/>
            <w:vAlign w:val="center"/>
          </w:tcPr>
          <w:p w14:paraId="23D64D4F">
            <w:pPr>
              <w:spacing w:line="360" w:lineRule="auto"/>
              <w:rPr>
                <w:rFonts w:ascii="宋体" w:hAnsi="宋体" w:cs="宋体"/>
                <w:color w:val="auto"/>
                <w:sz w:val="22"/>
                <w:highlight w:val="none"/>
              </w:rPr>
            </w:pPr>
          </w:p>
        </w:tc>
      </w:tr>
      <w:tr w14:paraId="7DA1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B18BD33">
            <w:pPr>
              <w:spacing w:line="360" w:lineRule="auto"/>
              <w:rPr>
                <w:rFonts w:ascii="宋体" w:hAnsi="宋体" w:cs="宋体"/>
                <w:color w:val="auto"/>
                <w:sz w:val="22"/>
                <w:highlight w:val="none"/>
              </w:rPr>
            </w:pPr>
          </w:p>
        </w:tc>
        <w:tc>
          <w:tcPr>
            <w:tcW w:w="2520" w:type="dxa"/>
            <w:vAlign w:val="center"/>
          </w:tcPr>
          <w:p w14:paraId="56807F12">
            <w:pPr>
              <w:spacing w:line="360" w:lineRule="auto"/>
              <w:rPr>
                <w:rFonts w:ascii="宋体" w:hAnsi="宋体" w:cs="宋体"/>
                <w:color w:val="auto"/>
                <w:sz w:val="22"/>
                <w:highlight w:val="none"/>
              </w:rPr>
            </w:pPr>
          </w:p>
        </w:tc>
        <w:tc>
          <w:tcPr>
            <w:tcW w:w="720" w:type="dxa"/>
            <w:vAlign w:val="center"/>
          </w:tcPr>
          <w:p w14:paraId="7F05CCE3">
            <w:pPr>
              <w:spacing w:line="360" w:lineRule="auto"/>
              <w:rPr>
                <w:rFonts w:ascii="宋体" w:hAnsi="宋体" w:cs="宋体"/>
                <w:color w:val="auto"/>
                <w:sz w:val="22"/>
                <w:highlight w:val="none"/>
              </w:rPr>
            </w:pPr>
          </w:p>
        </w:tc>
        <w:tc>
          <w:tcPr>
            <w:tcW w:w="720" w:type="dxa"/>
            <w:vAlign w:val="center"/>
          </w:tcPr>
          <w:p w14:paraId="6187E691">
            <w:pPr>
              <w:spacing w:line="360" w:lineRule="auto"/>
              <w:rPr>
                <w:rFonts w:ascii="宋体" w:hAnsi="宋体" w:cs="宋体"/>
                <w:color w:val="auto"/>
                <w:sz w:val="22"/>
                <w:highlight w:val="none"/>
              </w:rPr>
            </w:pPr>
          </w:p>
        </w:tc>
        <w:tc>
          <w:tcPr>
            <w:tcW w:w="720" w:type="dxa"/>
            <w:vAlign w:val="center"/>
          </w:tcPr>
          <w:p w14:paraId="3A6913E5">
            <w:pPr>
              <w:spacing w:line="360" w:lineRule="auto"/>
              <w:rPr>
                <w:rFonts w:ascii="宋体" w:hAnsi="宋体" w:cs="宋体"/>
                <w:color w:val="auto"/>
                <w:sz w:val="22"/>
                <w:highlight w:val="none"/>
              </w:rPr>
            </w:pPr>
          </w:p>
        </w:tc>
        <w:tc>
          <w:tcPr>
            <w:tcW w:w="1080" w:type="dxa"/>
            <w:vAlign w:val="center"/>
          </w:tcPr>
          <w:p w14:paraId="1F229D16">
            <w:pPr>
              <w:spacing w:line="360" w:lineRule="auto"/>
              <w:rPr>
                <w:rFonts w:ascii="宋体" w:hAnsi="宋体" w:cs="宋体"/>
                <w:color w:val="auto"/>
                <w:sz w:val="22"/>
                <w:highlight w:val="none"/>
              </w:rPr>
            </w:pPr>
          </w:p>
        </w:tc>
        <w:tc>
          <w:tcPr>
            <w:tcW w:w="1458" w:type="dxa"/>
            <w:vAlign w:val="center"/>
          </w:tcPr>
          <w:p w14:paraId="412B01A5">
            <w:pPr>
              <w:spacing w:line="360" w:lineRule="auto"/>
              <w:rPr>
                <w:rFonts w:ascii="宋体" w:hAnsi="宋体" w:cs="宋体"/>
                <w:color w:val="auto"/>
                <w:sz w:val="22"/>
                <w:highlight w:val="none"/>
              </w:rPr>
            </w:pPr>
          </w:p>
        </w:tc>
        <w:tc>
          <w:tcPr>
            <w:tcW w:w="1560" w:type="dxa"/>
            <w:vAlign w:val="center"/>
          </w:tcPr>
          <w:p w14:paraId="51E57C3E">
            <w:pPr>
              <w:spacing w:line="360" w:lineRule="auto"/>
              <w:rPr>
                <w:rFonts w:ascii="宋体" w:hAnsi="宋体" w:cs="宋体"/>
                <w:color w:val="auto"/>
                <w:sz w:val="22"/>
                <w:highlight w:val="none"/>
              </w:rPr>
            </w:pPr>
          </w:p>
        </w:tc>
      </w:tr>
    </w:tbl>
    <w:p w14:paraId="3148777A">
      <w:pPr>
        <w:spacing w:line="360" w:lineRule="exact"/>
        <w:ind w:left="1007" w:hanging="1003" w:hangingChars="440"/>
        <w:rPr>
          <w:rFonts w:ascii="宋体" w:hAnsi="宋体" w:cs="宋体"/>
          <w:color w:val="auto"/>
          <w:sz w:val="22"/>
          <w:highlight w:val="none"/>
        </w:rPr>
      </w:pPr>
      <w:r>
        <w:rPr>
          <w:rFonts w:hint="eastAsia" w:ascii="宋体" w:hAnsi="宋体" w:cs="宋体"/>
          <w:color w:val="auto"/>
          <w:sz w:val="22"/>
          <w:highlight w:val="none"/>
        </w:rPr>
        <w:t>注：  1.项目负责人及其他服务人员均应列入；</w:t>
      </w:r>
    </w:p>
    <w:p w14:paraId="40B7D956">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2.列入本表人员如要更换，需经采购人同意，擅自更换或不到位属违约行为；</w:t>
      </w:r>
    </w:p>
    <w:p w14:paraId="0B243367">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3.资质证书等人员证件复印件应附后（如有）。</w:t>
      </w:r>
    </w:p>
    <w:p w14:paraId="11CBF9CC">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4. 表格可以延续。</w:t>
      </w:r>
    </w:p>
    <w:p w14:paraId="7F48789E">
      <w:pPr>
        <w:pStyle w:val="17"/>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4A99177E">
      <w:pPr>
        <w:pStyle w:val="17"/>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028CA0B1">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日期：</w:t>
      </w:r>
    </w:p>
    <w:p w14:paraId="47F2352E">
      <w:pPr>
        <w:pStyle w:val="12"/>
        <w:rPr>
          <w:color w:val="auto"/>
          <w:highlight w:val="none"/>
        </w:rPr>
      </w:pPr>
    </w:p>
    <w:p w14:paraId="5014E605">
      <w:pPr>
        <w:spacing w:line="360" w:lineRule="exact"/>
        <w:jc w:val="left"/>
        <w:rPr>
          <w:rFonts w:ascii="宋体" w:hAnsi="宋体" w:cs="宋体"/>
          <w:b/>
          <w:bCs/>
          <w:color w:val="auto"/>
          <w:sz w:val="30"/>
          <w:highlight w:val="none"/>
        </w:rPr>
      </w:pPr>
    </w:p>
    <w:p w14:paraId="7AB526AC">
      <w:pPr>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附件十</w:t>
      </w:r>
      <w:r>
        <w:rPr>
          <w:rFonts w:hint="eastAsia" w:ascii="宋体" w:hAnsi="宋体" w:cs="宋体"/>
          <w:b/>
          <w:bCs/>
          <w:color w:val="auto"/>
          <w:sz w:val="30"/>
          <w:highlight w:val="none"/>
          <w:lang w:val="en-US" w:eastAsia="zh-CN"/>
        </w:rPr>
        <w:t>三</w:t>
      </w:r>
    </w:p>
    <w:p w14:paraId="3AC99C68">
      <w:pPr>
        <w:autoSpaceDE w:val="0"/>
        <w:autoSpaceDN w:val="0"/>
        <w:adjustRightInd w:val="0"/>
        <w:spacing w:line="500" w:lineRule="atLeast"/>
        <w:jc w:val="center"/>
        <w:rPr>
          <w:rFonts w:ascii="宋体" w:hAnsi="宋体" w:cs="宋体"/>
          <w:b/>
          <w:bCs/>
          <w:color w:val="auto"/>
          <w:sz w:val="32"/>
          <w:highlight w:val="none"/>
        </w:rPr>
      </w:pPr>
      <w:bookmarkStart w:id="41" w:name="_Toc28287_WPSOffice_Level3"/>
      <w:r>
        <w:rPr>
          <w:rFonts w:hint="eastAsia" w:ascii="宋体" w:hAnsi="宋体" w:cs="宋体"/>
          <w:b/>
          <w:bCs/>
          <w:color w:val="auto"/>
          <w:sz w:val="32"/>
          <w:highlight w:val="none"/>
        </w:rPr>
        <w:t>供应商项目业绩清单</w:t>
      </w:r>
      <w:bookmarkEnd w:id="41"/>
    </w:p>
    <w:p w14:paraId="34798C14">
      <w:pPr>
        <w:pStyle w:val="17"/>
        <w:spacing w:line="360" w:lineRule="exact"/>
        <w:jc w:val="center"/>
        <w:rPr>
          <w:rFonts w:hAnsi="宋体" w:cs="宋体"/>
          <w:color w:val="auto"/>
          <w:sz w:val="22"/>
          <w:highlight w:val="none"/>
        </w:rPr>
      </w:pPr>
    </w:p>
    <w:tbl>
      <w:tblPr>
        <w:tblStyle w:val="31"/>
        <w:tblW w:w="0" w:type="auto"/>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176CF60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12B96F99">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2DAB1C73">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4B0BA520">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01C7E9A2">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40FF68F5">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4887BF32">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7B6A6D6A">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3FED6941">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68598B88">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4B2EA5CB">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2A425ED1">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27C652CF">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5F891614">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2EEA7A80">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4B5BD83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4424BB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25F8D1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598BC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91476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46DCB2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1764B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DFF01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B87FB4">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B2951DA">
            <w:pPr>
              <w:tabs>
                <w:tab w:val="left" w:pos="4140"/>
              </w:tabs>
              <w:adjustRightInd w:val="0"/>
              <w:snapToGrid w:val="0"/>
              <w:spacing w:line="320" w:lineRule="atLeast"/>
              <w:rPr>
                <w:rFonts w:ascii="宋体" w:hAnsi="宋体" w:cs="宋体"/>
                <w:color w:val="auto"/>
                <w:spacing w:val="20"/>
                <w:sz w:val="22"/>
                <w:highlight w:val="none"/>
              </w:rPr>
            </w:pPr>
          </w:p>
        </w:tc>
      </w:tr>
      <w:tr w14:paraId="3795EEC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682FCD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313C7F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C9FC9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2C2C4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8C55D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35A8C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2FC37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FD3CB3">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0A2437">
            <w:pPr>
              <w:tabs>
                <w:tab w:val="left" w:pos="4140"/>
              </w:tabs>
              <w:adjustRightInd w:val="0"/>
              <w:snapToGrid w:val="0"/>
              <w:spacing w:line="320" w:lineRule="atLeast"/>
              <w:rPr>
                <w:rFonts w:ascii="宋体" w:hAnsi="宋体" w:cs="宋体"/>
                <w:color w:val="auto"/>
                <w:spacing w:val="20"/>
                <w:sz w:val="22"/>
                <w:highlight w:val="none"/>
              </w:rPr>
            </w:pPr>
          </w:p>
        </w:tc>
      </w:tr>
      <w:tr w14:paraId="2318E1E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2618A3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458E3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EB940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1DA0A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495BD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F31B69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A7CBE9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A17E4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C2563BD">
            <w:pPr>
              <w:tabs>
                <w:tab w:val="left" w:pos="4140"/>
              </w:tabs>
              <w:adjustRightInd w:val="0"/>
              <w:snapToGrid w:val="0"/>
              <w:spacing w:line="320" w:lineRule="atLeast"/>
              <w:rPr>
                <w:rFonts w:ascii="宋体" w:hAnsi="宋体" w:cs="宋体"/>
                <w:color w:val="auto"/>
                <w:spacing w:val="20"/>
                <w:sz w:val="22"/>
                <w:highlight w:val="none"/>
              </w:rPr>
            </w:pPr>
          </w:p>
        </w:tc>
      </w:tr>
      <w:tr w14:paraId="4D3FB1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FBCDF00">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BB9895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73AF1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8EC67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AB23D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C2208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F11E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AD3A1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3E8A951">
            <w:pPr>
              <w:tabs>
                <w:tab w:val="left" w:pos="4140"/>
              </w:tabs>
              <w:adjustRightInd w:val="0"/>
              <w:snapToGrid w:val="0"/>
              <w:spacing w:line="320" w:lineRule="atLeast"/>
              <w:rPr>
                <w:rFonts w:ascii="宋体" w:hAnsi="宋体" w:cs="宋体"/>
                <w:color w:val="auto"/>
                <w:spacing w:val="20"/>
                <w:sz w:val="22"/>
                <w:highlight w:val="none"/>
              </w:rPr>
            </w:pPr>
          </w:p>
        </w:tc>
      </w:tr>
      <w:tr w14:paraId="45E3176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9C674E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77947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94C89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04309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027EC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DD2AE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49FCE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A5DF59">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3F57E1">
            <w:pPr>
              <w:tabs>
                <w:tab w:val="left" w:pos="4140"/>
              </w:tabs>
              <w:adjustRightInd w:val="0"/>
              <w:snapToGrid w:val="0"/>
              <w:spacing w:line="320" w:lineRule="atLeast"/>
              <w:rPr>
                <w:rFonts w:ascii="宋体" w:hAnsi="宋体" w:cs="宋体"/>
                <w:color w:val="auto"/>
                <w:spacing w:val="20"/>
                <w:sz w:val="22"/>
                <w:highlight w:val="none"/>
              </w:rPr>
            </w:pPr>
          </w:p>
        </w:tc>
      </w:tr>
      <w:tr w14:paraId="1336B90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798B15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0B43B9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EC28C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012BF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74F82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47A10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8323A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CC8264">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CB5509F">
            <w:pPr>
              <w:tabs>
                <w:tab w:val="left" w:pos="4140"/>
              </w:tabs>
              <w:adjustRightInd w:val="0"/>
              <w:snapToGrid w:val="0"/>
              <w:spacing w:line="320" w:lineRule="atLeast"/>
              <w:rPr>
                <w:rFonts w:ascii="宋体" w:hAnsi="宋体" w:cs="宋体"/>
                <w:color w:val="auto"/>
                <w:spacing w:val="20"/>
                <w:sz w:val="22"/>
                <w:highlight w:val="none"/>
              </w:rPr>
            </w:pPr>
          </w:p>
        </w:tc>
      </w:tr>
      <w:tr w14:paraId="07D7009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A58CEE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1EA79D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83F20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F00F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AFE16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F55D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45D0E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36791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1FD6009">
            <w:pPr>
              <w:tabs>
                <w:tab w:val="left" w:pos="4140"/>
              </w:tabs>
              <w:adjustRightInd w:val="0"/>
              <w:snapToGrid w:val="0"/>
              <w:spacing w:line="320" w:lineRule="atLeast"/>
              <w:rPr>
                <w:rFonts w:ascii="宋体" w:hAnsi="宋体" w:cs="宋体"/>
                <w:color w:val="auto"/>
                <w:spacing w:val="20"/>
                <w:sz w:val="22"/>
                <w:highlight w:val="none"/>
              </w:rPr>
            </w:pPr>
          </w:p>
        </w:tc>
      </w:tr>
      <w:tr w14:paraId="5B63327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5DA471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550BC3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3E6735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E81C9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EAF2A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9615C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7A5AA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F844363">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3F48999">
            <w:pPr>
              <w:tabs>
                <w:tab w:val="left" w:pos="4140"/>
              </w:tabs>
              <w:adjustRightInd w:val="0"/>
              <w:snapToGrid w:val="0"/>
              <w:spacing w:line="320" w:lineRule="atLeast"/>
              <w:rPr>
                <w:rFonts w:ascii="宋体" w:hAnsi="宋体" w:cs="宋体"/>
                <w:color w:val="auto"/>
                <w:spacing w:val="20"/>
                <w:sz w:val="22"/>
                <w:highlight w:val="none"/>
              </w:rPr>
            </w:pPr>
          </w:p>
        </w:tc>
      </w:tr>
      <w:tr w14:paraId="15CB09E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2AB8FA2">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F40D6B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1B462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CFEEE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CB254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E5881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C1BE0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D2E54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6490D46">
            <w:pPr>
              <w:tabs>
                <w:tab w:val="left" w:pos="4140"/>
              </w:tabs>
              <w:adjustRightInd w:val="0"/>
              <w:snapToGrid w:val="0"/>
              <w:spacing w:line="320" w:lineRule="atLeast"/>
              <w:rPr>
                <w:rFonts w:ascii="宋体" w:hAnsi="宋体" w:cs="宋体"/>
                <w:color w:val="auto"/>
                <w:spacing w:val="20"/>
                <w:sz w:val="22"/>
                <w:highlight w:val="none"/>
              </w:rPr>
            </w:pPr>
          </w:p>
        </w:tc>
      </w:tr>
      <w:tr w14:paraId="1C6352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A1B51C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FD9244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2288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48E3F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39C2F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2F62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28FD0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61DC6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9BCEA08">
            <w:pPr>
              <w:tabs>
                <w:tab w:val="left" w:pos="4140"/>
              </w:tabs>
              <w:adjustRightInd w:val="0"/>
              <w:snapToGrid w:val="0"/>
              <w:spacing w:line="320" w:lineRule="atLeast"/>
              <w:rPr>
                <w:rFonts w:ascii="宋体" w:hAnsi="宋体" w:cs="宋体"/>
                <w:color w:val="auto"/>
                <w:spacing w:val="20"/>
                <w:sz w:val="22"/>
                <w:highlight w:val="none"/>
              </w:rPr>
            </w:pPr>
          </w:p>
        </w:tc>
      </w:tr>
      <w:tr w14:paraId="4DDB824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817176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511E88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2C876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A1FA0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D789E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14FB6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B95E1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B0CA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AC4348">
            <w:pPr>
              <w:tabs>
                <w:tab w:val="left" w:pos="4140"/>
              </w:tabs>
              <w:adjustRightInd w:val="0"/>
              <w:snapToGrid w:val="0"/>
              <w:spacing w:line="320" w:lineRule="atLeast"/>
              <w:rPr>
                <w:rFonts w:ascii="宋体" w:hAnsi="宋体" w:cs="宋体"/>
                <w:color w:val="auto"/>
                <w:spacing w:val="20"/>
                <w:sz w:val="22"/>
                <w:highlight w:val="none"/>
              </w:rPr>
            </w:pPr>
          </w:p>
        </w:tc>
      </w:tr>
      <w:tr w14:paraId="5CAEFF3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BDC513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B5D042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82646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7DD0F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6D80E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A60E25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78E28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02A4D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58A93C1">
            <w:pPr>
              <w:tabs>
                <w:tab w:val="left" w:pos="4140"/>
              </w:tabs>
              <w:adjustRightInd w:val="0"/>
              <w:snapToGrid w:val="0"/>
              <w:spacing w:line="320" w:lineRule="atLeast"/>
              <w:rPr>
                <w:rFonts w:ascii="宋体" w:hAnsi="宋体" w:cs="宋体"/>
                <w:color w:val="auto"/>
                <w:spacing w:val="20"/>
                <w:sz w:val="22"/>
                <w:highlight w:val="none"/>
              </w:rPr>
            </w:pPr>
          </w:p>
        </w:tc>
      </w:tr>
      <w:tr w14:paraId="72EF21B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5E992F7">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8079D1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FCC82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5B99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2702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F073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79E3B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77176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BD26F93">
            <w:pPr>
              <w:tabs>
                <w:tab w:val="left" w:pos="4140"/>
              </w:tabs>
              <w:adjustRightInd w:val="0"/>
              <w:snapToGrid w:val="0"/>
              <w:spacing w:line="320" w:lineRule="atLeast"/>
              <w:rPr>
                <w:rFonts w:ascii="宋体" w:hAnsi="宋体" w:cs="宋体"/>
                <w:color w:val="auto"/>
                <w:spacing w:val="20"/>
                <w:sz w:val="22"/>
                <w:highlight w:val="none"/>
              </w:rPr>
            </w:pPr>
          </w:p>
        </w:tc>
      </w:tr>
      <w:tr w14:paraId="416CF2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F8A16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FAB9D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8F034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825F0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9100C5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F63A9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BD149A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2D85A5">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54DA8F1">
            <w:pPr>
              <w:tabs>
                <w:tab w:val="left" w:pos="4140"/>
              </w:tabs>
              <w:adjustRightInd w:val="0"/>
              <w:snapToGrid w:val="0"/>
              <w:spacing w:line="320" w:lineRule="atLeast"/>
              <w:rPr>
                <w:rFonts w:ascii="宋体" w:hAnsi="宋体" w:cs="宋体"/>
                <w:color w:val="auto"/>
                <w:spacing w:val="20"/>
                <w:sz w:val="22"/>
                <w:highlight w:val="none"/>
              </w:rPr>
            </w:pPr>
          </w:p>
        </w:tc>
      </w:tr>
      <w:tr w14:paraId="741844E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8EBE75F">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742A87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2CE3C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B104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3D4E3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30399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5D908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577F73">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54A80AD">
            <w:pPr>
              <w:tabs>
                <w:tab w:val="left" w:pos="4140"/>
              </w:tabs>
              <w:adjustRightInd w:val="0"/>
              <w:snapToGrid w:val="0"/>
              <w:spacing w:line="320" w:lineRule="atLeast"/>
              <w:rPr>
                <w:rFonts w:ascii="宋体" w:hAnsi="宋体" w:cs="宋体"/>
                <w:color w:val="auto"/>
                <w:spacing w:val="20"/>
                <w:sz w:val="22"/>
                <w:highlight w:val="none"/>
              </w:rPr>
            </w:pPr>
          </w:p>
        </w:tc>
      </w:tr>
      <w:tr w14:paraId="6C03BC7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30F4FEE">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4BC74B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94124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AE3F9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5CBC1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6E601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4D7F3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5736A9">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9E1C7DC">
            <w:pPr>
              <w:tabs>
                <w:tab w:val="left" w:pos="4140"/>
              </w:tabs>
              <w:adjustRightInd w:val="0"/>
              <w:snapToGrid w:val="0"/>
              <w:spacing w:line="320" w:lineRule="atLeast"/>
              <w:rPr>
                <w:rFonts w:ascii="宋体" w:hAnsi="宋体" w:cs="宋体"/>
                <w:color w:val="auto"/>
                <w:spacing w:val="20"/>
                <w:sz w:val="22"/>
                <w:highlight w:val="none"/>
              </w:rPr>
            </w:pPr>
          </w:p>
        </w:tc>
      </w:tr>
      <w:tr w14:paraId="5D1708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221FC8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0C1C85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FC2A2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78D0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76651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49F8D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77A7C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AA3F2D">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8336FA7">
            <w:pPr>
              <w:tabs>
                <w:tab w:val="left" w:pos="4140"/>
              </w:tabs>
              <w:adjustRightInd w:val="0"/>
              <w:snapToGrid w:val="0"/>
              <w:spacing w:line="320" w:lineRule="atLeast"/>
              <w:rPr>
                <w:rFonts w:ascii="宋体" w:hAnsi="宋体" w:cs="宋体"/>
                <w:color w:val="auto"/>
                <w:spacing w:val="20"/>
                <w:sz w:val="22"/>
                <w:highlight w:val="none"/>
              </w:rPr>
            </w:pPr>
          </w:p>
        </w:tc>
      </w:tr>
      <w:tr w14:paraId="3922620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C04EBB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82AA65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646B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67BE3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270A6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83467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73BB8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A5A041">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8C7E225">
            <w:pPr>
              <w:tabs>
                <w:tab w:val="left" w:pos="4140"/>
              </w:tabs>
              <w:adjustRightInd w:val="0"/>
              <w:snapToGrid w:val="0"/>
              <w:spacing w:line="320" w:lineRule="atLeast"/>
              <w:rPr>
                <w:rFonts w:ascii="宋体" w:hAnsi="宋体" w:cs="宋体"/>
                <w:color w:val="auto"/>
                <w:spacing w:val="20"/>
                <w:sz w:val="22"/>
                <w:highlight w:val="none"/>
              </w:rPr>
            </w:pPr>
          </w:p>
        </w:tc>
      </w:tr>
      <w:tr w14:paraId="10511B3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496611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E274C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73559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AD3D8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950EF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658FC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F4AB0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0E9A29">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874318">
            <w:pPr>
              <w:tabs>
                <w:tab w:val="left" w:pos="4140"/>
              </w:tabs>
              <w:adjustRightInd w:val="0"/>
              <w:snapToGrid w:val="0"/>
              <w:spacing w:line="320" w:lineRule="atLeast"/>
              <w:rPr>
                <w:rFonts w:ascii="宋体" w:hAnsi="宋体" w:cs="宋体"/>
                <w:color w:val="auto"/>
                <w:spacing w:val="20"/>
                <w:sz w:val="22"/>
                <w:highlight w:val="none"/>
              </w:rPr>
            </w:pPr>
          </w:p>
        </w:tc>
      </w:tr>
      <w:tr w14:paraId="42FEDC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15B4FE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AED049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CC4CC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FAF50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5126D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EE150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89F86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713C33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2C21FD4">
            <w:pPr>
              <w:tabs>
                <w:tab w:val="left" w:pos="4140"/>
              </w:tabs>
              <w:adjustRightInd w:val="0"/>
              <w:snapToGrid w:val="0"/>
              <w:spacing w:line="320" w:lineRule="atLeast"/>
              <w:rPr>
                <w:rFonts w:ascii="宋体" w:hAnsi="宋体" w:cs="宋体"/>
                <w:color w:val="auto"/>
                <w:spacing w:val="20"/>
                <w:sz w:val="22"/>
                <w:highlight w:val="none"/>
              </w:rPr>
            </w:pPr>
          </w:p>
        </w:tc>
      </w:tr>
      <w:tr w14:paraId="69595EB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4FA1E257">
            <w:pPr>
              <w:tabs>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58A7187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FED39C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A181E8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2CA265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699A5F1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5E1D9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0B8483F">
            <w:pPr>
              <w:tabs>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79032AF1">
            <w:pPr>
              <w:tabs>
                <w:tab w:val="left" w:pos="4140"/>
              </w:tabs>
              <w:adjustRightInd w:val="0"/>
              <w:snapToGrid w:val="0"/>
              <w:spacing w:line="320" w:lineRule="atLeast"/>
              <w:rPr>
                <w:rFonts w:ascii="宋体" w:hAnsi="宋体" w:cs="宋体"/>
                <w:color w:val="auto"/>
                <w:spacing w:val="20"/>
                <w:sz w:val="22"/>
                <w:highlight w:val="none"/>
              </w:rPr>
            </w:pPr>
          </w:p>
        </w:tc>
      </w:tr>
    </w:tbl>
    <w:p w14:paraId="7A049E84">
      <w:pPr>
        <w:pStyle w:val="17"/>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3378D2BD">
      <w:pPr>
        <w:rPr>
          <w:rFonts w:ascii="宋体" w:hAnsi="宋体" w:cs="宋体"/>
          <w:color w:val="auto"/>
          <w:spacing w:val="20"/>
          <w:sz w:val="22"/>
          <w:highlight w:val="none"/>
        </w:rPr>
      </w:pPr>
    </w:p>
    <w:p w14:paraId="3C4C0DE6">
      <w:pPr>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0B1A5C39">
      <w:pPr>
        <w:autoSpaceDE w:val="0"/>
        <w:autoSpaceDN w:val="0"/>
        <w:adjustRightInd w:val="0"/>
        <w:spacing w:line="360" w:lineRule="exact"/>
        <w:rPr>
          <w:rFonts w:ascii="宋体" w:hAnsi="宋体" w:cs="宋体"/>
          <w:b/>
          <w:bCs/>
          <w:color w:val="auto"/>
          <w:sz w:val="32"/>
          <w:highlight w:val="none"/>
          <w:lang w:val="zh-CN"/>
        </w:rPr>
      </w:pPr>
    </w:p>
    <w:p w14:paraId="733F9CE6">
      <w:pPr>
        <w:pStyle w:val="40"/>
        <w:rPr>
          <w:rFonts w:ascii="宋体" w:hAnsi="宋体" w:cs="宋体"/>
          <w:b/>
          <w:bCs/>
          <w:color w:val="auto"/>
          <w:sz w:val="32"/>
          <w:highlight w:val="none"/>
          <w:lang w:val="zh-CN"/>
        </w:rPr>
      </w:pPr>
    </w:p>
    <w:p w14:paraId="60422D57">
      <w:pPr>
        <w:pStyle w:val="13"/>
        <w:rPr>
          <w:rFonts w:ascii="宋体" w:hAnsi="宋体" w:cs="宋体"/>
          <w:color w:val="auto"/>
          <w:highlight w:val="none"/>
          <w:lang w:val="zh-CN"/>
        </w:rPr>
      </w:pPr>
    </w:p>
    <w:p w14:paraId="0FBD98AF">
      <w:pPr>
        <w:autoSpaceDE w:val="0"/>
        <w:autoSpaceDN w:val="0"/>
        <w:adjustRightInd w:val="0"/>
        <w:spacing w:line="360" w:lineRule="exact"/>
        <w:rPr>
          <w:rFonts w:ascii="宋体" w:hAnsi="宋体" w:cs="宋体"/>
          <w:b/>
          <w:bCs/>
          <w:color w:val="auto"/>
          <w:sz w:val="32"/>
          <w:highlight w:val="none"/>
          <w:lang w:val="zh-CN"/>
        </w:rPr>
      </w:pPr>
    </w:p>
    <w:p w14:paraId="1334D86E">
      <w:pPr>
        <w:autoSpaceDE w:val="0"/>
        <w:autoSpaceDN w:val="0"/>
        <w:adjustRightInd w:val="0"/>
        <w:spacing w:line="360" w:lineRule="exact"/>
        <w:rPr>
          <w:rFonts w:hint="eastAsia" w:ascii="宋体" w:hAnsi="宋体" w:eastAsia="宋体" w:cs="宋体"/>
          <w:b/>
          <w:bCs/>
          <w:color w:val="auto"/>
          <w:sz w:val="32"/>
          <w:highlight w:val="none"/>
          <w:lang w:val="en-US" w:eastAsia="zh-CN"/>
        </w:rPr>
      </w:pPr>
      <w:r>
        <w:rPr>
          <w:rFonts w:hint="eastAsia" w:ascii="宋体" w:hAnsi="宋体" w:cs="宋体"/>
          <w:b/>
          <w:bCs/>
          <w:color w:val="auto"/>
          <w:sz w:val="32"/>
          <w:highlight w:val="none"/>
          <w:lang w:val="zh-CN"/>
        </w:rPr>
        <w:t>附件十</w:t>
      </w:r>
      <w:r>
        <w:rPr>
          <w:rFonts w:hint="eastAsia" w:ascii="宋体" w:hAnsi="宋体" w:cs="宋体"/>
          <w:b/>
          <w:bCs/>
          <w:color w:val="auto"/>
          <w:sz w:val="32"/>
          <w:highlight w:val="none"/>
          <w:lang w:val="en-US" w:eastAsia="zh-CN"/>
        </w:rPr>
        <w:t>四</w:t>
      </w:r>
    </w:p>
    <w:p w14:paraId="394370C6">
      <w:pPr>
        <w:spacing w:line="360" w:lineRule="auto"/>
        <w:jc w:val="center"/>
        <w:rPr>
          <w:rFonts w:ascii="宋体" w:hAnsi="宋体" w:cs="宋体"/>
          <w:bCs/>
          <w:color w:val="auto"/>
          <w:sz w:val="32"/>
          <w:szCs w:val="32"/>
          <w:highlight w:val="none"/>
          <w:u w:val="single"/>
        </w:rPr>
      </w:pPr>
      <w:bookmarkStart w:id="42" w:name="_Toc30629_WPSOffice_Level3"/>
      <w:r>
        <w:rPr>
          <w:rFonts w:hint="eastAsia" w:ascii="宋体" w:hAnsi="宋体" w:cs="宋体"/>
          <w:b/>
          <w:bCs/>
          <w:color w:val="auto"/>
          <w:sz w:val="32"/>
          <w:szCs w:val="32"/>
          <w:highlight w:val="none"/>
        </w:rPr>
        <w:t>节能环保产品声明函</w:t>
      </w:r>
      <w:bookmarkEnd w:id="42"/>
    </w:p>
    <w:p w14:paraId="0F5C6965">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3DB37CA8">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1.本公司参加</w:t>
      </w:r>
      <w:r>
        <w:rPr>
          <w:rFonts w:hint="eastAsia" w:ascii="宋体" w:hAnsi="宋体" w:cs="宋体"/>
          <w:color w:val="auto"/>
          <w:sz w:val="22"/>
          <w:highlight w:val="none"/>
          <w:u w:val="single"/>
        </w:rPr>
        <w:t>（招标项目名称，招标编号）</w:t>
      </w:r>
      <w:r>
        <w:rPr>
          <w:rFonts w:hint="eastAsia" w:ascii="宋体" w:hAnsi="宋体" w:cs="宋体"/>
          <w:color w:val="auto"/>
          <w:sz w:val="22"/>
          <w:highlight w:val="none"/>
        </w:rPr>
        <w:t>的采购活动提供的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产品已列入《节能产品政府采购品目清单》。</w:t>
      </w:r>
    </w:p>
    <w:p w14:paraId="06892FDE">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2.本公司参加</w:t>
      </w:r>
      <w:r>
        <w:rPr>
          <w:rFonts w:hint="eastAsia" w:ascii="宋体" w:hAnsi="宋体" w:cs="宋体"/>
          <w:color w:val="auto"/>
          <w:sz w:val="22"/>
          <w:highlight w:val="none"/>
          <w:u w:val="single"/>
        </w:rPr>
        <w:t>（招标项目名称，招标编号）</w:t>
      </w:r>
      <w:r>
        <w:rPr>
          <w:rFonts w:hint="eastAsia" w:ascii="宋体" w:hAnsi="宋体" w:cs="宋体"/>
          <w:color w:val="auto"/>
          <w:sz w:val="22"/>
          <w:highlight w:val="none"/>
        </w:rPr>
        <w:t>的采购活动提供的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产品已列入《环境标志产品政府采购品目清单》。</w:t>
      </w:r>
    </w:p>
    <w:p w14:paraId="1E8E5D8A">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本公司对上述声明的真实性负责。如有虚假，将依法承担相应法律责任。</w:t>
      </w:r>
    </w:p>
    <w:p w14:paraId="74E230E8">
      <w:pPr>
        <w:spacing w:line="460" w:lineRule="atLeast"/>
        <w:rPr>
          <w:rFonts w:ascii="宋体" w:hAnsi="宋体" w:cs="宋体"/>
          <w:color w:val="auto"/>
          <w:sz w:val="22"/>
          <w:highlight w:val="none"/>
        </w:rPr>
      </w:pPr>
    </w:p>
    <w:p w14:paraId="43E3E504">
      <w:pPr>
        <w:autoSpaceDE w:val="0"/>
        <w:autoSpaceDN w:val="0"/>
        <w:adjustRightInd w:val="0"/>
        <w:spacing w:line="460" w:lineRule="atLeast"/>
        <w:rPr>
          <w:rFonts w:ascii="宋体" w:hAnsi="宋体" w:cs="宋体"/>
          <w:color w:val="auto"/>
          <w:sz w:val="22"/>
          <w:highlight w:val="none"/>
          <w:lang w:val="zh-CN"/>
        </w:rPr>
      </w:pPr>
      <w:r>
        <w:rPr>
          <w:rFonts w:hint="eastAsia" w:ascii="宋体" w:hAnsi="宋体" w:cs="宋体"/>
          <w:color w:val="auto"/>
          <w:sz w:val="22"/>
          <w:highlight w:val="none"/>
          <w:lang w:val="zh-CN"/>
        </w:rPr>
        <w:t xml:space="preserve">投标供应商盖章：        </w:t>
      </w:r>
    </w:p>
    <w:p w14:paraId="64617BA2">
      <w:pPr>
        <w:spacing w:line="460" w:lineRule="atLeast"/>
        <w:rPr>
          <w:rFonts w:ascii="宋体" w:hAnsi="宋体" w:cs="宋体"/>
          <w:color w:val="auto"/>
          <w:sz w:val="28"/>
          <w:szCs w:val="28"/>
          <w:highlight w:val="none"/>
        </w:rPr>
      </w:pPr>
      <w:r>
        <w:rPr>
          <w:rFonts w:hint="eastAsia" w:ascii="宋体" w:hAnsi="宋体" w:cs="宋体"/>
          <w:color w:val="auto"/>
          <w:sz w:val="22"/>
          <w:highlight w:val="none"/>
        </w:rPr>
        <w:t xml:space="preserve">日 期：                  </w:t>
      </w:r>
    </w:p>
    <w:p w14:paraId="35FB546D">
      <w:pPr>
        <w:autoSpaceDE w:val="0"/>
        <w:autoSpaceDN w:val="0"/>
        <w:adjustRightInd w:val="0"/>
        <w:spacing w:line="460" w:lineRule="atLeast"/>
        <w:rPr>
          <w:rFonts w:hint="eastAsia" w:ascii="宋体" w:hAnsi="宋体" w:eastAsia="宋体" w:cs="宋体"/>
          <w:b/>
          <w:bCs/>
          <w:color w:val="auto"/>
          <w:sz w:val="32"/>
          <w:szCs w:val="32"/>
          <w:highlight w:val="none"/>
          <w:lang w:eastAsia="zh-CN"/>
        </w:rPr>
      </w:pPr>
      <w:r>
        <w:rPr>
          <w:rFonts w:hint="eastAsia" w:ascii="宋体" w:hAnsi="宋体" w:cs="宋体"/>
          <w:color w:val="auto"/>
          <w:sz w:val="28"/>
          <w:szCs w:val="28"/>
          <w:highlight w:val="none"/>
        </w:rPr>
        <w:br w:type="page"/>
      </w: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val="en-US" w:eastAsia="zh-CN"/>
        </w:rPr>
        <w:t>五</w:t>
      </w:r>
    </w:p>
    <w:p w14:paraId="644B8767">
      <w:pPr>
        <w:autoSpaceDE w:val="0"/>
        <w:autoSpaceDN w:val="0"/>
        <w:adjustRightInd w:val="0"/>
        <w:spacing w:line="460" w:lineRule="atLeast"/>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节能（环保）产品清单</w:t>
      </w:r>
    </w:p>
    <w:p w14:paraId="57D4D163">
      <w:pPr>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color w:val="auto"/>
          <w:sz w:val="22"/>
          <w:highlight w:val="none"/>
        </w:rPr>
        <w:t>(如有则提供)</w:t>
      </w:r>
    </w:p>
    <w:p w14:paraId="53EB5F8F">
      <w:pPr>
        <w:rPr>
          <w:rFonts w:ascii="宋体" w:hAnsi="宋体" w:cs="宋体"/>
          <w:color w:val="auto"/>
          <w:sz w:val="22"/>
          <w:highlight w:val="none"/>
        </w:rPr>
      </w:pPr>
      <w:r>
        <w:rPr>
          <w:rFonts w:hint="eastAsia" w:ascii="宋体" w:hAnsi="宋体" w:cs="宋体"/>
          <w:color w:val="auto"/>
          <w:sz w:val="22"/>
          <w:highlight w:val="none"/>
        </w:rPr>
        <w:t>（1）投标产品中已列入《节能产品政府采购品目清单》明细</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165D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64FEA602">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C112251">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343D6E22">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产品名称、</w:t>
            </w:r>
          </w:p>
          <w:p w14:paraId="7D808157">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5EA106B6">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31F543AC">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5273297E">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55E08A94">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认证机构名称</w:t>
            </w:r>
          </w:p>
        </w:tc>
      </w:tr>
      <w:tr w14:paraId="0C16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A18AD31">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6A2589DC">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50D6D097">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2116D20D">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46A0B744">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2993290A">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0FFF9428">
            <w:pPr>
              <w:spacing w:line="460" w:lineRule="exact"/>
              <w:rPr>
                <w:rFonts w:ascii="宋体" w:hAnsi="宋体" w:cs="宋体"/>
                <w:color w:val="auto"/>
                <w:sz w:val="22"/>
                <w:highlight w:val="none"/>
              </w:rPr>
            </w:pPr>
          </w:p>
        </w:tc>
      </w:tr>
      <w:tr w14:paraId="76E0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AE25CE4">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517291F2">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45ABB6C3">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19DE2523">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3073CF61">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5DB19013">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6D8162F6">
            <w:pPr>
              <w:spacing w:line="460" w:lineRule="exact"/>
              <w:rPr>
                <w:rFonts w:ascii="宋体" w:hAnsi="宋体" w:cs="宋体"/>
                <w:color w:val="auto"/>
                <w:sz w:val="22"/>
                <w:highlight w:val="none"/>
              </w:rPr>
            </w:pPr>
          </w:p>
        </w:tc>
      </w:tr>
      <w:tr w14:paraId="0C0A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5E60D24">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5CB3A7B0">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6E57A942">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47010E2C">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69051346">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23B7C1ED">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4FA76B74">
            <w:pPr>
              <w:spacing w:line="460" w:lineRule="exact"/>
              <w:rPr>
                <w:rFonts w:ascii="宋体" w:hAnsi="宋体" w:cs="宋体"/>
                <w:color w:val="auto"/>
                <w:sz w:val="22"/>
                <w:highlight w:val="none"/>
              </w:rPr>
            </w:pPr>
          </w:p>
        </w:tc>
      </w:tr>
      <w:tr w14:paraId="0A44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BC7F86B">
            <w:pPr>
              <w:spacing w:line="460" w:lineRule="exact"/>
              <w:rPr>
                <w:rFonts w:ascii="宋体" w:hAnsi="宋体" w:cs="宋体"/>
                <w:color w:val="auto"/>
                <w:sz w:val="22"/>
                <w:highlight w:val="none"/>
              </w:rPr>
            </w:pPr>
          </w:p>
          <w:p w14:paraId="7B00565B">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3378C090">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57ECD140">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457EC505">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38A2C19C">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5038A5E2">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536C557C">
            <w:pPr>
              <w:spacing w:line="460" w:lineRule="exact"/>
              <w:rPr>
                <w:rFonts w:ascii="宋体" w:hAnsi="宋体" w:cs="宋体"/>
                <w:color w:val="auto"/>
                <w:sz w:val="22"/>
                <w:highlight w:val="none"/>
              </w:rPr>
            </w:pPr>
          </w:p>
        </w:tc>
      </w:tr>
    </w:tbl>
    <w:p w14:paraId="08E233E2">
      <w:pPr>
        <w:spacing w:line="460" w:lineRule="exact"/>
        <w:rPr>
          <w:rFonts w:ascii="宋体" w:hAnsi="宋体" w:cs="宋体"/>
          <w:color w:val="auto"/>
          <w:sz w:val="22"/>
          <w:highlight w:val="none"/>
        </w:rPr>
      </w:pPr>
      <w:r>
        <w:rPr>
          <w:rFonts w:hint="eastAsia" w:ascii="宋体" w:hAnsi="宋体" w:cs="宋体"/>
          <w:color w:val="auto"/>
          <w:sz w:val="22"/>
          <w:highlight w:val="none"/>
        </w:rPr>
        <w:t>（2）投标产品中已列入《环境标志产品政府采购品目清单》明细</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044C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4B1322A3">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3E28A493">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3CF80DD">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产品名称、</w:t>
            </w:r>
          </w:p>
          <w:p w14:paraId="755AC4B1">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557B5888">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27CF206F">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18CF8DA5">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1E35F6B8">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认证机构名称</w:t>
            </w:r>
          </w:p>
        </w:tc>
      </w:tr>
      <w:tr w14:paraId="0370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1D385FF">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4C97F085">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05E1FC52">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0FA6B7A2">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194F2B13">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5BCF75AC">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2E2DC04C">
            <w:pPr>
              <w:spacing w:line="460" w:lineRule="exact"/>
              <w:rPr>
                <w:rFonts w:ascii="宋体" w:hAnsi="宋体" w:cs="宋体"/>
                <w:color w:val="auto"/>
                <w:sz w:val="22"/>
                <w:highlight w:val="none"/>
              </w:rPr>
            </w:pPr>
          </w:p>
        </w:tc>
      </w:tr>
      <w:tr w14:paraId="1984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B91DB2D">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74354A42">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64C248B5">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05C1DA8E">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3B42B68B">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3B721BEE">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50EB4FA8">
            <w:pPr>
              <w:spacing w:line="460" w:lineRule="exact"/>
              <w:rPr>
                <w:rFonts w:ascii="宋体" w:hAnsi="宋体" w:cs="宋体"/>
                <w:color w:val="auto"/>
                <w:sz w:val="22"/>
                <w:highlight w:val="none"/>
              </w:rPr>
            </w:pPr>
          </w:p>
        </w:tc>
      </w:tr>
      <w:tr w14:paraId="0DAE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35C0EB9">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4EAC1BC0">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2FF5E5EC">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535222BD">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6ACAEDDA">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3A976374">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24F647E3">
            <w:pPr>
              <w:spacing w:line="460" w:lineRule="exact"/>
              <w:rPr>
                <w:rFonts w:ascii="宋体" w:hAnsi="宋体" w:cs="宋体"/>
                <w:color w:val="auto"/>
                <w:sz w:val="22"/>
                <w:highlight w:val="none"/>
              </w:rPr>
            </w:pPr>
          </w:p>
        </w:tc>
      </w:tr>
      <w:tr w14:paraId="31F3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C2B7B1D">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1EE6DAAD">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54D5D01C">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6B4B599C">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4B4CB408">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1069F229">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08FD0926">
            <w:pPr>
              <w:spacing w:line="460" w:lineRule="exact"/>
              <w:rPr>
                <w:rFonts w:ascii="宋体" w:hAnsi="宋体" w:cs="宋体"/>
                <w:color w:val="auto"/>
                <w:sz w:val="22"/>
                <w:highlight w:val="none"/>
              </w:rPr>
            </w:pPr>
          </w:p>
        </w:tc>
      </w:tr>
    </w:tbl>
    <w:p w14:paraId="31671CA1">
      <w:pPr>
        <w:spacing w:line="460" w:lineRule="exact"/>
        <w:rPr>
          <w:rFonts w:ascii="宋体" w:hAnsi="宋体" w:cs="宋体"/>
          <w:color w:val="auto"/>
          <w:sz w:val="22"/>
          <w:highlight w:val="none"/>
        </w:rPr>
      </w:pPr>
      <w:r>
        <w:rPr>
          <w:rFonts w:hint="eastAsia" w:ascii="宋体" w:hAnsi="宋体" w:cs="宋体"/>
          <w:color w:val="auto"/>
          <w:sz w:val="22"/>
          <w:highlight w:val="none"/>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5DF89BB7">
      <w:pPr>
        <w:spacing w:line="460" w:lineRule="exact"/>
        <w:ind w:firstLine="684" w:firstLineChars="300"/>
        <w:rPr>
          <w:rFonts w:ascii="宋体" w:hAnsi="宋体" w:cs="宋体"/>
          <w:color w:val="auto"/>
          <w:sz w:val="22"/>
          <w:highlight w:val="none"/>
        </w:rPr>
      </w:pPr>
      <w:r>
        <w:rPr>
          <w:rFonts w:hint="eastAsia" w:ascii="宋体" w:hAnsi="宋体" w:cs="宋体"/>
          <w:color w:val="auto"/>
          <w:sz w:val="22"/>
          <w:highlight w:val="none"/>
        </w:rPr>
        <w:t>2、表格可以延续。</w:t>
      </w:r>
    </w:p>
    <w:p w14:paraId="1760B8B1">
      <w:pPr>
        <w:autoSpaceDE w:val="0"/>
        <w:autoSpaceDN w:val="0"/>
        <w:adjustRightInd w:val="0"/>
        <w:spacing w:line="460" w:lineRule="atLeast"/>
        <w:rPr>
          <w:rFonts w:ascii="宋体" w:hAnsi="宋体" w:cs="宋体"/>
          <w:color w:val="auto"/>
          <w:sz w:val="22"/>
          <w:highlight w:val="none"/>
          <w:lang w:val="zh-CN"/>
        </w:rPr>
      </w:pPr>
      <w:r>
        <w:rPr>
          <w:rFonts w:hint="eastAsia" w:ascii="宋体" w:hAnsi="宋体" w:cs="宋体"/>
          <w:color w:val="auto"/>
          <w:sz w:val="22"/>
          <w:highlight w:val="none"/>
          <w:lang w:val="zh-CN"/>
        </w:rPr>
        <w:t xml:space="preserve">投标供应商盖章：   </w:t>
      </w:r>
    </w:p>
    <w:p w14:paraId="0FF88263">
      <w:pPr>
        <w:rPr>
          <w:rFonts w:ascii="宋体" w:hAnsi="宋体" w:cs="宋体"/>
          <w:color w:val="auto"/>
          <w:sz w:val="22"/>
          <w:highlight w:val="none"/>
        </w:rPr>
      </w:pPr>
      <w:r>
        <w:rPr>
          <w:rFonts w:hint="eastAsia" w:ascii="宋体" w:hAnsi="宋体" w:cs="宋体"/>
          <w:color w:val="auto"/>
          <w:sz w:val="22"/>
          <w:highlight w:val="none"/>
        </w:rPr>
        <w:t xml:space="preserve">日 期：          </w:t>
      </w:r>
    </w:p>
    <w:p w14:paraId="2330673D">
      <w:pPr>
        <w:rPr>
          <w:rFonts w:ascii="宋体" w:hAnsi="宋体" w:cs="宋体"/>
          <w:color w:val="auto"/>
          <w:sz w:val="22"/>
          <w:highlight w:val="none"/>
        </w:rPr>
      </w:pPr>
    </w:p>
    <w:p w14:paraId="55C32681">
      <w:pPr>
        <w:autoSpaceDE w:val="0"/>
        <w:autoSpaceDN w:val="0"/>
        <w:adjustRightInd w:val="0"/>
        <w:spacing w:line="460" w:lineRule="atLeas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val="en-US" w:eastAsia="zh-CN"/>
        </w:rPr>
        <w:t>六</w:t>
      </w:r>
    </w:p>
    <w:p w14:paraId="2AD7EACF">
      <w:pPr>
        <w:autoSpaceDE w:val="0"/>
        <w:autoSpaceDN w:val="0"/>
        <w:adjustRightInd w:val="0"/>
        <w:spacing w:line="460" w:lineRule="atLeast"/>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政府采购活动现场确认声明书</w:t>
      </w:r>
    </w:p>
    <w:p w14:paraId="1ACCE89A">
      <w:pPr>
        <w:pStyle w:val="72"/>
        <w:widowControl w:val="0"/>
        <w:snapToGrid w:val="0"/>
        <w:spacing w:line="440" w:lineRule="exact"/>
        <w:ind w:left="0" w:leftChars="0" w:firstLine="0" w:firstLineChars="0"/>
        <w:jc w:val="both"/>
        <w:rPr>
          <w:rFonts w:hAnsi="宋体" w:cs="Times New Roman"/>
          <w:bCs/>
          <w:color w:val="auto"/>
          <w:sz w:val="22"/>
          <w:szCs w:val="22"/>
          <w:highlight w:val="none"/>
        </w:rPr>
      </w:pPr>
      <w:r>
        <w:rPr>
          <w:rFonts w:hint="eastAsia" w:hAnsi="宋体"/>
          <w:color w:val="auto"/>
          <w:kern w:val="0"/>
          <w:sz w:val="22"/>
          <w:szCs w:val="22"/>
          <w:highlight w:val="none"/>
          <w:u w:val="single"/>
        </w:rPr>
        <w:t>泰顺县公共资源交易中心</w:t>
      </w:r>
      <w:r>
        <w:rPr>
          <w:rFonts w:hint="eastAsia" w:hAnsi="宋体"/>
          <w:color w:val="auto"/>
          <w:kern w:val="0"/>
          <w:sz w:val="22"/>
          <w:szCs w:val="22"/>
          <w:highlight w:val="none"/>
        </w:rPr>
        <w:t>：</w:t>
      </w:r>
    </w:p>
    <w:p w14:paraId="1D2B58C4">
      <w:pPr>
        <w:pStyle w:val="72"/>
        <w:widowControl w:val="0"/>
        <w:snapToGrid w:val="0"/>
        <w:spacing w:line="440" w:lineRule="exact"/>
        <w:ind w:left="0" w:leftChars="0" w:firstLine="480"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泰顺廊桥-氡泉旅游度假区智慧化提升项目</w:t>
      </w:r>
      <w:r>
        <w:rPr>
          <w:rFonts w:hint="eastAsia" w:hAnsi="宋体"/>
          <w:color w:val="auto"/>
          <w:sz w:val="22"/>
          <w:szCs w:val="22"/>
          <w:highlight w:val="none"/>
          <w:u w:val="single"/>
        </w:rPr>
        <w:t xml:space="preserve"> </w:t>
      </w:r>
      <w:r>
        <w:rPr>
          <w:rFonts w:hint="eastAsia" w:hAnsi="宋体"/>
          <w:color w:val="auto"/>
          <w:spacing w:val="6"/>
          <w:sz w:val="22"/>
          <w:szCs w:val="22"/>
          <w:highlight w:val="none"/>
        </w:rPr>
        <w:t>（编号：</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TSCG202409013</w:t>
      </w:r>
      <w:r>
        <w:rPr>
          <w:rFonts w:hint="eastAsia" w:hAnsi="宋体"/>
          <w:color w:val="auto"/>
          <w:spacing w:val="6"/>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6EBD6180">
      <w:pPr>
        <w:pStyle w:val="73"/>
        <w:widowControl/>
        <w:numPr>
          <w:ilvl w:val="0"/>
          <w:numId w:val="39"/>
        </w:numPr>
        <w:snapToGrid w:val="0"/>
        <w:spacing w:line="440" w:lineRule="exact"/>
        <w:ind w:left="876" w:firstLine="430"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657BC937">
      <w:pPr>
        <w:pStyle w:val="73"/>
        <w:widowControl/>
        <w:snapToGrid w:val="0"/>
        <w:spacing w:line="440" w:lineRule="exact"/>
        <w:ind w:left="876"/>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7CE7DB56">
      <w:pPr>
        <w:pStyle w:val="73"/>
        <w:widowControl/>
        <w:snapToGrid w:val="0"/>
        <w:spacing w:line="440" w:lineRule="exact"/>
        <w:ind w:left="876"/>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377DA123">
      <w:pPr>
        <w:pStyle w:val="73"/>
        <w:widowControl/>
        <w:numPr>
          <w:ilvl w:val="0"/>
          <w:numId w:val="39"/>
        </w:numPr>
        <w:snapToGrid w:val="0"/>
        <w:spacing w:line="440" w:lineRule="exact"/>
        <w:ind w:left="876" w:firstLine="430"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604856C0">
      <w:pPr>
        <w:pStyle w:val="72"/>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A.</w:t>
      </w:r>
      <w:r>
        <w:rPr>
          <w:rFonts w:hint="eastAsia" w:hAnsi="宋体"/>
          <w:color w:val="auto"/>
          <w:kern w:val="0"/>
          <w:sz w:val="22"/>
          <w:szCs w:val="22"/>
          <w:highlight w:val="none"/>
        </w:rPr>
        <w:t>法定代表人或负责人或实际控制人是同一人</w:t>
      </w:r>
    </w:p>
    <w:p w14:paraId="5B8DAFA6">
      <w:pPr>
        <w:pStyle w:val="72"/>
        <w:widowControl w:val="0"/>
        <w:snapToGrid w:val="0"/>
        <w:spacing w:line="440" w:lineRule="exact"/>
        <w:ind w:left="876"/>
        <w:jc w:val="both"/>
        <w:rPr>
          <w:rFonts w:hAnsi="宋体" w:cs="Times New Roman"/>
          <w:color w:val="auto"/>
          <w:spacing w:val="6"/>
          <w:sz w:val="22"/>
          <w:szCs w:val="22"/>
          <w:highlight w:val="none"/>
        </w:rPr>
      </w:pPr>
      <w:r>
        <w:rPr>
          <w:rFonts w:hAnsi="宋体"/>
          <w:color w:val="auto"/>
          <w:kern w:val="0"/>
          <w:sz w:val="22"/>
          <w:szCs w:val="22"/>
          <w:highlight w:val="none"/>
        </w:rPr>
        <w:t xml:space="preserve">  B.</w:t>
      </w:r>
      <w:r>
        <w:rPr>
          <w:rFonts w:hint="eastAsia" w:hAnsi="宋体"/>
          <w:color w:val="auto"/>
          <w:kern w:val="0"/>
          <w:sz w:val="22"/>
          <w:szCs w:val="22"/>
          <w:highlight w:val="none"/>
        </w:rPr>
        <w:t>法定代表人或负责人或实际控制人是夫妻关系</w:t>
      </w:r>
    </w:p>
    <w:p w14:paraId="76FDB096">
      <w:pPr>
        <w:pStyle w:val="72"/>
        <w:widowControl w:val="0"/>
        <w:snapToGrid w:val="0"/>
        <w:spacing w:line="440" w:lineRule="exact"/>
        <w:ind w:left="876"/>
        <w:jc w:val="both"/>
        <w:rPr>
          <w:rFonts w:hAnsi="宋体" w:cs="Times New Roman"/>
          <w:color w:val="auto"/>
          <w:spacing w:val="6"/>
          <w:sz w:val="22"/>
          <w:szCs w:val="22"/>
          <w:highlight w:val="none"/>
        </w:rPr>
      </w:pPr>
      <w:r>
        <w:rPr>
          <w:rFonts w:hAnsi="宋体"/>
          <w:color w:val="auto"/>
          <w:kern w:val="0"/>
          <w:sz w:val="22"/>
          <w:szCs w:val="22"/>
          <w:highlight w:val="none"/>
        </w:rPr>
        <w:t xml:space="preserve">  C.</w:t>
      </w:r>
      <w:r>
        <w:rPr>
          <w:rFonts w:hint="eastAsia" w:hAnsi="宋体"/>
          <w:color w:val="auto"/>
          <w:kern w:val="0"/>
          <w:sz w:val="22"/>
          <w:szCs w:val="22"/>
          <w:highlight w:val="none"/>
        </w:rPr>
        <w:t>法定代表人或负责人或实际控制人是直系血亲关系</w:t>
      </w:r>
    </w:p>
    <w:p w14:paraId="0F57A607">
      <w:pPr>
        <w:pStyle w:val="72"/>
        <w:widowControl w:val="0"/>
        <w:snapToGrid w:val="0"/>
        <w:spacing w:line="440" w:lineRule="exact"/>
        <w:ind w:left="876"/>
        <w:jc w:val="both"/>
        <w:rPr>
          <w:rFonts w:hAnsi="宋体" w:cs="Times New Roman"/>
          <w:color w:val="auto"/>
          <w:spacing w:val="6"/>
          <w:sz w:val="22"/>
          <w:szCs w:val="22"/>
          <w:highlight w:val="none"/>
        </w:rPr>
      </w:pPr>
      <w:r>
        <w:rPr>
          <w:rFonts w:hAnsi="宋体"/>
          <w:color w:val="auto"/>
          <w:kern w:val="0"/>
          <w:sz w:val="22"/>
          <w:szCs w:val="22"/>
          <w:highlight w:val="none"/>
        </w:rPr>
        <w:t xml:space="preserve">  D.</w:t>
      </w:r>
      <w:r>
        <w:rPr>
          <w:rFonts w:hint="eastAsia" w:hAnsi="宋体"/>
          <w:color w:val="auto"/>
          <w:kern w:val="0"/>
          <w:sz w:val="22"/>
          <w:szCs w:val="22"/>
          <w:highlight w:val="none"/>
        </w:rPr>
        <w:t>法定代表人或负责人或实际控制人存在三代以内旁系血亲关系</w:t>
      </w:r>
    </w:p>
    <w:p w14:paraId="102580F1">
      <w:pPr>
        <w:pStyle w:val="72"/>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E.</w:t>
      </w:r>
      <w:r>
        <w:rPr>
          <w:rFonts w:hint="eastAsia" w:hAnsi="宋体"/>
          <w:color w:val="auto"/>
          <w:kern w:val="0"/>
          <w:sz w:val="22"/>
          <w:szCs w:val="22"/>
          <w:highlight w:val="none"/>
        </w:rPr>
        <w:t>法定代表人或负责人或实际控制人存在近姻亲关系</w:t>
      </w:r>
    </w:p>
    <w:p w14:paraId="6D7B114B">
      <w:pPr>
        <w:pStyle w:val="72"/>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F.</w:t>
      </w:r>
      <w:r>
        <w:rPr>
          <w:rFonts w:hint="eastAsia" w:hAnsi="宋体"/>
          <w:color w:val="auto"/>
          <w:kern w:val="0"/>
          <w:sz w:val="22"/>
          <w:szCs w:val="22"/>
          <w:highlight w:val="none"/>
        </w:rPr>
        <w:t>法定代表人或负责人或实际控制人存在股份控制或实际控制关系</w:t>
      </w:r>
    </w:p>
    <w:p w14:paraId="4474FBBB">
      <w:pPr>
        <w:pStyle w:val="72"/>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G.</w:t>
      </w:r>
      <w:r>
        <w:rPr>
          <w:rFonts w:hint="eastAsia" w:hAnsi="宋体"/>
          <w:color w:val="auto"/>
          <w:kern w:val="0"/>
          <w:sz w:val="22"/>
          <w:szCs w:val="22"/>
          <w:highlight w:val="none"/>
        </w:rPr>
        <w:t>存在共同直接或间接投资设立子公司、联营企业和合营企业情况</w:t>
      </w:r>
    </w:p>
    <w:p w14:paraId="7C385E07">
      <w:pPr>
        <w:pStyle w:val="72"/>
        <w:widowControl w:val="0"/>
        <w:snapToGrid w:val="0"/>
        <w:spacing w:line="440" w:lineRule="exact"/>
        <w:ind w:left="876"/>
        <w:jc w:val="both"/>
        <w:rPr>
          <w:rFonts w:hAnsi="宋体" w:cs="Times New Roman"/>
          <w:color w:val="auto"/>
          <w:sz w:val="22"/>
          <w:szCs w:val="22"/>
          <w:highlight w:val="none"/>
        </w:rPr>
      </w:pPr>
      <w:r>
        <w:rPr>
          <w:rFonts w:hAnsi="宋体"/>
          <w:color w:val="auto"/>
          <w:kern w:val="0"/>
          <w:sz w:val="22"/>
          <w:szCs w:val="22"/>
          <w:highlight w:val="none"/>
        </w:rPr>
        <w:t xml:space="preserve">  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78B5EF57">
      <w:pPr>
        <w:pStyle w:val="72"/>
        <w:widowControl w:val="0"/>
        <w:snapToGrid w:val="0"/>
        <w:spacing w:line="440" w:lineRule="exact"/>
        <w:ind w:left="876"/>
        <w:jc w:val="both"/>
        <w:rPr>
          <w:rFonts w:hAnsi="宋体" w:cs="Times New Roman"/>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0294A339">
      <w:pPr>
        <w:pStyle w:val="73"/>
        <w:widowControl/>
        <w:numPr>
          <w:ilvl w:val="0"/>
          <w:numId w:val="40"/>
        </w:numPr>
        <w:snapToGrid w:val="0"/>
        <w:spacing w:line="440" w:lineRule="exact"/>
        <w:ind w:left="876" w:firstLine="430" w:firstLineChars="189"/>
        <w:rPr>
          <w:rFonts w:ascii="宋体" w:hAnsi="宋体" w:cs="Times New Roman"/>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06AC9ABD">
      <w:pPr>
        <w:pStyle w:val="73"/>
        <w:widowControl/>
        <w:numPr>
          <w:ilvl w:val="0"/>
          <w:numId w:val="40"/>
        </w:numPr>
        <w:snapToGrid w:val="0"/>
        <w:spacing w:line="440" w:lineRule="exact"/>
        <w:ind w:left="876" w:firstLine="430"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7BA805AA">
      <w:pPr>
        <w:pStyle w:val="73"/>
        <w:widowControl/>
        <w:numPr>
          <w:ilvl w:val="0"/>
          <w:numId w:val="40"/>
        </w:numPr>
        <w:snapToGrid w:val="0"/>
        <w:spacing w:line="440" w:lineRule="exact"/>
        <w:ind w:left="876" w:firstLine="430" w:firstLineChars="189"/>
        <w:rPr>
          <w:rFonts w:ascii="宋体" w:hAnsi="宋体" w:cs="Times New Roman"/>
          <w:color w:val="auto"/>
          <w:sz w:val="22"/>
          <w:szCs w:val="22"/>
          <w:highlight w:val="none"/>
        </w:rPr>
      </w:pP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965D669">
      <w:pPr>
        <w:pStyle w:val="72"/>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230E93B4">
      <w:pPr>
        <w:pStyle w:val="72"/>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 xml:space="preserve"> 年 月 日</w:t>
      </w:r>
    </w:p>
    <w:p w14:paraId="62B083FD">
      <w:pPr>
        <w:pStyle w:val="43"/>
        <w:spacing w:line="440" w:lineRule="atLeast"/>
        <w:jc w:val="center"/>
        <w:rPr>
          <w:b/>
          <w:bCs/>
          <w:color w:val="auto"/>
          <w:sz w:val="32"/>
          <w:szCs w:val="32"/>
          <w:highlight w:val="none"/>
        </w:rPr>
      </w:pPr>
      <w:r>
        <w:rPr>
          <w:rFonts w:hint="eastAsia" w:hAnsi="宋体" w:cs="宋体"/>
          <w:color w:val="auto"/>
          <w:sz w:val="22"/>
          <w:szCs w:val="22"/>
          <w:highlight w:val="none"/>
        </w:rPr>
        <w:br w:type="page"/>
      </w:r>
    </w:p>
    <w:p w14:paraId="131B9275">
      <w:pPr>
        <w:pStyle w:val="43"/>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14:paraId="0CB18D54">
      <w:pPr>
        <w:tabs>
          <w:tab w:val="left" w:pos="8820"/>
        </w:tabs>
        <w:adjustRightInd w:val="0"/>
        <w:snapToGrid w:val="0"/>
        <w:spacing w:before="100" w:line="380" w:lineRule="exact"/>
        <w:ind w:firstLine="456"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rPr>
        <w:t>中标方</w:t>
      </w:r>
      <w:r>
        <w:rPr>
          <w:rFonts w:hint="eastAsia" w:ascii="宋体"/>
          <w:color w:val="auto"/>
          <w:sz w:val="22"/>
          <w:szCs w:val="22"/>
          <w:highlight w:val="none"/>
        </w:rPr>
        <w:t>，特制定本评标办法。</w:t>
      </w:r>
    </w:p>
    <w:p w14:paraId="0F211AC4">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14:paraId="7822B9E0">
      <w:pPr>
        <w:pStyle w:val="42"/>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1C923CD9">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14:paraId="508B927D">
      <w:pPr>
        <w:pStyle w:val="42"/>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75796C13">
      <w:pPr>
        <w:pStyle w:val="45"/>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14:paraId="6F896CEE">
      <w:pPr>
        <w:spacing w:line="400" w:lineRule="exact"/>
        <w:ind w:firstLine="456" w:firstLineChars="200"/>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w:t>
      </w:r>
      <w:r>
        <w:rPr>
          <w:rFonts w:hint="eastAsia" w:hAnsi="宋体"/>
          <w:color w:val="auto"/>
          <w:sz w:val="22"/>
          <w:szCs w:val="22"/>
          <w:highlight w:val="none"/>
          <w:lang w:val="en-US" w:eastAsia="zh-CN"/>
        </w:rPr>
        <w:t>商务技术</w:t>
      </w:r>
      <w:r>
        <w:rPr>
          <w:rFonts w:hint="eastAsia" w:hAnsi="宋体"/>
          <w:color w:val="auto"/>
          <w:sz w:val="22"/>
          <w:szCs w:val="22"/>
          <w:highlight w:val="none"/>
        </w:rPr>
        <w:t>部分投标进行评审并打分，</w:t>
      </w:r>
      <w:r>
        <w:rPr>
          <w:rFonts w:hint="eastAsia" w:ascii="宋体"/>
          <w:color w:val="auto"/>
          <w:sz w:val="22"/>
          <w:szCs w:val="22"/>
          <w:highlight w:val="none"/>
        </w:rPr>
        <w:t>以</w:t>
      </w:r>
      <w:r>
        <w:rPr>
          <w:rFonts w:hint="eastAsia" w:hAnsi="宋体"/>
          <w:color w:val="auto"/>
          <w:sz w:val="22"/>
          <w:szCs w:val="22"/>
          <w:highlight w:val="none"/>
          <w:lang w:val="en-US" w:eastAsia="zh-CN"/>
        </w:rPr>
        <w:t>商务技术</w:t>
      </w:r>
      <w:r>
        <w:rPr>
          <w:rFonts w:hint="eastAsia" w:ascii="宋体"/>
          <w:color w:val="auto"/>
          <w:sz w:val="22"/>
          <w:szCs w:val="22"/>
          <w:highlight w:val="none"/>
          <w:lang w:val="en-US" w:eastAsia="zh-CN"/>
        </w:rPr>
        <w:t>得分</w:t>
      </w:r>
      <w:r>
        <w:rPr>
          <w:rFonts w:hint="eastAsia" w:ascii="宋体"/>
          <w:color w:val="auto"/>
          <w:sz w:val="22"/>
          <w:szCs w:val="22"/>
          <w:highlight w:val="none"/>
        </w:rPr>
        <w:t>和报价标</w:t>
      </w:r>
      <w:r>
        <w:rPr>
          <w:rFonts w:hint="eastAsia" w:ascii="宋体"/>
          <w:color w:val="auto"/>
          <w:sz w:val="22"/>
          <w:szCs w:val="22"/>
          <w:highlight w:val="none"/>
          <w:lang w:val="en-US" w:eastAsia="zh-CN"/>
        </w:rPr>
        <w:t>得分</w:t>
      </w:r>
      <w:r>
        <w:rPr>
          <w:rFonts w:hint="eastAsia" w:ascii="宋体"/>
          <w:color w:val="auto"/>
          <w:sz w:val="22"/>
          <w:szCs w:val="22"/>
          <w:highlight w:val="none"/>
        </w:rPr>
        <w:t>合计分值由高到低的顺序推荐候选供应商名单，选择综合得分第一名的为中标供应商，并提交书面评审报告，如果综合得分相同的，按投标报价由低到高顺序排列，综合得分且报价均相同的，按</w:t>
      </w:r>
      <w:r>
        <w:rPr>
          <w:rFonts w:hint="eastAsia" w:hAnsi="宋体"/>
          <w:color w:val="auto"/>
          <w:sz w:val="22"/>
          <w:szCs w:val="22"/>
          <w:highlight w:val="none"/>
          <w:lang w:val="en-US" w:eastAsia="zh-CN"/>
        </w:rPr>
        <w:t>商务技术</w:t>
      </w:r>
      <w:r>
        <w:rPr>
          <w:rFonts w:hint="eastAsia" w:ascii="宋体"/>
          <w:color w:val="auto"/>
          <w:sz w:val="22"/>
          <w:szCs w:val="22"/>
          <w:highlight w:val="none"/>
        </w:rPr>
        <w:t>得分由高到低排列，均相同者，则由采购人现场抽签决定。</w:t>
      </w:r>
    </w:p>
    <w:p w14:paraId="7D99B4A2">
      <w:pPr>
        <w:pStyle w:val="46"/>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中标方放弃中标，或者因不可抗力提出不能履行合同，或者招标文件规定应当签订合同而在规定的期限内未能提交、签订合同的，采购人可以取消其中标资格。并按供应商评标排序从高到低排序依次确定新的中标方或重新组织采购。</w:t>
      </w:r>
      <w:r>
        <w:rPr>
          <w:rFonts w:ascii="宋体"/>
          <w:color w:val="auto"/>
          <w:sz w:val="22"/>
          <w:szCs w:val="22"/>
          <w:highlight w:val="none"/>
        </w:rPr>
        <w:t xml:space="preserve"> </w:t>
      </w:r>
    </w:p>
    <w:p w14:paraId="08ACDFA5">
      <w:pPr>
        <w:pStyle w:val="46"/>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14:paraId="52A1C451">
      <w:pPr>
        <w:pStyle w:val="45"/>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ascii="宋体"/>
          <w:color w:val="auto"/>
          <w:kern w:val="2"/>
          <w:sz w:val="22"/>
          <w:szCs w:val="22"/>
          <w:highlight w:val="none"/>
        </w:rPr>
      </w:pPr>
      <w:r>
        <w:rPr>
          <w:rFonts w:hint="eastAsia" w:ascii="宋体" w:hAnsi="宋体"/>
          <w:color w:val="auto"/>
          <w:kern w:val="2"/>
          <w:sz w:val="22"/>
          <w:szCs w:val="22"/>
          <w:highlight w:val="none"/>
        </w:rPr>
        <w:t>四、评标细则</w:t>
      </w:r>
    </w:p>
    <w:p w14:paraId="5902A80F">
      <w:pPr>
        <w:pStyle w:val="43"/>
        <w:adjustRightInd w:val="0"/>
        <w:snapToGrid w:val="0"/>
        <w:spacing w:line="380" w:lineRule="exact"/>
        <w:ind w:firstLine="456" w:firstLineChars="200"/>
        <w:rPr>
          <w:rFonts w:ascii="Calibri" w:hAnsi="Calibri"/>
          <w:color w:val="auto"/>
          <w:sz w:val="22"/>
          <w:szCs w:val="22"/>
          <w:highlight w:val="none"/>
        </w:rPr>
      </w:pPr>
      <w:r>
        <w:rPr>
          <w:rFonts w:hint="eastAsia" w:ascii="Calibri" w:hAnsi="Calibri"/>
          <w:b/>
          <w:bCs/>
          <w:color w:val="auto"/>
          <w:sz w:val="22"/>
          <w:szCs w:val="22"/>
          <w:highlight w:val="none"/>
        </w:rPr>
        <w:t>（一）报价评分（满分</w:t>
      </w:r>
      <w:r>
        <w:rPr>
          <w:rFonts w:hint="eastAsia" w:ascii="Calibri" w:hAnsi="Calibri"/>
          <w:b/>
          <w:bCs/>
          <w:color w:val="auto"/>
          <w:sz w:val="22"/>
          <w:szCs w:val="22"/>
          <w:highlight w:val="none"/>
          <w:lang w:val="en-US" w:eastAsia="zh-CN"/>
        </w:rPr>
        <w:t>40</w:t>
      </w:r>
      <w:r>
        <w:rPr>
          <w:rFonts w:hint="eastAsia" w:ascii="Calibri" w:hAnsi="Calibri"/>
          <w:b/>
          <w:bCs/>
          <w:color w:val="auto"/>
          <w:sz w:val="22"/>
          <w:szCs w:val="22"/>
          <w:highlight w:val="none"/>
        </w:rPr>
        <w:t>分）</w:t>
      </w:r>
    </w:p>
    <w:p w14:paraId="5A27F42C">
      <w:pPr>
        <w:pStyle w:val="17"/>
        <w:adjustRightInd w:val="0"/>
        <w:snapToGrid w:val="0"/>
        <w:spacing w:line="380" w:lineRule="exact"/>
        <w:ind w:firstLine="450"/>
        <w:rPr>
          <w:rFonts w:hAnsi="宋体"/>
          <w:b/>
          <w:color w:val="auto"/>
          <w:sz w:val="22"/>
          <w:highlight w:val="none"/>
        </w:rPr>
      </w:pPr>
      <w:r>
        <w:rPr>
          <w:rFonts w:hint="eastAsia" w:hAnsi="宋体"/>
          <w:color w:val="auto"/>
          <w:sz w:val="22"/>
          <w:highlight w:val="none"/>
        </w:rPr>
        <w:t>1.以满足招标文件要求且投标报价最低的有效供应商的价格为评标基准价，其价格分为满分。其他供应商的价格分统一按照下列公式计算：</w:t>
      </w:r>
    </w:p>
    <w:p w14:paraId="109775BC">
      <w:pPr>
        <w:pStyle w:val="17"/>
        <w:adjustRightInd w:val="0"/>
        <w:snapToGrid w:val="0"/>
        <w:spacing w:line="380" w:lineRule="exact"/>
        <w:ind w:firstLine="450"/>
        <w:rPr>
          <w:rFonts w:hAnsi="宋体"/>
          <w:b/>
          <w:bCs/>
          <w:color w:val="auto"/>
          <w:sz w:val="22"/>
          <w:highlight w:val="none"/>
        </w:rPr>
      </w:pPr>
      <w:r>
        <w:rPr>
          <w:rFonts w:hint="eastAsia" w:hAnsi="宋体"/>
          <w:b/>
          <w:bCs/>
          <w:color w:val="auto"/>
          <w:sz w:val="22"/>
          <w:highlight w:val="none"/>
        </w:rPr>
        <w:t>报价得分=（评标基准价/投标报价）×</w:t>
      </w:r>
      <w:r>
        <w:rPr>
          <w:rFonts w:hint="eastAsia" w:ascii="Calibri" w:hAnsi="Calibri" w:cs="黑体"/>
          <w:b/>
          <w:bCs/>
          <w:color w:val="auto"/>
          <w:kern w:val="2"/>
          <w:sz w:val="22"/>
          <w:szCs w:val="22"/>
          <w:highlight w:val="none"/>
          <w:lang w:val="en-US" w:eastAsia="zh-CN" w:bidi="ar-SA"/>
        </w:rPr>
        <w:t>40</w:t>
      </w:r>
      <w:r>
        <w:rPr>
          <w:rFonts w:hint="eastAsia" w:ascii="Calibri" w:hAnsi="Calibri" w:eastAsia="宋体" w:cs="黑体"/>
          <w:b/>
          <w:bCs/>
          <w:color w:val="auto"/>
          <w:kern w:val="2"/>
          <w:sz w:val="22"/>
          <w:szCs w:val="22"/>
          <w:highlight w:val="none"/>
          <w:lang w:val="en-US" w:eastAsia="zh-CN" w:bidi="ar-SA"/>
        </w:rPr>
        <w:t>%×100</w:t>
      </w:r>
      <w:r>
        <w:rPr>
          <w:rFonts w:hint="eastAsia" w:hAnsi="宋体"/>
          <w:b/>
          <w:bCs/>
          <w:color w:val="auto"/>
          <w:sz w:val="22"/>
          <w:highlight w:val="none"/>
        </w:rPr>
        <w:t>。</w:t>
      </w:r>
    </w:p>
    <w:p w14:paraId="7EC187D4">
      <w:pPr>
        <w:pStyle w:val="17"/>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olor w:val="auto"/>
          <w:sz w:val="22"/>
          <w:highlight w:val="none"/>
        </w:rPr>
        <w:t>2.</w:t>
      </w:r>
      <w:r>
        <w:rPr>
          <w:rFonts w:hint="eastAsia" w:hAnsi="宋体" w:cs="宋体"/>
          <w:color w:val="auto"/>
          <w:sz w:val="22"/>
          <w:highlight w:val="none"/>
        </w:rPr>
        <w:t>本项目根据《政府采购促进中小企业发展管理办法》（财库﹝2020﹞46 号）；财政部、司法部《关于政府采购支持监狱企业发展有关问题的通知》（财库〔2014〕68号）；</w:t>
      </w:r>
      <w:r>
        <w:rPr>
          <w:rFonts w:hint="eastAsia" w:hAnsi="宋体"/>
          <w:color w:val="auto"/>
          <w:sz w:val="22"/>
          <w:szCs w:val="22"/>
          <w:highlight w:val="none"/>
        </w:rPr>
        <w:t>《关于进一步加大政府采购支持中小企业力度的通知》（财库〔2022〕19号）；</w:t>
      </w:r>
      <w:r>
        <w:rPr>
          <w:rFonts w:hint="eastAsia" w:hAnsi="宋体" w:cs="宋体"/>
          <w:color w:val="auto"/>
          <w:sz w:val="22"/>
          <w:highlight w:val="none"/>
        </w:rPr>
        <w:t>《浙江省财政厅关于进一步发挥政府采购政策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46D367D8">
      <w:pPr>
        <w:adjustRightInd w:val="0"/>
        <w:snapToGrid w:val="0"/>
        <w:spacing w:line="400" w:lineRule="exact"/>
        <w:ind w:firstLine="228" w:firstLineChars="100"/>
        <w:rPr>
          <w:b/>
          <w:bCs/>
          <w:color w:val="auto"/>
          <w:sz w:val="22"/>
          <w:szCs w:val="22"/>
          <w:highlight w:val="none"/>
        </w:rPr>
      </w:pPr>
      <w:r>
        <w:rPr>
          <w:rFonts w:hint="eastAsia"/>
          <w:b/>
          <w:bCs/>
          <w:color w:val="auto"/>
          <w:sz w:val="22"/>
          <w:szCs w:val="22"/>
          <w:highlight w:val="none"/>
        </w:rPr>
        <w:t>（二）商务技术评分标准（满分</w:t>
      </w:r>
      <w:r>
        <w:rPr>
          <w:rFonts w:hint="eastAsia"/>
          <w:b/>
          <w:bCs/>
          <w:color w:val="auto"/>
          <w:sz w:val="22"/>
          <w:szCs w:val="22"/>
          <w:highlight w:val="none"/>
          <w:lang w:val="en-US" w:eastAsia="zh-CN"/>
        </w:rPr>
        <w:t>60</w:t>
      </w:r>
      <w:r>
        <w:rPr>
          <w:rFonts w:hint="eastAsia"/>
          <w:b/>
          <w:bCs/>
          <w:color w:val="auto"/>
          <w:sz w:val="22"/>
          <w:szCs w:val="22"/>
          <w:highlight w:val="none"/>
        </w:rPr>
        <w:t>分）</w:t>
      </w:r>
    </w:p>
    <w:tbl>
      <w:tblPr>
        <w:tblStyle w:val="31"/>
        <w:tblW w:w="5313" w:type="pct"/>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shd w:val="clear" w:color="auto" w:fill="auto"/>
        <w:tblLayout w:type="fixed"/>
        <w:tblCellMar>
          <w:top w:w="0" w:type="dxa"/>
          <w:left w:w="108" w:type="dxa"/>
          <w:bottom w:w="0" w:type="dxa"/>
          <w:right w:w="108" w:type="dxa"/>
        </w:tblCellMar>
      </w:tblPr>
      <w:tblGrid>
        <w:gridCol w:w="650"/>
        <w:gridCol w:w="1159"/>
        <w:gridCol w:w="6199"/>
        <w:gridCol w:w="1181"/>
        <w:gridCol w:w="1042"/>
      </w:tblGrid>
      <w:tr w14:paraId="2D7D3C1B">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shd w:val="clear" w:color="auto" w:fill="auto"/>
          <w:tblCellMar>
            <w:top w:w="0" w:type="dxa"/>
            <w:left w:w="108" w:type="dxa"/>
            <w:bottom w:w="0" w:type="dxa"/>
            <w:right w:w="108" w:type="dxa"/>
          </w:tblCellMar>
        </w:tblPrEx>
        <w:trPr>
          <w:trHeight w:val="478"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349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87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评定项目</w:t>
            </w: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D5F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评审依据</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FE5D">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分值范围</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E9FC">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26691C14">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478"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377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FAA9">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商务分</w:t>
            </w: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C17B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5FE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23A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17176720">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14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C07F">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65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供应商综合情况</w:t>
            </w: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C8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投标供应商具有企业质量体系认证证书、企业环境管理体系认证证书、职业健康安全管理体系认证证书、信息安全管理体系认证证书、ISO20000信息技术服务管理体系证书，每提供1个有效证书得</w:t>
            </w:r>
            <w:r>
              <w:rPr>
                <w:rFonts w:hint="eastAsia" w:ascii="宋体" w:hAnsi="宋体" w:cs="宋体"/>
                <w:i w:val="0"/>
                <w:iCs w:val="0"/>
                <w:color w:val="auto"/>
                <w:kern w:val="0"/>
                <w:sz w:val="21"/>
                <w:szCs w:val="21"/>
                <w:highlight w:val="none"/>
                <w:u w:val="none"/>
                <w:lang w:val="en-US" w:eastAsia="zh-CN" w:bidi="ar"/>
              </w:rPr>
              <w:t>0.5</w:t>
            </w:r>
            <w:r>
              <w:rPr>
                <w:rFonts w:hint="eastAsia" w:ascii="宋体" w:hAnsi="宋体" w:eastAsia="宋体" w:cs="宋体"/>
                <w:i w:val="0"/>
                <w:iCs w:val="0"/>
                <w:color w:val="auto"/>
                <w:kern w:val="0"/>
                <w:sz w:val="21"/>
                <w:szCs w:val="21"/>
                <w:highlight w:val="none"/>
                <w:u w:val="none"/>
                <w:lang w:val="en-US" w:eastAsia="zh-CN" w:bidi="ar"/>
              </w:rPr>
              <w:t>分，最高得</w:t>
            </w:r>
            <w:r>
              <w:rPr>
                <w:rFonts w:hint="eastAsia" w:ascii="宋体" w:hAnsi="宋体" w:cs="宋体"/>
                <w:i w:val="0"/>
                <w:iCs w:val="0"/>
                <w:color w:val="auto"/>
                <w:kern w:val="0"/>
                <w:sz w:val="21"/>
                <w:szCs w:val="21"/>
                <w:highlight w:val="none"/>
                <w:u w:val="none"/>
                <w:lang w:val="en-US" w:eastAsia="zh-CN" w:bidi="ar"/>
              </w:rPr>
              <w:t>2.5</w:t>
            </w:r>
            <w:r>
              <w:rPr>
                <w:rFonts w:hint="eastAsia" w:ascii="宋体" w:hAnsi="宋体" w:eastAsia="宋体" w:cs="宋体"/>
                <w:i w:val="0"/>
                <w:iCs w:val="0"/>
                <w:color w:val="auto"/>
                <w:kern w:val="0"/>
                <w:sz w:val="21"/>
                <w:szCs w:val="21"/>
                <w:highlight w:val="none"/>
                <w:u w:val="none"/>
                <w:lang w:val="en-US" w:eastAsia="zh-CN" w:bidi="ar"/>
              </w:rPr>
              <w:t>分。</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3D511">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2.5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3B9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2303160F">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221"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F892">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353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供应商业绩</w:t>
            </w: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47C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根据投标供应商承担过的类似项目业绩进行评审，每个得</w:t>
            </w:r>
            <w:r>
              <w:rPr>
                <w:rFonts w:hint="eastAsia" w:ascii="宋体" w:hAnsi="宋体" w:cs="宋体"/>
                <w:i w:val="0"/>
                <w:iCs w:val="0"/>
                <w:color w:val="auto"/>
                <w:kern w:val="0"/>
                <w:sz w:val="21"/>
                <w:szCs w:val="21"/>
                <w:highlight w:val="none"/>
                <w:u w:val="none"/>
                <w:lang w:val="en-US" w:eastAsia="zh-CN" w:bidi="ar"/>
              </w:rPr>
              <w:t>0.5</w:t>
            </w:r>
            <w:r>
              <w:rPr>
                <w:rFonts w:hint="eastAsia" w:ascii="宋体" w:hAnsi="宋体" w:eastAsia="宋体" w:cs="宋体"/>
                <w:i w:val="0"/>
                <w:iCs w:val="0"/>
                <w:color w:val="auto"/>
                <w:kern w:val="0"/>
                <w:sz w:val="21"/>
                <w:szCs w:val="21"/>
                <w:highlight w:val="none"/>
                <w:u w:val="none"/>
                <w:lang w:val="en-US" w:eastAsia="zh-CN" w:bidi="ar"/>
              </w:rPr>
              <w:t>分，最高</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注：提供合同复印件和验收材料，并加盖公章，不提供不得分。</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6A40">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1.5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C9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1192C697">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761"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04A15">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26F0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项目人员组成</w:t>
            </w:r>
          </w:p>
        </w:tc>
        <w:tc>
          <w:tcPr>
            <w:tcW w:w="302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AE3816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（1）项目负责人（1人）具有高级信息系统项目管理师（或高级项目经理或智能化系统集成项目经理）证书的得2分，最高得2分。</w:t>
            </w:r>
          </w:p>
        </w:tc>
        <w:tc>
          <w:tcPr>
            <w:tcW w:w="57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EC3F52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2D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260BE77B">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shd w:val="clear" w:color="auto" w:fill="auto"/>
          <w:tblCellMar>
            <w:top w:w="0" w:type="dxa"/>
            <w:left w:w="108" w:type="dxa"/>
            <w:bottom w:w="0" w:type="dxa"/>
            <w:right w:w="108" w:type="dxa"/>
          </w:tblCellMar>
        </w:tblPrEx>
        <w:trPr>
          <w:trHeight w:val="1185"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0685">
            <w:pPr>
              <w:jc w:val="center"/>
              <w:rPr>
                <w:rFonts w:hint="eastAsia" w:ascii="宋体" w:hAnsi="宋体" w:eastAsia="宋体" w:cs="宋体"/>
                <w:i w:val="0"/>
                <w:iCs w:val="0"/>
                <w:color w:val="auto"/>
                <w:sz w:val="21"/>
                <w:szCs w:val="21"/>
                <w:highlight w:val="none"/>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502EF">
            <w:pPr>
              <w:jc w:val="center"/>
              <w:rPr>
                <w:rFonts w:hint="eastAsia" w:ascii="宋体" w:hAnsi="宋体" w:eastAsia="宋体" w:cs="宋体"/>
                <w:i w:val="0"/>
                <w:iCs w:val="0"/>
                <w:color w:val="auto"/>
                <w:sz w:val="21"/>
                <w:szCs w:val="21"/>
                <w:highlight w:val="none"/>
                <w:u w:val="none"/>
              </w:rPr>
            </w:pPr>
          </w:p>
        </w:tc>
        <w:tc>
          <w:tcPr>
            <w:tcW w:w="30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91BCAC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（2）项目团队成员具有网络工程师、高级工程师、</w:t>
            </w:r>
            <w:r>
              <w:rPr>
                <w:rFonts w:hint="eastAsia" w:ascii="宋体" w:hAnsi="宋体" w:eastAsia="宋体" w:cs="宋体"/>
                <w:color w:val="auto"/>
                <w:kern w:val="0"/>
                <w:sz w:val="21"/>
                <w:szCs w:val="21"/>
                <w:highlight w:val="none"/>
                <w:lang w:val="en-US" w:eastAsia="zh-CN"/>
              </w:rPr>
              <w:t>系统集成项目管理工程师</w:t>
            </w:r>
            <w:r>
              <w:rPr>
                <w:rFonts w:hint="eastAsia" w:ascii="宋体" w:hAnsi="宋体" w:cs="宋体"/>
                <w:color w:val="auto"/>
                <w:kern w:val="0"/>
                <w:sz w:val="21"/>
                <w:szCs w:val="21"/>
                <w:highlight w:val="none"/>
                <w:lang w:val="en-US" w:eastAsia="zh-CN"/>
              </w:rPr>
              <w:t>、</w:t>
            </w:r>
            <w:r>
              <w:rPr>
                <w:rFonts w:hint="eastAsia" w:ascii="宋体" w:hAnsi="宋体" w:cs="宋体"/>
                <w:color w:val="auto"/>
                <w:sz w:val="21"/>
                <w:szCs w:val="21"/>
                <w:highlight w:val="none"/>
              </w:rPr>
              <w:t>通信工程师</w:t>
            </w:r>
            <w:r>
              <w:rPr>
                <w:rFonts w:hint="eastAsia" w:ascii="宋体" w:hAnsi="宋体" w:eastAsia="宋体" w:cs="宋体"/>
                <w:i w:val="0"/>
                <w:iCs w:val="0"/>
                <w:color w:val="auto"/>
                <w:kern w:val="0"/>
                <w:sz w:val="21"/>
                <w:szCs w:val="21"/>
                <w:highlight w:val="none"/>
                <w:u w:val="none"/>
                <w:lang w:val="en-US" w:eastAsia="zh-CN" w:bidi="ar"/>
              </w:rPr>
              <w:t>、物联网应用工程师、ITSS 服务工程师、硬件技术维护工程师，每提供1个得1.5分，最高6分。</w:t>
            </w:r>
          </w:p>
        </w:tc>
        <w:tc>
          <w:tcPr>
            <w:tcW w:w="57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AC2C87A">
            <w:pPr>
              <w:jc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0-6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276C">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54F96C9C">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444"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4A610">
            <w:pPr>
              <w:jc w:val="center"/>
              <w:rPr>
                <w:rFonts w:hint="eastAsia" w:ascii="宋体" w:hAnsi="宋体" w:eastAsia="宋体" w:cs="宋体"/>
                <w:i w:val="0"/>
                <w:iCs w:val="0"/>
                <w:color w:val="auto"/>
                <w:sz w:val="21"/>
                <w:szCs w:val="21"/>
                <w:highlight w:val="none"/>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3EB87">
            <w:pPr>
              <w:jc w:val="center"/>
              <w:rPr>
                <w:rFonts w:hint="eastAsia" w:ascii="宋体" w:hAnsi="宋体" w:eastAsia="宋体" w:cs="宋体"/>
                <w:i w:val="0"/>
                <w:iCs w:val="0"/>
                <w:color w:val="auto"/>
                <w:sz w:val="21"/>
                <w:szCs w:val="21"/>
                <w:highlight w:val="none"/>
                <w:u w:val="none"/>
              </w:rPr>
            </w:pPr>
          </w:p>
        </w:tc>
        <w:tc>
          <w:tcPr>
            <w:tcW w:w="3029" w:type="pct"/>
            <w:tcBorders>
              <w:top w:val="single" w:color="auto" w:sz="4" w:space="0"/>
              <w:left w:val="single" w:color="000000" w:sz="4" w:space="0"/>
              <w:bottom w:val="single" w:color="000000" w:sz="4" w:space="0"/>
              <w:right w:val="single" w:color="000000" w:sz="4" w:space="0"/>
            </w:tcBorders>
            <w:shd w:val="clear" w:color="auto" w:fill="auto"/>
            <w:vAlign w:val="center"/>
          </w:tcPr>
          <w:p w14:paraId="4E5F1CDB">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注：上述人员须为公司正式在编人员，提供</w:t>
            </w:r>
            <w:r>
              <w:rPr>
                <w:rFonts w:hint="eastAsia" w:ascii="宋体" w:hAnsi="宋体" w:cs="宋体"/>
                <w:b/>
                <w:bCs/>
                <w:i w:val="0"/>
                <w:iCs w:val="0"/>
                <w:color w:val="auto"/>
                <w:kern w:val="0"/>
                <w:sz w:val="21"/>
                <w:szCs w:val="21"/>
                <w:highlight w:val="none"/>
                <w:u w:val="none"/>
                <w:lang w:val="en-US" w:eastAsia="zh-CN" w:bidi="ar"/>
              </w:rPr>
              <w:t>人员证书及在投标</w:t>
            </w:r>
            <w:r>
              <w:rPr>
                <w:rFonts w:hint="eastAsia" w:ascii="宋体" w:hAnsi="宋体" w:eastAsia="宋体" w:cs="宋体"/>
                <w:b/>
                <w:bCs/>
                <w:i w:val="0"/>
                <w:iCs w:val="0"/>
                <w:color w:val="auto"/>
                <w:kern w:val="0"/>
                <w:sz w:val="21"/>
                <w:szCs w:val="21"/>
                <w:highlight w:val="none"/>
                <w:u w:val="none"/>
                <w:lang w:val="en-US" w:eastAsia="zh-CN" w:bidi="ar"/>
              </w:rPr>
              <w:t>单位</w:t>
            </w:r>
            <w:r>
              <w:rPr>
                <w:rFonts w:hint="eastAsia" w:ascii="宋体" w:hAnsi="宋体" w:cs="宋体"/>
                <w:b/>
                <w:bCs/>
                <w:i w:val="0"/>
                <w:iCs w:val="0"/>
                <w:color w:val="auto"/>
                <w:kern w:val="0"/>
                <w:sz w:val="21"/>
                <w:szCs w:val="21"/>
                <w:highlight w:val="none"/>
                <w:u w:val="none"/>
                <w:lang w:val="en-US" w:eastAsia="zh-CN" w:bidi="ar"/>
              </w:rPr>
              <w:t>缴纳的近期</w:t>
            </w:r>
            <w:r>
              <w:rPr>
                <w:rFonts w:hint="eastAsia" w:ascii="宋体" w:hAnsi="宋体" w:eastAsia="宋体" w:cs="宋体"/>
                <w:b/>
                <w:bCs/>
                <w:i w:val="0"/>
                <w:iCs w:val="0"/>
                <w:color w:val="auto"/>
                <w:kern w:val="0"/>
                <w:sz w:val="21"/>
                <w:szCs w:val="21"/>
                <w:highlight w:val="none"/>
                <w:u w:val="none"/>
                <w:lang w:val="en-US" w:eastAsia="zh-CN" w:bidi="ar"/>
              </w:rPr>
              <w:t>的社保证明加盖公章</w:t>
            </w:r>
            <w:r>
              <w:rPr>
                <w:rFonts w:hint="eastAsia" w:ascii="宋体" w:hAnsi="宋体" w:cs="宋体"/>
                <w:b/>
                <w:bCs/>
                <w:i w:val="0"/>
                <w:iCs w:val="0"/>
                <w:color w:val="auto"/>
                <w:kern w:val="0"/>
                <w:sz w:val="21"/>
                <w:szCs w:val="21"/>
                <w:highlight w:val="none"/>
                <w:u w:val="none"/>
                <w:lang w:val="en-US" w:eastAsia="zh-CN" w:bidi="ar"/>
              </w:rPr>
              <w:t>。</w:t>
            </w:r>
          </w:p>
        </w:tc>
        <w:tc>
          <w:tcPr>
            <w:tcW w:w="577" w:type="pct"/>
            <w:tcBorders>
              <w:top w:val="single" w:color="auto" w:sz="4" w:space="0"/>
              <w:left w:val="single" w:color="000000" w:sz="4" w:space="0"/>
              <w:bottom w:val="single" w:color="000000" w:sz="4" w:space="0"/>
              <w:right w:val="single" w:color="000000" w:sz="4" w:space="0"/>
            </w:tcBorders>
            <w:shd w:val="clear" w:color="auto" w:fill="auto"/>
            <w:vAlign w:val="center"/>
          </w:tcPr>
          <w:p w14:paraId="2C39FBB1">
            <w:pPr>
              <w:jc w:val="center"/>
              <w:rPr>
                <w:rFonts w:hint="eastAsia" w:ascii="宋体" w:hAnsi="宋体" w:eastAsia="宋体" w:cs="宋体"/>
                <w:i w:val="0"/>
                <w:iCs w:val="0"/>
                <w:color w:val="auto"/>
                <w:kern w:val="2"/>
                <w:sz w:val="21"/>
                <w:szCs w:val="21"/>
                <w:highlight w:val="none"/>
                <w:u w:val="none"/>
                <w:lang w:val="en-US" w:eastAsia="zh-CN" w:bidi="ar-SA"/>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728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298D973D">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444"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764B">
            <w:pPr>
              <w:jc w:val="center"/>
              <w:rPr>
                <w:rFonts w:hint="eastAsia" w:ascii="宋体" w:hAnsi="宋体" w:eastAsia="宋体" w:cs="宋体"/>
                <w:i w:val="0"/>
                <w:iCs w:val="0"/>
                <w:color w:val="auto"/>
                <w:sz w:val="21"/>
                <w:szCs w:val="21"/>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5BFCF">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技术部分</w:t>
            </w: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BABC">
            <w:pPr>
              <w:keepNext w:val="0"/>
              <w:keepLines w:val="0"/>
              <w:widowControl/>
              <w:suppressLineNumbers w:val="0"/>
              <w:jc w:val="both"/>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C931">
            <w:pPr>
              <w:jc w:val="center"/>
              <w:rPr>
                <w:rFonts w:hint="eastAsia" w:ascii="宋体" w:hAnsi="宋体" w:eastAsia="宋体" w:cs="宋体"/>
                <w:i w:val="0"/>
                <w:iCs w:val="0"/>
                <w:color w:val="auto"/>
                <w:kern w:val="2"/>
                <w:sz w:val="21"/>
                <w:szCs w:val="21"/>
                <w:highlight w:val="none"/>
                <w:u w:val="none"/>
                <w:lang w:val="en-US" w:eastAsia="zh-CN" w:bidi="ar-SA"/>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1FB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0369E10C">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444"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6D3E">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D3F1">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投标产品技术参数符合情况</w:t>
            </w:r>
          </w:p>
        </w:tc>
        <w:tc>
          <w:tcPr>
            <w:tcW w:w="30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037D2">
            <w:pPr>
              <w:pStyle w:val="17"/>
              <w:adjustRightInd w:val="0"/>
              <w:snapToGrid w:val="0"/>
              <w:rPr>
                <w:rFonts w:hint="eastAsia" w:hAnsi="宋体" w:cs="宋体"/>
                <w:color w:val="auto"/>
                <w:sz w:val="21"/>
                <w:szCs w:val="21"/>
                <w:highlight w:val="none"/>
              </w:rPr>
            </w:pPr>
            <w:r>
              <w:rPr>
                <w:rFonts w:hint="eastAsia" w:hAnsi="宋体" w:cs="宋体"/>
                <w:color w:val="auto"/>
                <w:sz w:val="21"/>
                <w:szCs w:val="21"/>
                <w:highlight w:val="none"/>
              </w:rPr>
              <w:t>技术参数、性能、材质、配置的符合性，投标产品完全满足招标文件的所有技术指标</w:t>
            </w:r>
            <w:r>
              <w:rPr>
                <w:rFonts w:hint="eastAsia" w:hAnsi="宋体" w:cs="宋体"/>
                <w:color w:val="auto"/>
                <w:sz w:val="21"/>
                <w:szCs w:val="21"/>
                <w:highlight w:val="none"/>
                <w:lang w:val="en-US" w:eastAsia="zh-CN"/>
              </w:rPr>
              <w:t>的，</w:t>
            </w:r>
            <w:r>
              <w:rPr>
                <w:rFonts w:hint="eastAsia" w:hAnsi="宋体" w:cs="宋体"/>
                <w:color w:val="auto"/>
                <w:sz w:val="21"/>
                <w:szCs w:val="21"/>
                <w:highlight w:val="none"/>
              </w:rPr>
              <w:t>得</w:t>
            </w:r>
            <w:r>
              <w:rPr>
                <w:rFonts w:hint="eastAsia" w:hAnsi="宋体" w:cs="宋体"/>
                <w:color w:val="auto"/>
                <w:sz w:val="21"/>
                <w:szCs w:val="21"/>
                <w:highlight w:val="none"/>
                <w:lang w:val="en-US" w:eastAsia="zh-CN"/>
              </w:rPr>
              <w:t>18</w:t>
            </w:r>
            <w:r>
              <w:rPr>
                <w:rFonts w:hint="eastAsia" w:hAnsi="宋体" w:cs="宋体"/>
                <w:color w:val="auto"/>
                <w:sz w:val="21"/>
                <w:szCs w:val="21"/>
                <w:highlight w:val="none"/>
              </w:rPr>
              <w:t>分；</w:t>
            </w:r>
          </w:p>
          <w:p w14:paraId="2DC2E0C2">
            <w:pPr>
              <w:pStyle w:val="17"/>
              <w:adjustRightInd w:val="0"/>
              <w:snapToGrid w:val="0"/>
              <w:rPr>
                <w:rFonts w:hint="eastAsia" w:hAnsi="宋体" w:cs="宋体"/>
                <w:color w:val="auto"/>
                <w:sz w:val="21"/>
                <w:szCs w:val="21"/>
                <w:highlight w:val="none"/>
              </w:rPr>
            </w:pPr>
            <w:r>
              <w:rPr>
                <w:rFonts w:hint="eastAsia" w:hAnsi="宋体" w:cs="宋体"/>
                <w:color w:val="auto"/>
                <w:sz w:val="21"/>
                <w:szCs w:val="21"/>
                <w:highlight w:val="none"/>
              </w:rPr>
              <w:t>①重要条款（带</w:t>
            </w:r>
            <w:r>
              <w:rPr>
                <w:rFonts w:hint="eastAsia" w:hAnsi="宋体" w:cs="宋体"/>
                <w:bCs/>
                <w:color w:val="auto"/>
                <w:sz w:val="21"/>
                <w:szCs w:val="21"/>
                <w:highlight w:val="none"/>
              </w:rPr>
              <w:t>★项</w:t>
            </w:r>
            <w:r>
              <w:rPr>
                <w:rFonts w:hint="eastAsia" w:hAnsi="宋体" w:cs="宋体"/>
                <w:color w:val="auto"/>
                <w:sz w:val="21"/>
                <w:szCs w:val="21"/>
                <w:highlight w:val="none"/>
              </w:rPr>
              <w:t>）：每不满足一项扣</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w:t>
            </w:r>
          </w:p>
          <w:p w14:paraId="0FC98D2B">
            <w:pPr>
              <w:pStyle w:val="17"/>
              <w:adjustRightInd w:val="0"/>
              <w:snapToGrid w:val="0"/>
              <w:rPr>
                <w:rFonts w:hint="eastAsia" w:hAnsi="宋体" w:cs="宋体"/>
                <w:color w:val="auto"/>
                <w:sz w:val="21"/>
                <w:szCs w:val="21"/>
                <w:highlight w:val="none"/>
              </w:rPr>
            </w:pPr>
            <w:r>
              <w:rPr>
                <w:rFonts w:hint="eastAsia" w:hAnsi="宋体" w:cs="宋体"/>
                <w:color w:val="auto"/>
                <w:sz w:val="21"/>
                <w:szCs w:val="21"/>
                <w:highlight w:val="none"/>
              </w:rPr>
              <w:t>②一般条款（未带</w:t>
            </w:r>
            <w:r>
              <w:rPr>
                <w:rFonts w:hint="eastAsia" w:hAnsi="宋体" w:cs="宋体"/>
                <w:bCs/>
                <w:color w:val="auto"/>
                <w:sz w:val="21"/>
                <w:szCs w:val="21"/>
                <w:highlight w:val="none"/>
              </w:rPr>
              <w:t>★</w:t>
            </w:r>
            <w:r>
              <w:rPr>
                <w:rFonts w:hint="eastAsia" w:hAnsi="宋体" w:cs="宋体"/>
                <w:color w:val="auto"/>
                <w:sz w:val="21"/>
                <w:szCs w:val="21"/>
                <w:highlight w:val="none"/>
              </w:rPr>
              <w:t>项）：每不满足一项扣</w:t>
            </w:r>
            <w:r>
              <w:rPr>
                <w:rFonts w:hint="eastAsia" w:hAnsi="宋体" w:cs="宋体"/>
                <w:color w:val="auto"/>
                <w:sz w:val="21"/>
                <w:szCs w:val="21"/>
                <w:highlight w:val="none"/>
                <w:lang w:val="en-US" w:eastAsia="zh-CN"/>
              </w:rPr>
              <w:t>0.5</w:t>
            </w:r>
            <w:r>
              <w:rPr>
                <w:rFonts w:hint="eastAsia" w:hAnsi="宋体" w:cs="宋体"/>
                <w:color w:val="auto"/>
                <w:sz w:val="21"/>
                <w:szCs w:val="21"/>
                <w:highlight w:val="none"/>
              </w:rPr>
              <w:t>分。</w:t>
            </w:r>
          </w:p>
          <w:p w14:paraId="33C3309E">
            <w:pPr>
              <w:keepNext w:val="0"/>
              <w:keepLines w:val="0"/>
              <w:widowControl/>
              <w:suppressLineNumbers w:val="0"/>
              <w:jc w:val="left"/>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hAnsi="宋体" w:cs="宋体"/>
                <w:b/>
                <w:color w:val="auto"/>
                <w:sz w:val="21"/>
                <w:szCs w:val="21"/>
                <w:highlight w:val="none"/>
              </w:rPr>
              <w:t>（注：以上技术指标如出现负偏离必须在《技术偏离表》中完整体现，</w:t>
            </w:r>
            <w:r>
              <w:rPr>
                <w:rFonts w:hint="eastAsia" w:ascii="宋体" w:hAnsi="宋体" w:eastAsia="宋体" w:cs="宋体"/>
                <w:b/>
                <w:bCs/>
                <w:i w:val="0"/>
                <w:iCs w:val="0"/>
                <w:color w:val="auto"/>
                <w:kern w:val="0"/>
                <w:sz w:val="21"/>
                <w:szCs w:val="21"/>
                <w:highlight w:val="none"/>
                <w:u w:val="none"/>
                <w:lang w:val="en-US" w:eastAsia="zh-CN" w:bidi="ar"/>
              </w:rPr>
              <w:t>未按提供证明文件或不符合参数要求均视为不满足。投标供应商必须如实地对招标技术参数中各条款作出明确的逐项响应，并对其真实性负责，不得虚假应标，一经查实，取消中标资格并上报财政进行处理。</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05639">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18</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44A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1F2D81F0">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67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55CD">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76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实施方案</w:t>
            </w: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61CB">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w:t>
            </w:r>
            <w:r>
              <w:rPr>
                <w:rFonts w:hint="eastAsia" w:ascii="宋体" w:hAnsi="宋体" w:eastAsia="宋体" w:cs="宋体"/>
                <w:color w:val="auto"/>
                <w:kern w:val="0"/>
                <w:sz w:val="21"/>
                <w:szCs w:val="21"/>
                <w:highlight w:val="none"/>
                <w:lang w:val="zh-CN" w:eastAsia="zh-CN"/>
              </w:rPr>
              <w:t>投标人</w:t>
            </w:r>
            <w:r>
              <w:rPr>
                <w:rFonts w:hint="eastAsia" w:ascii="宋体" w:hAnsi="宋体" w:eastAsia="宋体" w:cs="宋体"/>
                <w:color w:val="auto"/>
                <w:kern w:val="0"/>
                <w:sz w:val="21"/>
                <w:szCs w:val="21"/>
                <w:highlight w:val="none"/>
                <w:lang w:val="en-US" w:eastAsia="zh-CN"/>
              </w:rPr>
              <w:t>对项目的管理方案、</w:t>
            </w:r>
            <w:r>
              <w:rPr>
                <w:rFonts w:hint="eastAsia" w:ascii="宋体" w:hAnsi="宋体" w:eastAsia="宋体" w:cs="宋体"/>
                <w:color w:val="auto"/>
                <w:kern w:val="0"/>
                <w:sz w:val="21"/>
                <w:szCs w:val="21"/>
                <w:highlight w:val="none"/>
                <w:lang w:val="zh-CN" w:eastAsia="zh-CN"/>
              </w:rPr>
              <w:t>进度控制计划、质量控制计划、设备安装方案及调试方案、项目</w:t>
            </w:r>
            <w:r>
              <w:rPr>
                <w:rFonts w:hint="eastAsia" w:ascii="宋体" w:hAnsi="宋体" w:eastAsia="宋体" w:cs="宋体"/>
                <w:color w:val="auto"/>
                <w:kern w:val="0"/>
                <w:sz w:val="21"/>
                <w:szCs w:val="21"/>
                <w:highlight w:val="none"/>
                <w:lang w:val="en-US" w:eastAsia="zh-CN"/>
              </w:rPr>
              <w:t>风险及应对措施、项目验收方案、培训方案等内容进行阐述，根据其科学性、</w:t>
            </w:r>
            <w:r>
              <w:rPr>
                <w:rFonts w:hint="eastAsia" w:ascii="宋体" w:hAnsi="宋体" w:eastAsia="宋体" w:cs="宋体"/>
                <w:color w:val="auto"/>
                <w:kern w:val="0"/>
                <w:sz w:val="21"/>
                <w:szCs w:val="21"/>
                <w:highlight w:val="none"/>
                <w:lang w:val="zh-CN" w:eastAsia="zh-CN"/>
              </w:rPr>
              <w:t>合理性、</w:t>
            </w:r>
            <w:r>
              <w:rPr>
                <w:rFonts w:hint="eastAsia" w:ascii="宋体" w:hAnsi="宋体" w:eastAsia="宋体" w:cs="宋体"/>
                <w:color w:val="auto"/>
                <w:kern w:val="0"/>
                <w:sz w:val="21"/>
                <w:szCs w:val="21"/>
                <w:highlight w:val="none"/>
                <w:lang w:val="en-US" w:eastAsia="zh-CN"/>
              </w:rPr>
              <w:t>完整性进行综合评</w:t>
            </w:r>
            <w:r>
              <w:rPr>
                <w:rFonts w:hint="eastAsia" w:ascii="宋体" w:hAnsi="宋体" w:eastAsia="宋体" w:cs="宋体"/>
                <w:i w:val="0"/>
                <w:iCs w:val="0"/>
                <w:color w:val="auto"/>
                <w:kern w:val="0"/>
                <w:sz w:val="21"/>
                <w:szCs w:val="21"/>
                <w:highlight w:val="none"/>
                <w:u w:val="none"/>
                <w:lang w:val="en-US" w:eastAsia="zh-CN" w:bidi="ar"/>
              </w:rPr>
              <w:t>分。（评分范围：3，2,1,0）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98E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101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0D09F113">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349"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454B9B">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EE4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技术方案</w:t>
            </w:r>
          </w:p>
        </w:tc>
        <w:tc>
          <w:tcPr>
            <w:tcW w:w="30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B6525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对本项目的现状及需求分析深入、与与原有设备、系统</w:t>
            </w:r>
            <w:r>
              <w:rPr>
                <w:rFonts w:hint="eastAsia" w:ascii="宋体" w:hAnsi="宋体" w:eastAsia="宋体" w:cs="宋体"/>
                <w:color w:val="auto"/>
                <w:kern w:val="0"/>
                <w:sz w:val="21"/>
                <w:szCs w:val="21"/>
                <w:highlight w:val="none"/>
                <w:lang w:val="en-US" w:eastAsia="zh-CN"/>
              </w:rPr>
              <w:t>衔接等</w:t>
            </w:r>
            <w:r>
              <w:rPr>
                <w:rFonts w:hint="eastAsia" w:ascii="宋体" w:hAnsi="宋体" w:eastAsia="宋体" w:cs="宋体"/>
                <w:i w:val="0"/>
                <w:iCs w:val="0"/>
                <w:color w:val="auto"/>
                <w:kern w:val="0"/>
                <w:sz w:val="21"/>
                <w:szCs w:val="21"/>
                <w:highlight w:val="none"/>
                <w:u w:val="none"/>
                <w:lang w:val="en-US" w:eastAsia="zh-CN" w:bidi="ar"/>
              </w:rPr>
              <w:t>。（评分范围：3，2,1,0）</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42609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0-3</w:t>
            </w:r>
          </w:p>
        </w:tc>
        <w:tc>
          <w:tcPr>
            <w:tcW w:w="50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669F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3F9E5CBF">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9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22ED1">
            <w:pPr>
              <w:jc w:val="center"/>
              <w:rPr>
                <w:rFonts w:hint="eastAsia" w:ascii="宋体" w:hAnsi="宋体" w:eastAsia="宋体" w:cs="宋体"/>
                <w:i w:val="0"/>
                <w:iCs w:val="0"/>
                <w:color w:val="auto"/>
                <w:sz w:val="21"/>
                <w:szCs w:val="21"/>
                <w:highlight w:val="none"/>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9047F">
            <w:pPr>
              <w:jc w:val="center"/>
              <w:rPr>
                <w:rFonts w:hint="eastAsia" w:ascii="宋体" w:hAnsi="宋体" w:eastAsia="宋体" w:cs="宋体"/>
                <w:i w:val="0"/>
                <w:iCs w:val="0"/>
                <w:color w:val="auto"/>
                <w:sz w:val="21"/>
                <w:szCs w:val="21"/>
                <w:highlight w:val="none"/>
                <w:u w:val="none"/>
              </w:rPr>
            </w:pPr>
          </w:p>
        </w:tc>
        <w:tc>
          <w:tcPr>
            <w:tcW w:w="30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A35A0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技术方案中，根据投标供应商对项目的理解、技术方案的可行性、技术方案的科学性、技术方案的合理性进行综合评分，（评分范围：3，2,1,0）</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554734">
            <w:pPr>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4D75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6B9A9DB4">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249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E2CE9B">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50FB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数据接入</w:t>
            </w:r>
            <w:r>
              <w:rPr>
                <w:rFonts w:hint="eastAsia" w:ascii="宋体" w:hAnsi="宋体" w:eastAsia="宋体" w:cs="宋体"/>
                <w:i w:val="0"/>
                <w:iCs w:val="0"/>
                <w:color w:val="auto"/>
                <w:sz w:val="21"/>
                <w:szCs w:val="21"/>
                <w:highlight w:val="none"/>
                <w:u w:val="none"/>
                <w:lang w:val="en-US" w:eastAsia="zh-CN"/>
              </w:rPr>
              <w:t>演示</w:t>
            </w:r>
          </w:p>
        </w:tc>
        <w:tc>
          <w:tcPr>
            <w:tcW w:w="30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6087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1、基础设置：部门管理、菜单管理、角色管理、用户管理、参数管理、字典管理、报警音频管理、登录日志、操作日志。功能满足得</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分，不满足不得分；</w:t>
            </w:r>
          </w:p>
          <w:p w14:paraId="1646DAB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2、元数据管理：数据资料中心库、数据资源目录、数据授权、数据检索、SQL工作台、元数据展示、元数据分类。功能满足得</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分，不满足不得分；</w:t>
            </w:r>
          </w:p>
          <w:p w14:paraId="0EE6898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3、数据服务：API目录、API权限、API单位、API维度、数据脱敏、接口日志、服务集成、服务日志。功能满足得</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分，不满足不得分；</w:t>
            </w:r>
          </w:p>
          <w:p w14:paraId="3746ACB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4、数据采集：运行报表、项目管理、任务管理（任务管理、任务构建、任务批量构建、DATAX任务模板）、数据源管理、日志管理、静态数据采集、执行器管理、用户管理、任务调度中心。功能满足得</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分，不满足不得分；</w:t>
            </w:r>
          </w:p>
          <w:p w14:paraId="74190FD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数据底座：监控客流（统计组实时客流、统计组天客流、监控点实时客流、监控点小时客流、监控点天客流）、停车场记录、客流监测（国籍构成、年龄构成、性别构成、来源省份构成、省市构成、游客消费能力、游客爱好占比、游客组团人数、天客流统计）、GIS地图引擎、厕所监测。功能满足得</w:t>
            </w:r>
            <w:r>
              <w:rPr>
                <w:rFonts w:hint="eastAsia"/>
              </w:rPr>
              <w:t>1</w:t>
            </w:r>
            <w:r>
              <w:rPr>
                <w:rFonts w:hint="eastAsia" w:ascii="宋体" w:hAnsi="宋体" w:eastAsia="宋体" w:cs="宋体"/>
                <w:i w:val="0"/>
                <w:iCs w:val="0"/>
                <w:color w:val="auto"/>
                <w:kern w:val="0"/>
                <w:sz w:val="21"/>
                <w:szCs w:val="21"/>
                <w:highlight w:val="none"/>
                <w:u w:val="none"/>
                <w:lang w:val="en-US" w:eastAsia="zh-CN" w:bidi="ar"/>
              </w:rPr>
              <w:t>分，不满足不得分；</w:t>
            </w:r>
          </w:p>
          <w:p w14:paraId="2C74A768">
            <w:pPr>
              <w:keepNext w:val="0"/>
              <w:keepLines w:val="0"/>
              <w:widowControl/>
              <w:suppressLineNumbers w:val="0"/>
              <w:jc w:val="left"/>
              <w:textAlignment w:val="center"/>
              <w:rPr>
                <w:rFonts w:hint="default" w:ascii="宋体" w:hAnsi="宋体" w:eastAsia="宋体"/>
                <w:b/>
                <w:bCs/>
                <w:color w:val="auto"/>
                <w:sz w:val="21"/>
                <w:szCs w:val="21"/>
                <w:highlight w:val="none"/>
                <w:u w:val="single"/>
                <w:lang w:val="en-US" w:eastAsia="zh-CN"/>
              </w:rPr>
            </w:pPr>
            <w:r>
              <w:rPr>
                <w:rFonts w:hint="eastAsia" w:ascii="宋体" w:hAnsi="宋体" w:eastAsia="宋体" w:cs="宋体"/>
                <w:i w:val="0"/>
                <w:iCs w:val="0"/>
                <w:color w:val="auto"/>
                <w:kern w:val="0"/>
                <w:sz w:val="21"/>
                <w:szCs w:val="21"/>
                <w:highlight w:val="none"/>
                <w:u w:val="none"/>
                <w:lang w:val="en-US" w:eastAsia="zh-CN" w:bidi="ar"/>
              </w:rPr>
              <w:t>6、物联网底座：视频监控（视频监控、统计组信息）、车船GPS、防火系统、厕所管理、停车场管理、应急广播（广播管理、任务管理）、地图管理。功能满足得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分，不满足不得分。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b/>
                <w:bCs/>
                <w:color w:val="auto"/>
                <w:sz w:val="21"/>
                <w:szCs w:val="21"/>
                <w:highlight w:val="none"/>
                <w:u w:val="single"/>
                <w:lang w:val="en-US" w:eastAsia="zh-CN"/>
              </w:rPr>
              <w:t>注：</w:t>
            </w:r>
            <w:r>
              <w:rPr>
                <w:rFonts w:hint="eastAsia" w:ascii="宋体" w:hAnsi="宋体"/>
                <w:b/>
                <w:bCs/>
                <w:color w:val="auto"/>
                <w:sz w:val="21"/>
                <w:szCs w:val="21"/>
                <w:highlight w:val="none"/>
                <w:u w:val="single"/>
                <w:lang w:val="en-US" w:eastAsia="zh-CN"/>
              </w:rPr>
              <w:t>（1）</w:t>
            </w:r>
            <w:r>
              <w:rPr>
                <w:rFonts w:hint="eastAsia" w:ascii="宋体" w:hAnsi="宋体" w:eastAsia="宋体"/>
                <w:b/>
                <w:bCs/>
                <w:color w:val="auto"/>
                <w:sz w:val="21"/>
                <w:szCs w:val="21"/>
                <w:highlight w:val="none"/>
                <w:u w:val="single"/>
                <w:lang w:val="en-US" w:eastAsia="zh-CN"/>
              </w:rPr>
              <w:t>系统演示须以真实系统进行演示，不得以demo、PPT等方式演示。</w:t>
            </w:r>
          </w:p>
          <w:p w14:paraId="488FA432">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b/>
                <w:bCs/>
                <w:color w:val="auto"/>
                <w:sz w:val="21"/>
                <w:szCs w:val="21"/>
                <w:highlight w:val="none"/>
                <w:u w:val="single"/>
                <w:lang w:val="en-US" w:eastAsia="zh-CN"/>
              </w:rPr>
              <w:t>（2）</w:t>
            </w:r>
            <w:r>
              <w:rPr>
                <w:rFonts w:hint="eastAsia" w:ascii="宋体" w:hAnsi="宋体" w:eastAsia="宋体"/>
                <w:b/>
                <w:bCs/>
                <w:color w:val="auto"/>
                <w:sz w:val="21"/>
                <w:szCs w:val="21"/>
                <w:highlight w:val="none"/>
                <w:u w:val="single"/>
                <w:lang w:val="en-US" w:eastAsia="zh-CN"/>
              </w:rPr>
              <w:t>需要拟派本项目的项目负责人到本项目评标现场[泰顺县公共资源交易中心5楼评标室（温州市泰顺县罗阳镇新城大道123号）]进行现场讲解，须提供法定代表人授权书，否则不得分。</w:t>
            </w:r>
          </w:p>
        </w:tc>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0DD77">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0-</w:t>
            </w:r>
            <w:r>
              <w:rPr>
                <w:rFonts w:hint="eastAsia" w:ascii="宋体" w:hAnsi="宋体" w:cs="宋体"/>
                <w:i w:val="0"/>
                <w:iCs w:val="0"/>
                <w:color w:val="auto"/>
                <w:sz w:val="21"/>
                <w:szCs w:val="21"/>
                <w:highlight w:val="none"/>
                <w:u w:val="none"/>
                <w:lang w:val="en-US" w:eastAsia="zh-CN"/>
              </w:rPr>
              <w:t>8</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F1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76390FD0">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621" w:hRule="atLeast"/>
        </w:trPr>
        <w:tc>
          <w:tcPr>
            <w:tcW w:w="317" w:type="pct"/>
            <w:vMerge w:val="restart"/>
            <w:tcBorders>
              <w:top w:val="single" w:color="000000" w:sz="4" w:space="0"/>
              <w:left w:val="single" w:color="000000" w:sz="4" w:space="0"/>
              <w:right w:val="single" w:color="000000" w:sz="4" w:space="0"/>
            </w:tcBorders>
            <w:shd w:val="clear" w:color="auto" w:fill="auto"/>
            <w:vAlign w:val="center"/>
          </w:tcPr>
          <w:p w14:paraId="62143FB9">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vMerge w:val="restart"/>
            <w:tcBorders>
              <w:top w:val="single" w:color="000000" w:sz="4" w:space="0"/>
              <w:left w:val="single" w:color="000000" w:sz="4" w:space="0"/>
              <w:right w:val="single" w:color="000000" w:sz="4" w:space="0"/>
            </w:tcBorders>
            <w:shd w:val="clear" w:color="auto" w:fill="auto"/>
            <w:vAlign w:val="center"/>
          </w:tcPr>
          <w:p w14:paraId="09CC4A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供应商的售后服务能力</w:t>
            </w: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399A">
            <w:pPr>
              <w:keepNext w:val="0"/>
              <w:keepLines w:val="0"/>
              <w:widowControl/>
              <w:suppressLineNumbers w:val="0"/>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（1）根据投标人售后服务网点设置数量、便捷性进行打分，需提供证明材料（0-3分）。（评分范围：3，2,1,0）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E3E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5A38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4CCD3D03">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shd w:val="clear" w:color="auto" w:fill="auto"/>
          <w:tblCellMar>
            <w:top w:w="0" w:type="dxa"/>
            <w:left w:w="108" w:type="dxa"/>
            <w:bottom w:w="0" w:type="dxa"/>
            <w:right w:w="108" w:type="dxa"/>
          </w:tblCellMar>
        </w:tblPrEx>
        <w:trPr>
          <w:trHeight w:val="474" w:hRule="atLeast"/>
        </w:trPr>
        <w:tc>
          <w:tcPr>
            <w:tcW w:w="317" w:type="pct"/>
            <w:vMerge w:val="continue"/>
            <w:tcBorders>
              <w:left w:val="single" w:color="000000" w:sz="4" w:space="0"/>
              <w:bottom w:val="single" w:color="000000" w:sz="4" w:space="0"/>
              <w:right w:val="single" w:color="000000" w:sz="4" w:space="0"/>
            </w:tcBorders>
            <w:shd w:val="clear" w:color="auto" w:fill="auto"/>
            <w:vAlign w:val="center"/>
          </w:tcPr>
          <w:p w14:paraId="591F4C8E">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vMerge w:val="continue"/>
            <w:tcBorders>
              <w:left w:val="single" w:color="000000" w:sz="4" w:space="0"/>
              <w:bottom w:val="single" w:color="000000" w:sz="4" w:space="0"/>
              <w:right w:val="single" w:color="000000" w:sz="4" w:space="0"/>
            </w:tcBorders>
            <w:shd w:val="clear" w:color="auto" w:fill="auto"/>
            <w:vAlign w:val="center"/>
          </w:tcPr>
          <w:p w14:paraId="0CC186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373C">
            <w:pPr>
              <w:keepNext w:val="0"/>
              <w:keepLines w:val="0"/>
              <w:widowControl/>
              <w:suppressLineNumbers w:val="0"/>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（2）根据售后服务承诺的范围和完善程度(包括售后服务标准、服务人员配备、故障响应修复时间方式及保障措施) 进行打分。（0-3分）（评分范围：3，2,1,0）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8C6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8B7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0FE9B395">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474" w:hRule="atLeast"/>
        </w:trPr>
        <w:tc>
          <w:tcPr>
            <w:tcW w:w="317" w:type="pct"/>
            <w:vMerge w:val="continue"/>
            <w:tcBorders>
              <w:left w:val="single" w:color="000000" w:sz="4" w:space="0"/>
              <w:bottom w:val="single" w:color="000000" w:sz="4" w:space="0"/>
              <w:right w:val="single" w:color="000000" w:sz="4" w:space="0"/>
            </w:tcBorders>
            <w:shd w:val="clear" w:color="auto" w:fill="auto"/>
            <w:vAlign w:val="center"/>
          </w:tcPr>
          <w:p w14:paraId="067D3FA3">
            <w:pPr>
              <w:keepNext w:val="0"/>
              <w:keepLines w:val="0"/>
              <w:widowControl/>
              <w:suppressLineNumbers w:val="0"/>
              <w:jc w:val="center"/>
              <w:textAlignment w:val="center"/>
              <w:rPr>
                <w:color w:val="auto"/>
                <w:highlight w:val="none"/>
              </w:rPr>
            </w:pPr>
          </w:p>
        </w:tc>
        <w:tc>
          <w:tcPr>
            <w:tcW w:w="566" w:type="pct"/>
            <w:vMerge w:val="continue"/>
            <w:tcBorders>
              <w:left w:val="single" w:color="000000" w:sz="4" w:space="0"/>
              <w:bottom w:val="single" w:color="000000" w:sz="4" w:space="0"/>
              <w:right w:val="single" w:color="000000" w:sz="4" w:space="0"/>
            </w:tcBorders>
            <w:shd w:val="clear" w:color="auto" w:fill="auto"/>
            <w:vAlign w:val="center"/>
          </w:tcPr>
          <w:p w14:paraId="7B4A302F">
            <w:pPr>
              <w:keepNext w:val="0"/>
              <w:keepLines w:val="0"/>
              <w:widowControl/>
              <w:suppressLineNumbers w:val="0"/>
              <w:jc w:val="center"/>
              <w:textAlignment w:val="center"/>
              <w:rPr>
                <w:color w:val="auto"/>
                <w:highlight w:val="none"/>
              </w:rPr>
            </w:pP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10F4">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（3）投标人具有自有光纤链路资源的得2分，租赁第三方的得1分，最高得2分。注：投标人需提供有些证明，租赁的需提供有效的租赁合同</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F21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0-2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AB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3814F1E9">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683" w:hRule="atLeast"/>
        </w:trPr>
        <w:tc>
          <w:tcPr>
            <w:tcW w:w="317" w:type="pct"/>
            <w:vMerge w:val="continue"/>
            <w:tcBorders>
              <w:left w:val="single" w:color="000000" w:sz="4" w:space="0"/>
              <w:bottom w:val="single" w:color="000000" w:sz="4" w:space="0"/>
              <w:right w:val="single" w:color="000000" w:sz="4" w:space="0"/>
            </w:tcBorders>
            <w:shd w:val="clear" w:color="auto" w:fill="auto"/>
            <w:vAlign w:val="center"/>
          </w:tcPr>
          <w:p w14:paraId="31514303">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vMerge w:val="continue"/>
            <w:tcBorders>
              <w:left w:val="single" w:color="000000" w:sz="4" w:space="0"/>
              <w:bottom w:val="single" w:color="000000" w:sz="4" w:space="0"/>
              <w:right w:val="single" w:color="000000" w:sz="4" w:space="0"/>
            </w:tcBorders>
            <w:shd w:val="clear" w:color="auto" w:fill="auto"/>
            <w:vAlign w:val="center"/>
          </w:tcPr>
          <w:p w14:paraId="7CF0B6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79AC">
            <w:pPr>
              <w:keepNext w:val="0"/>
              <w:keepLines w:val="0"/>
              <w:widowControl/>
              <w:suppressLineNumbers w:val="0"/>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）在三年</w:t>
            </w:r>
            <w:r>
              <w:rPr>
                <w:rFonts w:hint="eastAsia" w:ascii="宋体" w:hAnsi="宋体" w:cs="宋体"/>
                <w:i w:val="0"/>
                <w:iCs w:val="0"/>
                <w:color w:val="auto"/>
                <w:kern w:val="0"/>
                <w:sz w:val="21"/>
                <w:szCs w:val="21"/>
                <w:highlight w:val="none"/>
                <w:u w:val="none"/>
                <w:lang w:val="en-US" w:eastAsia="zh-CN" w:bidi="ar"/>
              </w:rPr>
              <w:t>原厂</w:t>
            </w:r>
            <w:r>
              <w:rPr>
                <w:rFonts w:hint="eastAsia" w:ascii="宋体" w:hAnsi="宋体" w:eastAsia="宋体" w:cs="宋体"/>
                <w:i w:val="0"/>
                <w:iCs w:val="0"/>
                <w:color w:val="auto"/>
                <w:kern w:val="0"/>
                <w:sz w:val="21"/>
                <w:szCs w:val="21"/>
                <w:highlight w:val="none"/>
                <w:u w:val="none"/>
                <w:lang w:val="en-US" w:eastAsia="zh-CN" w:bidi="ar"/>
              </w:rPr>
              <w:t>质保基础上，每增加一年得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分，最高得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strike w:val="0"/>
                <w:color w:val="auto"/>
                <w:kern w:val="0"/>
                <w:sz w:val="21"/>
                <w:szCs w:val="21"/>
                <w:highlight w:val="none"/>
                <w:u w:val="none"/>
                <w:lang w:val="en-US" w:eastAsia="zh-CN" w:bidi="ar"/>
              </w:rPr>
              <w:t>。（0-</w:t>
            </w:r>
            <w:r>
              <w:rPr>
                <w:rFonts w:hint="eastAsia" w:ascii="宋体" w:hAnsi="宋体" w:cs="宋体"/>
                <w:i w:val="0"/>
                <w:iCs w:val="0"/>
                <w:strike w:val="0"/>
                <w:color w:val="auto"/>
                <w:kern w:val="0"/>
                <w:sz w:val="21"/>
                <w:szCs w:val="21"/>
                <w:highlight w:val="none"/>
                <w:u w:val="none"/>
                <w:lang w:val="en-US" w:eastAsia="zh-CN" w:bidi="ar"/>
              </w:rPr>
              <w:t>3</w:t>
            </w:r>
            <w:r>
              <w:rPr>
                <w:rFonts w:hint="eastAsia" w:ascii="宋体" w:hAnsi="宋体" w:eastAsia="宋体" w:cs="宋体"/>
                <w:i w:val="0"/>
                <w:iCs w:val="0"/>
                <w:strike w:val="0"/>
                <w:color w:val="auto"/>
                <w:kern w:val="0"/>
                <w:sz w:val="21"/>
                <w:szCs w:val="21"/>
                <w:highlight w:val="none"/>
                <w:u w:val="none"/>
                <w:lang w:val="en-US" w:eastAsia="zh-CN" w:bidi="ar"/>
              </w:rPr>
              <w:t>分）</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27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CA1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471BB635">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108" w:type="dxa"/>
            <w:bottom w:w="0" w:type="dxa"/>
            <w:right w:w="108" w:type="dxa"/>
          </w:tblCellMar>
        </w:tblPrEx>
        <w:trPr>
          <w:trHeight w:val="56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EF0A">
            <w:pPr>
              <w:keepNext w:val="0"/>
              <w:keepLines w:val="0"/>
              <w:widowControl/>
              <w:numPr>
                <w:ilvl w:val="0"/>
                <w:numId w:val="41"/>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1A4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备品备件</w:t>
            </w:r>
          </w:p>
        </w:tc>
        <w:tc>
          <w:tcPr>
            <w:tcW w:w="30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C0CB">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color w:val="auto"/>
                <w:kern w:val="0"/>
                <w:sz w:val="21"/>
                <w:szCs w:val="21"/>
                <w:highlight w:val="none"/>
              </w:rPr>
              <w:t>根据投标人</w:t>
            </w:r>
            <w:r>
              <w:rPr>
                <w:rFonts w:hint="eastAsia" w:ascii="宋体" w:hAnsi="宋体" w:cs="宋体"/>
                <w:color w:val="auto"/>
                <w:kern w:val="0"/>
                <w:sz w:val="21"/>
                <w:szCs w:val="21"/>
                <w:highlight w:val="none"/>
                <w:lang w:val="en-US" w:eastAsia="zh-CN"/>
              </w:rPr>
              <w:t>提供的备品备件</w:t>
            </w:r>
            <w:r>
              <w:rPr>
                <w:rFonts w:hint="eastAsia" w:ascii="宋体" w:hAnsi="宋体" w:cs="宋体"/>
                <w:color w:val="auto"/>
                <w:kern w:val="0"/>
                <w:sz w:val="21"/>
                <w:szCs w:val="21"/>
                <w:highlight w:val="none"/>
              </w:rPr>
              <w:t>情况打分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lang w:val="en-US" w:eastAsia="zh-CN"/>
              </w:rPr>
              <w:t>投标人承诺提供</w:t>
            </w:r>
            <w:r>
              <w:rPr>
                <w:rFonts w:hint="eastAsia" w:ascii="宋体" w:hAnsi="宋体" w:cs="宋体"/>
                <w:i w:val="0"/>
                <w:iCs w:val="0"/>
                <w:color w:val="auto"/>
                <w:kern w:val="0"/>
                <w:sz w:val="21"/>
                <w:szCs w:val="21"/>
                <w:highlight w:val="none"/>
                <w:u w:val="single"/>
                <w:lang w:val="en-US" w:eastAsia="zh-CN"/>
              </w:rPr>
              <w:t>高清摄像头不少于5个</w:t>
            </w:r>
            <w:r>
              <w:rPr>
                <w:rFonts w:hint="eastAsia" w:ascii="宋体" w:hAnsi="宋体" w:cs="宋体"/>
                <w:color w:val="auto"/>
                <w:kern w:val="0"/>
                <w:sz w:val="21"/>
                <w:szCs w:val="21"/>
                <w:highlight w:val="none"/>
              </w:rPr>
              <w:t>设备，</w:t>
            </w:r>
            <w:r>
              <w:rPr>
                <w:rFonts w:hint="eastAsia" w:ascii="宋体" w:hAnsi="宋体" w:cs="宋体"/>
                <w:color w:val="auto"/>
                <w:kern w:val="0"/>
                <w:sz w:val="21"/>
                <w:szCs w:val="21"/>
                <w:highlight w:val="none"/>
                <w:lang w:val="en-US" w:eastAsia="zh-CN"/>
              </w:rPr>
              <w:t>摄像头电源不少于15个，硬盘8t不少于两个存放于采购人指定地点的得2分，未提供或提供不全的不得分</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A99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369C">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客观分</w:t>
            </w:r>
          </w:p>
        </w:tc>
      </w:tr>
    </w:tbl>
    <w:p w14:paraId="15459ADD">
      <w:pPr>
        <w:adjustRightInd w:val="0"/>
        <w:snapToGrid w:val="0"/>
        <w:spacing w:before="100" w:after="50" w:line="400" w:lineRule="atLeast"/>
        <w:ind w:firstLine="446" w:firstLineChars="196"/>
        <w:jc w:val="center"/>
        <w:rPr>
          <w:rFonts w:ascii="宋体"/>
          <w:b/>
          <w:bCs/>
          <w:color w:val="auto"/>
          <w:sz w:val="22"/>
          <w:szCs w:val="22"/>
          <w:highlight w:val="none"/>
        </w:rPr>
      </w:pPr>
      <w:r>
        <w:rPr>
          <w:rFonts w:hint="eastAsia" w:ascii="宋体"/>
          <w:b/>
          <w:bCs/>
          <w:color w:val="auto"/>
          <w:sz w:val="22"/>
          <w:szCs w:val="22"/>
          <w:highlight w:val="none"/>
        </w:rPr>
        <w:t>五、说明</w:t>
      </w:r>
    </w:p>
    <w:p w14:paraId="566BCB29">
      <w:pPr>
        <w:pStyle w:val="42"/>
        <w:adjustRightInd w:val="0"/>
        <w:snapToGrid w:val="0"/>
        <w:spacing w:before="100" w:after="50" w:line="360" w:lineRule="atLeast"/>
        <w:rPr>
          <w:color w:val="auto"/>
          <w:sz w:val="22"/>
          <w:szCs w:val="22"/>
          <w:highlight w:val="none"/>
        </w:rPr>
      </w:pPr>
      <w:r>
        <w:rPr>
          <w:color w:val="auto"/>
          <w:sz w:val="22"/>
          <w:szCs w:val="22"/>
          <w:highlight w:val="none"/>
        </w:rPr>
        <w:t>1</w:t>
      </w:r>
      <w:r>
        <w:rPr>
          <w:rFonts w:hint="eastAsia"/>
          <w:color w:val="auto"/>
          <w:sz w:val="22"/>
          <w:szCs w:val="22"/>
          <w:highlight w:val="none"/>
        </w:rPr>
        <w:t>、</w:t>
      </w:r>
      <w:r>
        <w:rPr>
          <w:rFonts w:hint="eastAsia" w:hAnsi="宋体" w:cs="宋体"/>
          <w:color w:val="auto"/>
          <w:sz w:val="22"/>
          <w:szCs w:val="22"/>
          <w:highlight w:val="none"/>
        </w:rPr>
        <w:t>投标供应商</w:t>
      </w:r>
      <w:r>
        <w:rPr>
          <w:rFonts w:hint="eastAsia"/>
          <w:color w:val="auto"/>
          <w:sz w:val="22"/>
          <w:szCs w:val="22"/>
          <w:highlight w:val="none"/>
        </w:rPr>
        <w:t>最终得分</w:t>
      </w:r>
      <w:r>
        <w:rPr>
          <w:color w:val="auto"/>
          <w:sz w:val="22"/>
          <w:szCs w:val="22"/>
          <w:highlight w:val="none"/>
        </w:rPr>
        <w:t>=</w:t>
      </w:r>
      <w:r>
        <w:rPr>
          <w:rFonts w:hint="eastAsia"/>
          <w:color w:val="auto"/>
          <w:sz w:val="22"/>
          <w:szCs w:val="22"/>
          <w:highlight w:val="none"/>
        </w:rPr>
        <w:t>商务技术评分分值（所有评标委员会成员打分的算术平均值）＋报价评分分值。</w:t>
      </w:r>
    </w:p>
    <w:p w14:paraId="2E0D0669">
      <w:pPr>
        <w:pStyle w:val="42"/>
        <w:adjustRightInd w:val="0"/>
        <w:snapToGrid w:val="0"/>
        <w:spacing w:before="100" w:after="50" w:line="360" w:lineRule="atLeast"/>
        <w:rPr>
          <w:color w:val="auto"/>
          <w:sz w:val="22"/>
          <w:szCs w:val="22"/>
          <w:highlight w:val="none"/>
        </w:rPr>
      </w:pPr>
      <w:r>
        <w:rPr>
          <w:color w:val="auto"/>
          <w:sz w:val="22"/>
          <w:szCs w:val="22"/>
          <w:highlight w:val="none"/>
        </w:rPr>
        <w:t>2</w:t>
      </w:r>
      <w:r>
        <w:rPr>
          <w:rFonts w:hint="eastAsia"/>
          <w:color w:val="auto"/>
          <w:sz w:val="22"/>
          <w:szCs w:val="22"/>
          <w:highlight w:val="none"/>
        </w:rPr>
        <w:t>、所有分值计算保留小数点后二位，小数点后三位四舍五入。</w:t>
      </w:r>
    </w:p>
    <w:p w14:paraId="723B23AB">
      <w:pPr>
        <w:pStyle w:val="42"/>
        <w:adjustRightInd w:val="0"/>
        <w:snapToGrid w:val="0"/>
        <w:spacing w:before="100" w:after="50" w:line="360" w:lineRule="atLeast"/>
        <w:rPr>
          <w:color w:val="auto"/>
          <w:sz w:val="22"/>
          <w:szCs w:val="22"/>
          <w:highlight w:val="none"/>
        </w:rPr>
      </w:pPr>
      <w:r>
        <w:rPr>
          <w:rFonts w:hint="eastAsia"/>
          <w:color w:val="auto"/>
          <w:sz w:val="22"/>
          <w:szCs w:val="22"/>
          <w:highlight w:val="none"/>
        </w:rPr>
        <w:t>参见本招标文件第三部分：“投标供应商须知”</w:t>
      </w:r>
      <w:r>
        <w:rPr>
          <w:color w:val="auto"/>
          <w:sz w:val="22"/>
          <w:szCs w:val="22"/>
          <w:highlight w:val="none"/>
        </w:rPr>
        <w:t xml:space="preserve"> </w:t>
      </w:r>
      <w:r>
        <w:rPr>
          <w:rFonts w:hint="eastAsia"/>
          <w:color w:val="auto"/>
          <w:sz w:val="22"/>
          <w:szCs w:val="22"/>
          <w:highlight w:val="none"/>
        </w:rPr>
        <w:t>中的相关内容，未尽事宜按有关法律规定处理。</w:t>
      </w:r>
    </w:p>
    <w:sectPr>
      <w:headerReference r:id="rId14" w:type="first"/>
      <w:footerReference r:id="rId16" w:type="first"/>
      <w:headerReference r:id="rId13" w:type="default"/>
      <w:footerReference r:id="rId15"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JhengHei Light">
    <w:panose1 w:val="020B0304030504040204"/>
    <w:charset w:val="88"/>
    <w:family w:val="swiss"/>
    <w:pitch w:val="default"/>
    <w:sig w:usb0="800002A7" w:usb1="28CF4400" w:usb2="00000016" w:usb3="00000000" w:csb0="00100009" w:csb1="00000000"/>
  </w:font>
  <w:font w:name="Times">
    <w:altName w:val="Times New Roma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156BA">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AFE0">
    <w:pPr>
      <w:pStyle w:val="21"/>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7337">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14:paraId="297BF4E3">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3360;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UTQ0QAAAAMBAAAPAAAAAAAAAAEAIAAAACIAAABkcnMvZG93&#10;bnJldi54bWxQSwECFAAUAAAACACHTuJApIg0L84BAACXAwAADgAAAAAAAAABACAAAAAgAQAAZHJz&#10;L2Uyb0RvYy54bWxQSwUGAAAAAAYABgBZAQAAYAUAAAAA&#10;">
              <v:fill on="f" focussize="0,0"/>
              <v:stroke on="f"/>
              <v:imagedata o:title=""/>
              <o:lock v:ext="edit" aspectratio="f"/>
              <v:textbox inset="0mm,0mm,0mm,0mm" style="mso-fit-shape-to-text:t;">
                <w:txbxContent>
                  <w:p w14:paraId="297BF4E3">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1C448">
    <w:pPr>
      <w:pStyle w:val="21"/>
      <w:rPr>
        <w:rFonts w:asci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4765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14:paraId="51566364">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- 45 -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4384;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4JRNDRAAAAAwEAAA8AAAAAAAAAAQAgAAAAIgAAAGRycy9kb3du&#10;cmV2LnhtbFBLAQIUABQAAAAIAIdO4kCfkdzDzQEAAJcDAAAOAAAAAAAAAAEAIAAAACABAABkcnMv&#10;ZTJvRG9jLnhtbFBLBQYAAAAABgAGAFkBAABfBQAAAAA=&#10;">
              <v:fill on="f" focussize="0,0"/>
              <v:stroke on="f"/>
              <v:imagedata o:title=""/>
              <o:lock v:ext="edit" aspectratio="f"/>
              <v:textbox inset="0mm,0mm,0mm,0mm" style="mso-fit-shape-to-text:t;">
                <w:txbxContent>
                  <w:p w14:paraId="51566364">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- 45 -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DD75">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93BAC">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293BAC">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BD8A">
    <w:pPr>
      <w:pStyle w:val="21"/>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2D966">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E2D966">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8024">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80DF0">
                          <w:pPr>
                            <w:pStyle w:val="2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780DF0">
                    <w:pPr>
                      <w:pStyle w:val="2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6637">
    <w:pPr>
      <w:pStyle w:val="21"/>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711D8">
                          <w:pPr>
                            <w:pStyle w:val="2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2711D8">
                    <w:pPr>
                      <w:pStyle w:val="2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E45D">
    <w:pPr>
      <w:pStyle w:val="22"/>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08D77">
    <w:pPr>
      <w:pStyle w:val="22"/>
      <w:jc w:val="left"/>
    </w:pPr>
    <w:r>
      <w:rPr>
        <w:rFonts w:hint="eastAsia"/>
        <w:sz w:val="20"/>
        <w:szCs w:val="20"/>
      </w:rPr>
      <w:t>泰顺县政府采购</w:t>
    </w:r>
    <w:r>
      <w:rPr>
        <w:sz w:val="20"/>
        <w:szCs w:val="20"/>
      </w:rPr>
      <w:t>-----</w:t>
    </w:r>
    <w:r>
      <w:rPr>
        <w:rFonts w:hint="eastAsia"/>
        <w:sz w:val="20"/>
        <w:szCs w:val="20"/>
      </w:rPr>
      <w:t>招标文件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D597">
    <w:pPr>
      <w:rPr>
        <w:u w:val="single"/>
      </w:rPr>
    </w:pPr>
    <w:r>
      <w:rPr>
        <w:rFonts w:hint="eastAsia"/>
        <w:sz w:val="18"/>
        <w:szCs w:val="18"/>
        <w:u w:val="single"/>
      </w:rPr>
      <w:t xml:space="preserve">泰顺县政府采购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751B">
    <w:pPr>
      <w:pStyle w:val="2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CBA16">
    <w:pPr>
      <w:pStyle w:val="22"/>
      <w:jc w:val="left"/>
      <w:rPr>
        <w:rFonts w:ascii="宋体"/>
        <w:bCs/>
      </w:rPr>
    </w:pPr>
    <w:r>
      <w:rPr>
        <w:rFonts w:hint="eastAsia" w:ascii="宋体"/>
        <w:bCs/>
      </w:rPr>
      <w:t>泰顺县政府采购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1F221">
    <w:pPr>
      <w:pStyle w:val="22"/>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9127D"/>
    <w:multiLevelType w:val="singleLevel"/>
    <w:tmpl w:val="83A9127D"/>
    <w:lvl w:ilvl="0" w:tentative="0">
      <w:start w:val="1"/>
      <w:numFmt w:val="decimal"/>
      <w:suff w:val="nothing"/>
      <w:lvlText w:val="（%1）"/>
      <w:lvlJc w:val="left"/>
    </w:lvl>
  </w:abstractNum>
  <w:abstractNum w:abstractNumId="1">
    <w:nsid w:val="88C9F81D"/>
    <w:multiLevelType w:val="singleLevel"/>
    <w:tmpl w:val="88C9F81D"/>
    <w:lvl w:ilvl="0" w:tentative="0">
      <w:start w:val="1"/>
      <w:numFmt w:val="decimal"/>
      <w:lvlText w:val="%1."/>
      <w:lvlJc w:val="left"/>
      <w:pPr>
        <w:tabs>
          <w:tab w:val="left" w:pos="312"/>
        </w:tabs>
      </w:pPr>
    </w:lvl>
  </w:abstractNum>
  <w:abstractNum w:abstractNumId="2">
    <w:nsid w:val="8D778B73"/>
    <w:multiLevelType w:val="singleLevel"/>
    <w:tmpl w:val="8D778B73"/>
    <w:lvl w:ilvl="0" w:tentative="0">
      <w:start w:val="1"/>
      <w:numFmt w:val="decimal"/>
      <w:lvlText w:val="%1."/>
      <w:lvlJc w:val="left"/>
      <w:pPr>
        <w:tabs>
          <w:tab w:val="left" w:pos="312"/>
        </w:tabs>
      </w:pPr>
    </w:lvl>
  </w:abstractNum>
  <w:abstractNum w:abstractNumId="3">
    <w:nsid w:val="8E9B1877"/>
    <w:multiLevelType w:val="singleLevel"/>
    <w:tmpl w:val="8E9B1877"/>
    <w:lvl w:ilvl="0" w:tentative="0">
      <w:start w:val="1"/>
      <w:numFmt w:val="decimal"/>
      <w:lvlText w:val="%1."/>
      <w:lvlJc w:val="left"/>
      <w:pPr>
        <w:tabs>
          <w:tab w:val="left" w:pos="312"/>
        </w:tabs>
      </w:pPr>
    </w:lvl>
  </w:abstractNum>
  <w:abstractNum w:abstractNumId="4">
    <w:nsid w:val="914B65AD"/>
    <w:multiLevelType w:val="singleLevel"/>
    <w:tmpl w:val="914B65AD"/>
    <w:lvl w:ilvl="0" w:tentative="0">
      <w:start w:val="1"/>
      <w:numFmt w:val="decimal"/>
      <w:lvlText w:val="%1."/>
      <w:lvlJc w:val="left"/>
      <w:pPr>
        <w:tabs>
          <w:tab w:val="left" w:pos="312"/>
        </w:tabs>
      </w:pPr>
    </w:lvl>
  </w:abstractNum>
  <w:abstractNum w:abstractNumId="5">
    <w:nsid w:val="94DDA321"/>
    <w:multiLevelType w:val="singleLevel"/>
    <w:tmpl w:val="94DDA321"/>
    <w:lvl w:ilvl="0" w:tentative="0">
      <w:start w:val="1"/>
      <w:numFmt w:val="decimal"/>
      <w:lvlText w:val="%1."/>
      <w:lvlJc w:val="left"/>
      <w:pPr>
        <w:tabs>
          <w:tab w:val="left" w:pos="312"/>
        </w:tabs>
      </w:pPr>
    </w:lvl>
  </w:abstractNum>
  <w:abstractNum w:abstractNumId="6">
    <w:nsid w:val="B8C72AA8"/>
    <w:multiLevelType w:val="singleLevel"/>
    <w:tmpl w:val="B8C72AA8"/>
    <w:lvl w:ilvl="0" w:tentative="0">
      <w:start w:val="1"/>
      <w:numFmt w:val="decimal"/>
      <w:suff w:val="nothing"/>
      <w:lvlText w:val="%1、"/>
      <w:lvlJc w:val="left"/>
    </w:lvl>
  </w:abstractNum>
  <w:abstractNum w:abstractNumId="7">
    <w:nsid w:val="B9ECF822"/>
    <w:multiLevelType w:val="singleLevel"/>
    <w:tmpl w:val="B9ECF822"/>
    <w:lvl w:ilvl="0" w:tentative="0">
      <w:start w:val="1"/>
      <w:numFmt w:val="decimal"/>
      <w:lvlText w:val="%1."/>
      <w:lvlJc w:val="left"/>
      <w:pPr>
        <w:tabs>
          <w:tab w:val="left" w:pos="312"/>
        </w:tabs>
      </w:pPr>
    </w:lvl>
  </w:abstractNum>
  <w:abstractNum w:abstractNumId="8">
    <w:nsid w:val="BB4C7D79"/>
    <w:multiLevelType w:val="singleLevel"/>
    <w:tmpl w:val="BB4C7D79"/>
    <w:lvl w:ilvl="0" w:tentative="0">
      <w:start w:val="1"/>
      <w:numFmt w:val="decimal"/>
      <w:lvlText w:val="%1."/>
      <w:lvlJc w:val="left"/>
      <w:pPr>
        <w:tabs>
          <w:tab w:val="left" w:pos="312"/>
        </w:tabs>
      </w:pPr>
    </w:lvl>
  </w:abstractNum>
  <w:abstractNum w:abstractNumId="9">
    <w:nsid w:val="BF6BC116"/>
    <w:multiLevelType w:val="singleLevel"/>
    <w:tmpl w:val="BF6BC116"/>
    <w:lvl w:ilvl="0" w:tentative="0">
      <w:start w:val="16"/>
      <w:numFmt w:val="decimal"/>
      <w:suff w:val="space"/>
      <w:lvlText w:val="%1."/>
      <w:lvlJc w:val="left"/>
    </w:lvl>
  </w:abstractNum>
  <w:abstractNum w:abstractNumId="10">
    <w:nsid w:val="C5A12B05"/>
    <w:multiLevelType w:val="singleLevel"/>
    <w:tmpl w:val="C5A12B05"/>
    <w:lvl w:ilvl="0" w:tentative="0">
      <w:start w:val="1"/>
      <w:numFmt w:val="decimal"/>
      <w:lvlText w:val="%1."/>
      <w:lvlJc w:val="left"/>
      <w:pPr>
        <w:ind w:left="425" w:hanging="425"/>
      </w:pPr>
      <w:rPr>
        <w:rFonts w:hint="default"/>
      </w:rPr>
    </w:lvl>
  </w:abstractNum>
  <w:abstractNum w:abstractNumId="11">
    <w:nsid w:val="CFE7C3F8"/>
    <w:multiLevelType w:val="singleLevel"/>
    <w:tmpl w:val="CFE7C3F8"/>
    <w:lvl w:ilvl="0" w:tentative="0">
      <w:start w:val="1"/>
      <w:numFmt w:val="decimal"/>
      <w:suff w:val="nothing"/>
      <w:lvlText w:val="（%1）"/>
      <w:lvlJc w:val="left"/>
    </w:lvl>
  </w:abstractNum>
  <w:abstractNum w:abstractNumId="12">
    <w:nsid w:val="D606038C"/>
    <w:multiLevelType w:val="singleLevel"/>
    <w:tmpl w:val="D606038C"/>
    <w:lvl w:ilvl="0" w:tentative="0">
      <w:start w:val="1"/>
      <w:numFmt w:val="decimal"/>
      <w:lvlText w:val="%1."/>
      <w:lvlJc w:val="left"/>
      <w:pPr>
        <w:tabs>
          <w:tab w:val="left" w:pos="312"/>
        </w:tabs>
      </w:pPr>
    </w:lvl>
  </w:abstractNum>
  <w:abstractNum w:abstractNumId="13">
    <w:nsid w:val="D88AD1C3"/>
    <w:multiLevelType w:val="singleLevel"/>
    <w:tmpl w:val="D88AD1C3"/>
    <w:lvl w:ilvl="0" w:tentative="0">
      <w:start w:val="1"/>
      <w:numFmt w:val="decimal"/>
      <w:suff w:val="space"/>
      <w:lvlText w:val="%1."/>
      <w:lvlJc w:val="left"/>
    </w:lvl>
  </w:abstractNum>
  <w:abstractNum w:abstractNumId="14">
    <w:nsid w:val="DDC374CF"/>
    <w:multiLevelType w:val="singleLevel"/>
    <w:tmpl w:val="DDC374CF"/>
    <w:lvl w:ilvl="0" w:tentative="0">
      <w:start w:val="1"/>
      <w:numFmt w:val="decimal"/>
      <w:lvlText w:val="%1."/>
      <w:lvlJc w:val="left"/>
      <w:pPr>
        <w:ind w:left="425" w:hanging="425"/>
      </w:pPr>
      <w:rPr>
        <w:rFonts w:hint="default"/>
      </w:rPr>
    </w:lvl>
  </w:abstractNum>
  <w:abstractNum w:abstractNumId="15">
    <w:nsid w:val="DDECD3BC"/>
    <w:multiLevelType w:val="singleLevel"/>
    <w:tmpl w:val="DDECD3BC"/>
    <w:lvl w:ilvl="0" w:tentative="0">
      <w:start w:val="6"/>
      <w:numFmt w:val="decimal"/>
      <w:suff w:val="space"/>
      <w:lvlText w:val="%1."/>
      <w:lvlJc w:val="left"/>
    </w:lvl>
  </w:abstractNum>
  <w:abstractNum w:abstractNumId="16">
    <w:nsid w:val="DE759F4B"/>
    <w:multiLevelType w:val="singleLevel"/>
    <w:tmpl w:val="DE759F4B"/>
    <w:lvl w:ilvl="0" w:tentative="0">
      <w:start w:val="2"/>
      <w:numFmt w:val="decimal"/>
      <w:suff w:val="space"/>
      <w:lvlText w:val="%1."/>
      <w:lvlJc w:val="left"/>
    </w:lvl>
  </w:abstractNum>
  <w:abstractNum w:abstractNumId="17">
    <w:nsid w:val="DEABE1DB"/>
    <w:multiLevelType w:val="singleLevel"/>
    <w:tmpl w:val="DEABE1DB"/>
    <w:lvl w:ilvl="0" w:tentative="0">
      <w:start w:val="23"/>
      <w:numFmt w:val="decimal"/>
      <w:suff w:val="space"/>
      <w:lvlText w:val="%1."/>
      <w:lvlJc w:val="left"/>
    </w:lvl>
  </w:abstractNum>
  <w:abstractNum w:abstractNumId="18">
    <w:nsid w:val="E5C6FEEF"/>
    <w:multiLevelType w:val="singleLevel"/>
    <w:tmpl w:val="E5C6FEEF"/>
    <w:lvl w:ilvl="0" w:tentative="0">
      <w:start w:val="1"/>
      <w:numFmt w:val="decimal"/>
      <w:lvlText w:val="%1."/>
      <w:lvlJc w:val="left"/>
      <w:pPr>
        <w:tabs>
          <w:tab w:val="left" w:pos="312"/>
        </w:tabs>
      </w:pPr>
    </w:lvl>
  </w:abstractNum>
  <w:abstractNum w:abstractNumId="19">
    <w:nsid w:val="FFEFC674"/>
    <w:multiLevelType w:val="singleLevel"/>
    <w:tmpl w:val="FFEFC674"/>
    <w:lvl w:ilvl="0" w:tentative="0">
      <w:start w:val="1"/>
      <w:numFmt w:val="decimal"/>
      <w:suff w:val="nothing"/>
      <w:lvlText w:val="（%1）"/>
      <w:lvlJc w:val="left"/>
    </w:lvl>
  </w:abstractNum>
  <w:abstractNum w:abstractNumId="20">
    <w:nsid w:val="00000006"/>
    <w:multiLevelType w:val="singleLevel"/>
    <w:tmpl w:val="00000006"/>
    <w:lvl w:ilvl="0" w:tentative="0">
      <w:start w:val="1"/>
      <w:numFmt w:val="chineseCounting"/>
      <w:suff w:val="nothing"/>
      <w:lvlText w:val="%1、"/>
      <w:lvlJc w:val="left"/>
    </w:lvl>
  </w:abstractNum>
  <w:abstractNum w:abstractNumId="21">
    <w:nsid w:val="00000007"/>
    <w:multiLevelType w:val="singleLevel"/>
    <w:tmpl w:val="00000007"/>
    <w:lvl w:ilvl="0" w:tentative="0">
      <w:start w:val="3"/>
      <w:numFmt w:val="chineseCounting"/>
      <w:suff w:val="nothing"/>
      <w:lvlText w:val="%1、"/>
      <w:lvlJc w:val="left"/>
    </w:lvl>
  </w:abstractNum>
  <w:abstractNum w:abstractNumId="22">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23">
    <w:nsid w:val="100F3821"/>
    <w:multiLevelType w:val="singleLevel"/>
    <w:tmpl w:val="100F3821"/>
    <w:lvl w:ilvl="0" w:tentative="0">
      <w:start w:val="2"/>
      <w:numFmt w:val="decimal"/>
      <w:suff w:val="nothing"/>
      <w:lvlText w:val="%1、"/>
      <w:lvlJc w:val="left"/>
    </w:lvl>
  </w:abstractNum>
  <w:abstractNum w:abstractNumId="24">
    <w:nsid w:val="1BC96F79"/>
    <w:multiLevelType w:val="singleLevel"/>
    <w:tmpl w:val="1BC96F79"/>
    <w:lvl w:ilvl="0" w:tentative="0">
      <w:start w:val="1"/>
      <w:numFmt w:val="chineseCounting"/>
      <w:suff w:val="nothing"/>
      <w:lvlText w:val="%1、"/>
      <w:lvlJc w:val="left"/>
      <w:rPr>
        <w:rFonts w:hint="eastAsia"/>
      </w:rPr>
    </w:lvl>
  </w:abstractNum>
  <w:abstractNum w:abstractNumId="25">
    <w:nsid w:val="26AFCAB9"/>
    <w:multiLevelType w:val="singleLevel"/>
    <w:tmpl w:val="26AFCAB9"/>
    <w:lvl w:ilvl="0" w:tentative="0">
      <w:start w:val="1"/>
      <w:numFmt w:val="decimal"/>
      <w:lvlText w:val="%1."/>
      <w:lvlJc w:val="left"/>
      <w:pPr>
        <w:tabs>
          <w:tab w:val="left" w:pos="312"/>
        </w:tabs>
      </w:pPr>
    </w:lvl>
  </w:abstractNum>
  <w:abstractNum w:abstractNumId="26">
    <w:nsid w:val="339C28FB"/>
    <w:multiLevelType w:val="multilevel"/>
    <w:tmpl w:val="339C28FB"/>
    <w:lvl w:ilvl="0" w:tentative="0">
      <w:start w:val="1"/>
      <w:numFmt w:val="decimal"/>
      <w:suff w:val="space"/>
      <w:lvlText w:val="%1  "/>
      <w:lvlJc w:val="center"/>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chineseCountingThousand"/>
      <w:suff w:val="space"/>
      <w:lvlText w:val="%4、"/>
      <w:lvlJc w:val="left"/>
      <w:pPr>
        <w:ind w:left="0" w:firstLine="0"/>
      </w:pPr>
    </w:lvl>
    <w:lvl w:ilvl="4" w:tentative="0">
      <w:start w:val="1"/>
      <w:numFmt w:val="decimal"/>
      <w:suff w:val="nothing"/>
      <w:lvlText w:val="%5、"/>
      <w:lvlJc w:val="left"/>
      <w:pPr>
        <w:ind w:left="0" w:firstLine="0"/>
      </w:pPr>
    </w:lvl>
    <w:lvl w:ilvl="5" w:tentative="0">
      <w:start w:val="1"/>
      <w:numFmt w:val="decimal"/>
      <w:lvlRestart w:val="3"/>
      <w:suff w:val="space"/>
      <w:lvlText w:val="图%1.%2.%3-%6 "/>
      <w:lvlJc w:val="left"/>
      <w:pPr>
        <w:ind w:left="0" w:firstLine="0"/>
      </w:pPr>
    </w:lvl>
    <w:lvl w:ilvl="6" w:tentative="0">
      <w:start w:val="1"/>
      <w:numFmt w:val="decimal"/>
      <w:lvlRestart w:val="3"/>
      <w:pStyle w:val="83"/>
      <w:suff w:val="nothing"/>
      <w:lvlText w:val="表%1.%2.%3-%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7">
    <w:nsid w:val="3B363D98"/>
    <w:multiLevelType w:val="multilevel"/>
    <w:tmpl w:val="3B363D98"/>
    <w:lvl w:ilvl="0" w:tentative="0">
      <w:start w:val="1"/>
      <w:numFmt w:val="decimal"/>
      <w:pStyle w:val="9"/>
      <w:suff w:val="space"/>
      <w:lvlText w:val="图%1."/>
      <w:lvlJc w:val="left"/>
      <w:pPr>
        <w:ind w:left="2263" w:hanging="420"/>
      </w:pPr>
      <w:rPr>
        <w:rFonts w:hint="default" w:asciiTheme="minorEastAsia" w:hAnsiTheme="minorEastAsia" w:eastAsiaTheme="minorEastAsia"/>
        <w:b w:val="0"/>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8">
    <w:nsid w:val="3D06CA1B"/>
    <w:multiLevelType w:val="multilevel"/>
    <w:tmpl w:val="3D06C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9">
    <w:nsid w:val="44DD23F9"/>
    <w:multiLevelType w:val="multilevel"/>
    <w:tmpl w:val="44DD23F9"/>
    <w:lvl w:ilvl="0" w:tentative="0">
      <w:start w:val="1"/>
      <w:numFmt w:val="bullet"/>
      <w:pStyle w:val="59"/>
      <w:lvlText w:val=""/>
      <w:lvlJc w:val="left"/>
      <w:pPr>
        <w:ind w:left="704"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0">
    <w:nsid w:val="44EC8026"/>
    <w:multiLevelType w:val="singleLevel"/>
    <w:tmpl w:val="44EC8026"/>
    <w:lvl w:ilvl="0" w:tentative="0">
      <w:start w:val="1"/>
      <w:numFmt w:val="decimal"/>
      <w:lvlText w:val="%1."/>
      <w:lvlJc w:val="left"/>
      <w:pPr>
        <w:tabs>
          <w:tab w:val="left" w:pos="312"/>
        </w:tabs>
      </w:pPr>
    </w:lvl>
  </w:abstractNum>
  <w:abstractNum w:abstractNumId="31">
    <w:nsid w:val="51C18EF6"/>
    <w:multiLevelType w:val="singleLevel"/>
    <w:tmpl w:val="51C18EF6"/>
    <w:lvl w:ilvl="0" w:tentative="0">
      <w:start w:val="1"/>
      <w:numFmt w:val="decimal"/>
      <w:lvlText w:val="%1."/>
      <w:lvlJc w:val="left"/>
      <w:pPr>
        <w:tabs>
          <w:tab w:val="left" w:pos="312"/>
        </w:tabs>
      </w:pPr>
    </w:lvl>
  </w:abstractNum>
  <w:abstractNum w:abstractNumId="32">
    <w:nsid w:val="52170D45"/>
    <w:multiLevelType w:val="multilevel"/>
    <w:tmpl w:val="52170D45"/>
    <w:lvl w:ilvl="0" w:tentative="0">
      <w:start w:val="1"/>
      <w:numFmt w:val="decimal"/>
      <w:pStyle w:val="66"/>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3">
    <w:nsid w:val="53DF568A"/>
    <w:multiLevelType w:val="singleLevel"/>
    <w:tmpl w:val="53DF568A"/>
    <w:lvl w:ilvl="0" w:tentative="0">
      <w:start w:val="1"/>
      <w:numFmt w:val="decimal"/>
      <w:lvlText w:val="%1."/>
      <w:lvlJc w:val="left"/>
      <w:pPr>
        <w:tabs>
          <w:tab w:val="left" w:pos="312"/>
        </w:tabs>
      </w:pPr>
    </w:lvl>
  </w:abstractNum>
  <w:abstractNum w:abstractNumId="34">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35">
    <w:nsid w:val="61BD0F6F"/>
    <w:multiLevelType w:val="singleLevel"/>
    <w:tmpl w:val="61BD0F6F"/>
    <w:lvl w:ilvl="0" w:tentative="0">
      <w:start w:val="1"/>
      <w:numFmt w:val="decimal"/>
      <w:suff w:val="nothing"/>
      <w:lvlText w:val="（%1）"/>
      <w:lvlJc w:val="left"/>
    </w:lvl>
  </w:abstractNum>
  <w:abstractNum w:abstractNumId="36">
    <w:nsid w:val="62F382EE"/>
    <w:multiLevelType w:val="singleLevel"/>
    <w:tmpl w:val="62F382EE"/>
    <w:lvl w:ilvl="0" w:tentative="0">
      <w:start w:val="1"/>
      <w:numFmt w:val="decimal"/>
      <w:lvlText w:val="%1."/>
      <w:lvlJc w:val="left"/>
      <w:pPr>
        <w:tabs>
          <w:tab w:val="left" w:pos="312"/>
        </w:tabs>
      </w:pPr>
    </w:lvl>
  </w:abstractNum>
  <w:abstractNum w:abstractNumId="37">
    <w:nsid w:val="69B9E2F6"/>
    <w:multiLevelType w:val="singleLevel"/>
    <w:tmpl w:val="69B9E2F6"/>
    <w:lvl w:ilvl="0" w:tentative="0">
      <w:start w:val="1"/>
      <w:numFmt w:val="decimal"/>
      <w:lvlText w:val="%1."/>
      <w:lvlJc w:val="left"/>
      <w:pPr>
        <w:tabs>
          <w:tab w:val="left" w:pos="312"/>
        </w:tabs>
      </w:pPr>
    </w:lvl>
  </w:abstractNum>
  <w:abstractNum w:abstractNumId="38">
    <w:nsid w:val="6D6DFBDF"/>
    <w:multiLevelType w:val="singleLevel"/>
    <w:tmpl w:val="6D6DFBDF"/>
    <w:lvl w:ilvl="0" w:tentative="0">
      <w:start w:val="1"/>
      <w:numFmt w:val="decimal"/>
      <w:lvlText w:val="%1."/>
      <w:lvlJc w:val="left"/>
      <w:pPr>
        <w:tabs>
          <w:tab w:val="left" w:pos="312"/>
        </w:tabs>
      </w:pPr>
    </w:lvl>
  </w:abstractNum>
  <w:abstractNum w:abstractNumId="39">
    <w:nsid w:val="7A0F6431"/>
    <w:multiLevelType w:val="singleLevel"/>
    <w:tmpl w:val="7A0F6431"/>
    <w:lvl w:ilvl="0" w:tentative="0">
      <w:start w:val="1"/>
      <w:numFmt w:val="decimal"/>
      <w:suff w:val="space"/>
      <w:lvlText w:val="%1."/>
      <w:lvlJc w:val="left"/>
    </w:lvl>
  </w:abstractNum>
  <w:abstractNum w:abstractNumId="40">
    <w:nsid w:val="7E1B30FA"/>
    <w:multiLevelType w:val="multilevel"/>
    <w:tmpl w:val="7E1B30FA"/>
    <w:lvl w:ilvl="0" w:tentative="0">
      <w:start w:val="1"/>
      <w:numFmt w:val="decimal"/>
      <w:lvlText w:val="第%1章"/>
      <w:lvlJc w:val="left"/>
      <w:pPr>
        <w:ind w:left="0" w:firstLine="0"/>
      </w:pPr>
      <w:rPr>
        <w:rFonts w:hint="eastAsia"/>
      </w:rPr>
    </w:lvl>
    <w:lvl w:ilvl="1" w:tentative="0">
      <w:start w:val="1"/>
      <w:numFmt w:val="decimal"/>
      <w:lvlText w:val="%1.%2"/>
      <w:lvlJc w:val="left"/>
      <w:pPr>
        <w:ind w:left="284" w:firstLine="141"/>
      </w:pPr>
      <w:rPr>
        <w:rFonts w:hint="eastAsia"/>
      </w:rPr>
    </w:lvl>
    <w:lvl w:ilvl="2" w:tentative="0">
      <w:start w:val="1"/>
      <w:numFmt w:val="decimal"/>
      <w:lvlText w:val="%1.%2.%3"/>
      <w:lvlJc w:val="left"/>
      <w:pPr>
        <w:ind w:left="454" w:firstLine="397"/>
      </w:pPr>
      <w:rPr>
        <w:rFonts w:hint="eastAsia"/>
      </w:rPr>
    </w:lvl>
    <w:lvl w:ilvl="3" w:tentative="0">
      <w:start w:val="1"/>
      <w:numFmt w:val="decimal"/>
      <w:lvlText w:val="%1.%2.%3.%4"/>
      <w:lvlJc w:val="left"/>
      <w:pPr>
        <w:ind w:left="567" w:firstLine="709"/>
      </w:pPr>
      <w:rPr>
        <w:rFonts w:hint="eastAsia"/>
      </w:rPr>
    </w:lvl>
    <w:lvl w:ilvl="4" w:tentative="0">
      <w:start w:val="1"/>
      <w:numFmt w:val="decimal"/>
      <w:pStyle w:val="60"/>
      <w:lvlText w:val="%1.%2.%3.%4.%5"/>
      <w:lvlJc w:val="left"/>
      <w:pPr>
        <w:ind w:left="737" w:firstLine="964"/>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8"/>
  </w:num>
  <w:num w:numId="2">
    <w:abstractNumId w:val="27"/>
  </w:num>
  <w:num w:numId="3">
    <w:abstractNumId w:val="29"/>
  </w:num>
  <w:num w:numId="4">
    <w:abstractNumId w:val="40"/>
  </w:num>
  <w:num w:numId="5">
    <w:abstractNumId w:val="32"/>
  </w:num>
  <w:num w:numId="6">
    <w:abstractNumId w:val="26"/>
  </w:num>
  <w:num w:numId="7">
    <w:abstractNumId w:val="24"/>
  </w:num>
  <w:num w:numId="8">
    <w:abstractNumId w:val="22"/>
  </w:num>
  <w:num w:numId="9">
    <w:abstractNumId w:val="2"/>
  </w:num>
  <w:num w:numId="10">
    <w:abstractNumId w:val="12"/>
  </w:num>
  <w:num w:numId="11">
    <w:abstractNumId w:val="31"/>
  </w:num>
  <w:num w:numId="12">
    <w:abstractNumId w:val="33"/>
  </w:num>
  <w:num w:numId="13">
    <w:abstractNumId w:val="5"/>
  </w:num>
  <w:num w:numId="14">
    <w:abstractNumId w:val="8"/>
  </w:num>
  <w:num w:numId="15">
    <w:abstractNumId w:val="38"/>
  </w:num>
  <w:num w:numId="16">
    <w:abstractNumId w:val="18"/>
  </w:num>
  <w:num w:numId="17">
    <w:abstractNumId w:val="30"/>
  </w:num>
  <w:num w:numId="18">
    <w:abstractNumId w:val="23"/>
  </w:num>
  <w:num w:numId="19">
    <w:abstractNumId w:val="37"/>
  </w:num>
  <w:num w:numId="20">
    <w:abstractNumId w:val="25"/>
  </w:num>
  <w:num w:numId="21">
    <w:abstractNumId w:val="7"/>
  </w:num>
  <w:num w:numId="22">
    <w:abstractNumId w:val="3"/>
  </w:num>
  <w:num w:numId="23">
    <w:abstractNumId w:val="4"/>
  </w:num>
  <w:num w:numId="24">
    <w:abstractNumId w:val="36"/>
  </w:num>
  <w:num w:numId="25">
    <w:abstractNumId w:val="1"/>
  </w:num>
  <w:num w:numId="26">
    <w:abstractNumId w:val="6"/>
  </w:num>
  <w:num w:numId="27">
    <w:abstractNumId w:val="34"/>
  </w:num>
  <w:num w:numId="28">
    <w:abstractNumId w:val="14"/>
  </w:num>
  <w:num w:numId="29">
    <w:abstractNumId w:val="35"/>
  </w:num>
  <w:num w:numId="30">
    <w:abstractNumId w:val="13"/>
  </w:num>
  <w:num w:numId="31">
    <w:abstractNumId w:val="39"/>
  </w:num>
  <w:num w:numId="32">
    <w:abstractNumId w:val="11"/>
  </w:num>
  <w:num w:numId="33">
    <w:abstractNumId w:val="0"/>
  </w:num>
  <w:num w:numId="34">
    <w:abstractNumId w:val="19"/>
  </w:num>
  <w:num w:numId="35">
    <w:abstractNumId w:val="16"/>
  </w:num>
  <w:num w:numId="36">
    <w:abstractNumId w:val="15"/>
  </w:num>
  <w:num w:numId="37">
    <w:abstractNumId w:val="9"/>
  </w:num>
  <w:num w:numId="38">
    <w:abstractNumId w:val="17"/>
  </w:num>
  <w:num w:numId="39">
    <w:abstractNumId w:val="20"/>
  </w:num>
  <w:num w:numId="40">
    <w:abstractNumId w:val="2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dit="trackedChanges" w:formatting="1" w:enforcement="1" w:cryptProviderType="rsaFull" w:cryptAlgorithmClass="hash" w:cryptAlgorithmType="typeAny" w:cryptAlgorithmSid="4" w:cryptSpinCount="0" w:hash="rOyli1hs7nWbMX/3eEblxmk7Ngw=" w:salt="HxeDZyOsnOqFTWLhNEMWlg=="/>
  <w:defaultTabStop w:val="420"/>
  <w:drawingGridHorizontalSpacing w:val="10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172A27"/>
    <w:rsid w:val="000616EB"/>
    <w:rsid w:val="000630A4"/>
    <w:rsid w:val="000E39BA"/>
    <w:rsid w:val="000F16EB"/>
    <w:rsid w:val="00102968"/>
    <w:rsid w:val="0011628C"/>
    <w:rsid w:val="00133932"/>
    <w:rsid w:val="00136A2C"/>
    <w:rsid w:val="00172A27"/>
    <w:rsid w:val="00174784"/>
    <w:rsid w:val="0017704F"/>
    <w:rsid w:val="001A3C28"/>
    <w:rsid w:val="001A78DF"/>
    <w:rsid w:val="001C646F"/>
    <w:rsid w:val="001F0EDF"/>
    <w:rsid w:val="002844E7"/>
    <w:rsid w:val="002D1F9B"/>
    <w:rsid w:val="00302497"/>
    <w:rsid w:val="00304715"/>
    <w:rsid w:val="00313114"/>
    <w:rsid w:val="003343D0"/>
    <w:rsid w:val="00353071"/>
    <w:rsid w:val="003A267E"/>
    <w:rsid w:val="00415D37"/>
    <w:rsid w:val="004418B0"/>
    <w:rsid w:val="00443897"/>
    <w:rsid w:val="0044737A"/>
    <w:rsid w:val="00450D5C"/>
    <w:rsid w:val="004665C2"/>
    <w:rsid w:val="00472058"/>
    <w:rsid w:val="0049417E"/>
    <w:rsid w:val="004C1EB6"/>
    <w:rsid w:val="004D18E1"/>
    <w:rsid w:val="004F144E"/>
    <w:rsid w:val="00513F71"/>
    <w:rsid w:val="00543934"/>
    <w:rsid w:val="005B01E6"/>
    <w:rsid w:val="005C01BA"/>
    <w:rsid w:val="005C6A4B"/>
    <w:rsid w:val="005D2BB5"/>
    <w:rsid w:val="005E0579"/>
    <w:rsid w:val="006224D8"/>
    <w:rsid w:val="006405E4"/>
    <w:rsid w:val="00695B98"/>
    <w:rsid w:val="006A0CAB"/>
    <w:rsid w:val="006B4383"/>
    <w:rsid w:val="006D65FE"/>
    <w:rsid w:val="006E0A1E"/>
    <w:rsid w:val="00726C07"/>
    <w:rsid w:val="0073207D"/>
    <w:rsid w:val="00741C56"/>
    <w:rsid w:val="00746EEB"/>
    <w:rsid w:val="007D20F5"/>
    <w:rsid w:val="00810EF8"/>
    <w:rsid w:val="008129DF"/>
    <w:rsid w:val="00820A54"/>
    <w:rsid w:val="00863399"/>
    <w:rsid w:val="00865454"/>
    <w:rsid w:val="0087569F"/>
    <w:rsid w:val="00885508"/>
    <w:rsid w:val="008A7399"/>
    <w:rsid w:val="008B0DEA"/>
    <w:rsid w:val="008D6020"/>
    <w:rsid w:val="00911892"/>
    <w:rsid w:val="00921BD3"/>
    <w:rsid w:val="009226B3"/>
    <w:rsid w:val="00945148"/>
    <w:rsid w:val="00960243"/>
    <w:rsid w:val="00993CA1"/>
    <w:rsid w:val="009B3819"/>
    <w:rsid w:val="009C4483"/>
    <w:rsid w:val="009D1FD6"/>
    <w:rsid w:val="009F2D4E"/>
    <w:rsid w:val="009F3C0F"/>
    <w:rsid w:val="00A31FA8"/>
    <w:rsid w:val="00A755B5"/>
    <w:rsid w:val="00A82D13"/>
    <w:rsid w:val="00A91DE6"/>
    <w:rsid w:val="00A91EC1"/>
    <w:rsid w:val="00A93A34"/>
    <w:rsid w:val="00AD5CC6"/>
    <w:rsid w:val="00AD76C6"/>
    <w:rsid w:val="00AF38A4"/>
    <w:rsid w:val="00AF4151"/>
    <w:rsid w:val="00B24996"/>
    <w:rsid w:val="00B623C8"/>
    <w:rsid w:val="00BA0A78"/>
    <w:rsid w:val="00BB2C98"/>
    <w:rsid w:val="00BD34A2"/>
    <w:rsid w:val="00C71BE6"/>
    <w:rsid w:val="00C804A3"/>
    <w:rsid w:val="00C85473"/>
    <w:rsid w:val="00C854D0"/>
    <w:rsid w:val="00CA54D9"/>
    <w:rsid w:val="00CB76DA"/>
    <w:rsid w:val="00CD76DF"/>
    <w:rsid w:val="00CE7397"/>
    <w:rsid w:val="00CF1885"/>
    <w:rsid w:val="00CF469C"/>
    <w:rsid w:val="00D45784"/>
    <w:rsid w:val="00D46511"/>
    <w:rsid w:val="00D540DA"/>
    <w:rsid w:val="00D54ABC"/>
    <w:rsid w:val="00D619E5"/>
    <w:rsid w:val="00D61A91"/>
    <w:rsid w:val="00D636C0"/>
    <w:rsid w:val="00E26A29"/>
    <w:rsid w:val="00E32034"/>
    <w:rsid w:val="00E503C9"/>
    <w:rsid w:val="00E719E1"/>
    <w:rsid w:val="00E91867"/>
    <w:rsid w:val="00EA2F3E"/>
    <w:rsid w:val="00EA34BD"/>
    <w:rsid w:val="00EB7890"/>
    <w:rsid w:val="00EC10E7"/>
    <w:rsid w:val="00EC4A64"/>
    <w:rsid w:val="00EC6073"/>
    <w:rsid w:val="00EC745E"/>
    <w:rsid w:val="00ED6F5D"/>
    <w:rsid w:val="00F5211E"/>
    <w:rsid w:val="00F60830"/>
    <w:rsid w:val="00F62010"/>
    <w:rsid w:val="00F773DD"/>
    <w:rsid w:val="00FA0BD1"/>
    <w:rsid w:val="00FD2E3E"/>
    <w:rsid w:val="00FE0B5C"/>
    <w:rsid w:val="01041902"/>
    <w:rsid w:val="011C1120"/>
    <w:rsid w:val="01202218"/>
    <w:rsid w:val="01246029"/>
    <w:rsid w:val="013D123D"/>
    <w:rsid w:val="014030AF"/>
    <w:rsid w:val="0155601B"/>
    <w:rsid w:val="01971D57"/>
    <w:rsid w:val="01A9781D"/>
    <w:rsid w:val="01B95F5B"/>
    <w:rsid w:val="01C93ABD"/>
    <w:rsid w:val="01CE24C1"/>
    <w:rsid w:val="02082247"/>
    <w:rsid w:val="020E5F18"/>
    <w:rsid w:val="020E7C68"/>
    <w:rsid w:val="023805A5"/>
    <w:rsid w:val="02622915"/>
    <w:rsid w:val="027748AE"/>
    <w:rsid w:val="029522D0"/>
    <w:rsid w:val="02980A29"/>
    <w:rsid w:val="02A76009"/>
    <w:rsid w:val="02BF74D3"/>
    <w:rsid w:val="02E12496"/>
    <w:rsid w:val="03261A03"/>
    <w:rsid w:val="033B1910"/>
    <w:rsid w:val="0342341C"/>
    <w:rsid w:val="039C6B52"/>
    <w:rsid w:val="03A74512"/>
    <w:rsid w:val="03AC4390"/>
    <w:rsid w:val="03FE1390"/>
    <w:rsid w:val="040B5DC6"/>
    <w:rsid w:val="041A7CCF"/>
    <w:rsid w:val="045C5983"/>
    <w:rsid w:val="046D2F15"/>
    <w:rsid w:val="046D788F"/>
    <w:rsid w:val="04830260"/>
    <w:rsid w:val="04C7112E"/>
    <w:rsid w:val="04FE687D"/>
    <w:rsid w:val="050D2A9B"/>
    <w:rsid w:val="052B6FFE"/>
    <w:rsid w:val="055E1ED8"/>
    <w:rsid w:val="056062C2"/>
    <w:rsid w:val="05635592"/>
    <w:rsid w:val="05685668"/>
    <w:rsid w:val="058F3E77"/>
    <w:rsid w:val="0594789F"/>
    <w:rsid w:val="05A806B4"/>
    <w:rsid w:val="05C078DC"/>
    <w:rsid w:val="05C4535A"/>
    <w:rsid w:val="05EC2370"/>
    <w:rsid w:val="05F256ED"/>
    <w:rsid w:val="061C1F17"/>
    <w:rsid w:val="061F33FD"/>
    <w:rsid w:val="06210036"/>
    <w:rsid w:val="062C5D9A"/>
    <w:rsid w:val="06477889"/>
    <w:rsid w:val="0650273B"/>
    <w:rsid w:val="065E2E1F"/>
    <w:rsid w:val="066D2196"/>
    <w:rsid w:val="067B57E2"/>
    <w:rsid w:val="0680783F"/>
    <w:rsid w:val="06BB1582"/>
    <w:rsid w:val="06CE6494"/>
    <w:rsid w:val="074F739B"/>
    <w:rsid w:val="07604846"/>
    <w:rsid w:val="07690581"/>
    <w:rsid w:val="0777785B"/>
    <w:rsid w:val="07827641"/>
    <w:rsid w:val="078661B3"/>
    <w:rsid w:val="078A0456"/>
    <w:rsid w:val="07A84DCB"/>
    <w:rsid w:val="07B76E93"/>
    <w:rsid w:val="07BB2B24"/>
    <w:rsid w:val="07C4402A"/>
    <w:rsid w:val="07E37EC6"/>
    <w:rsid w:val="08324C35"/>
    <w:rsid w:val="086110D2"/>
    <w:rsid w:val="08624EAC"/>
    <w:rsid w:val="08720C3F"/>
    <w:rsid w:val="087C4DF9"/>
    <w:rsid w:val="08811BD4"/>
    <w:rsid w:val="08A1640D"/>
    <w:rsid w:val="08A454C4"/>
    <w:rsid w:val="08A703D9"/>
    <w:rsid w:val="08B4450F"/>
    <w:rsid w:val="08C2404C"/>
    <w:rsid w:val="08D35DAA"/>
    <w:rsid w:val="08F219D6"/>
    <w:rsid w:val="09074686"/>
    <w:rsid w:val="091F3C55"/>
    <w:rsid w:val="093C74AB"/>
    <w:rsid w:val="09420839"/>
    <w:rsid w:val="097038C9"/>
    <w:rsid w:val="09840974"/>
    <w:rsid w:val="098660B8"/>
    <w:rsid w:val="09A55AFC"/>
    <w:rsid w:val="09C72936"/>
    <w:rsid w:val="09EF7BD2"/>
    <w:rsid w:val="0A012C11"/>
    <w:rsid w:val="0A016B22"/>
    <w:rsid w:val="0A025B20"/>
    <w:rsid w:val="0A392BB3"/>
    <w:rsid w:val="0A3B205C"/>
    <w:rsid w:val="0A422A41"/>
    <w:rsid w:val="0A6D54C1"/>
    <w:rsid w:val="0A92182C"/>
    <w:rsid w:val="0A9D6E39"/>
    <w:rsid w:val="0AA00C47"/>
    <w:rsid w:val="0AA14449"/>
    <w:rsid w:val="0AB14F8A"/>
    <w:rsid w:val="0AD64336"/>
    <w:rsid w:val="0AFB0953"/>
    <w:rsid w:val="0B4D32FF"/>
    <w:rsid w:val="0B8C1CD4"/>
    <w:rsid w:val="0B954E47"/>
    <w:rsid w:val="0BA81885"/>
    <w:rsid w:val="0BC65B7E"/>
    <w:rsid w:val="0BDC6D23"/>
    <w:rsid w:val="0C0E290E"/>
    <w:rsid w:val="0C207896"/>
    <w:rsid w:val="0C352456"/>
    <w:rsid w:val="0C3A346F"/>
    <w:rsid w:val="0C3A444D"/>
    <w:rsid w:val="0C3C698A"/>
    <w:rsid w:val="0C54227B"/>
    <w:rsid w:val="0C5A58C7"/>
    <w:rsid w:val="0C5D72B5"/>
    <w:rsid w:val="0C7F5C11"/>
    <w:rsid w:val="0CB95F77"/>
    <w:rsid w:val="0CD66EE8"/>
    <w:rsid w:val="0CF46702"/>
    <w:rsid w:val="0D242D4D"/>
    <w:rsid w:val="0D551B0D"/>
    <w:rsid w:val="0D8D29CB"/>
    <w:rsid w:val="0DA47FE5"/>
    <w:rsid w:val="0DA70CBA"/>
    <w:rsid w:val="0DAD3475"/>
    <w:rsid w:val="0DCE6F95"/>
    <w:rsid w:val="0DDB39B6"/>
    <w:rsid w:val="0DDF61AF"/>
    <w:rsid w:val="0DF17646"/>
    <w:rsid w:val="0E212F0B"/>
    <w:rsid w:val="0E36071A"/>
    <w:rsid w:val="0E3C43A7"/>
    <w:rsid w:val="0E5900A8"/>
    <w:rsid w:val="0E704078"/>
    <w:rsid w:val="0E800F9A"/>
    <w:rsid w:val="0E8739DE"/>
    <w:rsid w:val="0EAC0516"/>
    <w:rsid w:val="0EC0292C"/>
    <w:rsid w:val="0F2743A8"/>
    <w:rsid w:val="0F5D75AE"/>
    <w:rsid w:val="0F72397C"/>
    <w:rsid w:val="0F730C2E"/>
    <w:rsid w:val="0F826401"/>
    <w:rsid w:val="0F87169C"/>
    <w:rsid w:val="0F8D5A6E"/>
    <w:rsid w:val="0F9839E3"/>
    <w:rsid w:val="0FC31AEF"/>
    <w:rsid w:val="0FD7253D"/>
    <w:rsid w:val="0FDC0699"/>
    <w:rsid w:val="0FF665BB"/>
    <w:rsid w:val="10200C1D"/>
    <w:rsid w:val="102313C5"/>
    <w:rsid w:val="1033623D"/>
    <w:rsid w:val="1041039B"/>
    <w:rsid w:val="104355C3"/>
    <w:rsid w:val="104B2691"/>
    <w:rsid w:val="10773C86"/>
    <w:rsid w:val="10AC14F7"/>
    <w:rsid w:val="10B16491"/>
    <w:rsid w:val="10B34478"/>
    <w:rsid w:val="10B4594F"/>
    <w:rsid w:val="10BB4648"/>
    <w:rsid w:val="10D4591E"/>
    <w:rsid w:val="10E72D9F"/>
    <w:rsid w:val="112D4C12"/>
    <w:rsid w:val="11423E3C"/>
    <w:rsid w:val="11745910"/>
    <w:rsid w:val="11775760"/>
    <w:rsid w:val="118C7C9D"/>
    <w:rsid w:val="11A275F0"/>
    <w:rsid w:val="11A60C03"/>
    <w:rsid w:val="11B5604C"/>
    <w:rsid w:val="11E94C8E"/>
    <w:rsid w:val="120C2D43"/>
    <w:rsid w:val="120D7F72"/>
    <w:rsid w:val="122356AC"/>
    <w:rsid w:val="1263520C"/>
    <w:rsid w:val="12A22E37"/>
    <w:rsid w:val="12A50602"/>
    <w:rsid w:val="12BA3DE4"/>
    <w:rsid w:val="12C46D7E"/>
    <w:rsid w:val="12CE7795"/>
    <w:rsid w:val="12D20E80"/>
    <w:rsid w:val="12F80F62"/>
    <w:rsid w:val="13116A11"/>
    <w:rsid w:val="131D2149"/>
    <w:rsid w:val="131D659F"/>
    <w:rsid w:val="13382B0E"/>
    <w:rsid w:val="1340403C"/>
    <w:rsid w:val="134F44D9"/>
    <w:rsid w:val="13762DCD"/>
    <w:rsid w:val="13A02D2C"/>
    <w:rsid w:val="13AA04E3"/>
    <w:rsid w:val="13B74DE6"/>
    <w:rsid w:val="13BB2479"/>
    <w:rsid w:val="13BE5A05"/>
    <w:rsid w:val="13E23904"/>
    <w:rsid w:val="14096B23"/>
    <w:rsid w:val="14097A60"/>
    <w:rsid w:val="140B4317"/>
    <w:rsid w:val="140D5254"/>
    <w:rsid w:val="1413668E"/>
    <w:rsid w:val="141B28C9"/>
    <w:rsid w:val="146E63CE"/>
    <w:rsid w:val="14946E45"/>
    <w:rsid w:val="14A14FAE"/>
    <w:rsid w:val="14AB0F55"/>
    <w:rsid w:val="14C97064"/>
    <w:rsid w:val="14CB0CE4"/>
    <w:rsid w:val="14ED1898"/>
    <w:rsid w:val="14FE7D0A"/>
    <w:rsid w:val="151470D0"/>
    <w:rsid w:val="152139F9"/>
    <w:rsid w:val="15217A9E"/>
    <w:rsid w:val="15454302"/>
    <w:rsid w:val="15464F7B"/>
    <w:rsid w:val="15580101"/>
    <w:rsid w:val="156C2314"/>
    <w:rsid w:val="15A863DA"/>
    <w:rsid w:val="15AC771C"/>
    <w:rsid w:val="15C74387"/>
    <w:rsid w:val="15E127FA"/>
    <w:rsid w:val="16154D2B"/>
    <w:rsid w:val="163032CF"/>
    <w:rsid w:val="16497104"/>
    <w:rsid w:val="164B3423"/>
    <w:rsid w:val="166455C0"/>
    <w:rsid w:val="16645BE5"/>
    <w:rsid w:val="16761AB0"/>
    <w:rsid w:val="16822E67"/>
    <w:rsid w:val="16A36EA6"/>
    <w:rsid w:val="17016379"/>
    <w:rsid w:val="170B2282"/>
    <w:rsid w:val="173256ED"/>
    <w:rsid w:val="173541BF"/>
    <w:rsid w:val="17356879"/>
    <w:rsid w:val="173F57BE"/>
    <w:rsid w:val="17467BAA"/>
    <w:rsid w:val="17500138"/>
    <w:rsid w:val="17516F31"/>
    <w:rsid w:val="17802194"/>
    <w:rsid w:val="179112EC"/>
    <w:rsid w:val="179728CF"/>
    <w:rsid w:val="179B4729"/>
    <w:rsid w:val="17C701D9"/>
    <w:rsid w:val="17CE66E5"/>
    <w:rsid w:val="17E8181A"/>
    <w:rsid w:val="18015243"/>
    <w:rsid w:val="18086D0E"/>
    <w:rsid w:val="18164071"/>
    <w:rsid w:val="183B6EF9"/>
    <w:rsid w:val="183C2CDB"/>
    <w:rsid w:val="185E2DA2"/>
    <w:rsid w:val="18722436"/>
    <w:rsid w:val="187D181E"/>
    <w:rsid w:val="18823D6A"/>
    <w:rsid w:val="18882FA7"/>
    <w:rsid w:val="189B4A13"/>
    <w:rsid w:val="18A63A64"/>
    <w:rsid w:val="18B232E6"/>
    <w:rsid w:val="18BB1030"/>
    <w:rsid w:val="18CD01D8"/>
    <w:rsid w:val="18DB5C7B"/>
    <w:rsid w:val="18E52698"/>
    <w:rsid w:val="18ED0099"/>
    <w:rsid w:val="18F43788"/>
    <w:rsid w:val="18FC1E65"/>
    <w:rsid w:val="1901260B"/>
    <w:rsid w:val="19087540"/>
    <w:rsid w:val="190E0824"/>
    <w:rsid w:val="19112309"/>
    <w:rsid w:val="1950523A"/>
    <w:rsid w:val="19785C95"/>
    <w:rsid w:val="19866520"/>
    <w:rsid w:val="198D0535"/>
    <w:rsid w:val="19B35656"/>
    <w:rsid w:val="19BA432E"/>
    <w:rsid w:val="1A281C09"/>
    <w:rsid w:val="1A2A3937"/>
    <w:rsid w:val="1A2B408A"/>
    <w:rsid w:val="1A404D26"/>
    <w:rsid w:val="1A50685A"/>
    <w:rsid w:val="1A5762D0"/>
    <w:rsid w:val="1A7F7D1C"/>
    <w:rsid w:val="1ABE04FC"/>
    <w:rsid w:val="1AC814CF"/>
    <w:rsid w:val="1AD66D25"/>
    <w:rsid w:val="1AFA71C6"/>
    <w:rsid w:val="1B1B2C88"/>
    <w:rsid w:val="1B1C01D5"/>
    <w:rsid w:val="1B1D3307"/>
    <w:rsid w:val="1B1D3F0F"/>
    <w:rsid w:val="1B707384"/>
    <w:rsid w:val="1B9D0F80"/>
    <w:rsid w:val="1BAA77AF"/>
    <w:rsid w:val="1C0A0365"/>
    <w:rsid w:val="1C394437"/>
    <w:rsid w:val="1C622EC7"/>
    <w:rsid w:val="1CBE4C89"/>
    <w:rsid w:val="1CFF3808"/>
    <w:rsid w:val="1D3533D5"/>
    <w:rsid w:val="1D3C37A9"/>
    <w:rsid w:val="1D52370D"/>
    <w:rsid w:val="1D7E13C4"/>
    <w:rsid w:val="1D8B4DA1"/>
    <w:rsid w:val="1D8B7415"/>
    <w:rsid w:val="1D934707"/>
    <w:rsid w:val="1D9A3D75"/>
    <w:rsid w:val="1DAF3EBB"/>
    <w:rsid w:val="1DB97218"/>
    <w:rsid w:val="1DC24B21"/>
    <w:rsid w:val="1DE801E4"/>
    <w:rsid w:val="1DEF07B0"/>
    <w:rsid w:val="1DF15A95"/>
    <w:rsid w:val="1E096328"/>
    <w:rsid w:val="1E235B9B"/>
    <w:rsid w:val="1E28404A"/>
    <w:rsid w:val="1E325F80"/>
    <w:rsid w:val="1E67123F"/>
    <w:rsid w:val="1E745A3E"/>
    <w:rsid w:val="1E7E3C6A"/>
    <w:rsid w:val="1EC10726"/>
    <w:rsid w:val="1EE55B3B"/>
    <w:rsid w:val="1EE91FF7"/>
    <w:rsid w:val="1F0726E3"/>
    <w:rsid w:val="1F191804"/>
    <w:rsid w:val="1F2062E7"/>
    <w:rsid w:val="1F2E3D18"/>
    <w:rsid w:val="1F434056"/>
    <w:rsid w:val="1F652A9E"/>
    <w:rsid w:val="1F703620"/>
    <w:rsid w:val="1F711DD8"/>
    <w:rsid w:val="1F882FF2"/>
    <w:rsid w:val="1F9E5DD8"/>
    <w:rsid w:val="1FF411BE"/>
    <w:rsid w:val="204D41D5"/>
    <w:rsid w:val="205B1AB2"/>
    <w:rsid w:val="207015FB"/>
    <w:rsid w:val="207D797D"/>
    <w:rsid w:val="20961C9B"/>
    <w:rsid w:val="20C31088"/>
    <w:rsid w:val="2100305C"/>
    <w:rsid w:val="21124257"/>
    <w:rsid w:val="211251F5"/>
    <w:rsid w:val="212A5211"/>
    <w:rsid w:val="214567C5"/>
    <w:rsid w:val="215B5606"/>
    <w:rsid w:val="21776578"/>
    <w:rsid w:val="219C3D68"/>
    <w:rsid w:val="21A22E7A"/>
    <w:rsid w:val="21AE2AB8"/>
    <w:rsid w:val="21CB1851"/>
    <w:rsid w:val="21DB2573"/>
    <w:rsid w:val="21E36C80"/>
    <w:rsid w:val="21F66548"/>
    <w:rsid w:val="22244CD7"/>
    <w:rsid w:val="222A288C"/>
    <w:rsid w:val="222B6D0B"/>
    <w:rsid w:val="22364F87"/>
    <w:rsid w:val="22603DB2"/>
    <w:rsid w:val="22795131"/>
    <w:rsid w:val="228A6A90"/>
    <w:rsid w:val="22910410"/>
    <w:rsid w:val="229137FD"/>
    <w:rsid w:val="22C62CE9"/>
    <w:rsid w:val="22D53917"/>
    <w:rsid w:val="22E41AB5"/>
    <w:rsid w:val="22F70196"/>
    <w:rsid w:val="232753C5"/>
    <w:rsid w:val="23512FFC"/>
    <w:rsid w:val="236C4582"/>
    <w:rsid w:val="238800D9"/>
    <w:rsid w:val="23901184"/>
    <w:rsid w:val="23955E35"/>
    <w:rsid w:val="23A6389C"/>
    <w:rsid w:val="23AC5C76"/>
    <w:rsid w:val="23ED6029"/>
    <w:rsid w:val="241C7E03"/>
    <w:rsid w:val="24415A5A"/>
    <w:rsid w:val="245228B4"/>
    <w:rsid w:val="249365D1"/>
    <w:rsid w:val="24CC5A13"/>
    <w:rsid w:val="24E507FC"/>
    <w:rsid w:val="25002B92"/>
    <w:rsid w:val="250E1537"/>
    <w:rsid w:val="251D4498"/>
    <w:rsid w:val="252E0198"/>
    <w:rsid w:val="252F223E"/>
    <w:rsid w:val="25371ED7"/>
    <w:rsid w:val="2575159A"/>
    <w:rsid w:val="25A24CD7"/>
    <w:rsid w:val="25B763DF"/>
    <w:rsid w:val="26020A04"/>
    <w:rsid w:val="264F77C7"/>
    <w:rsid w:val="266917B0"/>
    <w:rsid w:val="268564DD"/>
    <w:rsid w:val="26CD2065"/>
    <w:rsid w:val="26E2748C"/>
    <w:rsid w:val="26EA59AA"/>
    <w:rsid w:val="27420E35"/>
    <w:rsid w:val="27575E29"/>
    <w:rsid w:val="27732B40"/>
    <w:rsid w:val="27761C90"/>
    <w:rsid w:val="27901611"/>
    <w:rsid w:val="27CF4621"/>
    <w:rsid w:val="27E0008C"/>
    <w:rsid w:val="2839380D"/>
    <w:rsid w:val="288860A8"/>
    <w:rsid w:val="28C527DF"/>
    <w:rsid w:val="28D818EA"/>
    <w:rsid w:val="29093A18"/>
    <w:rsid w:val="290966B1"/>
    <w:rsid w:val="293A23DD"/>
    <w:rsid w:val="294B46FD"/>
    <w:rsid w:val="29583A35"/>
    <w:rsid w:val="299A2E1B"/>
    <w:rsid w:val="29AE540B"/>
    <w:rsid w:val="29DA6134"/>
    <w:rsid w:val="29F13158"/>
    <w:rsid w:val="29F573D4"/>
    <w:rsid w:val="2A09588C"/>
    <w:rsid w:val="2A0F0B76"/>
    <w:rsid w:val="2A1D247F"/>
    <w:rsid w:val="2A3D70A6"/>
    <w:rsid w:val="2A4B0B8A"/>
    <w:rsid w:val="2A7B7463"/>
    <w:rsid w:val="2A816FBC"/>
    <w:rsid w:val="2A8933A2"/>
    <w:rsid w:val="2AA61561"/>
    <w:rsid w:val="2AD90646"/>
    <w:rsid w:val="2AE91DB8"/>
    <w:rsid w:val="2AF0379A"/>
    <w:rsid w:val="2AF31A43"/>
    <w:rsid w:val="2AFE561C"/>
    <w:rsid w:val="2B057BED"/>
    <w:rsid w:val="2B155A79"/>
    <w:rsid w:val="2B217D2B"/>
    <w:rsid w:val="2B642979"/>
    <w:rsid w:val="2B727485"/>
    <w:rsid w:val="2B75286B"/>
    <w:rsid w:val="2BB736D0"/>
    <w:rsid w:val="2BD66E29"/>
    <w:rsid w:val="2BDA2E60"/>
    <w:rsid w:val="2BE07C46"/>
    <w:rsid w:val="2C222E18"/>
    <w:rsid w:val="2C267E1B"/>
    <w:rsid w:val="2C50394D"/>
    <w:rsid w:val="2C562C4F"/>
    <w:rsid w:val="2C5655BF"/>
    <w:rsid w:val="2C5E3DE2"/>
    <w:rsid w:val="2C710636"/>
    <w:rsid w:val="2C7717CC"/>
    <w:rsid w:val="2C9A183D"/>
    <w:rsid w:val="2CDE5B2D"/>
    <w:rsid w:val="2CDF5D94"/>
    <w:rsid w:val="2CF125E2"/>
    <w:rsid w:val="2CF92272"/>
    <w:rsid w:val="2CFD0E01"/>
    <w:rsid w:val="2D1B72E1"/>
    <w:rsid w:val="2D222BA6"/>
    <w:rsid w:val="2D2D1229"/>
    <w:rsid w:val="2D2F71A3"/>
    <w:rsid w:val="2D3B5F39"/>
    <w:rsid w:val="2D3B5FD5"/>
    <w:rsid w:val="2D646679"/>
    <w:rsid w:val="2D6D7024"/>
    <w:rsid w:val="2D6E249B"/>
    <w:rsid w:val="2D946092"/>
    <w:rsid w:val="2DC53AFC"/>
    <w:rsid w:val="2DD12BD7"/>
    <w:rsid w:val="2DD34CDB"/>
    <w:rsid w:val="2DD84143"/>
    <w:rsid w:val="2DE3196B"/>
    <w:rsid w:val="2DE319BF"/>
    <w:rsid w:val="2DEA4302"/>
    <w:rsid w:val="2DEC1632"/>
    <w:rsid w:val="2DFC4F70"/>
    <w:rsid w:val="2E076463"/>
    <w:rsid w:val="2E1D5035"/>
    <w:rsid w:val="2E5B1F74"/>
    <w:rsid w:val="2E884DBD"/>
    <w:rsid w:val="2EBC69F6"/>
    <w:rsid w:val="2EDE564A"/>
    <w:rsid w:val="2EE43201"/>
    <w:rsid w:val="2EF75802"/>
    <w:rsid w:val="2EFB6817"/>
    <w:rsid w:val="2F0C1F76"/>
    <w:rsid w:val="2F184BEA"/>
    <w:rsid w:val="2F2627EF"/>
    <w:rsid w:val="2F345C66"/>
    <w:rsid w:val="2F4C5DCE"/>
    <w:rsid w:val="2F921FBD"/>
    <w:rsid w:val="2F97415F"/>
    <w:rsid w:val="2F9A09AF"/>
    <w:rsid w:val="2FAC50BE"/>
    <w:rsid w:val="2FC20F12"/>
    <w:rsid w:val="2FDE5D01"/>
    <w:rsid w:val="2FEA0BDB"/>
    <w:rsid w:val="300C49DE"/>
    <w:rsid w:val="30144C2C"/>
    <w:rsid w:val="3033227E"/>
    <w:rsid w:val="30401E62"/>
    <w:rsid w:val="30536257"/>
    <w:rsid w:val="305F6159"/>
    <w:rsid w:val="308F0036"/>
    <w:rsid w:val="30995CE4"/>
    <w:rsid w:val="309B15FE"/>
    <w:rsid w:val="30D068DC"/>
    <w:rsid w:val="30DC546C"/>
    <w:rsid w:val="30EB6230"/>
    <w:rsid w:val="30F910AF"/>
    <w:rsid w:val="30F9494E"/>
    <w:rsid w:val="30FD3114"/>
    <w:rsid w:val="31133E72"/>
    <w:rsid w:val="313C56AD"/>
    <w:rsid w:val="313F0B5A"/>
    <w:rsid w:val="317242F4"/>
    <w:rsid w:val="31BC3435"/>
    <w:rsid w:val="31C53C32"/>
    <w:rsid w:val="31CD297B"/>
    <w:rsid w:val="31E3377A"/>
    <w:rsid w:val="32750924"/>
    <w:rsid w:val="32DF5353"/>
    <w:rsid w:val="32E24F91"/>
    <w:rsid w:val="32FE6A78"/>
    <w:rsid w:val="3319615A"/>
    <w:rsid w:val="331D7A9E"/>
    <w:rsid w:val="333239ED"/>
    <w:rsid w:val="334A63FA"/>
    <w:rsid w:val="33811D7E"/>
    <w:rsid w:val="33CB07CD"/>
    <w:rsid w:val="33E20F59"/>
    <w:rsid w:val="34094CBA"/>
    <w:rsid w:val="340B05AD"/>
    <w:rsid w:val="342B2E14"/>
    <w:rsid w:val="3456389F"/>
    <w:rsid w:val="3481702B"/>
    <w:rsid w:val="3483574E"/>
    <w:rsid w:val="34C05636"/>
    <w:rsid w:val="34D04DC8"/>
    <w:rsid w:val="34D14765"/>
    <w:rsid w:val="350A5EE2"/>
    <w:rsid w:val="35261219"/>
    <w:rsid w:val="35262147"/>
    <w:rsid w:val="35407021"/>
    <w:rsid w:val="35503444"/>
    <w:rsid w:val="358B6F41"/>
    <w:rsid w:val="35BA0401"/>
    <w:rsid w:val="35BC534C"/>
    <w:rsid w:val="35CE3E2A"/>
    <w:rsid w:val="35EE4863"/>
    <w:rsid w:val="35F4451A"/>
    <w:rsid w:val="36194DAD"/>
    <w:rsid w:val="36346E91"/>
    <w:rsid w:val="363C5B99"/>
    <w:rsid w:val="363C648D"/>
    <w:rsid w:val="36474142"/>
    <w:rsid w:val="364A3B53"/>
    <w:rsid w:val="36527B36"/>
    <w:rsid w:val="36554685"/>
    <w:rsid w:val="36682E6D"/>
    <w:rsid w:val="36683CE1"/>
    <w:rsid w:val="368475AB"/>
    <w:rsid w:val="36895CD1"/>
    <w:rsid w:val="36952A73"/>
    <w:rsid w:val="36DF0991"/>
    <w:rsid w:val="36E07977"/>
    <w:rsid w:val="36FB6021"/>
    <w:rsid w:val="37104D78"/>
    <w:rsid w:val="3716221D"/>
    <w:rsid w:val="37290780"/>
    <w:rsid w:val="374D3E17"/>
    <w:rsid w:val="37654AE4"/>
    <w:rsid w:val="377977BE"/>
    <w:rsid w:val="37D87406"/>
    <w:rsid w:val="37EA330D"/>
    <w:rsid w:val="38041602"/>
    <w:rsid w:val="3833582A"/>
    <w:rsid w:val="383A2933"/>
    <w:rsid w:val="38512862"/>
    <w:rsid w:val="385525E8"/>
    <w:rsid w:val="38565F54"/>
    <w:rsid w:val="38836E82"/>
    <w:rsid w:val="389E349B"/>
    <w:rsid w:val="38A910BA"/>
    <w:rsid w:val="38AA239D"/>
    <w:rsid w:val="38B83A47"/>
    <w:rsid w:val="38EA7DDC"/>
    <w:rsid w:val="39205BF2"/>
    <w:rsid w:val="394077FA"/>
    <w:rsid w:val="396B6952"/>
    <w:rsid w:val="397F2F15"/>
    <w:rsid w:val="398919E9"/>
    <w:rsid w:val="39903F3D"/>
    <w:rsid w:val="39A97CC8"/>
    <w:rsid w:val="39E90129"/>
    <w:rsid w:val="39F01BFB"/>
    <w:rsid w:val="39F24B8B"/>
    <w:rsid w:val="3A0A1103"/>
    <w:rsid w:val="3A0A287C"/>
    <w:rsid w:val="3A18062D"/>
    <w:rsid w:val="3A4765F0"/>
    <w:rsid w:val="3A4A21E2"/>
    <w:rsid w:val="3A5267F7"/>
    <w:rsid w:val="3AB11872"/>
    <w:rsid w:val="3ACA4C76"/>
    <w:rsid w:val="3AE315CD"/>
    <w:rsid w:val="3AE7034D"/>
    <w:rsid w:val="3AEF5D9E"/>
    <w:rsid w:val="3B07722A"/>
    <w:rsid w:val="3B091033"/>
    <w:rsid w:val="3B2C3475"/>
    <w:rsid w:val="3B581224"/>
    <w:rsid w:val="3B732951"/>
    <w:rsid w:val="3BA468C0"/>
    <w:rsid w:val="3BA81F05"/>
    <w:rsid w:val="3BB06296"/>
    <w:rsid w:val="3BE56A7F"/>
    <w:rsid w:val="3BF145E4"/>
    <w:rsid w:val="3C5D5594"/>
    <w:rsid w:val="3C9B4B84"/>
    <w:rsid w:val="3CCA034E"/>
    <w:rsid w:val="3CFA1C45"/>
    <w:rsid w:val="3D3B4234"/>
    <w:rsid w:val="3D3F00F7"/>
    <w:rsid w:val="3D423B46"/>
    <w:rsid w:val="3D446773"/>
    <w:rsid w:val="3D46053A"/>
    <w:rsid w:val="3D641A95"/>
    <w:rsid w:val="3D9353D8"/>
    <w:rsid w:val="3DC83D75"/>
    <w:rsid w:val="3DE1179D"/>
    <w:rsid w:val="3DFF5EAC"/>
    <w:rsid w:val="3E022216"/>
    <w:rsid w:val="3E056E51"/>
    <w:rsid w:val="3E46058D"/>
    <w:rsid w:val="3E79033B"/>
    <w:rsid w:val="3E7D68E9"/>
    <w:rsid w:val="3E977078"/>
    <w:rsid w:val="3EB14F9C"/>
    <w:rsid w:val="3EC414A4"/>
    <w:rsid w:val="3ED30884"/>
    <w:rsid w:val="3EE57420"/>
    <w:rsid w:val="3EF83B98"/>
    <w:rsid w:val="3EF97B67"/>
    <w:rsid w:val="3F043BE9"/>
    <w:rsid w:val="3F151838"/>
    <w:rsid w:val="3F704298"/>
    <w:rsid w:val="3F7B6E27"/>
    <w:rsid w:val="3FA17924"/>
    <w:rsid w:val="3FAC0B12"/>
    <w:rsid w:val="3FD55F92"/>
    <w:rsid w:val="3FDF1823"/>
    <w:rsid w:val="3FF60F0A"/>
    <w:rsid w:val="3FF81271"/>
    <w:rsid w:val="3FFB4CC3"/>
    <w:rsid w:val="3FFC114E"/>
    <w:rsid w:val="402E11DC"/>
    <w:rsid w:val="403139CC"/>
    <w:rsid w:val="40450699"/>
    <w:rsid w:val="40573F7E"/>
    <w:rsid w:val="405B57EB"/>
    <w:rsid w:val="406E5283"/>
    <w:rsid w:val="40A11D0E"/>
    <w:rsid w:val="40A627E1"/>
    <w:rsid w:val="40A859F0"/>
    <w:rsid w:val="40D31365"/>
    <w:rsid w:val="40D53305"/>
    <w:rsid w:val="40DF46EB"/>
    <w:rsid w:val="40E93C95"/>
    <w:rsid w:val="41122C02"/>
    <w:rsid w:val="41345A84"/>
    <w:rsid w:val="4139554C"/>
    <w:rsid w:val="414B6901"/>
    <w:rsid w:val="41563CDA"/>
    <w:rsid w:val="41787A6A"/>
    <w:rsid w:val="41826344"/>
    <w:rsid w:val="418F0F7A"/>
    <w:rsid w:val="4193231D"/>
    <w:rsid w:val="41D77300"/>
    <w:rsid w:val="41DA7282"/>
    <w:rsid w:val="41E744F1"/>
    <w:rsid w:val="420B2A9C"/>
    <w:rsid w:val="4226054F"/>
    <w:rsid w:val="42417BAD"/>
    <w:rsid w:val="424322C4"/>
    <w:rsid w:val="424E4508"/>
    <w:rsid w:val="425857A3"/>
    <w:rsid w:val="428146C2"/>
    <w:rsid w:val="429F50DE"/>
    <w:rsid w:val="42A433C7"/>
    <w:rsid w:val="42A778A8"/>
    <w:rsid w:val="42C21BB7"/>
    <w:rsid w:val="42CC295F"/>
    <w:rsid w:val="42E65424"/>
    <w:rsid w:val="42F67374"/>
    <w:rsid w:val="42FF0334"/>
    <w:rsid w:val="42FF1084"/>
    <w:rsid w:val="43071B8B"/>
    <w:rsid w:val="43116DE7"/>
    <w:rsid w:val="43223120"/>
    <w:rsid w:val="432B15E1"/>
    <w:rsid w:val="434555E7"/>
    <w:rsid w:val="435076C6"/>
    <w:rsid w:val="435B4A9C"/>
    <w:rsid w:val="43733CAB"/>
    <w:rsid w:val="43787BA4"/>
    <w:rsid w:val="43827BD5"/>
    <w:rsid w:val="43C37419"/>
    <w:rsid w:val="43D0329F"/>
    <w:rsid w:val="43DA063C"/>
    <w:rsid w:val="43DA2226"/>
    <w:rsid w:val="43DB3117"/>
    <w:rsid w:val="43DC058F"/>
    <w:rsid w:val="43FE4122"/>
    <w:rsid w:val="44096126"/>
    <w:rsid w:val="44180DD6"/>
    <w:rsid w:val="444D43E8"/>
    <w:rsid w:val="446761B6"/>
    <w:rsid w:val="447269CD"/>
    <w:rsid w:val="447649E2"/>
    <w:rsid w:val="44BC12AA"/>
    <w:rsid w:val="44DA759D"/>
    <w:rsid w:val="44E65F41"/>
    <w:rsid w:val="45031F24"/>
    <w:rsid w:val="45084CD7"/>
    <w:rsid w:val="452559C9"/>
    <w:rsid w:val="454308A2"/>
    <w:rsid w:val="455408EC"/>
    <w:rsid w:val="4583114E"/>
    <w:rsid w:val="45A362B9"/>
    <w:rsid w:val="45A75795"/>
    <w:rsid w:val="45B61363"/>
    <w:rsid w:val="45BF5D6D"/>
    <w:rsid w:val="45D31059"/>
    <w:rsid w:val="46032B23"/>
    <w:rsid w:val="460A66C2"/>
    <w:rsid w:val="46190817"/>
    <w:rsid w:val="46534277"/>
    <w:rsid w:val="466673F0"/>
    <w:rsid w:val="4676352A"/>
    <w:rsid w:val="46D41CA9"/>
    <w:rsid w:val="46EC0A1D"/>
    <w:rsid w:val="46EF7627"/>
    <w:rsid w:val="472C61FD"/>
    <w:rsid w:val="47370F60"/>
    <w:rsid w:val="47733B6B"/>
    <w:rsid w:val="47B857BC"/>
    <w:rsid w:val="47BE1EB7"/>
    <w:rsid w:val="47EE7AE6"/>
    <w:rsid w:val="481564EA"/>
    <w:rsid w:val="4880045B"/>
    <w:rsid w:val="48821B53"/>
    <w:rsid w:val="48836C6A"/>
    <w:rsid w:val="48C079BC"/>
    <w:rsid w:val="48D752B4"/>
    <w:rsid w:val="48D85C59"/>
    <w:rsid w:val="48E53927"/>
    <w:rsid w:val="48EE0CEB"/>
    <w:rsid w:val="48EE43F2"/>
    <w:rsid w:val="4914350D"/>
    <w:rsid w:val="49271765"/>
    <w:rsid w:val="49665F17"/>
    <w:rsid w:val="49980DF2"/>
    <w:rsid w:val="49BB4F0F"/>
    <w:rsid w:val="49C54C2C"/>
    <w:rsid w:val="49CF442B"/>
    <w:rsid w:val="49CF7690"/>
    <w:rsid w:val="49D6163A"/>
    <w:rsid w:val="49E863D8"/>
    <w:rsid w:val="49EF4FBE"/>
    <w:rsid w:val="4A2E3C8F"/>
    <w:rsid w:val="4A2E4DBA"/>
    <w:rsid w:val="4A2F3EE7"/>
    <w:rsid w:val="4A6112F9"/>
    <w:rsid w:val="4A730D7A"/>
    <w:rsid w:val="4A7518D0"/>
    <w:rsid w:val="4A78588E"/>
    <w:rsid w:val="4A880A3A"/>
    <w:rsid w:val="4A926764"/>
    <w:rsid w:val="4ABA1304"/>
    <w:rsid w:val="4ABA73E0"/>
    <w:rsid w:val="4ABB14C7"/>
    <w:rsid w:val="4AD826C3"/>
    <w:rsid w:val="4AEB2EFC"/>
    <w:rsid w:val="4B1B60A3"/>
    <w:rsid w:val="4B1E2525"/>
    <w:rsid w:val="4B21633F"/>
    <w:rsid w:val="4B5B6956"/>
    <w:rsid w:val="4BA11A27"/>
    <w:rsid w:val="4BAB303C"/>
    <w:rsid w:val="4BBF197A"/>
    <w:rsid w:val="4BE96819"/>
    <w:rsid w:val="4C0719F3"/>
    <w:rsid w:val="4C1B5C45"/>
    <w:rsid w:val="4C2C4D15"/>
    <w:rsid w:val="4C362899"/>
    <w:rsid w:val="4C460A53"/>
    <w:rsid w:val="4C5E0AA5"/>
    <w:rsid w:val="4C5E191A"/>
    <w:rsid w:val="4C7B4B11"/>
    <w:rsid w:val="4C9C3C4B"/>
    <w:rsid w:val="4D027EC4"/>
    <w:rsid w:val="4DAA3896"/>
    <w:rsid w:val="4DD454D1"/>
    <w:rsid w:val="4DEB281B"/>
    <w:rsid w:val="4DF114AB"/>
    <w:rsid w:val="4DF207D3"/>
    <w:rsid w:val="4E0319DB"/>
    <w:rsid w:val="4E1B6084"/>
    <w:rsid w:val="4EDA329F"/>
    <w:rsid w:val="4EFE327C"/>
    <w:rsid w:val="4F31534C"/>
    <w:rsid w:val="4F3C1208"/>
    <w:rsid w:val="4F3C2263"/>
    <w:rsid w:val="4F4154B6"/>
    <w:rsid w:val="4F840831"/>
    <w:rsid w:val="4FB661D0"/>
    <w:rsid w:val="4FC677AA"/>
    <w:rsid w:val="4FD94240"/>
    <w:rsid w:val="4FE82E0D"/>
    <w:rsid w:val="4FF91ACA"/>
    <w:rsid w:val="4FFD18FD"/>
    <w:rsid w:val="50235340"/>
    <w:rsid w:val="50316D78"/>
    <w:rsid w:val="504B6D2F"/>
    <w:rsid w:val="506B1F99"/>
    <w:rsid w:val="5071603C"/>
    <w:rsid w:val="507C3EEE"/>
    <w:rsid w:val="50AC144F"/>
    <w:rsid w:val="50BA4E3C"/>
    <w:rsid w:val="50DC3CC1"/>
    <w:rsid w:val="50F07E78"/>
    <w:rsid w:val="50F47C38"/>
    <w:rsid w:val="51052394"/>
    <w:rsid w:val="5122197A"/>
    <w:rsid w:val="51226CE7"/>
    <w:rsid w:val="51234ACD"/>
    <w:rsid w:val="5139500C"/>
    <w:rsid w:val="51522B01"/>
    <w:rsid w:val="51542C3D"/>
    <w:rsid w:val="515C158D"/>
    <w:rsid w:val="51616958"/>
    <w:rsid w:val="516806F9"/>
    <w:rsid w:val="51AC1E46"/>
    <w:rsid w:val="51AC1F6E"/>
    <w:rsid w:val="51D26506"/>
    <w:rsid w:val="521A35C2"/>
    <w:rsid w:val="524A61C0"/>
    <w:rsid w:val="527561E1"/>
    <w:rsid w:val="52B92C66"/>
    <w:rsid w:val="52C66EED"/>
    <w:rsid w:val="52CD7D77"/>
    <w:rsid w:val="52D379F1"/>
    <w:rsid w:val="52DF571B"/>
    <w:rsid w:val="52E818CF"/>
    <w:rsid w:val="52F46374"/>
    <w:rsid w:val="53024AD3"/>
    <w:rsid w:val="531F7088"/>
    <w:rsid w:val="53204D8F"/>
    <w:rsid w:val="53291CEC"/>
    <w:rsid w:val="53617FDD"/>
    <w:rsid w:val="53AF3C55"/>
    <w:rsid w:val="53BF68CF"/>
    <w:rsid w:val="53D456F6"/>
    <w:rsid w:val="53E0646C"/>
    <w:rsid w:val="53F94218"/>
    <w:rsid w:val="540F6101"/>
    <w:rsid w:val="543E20B6"/>
    <w:rsid w:val="54417DDC"/>
    <w:rsid w:val="5455279C"/>
    <w:rsid w:val="54710FB3"/>
    <w:rsid w:val="54783F6A"/>
    <w:rsid w:val="54A23B9E"/>
    <w:rsid w:val="54B2372C"/>
    <w:rsid w:val="54B33073"/>
    <w:rsid w:val="54E7277A"/>
    <w:rsid w:val="54E757D0"/>
    <w:rsid w:val="550D5CB7"/>
    <w:rsid w:val="55232CA8"/>
    <w:rsid w:val="554B0299"/>
    <w:rsid w:val="555B6C9F"/>
    <w:rsid w:val="558F6181"/>
    <w:rsid w:val="55AF140A"/>
    <w:rsid w:val="55B634CD"/>
    <w:rsid w:val="55BA3319"/>
    <w:rsid w:val="55C62C16"/>
    <w:rsid w:val="55E40B0D"/>
    <w:rsid w:val="55E42F81"/>
    <w:rsid w:val="56104841"/>
    <w:rsid w:val="568C728E"/>
    <w:rsid w:val="56AE3022"/>
    <w:rsid w:val="56CF5288"/>
    <w:rsid w:val="56FE71BD"/>
    <w:rsid w:val="572C2443"/>
    <w:rsid w:val="57502739"/>
    <w:rsid w:val="5754014C"/>
    <w:rsid w:val="576E3FE8"/>
    <w:rsid w:val="57761929"/>
    <w:rsid w:val="5777410C"/>
    <w:rsid w:val="579444FE"/>
    <w:rsid w:val="57982D45"/>
    <w:rsid w:val="57A42597"/>
    <w:rsid w:val="57AE34B1"/>
    <w:rsid w:val="58060827"/>
    <w:rsid w:val="58293016"/>
    <w:rsid w:val="58792570"/>
    <w:rsid w:val="5893607A"/>
    <w:rsid w:val="58AB386E"/>
    <w:rsid w:val="58C24AEE"/>
    <w:rsid w:val="58C84161"/>
    <w:rsid w:val="58CA0363"/>
    <w:rsid w:val="58E10713"/>
    <w:rsid w:val="58E347C8"/>
    <w:rsid w:val="58E90226"/>
    <w:rsid w:val="59155E53"/>
    <w:rsid w:val="5938062E"/>
    <w:rsid w:val="5939268C"/>
    <w:rsid w:val="594E609C"/>
    <w:rsid w:val="59564B9D"/>
    <w:rsid w:val="595C0995"/>
    <w:rsid w:val="599A23C2"/>
    <w:rsid w:val="59AD61BE"/>
    <w:rsid w:val="59B2285A"/>
    <w:rsid w:val="59C25874"/>
    <w:rsid w:val="59D87C82"/>
    <w:rsid w:val="5A040C5A"/>
    <w:rsid w:val="5A276526"/>
    <w:rsid w:val="5A4F0A0E"/>
    <w:rsid w:val="5A713915"/>
    <w:rsid w:val="5A716AF3"/>
    <w:rsid w:val="5A983D1A"/>
    <w:rsid w:val="5AA66C17"/>
    <w:rsid w:val="5AAE4285"/>
    <w:rsid w:val="5AE64A95"/>
    <w:rsid w:val="5AEA4800"/>
    <w:rsid w:val="5AFE02A8"/>
    <w:rsid w:val="5B05449E"/>
    <w:rsid w:val="5B0F62E2"/>
    <w:rsid w:val="5B167545"/>
    <w:rsid w:val="5B292E90"/>
    <w:rsid w:val="5B3E424A"/>
    <w:rsid w:val="5B5255AC"/>
    <w:rsid w:val="5B691383"/>
    <w:rsid w:val="5B6C2628"/>
    <w:rsid w:val="5BAF7035"/>
    <w:rsid w:val="5BB26450"/>
    <w:rsid w:val="5BB32755"/>
    <w:rsid w:val="5BC26FB5"/>
    <w:rsid w:val="5C2C297C"/>
    <w:rsid w:val="5C7B18B8"/>
    <w:rsid w:val="5C801EB9"/>
    <w:rsid w:val="5C8B3982"/>
    <w:rsid w:val="5CA769FA"/>
    <w:rsid w:val="5CC71557"/>
    <w:rsid w:val="5CD05745"/>
    <w:rsid w:val="5CD6119F"/>
    <w:rsid w:val="5D153000"/>
    <w:rsid w:val="5D2243ED"/>
    <w:rsid w:val="5D497196"/>
    <w:rsid w:val="5D8E66F2"/>
    <w:rsid w:val="5DA87DD9"/>
    <w:rsid w:val="5DA971E9"/>
    <w:rsid w:val="5DD02859"/>
    <w:rsid w:val="5DDA4BFA"/>
    <w:rsid w:val="5DE204BD"/>
    <w:rsid w:val="5DFB3B3A"/>
    <w:rsid w:val="5E12284A"/>
    <w:rsid w:val="5E126AFD"/>
    <w:rsid w:val="5E265336"/>
    <w:rsid w:val="5E2A7D4B"/>
    <w:rsid w:val="5E35548F"/>
    <w:rsid w:val="5E3854F2"/>
    <w:rsid w:val="5E535167"/>
    <w:rsid w:val="5E8828C6"/>
    <w:rsid w:val="5EA239A4"/>
    <w:rsid w:val="5ECC1817"/>
    <w:rsid w:val="5ED46244"/>
    <w:rsid w:val="5EDD087D"/>
    <w:rsid w:val="5EEE2239"/>
    <w:rsid w:val="5F0F1FF0"/>
    <w:rsid w:val="5F21731E"/>
    <w:rsid w:val="5F31221B"/>
    <w:rsid w:val="5F401AE4"/>
    <w:rsid w:val="5F7472DB"/>
    <w:rsid w:val="5F79112A"/>
    <w:rsid w:val="5F8A061B"/>
    <w:rsid w:val="5F931EAC"/>
    <w:rsid w:val="5F9A5E4E"/>
    <w:rsid w:val="5FA15523"/>
    <w:rsid w:val="5FB61550"/>
    <w:rsid w:val="5FC96B96"/>
    <w:rsid w:val="5FDC0215"/>
    <w:rsid w:val="604A1623"/>
    <w:rsid w:val="60565E02"/>
    <w:rsid w:val="60811B73"/>
    <w:rsid w:val="6081364F"/>
    <w:rsid w:val="60A02DDC"/>
    <w:rsid w:val="61073FCF"/>
    <w:rsid w:val="61323A96"/>
    <w:rsid w:val="61430EDE"/>
    <w:rsid w:val="616F7343"/>
    <w:rsid w:val="61724462"/>
    <w:rsid w:val="61811A7D"/>
    <w:rsid w:val="618C38FD"/>
    <w:rsid w:val="61931733"/>
    <w:rsid w:val="61A26A49"/>
    <w:rsid w:val="61A8142D"/>
    <w:rsid w:val="61D1158F"/>
    <w:rsid w:val="62005B9C"/>
    <w:rsid w:val="62146AD0"/>
    <w:rsid w:val="62224132"/>
    <w:rsid w:val="624C3567"/>
    <w:rsid w:val="62871D54"/>
    <w:rsid w:val="629A5ACE"/>
    <w:rsid w:val="62D80973"/>
    <w:rsid w:val="62EA46A9"/>
    <w:rsid w:val="63104B4E"/>
    <w:rsid w:val="632C14B3"/>
    <w:rsid w:val="6365673F"/>
    <w:rsid w:val="638A57F9"/>
    <w:rsid w:val="63A23524"/>
    <w:rsid w:val="63A675D8"/>
    <w:rsid w:val="63B67630"/>
    <w:rsid w:val="63C13E4D"/>
    <w:rsid w:val="63CB5658"/>
    <w:rsid w:val="640D2154"/>
    <w:rsid w:val="643F135A"/>
    <w:rsid w:val="6443107F"/>
    <w:rsid w:val="644E09C0"/>
    <w:rsid w:val="646422F4"/>
    <w:rsid w:val="647677F4"/>
    <w:rsid w:val="648242E4"/>
    <w:rsid w:val="64835AE5"/>
    <w:rsid w:val="649317EA"/>
    <w:rsid w:val="64B0317D"/>
    <w:rsid w:val="64BA3933"/>
    <w:rsid w:val="64C80A4F"/>
    <w:rsid w:val="64E1473B"/>
    <w:rsid w:val="64F12943"/>
    <w:rsid w:val="64F14285"/>
    <w:rsid w:val="65061414"/>
    <w:rsid w:val="65504048"/>
    <w:rsid w:val="6550424B"/>
    <w:rsid w:val="657A52B3"/>
    <w:rsid w:val="65830AE5"/>
    <w:rsid w:val="65B12D14"/>
    <w:rsid w:val="65E473D6"/>
    <w:rsid w:val="65F4096B"/>
    <w:rsid w:val="661855D0"/>
    <w:rsid w:val="6643758C"/>
    <w:rsid w:val="664D4733"/>
    <w:rsid w:val="665172BE"/>
    <w:rsid w:val="665F5347"/>
    <w:rsid w:val="666A0801"/>
    <w:rsid w:val="6673681B"/>
    <w:rsid w:val="66B6406F"/>
    <w:rsid w:val="66EE7BAF"/>
    <w:rsid w:val="67276355"/>
    <w:rsid w:val="67984B6D"/>
    <w:rsid w:val="67A71109"/>
    <w:rsid w:val="67AC2F64"/>
    <w:rsid w:val="67E63EA4"/>
    <w:rsid w:val="67EB49AF"/>
    <w:rsid w:val="681F67BE"/>
    <w:rsid w:val="682C2A57"/>
    <w:rsid w:val="68302D7A"/>
    <w:rsid w:val="68630C7B"/>
    <w:rsid w:val="686553E0"/>
    <w:rsid w:val="687E1059"/>
    <w:rsid w:val="68871B55"/>
    <w:rsid w:val="68934049"/>
    <w:rsid w:val="68AD02C4"/>
    <w:rsid w:val="68DC0C35"/>
    <w:rsid w:val="68DF2A5D"/>
    <w:rsid w:val="6907381D"/>
    <w:rsid w:val="691107DA"/>
    <w:rsid w:val="69164ACC"/>
    <w:rsid w:val="691D1798"/>
    <w:rsid w:val="692D388F"/>
    <w:rsid w:val="693C5F44"/>
    <w:rsid w:val="694C0168"/>
    <w:rsid w:val="696D506B"/>
    <w:rsid w:val="69921F6F"/>
    <w:rsid w:val="699F57BE"/>
    <w:rsid w:val="69AD4216"/>
    <w:rsid w:val="69B72BB2"/>
    <w:rsid w:val="69C610A8"/>
    <w:rsid w:val="69CC7537"/>
    <w:rsid w:val="69D467B8"/>
    <w:rsid w:val="69DB43E8"/>
    <w:rsid w:val="69EA041D"/>
    <w:rsid w:val="6A182EAE"/>
    <w:rsid w:val="6A3273AF"/>
    <w:rsid w:val="6A442839"/>
    <w:rsid w:val="6A5C5FC7"/>
    <w:rsid w:val="6A7314DA"/>
    <w:rsid w:val="6A941E3B"/>
    <w:rsid w:val="6AAE1F8B"/>
    <w:rsid w:val="6AB44BE2"/>
    <w:rsid w:val="6AE2467F"/>
    <w:rsid w:val="6B071859"/>
    <w:rsid w:val="6B0D0D74"/>
    <w:rsid w:val="6B5463F9"/>
    <w:rsid w:val="6B905A87"/>
    <w:rsid w:val="6BA9576E"/>
    <w:rsid w:val="6BB1343A"/>
    <w:rsid w:val="6BC81402"/>
    <w:rsid w:val="6BD44A0F"/>
    <w:rsid w:val="6C004F55"/>
    <w:rsid w:val="6C080D31"/>
    <w:rsid w:val="6C2052C5"/>
    <w:rsid w:val="6C2C495A"/>
    <w:rsid w:val="6C4F5145"/>
    <w:rsid w:val="6C5201AE"/>
    <w:rsid w:val="6CBB4588"/>
    <w:rsid w:val="6CBF6EF4"/>
    <w:rsid w:val="6CC330F3"/>
    <w:rsid w:val="6CE9581B"/>
    <w:rsid w:val="6CF60D8F"/>
    <w:rsid w:val="6D0B0567"/>
    <w:rsid w:val="6D28540C"/>
    <w:rsid w:val="6D2E5516"/>
    <w:rsid w:val="6D3D34E5"/>
    <w:rsid w:val="6D480B83"/>
    <w:rsid w:val="6D512242"/>
    <w:rsid w:val="6D816B1C"/>
    <w:rsid w:val="6D816C4F"/>
    <w:rsid w:val="6D845281"/>
    <w:rsid w:val="6D88202B"/>
    <w:rsid w:val="6D8A0F0F"/>
    <w:rsid w:val="6DAD5E1A"/>
    <w:rsid w:val="6DE017D7"/>
    <w:rsid w:val="6DE319DE"/>
    <w:rsid w:val="6DE650D9"/>
    <w:rsid w:val="6DEB3763"/>
    <w:rsid w:val="6DF17682"/>
    <w:rsid w:val="6DF24C99"/>
    <w:rsid w:val="6DF64D01"/>
    <w:rsid w:val="6E0C0569"/>
    <w:rsid w:val="6E113780"/>
    <w:rsid w:val="6E1F2072"/>
    <w:rsid w:val="6E235555"/>
    <w:rsid w:val="6E3D281D"/>
    <w:rsid w:val="6E524DD4"/>
    <w:rsid w:val="6E646050"/>
    <w:rsid w:val="6E654E40"/>
    <w:rsid w:val="6E6A23DC"/>
    <w:rsid w:val="6EBA4918"/>
    <w:rsid w:val="6EE9509A"/>
    <w:rsid w:val="6EED4FF7"/>
    <w:rsid w:val="6F116913"/>
    <w:rsid w:val="6F1C7716"/>
    <w:rsid w:val="6F2F1DA8"/>
    <w:rsid w:val="6F435D33"/>
    <w:rsid w:val="6F495A6B"/>
    <w:rsid w:val="6F6167AB"/>
    <w:rsid w:val="6F843EE4"/>
    <w:rsid w:val="6F961941"/>
    <w:rsid w:val="6FB20C50"/>
    <w:rsid w:val="6FBD4FD9"/>
    <w:rsid w:val="700510C2"/>
    <w:rsid w:val="700D7F77"/>
    <w:rsid w:val="701B2694"/>
    <w:rsid w:val="702F2CDB"/>
    <w:rsid w:val="70517BA3"/>
    <w:rsid w:val="706C1141"/>
    <w:rsid w:val="706C685F"/>
    <w:rsid w:val="707D2270"/>
    <w:rsid w:val="708D690F"/>
    <w:rsid w:val="70952446"/>
    <w:rsid w:val="70AA3505"/>
    <w:rsid w:val="70AC59E2"/>
    <w:rsid w:val="70BB6AB4"/>
    <w:rsid w:val="70C66AA3"/>
    <w:rsid w:val="70D85791"/>
    <w:rsid w:val="70F6139B"/>
    <w:rsid w:val="712F6EE1"/>
    <w:rsid w:val="713C5148"/>
    <w:rsid w:val="71626C63"/>
    <w:rsid w:val="71732021"/>
    <w:rsid w:val="717D5CB2"/>
    <w:rsid w:val="719F384C"/>
    <w:rsid w:val="71AB08DC"/>
    <w:rsid w:val="71B97380"/>
    <w:rsid w:val="71C010C6"/>
    <w:rsid w:val="71C52854"/>
    <w:rsid w:val="71C81A6D"/>
    <w:rsid w:val="721C7D30"/>
    <w:rsid w:val="723D70E5"/>
    <w:rsid w:val="724676DD"/>
    <w:rsid w:val="727F0E26"/>
    <w:rsid w:val="72847C62"/>
    <w:rsid w:val="7285682F"/>
    <w:rsid w:val="728D5EB1"/>
    <w:rsid w:val="72B02B32"/>
    <w:rsid w:val="72DD21F4"/>
    <w:rsid w:val="72FD2525"/>
    <w:rsid w:val="73160455"/>
    <w:rsid w:val="73277B87"/>
    <w:rsid w:val="735F6111"/>
    <w:rsid w:val="73611240"/>
    <w:rsid w:val="7373139E"/>
    <w:rsid w:val="737915F3"/>
    <w:rsid w:val="73905854"/>
    <w:rsid w:val="73973434"/>
    <w:rsid w:val="73AC5D13"/>
    <w:rsid w:val="73E55418"/>
    <w:rsid w:val="74041488"/>
    <w:rsid w:val="74085625"/>
    <w:rsid w:val="741870E6"/>
    <w:rsid w:val="743D2752"/>
    <w:rsid w:val="743D52CE"/>
    <w:rsid w:val="74401896"/>
    <w:rsid w:val="747C4E14"/>
    <w:rsid w:val="74976277"/>
    <w:rsid w:val="749D632F"/>
    <w:rsid w:val="74AB40A7"/>
    <w:rsid w:val="74B71836"/>
    <w:rsid w:val="74C06A74"/>
    <w:rsid w:val="74FA43A8"/>
    <w:rsid w:val="75045466"/>
    <w:rsid w:val="75241AB9"/>
    <w:rsid w:val="752C1A9F"/>
    <w:rsid w:val="75484C21"/>
    <w:rsid w:val="755570D7"/>
    <w:rsid w:val="75612B5C"/>
    <w:rsid w:val="75783F20"/>
    <w:rsid w:val="75827CF7"/>
    <w:rsid w:val="759E0E7A"/>
    <w:rsid w:val="75D562B6"/>
    <w:rsid w:val="75F46443"/>
    <w:rsid w:val="76222937"/>
    <w:rsid w:val="762468AE"/>
    <w:rsid w:val="762933A9"/>
    <w:rsid w:val="767F0681"/>
    <w:rsid w:val="76967010"/>
    <w:rsid w:val="769F120B"/>
    <w:rsid w:val="76BA3C84"/>
    <w:rsid w:val="76C60DED"/>
    <w:rsid w:val="76DE53A0"/>
    <w:rsid w:val="76DF722C"/>
    <w:rsid w:val="770201DA"/>
    <w:rsid w:val="7708782F"/>
    <w:rsid w:val="77093CF3"/>
    <w:rsid w:val="77173578"/>
    <w:rsid w:val="77377EFD"/>
    <w:rsid w:val="773B2B00"/>
    <w:rsid w:val="77526679"/>
    <w:rsid w:val="7763493D"/>
    <w:rsid w:val="77A47A68"/>
    <w:rsid w:val="77D676C5"/>
    <w:rsid w:val="77E85E22"/>
    <w:rsid w:val="780C3FD2"/>
    <w:rsid w:val="78342545"/>
    <w:rsid w:val="78516327"/>
    <w:rsid w:val="78534B39"/>
    <w:rsid w:val="787E5A47"/>
    <w:rsid w:val="7886780E"/>
    <w:rsid w:val="788745EE"/>
    <w:rsid w:val="78992CEF"/>
    <w:rsid w:val="78AD248D"/>
    <w:rsid w:val="78BF5A0A"/>
    <w:rsid w:val="78C409E2"/>
    <w:rsid w:val="78DE792B"/>
    <w:rsid w:val="78E1059F"/>
    <w:rsid w:val="78F30652"/>
    <w:rsid w:val="78F416D0"/>
    <w:rsid w:val="790A4F54"/>
    <w:rsid w:val="792E03F6"/>
    <w:rsid w:val="794F4242"/>
    <w:rsid w:val="795E4DF5"/>
    <w:rsid w:val="79876A42"/>
    <w:rsid w:val="798877AC"/>
    <w:rsid w:val="799D3F39"/>
    <w:rsid w:val="79DA09C3"/>
    <w:rsid w:val="79E52FD2"/>
    <w:rsid w:val="79F33B49"/>
    <w:rsid w:val="7A1922BA"/>
    <w:rsid w:val="7A3E6B24"/>
    <w:rsid w:val="7A4360DC"/>
    <w:rsid w:val="7A491803"/>
    <w:rsid w:val="7A4C524B"/>
    <w:rsid w:val="7A552C46"/>
    <w:rsid w:val="7A685028"/>
    <w:rsid w:val="7A727944"/>
    <w:rsid w:val="7A7F54A3"/>
    <w:rsid w:val="7A816C72"/>
    <w:rsid w:val="7AA32FB9"/>
    <w:rsid w:val="7AAA2F92"/>
    <w:rsid w:val="7AD83775"/>
    <w:rsid w:val="7ADD0474"/>
    <w:rsid w:val="7B003259"/>
    <w:rsid w:val="7B054BE1"/>
    <w:rsid w:val="7B102143"/>
    <w:rsid w:val="7B352B08"/>
    <w:rsid w:val="7B413D1F"/>
    <w:rsid w:val="7B496445"/>
    <w:rsid w:val="7B797300"/>
    <w:rsid w:val="7B815F5E"/>
    <w:rsid w:val="7B8A120C"/>
    <w:rsid w:val="7B8B4B71"/>
    <w:rsid w:val="7B8D3895"/>
    <w:rsid w:val="7BAF37C2"/>
    <w:rsid w:val="7BB118B4"/>
    <w:rsid w:val="7BB2020E"/>
    <w:rsid w:val="7BB51E17"/>
    <w:rsid w:val="7BCF7FD5"/>
    <w:rsid w:val="7C015D67"/>
    <w:rsid w:val="7C0A5C2E"/>
    <w:rsid w:val="7C1D1542"/>
    <w:rsid w:val="7C1E499B"/>
    <w:rsid w:val="7C257112"/>
    <w:rsid w:val="7C34535C"/>
    <w:rsid w:val="7C3D0929"/>
    <w:rsid w:val="7C491554"/>
    <w:rsid w:val="7C4B2082"/>
    <w:rsid w:val="7C584FE6"/>
    <w:rsid w:val="7C600A90"/>
    <w:rsid w:val="7C666AC1"/>
    <w:rsid w:val="7C8C6FE5"/>
    <w:rsid w:val="7C901658"/>
    <w:rsid w:val="7CBB7C81"/>
    <w:rsid w:val="7CC40F03"/>
    <w:rsid w:val="7CD2039C"/>
    <w:rsid w:val="7CD21DA7"/>
    <w:rsid w:val="7D2A5F70"/>
    <w:rsid w:val="7D2D60B4"/>
    <w:rsid w:val="7D403916"/>
    <w:rsid w:val="7D6458FE"/>
    <w:rsid w:val="7D6853B2"/>
    <w:rsid w:val="7D716AF0"/>
    <w:rsid w:val="7D736119"/>
    <w:rsid w:val="7D951CD7"/>
    <w:rsid w:val="7D9C7257"/>
    <w:rsid w:val="7DB11726"/>
    <w:rsid w:val="7DB76FAF"/>
    <w:rsid w:val="7E250326"/>
    <w:rsid w:val="7E2D244A"/>
    <w:rsid w:val="7E513875"/>
    <w:rsid w:val="7E530EA4"/>
    <w:rsid w:val="7E57765B"/>
    <w:rsid w:val="7E5E15BA"/>
    <w:rsid w:val="7E6A5606"/>
    <w:rsid w:val="7E73538F"/>
    <w:rsid w:val="7E8777AF"/>
    <w:rsid w:val="7E880C06"/>
    <w:rsid w:val="7EB44590"/>
    <w:rsid w:val="7EDC39FB"/>
    <w:rsid w:val="7EF7251E"/>
    <w:rsid w:val="7EFB1D10"/>
    <w:rsid w:val="7F01651A"/>
    <w:rsid w:val="7F13474C"/>
    <w:rsid w:val="7F181FE7"/>
    <w:rsid w:val="7F2A1D6D"/>
    <w:rsid w:val="7F2D239A"/>
    <w:rsid w:val="7F393B46"/>
    <w:rsid w:val="7F5C44C1"/>
    <w:rsid w:val="7F603F05"/>
    <w:rsid w:val="7F6A6612"/>
    <w:rsid w:val="7F7D455D"/>
    <w:rsid w:val="7F857DF0"/>
    <w:rsid w:val="7F860C75"/>
    <w:rsid w:val="7F98056D"/>
    <w:rsid w:val="7FAD360A"/>
    <w:rsid w:val="7FAD78C3"/>
    <w:rsid w:val="7FDB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5"/>
    <w:autoRedefine/>
    <w:unhideWhenUsed/>
    <w:qFormat/>
    <w:uiPriority w:val="9"/>
    <w:pPr>
      <w:keepNext/>
      <w:keepLines/>
      <w:numPr>
        <w:ilvl w:val="2"/>
        <w:numId w:val="1"/>
      </w:numPr>
      <w:tabs>
        <w:tab w:val="left" w:pos="0"/>
      </w:tabs>
      <w:spacing w:line="360" w:lineRule="auto"/>
      <w:outlineLvl w:val="2"/>
    </w:pPr>
    <w:rPr>
      <w:b/>
      <w:bCs/>
      <w:kern w:val="28"/>
      <w:szCs w:val="28"/>
    </w:rPr>
  </w:style>
  <w:style w:type="paragraph" w:styleId="6">
    <w:name w:val="heading 4"/>
    <w:basedOn w:val="1"/>
    <w:next w:val="1"/>
    <w:autoRedefine/>
    <w:unhideWhenUsed/>
    <w:qFormat/>
    <w:uiPriority w:val="9"/>
    <w:pPr>
      <w:keepNext/>
      <w:keepLines/>
      <w:numPr>
        <w:ilvl w:val="3"/>
        <w:numId w:val="1"/>
      </w:numPr>
      <w:tabs>
        <w:tab w:val="left" w:pos="850"/>
      </w:tabs>
      <w:spacing w:line="360" w:lineRule="auto"/>
      <w:jc w:val="left"/>
      <w:outlineLvl w:val="3"/>
    </w:pPr>
    <w:rPr>
      <w:rFonts w:ascii="Arial" w:hAnsi="Arial"/>
      <w:b/>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报告正文"/>
    <w:autoRedefine/>
    <w:qFormat/>
    <w:uiPriority w:val="0"/>
    <w:pPr>
      <w:spacing w:line="540" w:lineRule="exact"/>
      <w:ind w:firstLine="200" w:firstLineChars="200"/>
      <w:jc w:val="both"/>
    </w:pPr>
    <w:rPr>
      <w:rFonts w:ascii="宋体" w:hAnsi="宋体" w:eastAsia="宋体" w:cs="Times New Roman"/>
      <w:sz w:val="28"/>
      <w:szCs w:val="28"/>
      <w:lang w:val="en-US" w:eastAsia="zh-CN" w:bidi="ar-SA"/>
    </w:rPr>
  </w:style>
  <w:style w:type="paragraph" w:styleId="7">
    <w:name w:val="Normal Indent"/>
    <w:basedOn w:val="1"/>
    <w:next w:val="8"/>
    <w:autoRedefine/>
    <w:qFormat/>
    <w:uiPriority w:val="99"/>
    <w:pPr>
      <w:ind w:firstLine="420"/>
    </w:pPr>
    <w:rPr>
      <w:szCs w:val="20"/>
    </w:rPr>
  </w:style>
  <w:style w:type="paragraph" w:styleId="8">
    <w:name w:val="Body Text Indent"/>
    <w:basedOn w:val="1"/>
    <w:next w:val="1"/>
    <w:autoRedefine/>
    <w:qFormat/>
    <w:uiPriority w:val="0"/>
    <w:pPr>
      <w:spacing w:after="120"/>
      <w:ind w:left="420" w:leftChars="200"/>
    </w:pPr>
  </w:style>
  <w:style w:type="paragraph" w:styleId="9">
    <w:name w:val="caption"/>
    <w:basedOn w:val="1"/>
    <w:next w:val="1"/>
    <w:autoRedefine/>
    <w:unhideWhenUsed/>
    <w:qFormat/>
    <w:uiPriority w:val="35"/>
    <w:pPr>
      <w:numPr>
        <w:ilvl w:val="0"/>
        <w:numId w:val="2"/>
      </w:numPr>
      <w:ind w:firstLine="0"/>
      <w:jc w:val="center"/>
    </w:pPr>
    <w:rPr>
      <w:rFonts w:cs="宋体" w:asciiTheme="minorEastAsia" w:hAnsiTheme="minorEastAsia"/>
      <w:szCs w:val="20"/>
    </w:rPr>
  </w:style>
  <w:style w:type="paragraph" w:styleId="10">
    <w:name w:val="Document Map"/>
    <w:basedOn w:val="1"/>
    <w:autoRedefine/>
    <w:qFormat/>
    <w:uiPriority w:val="0"/>
    <w:rPr>
      <w:rFonts w:ascii="宋体"/>
      <w:sz w:val="18"/>
      <w:szCs w:val="18"/>
    </w:rPr>
  </w:style>
  <w:style w:type="paragraph" w:styleId="11">
    <w:name w:val="annotation text"/>
    <w:basedOn w:val="1"/>
    <w:link w:val="55"/>
    <w:autoRedefine/>
    <w:qFormat/>
    <w:uiPriority w:val="0"/>
    <w:pPr>
      <w:jc w:val="left"/>
    </w:pPr>
  </w:style>
  <w:style w:type="paragraph" w:styleId="12">
    <w:name w:val="Body Text"/>
    <w:basedOn w:val="1"/>
    <w:next w:val="13"/>
    <w:autoRedefine/>
    <w:qFormat/>
    <w:uiPriority w:val="0"/>
    <w:pPr>
      <w:tabs>
        <w:tab w:val="left" w:pos="0"/>
      </w:tabs>
    </w:pPr>
  </w:style>
  <w:style w:type="paragraph" w:styleId="13">
    <w:name w:val="Body Text First Indent"/>
    <w:basedOn w:val="12"/>
    <w:next w:val="14"/>
    <w:autoRedefine/>
    <w:qFormat/>
    <w:uiPriority w:val="0"/>
    <w:pPr>
      <w:spacing w:line="312" w:lineRule="auto"/>
      <w:ind w:firstLine="420"/>
    </w:pPr>
  </w:style>
  <w:style w:type="paragraph" w:styleId="14">
    <w:name w:val="toc 6"/>
    <w:basedOn w:val="1"/>
    <w:next w:val="1"/>
    <w:autoRedefine/>
    <w:qFormat/>
    <w:uiPriority w:val="0"/>
    <w:pPr>
      <w:ind w:left="1050"/>
      <w:jc w:val="left"/>
    </w:pPr>
    <w:rPr>
      <w:rFonts w:ascii="Century Gothic" w:hAnsi="Century Gothic"/>
      <w:sz w:val="18"/>
      <w:szCs w:val="18"/>
    </w:rPr>
  </w:style>
  <w:style w:type="paragraph" w:styleId="15">
    <w:name w:val="Block Text"/>
    <w:basedOn w:val="1"/>
    <w:autoRedefine/>
    <w:qFormat/>
    <w:uiPriority w:val="0"/>
    <w:pPr>
      <w:adjustRightInd w:val="0"/>
      <w:spacing w:line="300" w:lineRule="auto"/>
      <w:ind w:left="958" w:right="-120" w:rightChars="-120"/>
      <w:jc w:val="left"/>
    </w:pPr>
    <w:rPr>
      <w:rFonts w:ascii="宋体" w:hAnsi="宋体"/>
      <w:sz w:val="28"/>
    </w:rPr>
  </w:style>
  <w:style w:type="paragraph" w:styleId="16">
    <w:name w:val="toc 3"/>
    <w:basedOn w:val="1"/>
    <w:next w:val="1"/>
    <w:autoRedefine/>
    <w:qFormat/>
    <w:uiPriority w:val="0"/>
    <w:pPr>
      <w:ind w:left="840" w:leftChars="400"/>
    </w:pPr>
  </w:style>
  <w:style w:type="paragraph" w:styleId="17">
    <w:name w:val="Plain Text"/>
    <w:basedOn w:val="1"/>
    <w:next w:val="18"/>
    <w:autoRedefine/>
    <w:qFormat/>
    <w:uiPriority w:val="0"/>
    <w:rPr>
      <w:rFonts w:ascii="宋体" w:hAnsi="Courier New"/>
      <w:kern w:val="0"/>
      <w:sz w:val="20"/>
      <w:szCs w:val="21"/>
    </w:rPr>
  </w:style>
  <w:style w:type="paragraph" w:styleId="18">
    <w:name w:val="toc 2"/>
    <w:basedOn w:val="1"/>
    <w:next w:val="1"/>
    <w:autoRedefine/>
    <w:qFormat/>
    <w:uiPriority w:val="0"/>
    <w:pPr>
      <w:ind w:left="420" w:leftChars="200"/>
    </w:pPr>
  </w:style>
  <w:style w:type="paragraph" w:styleId="19">
    <w:name w:val="Body Text Indent 2"/>
    <w:basedOn w:val="1"/>
    <w:autoRedefine/>
    <w:qFormat/>
    <w:uiPriority w:val="0"/>
    <w:pPr>
      <w:widowControl/>
      <w:spacing w:line="480" w:lineRule="atLeast"/>
      <w:ind w:firstLine="480"/>
    </w:pPr>
    <w:rPr>
      <w:rFonts w:ascii="宋体" w:hAnsi="Times New Roman" w:cs="宋体"/>
      <w:b/>
      <w:bCs/>
      <w:color w:val="000000"/>
      <w:sz w:val="24"/>
    </w:rPr>
  </w:style>
  <w:style w:type="paragraph" w:styleId="20">
    <w:name w:val="Balloon Text"/>
    <w:basedOn w:val="1"/>
    <w:link w:val="57"/>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24"/>
    <w:next w:val="1"/>
    <w:autoRedefine/>
    <w:qFormat/>
    <w:uiPriority w:val="0"/>
    <w:pPr>
      <w:tabs>
        <w:tab w:val="right" w:leader="dot" w:pos="9118"/>
      </w:tabs>
      <w:spacing w:line="400" w:lineRule="exact"/>
    </w:pPr>
    <w:rPr>
      <w:szCs w:val="20"/>
    </w:rPr>
  </w:style>
  <w:style w:type="paragraph" w:styleId="24">
    <w:name w:val="index 1"/>
    <w:basedOn w:val="1"/>
    <w:next w:val="1"/>
    <w:autoRedefine/>
    <w:qFormat/>
    <w:uiPriority w:val="0"/>
    <w:pPr>
      <w:spacing w:line="220" w:lineRule="exact"/>
      <w:jc w:val="center"/>
    </w:pPr>
    <w:rPr>
      <w:rFonts w:ascii="仿宋_GB2312" w:eastAsia="仿宋_GB2312"/>
      <w:szCs w:val="21"/>
    </w:rPr>
  </w:style>
  <w:style w:type="paragraph" w:styleId="25">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26">
    <w:name w:val="Body Text 2"/>
    <w:basedOn w:val="1"/>
    <w:autoRedefine/>
    <w:qFormat/>
    <w:uiPriority w:val="0"/>
    <w:pPr>
      <w:ind w:right="-512" w:rightChars="-244"/>
    </w:pPr>
    <w:rPr>
      <w:rFonts w:ascii="宋体"/>
      <w:sz w:val="24"/>
    </w:rPr>
  </w:style>
  <w:style w:type="paragraph" w:styleId="27">
    <w:name w:val="Normal (Web)"/>
    <w:basedOn w:val="1"/>
    <w:autoRedefine/>
    <w:qFormat/>
    <w:uiPriority w:val="0"/>
    <w:pPr>
      <w:spacing w:beforeAutospacing="1" w:afterAutospacing="1"/>
      <w:jc w:val="left"/>
    </w:pPr>
    <w:rPr>
      <w:kern w:val="0"/>
      <w:sz w:val="24"/>
    </w:rPr>
  </w:style>
  <w:style w:type="paragraph" w:styleId="28">
    <w:name w:val="Title"/>
    <w:basedOn w:val="1"/>
    <w:next w:val="1"/>
    <w:autoRedefine/>
    <w:qFormat/>
    <w:uiPriority w:val="0"/>
    <w:pPr>
      <w:spacing w:before="240" w:after="60"/>
      <w:jc w:val="center"/>
      <w:outlineLvl w:val="0"/>
    </w:pPr>
    <w:rPr>
      <w:rFonts w:ascii="Arial" w:hAnsi="Arial" w:cs="Times New Roman"/>
      <w:sz w:val="32"/>
      <w:szCs w:val="32"/>
    </w:rPr>
  </w:style>
  <w:style w:type="paragraph" w:styleId="29">
    <w:name w:val="annotation subject"/>
    <w:basedOn w:val="11"/>
    <w:next w:val="11"/>
    <w:link w:val="56"/>
    <w:autoRedefine/>
    <w:qFormat/>
    <w:uiPriority w:val="0"/>
    <w:rPr>
      <w:b/>
      <w:bCs/>
    </w:rPr>
  </w:style>
  <w:style w:type="paragraph" w:styleId="30">
    <w:name w:val="Body Text First Indent 2"/>
    <w:basedOn w:val="8"/>
    <w:next w:val="1"/>
    <w:autoRedefine/>
    <w:unhideWhenUsed/>
    <w:qFormat/>
    <w:uiPriority w:val="99"/>
    <w:pPr>
      <w:ind w:firstLine="420" w:firstLineChars="200"/>
    </w:p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b/>
    </w:rPr>
  </w:style>
  <w:style w:type="character" w:styleId="35">
    <w:name w:val="page number"/>
    <w:basedOn w:val="33"/>
    <w:autoRedefine/>
    <w:qFormat/>
    <w:uiPriority w:val="0"/>
    <w:rPr>
      <w:rFonts w:cs="Times New Roman"/>
    </w:rPr>
  </w:style>
  <w:style w:type="character" w:styleId="36">
    <w:name w:val="Hyperlink"/>
    <w:basedOn w:val="33"/>
    <w:autoRedefine/>
    <w:qFormat/>
    <w:uiPriority w:val="0"/>
    <w:rPr>
      <w:color w:val="0000FF"/>
      <w:u w:val="single"/>
    </w:rPr>
  </w:style>
  <w:style w:type="character" w:styleId="37">
    <w:name w:val="annotation reference"/>
    <w:basedOn w:val="33"/>
    <w:autoRedefine/>
    <w:qFormat/>
    <w:uiPriority w:val="0"/>
    <w:rPr>
      <w:sz w:val="21"/>
      <w:szCs w:val="21"/>
    </w:rPr>
  </w:style>
  <w:style w:type="paragraph" w:customStyle="1" w:styleId="38">
    <w:name w:val="xl53"/>
    <w:basedOn w:val="1"/>
    <w:next w:val="1"/>
    <w:autoRedefine/>
    <w:qFormat/>
    <w:uiPriority w:val="0"/>
    <w:pPr>
      <w:spacing w:before="280" w:after="280" w:line="100" w:lineRule="exact"/>
      <w:jc w:val="center"/>
    </w:pPr>
    <w:rPr>
      <w:b/>
      <w:sz w:val="20"/>
    </w:rPr>
  </w:style>
  <w:style w:type="paragraph" w:customStyle="1" w:styleId="39">
    <w:name w:val="[Normal]"/>
    <w:autoRedefine/>
    <w:qFormat/>
    <w:uiPriority w:val="0"/>
    <w:rPr>
      <w:rFonts w:ascii="宋体" w:hAnsi="宋体" w:eastAsia="Calibri" w:cs="Times New Roman"/>
      <w:sz w:val="24"/>
      <w:lang w:val="en-US" w:eastAsia="en-US" w:bidi="ar-SA"/>
    </w:rPr>
  </w:style>
  <w:style w:type="paragraph" w:customStyle="1" w:styleId="40">
    <w:name w:val="表格文字"/>
    <w:basedOn w:val="41"/>
    <w:next w:val="12"/>
    <w:autoRedefine/>
    <w:qFormat/>
    <w:uiPriority w:val="0"/>
    <w:pPr>
      <w:adjustRightInd w:val="0"/>
      <w:spacing w:line="420" w:lineRule="atLeast"/>
      <w:jc w:val="left"/>
      <w:textAlignment w:val="baseline"/>
    </w:pPr>
    <w:rPr>
      <w:rFonts w:ascii="Times New Roman" w:hAnsi="Times New Roman"/>
    </w:rPr>
  </w:style>
  <w:style w:type="paragraph" w:customStyle="1" w:styleId="41">
    <w:name w:val="表格文字（两侧对齐）"/>
    <w:basedOn w:val="1"/>
    <w:autoRedefine/>
    <w:qFormat/>
    <w:uiPriority w:val="0"/>
    <w:pPr>
      <w:snapToGrid w:val="0"/>
    </w:pPr>
    <w:rPr>
      <w:sz w:val="20"/>
    </w:rPr>
  </w:style>
  <w:style w:type="paragraph" w:customStyle="1" w:styleId="42">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43">
    <w:name w:val="Plain Text1"/>
    <w:basedOn w:val="1"/>
    <w:autoRedefine/>
    <w:qFormat/>
    <w:uiPriority w:val="0"/>
    <w:rPr>
      <w:rFonts w:ascii="宋体" w:hAnsi="Courier New"/>
      <w:szCs w:val="20"/>
    </w:rPr>
  </w:style>
  <w:style w:type="paragraph" w:customStyle="1" w:styleId="44">
    <w:name w:val="正文2"/>
    <w:basedOn w:val="1"/>
    <w:autoRedefine/>
    <w:qFormat/>
    <w:uiPriority w:val="0"/>
    <w:pPr>
      <w:spacing w:line="360" w:lineRule="auto"/>
      <w:ind w:firstLine="510" w:firstLineChars="200"/>
    </w:pPr>
    <w:rPr>
      <w:sz w:val="24"/>
      <w:szCs w:val="20"/>
    </w:rPr>
  </w:style>
  <w:style w:type="paragraph" w:customStyle="1" w:styleId="45">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46">
    <w:name w:val="Normal Indent1"/>
    <w:basedOn w:val="1"/>
    <w:autoRedefine/>
    <w:qFormat/>
    <w:uiPriority w:val="0"/>
    <w:pPr>
      <w:ind w:firstLine="420" w:firstLineChars="200"/>
    </w:pPr>
  </w:style>
  <w:style w:type="paragraph" w:customStyle="1" w:styleId="47">
    <w:name w:val="Body Text Indent 31"/>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customStyle="1" w:styleId="48">
    <w:name w:val="无间隔1"/>
    <w:autoRedefine/>
    <w:qFormat/>
    <w:uiPriority w:val="0"/>
    <w:pPr>
      <w:widowControl w:val="0"/>
      <w:spacing w:line="300" w:lineRule="auto"/>
    </w:pPr>
    <w:rPr>
      <w:rFonts w:ascii="楷体_GB2312" w:hAnsi="宋体" w:eastAsia="楷体_GB2312" w:cstheme="minorBidi"/>
      <w:bCs/>
      <w:kern w:val="2"/>
      <w:sz w:val="24"/>
      <w:szCs w:val="24"/>
      <w:u w:val="single"/>
      <w:lang w:val="en-US" w:eastAsia="zh-CN" w:bidi="ar-SA"/>
    </w:rPr>
  </w:style>
  <w:style w:type="paragraph" w:styleId="49">
    <w:name w:val="List Paragraph"/>
    <w:basedOn w:val="1"/>
    <w:autoRedefine/>
    <w:qFormat/>
    <w:uiPriority w:val="34"/>
    <w:pPr>
      <w:ind w:firstLine="420" w:firstLineChars="200"/>
    </w:pPr>
    <w:rPr>
      <w:rFonts w:ascii="Times New Roman" w:hAnsi="Times New Roman"/>
    </w:rPr>
  </w:style>
  <w:style w:type="paragraph" w:customStyle="1" w:styleId="50">
    <w:name w:val="列出段落1"/>
    <w:basedOn w:val="1"/>
    <w:autoRedefine/>
    <w:qFormat/>
    <w:uiPriority w:val="34"/>
    <w:pPr>
      <w:ind w:firstLine="420" w:firstLineChars="200"/>
    </w:pPr>
    <w:rPr>
      <w:szCs w:val="22"/>
    </w:rPr>
  </w:style>
  <w:style w:type="paragraph" w:customStyle="1" w:styleId="51">
    <w:name w:val="彩色列表 - 强调文字颜色 11"/>
    <w:basedOn w:val="1"/>
    <w:autoRedefine/>
    <w:qFormat/>
    <w:uiPriority w:val="34"/>
    <w:pPr>
      <w:spacing w:line="480" w:lineRule="auto"/>
      <w:ind w:firstLine="420" w:firstLineChars="200"/>
      <w:jc w:val="left"/>
    </w:pPr>
    <w:rPr>
      <w:sz w:val="24"/>
      <w:lang w:eastAsia="zh-TW"/>
    </w:rPr>
  </w:style>
  <w:style w:type="paragraph" w:customStyle="1" w:styleId="52">
    <w:name w:val="Table Paragraph"/>
    <w:basedOn w:val="1"/>
    <w:autoRedefine/>
    <w:qFormat/>
    <w:uiPriority w:val="1"/>
    <w:pPr>
      <w:jc w:val="left"/>
    </w:pPr>
    <w:rPr>
      <w:rFonts w:asciiTheme="minorHAnsi" w:hAnsiTheme="minorHAnsi" w:eastAsiaTheme="minorEastAsia" w:cstheme="minorBidi"/>
      <w:kern w:val="0"/>
      <w:sz w:val="22"/>
      <w:szCs w:val="22"/>
      <w:lang w:eastAsia="en-US"/>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4">
    <w:name w:val="※正文"/>
    <w:basedOn w:val="1"/>
    <w:next w:val="1"/>
    <w:autoRedefine/>
    <w:qFormat/>
    <w:uiPriority w:val="0"/>
    <w:pPr>
      <w:widowControl/>
      <w:wordWrap w:val="0"/>
      <w:spacing w:line="400" w:lineRule="exact"/>
    </w:pPr>
    <w:rPr>
      <w:rFonts w:ascii="Calibri Light" w:hAnsi="Calibri Light" w:eastAsia="华文仿宋" w:cstheme="minorBidi"/>
      <w:sz w:val="28"/>
      <w:szCs w:val="28"/>
    </w:rPr>
  </w:style>
  <w:style w:type="character" w:customStyle="1" w:styleId="55">
    <w:name w:val="批注文字 Char"/>
    <w:basedOn w:val="33"/>
    <w:link w:val="11"/>
    <w:autoRedefine/>
    <w:qFormat/>
    <w:uiPriority w:val="0"/>
    <w:rPr>
      <w:rFonts w:ascii="Calibri" w:hAnsi="Calibri" w:eastAsia="宋体" w:cs="黑体"/>
      <w:kern w:val="2"/>
      <w:sz w:val="21"/>
      <w:szCs w:val="24"/>
    </w:rPr>
  </w:style>
  <w:style w:type="character" w:customStyle="1" w:styleId="56">
    <w:name w:val="批注主题 Char"/>
    <w:basedOn w:val="55"/>
    <w:link w:val="29"/>
    <w:autoRedefine/>
    <w:qFormat/>
    <w:uiPriority w:val="0"/>
    <w:rPr>
      <w:rFonts w:ascii="Calibri" w:hAnsi="Calibri" w:eastAsia="宋体" w:cs="黑体"/>
      <w:b/>
      <w:bCs/>
      <w:kern w:val="2"/>
      <w:sz w:val="21"/>
      <w:szCs w:val="24"/>
    </w:rPr>
  </w:style>
  <w:style w:type="character" w:customStyle="1" w:styleId="57">
    <w:name w:val="批注框文本 Char"/>
    <w:basedOn w:val="33"/>
    <w:link w:val="20"/>
    <w:autoRedefine/>
    <w:qFormat/>
    <w:uiPriority w:val="0"/>
    <w:rPr>
      <w:rFonts w:ascii="Calibri" w:hAnsi="Calibri" w:eastAsia="宋体" w:cs="黑体"/>
      <w:kern w:val="2"/>
      <w:sz w:val="18"/>
      <w:szCs w:val="18"/>
    </w:rPr>
  </w:style>
  <w:style w:type="paragraph" w:customStyle="1" w:styleId="58">
    <w:name w:val="正文首行缩进2字符"/>
    <w:basedOn w:val="1"/>
    <w:autoRedefine/>
    <w:qFormat/>
    <w:uiPriority w:val="0"/>
    <w:pPr>
      <w:spacing w:before="60" w:after="60"/>
      <w:ind w:firstLine="482"/>
      <w:jc w:val="left"/>
    </w:pPr>
    <w:rPr>
      <w:rFonts w:ascii="Times New Roman" w:hAnsi="Times New Roman" w:cs="Times New Roman"/>
      <w:iCs/>
      <w:kern w:val="0"/>
    </w:rPr>
  </w:style>
  <w:style w:type="paragraph" w:customStyle="1" w:styleId="59">
    <w:name w:val="标识2"/>
    <w:basedOn w:val="1"/>
    <w:autoRedefine/>
    <w:qFormat/>
    <w:uiPriority w:val="0"/>
    <w:pPr>
      <w:numPr>
        <w:ilvl w:val="0"/>
        <w:numId w:val="3"/>
      </w:numPr>
      <w:ind w:left="278" w:hanging="193"/>
      <w:jc w:val="left"/>
    </w:pPr>
    <w:rPr>
      <w:rFonts w:ascii="Times New Roman" w:hAnsi="Times New Roman"/>
      <w:kern w:val="0"/>
    </w:rPr>
  </w:style>
  <w:style w:type="paragraph" w:customStyle="1" w:styleId="60">
    <w:name w:val="编号1"/>
    <w:basedOn w:val="1"/>
    <w:autoRedefine/>
    <w:qFormat/>
    <w:uiPriority w:val="0"/>
    <w:pPr>
      <w:numPr>
        <w:ilvl w:val="4"/>
        <w:numId w:val="4"/>
      </w:numPr>
      <w:spacing w:before="120" w:after="120"/>
      <w:ind w:firstLine="0"/>
    </w:pPr>
    <w:rPr>
      <w:rFonts w:ascii="Times New Roman" w:hAnsi="Times New Roman"/>
      <w:b/>
      <w:color w:val="000000"/>
      <w:szCs w:val="21"/>
    </w:rPr>
  </w:style>
  <w:style w:type="paragraph" w:customStyle="1" w:styleId="61">
    <w:name w:val="标准正文"/>
    <w:basedOn w:val="1"/>
    <w:autoRedefine/>
    <w:qFormat/>
    <w:uiPriority w:val="0"/>
    <w:pPr>
      <w:spacing w:before="156" w:after="156"/>
      <w:ind w:firstLine="480"/>
    </w:pPr>
    <w:rPr>
      <w:rFonts w:ascii="Times New Roman" w:hAnsi="Times New Roman" w:cs="宋体"/>
      <w:szCs w:val="20"/>
    </w:rPr>
  </w:style>
  <w:style w:type="paragraph" w:customStyle="1" w:styleId="62">
    <w:name w:val="a14"/>
    <w:basedOn w:val="1"/>
    <w:autoRedefine/>
    <w:qFormat/>
    <w:uiPriority w:val="0"/>
    <w:pPr>
      <w:widowControl/>
      <w:spacing w:before="100" w:beforeAutospacing="1" w:after="100" w:afterAutospacing="1" w:line="335" w:lineRule="atLeast"/>
      <w:ind w:firstLine="419"/>
      <w:jc w:val="left"/>
    </w:pPr>
    <w:rPr>
      <w:rFonts w:ascii="宋体" w:hAnsi="宋体" w:cs="宋体"/>
      <w:kern w:val="0"/>
      <w:sz w:val="23"/>
      <w:szCs w:val="23"/>
    </w:rPr>
  </w:style>
  <w:style w:type="paragraph" w:customStyle="1" w:styleId="63">
    <w:name w:val="表格标题"/>
    <w:basedOn w:val="1"/>
    <w:autoRedefine/>
    <w:qFormat/>
    <w:uiPriority w:val="0"/>
    <w:pPr>
      <w:jc w:val="center"/>
    </w:pPr>
    <w:rPr>
      <w:rFonts w:ascii="Times New Roman" w:hAnsi="Times New Roman" w:cs="Microsoft JhengHei Light"/>
      <w:b/>
      <w:kern w:val="0"/>
      <w:sz w:val="18"/>
      <w:lang w:val="zh-CN" w:bidi="zh-CN"/>
    </w:rPr>
  </w:style>
  <w:style w:type="paragraph" w:customStyle="1" w:styleId="64">
    <w:name w:val="表格正文"/>
    <w:basedOn w:val="1"/>
    <w:autoRedefine/>
    <w:qFormat/>
    <w:uiPriority w:val="0"/>
    <w:pPr>
      <w:jc w:val="left"/>
    </w:pPr>
    <w:rPr>
      <w:rFonts w:ascii="Times New Roman" w:hAnsi="Times New Roman"/>
      <w:kern w:val="0"/>
    </w:rPr>
  </w:style>
  <w:style w:type="paragraph" w:customStyle="1" w:styleId="65">
    <w:name w:val="DH 正文"/>
    <w:basedOn w:val="1"/>
    <w:autoRedefine/>
    <w:qFormat/>
    <w:uiPriority w:val="99"/>
    <w:rPr>
      <w:rFonts w:ascii="宋体" w:hAnsi="Times New Roman" w:cs="宋体"/>
    </w:rPr>
  </w:style>
  <w:style w:type="paragraph" w:customStyle="1" w:styleId="66">
    <w:name w:val="编号2"/>
    <w:basedOn w:val="1"/>
    <w:autoRedefine/>
    <w:qFormat/>
    <w:uiPriority w:val="0"/>
    <w:pPr>
      <w:numPr>
        <w:ilvl w:val="0"/>
        <w:numId w:val="5"/>
      </w:numPr>
      <w:ind w:firstLine="0"/>
      <w:jc w:val="left"/>
    </w:pPr>
    <w:rPr>
      <w:rFonts w:ascii="Times New Roman" w:hAnsi="Times New Roman" w:cs="Arial"/>
      <w:kern w:val="0"/>
    </w:rPr>
  </w:style>
  <w:style w:type="paragraph" w:customStyle="1" w:styleId="67">
    <w:name w:val="样式 首行缩进:  0 字符"/>
    <w:basedOn w:val="1"/>
    <w:autoRedefine/>
    <w:qFormat/>
    <w:uiPriority w:val="0"/>
    <w:rPr>
      <w:rFonts w:ascii="Times New Roman" w:hAnsi="Times New Roman" w:cs="宋体"/>
      <w:szCs w:val="20"/>
    </w:rPr>
  </w:style>
  <w:style w:type="paragraph" w:customStyle="1" w:styleId="68">
    <w:name w:val="表格内容"/>
    <w:basedOn w:val="1"/>
    <w:autoRedefine/>
    <w:qFormat/>
    <w:uiPriority w:val="2"/>
    <w:pPr>
      <w:jc w:val="center"/>
    </w:pPr>
  </w:style>
  <w:style w:type="paragraph" w:customStyle="1" w:styleId="69">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character" w:customStyle="1" w:styleId="70">
    <w:name w:val="NormalCharacter"/>
    <w:autoRedefine/>
    <w:qFormat/>
    <w:uiPriority w:val="0"/>
    <w:rPr>
      <w:rFonts w:ascii="等线" w:hAnsi="等线" w:eastAsia="等线"/>
    </w:rPr>
  </w:style>
  <w:style w:type="paragraph" w:customStyle="1" w:styleId="71">
    <w:name w:val="章正文"/>
    <w:basedOn w:val="1"/>
    <w:autoRedefine/>
    <w:qFormat/>
    <w:uiPriority w:val="0"/>
    <w:pPr>
      <w:spacing w:beforeLines="50" w:after="120" w:line="300" w:lineRule="auto"/>
      <w:ind w:firstLine="480"/>
    </w:pPr>
    <w:rPr>
      <w:rFonts w:ascii="Helvetica" w:hAnsi="Helvetica" w:cs="Times New Roman"/>
      <w:kern w:val="0"/>
      <w:sz w:val="24"/>
      <w:szCs w:val="20"/>
    </w:rPr>
  </w:style>
  <w:style w:type="paragraph" w:customStyle="1" w:styleId="72">
    <w:name w:val="纯文本1"/>
    <w:basedOn w:val="73"/>
    <w:autoRedefine/>
    <w:qFormat/>
    <w:uiPriority w:val="99"/>
    <w:pPr>
      <w:widowControl/>
      <w:jc w:val="left"/>
    </w:pPr>
    <w:rPr>
      <w:rFonts w:ascii="宋体" w:hAnsi="Courier New" w:cs="宋体"/>
    </w:rPr>
  </w:style>
  <w:style w:type="paragraph" w:customStyle="1" w:styleId="73">
    <w:name w:val="正文1"/>
    <w:basedOn w:val="16"/>
    <w:next w:val="1"/>
    <w:autoRedefine/>
    <w:qFormat/>
    <w:uiPriority w:val="99"/>
    <w:rPr>
      <w:rFonts w:cs="Calibri"/>
      <w:szCs w:val="21"/>
    </w:rPr>
  </w:style>
  <w:style w:type="character" w:customStyle="1" w:styleId="74">
    <w:name w:val="font51"/>
    <w:basedOn w:val="33"/>
    <w:autoRedefine/>
    <w:qFormat/>
    <w:uiPriority w:val="0"/>
    <w:rPr>
      <w:rFonts w:hint="eastAsia" w:ascii="宋体" w:hAnsi="宋体" w:eastAsia="宋体" w:cs="宋体"/>
      <w:color w:val="000000"/>
      <w:sz w:val="20"/>
      <w:szCs w:val="20"/>
      <w:u w:val="none"/>
    </w:rPr>
  </w:style>
  <w:style w:type="character" w:customStyle="1" w:styleId="75">
    <w:name w:val="font01"/>
    <w:basedOn w:val="33"/>
    <w:autoRedefine/>
    <w:qFormat/>
    <w:uiPriority w:val="0"/>
    <w:rPr>
      <w:rFonts w:hint="default" w:ascii="Times New Roman" w:hAnsi="Times New Roman" w:cs="Times New Roman"/>
      <w:color w:val="000000"/>
      <w:sz w:val="20"/>
      <w:szCs w:val="20"/>
      <w:u w:val="none"/>
    </w:rPr>
  </w:style>
  <w:style w:type="character" w:customStyle="1" w:styleId="76">
    <w:name w:val="font61"/>
    <w:basedOn w:val="33"/>
    <w:autoRedefine/>
    <w:qFormat/>
    <w:uiPriority w:val="0"/>
    <w:rPr>
      <w:rFonts w:hint="eastAsia" w:ascii="宋体" w:hAnsi="宋体" w:eastAsia="宋体" w:cs="宋体"/>
      <w:color w:val="000000"/>
      <w:sz w:val="20"/>
      <w:szCs w:val="20"/>
      <w:u w:val="none"/>
    </w:rPr>
  </w:style>
  <w:style w:type="character" w:customStyle="1" w:styleId="77">
    <w:name w:val="font81"/>
    <w:basedOn w:val="33"/>
    <w:autoRedefine/>
    <w:qFormat/>
    <w:uiPriority w:val="0"/>
    <w:rPr>
      <w:rFonts w:hint="default" w:ascii="Times New Roman" w:hAnsi="Times New Roman" w:cs="Times New Roman"/>
      <w:color w:val="000000"/>
      <w:sz w:val="20"/>
      <w:szCs w:val="20"/>
      <w:u w:val="none"/>
    </w:rPr>
  </w:style>
  <w:style w:type="paragraph" w:customStyle="1" w:styleId="78">
    <w:name w:val="List Paragraph1"/>
    <w:basedOn w:val="1"/>
    <w:autoRedefine/>
    <w:qFormat/>
    <w:uiPriority w:val="0"/>
    <w:pPr>
      <w:ind w:firstLine="420" w:firstLineChars="200"/>
    </w:pPr>
    <w:rPr>
      <w:rFonts w:cs="宋体"/>
      <w:szCs w:val="21"/>
    </w:rPr>
  </w:style>
  <w:style w:type="character" w:customStyle="1" w:styleId="79">
    <w:name w:val="font91"/>
    <w:basedOn w:val="33"/>
    <w:autoRedefine/>
    <w:qFormat/>
    <w:uiPriority w:val="0"/>
    <w:rPr>
      <w:rFonts w:ascii="仿宋_GB2312" w:eastAsia="仿宋_GB2312" w:cs="仿宋_GB2312"/>
      <w:color w:val="000000"/>
      <w:sz w:val="22"/>
      <w:szCs w:val="22"/>
      <w:u w:val="none"/>
    </w:rPr>
  </w:style>
  <w:style w:type="character" w:customStyle="1" w:styleId="80">
    <w:name w:val="font31"/>
    <w:basedOn w:val="33"/>
    <w:autoRedefine/>
    <w:qFormat/>
    <w:uiPriority w:val="0"/>
    <w:rPr>
      <w:rFonts w:hint="eastAsia" w:ascii="宋体" w:hAnsi="宋体" w:eastAsia="宋体" w:cs="宋体"/>
      <w:color w:val="000000"/>
      <w:sz w:val="20"/>
      <w:szCs w:val="20"/>
      <w:u w:val="none"/>
    </w:rPr>
  </w:style>
  <w:style w:type="paragraph" w:customStyle="1" w:styleId="81">
    <w:name w:val="附件正文"/>
    <w:basedOn w:val="1"/>
    <w:autoRedefine/>
    <w:qFormat/>
    <w:uiPriority w:val="0"/>
    <w:pPr>
      <w:snapToGrid w:val="0"/>
    </w:pPr>
    <w:rPr>
      <w:kern w:val="0"/>
      <w:sz w:val="28"/>
      <w:szCs w:val="28"/>
    </w:rPr>
  </w:style>
  <w:style w:type="paragraph" w:customStyle="1" w:styleId="82">
    <w:name w:val="_Style 11"/>
    <w:basedOn w:val="1"/>
    <w:next w:val="49"/>
    <w:autoRedefine/>
    <w:qFormat/>
    <w:uiPriority w:val="34"/>
    <w:pPr>
      <w:ind w:firstLine="420" w:firstLineChars="200"/>
    </w:pPr>
    <w:rPr>
      <w:rFonts w:cs="Times New Roman"/>
      <w:lang w:val="zh-CN"/>
    </w:rPr>
  </w:style>
  <w:style w:type="paragraph" w:customStyle="1" w:styleId="83">
    <w:name w:val="表格序号"/>
    <w:autoRedefine/>
    <w:qFormat/>
    <w:uiPriority w:val="0"/>
    <w:pPr>
      <w:numPr>
        <w:ilvl w:val="6"/>
        <w:numId w:val="6"/>
      </w:numPr>
      <w:overflowPunct w:val="0"/>
    </w:pPr>
    <w:rPr>
      <w:rFonts w:ascii="宋体" w:hAnsi="宋体" w:eastAsia="宋体" w:cs="宋体"/>
      <w:kern w:val="2"/>
      <w:sz w:val="21"/>
      <w:szCs w:val="21"/>
      <w:lang w:val="zh-CN" w:eastAsia="zh-CN" w:bidi="ar-SA"/>
    </w:rPr>
  </w:style>
  <w:style w:type="paragraph" w:customStyle="1" w:styleId="84">
    <w:name w:val="表格内字体"/>
    <w:autoRedefine/>
    <w:qFormat/>
    <w:uiPriority w:val="0"/>
    <w:pPr>
      <w:spacing w:line="320" w:lineRule="exact"/>
      <w:jc w:val="center"/>
    </w:pPr>
    <w:rPr>
      <w:rFonts w:ascii="宋体" w:hAnsi="宋体" w:eastAsia="宋体" w:cs="宋体"/>
      <w:kern w:val="2"/>
      <w:sz w:val="22"/>
      <w:lang w:val="en-US" w:eastAsia="zh-CN" w:bidi="ar-SA"/>
    </w:rPr>
  </w:style>
  <w:style w:type="paragraph" w:customStyle="1" w:styleId="8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Other|1"/>
    <w:basedOn w:val="1"/>
    <w:autoRedefine/>
    <w:qFormat/>
    <w:uiPriority w:val="0"/>
    <w:pPr>
      <w:spacing w:after="140" w:line="434" w:lineRule="auto"/>
      <w:ind w:firstLine="400"/>
      <w:jc w:val="left"/>
    </w:pPr>
    <w:rPr>
      <w:rFonts w:ascii="宋体" w:hAnsi="宋体" w:cs="宋体"/>
      <w:sz w:val="22"/>
      <w:lang w:val="zh-TW" w:eastAsia="zh-TW" w:bidi="zh-TW"/>
    </w:rPr>
  </w:style>
  <w:style w:type="paragraph" w:customStyle="1" w:styleId="87">
    <w:name w:val="BodyText"/>
    <w:basedOn w:val="1"/>
    <w:autoRedefine/>
    <w:qFormat/>
    <w:uiPriority w:val="0"/>
    <w:pPr>
      <w:spacing w:after="120"/>
    </w:pPr>
    <w:rPr>
      <w:sz w:val="28"/>
    </w:rPr>
  </w:style>
  <w:style w:type="paragraph" w:customStyle="1" w:styleId="88">
    <w:name w:val="BodyText1I"/>
    <w:basedOn w:val="87"/>
    <w:autoRedefine/>
    <w:qFormat/>
    <w:uiPriority w:val="0"/>
    <w:pPr>
      <w:ind w:firstLine="420" w:firstLineChars="100"/>
    </w:pPr>
  </w:style>
  <w:style w:type="character" w:customStyle="1" w:styleId="89">
    <w:name w:val="font231"/>
    <w:basedOn w:val="33"/>
    <w:autoRedefine/>
    <w:qFormat/>
    <w:uiPriority w:val="0"/>
    <w:rPr>
      <w:rFonts w:hint="eastAsia" w:ascii="宋体" w:hAnsi="宋体" w:eastAsia="宋体" w:cs="宋体"/>
      <w:color w:val="000000"/>
      <w:sz w:val="22"/>
      <w:szCs w:val="22"/>
      <w:u w:val="none"/>
    </w:rPr>
  </w:style>
  <w:style w:type="character" w:customStyle="1" w:styleId="90">
    <w:name w:val="font11"/>
    <w:basedOn w:val="33"/>
    <w:autoRedefine/>
    <w:qFormat/>
    <w:uiPriority w:val="0"/>
    <w:rPr>
      <w:rFonts w:hint="eastAsia" w:ascii="宋体" w:hAnsi="宋体" w:eastAsia="宋体" w:cs="宋体"/>
      <w:color w:val="000000"/>
      <w:sz w:val="22"/>
      <w:szCs w:val="22"/>
      <w:u w:val="none"/>
    </w:rPr>
  </w:style>
  <w:style w:type="character" w:customStyle="1" w:styleId="91">
    <w:name w:val="font101"/>
    <w:basedOn w:val="33"/>
    <w:autoRedefine/>
    <w:qFormat/>
    <w:uiPriority w:val="0"/>
    <w:rPr>
      <w:rFonts w:hint="eastAsia" w:ascii="宋体" w:hAnsi="宋体" w:eastAsia="宋体" w:cs="宋体"/>
      <w:color w:val="000000"/>
      <w:sz w:val="22"/>
      <w:szCs w:val="22"/>
      <w:u w:val="none"/>
    </w:rPr>
  </w:style>
  <w:style w:type="character" w:customStyle="1" w:styleId="92">
    <w:name w:val="font222"/>
    <w:basedOn w:val="33"/>
    <w:autoRedefine/>
    <w:qFormat/>
    <w:uiPriority w:val="0"/>
    <w:rPr>
      <w:rFonts w:hint="default" w:ascii="Tahoma" w:hAnsi="Tahoma" w:eastAsia="Tahoma" w:cs="Tahoma"/>
      <w:color w:val="000000"/>
      <w:sz w:val="20"/>
      <w:szCs w:val="20"/>
      <w:u w:val="none"/>
    </w:rPr>
  </w:style>
  <w:style w:type="character" w:customStyle="1" w:styleId="93">
    <w:name w:val="font361"/>
    <w:basedOn w:val="33"/>
    <w:autoRedefine/>
    <w:qFormat/>
    <w:uiPriority w:val="0"/>
    <w:rPr>
      <w:rFonts w:hint="eastAsia" w:ascii="宋体" w:hAnsi="宋体" w:eastAsia="宋体" w:cs="宋体"/>
      <w:color w:val="000000"/>
      <w:sz w:val="20"/>
      <w:szCs w:val="20"/>
      <w:u w:val="none"/>
      <w:vertAlign w:val="superscript"/>
    </w:rPr>
  </w:style>
  <w:style w:type="character" w:customStyle="1" w:styleId="94">
    <w:name w:val="font371"/>
    <w:basedOn w:val="33"/>
    <w:autoRedefine/>
    <w:qFormat/>
    <w:uiPriority w:val="0"/>
    <w:rPr>
      <w:rFonts w:hint="eastAsia" w:ascii="宋体" w:hAnsi="宋体" w:eastAsia="宋体" w:cs="宋体"/>
      <w:color w:val="000000"/>
      <w:sz w:val="20"/>
      <w:szCs w:val="20"/>
      <w:u w:val="none"/>
      <w:vertAlign w:val="subscript"/>
    </w:rPr>
  </w:style>
  <w:style w:type="paragraph" w:customStyle="1" w:styleId="9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96">
    <w:name w:val="font21"/>
    <w:basedOn w:val="3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H3C</Company>
  <Pages>89</Pages>
  <Words>53915</Words>
  <Characters>60184</Characters>
  <Lines>268</Lines>
  <Paragraphs>75</Paragraphs>
  <TotalTime>5</TotalTime>
  <ScaleCrop>false</ScaleCrop>
  <LinksUpToDate>false</LinksUpToDate>
  <CharactersWithSpaces>64287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2023-10-24T02:31:00Z</dcterms:created>
  <dc:creator>0604</dc:creator>
  <cp:lastModifiedBy>huawei</cp:lastModifiedBy>
  <cp:lastPrinted>2024-02-20T07:01:00Z</cp:lastPrinted>
  <dcterms:modified xsi:type="dcterms:W3CDTF">2024-09-30T09:01:47Z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4491F6D6F50B4C5B86F19E4EFFE6C775_13</vt:lpwstr>
  </property>
</Properties>
</file>