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tbl>
      <w:tblPr>
        <w:tblStyle w:val="30"/>
        <w:tblW w:w="949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95"/>
      </w:tblGrid>
      <w:tr w14:paraId="31387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90" w:hRule="atLeast"/>
        </w:trPr>
        <w:tc>
          <w:tcPr>
            <w:tcW w:w="9495" w:type="dxa"/>
          </w:tcPr>
          <w:p w14:paraId="1A01D329">
            <w:pPr>
              <w:autoSpaceDE w:val="0"/>
              <w:autoSpaceDN w:val="0"/>
              <w:adjustRightInd w:val="0"/>
              <w:snapToGrid w:val="0"/>
              <w:spacing w:line="500" w:lineRule="atLeast"/>
              <w:ind w:left="956"/>
              <w:rPr>
                <w:rFonts w:ascii="宋体" w:eastAsia="宋体" w:cs="仿宋_GB2312"/>
                <w:b w:val="0"/>
                <w:bCs w:val="0"/>
                <w:color w:val="auto"/>
                <w:sz w:val="32"/>
                <w:szCs w:val="32"/>
                <w:highlight w:val="none"/>
                <w:lang w:val="zh-CN"/>
              </w:rPr>
            </w:pPr>
          </w:p>
          <w:p w14:paraId="11867992">
            <w:pPr>
              <w:autoSpaceDE w:val="0"/>
              <w:autoSpaceDN w:val="0"/>
              <w:adjustRightInd w:val="0"/>
              <w:snapToGrid w:val="0"/>
              <w:spacing w:line="500" w:lineRule="atLeast"/>
              <w:jc w:val="center"/>
              <w:rPr>
                <w:rFonts w:ascii="宋体" w:eastAsia="宋体" w:cs="仿宋_GB2312"/>
                <w:color w:val="auto"/>
                <w:sz w:val="32"/>
                <w:szCs w:val="32"/>
                <w:highlight w:val="none"/>
                <w:lang w:val="zh-CN"/>
              </w:rPr>
            </w:pPr>
          </w:p>
          <w:p w14:paraId="38703DF6">
            <w:pPr>
              <w:jc w:val="center"/>
              <w:rPr>
                <w:rFonts w:ascii="微软雅黑" w:hAnsi="微软雅黑" w:eastAsia="微软雅黑"/>
                <w:b w:val="0"/>
                <w:color w:val="auto"/>
                <w:sz w:val="72"/>
                <w:highlight w:val="none"/>
              </w:rPr>
            </w:pPr>
            <w:r>
              <w:rPr>
                <w:rFonts w:hint="eastAsia" w:ascii="微软雅黑" w:hAnsi="微软雅黑" w:eastAsia="微软雅黑"/>
                <w:b w:val="0"/>
                <w:color w:val="auto"/>
                <w:sz w:val="72"/>
                <w:highlight w:val="none"/>
              </w:rPr>
              <w:t>苍 南 县 政 府 采 购</w:t>
            </w:r>
          </w:p>
          <w:p w14:paraId="07B5DC88">
            <w:pPr>
              <w:jc w:val="center"/>
              <w:rPr>
                <w:rFonts w:ascii="微软雅黑" w:hAnsi="微软雅黑" w:eastAsia="微软雅黑"/>
                <w:b w:val="0"/>
                <w:color w:val="auto"/>
                <w:sz w:val="72"/>
                <w:highlight w:val="none"/>
              </w:rPr>
            </w:pPr>
            <w:r>
              <w:rPr>
                <w:rFonts w:hint="eastAsia" w:ascii="微软雅黑" w:hAnsi="微软雅黑" w:eastAsia="微软雅黑"/>
                <w:b w:val="0"/>
                <w:color w:val="auto"/>
                <w:sz w:val="72"/>
                <w:highlight w:val="none"/>
              </w:rPr>
              <w:t>招 标 文 件</w:t>
            </w:r>
          </w:p>
          <w:p w14:paraId="544E1A74">
            <w:pPr>
              <w:spacing w:line="440" w:lineRule="exact"/>
              <w:ind w:left="1148"/>
              <w:jc w:val="center"/>
              <w:rPr>
                <w:rFonts w:ascii="宋体" w:eastAsia="宋体"/>
                <w:b w:val="0"/>
                <w:bCs w:val="0"/>
                <w:color w:val="auto"/>
                <w:sz w:val="28"/>
                <w:highlight w:val="none"/>
              </w:rPr>
            </w:pPr>
          </w:p>
          <w:p w14:paraId="0E27AB47">
            <w:pPr>
              <w:spacing w:line="440" w:lineRule="exact"/>
              <w:ind w:firstLine="2088" w:firstLineChars="696"/>
              <w:rPr>
                <w:rFonts w:ascii="宋体" w:eastAsia="宋体"/>
                <w:b w:val="0"/>
                <w:color w:val="auto"/>
                <w:sz w:val="30"/>
                <w:szCs w:val="30"/>
                <w:highlight w:val="none"/>
              </w:rPr>
            </w:pPr>
          </w:p>
          <w:p w14:paraId="669599FB">
            <w:pPr>
              <w:ind w:left="2693" w:leftChars="568" w:hanging="1500" w:hangingChars="500"/>
              <w:rPr>
                <w:rFonts w:ascii="微软雅黑" w:hAnsi="微软雅黑" w:eastAsia="微软雅黑"/>
                <w:color w:val="auto"/>
                <w:sz w:val="28"/>
                <w:szCs w:val="28"/>
                <w:highlight w:val="none"/>
              </w:rPr>
            </w:pPr>
            <w:r>
              <w:rPr>
                <w:rFonts w:hint="eastAsia" w:ascii="微软雅黑" w:hAnsi="微软雅黑" w:eastAsia="微软雅黑"/>
                <w:b w:val="0"/>
                <w:color w:val="auto"/>
                <w:sz w:val="30"/>
                <w:szCs w:val="30"/>
                <w:highlight w:val="none"/>
              </w:rPr>
              <w:t>项目名称：</w:t>
            </w:r>
            <w:r>
              <w:rPr>
                <w:rFonts w:hint="eastAsia" w:ascii="微软雅黑" w:hAnsi="微软雅黑" w:eastAsia="微软雅黑"/>
                <w:b w:val="0"/>
                <w:color w:val="auto"/>
                <w:sz w:val="27"/>
                <w:szCs w:val="27"/>
                <w:highlight w:val="none"/>
              </w:rPr>
              <w:t>2025年火化炉采购、维修改造及配套设施建设项目</w:t>
            </w:r>
          </w:p>
          <w:p w14:paraId="75043688">
            <w:pPr>
              <w:ind w:firstLine="1200" w:firstLineChars="400"/>
              <w:rPr>
                <w:rFonts w:ascii="微软雅黑" w:hAnsi="微软雅黑" w:eastAsia="微软雅黑"/>
                <w:b w:val="0"/>
                <w:color w:val="auto"/>
                <w:sz w:val="30"/>
                <w:szCs w:val="30"/>
                <w:highlight w:val="none"/>
              </w:rPr>
            </w:pPr>
            <w:r>
              <w:rPr>
                <w:rFonts w:hint="eastAsia" w:ascii="微软雅黑" w:hAnsi="微软雅黑" w:eastAsia="微软雅黑"/>
                <w:b w:val="0"/>
                <w:color w:val="auto"/>
                <w:sz w:val="30"/>
                <w:szCs w:val="30"/>
                <w:highlight w:val="none"/>
              </w:rPr>
              <w:t>采购方式：公开招标</w:t>
            </w:r>
          </w:p>
          <w:p w14:paraId="25C10187">
            <w:pPr>
              <w:rPr>
                <w:rFonts w:ascii="微软雅黑" w:hAnsi="微软雅黑" w:eastAsia="微软雅黑"/>
                <w:b w:val="0"/>
                <w:color w:val="auto"/>
                <w:sz w:val="30"/>
                <w:szCs w:val="30"/>
                <w:highlight w:val="none"/>
              </w:rPr>
            </w:pPr>
          </w:p>
          <w:p w14:paraId="2B1A15F7">
            <w:pPr>
              <w:ind w:firstLine="1200" w:firstLineChars="400"/>
              <w:rPr>
                <w:rFonts w:ascii="微软雅黑" w:hAnsi="微软雅黑" w:eastAsia="微软雅黑"/>
                <w:b w:val="0"/>
                <w:color w:val="auto"/>
                <w:sz w:val="30"/>
                <w:szCs w:val="30"/>
                <w:highlight w:val="none"/>
              </w:rPr>
            </w:pPr>
            <w:r>
              <w:rPr>
                <w:rFonts w:hint="eastAsia" w:ascii="微软雅黑" w:hAnsi="微软雅黑" w:eastAsia="微软雅黑"/>
                <w:b w:val="0"/>
                <w:color w:val="auto"/>
                <w:sz w:val="30"/>
                <w:szCs w:val="30"/>
                <w:highlight w:val="none"/>
              </w:rPr>
              <w:t>采 购 人：苍南县火化殡仪馆</w:t>
            </w:r>
          </w:p>
          <w:p w14:paraId="19458104">
            <w:pPr>
              <w:rPr>
                <w:rFonts w:ascii="微软雅黑" w:hAnsi="微软雅黑" w:eastAsia="微软雅黑"/>
                <w:b w:val="0"/>
                <w:color w:val="auto"/>
                <w:sz w:val="30"/>
                <w:szCs w:val="30"/>
                <w:highlight w:val="none"/>
              </w:rPr>
            </w:pPr>
          </w:p>
          <w:p w14:paraId="07ABDA6C">
            <w:pPr>
              <w:ind w:firstLine="1200" w:firstLineChars="400"/>
              <w:rPr>
                <w:rFonts w:ascii="微软雅黑" w:hAnsi="微软雅黑" w:eastAsia="微软雅黑"/>
                <w:b w:val="0"/>
                <w:color w:val="auto"/>
                <w:sz w:val="30"/>
                <w:szCs w:val="30"/>
                <w:highlight w:val="none"/>
              </w:rPr>
            </w:pPr>
            <w:r>
              <w:rPr>
                <w:rFonts w:hint="eastAsia" w:ascii="微软雅黑" w:hAnsi="微软雅黑" w:eastAsia="微软雅黑"/>
                <w:b w:val="0"/>
                <w:color w:val="auto"/>
                <w:sz w:val="30"/>
                <w:szCs w:val="30"/>
                <w:highlight w:val="none"/>
              </w:rPr>
              <w:t>代理机构：温州鑫泰工程管理有限公司</w:t>
            </w:r>
          </w:p>
          <w:p w14:paraId="423DD0D8">
            <w:pPr>
              <w:ind w:firstLine="1200" w:firstLineChars="400"/>
              <w:rPr>
                <w:rFonts w:ascii="微软雅黑" w:hAnsi="微软雅黑" w:eastAsia="微软雅黑"/>
                <w:b w:val="0"/>
                <w:color w:val="auto"/>
                <w:sz w:val="30"/>
                <w:szCs w:val="30"/>
                <w:highlight w:val="none"/>
              </w:rPr>
            </w:pPr>
            <w:r>
              <w:rPr>
                <w:rFonts w:hint="eastAsia" w:ascii="微软雅黑" w:hAnsi="微软雅黑" w:eastAsia="微软雅黑"/>
                <w:b w:val="0"/>
                <w:color w:val="auto"/>
                <w:sz w:val="30"/>
                <w:szCs w:val="30"/>
                <w:highlight w:val="none"/>
              </w:rPr>
              <w:t>联 系 人：陈先生</w:t>
            </w:r>
          </w:p>
          <w:p w14:paraId="5E00500A">
            <w:pPr>
              <w:ind w:firstLine="1200" w:firstLineChars="400"/>
              <w:rPr>
                <w:rFonts w:ascii="微软雅黑" w:hAnsi="微软雅黑" w:eastAsia="微软雅黑"/>
                <w:b w:val="0"/>
                <w:color w:val="auto"/>
                <w:sz w:val="30"/>
                <w:szCs w:val="30"/>
                <w:highlight w:val="none"/>
              </w:rPr>
            </w:pPr>
            <w:r>
              <w:rPr>
                <w:rFonts w:hint="eastAsia" w:ascii="微软雅黑" w:hAnsi="微软雅黑" w:eastAsia="微软雅黑"/>
                <w:b w:val="0"/>
                <w:color w:val="auto"/>
                <w:sz w:val="30"/>
                <w:szCs w:val="30"/>
                <w:highlight w:val="none"/>
              </w:rPr>
              <w:t>联系电话：0577-68803069</w:t>
            </w:r>
          </w:p>
          <w:p w14:paraId="397E5274">
            <w:pPr>
              <w:ind w:firstLine="1200" w:firstLineChars="400"/>
              <w:rPr>
                <w:rFonts w:ascii="微软雅黑" w:hAnsi="微软雅黑" w:eastAsia="微软雅黑"/>
                <w:b w:val="0"/>
                <w:color w:val="auto"/>
                <w:sz w:val="30"/>
                <w:szCs w:val="30"/>
                <w:highlight w:val="none"/>
              </w:rPr>
            </w:pPr>
            <w:r>
              <w:rPr>
                <w:rFonts w:hint="eastAsia" w:ascii="微软雅黑" w:hAnsi="微软雅黑" w:eastAsia="微软雅黑"/>
                <w:b w:val="0"/>
                <w:color w:val="auto"/>
                <w:sz w:val="30"/>
                <w:szCs w:val="30"/>
                <w:highlight w:val="none"/>
              </w:rPr>
              <w:t>联系传真：0577-68803069</w:t>
            </w:r>
          </w:p>
          <w:p w14:paraId="5EA08F3B">
            <w:pPr>
              <w:ind w:firstLine="1200" w:firstLineChars="400"/>
              <w:rPr>
                <w:rFonts w:ascii="微软雅黑" w:hAnsi="微软雅黑" w:eastAsia="微软雅黑"/>
                <w:b w:val="0"/>
                <w:color w:val="auto"/>
                <w:sz w:val="30"/>
                <w:szCs w:val="30"/>
                <w:highlight w:val="none"/>
              </w:rPr>
            </w:pPr>
          </w:p>
          <w:p w14:paraId="77C2FE07">
            <w:pPr>
              <w:ind w:firstLine="1200" w:firstLineChars="400"/>
              <w:rPr>
                <w:rFonts w:ascii="微软雅黑" w:hAnsi="微软雅黑" w:eastAsia="微软雅黑"/>
                <w:b w:val="0"/>
                <w:color w:val="auto"/>
                <w:sz w:val="30"/>
                <w:szCs w:val="30"/>
                <w:highlight w:val="none"/>
              </w:rPr>
            </w:pPr>
            <w:r>
              <w:rPr>
                <w:rFonts w:hint="eastAsia" w:ascii="微软雅黑" w:hAnsi="微软雅黑" w:eastAsia="微软雅黑"/>
                <w:b w:val="0"/>
                <w:color w:val="auto"/>
                <w:sz w:val="30"/>
                <w:szCs w:val="30"/>
                <w:highlight w:val="none"/>
              </w:rPr>
              <w:t>备案机构：苍南县政府采购监督管理办公室</w:t>
            </w:r>
          </w:p>
          <w:p w14:paraId="2F6912BF">
            <w:pPr>
              <w:spacing w:line="440" w:lineRule="exact"/>
              <w:ind w:firstLine="2088" w:firstLineChars="696"/>
              <w:rPr>
                <w:rFonts w:ascii="宋体" w:eastAsia="宋体"/>
                <w:b w:val="0"/>
                <w:color w:val="auto"/>
                <w:sz w:val="30"/>
                <w:szCs w:val="30"/>
                <w:highlight w:val="none"/>
              </w:rPr>
            </w:pPr>
          </w:p>
          <w:p w14:paraId="23D2D404">
            <w:pPr>
              <w:autoSpaceDE w:val="0"/>
              <w:autoSpaceDN w:val="0"/>
              <w:adjustRightInd w:val="0"/>
              <w:snapToGrid w:val="0"/>
              <w:spacing w:line="500" w:lineRule="atLeast"/>
              <w:jc w:val="center"/>
              <w:rPr>
                <w:rFonts w:ascii="微软雅黑" w:hAnsi="微软雅黑" w:eastAsia="微软雅黑" w:cs="仿宋_GB2312"/>
                <w:b w:val="0"/>
                <w:color w:val="auto"/>
                <w:sz w:val="32"/>
                <w:szCs w:val="32"/>
                <w:highlight w:val="none"/>
                <w:lang w:val="zh-CN"/>
              </w:rPr>
            </w:pPr>
            <w:r>
              <w:rPr>
                <w:rFonts w:hint="eastAsia" w:ascii="微软雅黑" w:hAnsi="微软雅黑" w:eastAsia="微软雅黑"/>
                <w:b w:val="0"/>
                <w:color w:val="auto"/>
                <w:sz w:val="30"/>
                <w:szCs w:val="30"/>
                <w:highlight w:val="none"/>
              </w:rPr>
              <w:t>2023年4月</w:t>
            </w:r>
          </w:p>
        </w:tc>
      </w:tr>
    </w:tbl>
    <w:p w14:paraId="371407F5">
      <w:pPr>
        <w:pStyle w:val="5"/>
        <w:tabs>
          <w:tab w:val="clear" w:pos="720"/>
        </w:tabs>
        <w:spacing w:before="0" w:after="120" w:line="700" w:lineRule="exact"/>
        <w:ind w:left="0" w:firstLine="0"/>
        <w:jc w:val="center"/>
        <w:rPr>
          <w:rFonts w:ascii="宋体" w:hAnsi="宋体" w:eastAsia="宋体"/>
          <w:b/>
          <w:color w:val="auto"/>
          <w:szCs w:val="30"/>
          <w:highlight w:val="none"/>
        </w:rPr>
      </w:pPr>
      <w:r>
        <w:rPr>
          <w:rFonts w:hint="eastAsia" w:ascii="宋体" w:hAnsi="宋体" w:eastAsia="宋体"/>
          <w:b/>
          <w:bCs/>
          <w:color w:val="auto"/>
          <w:szCs w:val="30"/>
          <w:highlight w:val="none"/>
        </w:rPr>
        <w:t>关于2025年火化炉采购、维修改造及配套设施建设项目</w:t>
      </w:r>
      <w:r>
        <w:rPr>
          <w:rFonts w:hint="eastAsia" w:ascii="宋体" w:hAnsi="宋体" w:eastAsia="宋体"/>
          <w:b/>
          <w:color w:val="auto"/>
          <w:szCs w:val="30"/>
          <w:highlight w:val="none"/>
        </w:rPr>
        <w:t>公开招标公告</w:t>
      </w:r>
    </w:p>
    <w:p w14:paraId="692A8681">
      <w:pPr>
        <w:spacing w:before="80" w:after="80" w:line="400" w:lineRule="exact"/>
        <w:ind w:right="80"/>
        <w:rPr>
          <w:rFonts w:ascii="宋体" w:eastAsia="宋体"/>
          <w:b w:val="0"/>
          <w:color w:val="auto"/>
          <w:sz w:val="22"/>
          <w:szCs w:val="22"/>
          <w:highlight w:val="none"/>
        </w:rPr>
      </w:pPr>
      <w:bookmarkStart w:id="0" w:name="OLE_LINK3"/>
      <w:bookmarkStart w:id="1" w:name="OLE_LINK1"/>
      <w:bookmarkStart w:id="2" w:name="OLE_LINK2"/>
      <w:r>
        <w:rPr>
          <w:rFonts w:hint="eastAsia" w:ascii="宋体" w:eastAsia="宋体"/>
          <w:b w:val="0"/>
          <w:color w:val="auto"/>
          <w:sz w:val="22"/>
          <w:szCs w:val="22"/>
          <w:highlight w:val="none"/>
        </w:rPr>
        <w:t>项目概况</w:t>
      </w:r>
    </w:p>
    <w:p w14:paraId="1DCDB190">
      <w:pPr>
        <w:spacing w:before="80" w:after="80" w:line="400" w:lineRule="exact"/>
        <w:ind w:right="80"/>
        <w:rPr>
          <w:rFonts w:ascii="宋体" w:eastAsia="宋体"/>
          <w:b w:val="0"/>
          <w:color w:val="auto"/>
          <w:sz w:val="22"/>
          <w:szCs w:val="22"/>
          <w:highlight w:val="none"/>
        </w:rPr>
      </w:pPr>
      <w:r>
        <w:rPr>
          <w:rFonts w:hint="eastAsia" w:ascii="宋体" w:eastAsia="宋体"/>
          <w:b w:val="0"/>
          <w:color w:val="auto"/>
          <w:sz w:val="22"/>
          <w:szCs w:val="22"/>
          <w:highlight w:val="none"/>
        </w:rPr>
        <w:t>   2025年火化炉采购、维修改造及配套设施建设项目招标项目的潜在投标人应在政采云平台（</w:t>
      </w:r>
      <w:r>
        <w:rPr>
          <w:rFonts w:ascii="宋体" w:eastAsia="宋体"/>
          <w:b w:val="0"/>
          <w:color w:val="auto"/>
          <w:sz w:val="22"/>
          <w:szCs w:val="22"/>
          <w:highlight w:val="none"/>
        </w:rPr>
        <w:t>http://zfcg.czt.zj.gov.cn）获取（下载）招标文件，并于 202</w:t>
      </w:r>
      <w:r>
        <w:rPr>
          <w:rFonts w:hint="eastAsia" w:ascii="宋体" w:eastAsia="宋体"/>
          <w:b w:val="0"/>
          <w:color w:val="auto"/>
          <w:sz w:val="22"/>
          <w:szCs w:val="22"/>
          <w:highlight w:val="none"/>
        </w:rPr>
        <w:t>5</w:t>
      </w:r>
      <w:r>
        <w:rPr>
          <w:rFonts w:ascii="宋体" w:eastAsia="宋体"/>
          <w:b w:val="0"/>
          <w:color w:val="auto"/>
          <w:sz w:val="22"/>
          <w:szCs w:val="22"/>
          <w:highlight w:val="none"/>
        </w:rPr>
        <w:t>年</w:t>
      </w:r>
      <w:r>
        <w:rPr>
          <w:rFonts w:hint="eastAsia" w:ascii="宋体" w:eastAsia="宋体"/>
          <w:b w:val="0"/>
          <w:color w:val="auto"/>
          <w:sz w:val="22"/>
          <w:szCs w:val="22"/>
          <w:highlight w:val="none"/>
          <w:lang w:val="en-US" w:eastAsia="zh-CN"/>
        </w:rPr>
        <w:t>05</w:t>
      </w:r>
      <w:r>
        <w:rPr>
          <w:rFonts w:ascii="宋体" w:eastAsia="宋体"/>
          <w:b w:val="0"/>
          <w:color w:val="auto"/>
          <w:sz w:val="22"/>
          <w:szCs w:val="22"/>
          <w:highlight w:val="none"/>
        </w:rPr>
        <w:t>月</w:t>
      </w:r>
      <w:r>
        <w:rPr>
          <w:rFonts w:hint="eastAsia" w:ascii="宋体" w:eastAsia="宋体"/>
          <w:b w:val="0"/>
          <w:color w:val="auto"/>
          <w:sz w:val="22"/>
          <w:szCs w:val="22"/>
          <w:highlight w:val="none"/>
          <w:lang w:val="en-US" w:eastAsia="zh-CN"/>
        </w:rPr>
        <w:t>06</w:t>
      </w:r>
      <w:r>
        <w:rPr>
          <w:rFonts w:ascii="宋体" w:eastAsia="宋体"/>
          <w:b w:val="0"/>
          <w:color w:val="auto"/>
          <w:sz w:val="22"/>
          <w:szCs w:val="22"/>
          <w:highlight w:val="none"/>
        </w:rPr>
        <w:t xml:space="preserve">日 </w:t>
      </w:r>
      <w:r>
        <w:rPr>
          <w:rFonts w:hint="eastAsia" w:ascii="宋体" w:eastAsia="宋体"/>
          <w:b w:val="0"/>
          <w:color w:val="auto"/>
          <w:sz w:val="22"/>
          <w:szCs w:val="22"/>
          <w:highlight w:val="none"/>
          <w:lang w:val="en-US" w:eastAsia="zh-CN"/>
        </w:rPr>
        <w:t>14</w:t>
      </w:r>
      <w:r>
        <w:rPr>
          <w:rFonts w:ascii="宋体" w:eastAsia="宋体"/>
          <w:b w:val="0"/>
          <w:color w:val="auto"/>
          <w:sz w:val="22"/>
          <w:szCs w:val="22"/>
          <w:highlight w:val="none"/>
        </w:rPr>
        <w:t>:30（北京时间）前递交（上传）投标文件。</w:t>
      </w:r>
    </w:p>
    <w:p w14:paraId="4C262FD5">
      <w:pPr>
        <w:spacing w:before="80" w:after="80" w:line="400" w:lineRule="exact"/>
        <w:ind w:right="80"/>
        <w:rPr>
          <w:rFonts w:ascii="宋体" w:eastAsia="宋体"/>
          <w:b w:val="0"/>
          <w:color w:val="auto"/>
          <w:sz w:val="22"/>
          <w:szCs w:val="22"/>
          <w:highlight w:val="none"/>
        </w:rPr>
      </w:pPr>
      <w:r>
        <w:rPr>
          <w:rFonts w:hint="eastAsia" w:ascii="宋体" w:eastAsia="宋体"/>
          <w:b w:val="0"/>
          <w:color w:val="auto"/>
          <w:sz w:val="22"/>
          <w:szCs w:val="22"/>
          <w:highlight w:val="none"/>
        </w:rPr>
        <w:t>一、项目基本情况</w:t>
      </w:r>
    </w:p>
    <w:p w14:paraId="28DED5DD">
      <w:pPr>
        <w:spacing w:before="80" w:after="80" w:line="400" w:lineRule="exact"/>
        <w:ind w:right="80" w:firstLine="440" w:firstLineChars="200"/>
        <w:rPr>
          <w:rFonts w:hint="eastAsia" w:ascii="宋体" w:eastAsia="宋体"/>
          <w:b w:val="0"/>
          <w:color w:val="auto"/>
          <w:sz w:val="22"/>
          <w:szCs w:val="22"/>
          <w:highlight w:val="none"/>
          <w:lang w:eastAsia="zh-CN"/>
        </w:rPr>
      </w:pPr>
      <w:r>
        <w:rPr>
          <w:rFonts w:ascii="宋体" w:eastAsia="宋体"/>
          <w:b w:val="0"/>
          <w:color w:val="auto"/>
          <w:sz w:val="22"/>
          <w:szCs w:val="22"/>
          <w:highlight w:val="none"/>
        </w:rPr>
        <w:t>项目编号：</w:t>
      </w:r>
      <w:r>
        <w:rPr>
          <w:rFonts w:hint="eastAsia" w:ascii="宋体" w:eastAsia="宋体"/>
          <w:b w:val="0"/>
          <w:color w:val="auto"/>
          <w:sz w:val="22"/>
          <w:szCs w:val="22"/>
          <w:highlight w:val="none"/>
          <w:lang w:eastAsia="zh-CN"/>
        </w:rPr>
        <w:t>CNDL2025052</w:t>
      </w:r>
    </w:p>
    <w:p w14:paraId="0D76CA73">
      <w:pPr>
        <w:spacing w:before="80" w:after="80" w:line="400" w:lineRule="exact"/>
        <w:ind w:right="80" w:firstLine="440" w:firstLineChars="200"/>
        <w:rPr>
          <w:rFonts w:ascii="宋体" w:eastAsia="宋体"/>
          <w:b w:val="0"/>
          <w:color w:val="auto"/>
          <w:sz w:val="22"/>
          <w:szCs w:val="22"/>
          <w:highlight w:val="none"/>
        </w:rPr>
      </w:pPr>
      <w:r>
        <w:rPr>
          <w:rFonts w:ascii="宋体" w:eastAsia="宋体"/>
          <w:b w:val="0"/>
          <w:color w:val="auto"/>
          <w:sz w:val="22"/>
          <w:szCs w:val="22"/>
          <w:highlight w:val="none"/>
        </w:rPr>
        <w:t>项目名称：2025年火化炉采购、维修改造及配套设施建设项目</w:t>
      </w:r>
    </w:p>
    <w:p w14:paraId="1DB70C02">
      <w:pPr>
        <w:spacing w:before="80" w:after="80" w:line="400" w:lineRule="exact"/>
        <w:ind w:right="80" w:firstLine="440" w:firstLineChars="200"/>
        <w:rPr>
          <w:rFonts w:ascii="宋体" w:eastAsia="宋体"/>
          <w:b w:val="0"/>
          <w:color w:val="auto"/>
          <w:sz w:val="22"/>
          <w:szCs w:val="22"/>
          <w:highlight w:val="none"/>
        </w:rPr>
      </w:pPr>
      <w:r>
        <w:rPr>
          <w:rFonts w:ascii="宋体" w:eastAsia="宋体"/>
          <w:b w:val="0"/>
          <w:color w:val="auto"/>
          <w:sz w:val="22"/>
          <w:szCs w:val="22"/>
          <w:highlight w:val="none"/>
        </w:rPr>
        <w:t>预算金额（元）：</w:t>
      </w:r>
      <w:r>
        <w:rPr>
          <w:rFonts w:hint="eastAsia" w:ascii="宋体" w:eastAsia="宋体"/>
          <w:b w:val="0"/>
          <w:color w:val="auto"/>
          <w:sz w:val="22"/>
          <w:szCs w:val="22"/>
          <w:highlight w:val="none"/>
        </w:rPr>
        <w:t>400000</w:t>
      </w:r>
    </w:p>
    <w:p w14:paraId="41FD5FC3">
      <w:pPr>
        <w:spacing w:before="80" w:after="80" w:line="400" w:lineRule="exact"/>
        <w:ind w:right="80" w:firstLine="440" w:firstLineChars="200"/>
        <w:rPr>
          <w:rFonts w:ascii="宋体" w:eastAsia="宋体"/>
          <w:b w:val="0"/>
          <w:color w:val="auto"/>
          <w:sz w:val="22"/>
          <w:szCs w:val="22"/>
          <w:highlight w:val="none"/>
        </w:rPr>
      </w:pPr>
      <w:r>
        <w:rPr>
          <w:rFonts w:ascii="宋体" w:eastAsia="宋体"/>
          <w:b w:val="0"/>
          <w:color w:val="auto"/>
          <w:sz w:val="22"/>
          <w:szCs w:val="22"/>
          <w:highlight w:val="none"/>
        </w:rPr>
        <w:t>最高限价（元）：</w:t>
      </w:r>
      <w:r>
        <w:rPr>
          <w:rFonts w:hint="eastAsia" w:ascii="宋体" w:eastAsia="宋体"/>
          <w:b w:val="0"/>
          <w:color w:val="auto"/>
          <w:sz w:val="22"/>
          <w:szCs w:val="22"/>
          <w:highlight w:val="none"/>
        </w:rPr>
        <w:t>400000</w:t>
      </w:r>
    </w:p>
    <w:p w14:paraId="4A03F906">
      <w:pPr>
        <w:spacing w:before="80" w:after="80" w:line="400" w:lineRule="exact"/>
        <w:ind w:right="80" w:firstLine="440" w:firstLineChars="200"/>
        <w:rPr>
          <w:rFonts w:ascii="宋体" w:eastAsia="宋体"/>
          <w:b w:val="0"/>
          <w:color w:val="auto"/>
          <w:sz w:val="22"/>
          <w:szCs w:val="22"/>
          <w:highlight w:val="none"/>
        </w:rPr>
      </w:pPr>
      <w:r>
        <w:rPr>
          <w:rFonts w:ascii="宋体" w:eastAsia="宋体"/>
          <w:b w:val="0"/>
          <w:color w:val="auto"/>
          <w:sz w:val="22"/>
          <w:szCs w:val="22"/>
          <w:highlight w:val="none"/>
        </w:rPr>
        <w:t>采购需求：</w:t>
      </w:r>
    </w:p>
    <w:p w14:paraId="72895E77">
      <w:pPr>
        <w:spacing w:before="80" w:after="80" w:line="400" w:lineRule="exact"/>
        <w:ind w:right="80" w:firstLine="440" w:firstLineChars="200"/>
        <w:rPr>
          <w:rFonts w:ascii="宋体" w:eastAsia="宋体"/>
          <w:b w:val="0"/>
          <w:color w:val="auto"/>
          <w:sz w:val="22"/>
          <w:szCs w:val="22"/>
          <w:highlight w:val="none"/>
        </w:rPr>
      </w:pPr>
      <w:r>
        <w:rPr>
          <w:rFonts w:ascii="宋体" w:eastAsia="宋体"/>
          <w:b w:val="0"/>
          <w:color w:val="auto"/>
          <w:sz w:val="22"/>
          <w:szCs w:val="22"/>
          <w:highlight w:val="none"/>
        </w:rPr>
        <w:t>标项名称:火化炉采购、维修改造及配套设施建设</w:t>
      </w:r>
    </w:p>
    <w:p w14:paraId="5A7595CE">
      <w:pPr>
        <w:spacing w:before="80" w:after="80" w:line="400" w:lineRule="exact"/>
        <w:ind w:right="80" w:firstLine="440" w:firstLineChars="200"/>
        <w:rPr>
          <w:rFonts w:ascii="宋体" w:eastAsia="宋体"/>
          <w:b w:val="0"/>
          <w:color w:val="auto"/>
          <w:sz w:val="22"/>
          <w:szCs w:val="22"/>
          <w:highlight w:val="none"/>
        </w:rPr>
      </w:pPr>
      <w:r>
        <w:rPr>
          <w:rFonts w:ascii="宋体" w:eastAsia="宋体"/>
          <w:b w:val="0"/>
          <w:color w:val="auto"/>
          <w:sz w:val="22"/>
          <w:szCs w:val="22"/>
          <w:highlight w:val="none"/>
        </w:rPr>
        <w:t>数量: 1</w:t>
      </w:r>
    </w:p>
    <w:p w14:paraId="252AAA67">
      <w:pPr>
        <w:spacing w:before="80" w:after="80" w:line="400" w:lineRule="exact"/>
        <w:ind w:right="80" w:firstLine="440" w:firstLineChars="200"/>
        <w:rPr>
          <w:rFonts w:ascii="宋体" w:eastAsia="宋体"/>
          <w:b w:val="0"/>
          <w:color w:val="auto"/>
          <w:sz w:val="22"/>
          <w:szCs w:val="22"/>
          <w:highlight w:val="none"/>
        </w:rPr>
      </w:pPr>
      <w:r>
        <w:rPr>
          <w:rFonts w:ascii="宋体" w:eastAsia="宋体"/>
          <w:b w:val="0"/>
          <w:color w:val="auto"/>
          <w:sz w:val="22"/>
          <w:szCs w:val="22"/>
          <w:highlight w:val="none"/>
        </w:rPr>
        <w:t>预算金额（元）:</w:t>
      </w:r>
      <w:r>
        <w:rPr>
          <w:rFonts w:hint="eastAsia" w:ascii="宋体" w:eastAsia="宋体"/>
          <w:b w:val="0"/>
          <w:color w:val="auto"/>
          <w:sz w:val="22"/>
          <w:szCs w:val="22"/>
          <w:highlight w:val="none"/>
        </w:rPr>
        <w:t>400000</w:t>
      </w:r>
    </w:p>
    <w:p w14:paraId="67D5B28C">
      <w:pPr>
        <w:spacing w:before="80" w:after="80" w:line="400" w:lineRule="exact"/>
        <w:ind w:right="80" w:firstLine="440" w:firstLineChars="200"/>
        <w:rPr>
          <w:rFonts w:ascii="宋体" w:eastAsia="宋体"/>
          <w:b w:val="0"/>
          <w:color w:val="auto"/>
          <w:sz w:val="22"/>
          <w:szCs w:val="22"/>
          <w:highlight w:val="none"/>
        </w:rPr>
      </w:pPr>
      <w:r>
        <w:rPr>
          <w:rFonts w:ascii="宋体" w:eastAsia="宋体"/>
          <w:b w:val="0"/>
          <w:color w:val="auto"/>
          <w:sz w:val="22"/>
          <w:szCs w:val="22"/>
          <w:highlight w:val="none"/>
        </w:rPr>
        <w:t>简要规格描述或项目基本概况介绍、用途：</w:t>
      </w:r>
      <w:r>
        <w:rPr>
          <w:rFonts w:hint="eastAsia" w:ascii="宋体" w:eastAsia="宋体"/>
          <w:b w:val="0"/>
          <w:color w:val="auto"/>
          <w:sz w:val="22"/>
          <w:szCs w:val="22"/>
          <w:highlight w:val="none"/>
        </w:rPr>
        <w:t>见招标文件采购需求。</w:t>
      </w:r>
      <w:r>
        <w:rPr>
          <w:rFonts w:ascii="宋体" w:eastAsia="宋体"/>
          <w:b w:val="0"/>
          <w:color w:val="auto"/>
          <w:sz w:val="22"/>
          <w:szCs w:val="22"/>
          <w:highlight w:val="none"/>
        </w:rPr>
        <w:t> </w:t>
      </w:r>
    </w:p>
    <w:p w14:paraId="3D30017D">
      <w:pPr>
        <w:spacing w:before="80" w:after="80" w:line="400" w:lineRule="exact"/>
        <w:ind w:right="80" w:firstLine="440" w:firstLineChars="200"/>
        <w:rPr>
          <w:rFonts w:ascii="宋体" w:eastAsia="宋体"/>
          <w:b w:val="0"/>
          <w:color w:val="auto"/>
          <w:sz w:val="22"/>
          <w:szCs w:val="22"/>
          <w:highlight w:val="none"/>
        </w:rPr>
      </w:pPr>
      <w:r>
        <w:rPr>
          <w:rFonts w:ascii="宋体" w:eastAsia="宋体"/>
          <w:b w:val="0"/>
          <w:color w:val="auto"/>
          <w:sz w:val="22"/>
          <w:szCs w:val="22"/>
          <w:highlight w:val="none"/>
        </w:rPr>
        <w:t>备注：</w:t>
      </w:r>
    </w:p>
    <w:p w14:paraId="63ADFD30">
      <w:pPr>
        <w:spacing w:before="80" w:after="80" w:line="400" w:lineRule="exact"/>
        <w:ind w:right="80" w:firstLine="440" w:firstLineChars="200"/>
        <w:rPr>
          <w:rFonts w:ascii="宋体" w:eastAsia="宋体"/>
          <w:b w:val="0"/>
          <w:color w:val="auto"/>
          <w:sz w:val="22"/>
          <w:szCs w:val="22"/>
          <w:highlight w:val="none"/>
        </w:rPr>
      </w:pPr>
      <w:r>
        <w:rPr>
          <w:rFonts w:ascii="宋体" w:eastAsia="宋体"/>
          <w:b w:val="0"/>
          <w:color w:val="auto"/>
          <w:sz w:val="22"/>
          <w:szCs w:val="22"/>
          <w:highlight w:val="none"/>
        </w:rPr>
        <w:t>合同履约期限：</w:t>
      </w:r>
      <w:r>
        <w:rPr>
          <w:rFonts w:hint="eastAsia" w:ascii="宋体" w:eastAsia="宋体"/>
          <w:b w:val="0"/>
          <w:color w:val="auto"/>
          <w:sz w:val="22"/>
          <w:szCs w:val="22"/>
          <w:highlight w:val="none"/>
        </w:rPr>
        <w:t>按招标文件要求执行。</w:t>
      </w:r>
    </w:p>
    <w:p w14:paraId="3377AC3F">
      <w:pPr>
        <w:spacing w:before="80" w:after="80" w:line="400" w:lineRule="exact"/>
        <w:ind w:right="80" w:firstLine="440" w:firstLineChars="200"/>
        <w:rPr>
          <w:rFonts w:ascii="宋体" w:eastAsia="宋体"/>
          <w:b w:val="0"/>
          <w:color w:val="auto"/>
          <w:sz w:val="22"/>
          <w:szCs w:val="22"/>
          <w:highlight w:val="none"/>
        </w:rPr>
      </w:pPr>
      <w:r>
        <w:rPr>
          <w:rFonts w:ascii="宋体" w:eastAsia="宋体"/>
          <w:b w:val="0"/>
          <w:color w:val="auto"/>
          <w:sz w:val="22"/>
          <w:szCs w:val="22"/>
          <w:highlight w:val="none"/>
        </w:rPr>
        <w:t>本项目（否）接受联合体投标。</w:t>
      </w:r>
    </w:p>
    <w:p w14:paraId="052FB2C7">
      <w:pPr>
        <w:spacing w:before="80" w:after="80" w:line="400" w:lineRule="exact"/>
        <w:ind w:right="80"/>
        <w:rPr>
          <w:rFonts w:ascii="宋体" w:eastAsia="宋体"/>
          <w:b w:val="0"/>
          <w:color w:val="auto"/>
          <w:sz w:val="22"/>
          <w:szCs w:val="22"/>
          <w:highlight w:val="none"/>
        </w:rPr>
      </w:pPr>
      <w:r>
        <w:rPr>
          <w:rFonts w:hint="eastAsia" w:ascii="宋体" w:eastAsia="宋体"/>
          <w:b w:val="0"/>
          <w:color w:val="auto"/>
          <w:sz w:val="22"/>
          <w:szCs w:val="22"/>
          <w:highlight w:val="none"/>
        </w:rPr>
        <w:t>二、申请人的资格要求</w:t>
      </w:r>
      <w:r>
        <w:rPr>
          <w:rFonts w:ascii="宋体" w:eastAsia="宋体"/>
          <w:b w:val="0"/>
          <w:color w:val="auto"/>
          <w:sz w:val="22"/>
          <w:szCs w:val="22"/>
          <w:highlight w:val="none"/>
        </w:rPr>
        <w:t>:</w:t>
      </w:r>
    </w:p>
    <w:p w14:paraId="7F8DE27F">
      <w:pPr>
        <w:spacing w:before="80" w:after="80" w:line="400" w:lineRule="exact"/>
        <w:ind w:right="80" w:firstLine="440" w:firstLineChars="200"/>
        <w:rPr>
          <w:rFonts w:ascii="宋体" w:eastAsia="宋体"/>
          <w:b w:val="0"/>
          <w:color w:val="auto"/>
          <w:sz w:val="22"/>
          <w:szCs w:val="22"/>
          <w:highlight w:val="none"/>
        </w:rPr>
      </w:pPr>
      <w:r>
        <w:rPr>
          <w:rFonts w:ascii="宋体" w:eastAsia="宋体"/>
          <w:b w:val="0"/>
          <w:color w:val="auto"/>
          <w:sz w:val="22"/>
          <w:szCs w:val="22"/>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261CC8A8">
      <w:pPr>
        <w:spacing w:before="80" w:after="80" w:line="400" w:lineRule="exact"/>
        <w:ind w:right="80" w:firstLine="440" w:firstLineChars="200"/>
        <w:rPr>
          <w:rFonts w:ascii="宋体" w:eastAsia="宋体"/>
          <w:b w:val="0"/>
          <w:color w:val="auto"/>
          <w:sz w:val="22"/>
          <w:szCs w:val="22"/>
          <w:highlight w:val="none"/>
        </w:rPr>
      </w:pPr>
      <w:r>
        <w:rPr>
          <w:rFonts w:ascii="宋体" w:eastAsia="宋体"/>
          <w:b w:val="0"/>
          <w:color w:val="auto"/>
          <w:sz w:val="22"/>
          <w:szCs w:val="22"/>
          <w:highlight w:val="none"/>
        </w:rPr>
        <w:t>2.落实政府采购政策需满足的资格要求：</w:t>
      </w:r>
      <w:r>
        <w:rPr>
          <w:rFonts w:hint="eastAsia" w:ascii="宋体" w:eastAsia="宋体"/>
          <w:b w:val="0"/>
          <w:color w:val="auto"/>
          <w:sz w:val="22"/>
          <w:szCs w:val="22"/>
          <w:highlight w:val="none"/>
        </w:rPr>
        <w:t>供应商为中</w:t>
      </w:r>
      <w:r>
        <w:rPr>
          <w:rFonts w:ascii="宋体" w:eastAsia="宋体"/>
          <w:b w:val="0"/>
          <w:color w:val="auto"/>
          <w:sz w:val="22"/>
          <w:szCs w:val="22"/>
          <w:highlight w:val="none"/>
        </w:rPr>
        <w:t>小企业</w:t>
      </w:r>
      <w:r>
        <w:rPr>
          <w:rFonts w:hint="eastAsia" w:ascii="宋体" w:eastAsia="宋体"/>
          <w:b w:val="0"/>
          <w:color w:val="auto"/>
          <w:sz w:val="22"/>
          <w:szCs w:val="22"/>
          <w:highlight w:val="none"/>
        </w:rPr>
        <w:t>/</w:t>
      </w:r>
      <w:r>
        <w:rPr>
          <w:rFonts w:ascii="宋体" w:eastAsia="宋体"/>
          <w:b w:val="0"/>
          <w:color w:val="auto"/>
          <w:sz w:val="22"/>
          <w:szCs w:val="22"/>
          <w:highlight w:val="none"/>
        </w:rPr>
        <w:t>小微企业（监狱企业，残疾人福利性单位视同小型、微型企业）。</w:t>
      </w:r>
    </w:p>
    <w:p w14:paraId="7EC118ED">
      <w:pPr>
        <w:spacing w:before="80" w:after="80" w:line="400" w:lineRule="exact"/>
        <w:ind w:right="80" w:firstLine="440" w:firstLineChars="200"/>
        <w:rPr>
          <w:rFonts w:ascii="宋体" w:eastAsia="宋体"/>
          <w:b w:val="0"/>
          <w:color w:val="auto"/>
          <w:sz w:val="22"/>
          <w:szCs w:val="22"/>
          <w:highlight w:val="none"/>
        </w:rPr>
      </w:pPr>
      <w:r>
        <w:rPr>
          <w:rFonts w:ascii="宋体" w:eastAsia="宋体"/>
          <w:b w:val="0"/>
          <w:color w:val="auto"/>
          <w:sz w:val="22"/>
          <w:szCs w:val="22"/>
          <w:highlight w:val="none"/>
        </w:rPr>
        <w:t>3.本项目的特定资格要求：</w:t>
      </w:r>
      <w:r>
        <w:rPr>
          <w:rFonts w:hint="eastAsia" w:ascii="宋体" w:eastAsia="宋体"/>
          <w:b w:val="0"/>
          <w:color w:val="auto"/>
          <w:sz w:val="22"/>
          <w:szCs w:val="22"/>
          <w:highlight w:val="none"/>
        </w:rPr>
        <w:t>无</w:t>
      </w:r>
    </w:p>
    <w:p w14:paraId="3296E589">
      <w:pPr>
        <w:spacing w:before="80" w:after="80" w:line="400" w:lineRule="exact"/>
        <w:ind w:right="80"/>
        <w:rPr>
          <w:rFonts w:ascii="宋体" w:eastAsia="宋体"/>
          <w:b w:val="0"/>
          <w:color w:val="auto"/>
          <w:sz w:val="22"/>
          <w:szCs w:val="22"/>
          <w:highlight w:val="none"/>
        </w:rPr>
      </w:pPr>
      <w:r>
        <w:rPr>
          <w:rFonts w:hint="eastAsia" w:ascii="宋体" w:eastAsia="宋体"/>
          <w:b w:val="0"/>
          <w:color w:val="auto"/>
          <w:sz w:val="22"/>
          <w:szCs w:val="22"/>
          <w:highlight w:val="none"/>
        </w:rPr>
        <w:t>三、获取招标文件</w:t>
      </w:r>
    </w:p>
    <w:p w14:paraId="54E0D616">
      <w:pPr>
        <w:spacing w:before="80" w:after="80" w:line="400" w:lineRule="exact"/>
        <w:ind w:right="80" w:firstLine="440" w:firstLineChars="200"/>
        <w:rPr>
          <w:rFonts w:ascii="宋体" w:eastAsia="宋体"/>
          <w:b w:val="0"/>
          <w:color w:val="auto"/>
          <w:sz w:val="22"/>
          <w:szCs w:val="22"/>
          <w:highlight w:val="none"/>
        </w:rPr>
      </w:pPr>
      <w:r>
        <w:rPr>
          <w:rFonts w:ascii="宋体" w:eastAsia="宋体"/>
          <w:b w:val="0"/>
          <w:color w:val="auto"/>
          <w:sz w:val="22"/>
          <w:szCs w:val="22"/>
          <w:highlight w:val="none"/>
        </w:rPr>
        <w:t>时间：/至202</w:t>
      </w:r>
      <w:r>
        <w:rPr>
          <w:rFonts w:hint="eastAsia" w:ascii="宋体" w:eastAsia="宋体"/>
          <w:b w:val="0"/>
          <w:color w:val="auto"/>
          <w:sz w:val="22"/>
          <w:szCs w:val="22"/>
          <w:highlight w:val="none"/>
        </w:rPr>
        <w:t>5</w:t>
      </w:r>
      <w:r>
        <w:rPr>
          <w:rFonts w:ascii="宋体" w:eastAsia="宋体"/>
          <w:b w:val="0"/>
          <w:color w:val="auto"/>
          <w:sz w:val="22"/>
          <w:szCs w:val="22"/>
          <w:highlight w:val="none"/>
        </w:rPr>
        <w:t>年</w:t>
      </w:r>
      <w:r>
        <w:rPr>
          <w:rFonts w:hint="eastAsia" w:ascii="宋体" w:eastAsia="宋体"/>
          <w:b w:val="0"/>
          <w:color w:val="auto"/>
          <w:sz w:val="22"/>
          <w:szCs w:val="22"/>
          <w:highlight w:val="none"/>
          <w:lang w:val="en-US" w:eastAsia="zh-CN"/>
        </w:rPr>
        <w:t>05</w:t>
      </w:r>
      <w:r>
        <w:rPr>
          <w:rFonts w:ascii="宋体" w:eastAsia="宋体"/>
          <w:b w:val="0"/>
          <w:color w:val="auto"/>
          <w:sz w:val="22"/>
          <w:szCs w:val="22"/>
          <w:highlight w:val="none"/>
        </w:rPr>
        <w:t>月</w:t>
      </w:r>
      <w:r>
        <w:rPr>
          <w:rFonts w:hint="eastAsia" w:ascii="宋体" w:eastAsia="宋体"/>
          <w:b w:val="0"/>
          <w:color w:val="auto"/>
          <w:sz w:val="22"/>
          <w:szCs w:val="22"/>
          <w:highlight w:val="none"/>
          <w:lang w:val="en-US" w:eastAsia="zh-CN"/>
        </w:rPr>
        <w:t>06</w:t>
      </w:r>
      <w:r>
        <w:rPr>
          <w:rFonts w:ascii="宋体" w:eastAsia="宋体"/>
          <w:b w:val="0"/>
          <w:color w:val="auto"/>
          <w:sz w:val="22"/>
          <w:szCs w:val="22"/>
          <w:highlight w:val="none"/>
        </w:rPr>
        <w:t>日，每天上午00:00至12:00，下午12:00至23:59（北京时间，线上获取法定节假日均可，线下获取文件法定节假日除外）</w:t>
      </w:r>
    </w:p>
    <w:p w14:paraId="236744B5">
      <w:pPr>
        <w:spacing w:before="80" w:after="80" w:line="400" w:lineRule="exact"/>
        <w:ind w:right="80" w:firstLine="440" w:firstLineChars="200"/>
        <w:rPr>
          <w:rFonts w:ascii="宋体" w:eastAsia="宋体"/>
          <w:b w:val="0"/>
          <w:color w:val="auto"/>
          <w:sz w:val="22"/>
          <w:szCs w:val="22"/>
          <w:highlight w:val="none"/>
        </w:rPr>
      </w:pPr>
      <w:r>
        <w:rPr>
          <w:rFonts w:ascii="宋体" w:eastAsia="宋体"/>
          <w:b w:val="0"/>
          <w:color w:val="auto"/>
          <w:sz w:val="22"/>
          <w:szCs w:val="22"/>
          <w:highlight w:val="none"/>
        </w:rPr>
        <w:t>地点（网址）：政采云平台（http://zfcg.czt.zj.gov.cn）</w:t>
      </w:r>
    </w:p>
    <w:p w14:paraId="50459C7C">
      <w:pPr>
        <w:spacing w:before="80" w:after="80" w:line="400" w:lineRule="exact"/>
        <w:ind w:right="80" w:firstLine="440" w:firstLineChars="200"/>
        <w:rPr>
          <w:rFonts w:ascii="宋体" w:eastAsia="宋体"/>
          <w:b w:val="0"/>
          <w:color w:val="auto"/>
          <w:sz w:val="22"/>
          <w:szCs w:val="22"/>
          <w:highlight w:val="none"/>
        </w:rPr>
      </w:pPr>
      <w:r>
        <w:rPr>
          <w:rFonts w:ascii="宋体" w:eastAsia="宋体"/>
          <w:b w:val="0"/>
          <w:color w:val="auto"/>
          <w:sz w:val="22"/>
          <w:szCs w:val="22"/>
          <w:highlight w:val="none"/>
        </w:rPr>
        <w:t>方式：1、本项目招标文件实行“浙江政府采购网”在线获取，不提供招标文件纸质版。供应商获取招标文件前应先完成“政府采购云平台”的账号注册；</w:t>
      </w:r>
    </w:p>
    <w:p w14:paraId="45871153">
      <w:pPr>
        <w:spacing w:before="80" w:after="80" w:line="400" w:lineRule="exact"/>
        <w:ind w:right="80" w:firstLine="440" w:firstLineChars="200"/>
        <w:rPr>
          <w:rFonts w:ascii="宋体" w:eastAsia="宋体"/>
          <w:b w:val="0"/>
          <w:color w:val="auto"/>
          <w:sz w:val="22"/>
          <w:szCs w:val="22"/>
          <w:highlight w:val="none"/>
        </w:rPr>
      </w:pPr>
      <w:r>
        <w:rPr>
          <w:rFonts w:ascii="宋体" w:eastAsia="宋体"/>
          <w:b w:val="0"/>
          <w:color w:val="auto"/>
          <w:sz w:val="22"/>
          <w:szCs w:val="22"/>
          <w:highlight w:val="none"/>
        </w:rPr>
        <w:t>2、获取地点：政采云平台（</w:t>
      </w:r>
      <w:r>
        <w:rPr>
          <w:highlight w:val="none"/>
        </w:rPr>
        <w:fldChar w:fldCharType="begin"/>
      </w:r>
      <w:r>
        <w:rPr>
          <w:highlight w:val="none"/>
        </w:rPr>
        <w:instrText xml:space="preserve"> HYPERLINK "http://zfcg.czt.zj.gov.cn" </w:instrText>
      </w:r>
      <w:r>
        <w:rPr>
          <w:highlight w:val="none"/>
        </w:rPr>
        <w:fldChar w:fldCharType="separate"/>
      </w:r>
      <w:r>
        <w:rPr>
          <w:rStyle w:val="35"/>
          <w:rFonts w:ascii="宋体" w:eastAsia="宋体"/>
          <w:b w:val="0"/>
          <w:color w:val="auto"/>
          <w:sz w:val="22"/>
          <w:szCs w:val="22"/>
          <w:highlight w:val="none"/>
        </w:rPr>
        <w:t>http://zfcg.czt.zj.gov.cn</w:t>
      </w:r>
      <w:r>
        <w:rPr>
          <w:rStyle w:val="35"/>
          <w:rFonts w:ascii="宋体" w:eastAsia="宋体"/>
          <w:b w:val="0"/>
          <w:color w:val="auto"/>
          <w:sz w:val="22"/>
          <w:szCs w:val="22"/>
          <w:highlight w:val="none"/>
        </w:rPr>
        <w:fldChar w:fldCharType="end"/>
      </w:r>
      <w:r>
        <w:rPr>
          <w:rFonts w:ascii="宋体" w:eastAsia="宋体"/>
          <w:b w:val="0"/>
          <w:color w:val="auto"/>
          <w:sz w:val="22"/>
          <w:szCs w:val="22"/>
          <w:highlight w:val="none"/>
        </w:rPr>
        <w:t>）；</w:t>
      </w:r>
    </w:p>
    <w:p w14:paraId="0DDB71E9">
      <w:pPr>
        <w:spacing w:before="80" w:after="80" w:line="400" w:lineRule="exact"/>
        <w:ind w:right="80" w:firstLine="440" w:firstLineChars="200"/>
        <w:rPr>
          <w:rFonts w:ascii="宋体" w:eastAsia="宋体"/>
          <w:b w:val="0"/>
          <w:color w:val="auto"/>
          <w:sz w:val="22"/>
          <w:szCs w:val="22"/>
          <w:highlight w:val="none"/>
        </w:rPr>
      </w:pPr>
      <w:r>
        <w:rPr>
          <w:rFonts w:ascii="宋体" w:eastAsia="宋体"/>
          <w:b w:val="0"/>
          <w:color w:val="auto"/>
          <w:sz w:val="22"/>
          <w:szCs w:val="22"/>
          <w:highlight w:val="none"/>
        </w:rPr>
        <w:t>售价（元）：0</w:t>
      </w:r>
    </w:p>
    <w:p w14:paraId="1D000358">
      <w:pPr>
        <w:spacing w:before="80" w:after="80" w:line="400" w:lineRule="exact"/>
        <w:ind w:right="80"/>
        <w:rPr>
          <w:rFonts w:ascii="宋体" w:eastAsia="宋体"/>
          <w:b w:val="0"/>
          <w:color w:val="auto"/>
          <w:sz w:val="22"/>
          <w:szCs w:val="22"/>
          <w:highlight w:val="none"/>
        </w:rPr>
      </w:pPr>
      <w:r>
        <w:rPr>
          <w:rFonts w:hint="eastAsia" w:ascii="宋体" w:eastAsia="宋体"/>
          <w:b w:val="0"/>
          <w:color w:val="auto"/>
          <w:sz w:val="22"/>
          <w:szCs w:val="22"/>
          <w:highlight w:val="none"/>
        </w:rPr>
        <w:t>四、提交投标文件截止时间、开标时间和地点</w:t>
      </w:r>
    </w:p>
    <w:p w14:paraId="2C6E0F6D">
      <w:pPr>
        <w:spacing w:before="80" w:after="80" w:line="400" w:lineRule="exact"/>
        <w:ind w:right="80"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提交投标文件截止时间：</w:t>
      </w:r>
      <w:r>
        <w:rPr>
          <w:rFonts w:hint="eastAsia" w:ascii="宋体" w:eastAsia="宋体"/>
          <w:b w:val="0"/>
          <w:color w:val="auto"/>
          <w:sz w:val="22"/>
          <w:szCs w:val="22"/>
          <w:highlight w:val="none"/>
          <w:lang w:eastAsia="zh-CN"/>
        </w:rPr>
        <w:t>2025年05月06日14:30</w:t>
      </w:r>
      <w:r>
        <w:rPr>
          <w:rFonts w:ascii="宋体" w:eastAsia="宋体"/>
          <w:b w:val="0"/>
          <w:color w:val="auto"/>
          <w:sz w:val="22"/>
          <w:szCs w:val="22"/>
          <w:highlight w:val="none"/>
        </w:rPr>
        <w:t>（北京时间）</w:t>
      </w:r>
    </w:p>
    <w:p w14:paraId="21A0B6E1">
      <w:pPr>
        <w:spacing w:before="80" w:after="80" w:line="400" w:lineRule="exact"/>
        <w:ind w:right="80" w:firstLine="440" w:firstLineChars="200"/>
        <w:rPr>
          <w:rFonts w:ascii="宋体" w:eastAsia="宋体"/>
          <w:b w:val="0"/>
          <w:color w:val="auto"/>
          <w:sz w:val="22"/>
          <w:szCs w:val="22"/>
          <w:highlight w:val="none"/>
        </w:rPr>
      </w:pPr>
      <w:r>
        <w:rPr>
          <w:rFonts w:ascii="宋体" w:eastAsia="宋体"/>
          <w:b w:val="0"/>
          <w:color w:val="auto"/>
          <w:sz w:val="22"/>
          <w:szCs w:val="22"/>
          <w:highlight w:val="none"/>
        </w:rPr>
        <w:t xml:space="preserve">投标地点（网址）：政府采购云平台在线投标，投标供应商无须前往评审现场。 </w:t>
      </w:r>
    </w:p>
    <w:p w14:paraId="4585DB67">
      <w:pPr>
        <w:spacing w:before="80" w:after="80" w:line="400" w:lineRule="exact"/>
        <w:ind w:right="80" w:firstLine="440" w:firstLineChars="200"/>
        <w:rPr>
          <w:rFonts w:ascii="宋体" w:eastAsia="宋体"/>
          <w:b w:val="0"/>
          <w:color w:val="auto"/>
          <w:sz w:val="22"/>
          <w:szCs w:val="22"/>
          <w:highlight w:val="none"/>
        </w:rPr>
      </w:pPr>
      <w:r>
        <w:rPr>
          <w:rFonts w:ascii="宋体" w:eastAsia="宋体"/>
          <w:b w:val="0"/>
          <w:color w:val="auto"/>
          <w:sz w:val="22"/>
          <w:szCs w:val="22"/>
          <w:highlight w:val="none"/>
        </w:rPr>
        <w:t>开标时间：202</w:t>
      </w:r>
      <w:r>
        <w:rPr>
          <w:rFonts w:hint="eastAsia" w:ascii="宋体" w:eastAsia="宋体"/>
          <w:b w:val="0"/>
          <w:color w:val="auto"/>
          <w:sz w:val="22"/>
          <w:szCs w:val="22"/>
          <w:highlight w:val="none"/>
        </w:rPr>
        <w:t>5</w:t>
      </w:r>
      <w:r>
        <w:rPr>
          <w:rFonts w:ascii="宋体" w:eastAsia="宋体"/>
          <w:b w:val="0"/>
          <w:color w:val="auto"/>
          <w:sz w:val="22"/>
          <w:szCs w:val="22"/>
          <w:highlight w:val="none"/>
        </w:rPr>
        <w:t>年</w:t>
      </w:r>
      <w:r>
        <w:rPr>
          <w:rFonts w:hint="eastAsia" w:ascii="宋体" w:eastAsia="宋体"/>
          <w:b w:val="0"/>
          <w:color w:val="auto"/>
          <w:sz w:val="22"/>
          <w:szCs w:val="22"/>
          <w:highlight w:val="none"/>
          <w:lang w:val="en-US" w:eastAsia="zh-CN"/>
        </w:rPr>
        <w:t>05</w:t>
      </w:r>
      <w:r>
        <w:rPr>
          <w:rFonts w:ascii="宋体" w:eastAsia="宋体"/>
          <w:b w:val="0"/>
          <w:color w:val="auto"/>
          <w:sz w:val="22"/>
          <w:szCs w:val="22"/>
          <w:highlight w:val="none"/>
        </w:rPr>
        <w:t>月</w:t>
      </w:r>
      <w:r>
        <w:rPr>
          <w:rFonts w:hint="eastAsia" w:ascii="宋体" w:eastAsia="宋体"/>
          <w:b w:val="0"/>
          <w:color w:val="auto"/>
          <w:sz w:val="22"/>
          <w:szCs w:val="22"/>
          <w:highlight w:val="none"/>
          <w:lang w:val="en-US" w:eastAsia="zh-CN"/>
        </w:rPr>
        <w:t>06</w:t>
      </w:r>
      <w:r>
        <w:rPr>
          <w:rFonts w:ascii="宋体" w:eastAsia="宋体"/>
          <w:b w:val="0"/>
          <w:color w:val="auto"/>
          <w:sz w:val="22"/>
          <w:szCs w:val="22"/>
          <w:highlight w:val="none"/>
        </w:rPr>
        <w:t xml:space="preserve">日 </w:t>
      </w:r>
      <w:r>
        <w:rPr>
          <w:rFonts w:hint="eastAsia" w:ascii="宋体" w:eastAsia="宋体"/>
          <w:b w:val="0"/>
          <w:color w:val="auto"/>
          <w:sz w:val="22"/>
          <w:szCs w:val="22"/>
          <w:highlight w:val="none"/>
          <w:lang w:val="en-US" w:eastAsia="zh-CN"/>
        </w:rPr>
        <w:t>14</w:t>
      </w:r>
      <w:bookmarkStart w:id="64" w:name="_GoBack"/>
      <w:bookmarkEnd w:id="64"/>
      <w:r>
        <w:rPr>
          <w:rFonts w:ascii="宋体" w:eastAsia="宋体"/>
          <w:b w:val="0"/>
          <w:color w:val="auto"/>
          <w:sz w:val="22"/>
          <w:szCs w:val="22"/>
          <w:highlight w:val="none"/>
        </w:rPr>
        <w:t>:30</w:t>
      </w:r>
    </w:p>
    <w:p w14:paraId="47CD4887">
      <w:pPr>
        <w:spacing w:before="80" w:after="80" w:line="400" w:lineRule="exact"/>
        <w:ind w:right="80" w:firstLine="440" w:firstLineChars="200"/>
        <w:rPr>
          <w:rFonts w:ascii="宋体" w:eastAsia="宋体"/>
          <w:b w:val="0"/>
          <w:color w:val="auto"/>
          <w:sz w:val="22"/>
          <w:szCs w:val="22"/>
          <w:highlight w:val="none"/>
        </w:rPr>
      </w:pPr>
      <w:r>
        <w:rPr>
          <w:rFonts w:ascii="宋体" w:eastAsia="宋体"/>
          <w:b w:val="0"/>
          <w:color w:val="auto"/>
          <w:sz w:val="22"/>
          <w:szCs w:val="22"/>
          <w:highlight w:val="none"/>
        </w:rPr>
        <w:t>开标地点（网址）：（1）政府采购云平台在线投标，投标供应商无须前往评审现场。（2）代理机构于苍南县公共资源交易中心进行开评标活动。</w:t>
      </w:r>
    </w:p>
    <w:p w14:paraId="7510962F">
      <w:pPr>
        <w:spacing w:before="80" w:after="80" w:line="400" w:lineRule="exact"/>
        <w:ind w:right="80"/>
        <w:rPr>
          <w:rFonts w:ascii="宋体" w:eastAsia="宋体"/>
          <w:b w:val="0"/>
          <w:color w:val="auto"/>
          <w:sz w:val="22"/>
          <w:szCs w:val="22"/>
          <w:highlight w:val="none"/>
        </w:rPr>
      </w:pPr>
      <w:r>
        <w:rPr>
          <w:rFonts w:hint="eastAsia" w:ascii="宋体" w:eastAsia="宋体"/>
          <w:b w:val="0"/>
          <w:color w:val="auto"/>
          <w:sz w:val="22"/>
          <w:szCs w:val="22"/>
          <w:highlight w:val="none"/>
        </w:rPr>
        <w:t>五、公告期限:</w:t>
      </w:r>
    </w:p>
    <w:p w14:paraId="28A766B3">
      <w:pPr>
        <w:widowControl/>
        <w:snapToGrid w:val="0"/>
        <w:spacing w:before="60" w:after="60" w:line="480" w:lineRule="atLeast"/>
        <w:ind w:left="62" w:right="62" w:firstLine="539"/>
        <w:jc w:val="left"/>
        <w:rPr>
          <w:rFonts w:ascii="宋体" w:eastAsia="宋体" w:cs="Calibri"/>
          <w:b w:val="0"/>
          <w:bCs w:val="0"/>
          <w:color w:val="auto"/>
          <w:sz w:val="22"/>
          <w:szCs w:val="22"/>
          <w:highlight w:val="none"/>
        </w:rPr>
      </w:pPr>
      <w:r>
        <w:rPr>
          <w:rFonts w:hint="eastAsia" w:ascii="宋体" w:eastAsia="宋体" w:cs="Calibri"/>
          <w:b w:val="0"/>
          <w:bCs w:val="0"/>
          <w:color w:val="auto"/>
          <w:sz w:val="22"/>
          <w:szCs w:val="22"/>
          <w:highlight w:val="none"/>
        </w:rPr>
        <w:t>自本公告发布之日起5个工作日</w:t>
      </w:r>
    </w:p>
    <w:p w14:paraId="4EAB2AED">
      <w:pPr>
        <w:spacing w:before="80" w:after="80" w:line="400" w:lineRule="exact"/>
        <w:ind w:right="80"/>
        <w:rPr>
          <w:rFonts w:ascii="宋体" w:eastAsia="宋体"/>
          <w:b w:val="0"/>
          <w:color w:val="auto"/>
          <w:sz w:val="22"/>
          <w:szCs w:val="22"/>
          <w:highlight w:val="none"/>
        </w:rPr>
      </w:pPr>
      <w:r>
        <w:rPr>
          <w:rFonts w:hint="eastAsia" w:ascii="宋体" w:eastAsia="宋体"/>
          <w:b w:val="0"/>
          <w:color w:val="auto"/>
          <w:sz w:val="22"/>
          <w:szCs w:val="22"/>
          <w:highlight w:val="none"/>
        </w:rPr>
        <w:t>六</w:t>
      </w:r>
      <w:r>
        <w:rPr>
          <w:rFonts w:ascii="宋体" w:eastAsia="宋体"/>
          <w:b w:val="0"/>
          <w:color w:val="auto"/>
          <w:sz w:val="22"/>
          <w:szCs w:val="22"/>
          <w:highlight w:val="none"/>
        </w:rPr>
        <w:t>．</w:t>
      </w:r>
      <w:r>
        <w:rPr>
          <w:rFonts w:hint="eastAsia" w:ascii="宋体" w:eastAsia="宋体"/>
          <w:b w:val="0"/>
          <w:color w:val="auto"/>
          <w:sz w:val="22"/>
          <w:szCs w:val="22"/>
          <w:highlight w:val="none"/>
        </w:rPr>
        <w:t>其他补充事宜</w:t>
      </w:r>
      <w:r>
        <w:rPr>
          <w:rFonts w:ascii="宋体" w:eastAsia="宋体"/>
          <w:b w:val="0"/>
          <w:color w:val="auto"/>
          <w:sz w:val="22"/>
          <w:szCs w:val="22"/>
          <w:highlight w:val="none"/>
        </w:rPr>
        <w:t>：</w:t>
      </w:r>
    </w:p>
    <w:p w14:paraId="6DCC3D8E">
      <w:pPr>
        <w:spacing w:before="80" w:after="80" w:line="400" w:lineRule="exact"/>
        <w:ind w:right="80" w:firstLine="440" w:firstLineChars="200"/>
        <w:rPr>
          <w:rFonts w:ascii="宋体" w:eastAsia="宋体"/>
          <w:b w:val="0"/>
          <w:color w:val="auto"/>
          <w:sz w:val="22"/>
          <w:szCs w:val="22"/>
          <w:highlight w:val="none"/>
        </w:rPr>
      </w:pPr>
      <w:r>
        <w:rPr>
          <w:rFonts w:ascii="宋体" w:eastAsia="宋体"/>
          <w:b w:val="0"/>
          <w:color w:val="auto"/>
          <w:sz w:val="22"/>
          <w:szCs w:val="22"/>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6866705A">
      <w:pPr>
        <w:spacing w:before="80" w:after="80" w:line="400" w:lineRule="exact"/>
        <w:ind w:right="80" w:firstLine="440" w:firstLineChars="200"/>
        <w:rPr>
          <w:rFonts w:ascii="宋体" w:eastAsia="宋体"/>
          <w:b w:val="0"/>
          <w:color w:val="auto"/>
          <w:sz w:val="22"/>
          <w:szCs w:val="22"/>
          <w:highlight w:val="none"/>
        </w:rPr>
      </w:pPr>
      <w:r>
        <w:rPr>
          <w:rFonts w:ascii="宋体" w:eastAsia="宋体"/>
          <w:b w:val="0"/>
          <w:color w:val="auto"/>
          <w:sz w:val="22"/>
          <w:szCs w:val="22"/>
          <w:highlight w:val="none"/>
        </w:rPr>
        <w:t xml:space="preserve">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 </w:t>
      </w:r>
    </w:p>
    <w:p w14:paraId="5532514A">
      <w:pPr>
        <w:spacing w:before="80" w:after="80" w:line="400" w:lineRule="exact"/>
        <w:ind w:right="80"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3</w:t>
      </w:r>
      <w:r>
        <w:rPr>
          <w:rFonts w:ascii="宋体" w:eastAsia="宋体"/>
          <w:b w:val="0"/>
          <w:color w:val="auto"/>
          <w:sz w:val="22"/>
          <w:szCs w:val="22"/>
          <w:highlight w:val="none"/>
        </w:rPr>
        <w:t>.其他事项：</w:t>
      </w:r>
    </w:p>
    <w:p w14:paraId="46CF8096">
      <w:pPr>
        <w:spacing w:before="80" w:after="80" w:line="400" w:lineRule="exact"/>
        <w:ind w:right="80" w:firstLine="420" w:firstLineChars="200"/>
        <w:rPr>
          <w:rFonts w:ascii="宋体" w:eastAsia="宋体"/>
          <w:b w:val="0"/>
          <w:color w:val="auto"/>
          <w:highlight w:val="none"/>
        </w:rPr>
      </w:pPr>
      <w:r>
        <w:rPr>
          <w:rFonts w:ascii="宋体" w:eastAsia="宋体"/>
          <w:b w:val="0"/>
          <w:color w:val="auto"/>
          <w:highlight w:val="none"/>
        </w:rPr>
        <w:t>（1）潜在供应商需在浙江政府采购网进行免费注册，进入浙江省政府采购供应商库，具体详见浙江政府采购网供应商注册要求（网址：</w:t>
      </w:r>
      <w:r>
        <w:rPr>
          <w:highlight w:val="none"/>
        </w:rPr>
        <w:fldChar w:fldCharType="begin"/>
      </w:r>
      <w:r>
        <w:rPr>
          <w:highlight w:val="none"/>
        </w:rPr>
        <w:instrText xml:space="preserve"> HYPERLINK "http://zfcg.czt.zj.gov.cn" </w:instrText>
      </w:r>
      <w:r>
        <w:rPr>
          <w:highlight w:val="none"/>
        </w:rPr>
        <w:fldChar w:fldCharType="separate"/>
      </w:r>
      <w:r>
        <w:rPr>
          <w:rStyle w:val="35"/>
          <w:rFonts w:ascii="宋体" w:eastAsia="宋体"/>
          <w:b w:val="0"/>
          <w:color w:val="auto"/>
          <w:highlight w:val="none"/>
        </w:rPr>
        <w:t>http://zfcg.czt.zj.gov.cn</w:t>
      </w:r>
      <w:r>
        <w:rPr>
          <w:rStyle w:val="35"/>
          <w:rFonts w:ascii="宋体" w:eastAsia="宋体"/>
          <w:b w:val="0"/>
          <w:color w:val="auto"/>
          <w:highlight w:val="none"/>
        </w:rPr>
        <w:fldChar w:fldCharType="end"/>
      </w:r>
      <w:r>
        <w:rPr>
          <w:rFonts w:ascii="宋体" w:eastAsia="宋体"/>
          <w:b w:val="0"/>
          <w:color w:val="auto"/>
          <w:highlight w:val="none"/>
        </w:rPr>
        <w:t xml:space="preserve">）。 </w:t>
      </w:r>
    </w:p>
    <w:p w14:paraId="0FAA5182">
      <w:pPr>
        <w:spacing w:before="80" w:after="80" w:line="400" w:lineRule="exact"/>
        <w:ind w:right="80" w:firstLine="420" w:firstLineChars="200"/>
        <w:rPr>
          <w:rFonts w:ascii="宋体" w:eastAsia="宋体"/>
          <w:b w:val="0"/>
          <w:color w:val="auto"/>
          <w:highlight w:val="none"/>
        </w:rPr>
      </w:pPr>
      <w:r>
        <w:rPr>
          <w:rFonts w:ascii="宋体" w:eastAsia="宋体"/>
          <w:b w:val="0"/>
          <w:color w:val="auto"/>
          <w:highlight w:val="none"/>
        </w:rPr>
        <w:t xml:space="preserve">（2）本次政府采购项目按《财政部关于在政府采购活动中查询及使用信用记录的通知》（财库〔2016〕125号）相关规定，对供应商进行信用甄别，详细规定见“投标通知(邀请)书”。 </w:t>
      </w:r>
    </w:p>
    <w:p w14:paraId="30DA81F0">
      <w:pPr>
        <w:spacing w:before="80" w:after="80" w:line="400" w:lineRule="exact"/>
        <w:ind w:right="80" w:firstLine="420" w:firstLineChars="200"/>
        <w:rPr>
          <w:rFonts w:ascii="宋体" w:eastAsia="宋体"/>
          <w:b w:val="0"/>
          <w:color w:val="auto"/>
          <w:highlight w:val="none"/>
        </w:rPr>
      </w:pPr>
      <w:r>
        <w:rPr>
          <w:rFonts w:ascii="宋体" w:eastAsia="宋体"/>
          <w:b w:val="0"/>
          <w:color w:val="auto"/>
          <w:highlight w:val="none"/>
        </w:rPr>
        <w:t xml:space="preserve">（3）本项目开标会议通过政采云电子交易系统在线完成，请供应商代表自行准备联网的计算机设备、“政府采购云平台”CA数字证书。会议开始后，应全程关注政采云电子交易系统的各类通知：在线询标等，及时澄清、响应等，避免逾期无效等情况的发生。 </w:t>
      </w:r>
    </w:p>
    <w:p w14:paraId="7DD6948D">
      <w:pPr>
        <w:spacing w:before="80" w:after="80" w:line="400" w:lineRule="exact"/>
        <w:ind w:right="80" w:firstLine="420" w:firstLineChars="200"/>
        <w:rPr>
          <w:rFonts w:ascii="宋体" w:eastAsia="宋体"/>
          <w:b w:val="0"/>
          <w:color w:val="auto"/>
          <w:highlight w:val="none"/>
        </w:rPr>
      </w:pPr>
      <w:r>
        <w:rPr>
          <w:rFonts w:ascii="宋体" w:eastAsia="宋体"/>
          <w:b w:val="0"/>
          <w:color w:val="auto"/>
          <w:highlight w:val="none"/>
        </w:rPr>
        <w:t>（4）</w:t>
      </w:r>
      <w:r>
        <w:rPr>
          <w:rFonts w:hint="eastAsia" w:ascii="宋体" w:eastAsia="宋体"/>
          <w:b w:val="0"/>
          <w:color w:val="auto"/>
          <w:highlight w:val="none"/>
        </w:rPr>
        <w:t>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r>
        <w:rPr>
          <w:rFonts w:ascii="宋体" w:eastAsia="宋体"/>
          <w:b w:val="0"/>
          <w:color w:val="auto"/>
          <w:highlight w:val="none"/>
        </w:rPr>
        <w:t>。</w:t>
      </w:r>
    </w:p>
    <w:p w14:paraId="712A8276">
      <w:pPr>
        <w:spacing w:before="80" w:after="80" w:line="400" w:lineRule="exact"/>
        <w:ind w:right="80" w:firstLine="420" w:firstLineChars="200"/>
        <w:rPr>
          <w:rFonts w:ascii="宋体" w:eastAsia="宋体"/>
          <w:b w:val="0"/>
          <w:color w:val="auto"/>
          <w:sz w:val="22"/>
          <w:szCs w:val="22"/>
          <w:highlight w:val="none"/>
        </w:rPr>
      </w:pPr>
      <w:r>
        <w:rPr>
          <w:rFonts w:hint="eastAsia" w:ascii="宋体" w:eastAsia="宋体"/>
          <w:b w:val="0"/>
          <w:color w:val="auto"/>
          <w:highlight w:val="none"/>
        </w:rPr>
        <w:t>（5）供应商认为采购文件使自己的权益受到损害的，可以自获取采购文件之日或者采购文件公告期限届满之日（公告期限届满后获取采购文件的，以公告期限届满之日为准）起</w:t>
      </w:r>
      <w:r>
        <w:rPr>
          <w:rFonts w:ascii="宋体" w:eastAsia="宋体"/>
          <w:b w:val="0"/>
          <w:color w:val="auto"/>
          <w:highlight w:val="none"/>
        </w:rPr>
        <w:t>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C8C5021">
      <w:pPr>
        <w:spacing w:before="80" w:after="80" w:line="400" w:lineRule="exact"/>
        <w:ind w:right="80"/>
        <w:rPr>
          <w:rFonts w:ascii="宋体" w:eastAsia="宋体"/>
          <w:b w:val="0"/>
          <w:color w:val="auto"/>
          <w:sz w:val="22"/>
          <w:szCs w:val="22"/>
          <w:highlight w:val="none"/>
        </w:rPr>
      </w:pPr>
      <w:r>
        <w:rPr>
          <w:rFonts w:hint="eastAsia" w:ascii="宋体" w:eastAsia="宋体"/>
          <w:b w:val="0"/>
          <w:color w:val="auto"/>
          <w:sz w:val="22"/>
          <w:szCs w:val="22"/>
          <w:highlight w:val="none"/>
        </w:rPr>
        <w:t>七</w:t>
      </w:r>
      <w:r>
        <w:rPr>
          <w:rFonts w:ascii="宋体" w:eastAsia="宋体"/>
          <w:b w:val="0"/>
          <w:color w:val="auto"/>
          <w:sz w:val="22"/>
          <w:szCs w:val="22"/>
          <w:highlight w:val="none"/>
        </w:rPr>
        <w:t>．</w:t>
      </w:r>
      <w:r>
        <w:rPr>
          <w:rFonts w:hint="eastAsia" w:ascii="宋体" w:eastAsia="宋体"/>
          <w:b w:val="0"/>
          <w:color w:val="auto"/>
          <w:sz w:val="22"/>
          <w:szCs w:val="22"/>
          <w:highlight w:val="none"/>
        </w:rPr>
        <w:t>对本次采购提出询问、质疑、投诉，请按以下方式联系</w:t>
      </w:r>
    </w:p>
    <w:p w14:paraId="317D64EC">
      <w:pPr>
        <w:spacing w:before="80" w:after="80" w:line="400" w:lineRule="exact"/>
        <w:ind w:right="80" w:firstLine="420" w:firstLineChars="200"/>
        <w:rPr>
          <w:rFonts w:ascii="宋体" w:eastAsia="宋体"/>
          <w:b w:val="0"/>
          <w:color w:val="auto"/>
          <w:highlight w:val="none"/>
        </w:rPr>
      </w:pPr>
      <w:r>
        <w:rPr>
          <w:rFonts w:ascii="宋体" w:eastAsia="宋体"/>
          <w:b w:val="0"/>
          <w:color w:val="auto"/>
          <w:highlight w:val="none"/>
        </w:rPr>
        <w:t>1.采购人信息</w:t>
      </w:r>
    </w:p>
    <w:p w14:paraId="5E5DB3A4">
      <w:pPr>
        <w:spacing w:before="80" w:after="80" w:line="400" w:lineRule="exact"/>
        <w:ind w:right="80" w:firstLine="420" w:firstLineChars="200"/>
        <w:rPr>
          <w:rFonts w:ascii="宋体" w:eastAsia="宋体"/>
          <w:b w:val="0"/>
          <w:color w:val="auto"/>
          <w:highlight w:val="none"/>
        </w:rPr>
      </w:pPr>
      <w:bookmarkStart w:id="3" w:name="_Hlk97547644"/>
      <w:r>
        <w:rPr>
          <w:rFonts w:ascii="宋体" w:eastAsia="宋体"/>
          <w:b w:val="0"/>
          <w:color w:val="auto"/>
          <w:highlight w:val="none"/>
        </w:rPr>
        <w:t>名    称：</w:t>
      </w:r>
      <w:r>
        <w:rPr>
          <w:rFonts w:hint="eastAsia" w:ascii="宋体" w:eastAsia="宋体"/>
          <w:b w:val="0"/>
          <w:color w:val="auto"/>
          <w:highlight w:val="none"/>
        </w:rPr>
        <w:t xml:space="preserve">苍南县火化殡仪馆 </w:t>
      </w:r>
    </w:p>
    <w:p w14:paraId="5CD273EE">
      <w:pPr>
        <w:spacing w:before="80" w:after="80" w:line="400" w:lineRule="exact"/>
        <w:ind w:right="80" w:firstLine="420" w:firstLineChars="200"/>
        <w:rPr>
          <w:rFonts w:ascii="宋体" w:eastAsia="宋体"/>
          <w:b w:val="0"/>
          <w:color w:val="auto"/>
          <w:highlight w:val="none"/>
        </w:rPr>
      </w:pPr>
      <w:r>
        <w:rPr>
          <w:rFonts w:ascii="宋体" w:eastAsia="宋体"/>
          <w:b w:val="0"/>
          <w:color w:val="auto"/>
          <w:highlight w:val="none"/>
        </w:rPr>
        <w:t>地    址：</w:t>
      </w:r>
      <w:r>
        <w:rPr>
          <w:rFonts w:hint="eastAsia" w:ascii="宋体" w:eastAsia="宋体" w:cs="Arial"/>
          <w:b w:val="0"/>
          <w:sz w:val="22"/>
          <w:szCs w:val="22"/>
          <w:highlight w:val="none"/>
        </w:rPr>
        <w:t>苍南县灵溪镇凤池乡洋岙村</w:t>
      </w:r>
    </w:p>
    <w:p w14:paraId="4AAAA968">
      <w:pPr>
        <w:spacing w:before="80" w:after="80" w:line="400" w:lineRule="exact"/>
        <w:ind w:right="80" w:firstLine="420" w:firstLineChars="200"/>
        <w:rPr>
          <w:rFonts w:ascii="宋体" w:eastAsia="宋体"/>
          <w:b w:val="0"/>
          <w:color w:val="auto"/>
          <w:highlight w:val="none"/>
        </w:rPr>
      </w:pPr>
      <w:r>
        <w:rPr>
          <w:rFonts w:ascii="宋体" w:eastAsia="宋体"/>
          <w:b w:val="0"/>
          <w:color w:val="auto"/>
          <w:highlight w:val="none"/>
        </w:rPr>
        <w:t>项目联系人（询问）：</w:t>
      </w:r>
      <w:r>
        <w:rPr>
          <w:rFonts w:hint="eastAsia" w:ascii="宋体" w:eastAsia="宋体"/>
          <w:b w:val="0"/>
          <w:color w:val="auto"/>
          <w:highlight w:val="none"/>
        </w:rPr>
        <w:t>黄先生</w:t>
      </w:r>
    </w:p>
    <w:p w14:paraId="034D38B0">
      <w:pPr>
        <w:spacing w:before="80" w:after="80" w:line="400" w:lineRule="exact"/>
        <w:ind w:right="80" w:firstLine="420" w:firstLineChars="200"/>
        <w:rPr>
          <w:rFonts w:ascii="宋体" w:eastAsia="宋体"/>
          <w:b w:val="0"/>
          <w:color w:val="auto"/>
          <w:highlight w:val="none"/>
        </w:rPr>
      </w:pPr>
      <w:r>
        <w:rPr>
          <w:rFonts w:ascii="宋体" w:eastAsia="宋体"/>
          <w:b w:val="0"/>
          <w:color w:val="auto"/>
          <w:highlight w:val="none"/>
        </w:rPr>
        <w:t>项目联系方式（询问）：0577-</w:t>
      </w:r>
      <w:r>
        <w:rPr>
          <w:rFonts w:hint="eastAsia" w:ascii="宋体" w:eastAsia="宋体"/>
          <w:b w:val="0"/>
          <w:color w:val="auto"/>
          <w:highlight w:val="none"/>
        </w:rPr>
        <w:t>64790008</w:t>
      </w:r>
    </w:p>
    <w:p w14:paraId="375907CB">
      <w:pPr>
        <w:spacing w:before="80" w:after="80" w:line="400" w:lineRule="exact"/>
        <w:ind w:right="80" w:firstLine="420" w:firstLineChars="200"/>
        <w:rPr>
          <w:rFonts w:hint="default" w:ascii="宋体" w:eastAsia="宋体"/>
          <w:b w:val="0"/>
          <w:color w:val="auto"/>
          <w:highlight w:val="none"/>
          <w:lang w:val="en-US" w:eastAsia="zh-CN"/>
        </w:rPr>
      </w:pPr>
      <w:r>
        <w:rPr>
          <w:rFonts w:ascii="宋体" w:eastAsia="宋体"/>
          <w:b w:val="0"/>
          <w:color w:val="auto"/>
          <w:highlight w:val="none"/>
        </w:rPr>
        <w:t>质疑联系人：</w:t>
      </w:r>
      <w:r>
        <w:rPr>
          <w:rFonts w:hint="eastAsia" w:ascii="宋体" w:eastAsia="宋体"/>
          <w:b w:val="0"/>
          <w:color w:val="auto"/>
          <w:highlight w:val="none"/>
          <w:lang w:val="en-US" w:eastAsia="zh-CN"/>
        </w:rPr>
        <w:t>李先生</w:t>
      </w:r>
    </w:p>
    <w:p w14:paraId="147279D3">
      <w:pPr>
        <w:spacing w:before="80" w:after="80" w:line="400" w:lineRule="exact"/>
        <w:ind w:right="80" w:firstLine="420" w:firstLineChars="200"/>
        <w:rPr>
          <w:rFonts w:ascii="宋体" w:eastAsia="宋体"/>
          <w:b w:val="0"/>
          <w:color w:val="auto"/>
          <w:highlight w:val="none"/>
        </w:rPr>
      </w:pPr>
      <w:r>
        <w:rPr>
          <w:rFonts w:ascii="宋体" w:eastAsia="宋体"/>
          <w:b w:val="0"/>
          <w:color w:val="auto"/>
          <w:highlight w:val="none"/>
        </w:rPr>
        <w:t>质疑联系方式：0577-</w:t>
      </w:r>
      <w:r>
        <w:rPr>
          <w:rFonts w:hint="eastAsia" w:ascii="宋体" w:eastAsia="宋体"/>
          <w:b w:val="0"/>
          <w:color w:val="auto"/>
          <w:highlight w:val="none"/>
        </w:rPr>
        <w:t>64790670</w:t>
      </w:r>
    </w:p>
    <w:bookmarkEnd w:id="3"/>
    <w:p w14:paraId="5D217AAA">
      <w:pPr>
        <w:spacing w:before="80" w:after="80" w:line="400" w:lineRule="exact"/>
        <w:ind w:right="80" w:firstLine="420" w:firstLineChars="200"/>
        <w:rPr>
          <w:rFonts w:ascii="宋体" w:eastAsia="宋体"/>
          <w:b w:val="0"/>
          <w:color w:val="auto"/>
          <w:highlight w:val="none"/>
        </w:rPr>
      </w:pPr>
      <w:r>
        <w:rPr>
          <w:rFonts w:ascii="宋体" w:eastAsia="宋体"/>
          <w:b w:val="0"/>
          <w:color w:val="auto"/>
          <w:highlight w:val="none"/>
        </w:rPr>
        <w:t>2.采购代理机构信息</w:t>
      </w:r>
    </w:p>
    <w:p w14:paraId="438F1D83">
      <w:pPr>
        <w:spacing w:before="80" w:after="80" w:line="400" w:lineRule="exact"/>
        <w:ind w:right="80" w:firstLine="420" w:firstLineChars="200"/>
        <w:rPr>
          <w:rFonts w:ascii="宋体" w:eastAsia="宋体"/>
          <w:b w:val="0"/>
          <w:color w:val="auto"/>
          <w:highlight w:val="none"/>
        </w:rPr>
      </w:pPr>
      <w:r>
        <w:rPr>
          <w:rFonts w:ascii="宋体" w:eastAsia="宋体"/>
          <w:b w:val="0"/>
          <w:color w:val="auto"/>
          <w:highlight w:val="none"/>
        </w:rPr>
        <w:t>名    称：温州鑫泰工程管理有限公司</w:t>
      </w:r>
    </w:p>
    <w:p w14:paraId="1861FDEE">
      <w:pPr>
        <w:spacing w:before="80" w:after="80" w:line="400" w:lineRule="exact"/>
        <w:ind w:right="80" w:firstLine="420" w:firstLineChars="200"/>
        <w:rPr>
          <w:rFonts w:ascii="宋体" w:eastAsia="宋体"/>
          <w:b w:val="0"/>
          <w:color w:val="auto"/>
          <w:highlight w:val="none"/>
        </w:rPr>
      </w:pPr>
      <w:r>
        <w:rPr>
          <w:rFonts w:ascii="宋体" w:eastAsia="宋体"/>
          <w:b w:val="0"/>
          <w:color w:val="auto"/>
          <w:highlight w:val="none"/>
        </w:rPr>
        <w:t>地    址：苍南县灵溪镇新建小区42-10幢802室</w:t>
      </w:r>
    </w:p>
    <w:p w14:paraId="4236DD91">
      <w:pPr>
        <w:spacing w:before="80" w:after="80" w:line="400" w:lineRule="exact"/>
        <w:ind w:right="80" w:firstLine="420" w:firstLineChars="200"/>
        <w:rPr>
          <w:rFonts w:hint="default" w:ascii="宋体" w:eastAsia="宋体"/>
          <w:b w:val="0"/>
          <w:color w:val="auto"/>
          <w:highlight w:val="none"/>
          <w:lang w:val="en-US" w:eastAsia="zh-CN"/>
        </w:rPr>
      </w:pPr>
      <w:r>
        <w:rPr>
          <w:rFonts w:ascii="宋体" w:eastAsia="宋体"/>
          <w:b w:val="0"/>
          <w:color w:val="auto"/>
          <w:highlight w:val="none"/>
        </w:rPr>
        <w:t>项目联系人（询问）：</w:t>
      </w:r>
      <w:r>
        <w:rPr>
          <w:rFonts w:hint="eastAsia" w:ascii="宋体" w:eastAsia="宋体"/>
          <w:b w:val="0"/>
          <w:color w:val="auto"/>
          <w:highlight w:val="none"/>
          <w:lang w:val="en-US" w:eastAsia="zh-CN"/>
        </w:rPr>
        <w:t>陈先生</w:t>
      </w:r>
    </w:p>
    <w:p w14:paraId="1DE56202">
      <w:pPr>
        <w:spacing w:before="80" w:after="80" w:line="400" w:lineRule="exact"/>
        <w:ind w:right="80" w:firstLine="420" w:firstLineChars="200"/>
        <w:rPr>
          <w:rFonts w:hint="eastAsia" w:ascii="宋体" w:eastAsia="宋体"/>
          <w:b w:val="0"/>
          <w:color w:val="auto"/>
          <w:highlight w:val="none"/>
          <w:lang w:eastAsia="zh-CN"/>
        </w:rPr>
      </w:pPr>
      <w:r>
        <w:rPr>
          <w:rFonts w:ascii="宋体" w:eastAsia="宋体"/>
          <w:b w:val="0"/>
          <w:color w:val="auto"/>
          <w:highlight w:val="none"/>
        </w:rPr>
        <w:t>项目联系方式（询问）：</w:t>
      </w:r>
      <w:r>
        <w:rPr>
          <w:rFonts w:hint="eastAsia" w:ascii="宋体" w:eastAsia="宋体"/>
          <w:b w:val="0"/>
          <w:color w:val="auto"/>
          <w:highlight w:val="none"/>
          <w:lang w:eastAsia="zh-CN"/>
        </w:rPr>
        <w:t>18100168626</w:t>
      </w:r>
    </w:p>
    <w:p w14:paraId="44180AF2">
      <w:pPr>
        <w:spacing w:before="80" w:after="80" w:line="400" w:lineRule="exact"/>
        <w:ind w:right="80" w:firstLine="420" w:firstLineChars="200"/>
        <w:rPr>
          <w:rFonts w:ascii="宋体" w:eastAsia="宋体"/>
          <w:b w:val="0"/>
          <w:color w:val="auto"/>
          <w:highlight w:val="none"/>
        </w:rPr>
      </w:pPr>
      <w:r>
        <w:rPr>
          <w:rFonts w:ascii="宋体" w:eastAsia="宋体"/>
          <w:b w:val="0"/>
          <w:color w:val="auto"/>
          <w:highlight w:val="none"/>
        </w:rPr>
        <w:t>质疑联系人：陈鸿营</w:t>
      </w:r>
    </w:p>
    <w:p w14:paraId="3107D585">
      <w:pPr>
        <w:spacing w:before="80" w:after="80" w:line="400" w:lineRule="exact"/>
        <w:ind w:right="80" w:firstLine="420" w:firstLineChars="200"/>
        <w:rPr>
          <w:rFonts w:ascii="宋体" w:eastAsia="宋体"/>
          <w:b w:val="0"/>
          <w:color w:val="auto"/>
          <w:highlight w:val="none"/>
        </w:rPr>
      </w:pPr>
      <w:r>
        <w:rPr>
          <w:rFonts w:ascii="宋体" w:eastAsia="宋体"/>
          <w:b w:val="0"/>
          <w:color w:val="auto"/>
          <w:highlight w:val="none"/>
        </w:rPr>
        <w:t>质疑联系方式：13758881256</w:t>
      </w:r>
    </w:p>
    <w:p w14:paraId="01B9B248">
      <w:pPr>
        <w:spacing w:before="80" w:after="80" w:line="400" w:lineRule="exact"/>
        <w:ind w:right="80" w:firstLine="420" w:firstLineChars="200"/>
        <w:rPr>
          <w:rFonts w:ascii="宋体" w:eastAsia="宋体"/>
          <w:b w:val="0"/>
          <w:color w:val="auto"/>
          <w:highlight w:val="none"/>
        </w:rPr>
      </w:pPr>
      <w:r>
        <w:rPr>
          <w:rFonts w:ascii="宋体" w:eastAsia="宋体"/>
          <w:b w:val="0"/>
          <w:color w:val="auto"/>
          <w:highlight w:val="none"/>
        </w:rPr>
        <w:t>3.同级政府采购监督管理部门</w:t>
      </w:r>
    </w:p>
    <w:p w14:paraId="172A478B">
      <w:pPr>
        <w:spacing w:before="80" w:after="80" w:line="400" w:lineRule="exact"/>
        <w:ind w:right="80" w:firstLine="420" w:firstLineChars="200"/>
        <w:rPr>
          <w:rFonts w:ascii="宋体" w:eastAsia="宋体"/>
          <w:b w:val="0"/>
          <w:color w:val="auto"/>
          <w:highlight w:val="none"/>
        </w:rPr>
      </w:pPr>
      <w:r>
        <w:rPr>
          <w:rFonts w:ascii="宋体" w:eastAsia="宋体"/>
          <w:b w:val="0"/>
          <w:color w:val="auto"/>
          <w:highlight w:val="none"/>
        </w:rPr>
        <w:t>名    称：苍南县政府采购监督管理办公室</w:t>
      </w:r>
    </w:p>
    <w:p w14:paraId="2A2B4889">
      <w:pPr>
        <w:spacing w:before="80" w:after="80" w:line="400" w:lineRule="exact"/>
        <w:ind w:right="80" w:firstLine="420" w:firstLineChars="200"/>
        <w:rPr>
          <w:rFonts w:ascii="宋体" w:eastAsia="宋体"/>
          <w:b w:val="0"/>
          <w:color w:val="auto"/>
          <w:highlight w:val="none"/>
        </w:rPr>
      </w:pPr>
      <w:r>
        <w:rPr>
          <w:rFonts w:ascii="宋体" w:eastAsia="宋体"/>
          <w:b w:val="0"/>
          <w:color w:val="auto"/>
          <w:highlight w:val="none"/>
        </w:rPr>
        <w:t>地    址：苍南县灵溪镇春晖路555号</w:t>
      </w:r>
    </w:p>
    <w:p w14:paraId="25DC544B">
      <w:pPr>
        <w:spacing w:before="80" w:after="80" w:line="400" w:lineRule="exact"/>
        <w:ind w:right="80" w:firstLine="420" w:firstLineChars="200"/>
        <w:rPr>
          <w:rFonts w:ascii="宋体" w:eastAsia="宋体"/>
          <w:b w:val="0"/>
          <w:color w:val="auto"/>
          <w:highlight w:val="none"/>
        </w:rPr>
      </w:pPr>
      <w:r>
        <w:rPr>
          <w:rFonts w:ascii="宋体" w:eastAsia="宋体"/>
          <w:b w:val="0"/>
          <w:color w:val="auto"/>
          <w:highlight w:val="none"/>
        </w:rPr>
        <w:t>传    真：0577-59867927</w:t>
      </w:r>
    </w:p>
    <w:p w14:paraId="605FD943">
      <w:pPr>
        <w:spacing w:before="80" w:after="80" w:line="400" w:lineRule="exact"/>
        <w:ind w:right="80" w:firstLine="420" w:firstLineChars="200"/>
        <w:rPr>
          <w:rFonts w:ascii="宋体" w:eastAsia="宋体"/>
          <w:b w:val="0"/>
          <w:color w:val="auto"/>
          <w:highlight w:val="none"/>
        </w:rPr>
      </w:pPr>
      <w:r>
        <w:rPr>
          <w:rFonts w:ascii="宋体" w:eastAsia="宋体"/>
          <w:b w:val="0"/>
          <w:color w:val="auto"/>
          <w:highlight w:val="none"/>
        </w:rPr>
        <w:t>联系人 ：</w:t>
      </w:r>
      <w:r>
        <w:rPr>
          <w:rFonts w:hint="eastAsia" w:ascii="宋体" w:eastAsia="宋体"/>
          <w:b w:val="0"/>
          <w:color w:val="auto"/>
          <w:highlight w:val="none"/>
        </w:rPr>
        <w:t>黄</w:t>
      </w:r>
      <w:r>
        <w:rPr>
          <w:rFonts w:ascii="宋体" w:eastAsia="宋体"/>
          <w:b w:val="0"/>
          <w:color w:val="auto"/>
          <w:highlight w:val="none"/>
        </w:rPr>
        <w:t>先生</w:t>
      </w:r>
    </w:p>
    <w:p w14:paraId="0E1E50C1">
      <w:pPr>
        <w:spacing w:before="80" w:after="80" w:line="400" w:lineRule="exact"/>
        <w:ind w:right="80" w:firstLine="420" w:firstLineChars="200"/>
        <w:rPr>
          <w:rFonts w:ascii="宋体" w:eastAsia="宋体"/>
          <w:b w:val="0"/>
          <w:color w:val="auto"/>
          <w:highlight w:val="none"/>
        </w:rPr>
      </w:pPr>
      <w:r>
        <w:rPr>
          <w:rFonts w:ascii="宋体" w:eastAsia="宋体"/>
          <w:b w:val="0"/>
          <w:color w:val="auto"/>
          <w:highlight w:val="none"/>
        </w:rPr>
        <w:t>监督投诉电话：0577-59867927</w:t>
      </w:r>
      <w:bookmarkEnd w:id="0"/>
    </w:p>
    <w:bookmarkEnd w:id="1"/>
    <w:bookmarkEnd w:id="2"/>
    <w:p w14:paraId="6E147CFC">
      <w:pPr>
        <w:pStyle w:val="5"/>
        <w:tabs>
          <w:tab w:val="clear" w:pos="720"/>
        </w:tabs>
        <w:spacing w:before="0" w:after="120" w:line="700" w:lineRule="exact"/>
        <w:ind w:left="0" w:firstLine="0"/>
        <w:jc w:val="center"/>
        <w:rPr>
          <w:rFonts w:ascii="宋体" w:hAnsi="宋体" w:eastAsia="宋体"/>
          <w:b/>
          <w:color w:val="auto"/>
          <w:sz w:val="32"/>
          <w:highlight w:val="none"/>
        </w:rPr>
      </w:pPr>
      <w:r>
        <w:rPr>
          <w:rFonts w:hint="eastAsia" w:ascii="宋体" w:hAnsi="宋体" w:eastAsia="宋体"/>
          <w:b/>
          <w:color w:val="auto"/>
          <w:sz w:val="32"/>
          <w:highlight w:val="none"/>
        </w:rPr>
        <w:t>投标通知(邀请)书</w:t>
      </w:r>
    </w:p>
    <w:p w14:paraId="7E64F28B">
      <w:pPr>
        <w:spacing w:line="440" w:lineRule="exact"/>
        <w:ind w:firstLine="440" w:firstLineChars="200"/>
        <w:rPr>
          <w:rFonts w:ascii="宋体" w:eastAsia="宋体"/>
          <w:b w:val="0"/>
          <w:color w:val="auto"/>
          <w:sz w:val="22"/>
          <w:szCs w:val="22"/>
          <w:highlight w:val="none"/>
        </w:rPr>
      </w:pPr>
      <w:r>
        <w:rPr>
          <w:rFonts w:hint="eastAsia" w:ascii="宋体" w:eastAsia="宋体" w:cs="Times New Roman"/>
          <w:b w:val="0"/>
          <w:color w:val="auto"/>
          <w:sz w:val="22"/>
          <w:szCs w:val="22"/>
          <w:highlight w:val="none"/>
        </w:rPr>
        <w:t>温州鑫泰工程管理有限公司</w:t>
      </w:r>
      <w:r>
        <w:rPr>
          <w:rFonts w:hint="eastAsia" w:ascii="宋体" w:eastAsia="宋体" w:cs="Times New Roman"/>
          <w:b w:val="0"/>
          <w:bCs w:val="0"/>
          <w:color w:val="auto"/>
          <w:sz w:val="22"/>
          <w:szCs w:val="22"/>
          <w:highlight w:val="none"/>
        </w:rPr>
        <w:t>受</w:t>
      </w:r>
      <w:r>
        <w:rPr>
          <w:rFonts w:hint="eastAsia" w:ascii="宋体" w:eastAsia="宋体" w:cs="Times New Roman"/>
          <w:b w:val="0"/>
          <w:color w:val="auto"/>
          <w:sz w:val="22"/>
          <w:szCs w:val="22"/>
          <w:highlight w:val="none"/>
        </w:rPr>
        <w:t>苍南县火化殡仪馆</w:t>
      </w:r>
      <w:r>
        <w:rPr>
          <w:rFonts w:hint="eastAsia" w:ascii="宋体" w:eastAsia="宋体" w:cs="Times New Roman"/>
          <w:b w:val="0"/>
          <w:bCs w:val="0"/>
          <w:color w:val="auto"/>
          <w:sz w:val="22"/>
          <w:szCs w:val="22"/>
          <w:highlight w:val="none"/>
        </w:rPr>
        <w:t>委托，就</w:t>
      </w:r>
      <w:r>
        <w:rPr>
          <w:rFonts w:hint="eastAsia" w:ascii="宋体" w:eastAsia="宋体" w:cs="Times New Roman"/>
          <w:b w:val="0"/>
          <w:color w:val="auto"/>
          <w:sz w:val="22"/>
          <w:szCs w:val="22"/>
          <w:highlight w:val="none"/>
        </w:rPr>
        <w:t>2025年火化炉采购、维修改造及配套设施建设项目</w:t>
      </w:r>
      <w:r>
        <w:rPr>
          <w:rFonts w:hint="eastAsia" w:ascii="宋体" w:eastAsia="宋体" w:cs="Times New Roman"/>
          <w:b w:val="0"/>
          <w:bCs w:val="0"/>
          <w:color w:val="auto"/>
          <w:sz w:val="22"/>
          <w:szCs w:val="22"/>
          <w:highlight w:val="none"/>
        </w:rPr>
        <w:t>进行公开招标</w:t>
      </w:r>
      <w:r>
        <w:rPr>
          <w:rFonts w:hint="eastAsia" w:ascii="宋体" w:eastAsia="宋体"/>
          <w:b w:val="0"/>
          <w:color w:val="auto"/>
          <w:sz w:val="22"/>
          <w:szCs w:val="22"/>
          <w:highlight w:val="none"/>
        </w:rPr>
        <w:t>，我们现通知贵公司（企业）参加投标，并请按招标文件的要求认真准备好投标文件，按时前来投标。</w:t>
      </w:r>
    </w:p>
    <w:tbl>
      <w:tblPr>
        <w:tblStyle w:val="30"/>
        <w:tblW w:w="95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49"/>
        <w:gridCol w:w="7176"/>
      </w:tblGrid>
      <w:tr w14:paraId="31F20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2349" w:type="dxa"/>
            <w:tcBorders>
              <w:top w:val="double" w:color="auto" w:sz="4" w:space="0"/>
              <w:left w:val="double" w:color="auto" w:sz="4" w:space="0"/>
            </w:tcBorders>
            <w:vAlign w:val="center"/>
          </w:tcPr>
          <w:p w14:paraId="63F3025F">
            <w:pPr>
              <w:pStyle w:val="15"/>
              <w:snapToGrid w:val="0"/>
              <w:spacing w:before="0" w:line="400" w:lineRule="atLeast"/>
              <w:jc w:val="center"/>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招标编号</w:t>
            </w:r>
          </w:p>
        </w:tc>
        <w:tc>
          <w:tcPr>
            <w:tcW w:w="7176" w:type="dxa"/>
            <w:tcBorders>
              <w:top w:val="double" w:color="auto" w:sz="4" w:space="0"/>
              <w:right w:val="double" w:color="auto" w:sz="4" w:space="0"/>
            </w:tcBorders>
            <w:vAlign w:val="center"/>
          </w:tcPr>
          <w:p w14:paraId="28D85E64">
            <w:pPr>
              <w:pStyle w:val="15"/>
              <w:snapToGrid w:val="0"/>
              <w:spacing w:before="0" w:line="400" w:lineRule="atLeast"/>
              <w:rPr>
                <w:rFonts w:hint="eastAsia" w:ascii="宋体" w:hAnsi="宋体" w:eastAsia="宋体" w:cs="Times New Roman"/>
                <w:b w:val="0"/>
                <w:color w:val="auto"/>
                <w:sz w:val="22"/>
                <w:szCs w:val="22"/>
                <w:highlight w:val="none"/>
                <w:lang w:eastAsia="zh-CN"/>
              </w:rPr>
            </w:pPr>
            <w:r>
              <w:rPr>
                <w:rFonts w:hint="eastAsia" w:ascii="宋体" w:hAnsi="宋体" w:eastAsia="宋体" w:cs="Times New Roman"/>
                <w:b w:val="0"/>
                <w:color w:val="auto"/>
                <w:sz w:val="22"/>
                <w:szCs w:val="22"/>
                <w:highlight w:val="none"/>
                <w:lang w:eastAsia="zh-CN"/>
              </w:rPr>
              <w:t>CNDL2025052</w:t>
            </w:r>
          </w:p>
        </w:tc>
      </w:tr>
      <w:tr w14:paraId="58831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2349" w:type="dxa"/>
            <w:tcBorders>
              <w:left w:val="double" w:color="auto" w:sz="4" w:space="0"/>
            </w:tcBorders>
            <w:vAlign w:val="center"/>
          </w:tcPr>
          <w:p w14:paraId="55528E44">
            <w:pPr>
              <w:pStyle w:val="15"/>
              <w:snapToGrid w:val="0"/>
              <w:spacing w:before="0" w:line="400" w:lineRule="atLeast"/>
              <w:jc w:val="center"/>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招标内容</w:t>
            </w:r>
          </w:p>
        </w:tc>
        <w:tc>
          <w:tcPr>
            <w:tcW w:w="7176" w:type="dxa"/>
            <w:tcBorders>
              <w:right w:val="double" w:color="auto" w:sz="4" w:space="0"/>
            </w:tcBorders>
            <w:vAlign w:val="center"/>
          </w:tcPr>
          <w:p w14:paraId="100171E5">
            <w:pPr>
              <w:pStyle w:val="15"/>
              <w:snapToGrid w:val="0"/>
              <w:spacing w:before="0" w:line="400" w:lineRule="atLeast"/>
              <w:rPr>
                <w:color w:val="auto"/>
                <w:highlight w:val="none"/>
              </w:rPr>
            </w:pPr>
            <w:r>
              <w:rPr>
                <w:rFonts w:hint="eastAsia" w:ascii="宋体" w:eastAsia="宋体" w:cs="Times New Roman"/>
                <w:b w:val="0"/>
                <w:color w:val="auto"/>
                <w:sz w:val="22"/>
                <w:szCs w:val="22"/>
                <w:highlight w:val="none"/>
              </w:rPr>
              <w:t>火化炉采购、维修改造及配套设施建设</w:t>
            </w:r>
          </w:p>
        </w:tc>
      </w:tr>
      <w:tr w14:paraId="527A6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2349" w:type="dxa"/>
            <w:tcBorders>
              <w:left w:val="double" w:color="auto" w:sz="4" w:space="0"/>
            </w:tcBorders>
            <w:vAlign w:val="center"/>
          </w:tcPr>
          <w:p w14:paraId="5B19CD31">
            <w:pPr>
              <w:pStyle w:val="15"/>
              <w:snapToGrid w:val="0"/>
              <w:spacing w:before="0" w:line="400" w:lineRule="atLeast"/>
              <w:jc w:val="center"/>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资金来源</w:t>
            </w:r>
          </w:p>
        </w:tc>
        <w:tc>
          <w:tcPr>
            <w:tcW w:w="7176" w:type="dxa"/>
            <w:tcBorders>
              <w:right w:val="double" w:color="auto" w:sz="4" w:space="0"/>
            </w:tcBorders>
            <w:vAlign w:val="center"/>
          </w:tcPr>
          <w:p w14:paraId="6DF40661">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财政拨款</w:t>
            </w:r>
          </w:p>
        </w:tc>
      </w:tr>
      <w:tr w14:paraId="09501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2349" w:type="dxa"/>
            <w:tcBorders>
              <w:left w:val="double" w:color="auto" w:sz="4" w:space="0"/>
            </w:tcBorders>
            <w:vAlign w:val="center"/>
          </w:tcPr>
          <w:p w14:paraId="46D40E04">
            <w:pPr>
              <w:adjustRightInd w:val="0"/>
              <w:snapToGrid w:val="0"/>
              <w:spacing w:line="400" w:lineRule="atLeast"/>
              <w:jc w:val="center"/>
              <w:rPr>
                <w:rFonts w:ascii="宋体" w:eastAsia="宋体"/>
                <w:b w:val="0"/>
                <w:color w:val="auto"/>
                <w:sz w:val="22"/>
                <w:szCs w:val="22"/>
                <w:highlight w:val="none"/>
              </w:rPr>
            </w:pPr>
            <w:r>
              <w:rPr>
                <w:rFonts w:hint="eastAsia" w:ascii="宋体" w:eastAsia="宋体"/>
                <w:b w:val="0"/>
                <w:color w:val="auto"/>
                <w:sz w:val="22"/>
                <w:szCs w:val="22"/>
                <w:highlight w:val="none"/>
              </w:rPr>
              <w:t>预算金额</w:t>
            </w:r>
          </w:p>
        </w:tc>
        <w:tc>
          <w:tcPr>
            <w:tcW w:w="7176" w:type="dxa"/>
            <w:tcBorders>
              <w:right w:val="double" w:color="auto" w:sz="4" w:space="0"/>
            </w:tcBorders>
            <w:vAlign w:val="center"/>
          </w:tcPr>
          <w:p w14:paraId="52738BFC">
            <w:pPr>
              <w:pStyle w:val="15"/>
              <w:snapToGrid w:val="0"/>
              <w:spacing w:before="0" w:line="400" w:lineRule="atLeast"/>
              <w:rPr>
                <w:rFonts w:ascii="宋体" w:eastAsia="宋体"/>
                <w:b w:val="0"/>
                <w:color w:val="auto"/>
                <w:sz w:val="22"/>
                <w:szCs w:val="22"/>
                <w:highlight w:val="none"/>
              </w:rPr>
            </w:pPr>
            <w:r>
              <w:rPr>
                <w:rFonts w:hint="eastAsia" w:ascii="宋体" w:eastAsia="宋体"/>
                <w:b w:val="0"/>
                <w:color w:val="auto"/>
                <w:sz w:val="22"/>
                <w:szCs w:val="22"/>
                <w:highlight w:val="none"/>
              </w:rPr>
              <w:t>400000元人民币</w:t>
            </w:r>
          </w:p>
          <w:p w14:paraId="18B921A3">
            <w:pPr>
              <w:adjustRightInd w:val="0"/>
              <w:snapToGrid w:val="0"/>
              <w:spacing w:line="400" w:lineRule="atLeast"/>
              <w:rPr>
                <w:rFonts w:ascii="宋体" w:eastAsia="宋体"/>
                <w:b w:val="0"/>
                <w:color w:val="auto"/>
                <w:sz w:val="22"/>
                <w:szCs w:val="22"/>
                <w:highlight w:val="none"/>
              </w:rPr>
            </w:pPr>
            <w:r>
              <w:rPr>
                <w:rFonts w:hint="eastAsia" w:ascii="宋体" w:eastAsia="宋体"/>
                <w:color w:val="auto"/>
                <w:sz w:val="22"/>
                <w:szCs w:val="22"/>
                <w:highlight w:val="none"/>
              </w:rPr>
              <w:t>注：</w:t>
            </w:r>
            <w:r>
              <w:rPr>
                <w:rFonts w:hint="eastAsia" w:ascii="宋体" w:eastAsia="宋体" w:cs="Times New Roman"/>
                <w:color w:val="auto"/>
                <w:sz w:val="22"/>
                <w:szCs w:val="22"/>
                <w:highlight w:val="none"/>
              </w:rPr>
              <w:t>投标总价不得超出预算金额，如超出做无效标处理。</w:t>
            </w:r>
          </w:p>
        </w:tc>
      </w:tr>
      <w:tr w14:paraId="33D20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2349" w:type="dxa"/>
            <w:tcBorders>
              <w:left w:val="double" w:color="auto" w:sz="4" w:space="0"/>
            </w:tcBorders>
            <w:vAlign w:val="center"/>
          </w:tcPr>
          <w:p w14:paraId="6EFD2F12">
            <w:pPr>
              <w:pStyle w:val="15"/>
              <w:snapToGrid w:val="0"/>
              <w:spacing w:before="0" w:line="400" w:lineRule="atLeast"/>
              <w:jc w:val="center"/>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采购方式</w:t>
            </w:r>
          </w:p>
        </w:tc>
        <w:tc>
          <w:tcPr>
            <w:tcW w:w="7176" w:type="dxa"/>
            <w:tcBorders>
              <w:right w:val="double" w:color="auto" w:sz="4" w:space="0"/>
            </w:tcBorders>
            <w:vAlign w:val="center"/>
          </w:tcPr>
          <w:p w14:paraId="22E8AFDB">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公开招标</w:t>
            </w:r>
          </w:p>
        </w:tc>
      </w:tr>
      <w:tr w14:paraId="2A741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2349" w:type="dxa"/>
            <w:tcBorders>
              <w:left w:val="double" w:color="auto" w:sz="4" w:space="0"/>
            </w:tcBorders>
            <w:vAlign w:val="center"/>
          </w:tcPr>
          <w:p w14:paraId="7CCFE441">
            <w:pPr>
              <w:pStyle w:val="15"/>
              <w:snapToGrid w:val="0"/>
              <w:spacing w:before="0" w:line="400" w:lineRule="atLeast"/>
              <w:jc w:val="center"/>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评标办法</w:t>
            </w:r>
          </w:p>
        </w:tc>
        <w:tc>
          <w:tcPr>
            <w:tcW w:w="7176" w:type="dxa"/>
            <w:tcBorders>
              <w:right w:val="double" w:color="auto" w:sz="4" w:space="0"/>
            </w:tcBorders>
            <w:vAlign w:val="center"/>
          </w:tcPr>
          <w:p w14:paraId="0AB1C1CA">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综合评分法</w:t>
            </w:r>
          </w:p>
        </w:tc>
      </w:tr>
      <w:tr w14:paraId="23636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2349" w:type="dxa"/>
            <w:tcBorders>
              <w:left w:val="double" w:color="auto" w:sz="4" w:space="0"/>
            </w:tcBorders>
            <w:vAlign w:val="center"/>
          </w:tcPr>
          <w:p w14:paraId="79312F30">
            <w:pPr>
              <w:pStyle w:val="15"/>
              <w:snapToGrid w:val="0"/>
              <w:spacing w:before="0" w:line="400" w:lineRule="atLeast"/>
              <w:jc w:val="center"/>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投标有效期</w:t>
            </w:r>
          </w:p>
        </w:tc>
        <w:tc>
          <w:tcPr>
            <w:tcW w:w="7176" w:type="dxa"/>
            <w:tcBorders>
              <w:right w:val="double" w:color="auto" w:sz="4" w:space="0"/>
            </w:tcBorders>
            <w:vAlign w:val="center"/>
          </w:tcPr>
          <w:p w14:paraId="189E4B81">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120日历天（自投标截止日起计算）</w:t>
            </w:r>
          </w:p>
        </w:tc>
      </w:tr>
      <w:tr w14:paraId="366DA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2349" w:type="dxa"/>
            <w:tcBorders>
              <w:left w:val="double" w:color="auto" w:sz="4" w:space="0"/>
            </w:tcBorders>
            <w:vAlign w:val="center"/>
          </w:tcPr>
          <w:p w14:paraId="68721E0F">
            <w:pPr>
              <w:pStyle w:val="15"/>
              <w:snapToGrid w:val="0"/>
              <w:spacing w:before="0" w:line="400" w:lineRule="atLeast"/>
              <w:jc w:val="center"/>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投标文件递交至</w:t>
            </w:r>
          </w:p>
        </w:tc>
        <w:tc>
          <w:tcPr>
            <w:tcW w:w="7176" w:type="dxa"/>
            <w:tcBorders>
              <w:right w:val="double" w:color="auto" w:sz="4" w:space="0"/>
            </w:tcBorders>
            <w:vAlign w:val="center"/>
          </w:tcPr>
          <w:p w14:paraId="3186A6B8">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color w:val="auto"/>
                <w:sz w:val="22"/>
                <w:szCs w:val="22"/>
                <w:highlight w:val="none"/>
              </w:rPr>
              <w:t>通过“政府采购云平台（</w:t>
            </w:r>
            <w:r>
              <w:rPr>
                <w:highlight w:val="none"/>
              </w:rPr>
              <w:fldChar w:fldCharType="begin"/>
            </w:r>
            <w:r>
              <w:rPr>
                <w:highlight w:val="none"/>
              </w:rPr>
              <w:instrText xml:space="preserve"> HYPERLINK "http://www.zcygov" </w:instrText>
            </w:r>
            <w:r>
              <w:rPr>
                <w:highlight w:val="none"/>
              </w:rPr>
              <w:fldChar w:fldCharType="separate"/>
            </w:r>
            <w:r>
              <w:rPr>
                <w:rStyle w:val="35"/>
                <w:rFonts w:hint="eastAsia" w:ascii="宋体" w:hAnsi="宋体" w:eastAsia="宋体" w:cs="Times New Roman"/>
                <w:color w:val="auto"/>
                <w:sz w:val="22"/>
                <w:szCs w:val="22"/>
                <w:highlight w:val="none"/>
              </w:rPr>
              <w:t>www.zcygov</w:t>
            </w:r>
            <w:r>
              <w:rPr>
                <w:rStyle w:val="35"/>
                <w:rFonts w:hint="eastAsia" w:ascii="宋体" w:hAnsi="宋体" w:eastAsia="宋体" w:cs="Times New Roman"/>
                <w:color w:val="auto"/>
                <w:sz w:val="22"/>
                <w:szCs w:val="22"/>
                <w:highlight w:val="none"/>
              </w:rPr>
              <w:fldChar w:fldCharType="end"/>
            </w:r>
            <w:r>
              <w:rPr>
                <w:rFonts w:hint="eastAsia" w:ascii="宋体" w:hAnsi="宋体" w:eastAsia="宋体" w:cs="Times New Roman"/>
                <w:color w:val="auto"/>
                <w:sz w:val="22"/>
                <w:szCs w:val="22"/>
                <w:highlight w:val="none"/>
              </w:rPr>
              <w:t>.cn）”实行在线投标响应（在投标截止时间后，供应商须准时登录“政府采购云平台（</w:t>
            </w:r>
            <w:r>
              <w:rPr>
                <w:highlight w:val="none"/>
              </w:rPr>
              <w:fldChar w:fldCharType="begin"/>
            </w:r>
            <w:r>
              <w:rPr>
                <w:highlight w:val="none"/>
              </w:rPr>
              <w:instrText xml:space="preserve"> HYPERLINK "http://www.zcygov" </w:instrText>
            </w:r>
            <w:r>
              <w:rPr>
                <w:highlight w:val="none"/>
              </w:rPr>
              <w:fldChar w:fldCharType="separate"/>
            </w:r>
            <w:r>
              <w:rPr>
                <w:rStyle w:val="35"/>
                <w:rFonts w:hint="eastAsia" w:ascii="宋体" w:hAnsi="宋体" w:eastAsia="宋体" w:cs="Times New Roman"/>
                <w:color w:val="auto"/>
                <w:sz w:val="22"/>
                <w:szCs w:val="22"/>
                <w:highlight w:val="none"/>
              </w:rPr>
              <w:t>www.zcygov</w:t>
            </w:r>
            <w:r>
              <w:rPr>
                <w:rStyle w:val="35"/>
                <w:rFonts w:hint="eastAsia" w:ascii="宋体" w:hAnsi="宋体" w:eastAsia="宋体" w:cs="Times New Roman"/>
                <w:color w:val="auto"/>
                <w:sz w:val="22"/>
                <w:szCs w:val="22"/>
                <w:highlight w:val="none"/>
              </w:rPr>
              <w:fldChar w:fldCharType="end"/>
            </w:r>
            <w:r>
              <w:rPr>
                <w:rFonts w:hint="eastAsia" w:ascii="宋体" w:hAnsi="宋体" w:eastAsia="宋体" w:cs="Times New Roman"/>
                <w:color w:val="auto"/>
                <w:sz w:val="22"/>
                <w:szCs w:val="22"/>
                <w:highlight w:val="none"/>
              </w:rPr>
              <w:t>.cn）”在线响应投标）</w:t>
            </w:r>
          </w:p>
        </w:tc>
      </w:tr>
      <w:tr w14:paraId="0EFDB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2349" w:type="dxa"/>
            <w:tcBorders>
              <w:left w:val="double" w:color="auto" w:sz="4" w:space="0"/>
            </w:tcBorders>
            <w:vAlign w:val="center"/>
          </w:tcPr>
          <w:p w14:paraId="0C23F468">
            <w:pPr>
              <w:pStyle w:val="15"/>
              <w:snapToGrid w:val="0"/>
              <w:spacing w:before="0" w:line="400" w:lineRule="atLeast"/>
              <w:jc w:val="center"/>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投标截止与开标时间</w:t>
            </w:r>
          </w:p>
        </w:tc>
        <w:tc>
          <w:tcPr>
            <w:tcW w:w="7176" w:type="dxa"/>
            <w:tcBorders>
              <w:right w:val="double" w:color="auto" w:sz="4" w:space="0"/>
            </w:tcBorders>
            <w:vAlign w:val="center"/>
          </w:tcPr>
          <w:p w14:paraId="0A59B01B">
            <w:pPr>
              <w:pStyle w:val="15"/>
              <w:snapToGrid w:val="0"/>
              <w:spacing w:before="0" w:line="400" w:lineRule="atLeast"/>
              <w:rPr>
                <w:rFonts w:ascii="宋体" w:hAnsi="宋体" w:eastAsia="宋体" w:cs="Times New Roman"/>
                <w:color w:val="auto"/>
                <w:sz w:val="22"/>
                <w:szCs w:val="22"/>
                <w:highlight w:val="none"/>
              </w:rPr>
            </w:pPr>
            <w:r>
              <w:rPr>
                <w:rFonts w:hint="eastAsia" w:ascii="宋体" w:hAnsi="宋体" w:eastAsia="宋体" w:cs="Times New Roman"/>
                <w:b w:val="0"/>
                <w:color w:val="auto"/>
                <w:sz w:val="22"/>
                <w:szCs w:val="22"/>
                <w:highlight w:val="none"/>
                <w:lang w:eastAsia="zh-CN"/>
              </w:rPr>
              <w:t>2025年05月06日14:30</w:t>
            </w:r>
            <w:r>
              <w:rPr>
                <w:rFonts w:hint="eastAsia" w:ascii="宋体" w:hAnsi="宋体" w:eastAsia="宋体" w:cs="Times New Roman"/>
                <w:b w:val="0"/>
                <w:bCs w:val="0"/>
                <w:color w:val="auto"/>
                <w:sz w:val="22"/>
                <w:szCs w:val="22"/>
                <w:highlight w:val="none"/>
              </w:rPr>
              <w:t>:00</w:t>
            </w:r>
          </w:p>
        </w:tc>
      </w:tr>
      <w:tr w14:paraId="18D53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2349" w:type="dxa"/>
            <w:tcBorders>
              <w:left w:val="double" w:color="auto" w:sz="4" w:space="0"/>
            </w:tcBorders>
            <w:vAlign w:val="center"/>
          </w:tcPr>
          <w:p w14:paraId="377D5257">
            <w:pPr>
              <w:pStyle w:val="15"/>
              <w:snapToGrid w:val="0"/>
              <w:spacing w:before="0" w:line="400" w:lineRule="atLeast"/>
              <w:jc w:val="center"/>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投标开评标地点</w:t>
            </w:r>
          </w:p>
        </w:tc>
        <w:tc>
          <w:tcPr>
            <w:tcW w:w="7176" w:type="dxa"/>
            <w:tcBorders>
              <w:right w:val="double" w:color="auto" w:sz="4" w:space="0"/>
            </w:tcBorders>
            <w:vAlign w:val="center"/>
          </w:tcPr>
          <w:p w14:paraId="1393A938">
            <w:pPr>
              <w:pStyle w:val="15"/>
              <w:snapToGrid w:val="0"/>
              <w:spacing w:before="0" w:line="400" w:lineRule="atLeast"/>
              <w:rPr>
                <w:rFonts w:ascii="宋体" w:hAnsi="宋体" w:eastAsia="宋体" w:cs="Times New Roman"/>
                <w:color w:val="auto"/>
                <w:sz w:val="22"/>
                <w:szCs w:val="22"/>
                <w:highlight w:val="none"/>
              </w:rPr>
            </w:pPr>
            <w:r>
              <w:rPr>
                <w:rFonts w:ascii="宋体" w:hAnsi="宋体" w:eastAsia="宋体" w:cs="Times New Roman"/>
                <w:color w:val="auto"/>
                <w:sz w:val="22"/>
                <w:szCs w:val="22"/>
                <w:highlight w:val="none"/>
              </w:rPr>
              <w:t>1、</w:t>
            </w:r>
            <w:r>
              <w:rPr>
                <w:rFonts w:hint="eastAsia" w:ascii="宋体" w:hAnsi="宋体" w:eastAsia="宋体" w:cs="Times New Roman"/>
                <w:color w:val="auto"/>
                <w:sz w:val="22"/>
                <w:szCs w:val="22"/>
                <w:highlight w:val="none"/>
              </w:rPr>
              <w:t>代理机构于苍南县公共资源交易中心进行开评标活动；</w:t>
            </w:r>
          </w:p>
          <w:p w14:paraId="280562C5">
            <w:pPr>
              <w:pStyle w:val="15"/>
              <w:snapToGrid w:val="0"/>
              <w:spacing w:before="0" w:line="400" w:lineRule="atLeast"/>
              <w:rPr>
                <w:rFonts w:ascii="宋体" w:eastAsia="宋体" w:cs="Times New Roman"/>
                <w:color w:val="auto"/>
                <w:sz w:val="22"/>
                <w:szCs w:val="22"/>
                <w:highlight w:val="none"/>
              </w:rPr>
            </w:pPr>
            <w:r>
              <w:rPr>
                <w:rFonts w:ascii="宋体" w:hAnsi="宋体" w:eastAsia="宋体" w:cs="Times New Roman"/>
                <w:color w:val="auto"/>
                <w:sz w:val="22"/>
                <w:szCs w:val="22"/>
                <w:highlight w:val="none"/>
              </w:rPr>
              <w:t>2、投标人</w:t>
            </w:r>
            <w:r>
              <w:rPr>
                <w:rFonts w:hint="eastAsia" w:ascii="宋体" w:hAnsi="宋体" w:eastAsia="宋体" w:cs="Times New Roman"/>
                <w:color w:val="auto"/>
                <w:sz w:val="22"/>
                <w:szCs w:val="22"/>
                <w:highlight w:val="none"/>
              </w:rPr>
              <w:t>通过“政府采购云平台（</w:t>
            </w:r>
            <w:r>
              <w:rPr>
                <w:highlight w:val="none"/>
              </w:rPr>
              <w:fldChar w:fldCharType="begin"/>
            </w:r>
            <w:r>
              <w:rPr>
                <w:highlight w:val="none"/>
              </w:rPr>
              <w:instrText xml:space="preserve"> HYPERLINK "http://www.zcygov" </w:instrText>
            </w:r>
            <w:r>
              <w:rPr>
                <w:highlight w:val="none"/>
              </w:rPr>
              <w:fldChar w:fldCharType="separate"/>
            </w:r>
            <w:r>
              <w:rPr>
                <w:rStyle w:val="35"/>
                <w:rFonts w:hint="eastAsia" w:ascii="宋体" w:hAnsi="宋体" w:eastAsia="宋体" w:cs="Times New Roman"/>
                <w:color w:val="auto"/>
                <w:sz w:val="22"/>
                <w:szCs w:val="22"/>
                <w:highlight w:val="none"/>
              </w:rPr>
              <w:t>www.zcygov</w:t>
            </w:r>
            <w:r>
              <w:rPr>
                <w:rStyle w:val="35"/>
                <w:rFonts w:hint="eastAsia" w:ascii="宋体" w:hAnsi="宋体" w:eastAsia="宋体" w:cs="Times New Roman"/>
                <w:color w:val="auto"/>
                <w:sz w:val="22"/>
                <w:szCs w:val="22"/>
                <w:highlight w:val="none"/>
              </w:rPr>
              <w:fldChar w:fldCharType="end"/>
            </w:r>
            <w:r>
              <w:rPr>
                <w:rFonts w:hint="eastAsia" w:ascii="宋体" w:hAnsi="宋体" w:eastAsia="宋体" w:cs="Times New Roman"/>
                <w:color w:val="auto"/>
                <w:sz w:val="22"/>
                <w:szCs w:val="22"/>
                <w:highlight w:val="none"/>
              </w:rPr>
              <w:t>.cn）”实行在线投标响应（在投标截止时间后，供应商须准时登录“政府采购云平台（</w:t>
            </w:r>
            <w:r>
              <w:rPr>
                <w:highlight w:val="none"/>
              </w:rPr>
              <w:fldChar w:fldCharType="begin"/>
            </w:r>
            <w:r>
              <w:rPr>
                <w:highlight w:val="none"/>
              </w:rPr>
              <w:instrText xml:space="preserve"> HYPERLINK "http://www.zcygov" </w:instrText>
            </w:r>
            <w:r>
              <w:rPr>
                <w:highlight w:val="none"/>
              </w:rPr>
              <w:fldChar w:fldCharType="separate"/>
            </w:r>
            <w:r>
              <w:rPr>
                <w:rStyle w:val="35"/>
                <w:rFonts w:hint="eastAsia" w:ascii="宋体" w:hAnsi="宋体" w:eastAsia="宋体" w:cs="Times New Roman"/>
                <w:color w:val="auto"/>
                <w:sz w:val="22"/>
                <w:szCs w:val="22"/>
                <w:highlight w:val="none"/>
              </w:rPr>
              <w:t>www.zcygov</w:t>
            </w:r>
            <w:r>
              <w:rPr>
                <w:rStyle w:val="35"/>
                <w:rFonts w:hint="eastAsia" w:ascii="宋体" w:hAnsi="宋体" w:eastAsia="宋体" w:cs="Times New Roman"/>
                <w:color w:val="auto"/>
                <w:sz w:val="22"/>
                <w:szCs w:val="22"/>
                <w:highlight w:val="none"/>
              </w:rPr>
              <w:fldChar w:fldCharType="end"/>
            </w:r>
            <w:r>
              <w:rPr>
                <w:rFonts w:hint="eastAsia" w:ascii="宋体" w:hAnsi="宋体" w:eastAsia="宋体" w:cs="Times New Roman"/>
                <w:color w:val="auto"/>
                <w:sz w:val="22"/>
                <w:szCs w:val="22"/>
                <w:highlight w:val="none"/>
              </w:rPr>
              <w:t>.cn）”在线响应投标）；</w:t>
            </w:r>
          </w:p>
        </w:tc>
      </w:tr>
      <w:tr w14:paraId="52F1C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2349" w:type="dxa"/>
            <w:tcBorders>
              <w:left w:val="double" w:color="auto" w:sz="4" w:space="0"/>
              <w:bottom w:val="single" w:color="auto" w:sz="4" w:space="0"/>
            </w:tcBorders>
            <w:vAlign w:val="center"/>
          </w:tcPr>
          <w:p w14:paraId="1E9BC2D0">
            <w:pPr>
              <w:pStyle w:val="15"/>
              <w:snapToGrid w:val="0"/>
              <w:spacing w:before="0" w:line="400" w:lineRule="atLeast"/>
              <w:jc w:val="center"/>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质疑时间、地点及受理人</w:t>
            </w:r>
          </w:p>
        </w:tc>
        <w:tc>
          <w:tcPr>
            <w:tcW w:w="7176" w:type="dxa"/>
            <w:tcBorders>
              <w:bottom w:val="single" w:color="auto" w:sz="4" w:space="0"/>
              <w:right w:val="double" w:color="auto" w:sz="4" w:space="0"/>
            </w:tcBorders>
            <w:vAlign w:val="center"/>
          </w:tcPr>
          <w:p w14:paraId="52610E6A">
            <w:pPr>
              <w:adjustRightInd w:val="0"/>
              <w:snapToGrid w:val="0"/>
              <w:spacing w:line="400" w:lineRule="atLeast"/>
              <w:rPr>
                <w:rFonts w:ascii="宋体" w:eastAsia="宋体"/>
                <w:b w:val="0"/>
                <w:color w:val="auto"/>
                <w:sz w:val="22"/>
                <w:szCs w:val="22"/>
                <w:highlight w:val="none"/>
              </w:rPr>
            </w:pPr>
            <w:r>
              <w:rPr>
                <w:rFonts w:hint="eastAsia" w:ascii="宋体" w:eastAsia="宋体"/>
                <w:b w:val="0"/>
                <w:color w:val="auto"/>
                <w:sz w:val="22"/>
                <w:szCs w:val="22"/>
                <w:highlight w:val="none"/>
              </w:rPr>
              <w:t>（</w:t>
            </w:r>
            <w:r>
              <w:rPr>
                <w:rFonts w:ascii="宋体" w:eastAsia="宋体"/>
                <w:b w:val="0"/>
                <w:color w:val="auto"/>
                <w:sz w:val="22"/>
                <w:szCs w:val="22"/>
                <w:highlight w:val="none"/>
              </w:rPr>
              <w:t>1）质疑时间：按公告规定时间执行。</w:t>
            </w:r>
          </w:p>
          <w:p w14:paraId="7C0B9215">
            <w:pPr>
              <w:adjustRightInd w:val="0"/>
              <w:snapToGrid w:val="0"/>
              <w:spacing w:line="400" w:lineRule="atLeast"/>
              <w:rPr>
                <w:rFonts w:ascii="宋体" w:eastAsia="宋体"/>
                <w:b w:val="0"/>
                <w:color w:val="auto"/>
                <w:sz w:val="22"/>
                <w:szCs w:val="22"/>
                <w:highlight w:val="none"/>
              </w:rPr>
            </w:pPr>
            <w:r>
              <w:rPr>
                <w:rFonts w:hint="eastAsia" w:ascii="宋体" w:eastAsia="宋体"/>
                <w:b w:val="0"/>
                <w:color w:val="auto"/>
                <w:sz w:val="22"/>
                <w:szCs w:val="22"/>
                <w:highlight w:val="none"/>
              </w:rPr>
              <w:t>（</w:t>
            </w:r>
            <w:r>
              <w:rPr>
                <w:rFonts w:ascii="宋体" w:eastAsia="宋体"/>
                <w:b w:val="0"/>
                <w:color w:val="auto"/>
                <w:sz w:val="22"/>
                <w:szCs w:val="22"/>
                <w:highlight w:val="none"/>
              </w:rPr>
              <w:t>2）质疑受理地点：温州鑫泰工程管理有限公司（</w:t>
            </w:r>
            <w:r>
              <w:rPr>
                <w:rFonts w:hint="eastAsia" w:ascii="宋体" w:eastAsia="宋体"/>
                <w:b w:val="0"/>
                <w:color w:val="auto"/>
                <w:sz w:val="22"/>
                <w:szCs w:val="22"/>
                <w:highlight w:val="none"/>
              </w:rPr>
              <w:t>苍南县灵溪镇新建小区42-10幢802室</w:t>
            </w:r>
            <w:r>
              <w:rPr>
                <w:rFonts w:ascii="宋体" w:eastAsia="宋体"/>
                <w:b w:val="0"/>
                <w:color w:val="auto"/>
                <w:sz w:val="22"/>
                <w:szCs w:val="22"/>
                <w:highlight w:val="none"/>
              </w:rPr>
              <w:t>），必须以书面形式传真至招标代理机构。</w:t>
            </w:r>
          </w:p>
          <w:p w14:paraId="60FFBD10">
            <w:pPr>
              <w:adjustRightInd w:val="0"/>
              <w:snapToGrid w:val="0"/>
              <w:spacing w:line="400" w:lineRule="atLeast"/>
              <w:rPr>
                <w:rFonts w:ascii="宋体" w:eastAsia="宋体"/>
                <w:b w:val="0"/>
                <w:color w:val="auto"/>
                <w:sz w:val="22"/>
                <w:szCs w:val="22"/>
                <w:highlight w:val="none"/>
              </w:rPr>
            </w:pPr>
            <w:r>
              <w:rPr>
                <w:rFonts w:hint="eastAsia" w:ascii="宋体" w:eastAsia="宋体"/>
                <w:b w:val="0"/>
                <w:color w:val="auto"/>
                <w:sz w:val="22"/>
                <w:szCs w:val="22"/>
                <w:highlight w:val="none"/>
              </w:rPr>
              <w:t>（</w:t>
            </w:r>
            <w:r>
              <w:rPr>
                <w:rFonts w:ascii="宋体" w:eastAsia="宋体"/>
                <w:b w:val="0"/>
                <w:color w:val="auto"/>
                <w:sz w:val="22"/>
                <w:szCs w:val="22"/>
                <w:highlight w:val="none"/>
              </w:rPr>
              <w:t>3）质疑受理人：陈鸿营，联系电话：13758881256。</w:t>
            </w:r>
          </w:p>
          <w:p w14:paraId="3F298574">
            <w:pPr>
              <w:adjustRightInd w:val="0"/>
              <w:snapToGrid w:val="0"/>
              <w:spacing w:line="400" w:lineRule="atLeast"/>
              <w:rPr>
                <w:rFonts w:ascii="宋体" w:eastAsia="宋体" w:cs="Times New Roman"/>
                <w:color w:val="auto"/>
                <w:sz w:val="22"/>
                <w:szCs w:val="22"/>
                <w:highlight w:val="none"/>
              </w:rPr>
            </w:pPr>
            <w:r>
              <w:rPr>
                <w:rFonts w:hint="eastAsia" w:ascii="宋体" w:eastAsia="宋体"/>
                <w:color w:val="auto"/>
                <w:sz w:val="22"/>
                <w:szCs w:val="22"/>
                <w:highlight w:val="none"/>
              </w:rPr>
              <w:t>注：供应商应当在法定质疑期内一次性提出针对同一采购程序环节的质疑，否则将不予受理。</w:t>
            </w:r>
          </w:p>
        </w:tc>
      </w:tr>
      <w:tr w14:paraId="29B75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2349" w:type="dxa"/>
            <w:tcBorders>
              <w:left w:val="double" w:color="auto" w:sz="4" w:space="0"/>
              <w:bottom w:val="single" w:color="auto" w:sz="4" w:space="0"/>
            </w:tcBorders>
            <w:vAlign w:val="center"/>
          </w:tcPr>
          <w:p w14:paraId="27C41D8E">
            <w:pPr>
              <w:pStyle w:val="15"/>
              <w:snapToGrid w:val="0"/>
              <w:spacing w:before="0" w:line="400" w:lineRule="atLeast"/>
              <w:jc w:val="center"/>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重要提醒</w:t>
            </w:r>
          </w:p>
        </w:tc>
        <w:tc>
          <w:tcPr>
            <w:tcW w:w="7176" w:type="dxa"/>
            <w:tcBorders>
              <w:bottom w:val="single" w:color="auto" w:sz="4" w:space="0"/>
              <w:right w:val="double" w:color="auto" w:sz="4" w:space="0"/>
            </w:tcBorders>
            <w:vAlign w:val="center"/>
          </w:tcPr>
          <w:p w14:paraId="3CC54948">
            <w:pPr>
              <w:pStyle w:val="15"/>
              <w:snapToGrid w:val="0"/>
              <w:spacing w:before="0" w:line="400" w:lineRule="atLeast"/>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1、招标文件中标注“▲”的技术或商务条款均为实质性要求条款，不满足实质性要求条款的投标无效。</w:t>
            </w:r>
          </w:p>
        </w:tc>
      </w:tr>
      <w:tr w14:paraId="2FC1A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2349" w:type="dxa"/>
            <w:tcBorders>
              <w:left w:val="double" w:color="auto" w:sz="4" w:space="0"/>
              <w:bottom w:val="single" w:color="auto" w:sz="4" w:space="0"/>
            </w:tcBorders>
            <w:vAlign w:val="center"/>
          </w:tcPr>
          <w:p w14:paraId="0B7DDD16">
            <w:pPr>
              <w:pStyle w:val="15"/>
              <w:snapToGrid w:val="0"/>
              <w:spacing w:before="0" w:line="400" w:lineRule="atLeast"/>
              <w:rPr>
                <w:rFonts w:ascii="宋体" w:hAnsi="宋体" w:eastAsia="宋体" w:cs="Times New Roman"/>
                <w:b w:val="0"/>
                <w:color w:val="auto"/>
                <w:sz w:val="22"/>
                <w:szCs w:val="22"/>
                <w:highlight w:val="none"/>
              </w:rPr>
            </w:pPr>
            <w:r>
              <w:rPr>
                <w:rFonts w:ascii="宋体" w:hAnsi="宋体" w:eastAsia="宋体" w:cs="Times New Roman"/>
                <w:b w:val="0"/>
                <w:color w:val="auto"/>
                <w:sz w:val="22"/>
                <w:szCs w:val="22"/>
                <w:highlight w:val="none"/>
                <w:lang w:bidi="zh-CN"/>
              </w:rPr>
              <w:t>▲信用记录查询与使用</w:t>
            </w:r>
          </w:p>
        </w:tc>
        <w:tc>
          <w:tcPr>
            <w:tcW w:w="7176" w:type="dxa"/>
            <w:tcBorders>
              <w:bottom w:val="single" w:color="auto" w:sz="4" w:space="0"/>
              <w:right w:val="double" w:color="auto" w:sz="4" w:space="0"/>
            </w:tcBorders>
            <w:vAlign w:val="center"/>
          </w:tcPr>
          <w:p w14:paraId="7D5D6F38">
            <w:pPr>
              <w:pStyle w:val="15"/>
              <w:snapToGrid w:val="0"/>
              <w:spacing w:before="0" w:line="400" w:lineRule="atLeast"/>
              <w:rPr>
                <w:rFonts w:ascii="宋体" w:hAnsi="宋体" w:eastAsia="宋体" w:cs="Times New Roman"/>
                <w:b w:val="0"/>
                <w:color w:val="auto"/>
                <w:sz w:val="22"/>
                <w:szCs w:val="22"/>
                <w:highlight w:val="none"/>
              </w:rPr>
            </w:pPr>
            <w:r>
              <w:rPr>
                <w:rFonts w:ascii="宋体" w:hAnsi="宋体" w:eastAsia="宋体" w:cs="Times New Roman"/>
                <w:b w:val="0"/>
                <w:color w:val="auto"/>
                <w:sz w:val="22"/>
                <w:szCs w:val="22"/>
                <w:highlight w:val="none"/>
              </w:rPr>
              <w:t>根据《财政部关于在政府采购活动中查询及使用信用记录的通知》（财库〔2016〕125号）相关规定，</w:t>
            </w:r>
            <w:r>
              <w:rPr>
                <w:rFonts w:hint="eastAsia" w:ascii="宋体" w:hAnsi="宋体" w:eastAsia="宋体" w:cs="Times New Roman"/>
                <w:b w:val="0"/>
                <w:color w:val="auto"/>
                <w:sz w:val="22"/>
                <w:szCs w:val="22"/>
                <w:highlight w:val="none"/>
              </w:rPr>
              <w:t>评审时</w:t>
            </w:r>
            <w:r>
              <w:rPr>
                <w:rFonts w:ascii="宋体" w:hAnsi="宋体" w:eastAsia="宋体" w:cs="Times New Roman"/>
                <w:b w:val="0"/>
                <w:color w:val="auto"/>
                <w:sz w:val="22"/>
                <w:szCs w:val="22"/>
                <w:highlight w:val="none"/>
              </w:rPr>
              <w:t>采购组织机构将统一通过“信用中国”网站（</w:t>
            </w:r>
            <w:r>
              <w:rPr>
                <w:highlight w:val="none"/>
              </w:rPr>
              <w:fldChar w:fldCharType="begin"/>
            </w:r>
            <w:r>
              <w:rPr>
                <w:highlight w:val="none"/>
              </w:rPr>
              <w:instrText xml:space="preserve"> HYPERLINK "http://www.creditchina" </w:instrText>
            </w:r>
            <w:r>
              <w:rPr>
                <w:highlight w:val="none"/>
              </w:rPr>
              <w:fldChar w:fldCharType="separate"/>
            </w:r>
            <w:r>
              <w:rPr>
                <w:rStyle w:val="35"/>
                <w:rFonts w:ascii="宋体" w:hAnsi="宋体" w:eastAsia="宋体" w:cs="Times New Roman"/>
                <w:b w:val="0"/>
                <w:color w:val="auto"/>
                <w:sz w:val="22"/>
                <w:szCs w:val="22"/>
                <w:highlight w:val="none"/>
              </w:rPr>
              <w:t>www.creditchina</w:t>
            </w:r>
            <w:r>
              <w:rPr>
                <w:rStyle w:val="35"/>
                <w:rFonts w:ascii="宋体" w:hAnsi="宋体" w:eastAsia="宋体" w:cs="Times New Roman"/>
                <w:b w:val="0"/>
                <w:color w:val="auto"/>
                <w:sz w:val="22"/>
                <w:szCs w:val="22"/>
                <w:highlight w:val="none"/>
              </w:rPr>
              <w:fldChar w:fldCharType="end"/>
            </w:r>
            <w:r>
              <w:rPr>
                <w:rFonts w:ascii="宋体" w:hAnsi="宋体" w:eastAsia="宋体" w:cs="Times New Roman"/>
                <w:b w:val="0"/>
                <w:color w:val="auto"/>
                <w:sz w:val="22"/>
                <w:szCs w:val="22"/>
                <w:highlight w:val="none"/>
              </w:rPr>
              <w:t>.gov.cn）、中国政府采购网（</w:t>
            </w:r>
            <w:r>
              <w:rPr>
                <w:highlight w:val="none"/>
              </w:rPr>
              <w:fldChar w:fldCharType="begin"/>
            </w:r>
            <w:r>
              <w:rPr>
                <w:highlight w:val="none"/>
              </w:rPr>
              <w:instrText xml:space="preserve"> HYPERLINK "http://www.ccgp" </w:instrText>
            </w:r>
            <w:r>
              <w:rPr>
                <w:highlight w:val="none"/>
              </w:rPr>
              <w:fldChar w:fldCharType="separate"/>
            </w:r>
            <w:r>
              <w:rPr>
                <w:rStyle w:val="35"/>
                <w:rFonts w:ascii="宋体" w:hAnsi="宋体" w:eastAsia="宋体" w:cs="Times New Roman"/>
                <w:b w:val="0"/>
                <w:color w:val="auto"/>
                <w:sz w:val="22"/>
                <w:szCs w:val="22"/>
                <w:highlight w:val="none"/>
              </w:rPr>
              <w:t>www.ccgp</w:t>
            </w:r>
            <w:r>
              <w:rPr>
                <w:rStyle w:val="35"/>
                <w:rFonts w:ascii="宋体" w:hAnsi="宋体" w:eastAsia="宋体" w:cs="Times New Roman"/>
                <w:b w:val="0"/>
                <w:color w:val="auto"/>
                <w:sz w:val="22"/>
                <w:szCs w:val="22"/>
                <w:highlight w:val="none"/>
              </w:rPr>
              <w:fldChar w:fldCharType="end"/>
            </w:r>
            <w:r>
              <w:rPr>
                <w:rFonts w:ascii="宋体" w:hAnsi="宋体" w:eastAsia="宋体" w:cs="Times New Roman"/>
                <w:b w:val="0"/>
                <w:color w:val="auto"/>
                <w:sz w:val="22"/>
                <w:szCs w:val="22"/>
                <w:highlight w:val="none"/>
              </w:rPr>
              <w:t>.gov.cn）查询供应商信用记录，对供应商信用记录进行甄别。</w:t>
            </w:r>
            <w:r>
              <w:rPr>
                <w:rFonts w:ascii="宋体" w:hAnsi="宋体" w:eastAsia="宋体" w:cs="Times New Roman"/>
                <w:color w:val="auto"/>
                <w:sz w:val="22"/>
                <w:szCs w:val="22"/>
                <w:highlight w:val="none"/>
              </w:rPr>
              <w:t>凡是列入失信被执行人、重大税收违法案件当事人名单、政府采购严重违法失信行为记录名单及其他不符合《中华人民共和国政府采购法》第二十二条规定条件的供应商，</w:t>
            </w:r>
            <w:r>
              <w:rPr>
                <w:rFonts w:hint="eastAsia" w:ascii="宋体" w:hAnsi="宋体" w:eastAsia="宋体" w:cs="Times New Roman"/>
                <w:color w:val="auto"/>
                <w:sz w:val="22"/>
                <w:szCs w:val="22"/>
                <w:highlight w:val="none"/>
              </w:rPr>
              <w:t>将</w:t>
            </w:r>
            <w:r>
              <w:rPr>
                <w:rFonts w:ascii="宋体" w:hAnsi="宋体" w:eastAsia="宋体" w:cs="Times New Roman"/>
                <w:color w:val="auto"/>
                <w:sz w:val="22"/>
                <w:szCs w:val="22"/>
                <w:highlight w:val="none"/>
              </w:rPr>
              <w:t>拒绝其参加本次政府采购活动。</w:t>
            </w:r>
          </w:p>
        </w:tc>
      </w:tr>
      <w:tr w14:paraId="40B7B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2349" w:type="dxa"/>
            <w:tcBorders>
              <w:left w:val="double" w:color="auto" w:sz="4" w:space="0"/>
              <w:bottom w:val="single" w:color="auto" w:sz="4" w:space="0"/>
            </w:tcBorders>
            <w:vAlign w:val="center"/>
          </w:tcPr>
          <w:p w14:paraId="35E711E7">
            <w:pPr>
              <w:pStyle w:val="15"/>
              <w:snapToGrid w:val="0"/>
              <w:spacing w:before="0" w:line="400" w:lineRule="atLeast"/>
              <w:jc w:val="center"/>
              <w:rPr>
                <w:rFonts w:ascii="宋体" w:hAnsi="宋体"/>
                <w:sz w:val="22"/>
                <w:szCs w:val="22"/>
                <w:highlight w:val="none"/>
              </w:rPr>
            </w:pPr>
            <w:r>
              <w:rPr>
                <w:rFonts w:hint="eastAsia" w:ascii="宋体" w:eastAsia="宋体"/>
                <w:b w:val="0"/>
                <w:color w:val="auto"/>
                <w:sz w:val="22"/>
                <w:szCs w:val="22"/>
                <w:highlight w:val="none"/>
              </w:rPr>
              <w:t>中</w:t>
            </w:r>
            <w:r>
              <w:rPr>
                <w:rFonts w:ascii="宋体" w:eastAsia="宋体"/>
                <w:b w:val="0"/>
                <w:color w:val="auto"/>
                <w:sz w:val="22"/>
                <w:szCs w:val="22"/>
                <w:highlight w:val="none"/>
              </w:rPr>
              <w:t>型、</w:t>
            </w:r>
            <w:r>
              <w:rPr>
                <w:rFonts w:hint="eastAsia" w:ascii="宋体" w:hAnsi="宋体" w:eastAsia="宋体" w:cs="Times New Roman"/>
                <w:b w:val="0"/>
                <w:color w:val="auto"/>
                <w:sz w:val="22"/>
                <w:szCs w:val="22"/>
                <w:highlight w:val="none"/>
              </w:rPr>
              <w:t>小型、</w:t>
            </w:r>
            <w:r>
              <w:rPr>
                <w:rFonts w:ascii="宋体" w:hAnsi="宋体" w:eastAsia="宋体" w:cs="Times New Roman"/>
                <w:b w:val="0"/>
                <w:color w:val="auto"/>
                <w:sz w:val="22"/>
                <w:szCs w:val="22"/>
                <w:highlight w:val="none"/>
              </w:rPr>
              <w:t>微型企业扶政</w:t>
            </w:r>
            <w:r>
              <w:rPr>
                <w:rFonts w:hint="eastAsia" w:ascii="宋体" w:hAnsi="宋体" w:eastAsia="宋体" w:cs="Times New Roman"/>
                <w:b w:val="0"/>
                <w:color w:val="auto"/>
                <w:sz w:val="22"/>
                <w:szCs w:val="22"/>
                <w:highlight w:val="none"/>
              </w:rPr>
              <w:t>策，本项目为</w:t>
            </w:r>
            <w:r>
              <w:rPr>
                <w:rFonts w:hint="eastAsia" w:ascii="宋体" w:hAnsi="宋体" w:eastAsia="宋体" w:cs="Times New Roman"/>
                <w:color w:val="auto"/>
                <w:sz w:val="22"/>
                <w:szCs w:val="22"/>
                <w:highlight w:val="none"/>
              </w:rPr>
              <w:t>服务类</w:t>
            </w:r>
            <w:r>
              <w:rPr>
                <w:rFonts w:hint="eastAsia" w:ascii="宋体" w:hAnsi="宋体" w:eastAsia="宋体" w:cs="Times New Roman"/>
                <w:b w:val="0"/>
                <w:color w:val="auto"/>
                <w:sz w:val="22"/>
                <w:szCs w:val="22"/>
                <w:highlight w:val="none"/>
              </w:rPr>
              <w:t>采购项目，所属行业：</w:t>
            </w:r>
            <w:r>
              <w:rPr>
                <w:rFonts w:hint="eastAsia" w:ascii="宋体" w:hAnsi="宋体" w:eastAsia="宋体" w:cs="Times New Roman"/>
                <w:color w:val="auto"/>
                <w:sz w:val="22"/>
                <w:szCs w:val="22"/>
                <w:highlight w:val="none"/>
              </w:rPr>
              <w:t>工业</w:t>
            </w:r>
            <w:r>
              <w:rPr>
                <w:rFonts w:hint="eastAsia" w:ascii="宋体" w:hAnsi="宋体" w:eastAsia="宋体" w:cs="Times New Roman"/>
                <w:b w:val="0"/>
                <w:color w:val="auto"/>
                <w:sz w:val="22"/>
                <w:szCs w:val="22"/>
                <w:highlight w:val="none"/>
              </w:rPr>
              <w:t>（金属制品、机械和设备修理业）</w:t>
            </w:r>
          </w:p>
        </w:tc>
        <w:tc>
          <w:tcPr>
            <w:tcW w:w="7176" w:type="dxa"/>
            <w:tcBorders>
              <w:bottom w:val="single" w:color="auto" w:sz="4" w:space="0"/>
              <w:right w:val="double" w:color="auto" w:sz="4" w:space="0"/>
            </w:tcBorders>
            <w:vAlign w:val="center"/>
          </w:tcPr>
          <w:p w14:paraId="45D14D7C">
            <w:pPr>
              <w:pStyle w:val="15"/>
              <w:snapToGrid w:val="0"/>
              <w:spacing w:before="0" w:line="400" w:lineRule="atLeast"/>
              <w:rPr>
                <w:rFonts w:ascii="宋体" w:hAnsi="宋体" w:eastAsia="宋体"/>
                <w:sz w:val="22"/>
                <w:szCs w:val="22"/>
                <w:highlight w:val="none"/>
              </w:rPr>
            </w:pPr>
            <w:r>
              <w:rPr>
                <w:rFonts w:hint="eastAsia" w:ascii="宋体" w:hAnsi="宋体" w:eastAsia="宋体"/>
                <w:sz w:val="22"/>
                <w:szCs w:val="22"/>
                <w:highlight w:val="none"/>
              </w:rPr>
              <w:sym w:font="Wingdings 2" w:char="0052"/>
            </w:r>
            <w:r>
              <w:rPr>
                <w:rFonts w:hint="eastAsia" w:ascii="宋体" w:hAnsi="宋体" w:eastAsia="宋体"/>
                <w:sz w:val="22"/>
                <w:szCs w:val="22"/>
                <w:highlight w:val="none"/>
              </w:rPr>
              <w:t>专门面向中小企业</w:t>
            </w:r>
            <w:r>
              <w:rPr>
                <w:rFonts w:ascii="宋体" w:hAnsi="宋体" w:eastAsia="宋体"/>
                <w:sz w:val="22"/>
                <w:szCs w:val="22"/>
                <w:highlight w:val="none"/>
              </w:rPr>
              <w:t>/</w:t>
            </w:r>
            <w:r>
              <w:rPr>
                <w:rFonts w:hint="eastAsia" w:ascii="宋体" w:hAnsi="宋体" w:eastAsia="宋体"/>
                <w:sz w:val="22"/>
                <w:szCs w:val="22"/>
                <w:highlight w:val="none"/>
              </w:rPr>
              <w:t>小微企业采购项目</w:t>
            </w:r>
          </w:p>
          <w:p w14:paraId="7586955B">
            <w:pPr>
              <w:pStyle w:val="15"/>
              <w:snapToGrid w:val="0"/>
              <w:spacing w:before="0" w:line="400" w:lineRule="atLeast"/>
              <w:rPr>
                <w:rFonts w:ascii="宋体" w:hAnsi="宋体" w:eastAsia="宋体"/>
                <w:sz w:val="22"/>
                <w:szCs w:val="22"/>
                <w:highlight w:val="none"/>
              </w:rPr>
            </w:pPr>
            <w:r>
              <w:rPr>
                <w:rFonts w:hint="eastAsia" w:ascii="宋体" w:hAnsi="宋体" w:eastAsia="宋体"/>
                <w:sz w:val="22"/>
                <w:szCs w:val="22"/>
                <w:highlight w:val="none"/>
              </w:rPr>
              <w:fldChar w:fldCharType="begin"/>
            </w:r>
            <w:r>
              <w:rPr>
                <w:rFonts w:hint="eastAsia" w:ascii="宋体" w:hAnsi="宋体" w:eastAsia="宋体"/>
                <w:sz w:val="22"/>
                <w:szCs w:val="22"/>
                <w:highlight w:val="none"/>
              </w:rPr>
              <w:instrText xml:space="preserve"> eq \o\ac(□)</w:instrText>
            </w:r>
            <w:r>
              <w:rPr>
                <w:rFonts w:hint="eastAsia" w:ascii="宋体" w:hAnsi="宋体" w:eastAsia="宋体"/>
                <w:sz w:val="22"/>
                <w:szCs w:val="22"/>
                <w:highlight w:val="none"/>
              </w:rPr>
              <w:fldChar w:fldCharType="end"/>
            </w:r>
            <w:r>
              <w:rPr>
                <w:rFonts w:hint="eastAsia" w:ascii="宋体" w:hAnsi="宋体" w:eastAsia="宋体"/>
                <w:sz w:val="22"/>
                <w:szCs w:val="22"/>
                <w:highlight w:val="none"/>
              </w:rPr>
              <w:t>非专门面向小微企业采购项目</w:t>
            </w:r>
          </w:p>
          <w:p w14:paraId="120FD39A">
            <w:pPr>
              <w:pStyle w:val="15"/>
              <w:snapToGrid w:val="0"/>
              <w:spacing w:before="0" w:line="400" w:lineRule="atLeast"/>
              <w:rPr>
                <w:rFonts w:hint="eastAsia" w:cs="宋体" w:asciiTheme="minorEastAsia" w:hAnsiTheme="minorEastAsia" w:eastAsiaTheme="minorEastAsia"/>
                <w:b w:val="0"/>
                <w:sz w:val="22"/>
                <w:szCs w:val="22"/>
                <w:highlight w:val="none"/>
              </w:rPr>
            </w:pPr>
            <w:r>
              <w:rPr>
                <w:rFonts w:cs="宋体" w:asciiTheme="minorEastAsia" w:hAnsiTheme="minorEastAsia" w:eastAsiaTheme="minorEastAsia"/>
                <w:b w:val="0"/>
                <w:sz w:val="22"/>
                <w:szCs w:val="22"/>
                <w:highlight w:val="none"/>
              </w:rPr>
              <w:t>（1）小、微企业价格扣除扶持政策：本项目在报价分评审时依据《政府采购促进中小企业发展</w:t>
            </w:r>
            <w:r>
              <w:rPr>
                <w:rFonts w:hint="eastAsia" w:cs="宋体" w:asciiTheme="minorEastAsia" w:hAnsiTheme="minorEastAsia" w:eastAsiaTheme="minorEastAsia"/>
                <w:b w:val="0"/>
                <w:sz w:val="22"/>
                <w:szCs w:val="22"/>
                <w:highlight w:val="none"/>
              </w:rPr>
              <w:t>管理</w:t>
            </w:r>
            <w:r>
              <w:rPr>
                <w:rFonts w:cs="宋体" w:asciiTheme="minorEastAsia" w:hAnsiTheme="minorEastAsia" w:eastAsiaTheme="minorEastAsia"/>
                <w:b w:val="0"/>
                <w:sz w:val="22"/>
                <w:szCs w:val="22"/>
                <w:highlight w:val="none"/>
              </w:rPr>
              <w:t>办法》（财库〔2020〕46号）、《浙江省财政厅、浙江省中小企业局转发财政部工业和信息化部关于印发《政府采购促进中小企业发展暂行办法&gt;的通知》</w:t>
            </w:r>
            <w:r>
              <w:rPr>
                <w:rFonts w:hint="eastAsia" w:cs="宋体" w:asciiTheme="minorEastAsia" w:hAnsiTheme="minorEastAsia" w:eastAsiaTheme="minorEastAsia"/>
                <w:b w:val="0"/>
                <w:sz w:val="22"/>
                <w:szCs w:val="22"/>
                <w:highlight w:val="none"/>
              </w:rPr>
              <w:t xml:space="preserve"> </w:t>
            </w:r>
            <w:r>
              <w:rPr>
                <w:rFonts w:cs="宋体" w:asciiTheme="minorEastAsia" w:hAnsiTheme="minorEastAsia" w:eastAsiaTheme="minorEastAsia"/>
                <w:b w:val="0"/>
                <w:sz w:val="22"/>
                <w:szCs w:val="22"/>
                <w:highlight w:val="none"/>
              </w:rPr>
              <w:t>（浙财采监〔2012〕11 号）相关规定，对小型和微型企业给予价格优惠扶持，用扣除后的价格参与评审，具体规定见“</w:t>
            </w:r>
            <w:r>
              <w:rPr>
                <w:rFonts w:hint="eastAsia" w:cs="宋体" w:asciiTheme="minorEastAsia" w:hAnsiTheme="minorEastAsia" w:eastAsiaTheme="minorEastAsia"/>
                <w:b w:val="0"/>
                <w:sz w:val="22"/>
                <w:szCs w:val="22"/>
                <w:highlight w:val="none"/>
              </w:rPr>
              <w:t>第六部分评标办法</w:t>
            </w:r>
            <w:r>
              <w:rPr>
                <w:rFonts w:cs="宋体" w:asciiTheme="minorEastAsia" w:hAnsiTheme="minorEastAsia" w:eastAsiaTheme="minorEastAsia"/>
                <w:b w:val="0"/>
                <w:sz w:val="22"/>
                <w:szCs w:val="22"/>
                <w:highlight w:val="none"/>
              </w:rPr>
              <w:t>”。</w:t>
            </w:r>
          </w:p>
          <w:p w14:paraId="09D41FC3">
            <w:pPr>
              <w:pStyle w:val="15"/>
              <w:snapToGrid w:val="0"/>
              <w:spacing w:before="0" w:line="400" w:lineRule="atLeast"/>
              <w:rPr>
                <w:rFonts w:hint="eastAsia" w:cs="宋体" w:asciiTheme="minorEastAsia" w:hAnsiTheme="minorEastAsia" w:eastAsiaTheme="minorEastAsia"/>
                <w:b w:val="0"/>
                <w:sz w:val="22"/>
                <w:szCs w:val="22"/>
                <w:highlight w:val="none"/>
              </w:rPr>
            </w:pPr>
            <w:r>
              <w:rPr>
                <w:rFonts w:cs="宋体" w:asciiTheme="minorEastAsia" w:hAnsiTheme="minorEastAsia" w:eastAsiaTheme="minorEastAsia"/>
                <w:b w:val="0"/>
                <w:sz w:val="22"/>
                <w:szCs w:val="22"/>
                <w:highlight w:val="none"/>
              </w:rPr>
              <w:t>（2）监狱企业、残疾人福利性单位价格扣除扶持政策：符合《财政部、司法部关于政府采购支持监狱企业发展有关问题的通知》（财库[2014]68 号）规定的“监狱企业”和符合《财政部、民政部、中国残疾人联合会关于促进残疾人就业政府采购政策的通知》</w:t>
            </w:r>
            <w:r>
              <w:rPr>
                <w:rFonts w:hint="eastAsia" w:cs="宋体" w:asciiTheme="minorEastAsia" w:hAnsiTheme="minorEastAsia" w:eastAsiaTheme="minorEastAsia"/>
                <w:b w:val="0"/>
                <w:sz w:val="22"/>
                <w:szCs w:val="22"/>
                <w:highlight w:val="none"/>
              </w:rPr>
              <w:t xml:space="preserve"> （</w:t>
            </w:r>
            <w:r>
              <w:rPr>
                <w:rFonts w:cs="宋体" w:asciiTheme="minorEastAsia" w:hAnsiTheme="minorEastAsia" w:eastAsiaTheme="minorEastAsia"/>
                <w:b w:val="0"/>
                <w:sz w:val="22"/>
                <w:szCs w:val="22"/>
                <w:highlight w:val="none"/>
              </w:rPr>
              <w:t>财库[2017]141 号）规定的“残疾人福利性单位”，参照小、微企业给予相同价格优惠扶持，用扣除后的价格参与评审，具体规定见“</w:t>
            </w:r>
            <w:r>
              <w:rPr>
                <w:rFonts w:hint="eastAsia" w:cs="宋体" w:asciiTheme="minorEastAsia" w:hAnsiTheme="minorEastAsia" w:eastAsiaTheme="minorEastAsia"/>
                <w:b w:val="0"/>
                <w:sz w:val="22"/>
                <w:szCs w:val="22"/>
                <w:highlight w:val="none"/>
              </w:rPr>
              <w:t>第六部分评标办法</w:t>
            </w:r>
            <w:r>
              <w:rPr>
                <w:rFonts w:cs="宋体" w:asciiTheme="minorEastAsia" w:hAnsiTheme="minorEastAsia" w:eastAsiaTheme="minorEastAsia"/>
                <w:b w:val="0"/>
                <w:sz w:val="22"/>
                <w:szCs w:val="22"/>
                <w:highlight w:val="none"/>
              </w:rPr>
              <w:t>”。</w:t>
            </w:r>
          </w:p>
          <w:p w14:paraId="5BC9E903">
            <w:pPr>
              <w:pStyle w:val="15"/>
              <w:snapToGrid w:val="0"/>
              <w:spacing w:before="0" w:line="400" w:lineRule="atLeast"/>
              <w:rPr>
                <w:rFonts w:hint="eastAsia" w:cs="宋体" w:asciiTheme="minorEastAsia" w:hAnsiTheme="minorEastAsia" w:eastAsiaTheme="minorEastAsia"/>
                <w:b w:val="0"/>
                <w:sz w:val="22"/>
                <w:szCs w:val="22"/>
                <w:highlight w:val="none"/>
              </w:rPr>
            </w:pPr>
            <w:r>
              <w:rPr>
                <w:rFonts w:hint="eastAsia" w:cs="宋体" w:asciiTheme="minorEastAsia" w:hAnsiTheme="minorEastAsia" w:eastAsiaTheme="minorEastAsia"/>
                <w:b w:val="0"/>
                <w:sz w:val="22"/>
                <w:szCs w:val="22"/>
                <w:highlight w:val="none"/>
              </w:rPr>
              <w:t>（</w:t>
            </w:r>
            <w:r>
              <w:rPr>
                <w:rFonts w:cs="宋体" w:asciiTheme="minorEastAsia" w:hAnsiTheme="minorEastAsia" w:eastAsiaTheme="minorEastAsia"/>
                <w:b w:val="0"/>
                <w:sz w:val="22"/>
                <w:szCs w:val="22"/>
                <w:highlight w:val="none"/>
              </w:rPr>
              <w:t>3）中小微企业划分标准依据《关于印发中小企业划型标准规定的通知》（工信部联企业[2011]300号）、国家统计局关于印发《统计上大中小微型企业划分办法（2017）》的通知（国统字〔2017〕213号）规定。</w:t>
            </w:r>
          </w:p>
          <w:p w14:paraId="069096FB">
            <w:pPr>
              <w:pStyle w:val="15"/>
              <w:snapToGrid w:val="0"/>
              <w:spacing w:before="0" w:line="400" w:lineRule="atLeast"/>
              <w:rPr>
                <w:rFonts w:ascii="宋体" w:hAnsi="宋体" w:eastAsia="宋体"/>
                <w:sz w:val="22"/>
                <w:szCs w:val="22"/>
                <w:highlight w:val="none"/>
              </w:rPr>
            </w:pPr>
            <w:r>
              <w:rPr>
                <w:rFonts w:hint="eastAsia" w:cs="宋体" w:asciiTheme="minorEastAsia" w:hAnsiTheme="minorEastAsia" w:eastAsiaTheme="minorEastAsia"/>
                <w:b w:val="0"/>
                <w:sz w:val="22"/>
                <w:szCs w:val="22"/>
                <w:highlight w:val="none"/>
              </w:rPr>
              <w:t>（4</w:t>
            </w:r>
            <w:r>
              <w:rPr>
                <w:rFonts w:cs="宋体" w:asciiTheme="minorEastAsia" w:hAnsiTheme="minorEastAsia" w:eastAsiaTheme="minorEastAsia"/>
                <w:b w:val="0"/>
                <w:sz w:val="22"/>
                <w:szCs w:val="22"/>
                <w:highlight w:val="none"/>
              </w:rPr>
              <w:t>）事业单位、民办非企业单位等非企业，无法享受小型、微型企业的价格扣除扶持政策。</w:t>
            </w:r>
          </w:p>
        </w:tc>
      </w:tr>
      <w:tr w14:paraId="12575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2349" w:type="dxa"/>
            <w:tcBorders>
              <w:left w:val="double" w:color="auto" w:sz="4" w:space="0"/>
              <w:bottom w:val="single" w:color="auto" w:sz="4" w:space="0"/>
            </w:tcBorders>
            <w:vAlign w:val="center"/>
          </w:tcPr>
          <w:p w14:paraId="26D947FE">
            <w:pPr>
              <w:pStyle w:val="13"/>
              <w:snapToGrid w:val="0"/>
              <w:spacing w:line="400" w:lineRule="atLeast"/>
              <w:jc w:val="center"/>
              <w:rPr>
                <w:bCs/>
                <w:sz w:val="22"/>
                <w:szCs w:val="22"/>
                <w:highlight w:val="none"/>
              </w:rPr>
            </w:pPr>
            <w:r>
              <w:rPr>
                <w:rFonts w:hint="eastAsia"/>
                <w:bCs/>
                <w:sz w:val="22"/>
                <w:szCs w:val="22"/>
                <w:highlight w:val="none"/>
              </w:rPr>
              <w:t>节能、环保</w:t>
            </w:r>
          </w:p>
        </w:tc>
        <w:tc>
          <w:tcPr>
            <w:tcW w:w="7176" w:type="dxa"/>
            <w:tcBorders>
              <w:bottom w:val="single" w:color="auto" w:sz="4" w:space="0"/>
              <w:right w:val="double" w:color="auto" w:sz="4" w:space="0"/>
            </w:tcBorders>
            <w:vAlign w:val="center"/>
          </w:tcPr>
          <w:p w14:paraId="269C7579">
            <w:pPr>
              <w:pStyle w:val="15"/>
              <w:snapToGrid w:val="0"/>
              <w:spacing w:before="0" w:line="400" w:lineRule="atLeast"/>
              <w:rPr>
                <w:rFonts w:ascii="宋体" w:hAnsi="宋体" w:eastAsia="宋体" w:cs="Times New Roman"/>
                <w:b w:val="0"/>
                <w:color w:val="auto"/>
                <w:sz w:val="22"/>
                <w:szCs w:val="22"/>
                <w:highlight w:val="none"/>
              </w:rPr>
            </w:pPr>
            <w:r>
              <w:rPr>
                <w:rFonts w:ascii="宋体" w:hAnsi="宋体" w:eastAsia="宋体" w:cs="Times New Roman"/>
                <w:b w:val="0"/>
                <w:color w:val="auto"/>
                <w:sz w:val="22"/>
                <w:szCs w:val="22"/>
                <w:highlight w:val="none"/>
              </w:rPr>
              <w:t>落实执行政府采购节约能源、保护环境相关政策（详见评标细则）</w:t>
            </w:r>
          </w:p>
        </w:tc>
      </w:tr>
      <w:tr w14:paraId="7E8DB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2349" w:type="dxa"/>
            <w:tcBorders>
              <w:left w:val="double" w:color="auto" w:sz="4" w:space="0"/>
              <w:bottom w:val="single" w:color="auto" w:sz="4" w:space="0"/>
            </w:tcBorders>
            <w:vAlign w:val="center"/>
          </w:tcPr>
          <w:p w14:paraId="54E2992D">
            <w:pPr>
              <w:jc w:val="center"/>
              <w:rPr>
                <w:rFonts w:ascii="宋体" w:eastAsia="宋体"/>
                <w:b w:val="0"/>
                <w:sz w:val="22"/>
                <w:szCs w:val="22"/>
                <w:highlight w:val="none"/>
              </w:rPr>
            </w:pPr>
            <w:r>
              <w:rPr>
                <w:rFonts w:ascii="宋体" w:eastAsia="宋体"/>
                <w:b w:val="0"/>
                <w:sz w:val="22"/>
                <w:szCs w:val="22"/>
                <w:highlight w:val="none"/>
              </w:rPr>
              <w:t>支持创新发展</w:t>
            </w:r>
          </w:p>
        </w:tc>
        <w:tc>
          <w:tcPr>
            <w:tcW w:w="7176" w:type="dxa"/>
            <w:tcBorders>
              <w:bottom w:val="single" w:color="auto" w:sz="4" w:space="0"/>
              <w:right w:val="double" w:color="auto" w:sz="4" w:space="0"/>
            </w:tcBorders>
            <w:vAlign w:val="center"/>
          </w:tcPr>
          <w:p w14:paraId="051C7DFD">
            <w:pPr>
              <w:rPr>
                <w:rFonts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（1）</w:t>
            </w:r>
            <w:r>
              <w:rPr>
                <w:rFonts w:asciiTheme="minorEastAsia" w:hAnsiTheme="minorEastAsia" w:eastAsiaTheme="minorEastAsia"/>
                <w:b w:val="0"/>
                <w:sz w:val="22"/>
                <w:szCs w:val="22"/>
                <w:highlight w:val="none"/>
              </w:rPr>
              <w:t>采购人优先采购被认定为首台套产品和“制造精品”的自主创新产品。</w:t>
            </w:r>
          </w:p>
          <w:p w14:paraId="443AC76A">
            <w:pPr>
              <w:rPr>
                <w:rFonts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（2）</w:t>
            </w:r>
            <w:r>
              <w:rPr>
                <w:rFonts w:asciiTheme="minorEastAsia" w:hAnsiTheme="minorEastAsia" w:eastAsiaTheme="minorEastAsia"/>
                <w:b w:val="0"/>
                <w:sz w:val="22"/>
                <w:szCs w:val="22"/>
                <w:highlight w:val="none"/>
              </w:rPr>
              <w:t>首台套产品被纳入《首台套产品推广应用指导目录》之日起</w:t>
            </w:r>
            <w:r>
              <w:rPr>
                <w:rFonts w:hint="eastAsia" w:asciiTheme="minorEastAsia" w:hAnsiTheme="minorEastAsia" w:eastAsiaTheme="minorEastAsia"/>
                <w:b w:val="0"/>
                <w:sz w:val="22"/>
                <w:szCs w:val="22"/>
                <w:highlight w:val="none"/>
              </w:rPr>
              <w:t>3</w:t>
            </w:r>
            <w:r>
              <w:rPr>
                <w:rFonts w:asciiTheme="minorEastAsia" w:hAnsiTheme="minorEastAsia" w:eastAsiaTheme="minorEastAsia"/>
                <w:b w:val="0"/>
                <w:sz w:val="22"/>
                <w:szCs w:val="22"/>
                <w:highlight w:val="none"/>
              </w:rPr>
              <w:t>年内，以及产品核心技术高于国内领先水平，并具有明晰自主知识产权的“制造精品”产品，自认定之日起</w:t>
            </w:r>
            <w:r>
              <w:rPr>
                <w:rFonts w:hint="eastAsia" w:asciiTheme="minorEastAsia" w:hAnsiTheme="minorEastAsia" w:eastAsiaTheme="minorEastAsia"/>
                <w:b w:val="0"/>
                <w:sz w:val="22"/>
                <w:szCs w:val="22"/>
                <w:highlight w:val="none"/>
              </w:rPr>
              <w:t>3</w:t>
            </w:r>
            <w:r>
              <w:rPr>
                <w:rFonts w:asciiTheme="minorEastAsia" w:hAnsiTheme="minorEastAsia" w:eastAsiaTheme="minorEastAsia"/>
                <w:b w:val="0"/>
                <w:sz w:val="22"/>
                <w:szCs w:val="22"/>
                <w:highlight w:val="none"/>
              </w:rPr>
              <w:t>年内视同已具备相应销售业绩，参加政府采购活动时业绩分值为满分。</w:t>
            </w:r>
          </w:p>
        </w:tc>
      </w:tr>
      <w:tr w14:paraId="04445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2349" w:type="dxa"/>
            <w:tcBorders>
              <w:left w:val="double" w:color="auto" w:sz="4" w:space="0"/>
              <w:bottom w:val="single" w:color="auto" w:sz="4" w:space="0"/>
            </w:tcBorders>
            <w:vAlign w:val="center"/>
          </w:tcPr>
          <w:p w14:paraId="52E7BBC9">
            <w:pPr>
              <w:pStyle w:val="13"/>
              <w:snapToGrid w:val="0"/>
              <w:spacing w:line="400" w:lineRule="atLeast"/>
              <w:jc w:val="center"/>
              <w:rPr>
                <w:bCs/>
                <w:sz w:val="22"/>
                <w:szCs w:val="22"/>
                <w:highlight w:val="none"/>
              </w:rPr>
            </w:pPr>
            <w:r>
              <w:rPr>
                <w:rFonts w:hint="eastAsia"/>
                <w:bCs/>
                <w:sz w:val="22"/>
                <w:szCs w:val="22"/>
                <w:highlight w:val="none"/>
              </w:rPr>
              <w:t>中小企业分包</w:t>
            </w:r>
          </w:p>
        </w:tc>
        <w:tc>
          <w:tcPr>
            <w:tcW w:w="7176" w:type="dxa"/>
            <w:tcBorders>
              <w:bottom w:val="single" w:color="auto" w:sz="4" w:space="0"/>
              <w:right w:val="double" w:color="auto" w:sz="4" w:space="0"/>
            </w:tcBorders>
            <w:vAlign w:val="center"/>
          </w:tcPr>
          <w:p w14:paraId="624E809E">
            <w:pPr>
              <w:pStyle w:val="15"/>
              <w:snapToGrid w:val="0"/>
              <w:spacing w:before="0" w:line="400" w:lineRule="atLeast"/>
              <w:rPr>
                <w:rFonts w:cs="宋体" w:asciiTheme="minorEastAsia" w:hAnsiTheme="minorEastAsia" w:eastAsiaTheme="minorEastAsia"/>
                <w:b w:val="0"/>
                <w:sz w:val="22"/>
                <w:szCs w:val="22"/>
                <w:highlight w:val="none"/>
              </w:rPr>
            </w:pPr>
            <w:r>
              <w:rPr>
                <w:rFonts w:hint="eastAsia" w:cs="宋体" w:asciiTheme="minorEastAsia" w:hAnsiTheme="minorEastAsia" w:eastAsiaTheme="minorEastAsia"/>
                <w:b w:val="0"/>
                <w:sz w:val="22"/>
                <w:szCs w:val="22"/>
                <w:highlight w:val="none"/>
              </w:rPr>
              <w:t>享受扶持政策获得政府采购合同的，中小企业</w:t>
            </w:r>
            <w:r>
              <w:rPr>
                <w:rFonts w:cs="宋体" w:asciiTheme="minorEastAsia" w:hAnsiTheme="minorEastAsia" w:eastAsiaTheme="minorEastAsia"/>
                <w:b w:val="0"/>
                <w:sz w:val="22"/>
                <w:szCs w:val="22"/>
                <w:highlight w:val="none"/>
              </w:rPr>
              <w:t>/</w:t>
            </w:r>
            <w:r>
              <w:rPr>
                <w:rFonts w:hint="eastAsia" w:cs="宋体" w:asciiTheme="minorEastAsia" w:hAnsiTheme="minorEastAsia" w:eastAsiaTheme="minorEastAsia"/>
                <w:b w:val="0"/>
                <w:sz w:val="22"/>
                <w:szCs w:val="22"/>
                <w:highlight w:val="none"/>
              </w:rPr>
              <w:t>小微企业不得将合同分包给大型企业。接受分包的中小企业</w:t>
            </w:r>
            <w:r>
              <w:rPr>
                <w:rFonts w:cs="宋体" w:asciiTheme="minorEastAsia" w:hAnsiTheme="minorEastAsia" w:eastAsiaTheme="minorEastAsia"/>
                <w:b w:val="0"/>
                <w:sz w:val="22"/>
                <w:szCs w:val="22"/>
                <w:highlight w:val="none"/>
              </w:rPr>
              <w:t>/</w:t>
            </w:r>
            <w:r>
              <w:rPr>
                <w:rFonts w:hint="eastAsia" w:cs="宋体" w:asciiTheme="minorEastAsia" w:hAnsiTheme="minorEastAsia" w:eastAsiaTheme="minorEastAsia"/>
                <w:b w:val="0"/>
                <w:sz w:val="22"/>
                <w:szCs w:val="22"/>
                <w:highlight w:val="none"/>
              </w:rPr>
              <w:t>小微企业之间不得存在直接控股、管理关系。</w:t>
            </w:r>
          </w:p>
        </w:tc>
      </w:tr>
      <w:tr w14:paraId="349073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2349" w:type="dxa"/>
            <w:tcBorders>
              <w:left w:val="double" w:color="auto" w:sz="4" w:space="0"/>
              <w:bottom w:val="single" w:color="auto" w:sz="4" w:space="0"/>
            </w:tcBorders>
            <w:vAlign w:val="center"/>
          </w:tcPr>
          <w:p w14:paraId="302B6B12">
            <w:pPr>
              <w:pStyle w:val="15"/>
              <w:snapToGrid w:val="0"/>
              <w:spacing w:before="0" w:line="400" w:lineRule="atLeast"/>
              <w:jc w:val="center"/>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其他政策说明</w:t>
            </w:r>
          </w:p>
        </w:tc>
        <w:tc>
          <w:tcPr>
            <w:tcW w:w="7176" w:type="dxa"/>
            <w:tcBorders>
              <w:bottom w:val="single" w:color="auto" w:sz="4" w:space="0"/>
              <w:right w:val="double" w:color="auto" w:sz="4" w:space="0"/>
            </w:tcBorders>
            <w:vAlign w:val="center"/>
          </w:tcPr>
          <w:p w14:paraId="7CC95A4D">
            <w:pPr>
              <w:rPr>
                <w:rFonts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本项相关金融政策按《浙江省财政厅关于进一步发挥政府采购政策功能全力推动经济稳进提质的通知》浙财采监〔2022〕3 号文件以及《温州市财政局关于温州市政府采购支持中小企业信用融资的通知》温财采〔</w:t>
            </w:r>
            <w:r>
              <w:rPr>
                <w:rFonts w:asciiTheme="minorEastAsia" w:hAnsiTheme="minorEastAsia" w:eastAsiaTheme="minorEastAsia"/>
                <w:b w:val="0"/>
                <w:sz w:val="22"/>
                <w:szCs w:val="22"/>
                <w:highlight w:val="none"/>
              </w:rPr>
              <w:t>2020</w:t>
            </w:r>
            <w:r>
              <w:rPr>
                <w:rFonts w:hint="eastAsia" w:asciiTheme="minorEastAsia" w:hAnsiTheme="minorEastAsia" w:eastAsiaTheme="minorEastAsia"/>
                <w:b w:val="0"/>
                <w:sz w:val="22"/>
                <w:szCs w:val="22"/>
                <w:highlight w:val="none"/>
              </w:rPr>
              <w:t>〕</w:t>
            </w:r>
            <w:r>
              <w:rPr>
                <w:rFonts w:asciiTheme="minorEastAsia" w:hAnsiTheme="minorEastAsia" w:eastAsiaTheme="minorEastAsia"/>
                <w:b w:val="0"/>
                <w:sz w:val="22"/>
                <w:szCs w:val="22"/>
                <w:highlight w:val="none"/>
              </w:rPr>
              <w:t>3</w:t>
            </w:r>
            <w:r>
              <w:rPr>
                <w:rFonts w:hint="eastAsia" w:asciiTheme="minorEastAsia" w:hAnsiTheme="minorEastAsia" w:eastAsiaTheme="minorEastAsia"/>
                <w:b w:val="0"/>
                <w:sz w:val="22"/>
                <w:szCs w:val="22"/>
                <w:highlight w:val="none"/>
              </w:rPr>
              <w:t>号文件要求执行。政采云平台金融服务模块里进行线上申请（https://jinrong.zcygov.cn/finance-service/#/home）</w:t>
            </w:r>
          </w:p>
        </w:tc>
      </w:tr>
      <w:tr w14:paraId="10C10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2349" w:type="dxa"/>
            <w:tcBorders>
              <w:left w:val="double" w:color="auto" w:sz="4" w:space="0"/>
              <w:bottom w:val="single" w:color="auto" w:sz="4" w:space="0"/>
            </w:tcBorders>
            <w:vAlign w:val="center"/>
          </w:tcPr>
          <w:p w14:paraId="258FB950">
            <w:pPr>
              <w:pStyle w:val="15"/>
              <w:snapToGrid w:val="0"/>
              <w:spacing w:before="0" w:line="400" w:lineRule="atLeast"/>
              <w:jc w:val="center"/>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在线投标响应（电子投标）说明</w:t>
            </w:r>
          </w:p>
        </w:tc>
        <w:tc>
          <w:tcPr>
            <w:tcW w:w="7176" w:type="dxa"/>
            <w:tcBorders>
              <w:bottom w:val="single" w:color="auto" w:sz="4" w:space="0"/>
              <w:right w:val="double" w:color="auto" w:sz="4" w:space="0"/>
            </w:tcBorders>
            <w:vAlign w:val="center"/>
          </w:tcPr>
          <w:p w14:paraId="7E83C7A6">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1、本项目通过“政府采购云平台（</w:t>
            </w:r>
            <w:r>
              <w:rPr>
                <w:highlight w:val="none"/>
              </w:rPr>
              <w:fldChar w:fldCharType="begin"/>
            </w:r>
            <w:r>
              <w:rPr>
                <w:highlight w:val="none"/>
              </w:rPr>
              <w:instrText xml:space="preserve"> HYPERLINK "http://www.zcygov" </w:instrText>
            </w:r>
            <w:r>
              <w:rPr>
                <w:highlight w:val="none"/>
              </w:rPr>
              <w:fldChar w:fldCharType="separate"/>
            </w:r>
            <w:r>
              <w:rPr>
                <w:rStyle w:val="35"/>
                <w:rFonts w:ascii="宋体" w:hAnsi="宋体" w:eastAsia="宋体" w:cs="Times New Roman"/>
                <w:b w:val="0"/>
                <w:color w:val="auto"/>
                <w:sz w:val="22"/>
                <w:szCs w:val="22"/>
                <w:highlight w:val="none"/>
              </w:rPr>
              <w:t>www.</w:t>
            </w:r>
            <w:r>
              <w:rPr>
                <w:rStyle w:val="35"/>
                <w:rFonts w:hint="eastAsia" w:ascii="宋体" w:hAnsi="宋体" w:eastAsia="宋体" w:cs="Times New Roman"/>
                <w:b w:val="0"/>
                <w:color w:val="auto"/>
                <w:sz w:val="22"/>
                <w:szCs w:val="22"/>
                <w:highlight w:val="none"/>
              </w:rPr>
              <w:t>zcy</w:t>
            </w:r>
            <w:r>
              <w:rPr>
                <w:rStyle w:val="35"/>
                <w:rFonts w:ascii="宋体" w:hAnsi="宋体" w:eastAsia="宋体" w:cs="Times New Roman"/>
                <w:b w:val="0"/>
                <w:color w:val="auto"/>
                <w:sz w:val="22"/>
                <w:szCs w:val="22"/>
                <w:highlight w:val="none"/>
              </w:rPr>
              <w:t>gov</w:t>
            </w:r>
            <w:r>
              <w:rPr>
                <w:rStyle w:val="35"/>
                <w:rFonts w:ascii="宋体" w:hAnsi="宋体" w:eastAsia="宋体" w:cs="Times New Roman"/>
                <w:b w:val="0"/>
                <w:color w:val="auto"/>
                <w:sz w:val="22"/>
                <w:szCs w:val="22"/>
                <w:highlight w:val="none"/>
              </w:rPr>
              <w:fldChar w:fldCharType="end"/>
            </w:r>
            <w:r>
              <w:rPr>
                <w:rFonts w:ascii="宋体" w:hAnsi="宋体" w:eastAsia="宋体" w:cs="Times New Roman"/>
                <w:b w:val="0"/>
                <w:color w:val="auto"/>
                <w:sz w:val="22"/>
                <w:szCs w:val="22"/>
                <w:highlight w:val="none"/>
              </w:rPr>
              <w:t>.cn</w:t>
            </w:r>
            <w:r>
              <w:rPr>
                <w:rFonts w:hint="eastAsia" w:ascii="宋体" w:hAnsi="宋体" w:eastAsia="宋体" w:cs="Times New Roman"/>
                <w:b w:val="0"/>
                <w:color w:val="auto"/>
                <w:sz w:val="22"/>
                <w:szCs w:val="22"/>
                <w:highlight w:val="none"/>
              </w:rPr>
              <w:t>）”实行在线投标响应（电子投标），供应商应先安装“政采云电子交易客户端”，并按照本招标文件和“政府采购云平台”的要求，通过“政采云电子交易客户端”编制并加密投标文件。供应商未按规定加密的投标文件，“政府采购云平台”将予以拒收。</w:t>
            </w:r>
          </w:p>
          <w:p w14:paraId="48C39C7F">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政采云电子交易客户端”请自行前往“浙江政府采购网-下载专区-电子交易客户端”进行下载；电子投标具体操作流程详见《供应商项目采购-电子招投标操作指南》；通过“政府采购云平台”参与在线投标时如遇平台技术问题详询400-881-7190。</w:t>
            </w:r>
          </w:p>
          <w:p w14:paraId="13C4720B">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2、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申领流程请自行前往“浙江政府采购网-下载专区-电子交易客户端-</w:t>
            </w:r>
            <w:r>
              <w:rPr>
                <w:highlight w:val="none"/>
              </w:rPr>
              <w:fldChar w:fldCharType="begin"/>
            </w:r>
            <w:r>
              <w:rPr>
                <w:highlight w:val="none"/>
              </w:rPr>
              <w:instrText xml:space="preserve"> HYPERLINK "http://www.zjzfcg.gov.cn/bidClientTemplate/2019-05-27/12945.html" \t "_blank" \o "CA驱动和申领流程" </w:instrText>
            </w:r>
            <w:r>
              <w:rPr>
                <w:highlight w:val="none"/>
              </w:rPr>
              <w:fldChar w:fldCharType="separate"/>
            </w:r>
            <w:r>
              <w:rPr>
                <w:rFonts w:ascii="宋体" w:hAnsi="宋体" w:eastAsia="宋体" w:cs="Times New Roman"/>
                <w:b w:val="0"/>
                <w:color w:val="auto"/>
                <w:sz w:val="22"/>
                <w:szCs w:val="22"/>
                <w:highlight w:val="none"/>
              </w:rPr>
              <w:t>CA驱动和申领流程</w:t>
            </w:r>
            <w:r>
              <w:rPr>
                <w:rFonts w:ascii="宋体" w:hAnsi="宋体" w:eastAsia="宋体" w:cs="Times New Roman"/>
                <w:b w:val="0"/>
                <w:color w:val="auto"/>
                <w:sz w:val="22"/>
                <w:szCs w:val="22"/>
                <w:highlight w:val="none"/>
              </w:rPr>
              <w:fldChar w:fldCharType="end"/>
            </w:r>
            <w:r>
              <w:rPr>
                <w:rFonts w:hint="eastAsia" w:ascii="宋体" w:hAnsi="宋体" w:eastAsia="宋体" w:cs="Times New Roman"/>
                <w:b w:val="0"/>
                <w:color w:val="auto"/>
                <w:sz w:val="22"/>
                <w:szCs w:val="22"/>
                <w:highlight w:val="none"/>
              </w:rPr>
              <w:t>”进行查阅；</w:t>
            </w:r>
          </w:p>
          <w:p w14:paraId="4DFB8422">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3、投标供应商应当在投标截止时间前，将生成的“电子加密投标文件”上传递交至“政府采购云平台”。投标截止时间以后上传递交的投标文件将被“政府采购云平台”拒收。</w:t>
            </w:r>
          </w:p>
          <w:p w14:paraId="35E37D40">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4、投标供应商在“政府采购云平台”完成“电子加密投标文件”的上传递交后，还可以（如采用邮寄方式建议用EMS邮寄或顺丰邮寄形式）在投标截止时间前递交以介质（U盘）存储的数据电文形式的“备份投标文件”，“备份投标文件”应当密封包装并在包装上标注投标项目名称、投标单位名称并加盖公章。</w:t>
            </w:r>
          </w:p>
          <w:p w14:paraId="4E387B98">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5、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tc>
      </w:tr>
      <w:tr w14:paraId="6AAB4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2349" w:type="dxa"/>
            <w:tcBorders>
              <w:left w:val="double" w:color="auto" w:sz="4" w:space="0"/>
              <w:bottom w:val="single" w:color="auto" w:sz="4" w:space="0"/>
            </w:tcBorders>
            <w:vAlign w:val="center"/>
          </w:tcPr>
          <w:p w14:paraId="5CD57440">
            <w:pPr>
              <w:pStyle w:val="15"/>
              <w:snapToGrid w:val="0"/>
              <w:spacing w:before="0" w:line="400" w:lineRule="atLeast"/>
              <w:jc w:val="center"/>
              <w:rPr>
                <w:rFonts w:ascii="宋体" w:hAnsi="宋体" w:eastAsia="宋体" w:cs="Times New Roman"/>
                <w:b w:val="0"/>
                <w:color w:val="auto"/>
                <w:sz w:val="22"/>
                <w:szCs w:val="22"/>
                <w:highlight w:val="none"/>
              </w:rPr>
            </w:pPr>
            <w:r>
              <w:rPr>
                <w:rFonts w:hint="eastAsia" w:ascii="宋体" w:hAnsi="宋体"/>
                <w:b w:val="0"/>
                <w:bCs w:val="0"/>
                <w:color w:val="auto"/>
                <w:sz w:val="22"/>
                <w:highlight w:val="none"/>
              </w:rPr>
              <w:t>线上电子招标相关要求</w:t>
            </w:r>
          </w:p>
        </w:tc>
        <w:tc>
          <w:tcPr>
            <w:tcW w:w="7176" w:type="dxa"/>
            <w:tcBorders>
              <w:bottom w:val="single" w:color="auto" w:sz="4" w:space="0"/>
              <w:right w:val="double" w:color="auto" w:sz="4" w:space="0"/>
            </w:tcBorders>
            <w:vAlign w:val="center"/>
          </w:tcPr>
          <w:p w14:paraId="5EEB4BB3">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color w:val="auto"/>
                <w:sz w:val="22"/>
                <w:szCs w:val="22"/>
                <w:highlight w:val="none"/>
              </w:rPr>
              <w:t>1、投标文件的编制：</w:t>
            </w:r>
            <w:r>
              <w:rPr>
                <w:rFonts w:hint="eastAsia" w:ascii="宋体" w:hAnsi="宋体" w:eastAsia="宋体" w:cs="Times New Roman"/>
                <w:b w:val="0"/>
                <w:color w:val="auto"/>
                <w:sz w:val="22"/>
                <w:szCs w:val="22"/>
                <w:highlight w:val="none"/>
              </w:rPr>
              <w:t>供应商应先安装“政采云电子交易客户端”，并按照本招标文件和“政府采购云平台”的要求，通过“政采云电子交易客户端”编制并加密投标文件。</w:t>
            </w:r>
          </w:p>
          <w:p w14:paraId="5FF56041">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color w:val="auto"/>
                <w:sz w:val="22"/>
                <w:szCs w:val="22"/>
                <w:highlight w:val="none"/>
              </w:rPr>
              <w:t>2、投标文件的签章：</w:t>
            </w:r>
            <w:r>
              <w:rPr>
                <w:rFonts w:hint="eastAsia" w:ascii="宋体" w:hAnsi="宋体" w:eastAsia="宋体" w:cs="Times New Roman"/>
                <w:b w:val="0"/>
                <w:color w:val="auto"/>
                <w:sz w:val="22"/>
                <w:szCs w:val="22"/>
                <w:highlight w:val="none"/>
              </w:rPr>
              <w:t>政采云平台认可的电子签章。</w:t>
            </w:r>
          </w:p>
          <w:p w14:paraId="2C341643">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color w:val="auto"/>
                <w:sz w:val="22"/>
                <w:szCs w:val="22"/>
                <w:highlight w:val="none"/>
              </w:rPr>
              <w:t>3、投标文件的形式：</w:t>
            </w:r>
            <w:r>
              <w:rPr>
                <w:rFonts w:hint="eastAsia" w:ascii="宋体" w:hAnsi="宋体" w:eastAsia="宋体" w:cs="Times New Roman"/>
                <w:b w:val="0"/>
                <w:color w:val="auto"/>
                <w:sz w:val="22"/>
                <w:szCs w:val="22"/>
                <w:highlight w:val="none"/>
              </w:rPr>
              <w:t>电子投标文件（包括“电子加密投标文件”和“备份投标文件”，在投标文件编制完成后同时生成）；</w:t>
            </w:r>
          </w:p>
          <w:p w14:paraId="141463DE">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（1）“电子加密投标文件”是指通过“政采云电子交易客户端”完成投标文件编制后生成并加密的数据电文形式的投标文件。</w:t>
            </w:r>
          </w:p>
          <w:p w14:paraId="3AF6BF7D">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（2）“备份投标文件”是指与“电子加密投标文件”同时生成的数据电文形式的电子文件（备份标书），其他方式编制的备份投标文件视为无效备份投标文件。</w:t>
            </w:r>
          </w:p>
          <w:p w14:paraId="5EAF68CF">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color w:val="auto"/>
                <w:sz w:val="22"/>
                <w:szCs w:val="22"/>
                <w:highlight w:val="none"/>
              </w:rPr>
              <w:t>4、投标文件份数：</w:t>
            </w:r>
            <w:r>
              <w:rPr>
                <w:rFonts w:hint="eastAsia" w:ascii="宋体" w:hAnsi="宋体" w:eastAsia="宋体" w:cs="Times New Roman"/>
                <w:b w:val="0"/>
                <w:color w:val="auto"/>
                <w:sz w:val="22"/>
                <w:szCs w:val="22"/>
                <w:highlight w:val="none"/>
              </w:rPr>
              <w:t>（1）“电子加密投标文件”：在线上传递交（一份）。</w:t>
            </w:r>
          </w:p>
          <w:p w14:paraId="43E3A9FB">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（2）“备份投标文件”：密封包装后（如采用邮寄方式建议用EMS邮寄或顺丰邮寄形式）投标截止时间前递交（一份），收件地址：苍南县灵溪镇新建小区42-10幢802室（温州鑫泰工程管理有限公司 沈女士收 联系电话：</w:t>
            </w:r>
            <w:r>
              <w:rPr>
                <w:rFonts w:hint="eastAsia" w:ascii="宋体" w:hAnsi="宋体" w:eastAsia="宋体" w:cs="Times New Roman"/>
                <w:b w:val="0"/>
                <w:color w:val="auto"/>
                <w:sz w:val="22"/>
                <w:szCs w:val="22"/>
                <w:highlight w:val="none"/>
                <w:lang w:eastAsia="zh-CN"/>
              </w:rPr>
              <w:t>18100168626</w:t>
            </w:r>
            <w:r>
              <w:rPr>
                <w:rFonts w:hint="eastAsia" w:ascii="宋体" w:hAnsi="宋体" w:eastAsia="宋体" w:cs="Times New Roman"/>
                <w:b w:val="0"/>
                <w:color w:val="auto"/>
                <w:sz w:val="22"/>
                <w:szCs w:val="22"/>
                <w:highlight w:val="none"/>
              </w:rPr>
              <w:t>）。</w:t>
            </w:r>
          </w:p>
          <w:p w14:paraId="47A18059">
            <w:pPr>
              <w:pStyle w:val="15"/>
              <w:snapToGrid w:val="0"/>
              <w:spacing w:before="0" w:line="400" w:lineRule="atLeast"/>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5、投标文件的上传和递交：</w:t>
            </w:r>
          </w:p>
          <w:p w14:paraId="1559A122">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（1）“电子加密投标文件”的上传、递交：</w:t>
            </w:r>
          </w:p>
          <w:p w14:paraId="5E4DB0FE">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a.投标供应商应在投标截止时间前将“电子加密投标文件”成功上传递交至“政府采购云平台”，否则投标无效。</w:t>
            </w:r>
          </w:p>
          <w:p w14:paraId="3697F75D">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b.“电子加密投标文件”成功上传递交后，供应商可自行打印投标文件接收回执。</w:t>
            </w:r>
          </w:p>
          <w:p w14:paraId="5103BC98">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（2）“备份投标文件”的密封包装、递交：</w:t>
            </w:r>
          </w:p>
          <w:p w14:paraId="36139DE4">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a.投标供应商在“政府采购云平台”完成“电子加密投标文件”的上传递交后，还可以（如采用邮寄方式建议用EMS邮寄或顺丰邮寄形式）在投标截止时间前递交以介质（U盘）存储的 “备份投标文件”（一份），以签收时间为准；</w:t>
            </w:r>
          </w:p>
          <w:p w14:paraId="5F200ACB">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b.“备份投标文件”应当密封包装，并在包装上标注投标项目名称、投标单位名称并加盖公章。没有密封包装或者逾期送达至投标地点的“备份投标文件”将不予接收；</w:t>
            </w:r>
          </w:p>
          <w:p w14:paraId="126F54E2">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p w14:paraId="296EC79D">
            <w:pPr>
              <w:pStyle w:val="15"/>
              <w:snapToGrid w:val="0"/>
              <w:spacing w:before="0" w:line="400" w:lineRule="atLeast"/>
              <w:rPr>
                <w:rFonts w:ascii="宋体" w:hAnsi="宋体" w:eastAsia="宋体" w:cs="Times New Roman"/>
                <w:color w:val="auto"/>
                <w:sz w:val="22"/>
                <w:szCs w:val="22"/>
                <w:highlight w:val="none"/>
              </w:rPr>
            </w:pPr>
            <w:r>
              <w:rPr>
                <w:rFonts w:hint="eastAsia" w:ascii="宋体" w:hAnsi="宋体" w:eastAsia="宋体" w:cs="Times New Roman"/>
                <w:color w:val="auto"/>
                <w:sz w:val="22"/>
                <w:szCs w:val="22"/>
                <w:highlight w:val="none"/>
              </w:rPr>
              <w:t>6、电子加密投标文件的解密和异常情况处理：</w:t>
            </w:r>
          </w:p>
          <w:p w14:paraId="34FF3B95">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（1）开标后，采购组织机构将向各投标供应商发出“电子加密投标文件”的解密通知，各投标供应商代表应当在接到解密通知后30分钟内自行完成“电子加密投标文件”的在线解密。</w:t>
            </w:r>
          </w:p>
          <w:p w14:paraId="7C94EA39">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如因“备份投标文件”自身问题无法上传，同样视为投标文件撤回。</w:t>
            </w:r>
          </w:p>
          <w:p w14:paraId="4D983D66">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（3）投标截止时间前，投标供应商仅递交了“备份投标文件”而未将电子加密投标文件上传至“政府采购云平台”的，投标无效。</w:t>
            </w:r>
          </w:p>
        </w:tc>
      </w:tr>
      <w:tr w14:paraId="12B83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2349" w:type="dxa"/>
            <w:tcBorders>
              <w:left w:val="double" w:color="auto" w:sz="4" w:space="0"/>
              <w:bottom w:val="double" w:color="auto" w:sz="4" w:space="0"/>
            </w:tcBorders>
            <w:vAlign w:val="center"/>
          </w:tcPr>
          <w:p w14:paraId="5AC51614">
            <w:pPr>
              <w:pStyle w:val="15"/>
              <w:snapToGrid w:val="0"/>
              <w:spacing w:before="0" w:line="400" w:lineRule="atLeast"/>
              <w:jc w:val="center"/>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备注</w:t>
            </w:r>
          </w:p>
        </w:tc>
        <w:tc>
          <w:tcPr>
            <w:tcW w:w="7176" w:type="dxa"/>
            <w:tcBorders>
              <w:bottom w:val="double" w:color="auto" w:sz="4" w:space="0"/>
              <w:right w:val="double" w:color="auto" w:sz="4" w:space="0"/>
            </w:tcBorders>
            <w:vAlign w:val="center"/>
          </w:tcPr>
          <w:p w14:paraId="56BAA4B5">
            <w:pPr>
              <w:pStyle w:val="15"/>
              <w:snapToGrid w:val="0"/>
              <w:spacing w:before="0" w:line="400" w:lineRule="atLeast"/>
              <w:rPr>
                <w:rFonts w:ascii="宋体" w:hAnsi="宋体" w:eastAsia="宋体" w:cs="Times New Roman"/>
                <w:b w:val="0"/>
                <w:color w:val="auto"/>
                <w:sz w:val="22"/>
                <w:szCs w:val="22"/>
                <w:highlight w:val="none"/>
              </w:rPr>
            </w:pPr>
            <w:r>
              <w:rPr>
                <w:rFonts w:hint="eastAsia" w:ascii="宋体" w:hAnsi="宋体" w:eastAsia="宋体" w:cs="Times New Roman"/>
                <w:b w:val="0"/>
                <w:color w:val="auto"/>
                <w:sz w:val="22"/>
                <w:szCs w:val="22"/>
                <w:highlight w:val="none"/>
              </w:rPr>
              <w:t>如发现招标文件及其评标办法中存在含糊不清、相互矛盾、多种含义以及歧视性不公正条款或违法违规等内容时，请在规定的招标质疑截止时间前向代理机构书面反映，逾期不得再对招标文件的条款提出质疑。招标文件解释权归招标代理机构与采购人所有。</w:t>
            </w:r>
          </w:p>
        </w:tc>
      </w:tr>
    </w:tbl>
    <w:p w14:paraId="5F9A0B45">
      <w:pPr>
        <w:pStyle w:val="3"/>
        <w:ind w:firstLine="0" w:firstLineChars="0"/>
        <w:rPr>
          <w:color w:val="auto"/>
          <w:highlight w:val="none"/>
        </w:rPr>
      </w:pPr>
    </w:p>
    <w:p w14:paraId="188BA2C2">
      <w:pPr>
        <w:pStyle w:val="3"/>
        <w:ind w:firstLine="0" w:firstLineChars="0"/>
        <w:rPr>
          <w:color w:val="auto"/>
          <w:highlight w:val="none"/>
        </w:rPr>
      </w:pPr>
    </w:p>
    <w:p w14:paraId="46549DDF">
      <w:pPr>
        <w:pStyle w:val="3"/>
        <w:ind w:firstLine="0" w:firstLineChars="0"/>
        <w:rPr>
          <w:color w:val="auto"/>
          <w:highlight w:val="none"/>
        </w:rPr>
      </w:pPr>
    </w:p>
    <w:p w14:paraId="60CA6AD0">
      <w:pPr>
        <w:pStyle w:val="3"/>
        <w:ind w:firstLine="0" w:firstLineChars="0"/>
        <w:rPr>
          <w:color w:val="auto"/>
          <w:highlight w:val="none"/>
        </w:rPr>
      </w:pPr>
    </w:p>
    <w:p w14:paraId="51D57A5E">
      <w:pPr>
        <w:pStyle w:val="3"/>
        <w:ind w:firstLine="0" w:firstLineChars="0"/>
        <w:rPr>
          <w:color w:val="auto"/>
          <w:highlight w:val="none"/>
        </w:rPr>
      </w:pPr>
    </w:p>
    <w:p w14:paraId="3EA465CA">
      <w:pPr>
        <w:pStyle w:val="3"/>
        <w:ind w:firstLine="0" w:firstLineChars="0"/>
        <w:rPr>
          <w:color w:val="auto"/>
          <w:highlight w:val="none"/>
        </w:rPr>
      </w:pPr>
    </w:p>
    <w:p w14:paraId="1FD76447">
      <w:pPr>
        <w:pStyle w:val="3"/>
        <w:ind w:firstLine="0" w:firstLineChars="0"/>
        <w:rPr>
          <w:color w:val="auto"/>
          <w:highlight w:val="none"/>
        </w:rPr>
      </w:pPr>
    </w:p>
    <w:p w14:paraId="16596589">
      <w:pPr>
        <w:pStyle w:val="3"/>
        <w:ind w:firstLine="0" w:firstLineChars="0"/>
        <w:rPr>
          <w:color w:val="auto"/>
          <w:highlight w:val="none"/>
        </w:rPr>
      </w:pPr>
    </w:p>
    <w:p w14:paraId="47B3DE69">
      <w:pPr>
        <w:pStyle w:val="3"/>
        <w:ind w:firstLine="0" w:firstLineChars="0"/>
        <w:rPr>
          <w:color w:val="auto"/>
          <w:highlight w:val="none"/>
        </w:rPr>
      </w:pPr>
    </w:p>
    <w:p w14:paraId="22ADFC98">
      <w:pPr>
        <w:pStyle w:val="3"/>
        <w:ind w:firstLine="0" w:firstLineChars="0"/>
        <w:rPr>
          <w:color w:val="auto"/>
          <w:highlight w:val="none"/>
        </w:rPr>
      </w:pPr>
    </w:p>
    <w:p w14:paraId="7430D437">
      <w:pPr>
        <w:pStyle w:val="3"/>
        <w:ind w:firstLine="0" w:firstLineChars="0"/>
        <w:rPr>
          <w:color w:val="auto"/>
          <w:highlight w:val="none"/>
        </w:rPr>
      </w:pPr>
    </w:p>
    <w:p w14:paraId="6265B04C">
      <w:pPr>
        <w:pStyle w:val="3"/>
        <w:ind w:firstLine="0" w:firstLineChars="0"/>
        <w:rPr>
          <w:color w:val="auto"/>
          <w:highlight w:val="none"/>
        </w:rPr>
      </w:pPr>
    </w:p>
    <w:p w14:paraId="369DA6D4">
      <w:pPr>
        <w:pStyle w:val="3"/>
        <w:ind w:firstLine="0" w:firstLineChars="0"/>
        <w:rPr>
          <w:color w:val="auto"/>
          <w:highlight w:val="none"/>
        </w:rPr>
      </w:pPr>
    </w:p>
    <w:p w14:paraId="6CB5DF2E">
      <w:pPr>
        <w:pStyle w:val="3"/>
        <w:ind w:firstLine="0" w:firstLineChars="0"/>
        <w:rPr>
          <w:color w:val="auto"/>
          <w:highlight w:val="none"/>
        </w:rPr>
      </w:pPr>
    </w:p>
    <w:p w14:paraId="419D5436">
      <w:pPr>
        <w:pStyle w:val="3"/>
        <w:ind w:firstLine="0" w:firstLineChars="0"/>
        <w:rPr>
          <w:color w:val="auto"/>
          <w:highlight w:val="none"/>
        </w:rPr>
      </w:pPr>
    </w:p>
    <w:p w14:paraId="67FFDFBE">
      <w:pPr>
        <w:pStyle w:val="3"/>
        <w:ind w:firstLine="0" w:firstLineChars="0"/>
        <w:rPr>
          <w:color w:val="auto"/>
          <w:highlight w:val="none"/>
        </w:rPr>
      </w:pPr>
    </w:p>
    <w:p w14:paraId="6CAA7A13">
      <w:pPr>
        <w:pStyle w:val="3"/>
        <w:ind w:firstLine="0" w:firstLineChars="0"/>
        <w:rPr>
          <w:color w:val="auto"/>
          <w:highlight w:val="none"/>
        </w:rPr>
      </w:pPr>
    </w:p>
    <w:p w14:paraId="4D604523">
      <w:pPr>
        <w:pStyle w:val="3"/>
        <w:ind w:firstLine="0" w:firstLineChars="0"/>
        <w:rPr>
          <w:color w:val="auto"/>
          <w:highlight w:val="none"/>
        </w:rPr>
      </w:pPr>
    </w:p>
    <w:p w14:paraId="29499D89">
      <w:pPr>
        <w:pStyle w:val="3"/>
        <w:ind w:firstLine="0" w:firstLineChars="0"/>
        <w:rPr>
          <w:color w:val="auto"/>
          <w:highlight w:val="none"/>
        </w:rPr>
      </w:pPr>
    </w:p>
    <w:p w14:paraId="35A8C567">
      <w:pPr>
        <w:pStyle w:val="3"/>
        <w:ind w:firstLine="0" w:firstLineChars="0"/>
        <w:rPr>
          <w:color w:val="auto"/>
          <w:highlight w:val="none"/>
        </w:rPr>
      </w:pPr>
    </w:p>
    <w:p w14:paraId="06B2480B">
      <w:pPr>
        <w:pStyle w:val="3"/>
        <w:ind w:firstLine="0" w:firstLineChars="0"/>
        <w:rPr>
          <w:color w:val="auto"/>
          <w:highlight w:val="none"/>
        </w:rPr>
      </w:pPr>
    </w:p>
    <w:p w14:paraId="4D56DF6A">
      <w:pPr>
        <w:pStyle w:val="3"/>
        <w:ind w:firstLine="0" w:firstLineChars="0"/>
        <w:rPr>
          <w:color w:val="auto"/>
          <w:highlight w:val="none"/>
        </w:rPr>
      </w:pPr>
    </w:p>
    <w:p w14:paraId="4BF274D7">
      <w:pPr>
        <w:pStyle w:val="3"/>
        <w:ind w:firstLine="0" w:firstLineChars="0"/>
        <w:rPr>
          <w:color w:val="auto"/>
          <w:highlight w:val="none"/>
        </w:rPr>
      </w:pPr>
    </w:p>
    <w:p w14:paraId="63FC83D5">
      <w:pPr>
        <w:pStyle w:val="3"/>
        <w:ind w:firstLine="0" w:firstLineChars="0"/>
        <w:rPr>
          <w:color w:val="auto"/>
          <w:highlight w:val="none"/>
        </w:rPr>
      </w:pPr>
    </w:p>
    <w:p w14:paraId="3B657A28">
      <w:pPr>
        <w:pStyle w:val="3"/>
        <w:ind w:firstLine="0" w:firstLineChars="0"/>
        <w:rPr>
          <w:color w:val="auto"/>
          <w:highlight w:val="none"/>
        </w:rPr>
      </w:pPr>
    </w:p>
    <w:p w14:paraId="33187057">
      <w:pPr>
        <w:pStyle w:val="3"/>
        <w:ind w:firstLine="0" w:firstLineChars="0"/>
        <w:rPr>
          <w:color w:val="auto"/>
          <w:highlight w:val="none"/>
        </w:rPr>
      </w:pPr>
    </w:p>
    <w:p w14:paraId="410DBE17">
      <w:pPr>
        <w:pStyle w:val="3"/>
        <w:ind w:firstLine="0" w:firstLineChars="0"/>
        <w:rPr>
          <w:color w:val="auto"/>
          <w:highlight w:val="none"/>
        </w:rPr>
      </w:pPr>
    </w:p>
    <w:p w14:paraId="0F25C4AE">
      <w:pPr>
        <w:pStyle w:val="3"/>
        <w:ind w:firstLine="0" w:firstLineChars="0"/>
        <w:rPr>
          <w:color w:val="auto"/>
          <w:highlight w:val="none"/>
        </w:rPr>
      </w:pPr>
    </w:p>
    <w:p w14:paraId="2367F286">
      <w:pPr>
        <w:pStyle w:val="3"/>
        <w:ind w:firstLine="0" w:firstLineChars="0"/>
        <w:rPr>
          <w:color w:val="auto"/>
          <w:highlight w:val="none"/>
        </w:rPr>
      </w:pPr>
    </w:p>
    <w:p w14:paraId="40D0CF20">
      <w:pPr>
        <w:pStyle w:val="3"/>
        <w:ind w:firstLine="0" w:firstLineChars="0"/>
        <w:rPr>
          <w:color w:val="auto"/>
          <w:highlight w:val="none"/>
        </w:rPr>
      </w:pPr>
    </w:p>
    <w:p w14:paraId="39BE2260">
      <w:pPr>
        <w:pStyle w:val="3"/>
        <w:ind w:firstLine="0" w:firstLineChars="0"/>
        <w:rPr>
          <w:color w:val="auto"/>
          <w:highlight w:val="none"/>
        </w:rPr>
      </w:pPr>
    </w:p>
    <w:p w14:paraId="2929D6EE">
      <w:pPr>
        <w:pStyle w:val="3"/>
        <w:ind w:firstLine="0" w:firstLineChars="0"/>
        <w:rPr>
          <w:color w:val="auto"/>
          <w:highlight w:val="none"/>
        </w:rPr>
      </w:pPr>
    </w:p>
    <w:p w14:paraId="474AFB05">
      <w:pPr>
        <w:pStyle w:val="3"/>
        <w:ind w:firstLine="0" w:firstLineChars="0"/>
        <w:rPr>
          <w:color w:val="auto"/>
          <w:highlight w:val="none"/>
        </w:rPr>
      </w:pPr>
    </w:p>
    <w:p w14:paraId="1E443C58">
      <w:pPr>
        <w:pStyle w:val="3"/>
        <w:ind w:firstLine="0" w:firstLineChars="0"/>
        <w:rPr>
          <w:color w:val="auto"/>
          <w:highlight w:val="none"/>
        </w:rPr>
      </w:pPr>
    </w:p>
    <w:p w14:paraId="56F85ADD">
      <w:pPr>
        <w:pStyle w:val="3"/>
        <w:ind w:firstLine="0" w:firstLineChars="0"/>
        <w:rPr>
          <w:color w:val="auto"/>
          <w:highlight w:val="none"/>
        </w:rPr>
      </w:pPr>
    </w:p>
    <w:p w14:paraId="4EB83511">
      <w:pPr>
        <w:pStyle w:val="3"/>
        <w:ind w:firstLine="0" w:firstLineChars="0"/>
        <w:rPr>
          <w:color w:val="auto"/>
          <w:highlight w:val="none"/>
        </w:rPr>
      </w:pPr>
    </w:p>
    <w:p w14:paraId="1D6B1B86">
      <w:pPr>
        <w:pStyle w:val="3"/>
        <w:ind w:firstLine="0" w:firstLineChars="0"/>
        <w:rPr>
          <w:color w:val="auto"/>
          <w:highlight w:val="none"/>
        </w:rPr>
      </w:pPr>
    </w:p>
    <w:p w14:paraId="20276092">
      <w:pPr>
        <w:pStyle w:val="5"/>
        <w:tabs>
          <w:tab w:val="clear" w:pos="720"/>
        </w:tabs>
        <w:spacing w:before="0" w:after="120" w:line="700" w:lineRule="exact"/>
        <w:ind w:left="0" w:firstLine="0"/>
        <w:jc w:val="center"/>
        <w:rPr>
          <w:rFonts w:ascii="宋体" w:hAnsi="宋体" w:eastAsia="宋体"/>
          <w:b/>
          <w:color w:val="auto"/>
          <w:sz w:val="44"/>
          <w:szCs w:val="44"/>
          <w:highlight w:val="none"/>
        </w:rPr>
      </w:pPr>
      <w:r>
        <w:rPr>
          <w:rFonts w:hint="eastAsia" w:ascii="宋体" w:hAnsi="宋体" w:eastAsia="宋体"/>
          <w:b/>
          <w:color w:val="auto"/>
          <w:sz w:val="44"/>
          <w:szCs w:val="44"/>
          <w:highlight w:val="none"/>
        </w:rPr>
        <w:t>招标文件目录</w:t>
      </w:r>
    </w:p>
    <w:p w14:paraId="44FC0AE3">
      <w:pPr>
        <w:autoSpaceDE w:val="0"/>
        <w:autoSpaceDN w:val="0"/>
        <w:adjustRightInd w:val="0"/>
        <w:spacing w:line="440" w:lineRule="atLeast"/>
        <w:rPr>
          <w:rFonts w:ascii="宋体" w:eastAsia="宋体" w:cs="仿宋_GB2312"/>
          <w:b w:val="0"/>
          <w:color w:val="auto"/>
          <w:sz w:val="28"/>
          <w:szCs w:val="28"/>
          <w:highlight w:val="none"/>
          <w:lang w:val="zh-CN"/>
        </w:rPr>
      </w:pPr>
      <w:r>
        <w:rPr>
          <w:rFonts w:hint="eastAsia" w:ascii="宋体" w:eastAsia="宋体" w:cs="仿宋_GB2312"/>
          <w:b w:val="0"/>
          <w:color w:val="auto"/>
          <w:sz w:val="28"/>
          <w:szCs w:val="28"/>
          <w:highlight w:val="none"/>
          <w:lang w:val="zh-CN"/>
        </w:rPr>
        <w:t>第一部分、项目简介</w:t>
      </w:r>
    </w:p>
    <w:p w14:paraId="4ACCC70F">
      <w:pPr>
        <w:autoSpaceDE w:val="0"/>
        <w:autoSpaceDN w:val="0"/>
        <w:adjustRightInd w:val="0"/>
        <w:spacing w:line="440" w:lineRule="atLeast"/>
        <w:rPr>
          <w:rFonts w:ascii="宋体" w:eastAsia="宋体" w:cs="仿宋_GB2312"/>
          <w:b w:val="0"/>
          <w:color w:val="auto"/>
          <w:sz w:val="28"/>
          <w:szCs w:val="28"/>
          <w:highlight w:val="none"/>
          <w:lang w:val="zh-CN"/>
        </w:rPr>
      </w:pPr>
    </w:p>
    <w:p w14:paraId="324B3032">
      <w:pPr>
        <w:autoSpaceDE w:val="0"/>
        <w:autoSpaceDN w:val="0"/>
        <w:adjustRightInd w:val="0"/>
        <w:spacing w:line="440" w:lineRule="atLeast"/>
        <w:rPr>
          <w:rFonts w:ascii="宋体" w:eastAsia="宋体" w:cs="仿宋_GB2312"/>
          <w:b w:val="0"/>
          <w:color w:val="auto"/>
          <w:sz w:val="28"/>
          <w:szCs w:val="28"/>
          <w:highlight w:val="none"/>
          <w:lang w:val="zh-CN"/>
        </w:rPr>
      </w:pPr>
      <w:r>
        <w:rPr>
          <w:rFonts w:hint="eastAsia" w:ascii="宋体" w:eastAsia="宋体" w:cs="仿宋_GB2312"/>
          <w:b w:val="0"/>
          <w:color w:val="auto"/>
          <w:sz w:val="28"/>
          <w:szCs w:val="28"/>
          <w:highlight w:val="none"/>
          <w:lang w:val="zh-CN"/>
        </w:rPr>
        <w:t>第二部分、招标内容及技术要求</w:t>
      </w:r>
    </w:p>
    <w:p w14:paraId="10F114B8">
      <w:pPr>
        <w:autoSpaceDE w:val="0"/>
        <w:autoSpaceDN w:val="0"/>
        <w:adjustRightInd w:val="0"/>
        <w:spacing w:line="440" w:lineRule="atLeast"/>
        <w:rPr>
          <w:rFonts w:ascii="宋体" w:eastAsia="宋体" w:cs="仿宋_GB2312"/>
          <w:b w:val="0"/>
          <w:color w:val="auto"/>
          <w:sz w:val="28"/>
          <w:szCs w:val="28"/>
          <w:highlight w:val="none"/>
          <w:lang w:val="zh-CN"/>
        </w:rPr>
      </w:pPr>
    </w:p>
    <w:p w14:paraId="2C40F56F">
      <w:pPr>
        <w:autoSpaceDE w:val="0"/>
        <w:autoSpaceDN w:val="0"/>
        <w:adjustRightInd w:val="0"/>
        <w:spacing w:line="440" w:lineRule="atLeast"/>
        <w:rPr>
          <w:rFonts w:ascii="宋体" w:eastAsia="宋体" w:cs="仿宋_GB2312"/>
          <w:b w:val="0"/>
          <w:color w:val="auto"/>
          <w:sz w:val="28"/>
          <w:szCs w:val="28"/>
          <w:highlight w:val="none"/>
          <w:lang w:val="zh-CN"/>
        </w:rPr>
      </w:pPr>
      <w:r>
        <w:rPr>
          <w:rFonts w:hint="eastAsia" w:ascii="宋体" w:eastAsia="宋体" w:cs="仿宋_GB2312"/>
          <w:b w:val="0"/>
          <w:color w:val="auto"/>
          <w:sz w:val="28"/>
          <w:szCs w:val="28"/>
          <w:highlight w:val="none"/>
          <w:lang w:val="zh-CN"/>
        </w:rPr>
        <w:t>第三部分、供应商须知</w:t>
      </w:r>
    </w:p>
    <w:p w14:paraId="48183A01">
      <w:pPr>
        <w:autoSpaceDE w:val="0"/>
        <w:autoSpaceDN w:val="0"/>
        <w:adjustRightInd w:val="0"/>
        <w:spacing w:line="440" w:lineRule="atLeast"/>
        <w:rPr>
          <w:rFonts w:ascii="宋体" w:eastAsia="宋体" w:cs="仿宋_GB2312"/>
          <w:b w:val="0"/>
          <w:color w:val="auto"/>
          <w:sz w:val="28"/>
          <w:szCs w:val="28"/>
          <w:highlight w:val="none"/>
          <w:lang w:val="zh-CN"/>
        </w:rPr>
      </w:pPr>
      <w:r>
        <w:rPr>
          <w:rFonts w:hint="eastAsia" w:ascii="宋体" w:eastAsia="宋体" w:cs="仿宋_GB2312"/>
          <w:b w:val="0"/>
          <w:color w:val="auto"/>
          <w:sz w:val="28"/>
          <w:szCs w:val="28"/>
          <w:highlight w:val="none"/>
          <w:lang w:val="zh-CN"/>
        </w:rPr>
        <w:t>一、说明</w:t>
      </w:r>
    </w:p>
    <w:p w14:paraId="71F97F86">
      <w:pPr>
        <w:autoSpaceDE w:val="0"/>
        <w:autoSpaceDN w:val="0"/>
        <w:adjustRightInd w:val="0"/>
        <w:spacing w:line="440" w:lineRule="atLeast"/>
        <w:rPr>
          <w:rFonts w:ascii="宋体" w:eastAsia="宋体" w:cs="仿宋_GB2312"/>
          <w:b w:val="0"/>
          <w:color w:val="auto"/>
          <w:sz w:val="28"/>
          <w:szCs w:val="28"/>
          <w:highlight w:val="none"/>
          <w:lang w:val="zh-CN"/>
        </w:rPr>
      </w:pPr>
      <w:r>
        <w:rPr>
          <w:rFonts w:hint="eastAsia" w:ascii="宋体" w:eastAsia="宋体" w:cs="仿宋_GB2312"/>
          <w:b w:val="0"/>
          <w:color w:val="auto"/>
          <w:sz w:val="28"/>
          <w:szCs w:val="28"/>
          <w:highlight w:val="none"/>
          <w:lang w:val="zh-CN"/>
        </w:rPr>
        <w:t>二、招标文件</w:t>
      </w:r>
    </w:p>
    <w:p w14:paraId="5454E0FF">
      <w:pPr>
        <w:autoSpaceDE w:val="0"/>
        <w:autoSpaceDN w:val="0"/>
        <w:adjustRightInd w:val="0"/>
        <w:spacing w:line="440" w:lineRule="atLeast"/>
        <w:rPr>
          <w:rFonts w:ascii="宋体" w:eastAsia="宋体" w:cs="仿宋_GB2312"/>
          <w:b w:val="0"/>
          <w:color w:val="auto"/>
          <w:sz w:val="28"/>
          <w:szCs w:val="28"/>
          <w:highlight w:val="none"/>
          <w:lang w:val="zh-CN"/>
        </w:rPr>
      </w:pPr>
      <w:r>
        <w:rPr>
          <w:rFonts w:hint="eastAsia" w:ascii="宋体" w:eastAsia="宋体" w:cs="仿宋_GB2312"/>
          <w:b w:val="0"/>
          <w:color w:val="auto"/>
          <w:sz w:val="28"/>
          <w:szCs w:val="28"/>
          <w:highlight w:val="none"/>
          <w:lang w:val="zh-CN"/>
        </w:rPr>
        <w:t>三、投标文件</w:t>
      </w:r>
    </w:p>
    <w:p w14:paraId="17CF51CF">
      <w:pPr>
        <w:autoSpaceDE w:val="0"/>
        <w:autoSpaceDN w:val="0"/>
        <w:adjustRightInd w:val="0"/>
        <w:spacing w:line="440" w:lineRule="atLeast"/>
        <w:rPr>
          <w:rFonts w:ascii="宋体" w:eastAsia="宋体" w:cs="仿宋_GB2312"/>
          <w:b w:val="0"/>
          <w:color w:val="auto"/>
          <w:sz w:val="28"/>
          <w:szCs w:val="28"/>
          <w:highlight w:val="none"/>
          <w:lang w:val="zh-CN"/>
        </w:rPr>
      </w:pPr>
      <w:r>
        <w:rPr>
          <w:rFonts w:hint="eastAsia" w:ascii="宋体" w:eastAsia="宋体" w:cs="仿宋_GB2312"/>
          <w:b w:val="0"/>
          <w:color w:val="auto"/>
          <w:sz w:val="28"/>
          <w:szCs w:val="28"/>
          <w:highlight w:val="none"/>
          <w:lang w:val="zh-CN"/>
        </w:rPr>
        <w:t>四、投标文件的递交</w:t>
      </w:r>
    </w:p>
    <w:p w14:paraId="6AF27691">
      <w:pPr>
        <w:autoSpaceDE w:val="0"/>
        <w:autoSpaceDN w:val="0"/>
        <w:adjustRightInd w:val="0"/>
        <w:spacing w:line="440" w:lineRule="atLeast"/>
        <w:rPr>
          <w:rFonts w:ascii="宋体" w:eastAsia="宋体" w:cs="仿宋_GB2312"/>
          <w:b w:val="0"/>
          <w:color w:val="auto"/>
          <w:sz w:val="28"/>
          <w:szCs w:val="28"/>
          <w:highlight w:val="none"/>
          <w:lang w:val="zh-CN"/>
        </w:rPr>
      </w:pPr>
      <w:r>
        <w:rPr>
          <w:rFonts w:hint="eastAsia" w:ascii="宋体" w:eastAsia="宋体" w:cs="仿宋_GB2312"/>
          <w:b w:val="0"/>
          <w:color w:val="auto"/>
          <w:sz w:val="28"/>
          <w:szCs w:val="28"/>
          <w:highlight w:val="none"/>
          <w:lang w:val="zh-CN"/>
        </w:rPr>
        <w:t>五、开标和评标</w:t>
      </w:r>
    </w:p>
    <w:p w14:paraId="149E4F36">
      <w:pPr>
        <w:autoSpaceDE w:val="0"/>
        <w:autoSpaceDN w:val="0"/>
        <w:adjustRightInd w:val="0"/>
        <w:spacing w:line="440" w:lineRule="atLeast"/>
        <w:rPr>
          <w:rFonts w:ascii="宋体" w:eastAsia="宋体" w:cs="仿宋_GB2312"/>
          <w:b w:val="0"/>
          <w:color w:val="auto"/>
          <w:sz w:val="28"/>
          <w:szCs w:val="28"/>
          <w:highlight w:val="none"/>
          <w:lang w:val="zh-CN"/>
        </w:rPr>
      </w:pPr>
      <w:r>
        <w:rPr>
          <w:rFonts w:hint="eastAsia" w:ascii="宋体" w:eastAsia="宋体" w:cs="仿宋_GB2312"/>
          <w:b w:val="0"/>
          <w:color w:val="auto"/>
          <w:sz w:val="28"/>
          <w:szCs w:val="28"/>
          <w:highlight w:val="none"/>
          <w:lang w:val="zh-CN"/>
        </w:rPr>
        <w:t>六、授予合同</w:t>
      </w:r>
    </w:p>
    <w:p w14:paraId="373FC829">
      <w:pPr>
        <w:autoSpaceDE w:val="0"/>
        <w:autoSpaceDN w:val="0"/>
        <w:adjustRightInd w:val="0"/>
        <w:spacing w:line="440" w:lineRule="atLeast"/>
        <w:rPr>
          <w:rFonts w:ascii="宋体" w:eastAsia="宋体" w:cs="仿宋_GB2312"/>
          <w:b w:val="0"/>
          <w:color w:val="auto"/>
          <w:sz w:val="28"/>
          <w:szCs w:val="28"/>
          <w:highlight w:val="none"/>
          <w:lang w:val="zh-CN"/>
        </w:rPr>
      </w:pPr>
    </w:p>
    <w:p w14:paraId="2EBC24EB">
      <w:pPr>
        <w:autoSpaceDE w:val="0"/>
        <w:autoSpaceDN w:val="0"/>
        <w:adjustRightInd w:val="0"/>
        <w:spacing w:line="440" w:lineRule="atLeast"/>
        <w:rPr>
          <w:rFonts w:ascii="宋体" w:eastAsia="宋体" w:cs="仿宋_GB2312"/>
          <w:b w:val="0"/>
          <w:color w:val="auto"/>
          <w:sz w:val="28"/>
          <w:szCs w:val="28"/>
          <w:highlight w:val="none"/>
          <w:lang w:val="zh-CN"/>
        </w:rPr>
      </w:pPr>
      <w:r>
        <w:rPr>
          <w:rFonts w:hint="eastAsia" w:ascii="宋体" w:eastAsia="宋体" w:cs="仿宋_GB2312"/>
          <w:b w:val="0"/>
          <w:color w:val="auto"/>
          <w:sz w:val="28"/>
          <w:szCs w:val="28"/>
          <w:highlight w:val="none"/>
          <w:lang w:val="zh-CN"/>
        </w:rPr>
        <w:t>第四部分、合同主要条款</w:t>
      </w:r>
    </w:p>
    <w:p w14:paraId="50DECAC7">
      <w:pPr>
        <w:autoSpaceDE w:val="0"/>
        <w:autoSpaceDN w:val="0"/>
        <w:adjustRightInd w:val="0"/>
        <w:spacing w:line="440" w:lineRule="atLeast"/>
        <w:rPr>
          <w:rFonts w:ascii="宋体" w:eastAsia="宋体" w:cs="仿宋_GB2312"/>
          <w:b w:val="0"/>
          <w:color w:val="auto"/>
          <w:sz w:val="28"/>
          <w:szCs w:val="28"/>
          <w:highlight w:val="none"/>
          <w:lang w:val="zh-CN"/>
        </w:rPr>
      </w:pPr>
    </w:p>
    <w:p w14:paraId="7449A79B">
      <w:pPr>
        <w:tabs>
          <w:tab w:val="left" w:pos="560"/>
        </w:tabs>
        <w:autoSpaceDE w:val="0"/>
        <w:autoSpaceDN w:val="0"/>
        <w:adjustRightInd w:val="0"/>
        <w:spacing w:line="440" w:lineRule="atLeast"/>
        <w:rPr>
          <w:rFonts w:ascii="宋体" w:eastAsia="宋体" w:cs="仿宋_GB2312"/>
          <w:b w:val="0"/>
          <w:color w:val="auto"/>
          <w:sz w:val="28"/>
          <w:szCs w:val="28"/>
          <w:highlight w:val="none"/>
          <w:lang w:val="zh-CN"/>
        </w:rPr>
      </w:pPr>
      <w:r>
        <w:rPr>
          <w:rFonts w:hint="eastAsia" w:ascii="宋体" w:eastAsia="宋体" w:cs="仿宋_GB2312"/>
          <w:b w:val="0"/>
          <w:color w:val="auto"/>
          <w:sz w:val="28"/>
          <w:szCs w:val="28"/>
          <w:highlight w:val="none"/>
          <w:lang w:val="zh-CN"/>
        </w:rPr>
        <w:t>第五部分、投标文件格式</w:t>
      </w:r>
    </w:p>
    <w:p w14:paraId="3112B080">
      <w:pPr>
        <w:tabs>
          <w:tab w:val="left" w:pos="560"/>
        </w:tabs>
        <w:autoSpaceDE w:val="0"/>
        <w:autoSpaceDN w:val="0"/>
        <w:adjustRightInd w:val="0"/>
        <w:spacing w:line="440" w:lineRule="atLeast"/>
        <w:rPr>
          <w:rFonts w:ascii="宋体" w:eastAsia="宋体" w:cs="仿宋_GB2312"/>
          <w:b w:val="0"/>
          <w:color w:val="auto"/>
          <w:sz w:val="28"/>
          <w:szCs w:val="28"/>
          <w:highlight w:val="none"/>
          <w:lang w:val="zh-CN"/>
        </w:rPr>
      </w:pPr>
      <w:r>
        <w:rPr>
          <w:rFonts w:hint="eastAsia" w:ascii="宋体" w:eastAsia="宋体" w:cs="仿宋_GB2312"/>
          <w:b w:val="0"/>
          <w:color w:val="auto"/>
          <w:sz w:val="28"/>
          <w:szCs w:val="28"/>
          <w:highlight w:val="none"/>
          <w:lang w:val="zh-CN"/>
        </w:rPr>
        <w:t>商务部分</w:t>
      </w:r>
    </w:p>
    <w:p w14:paraId="7125E3DE">
      <w:pPr>
        <w:autoSpaceDE w:val="0"/>
        <w:autoSpaceDN w:val="0"/>
        <w:adjustRightInd w:val="0"/>
        <w:spacing w:line="440" w:lineRule="atLeast"/>
        <w:rPr>
          <w:rFonts w:ascii="宋体" w:eastAsia="宋体" w:cs="仿宋_GB2312"/>
          <w:b w:val="0"/>
          <w:color w:val="auto"/>
          <w:sz w:val="28"/>
          <w:szCs w:val="28"/>
          <w:highlight w:val="none"/>
          <w:lang w:val="zh-CN"/>
        </w:rPr>
      </w:pPr>
      <w:r>
        <w:rPr>
          <w:rFonts w:hint="eastAsia" w:ascii="宋体" w:eastAsia="宋体" w:cs="仿宋_GB2312"/>
          <w:b w:val="0"/>
          <w:color w:val="auto"/>
          <w:sz w:val="28"/>
          <w:szCs w:val="28"/>
          <w:highlight w:val="none"/>
          <w:lang w:val="zh-CN"/>
        </w:rPr>
        <w:t>技术部分</w:t>
      </w:r>
    </w:p>
    <w:p w14:paraId="28934A56">
      <w:pPr>
        <w:autoSpaceDE w:val="0"/>
        <w:autoSpaceDN w:val="0"/>
        <w:adjustRightInd w:val="0"/>
        <w:spacing w:line="440" w:lineRule="atLeast"/>
        <w:rPr>
          <w:rFonts w:ascii="宋体" w:eastAsia="宋体" w:cs="仿宋_GB2312"/>
          <w:b w:val="0"/>
          <w:color w:val="auto"/>
          <w:sz w:val="28"/>
          <w:szCs w:val="28"/>
          <w:highlight w:val="none"/>
          <w:lang w:val="zh-CN"/>
        </w:rPr>
      </w:pPr>
    </w:p>
    <w:p w14:paraId="165788B7">
      <w:pPr>
        <w:autoSpaceDE w:val="0"/>
        <w:autoSpaceDN w:val="0"/>
        <w:adjustRightInd w:val="0"/>
        <w:spacing w:line="440" w:lineRule="atLeast"/>
        <w:rPr>
          <w:rFonts w:ascii="宋体" w:eastAsia="宋体" w:cs="仿宋_GB2312"/>
          <w:b w:val="0"/>
          <w:color w:val="auto"/>
          <w:sz w:val="28"/>
          <w:szCs w:val="28"/>
          <w:highlight w:val="none"/>
          <w:lang w:val="zh-CN"/>
        </w:rPr>
      </w:pPr>
      <w:r>
        <w:rPr>
          <w:rFonts w:hint="eastAsia" w:ascii="宋体" w:eastAsia="宋体" w:cs="仿宋_GB2312"/>
          <w:b w:val="0"/>
          <w:color w:val="auto"/>
          <w:sz w:val="28"/>
          <w:szCs w:val="28"/>
          <w:highlight w:val="none"/>
          <w:lang w:val="zh-CN"/>
        </w:rPr>
        <w:t>第六部分、评标办法</w:t>
      </w:r>
    </w:p>
    <w:p w14:paraId="79FA9ACB">
      <w:pPr>
        <w:autoSpaceDE w:val="0"/>
        <w:autoSpaceDN w:val="0"/>
        <w:snapToGrid w:val="0"/>
        <w:spacing w:line="440" w:lineRule="atLeast"/>
        <w:ind w:firstLine="442" w:firstLineChars="200"/>
        <w:textAlignment w:val="bottom"/>
        <w:rPr>
          <w:rFonts w:ascii="宋体" w:eastAsia="宋体"/>
          <w:bCs w:val="0"/>
          <w:color w:val="auto"/>
          <w:sz w:val="22"/>
          <w:szCs w:val="22"/>
          <w:highlight w:val="none"/>
          <w:u w:val="single"/>
        </w:rPr>
      </w:pPr>
      <w:r>
        <w:rPr>
          <w:rFonts w:hint="eastAsia" w:ascii="宋体" w:eastAsia="宋体"/>
          <w:bCs w:val="0"/>
          <w:color w:val="auto"/>
          <w:sz w:val="22"/>
          <w:szCs w:val="22"/>
          <w:highlight w:val="none"/>
        </w:rPr>
        <w:t>注：</w:t>
      </w:r>
      <w:r>
        <w:rPr>
          <w:rFonts w:hint="eastAsia" w:ascii="宋体" w:eastAsia="宋体"/>
          <w:bCs w:val="0"/>
          <w:color w:val="auto"/>
          <w:sz w:val="22"/>
          <w:szCs w:val="22"/>
          <w:highlight w:val="none"/>
          <w:u w:val="single"/>
        </w:rPr>
        <w:t>本次文件中有些文字条款已用加粗、加下划线、加“★”的形式强调，这些特别强调的条款及内容，有些是重要条款，</w:t>
      </w:r>
      <w:r>
        <w:rPr>
          <w:rFonts w:ascii="宋体" w:eastAsia="宋体"/>
          <w:bCs w:val="0"/>
          <w:color w:val="auto"/>
          <w:sz w:val="22"/>
          <w:szCs w:val="22"/>
          <w:highlight w:val="none"/>
          <w:u w:val="single"/>
        </w:rPr>
        <w:t>有些将在评</w:t>
      </w:r>
      <w:r>
        <w:rPr>
          <w:rFonts w:hint="eastAsia" w:ascii="宋体" w:eastAsia="宋体"/>
          <w:bCs w:val="0"/>
          <w:color w:val="auto"/>
          <w:sz w:val="22"/>
          <w:szCs w:val="22"/>
          <w:highlight w:val="none"/>
          <w:u w:val="single"/>
        </w:rPr>
        <w:t>审</w:t>
      </w:r>
      <w:r>
        <w:rPr>
          <w:rFonts w:ascii="宋体" w:eastAsia="宋体"/>
          <w:bCs w:val="0"/>
          <w:color w:val="auto"/>
          <w:sz w:val="22"/>
          <w:szCs w:val="22"/>
          <w:highlight w:val="none"/>
          <w:u w:val="single"/>
        </w:rPr>
        <w:t>过程中量化</w:t>
      </w:r>
      <w:r>
        <w:rPr>
          <w:rFonts w:hint="eastAsia" w:ascii="宋体" w:eastAsia="宋体"/>
          <w:bCs w:val="0"/>
          <w:color w:val="auto"/>
          <w:sz w:val="22"/>
          <w:szCs w:val="22"/>
          <w:highlight w:val="none"/>
          <w:u w:val="single"/>
        </w:rPr>
        <w:t>，如有违反将导致对供应商不利的评审。</w:t>
      </w:r>
    </w:p>
    <w:p w14:paraId="28741785">
      <w:pPr>
        <w:autoSpaceDE w:val="0"/>
        <w:autoSpaceDN w:val="0"/>
        <w:snapToGrid w:val="0"/>
        <w:spacing w:line="440" w:lineRule="atLeast"/>
        <w:ind w:firstLine="442" w:firstLineChars="200"/>
        <w:textAlignment w:val="bottom"/>
        <w:rPr>
          <w:rFonts w:ascii="宋体" w:eastAsia="宋体"/>
          <w:bCs w:val="0"/>
          <w:color w:val="auto"/>
          <w:sz w:val="22"/>
          <w:szCs w:val="22"/>
          <w:highlight w:val="none"/>
          <w:u w:val="single"/>
        </w:rPr>
      </w:pPr>
    </w:p>
    <w:p w14:paraId="5329EE07">
      <w:pPr>
        <w:autoSpaceDE w:val="0"/>
        <w:autoSpaceDN w:val="0"/>
        <w:snapToGrid w:val="0"/>
        <w:spacing w:line="440" w:lineRule="atLeast"/>
        <w:ind w:firstLine="442" w:firstLineChars="200"/>
        <w:textAlignment w:val="bottom"/>
        <w:rPr>
          <w:rFonts w:ascii="宋体" w:eastAsia="宋体"/>
          <w:bCs w:val="0"/>
          <w:color w:val="auto"/>
          <w:sz w:val="22"/>
          <w:szCs w:val="22"/>
          <w:highlight w:val="none"/>
          <w:u w:val="single"/>
        </w:rPr>
      </w:pPr>
    </w:p>
    <w:p w14:paraId="00C89A2B">
      <w:pPr>
        <w:autoSpaceDE w:val="0"/>
        <w:autoSpaceDN w:val="0"/>
        <w:snapToGrid w:val="0"/>
        <w:spacing w:line="440" w:lineRule="atLeast"/>
        <w:ind w:firstLine="442" w:firstLineChars="200"/>
        <w:textAlignment w:val="bottom"/>
        <w:rPr>
          <w:rFonts w:ascii="宋体" w:eastAsia="宋体"/>
          <w:bCs w:val="0"/>
          <w:color w:val="auto"/>
          <w:sz w:val="22"/>
          <w:szCs w:val="22"/>
          <w:highlight w:val="none"/>
          <w:u w:val="single"/>
        </w:rPr>
      </w:pPr>
    </w:p>
    <w:p w14:paraId="54469971">
      <w:pPr>
        <w:autoSpaceDE w:val="0"/>
        <w:autoSpaceDN w:val="0"/>
        <w:snapToGrid w:val="0"/>
        <w:spacing w:line="440" w:lineRule="atLeast"/>
        <w:ind w:firstLine="442" w:firstLineChars="200"/>
        <w:textAlignment w:val="bottom"/>
        <w:rPr>
          <w:rFonts w:ascii="宋体" w:eastAsia="宋体"/>
          <w:bCs w:val="0"/>
          <w:color w:val="auto"/>
          <w:sz w:val="22"/>
          <w:szCs w:val="22"/>
          <w:highlight w:val="none"/>
          <w:u w:val="single"/>
        </w:rPr>
      </w:pPr>
    </w:p>
    <w:p w14:paraId="328DAF40">
      <w:pPr>
        <w:autoSpaceDE w:val="0"/>
        <w:autoSpaceDN w:val="0"/>
        <w:snapToGrid w:val="0"/>
        <w:spacing w:line="440" w:lineRule="atLeast"/>
        <w:ind w:firstLine="442" w:firstLineChars="200"/>
        <w:textAlignment w:val="bottom"/>
        <w:rPr>
          <w:rFonts w:ascii="宋体" w:eastAsia="宋体"/>
          <w:bCs w:val="0"/>
          <w:color w:val="auto"/>
          <w:sz w:val="22"/>
          <w:szCs w:val="22"/>
          <w:highlight w:val="none"/>
          <w:u w:val="single"/>
        </w:rPr>
      </w:pPr>
    </w:p>
    <w:p w14:paraId="4E56F576">
      <w:pPr>
        <w:autoSpaceDE w:val="0"/>
        <w:autoSpaceDN w:val="0"/>
        <w:snapToGrid w:val="0"/>
        <w:spacing w:line="440" w:lineRule="atLeast"/>
        <w:ind w:firstLine="442" w:firstLineChars="200"/>
        <w:textAlignment w:val="bottom"/>
        <w:rPr>
          <w:rFonts w:ascii="宋体" w:eastAsia="宋体"/>
          <w:bCs w:val="0"/>
          <w:color w:val="auto"/>
          <w:sz w:val="22"/>
          <w:szCs w:val="22"/>
          <w:highlight w:val="none"/>
          <w:u w:val="single"/>
        </w:rPr>
      </w:pPr>
    </w:p>
    <w:p w14:paraId="3A0977FF">
      <w:pPr>
        <w:pStyle w:val="5"/>
        <w:tabs>
          <w:tab w:val="clear" w:pos="720"/>
        </w:tabs>
        <w:spacing w:before="0" w:after="120" w:line="700" w:lineRule="exact"/>
        <w:ind w:left="0" w:firstLine="0"/>
        <w:jc w:val="center"/>
        <w:rPr>
          <w:rFonts w:ascii="宋体" w:hAnsi="宋体" w:eastAsia="宋体"/>
          <w:b/>
          <w:color w:val="auto"/>
          <w:sz w:val="32"/>
          <w:highlight w:val="none"/>
        </w:rPr>
      </w:pPr>
      <w:r>
        <w:rPr>
          <w:rFonts w:hint="eastAsia" w:ascii="宋体" w:hAnsi="宋体" w:eastAsia="宋体"/>
          <w:b/>
          <w:color w:val="auto"/>
          <w:sz w:val="32"/>
          <w:highlight w:val="none"/>
        </w:rPr>
        <w:t>第一部份项目简介</w:t>
      </w:r>
    </w:p>
    <w:p w14:paraId="6A5DD408">
      <w:pPr>
        <w:snapToGrid w:val="0"/>
        <w:spacing w:line="460" w:lineRule="atLeast"/>
        <w:rPr>
          <w:rFonts w:ascii="宋体" w:eastAsia="宋体"/>
          <w:b w:val="0"/>
          <w:color w:val="auto"/>
          <w:sz w:val="22"/>
          <w:szCs w:val="22"/>
          <w:highlight w:val="none"/>
        </w:rPr>
      </w:pPr>
      <w:r>
        <w:rPr>
          <w:rFonts w:hint="eastAsia" w:ascii="宋体" w:eastAsia="宋体"/>
          <w:b w:val="0"/>
          <w:color w:val="auto"/>
          <w:sz w:val="22"/>
          <w:szCs w:val="22"/>
          <w:highlight w:val="none"/>
        </w:rPr>
        <w:t>一、项目简介</w:t>
      </w:r>
    </w:p>
    <w:p w14:paraId="1DEF5CD2">
      <w:pPr>
        <w:snapToGrid w:val="0"/>
        <w:spacing w:line="460" w:lineRule="atLeast"/>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经批准，温州鑫泰工程管理有限公司对</w:t>
      </w:r>
      <w:r>
        <w:rPr>
          <w:rFonts w:hint="eastAsia" w:ascii="宋体" w:eastAsia="宋体" w:cs="Times New Roman"/>
          <w:b w:val="0"/>
          <w:color w:val="auto"/>
          <w:sz w:val="22"/>
          <w:szCs w:val="22"/>
          <w:highlight w:val="none"/>
        </w:rPr>
        <w:t>2025年火化炉采购、维修改造及配套设施建设项目</w:t>
      </w:r>
      <w:r>
        <w:rPr>
          <w:rFonts w:hint="eastAsia" w:ascii="宋体" w:eastAsia="宋体"/>
          <w:b w:val="0"/>
          <w:color w:val="auto"/>
          <w:sz w:val="22"/>
          <w:szCs w:val="22"/>
          <w:highlight w:val="none"/>
        </w:rPr>
        <w:t>进行公开招标采购。本次招标的资金已经落实，我们热情欢迎有关公司（企业）前来投标。</w:t>
      </w:r>
    </w:p>
    <w:p w14:paraId="409FAC0F">
      <w:pPr>
        <w:pStyle w:val="5"/>
        <w:tabs>
          <w:tab w:val="clear" w:pos="720"/>
        </w:tabs>
        <w:spacing w:before="0" w:after="120" w:line="700" w:lineRule="exact"/>
        <w:ind w:left="0" w:firstLine="0"/>
        <w:jc w:val="center"/>
        <w:rPr>
          <w:rFonts w:ascii="宋体" w:hAnsi="宋体" w:eastAsia="宋体"/>
          <w:b/>
          <w:color w:val="auto"/>
          <w:sz w:val="32"/>
          <w:highlight w:val="none"/>
        </w:rPr>
      </w:pPr>
      <w:r>
        <w:rPr>
          <w:rFonts w:hint="eastAsia" w:ascii="宋体" w:hAnsi="宋体" w:eastAsia="宋体"/>
          <w:b/>
          <w:color w:val="auto"/>
          <w:sz w:val="32"/>
          <w:highlight w:val="none"/>
        </w:rPr>
        <w:t>第二部份招标内容及技术要求</w:t>
      </w:r>
    </w:p>
    <w:p w14:paraId="08A5D69D">
      <w:pPr>
        <w:autoSpaceDE w:val="0"/>
        <w:autoSpaceDN w:val="0"/>
        <w:adjustRightInd w:val="0"/>
        <w:snapToGrid w:val="0"/>
        <w:spacing w:line="460" w:lineRule="exact"/>
        <w:outlineLvl w:val="0"/>
        <w:rPr>
          <w:rFonts w:ascii="宋体" w:eastAsia="宋体"/>
          <w:b w:val="0"/>
          <w:color w:val="auto"/>
          <w:sz w:val="22"/>
          <w:szCs w:val="22"/>
          <w:highlight w:val="none"/>
        </w:rPr>
      </w:pPr>
      <w:r>
        <w:rPr>
          <w:rFonts w:hint="eastAsia" w:ascii="宋体" w:eastAsia="宋体"/>
          <w:b w:val="0"/>
          <w:color w:val="auto"/>
          <w:sz w:val="22"/>
          <w:szCs w:val="22"/>
          <w:highlight w:val="none"/>
        </w:rPr>
        <w:t>一、总则</w:t>
      </w:r>
    </w:p>
    <w:p w14:paraId="05170846">
      <w:pPr>
        <w:pStyle w:val="21"/>
        <w:adjustRightInd w:val="0"/>
        <w:snapToGrid w:val="0"/>
        <w:spacing w:line="460" w:lineRule="exact"/>
        <w:ind w:firstLine="482"/>
        <w:rPr>
          <w:rFonts w:hAnsi="宋体" w:eastAsia="宋体"/>
          <w:b w:val="0"/>
          <w:color w:val="auto"/>
          <w:sz w:val="22"/>
          <w:szCs w:val="22"/>
          <w:highlight w:val="none"/>
        </w:rPr>
      </w:pPr>
      <w:r>
        <w:rPr>
          <w:rFonts w:hint="eastAsia" w:hAnsi="宋体" w:eastAsia="宋体"/>
          <w:b w:val="0"/>
          <w:color w:val="auto"/>
          <w:sz w:val="22"/>
          <w:szCs w:val="22"/>
          <w:highlight w:val="none"/>
        </w:rPr>
        <w:t>1.1本技术规范要求提出的是最低限度的基本技术要求，并未对所有技术细节作出规定，供应商应提供符合本技术要求和国家标准、行业标准的优质产品。</w:t>
      </w:r>
    </w:p>
    <w:p w14:paraId="24C55094">
      <w:pPr>
        <w:pStyle w:val="21"/>
        <w:adjustRightInd w:val="0"/>
        <w:snapToGrid w:val="0"/>
        <w:spacing w:line="460" w:lineRule="exact"/>
        <w:ind w:firstLine="482"/>
        <w:rPr>
          <w:rFonts w:hAnsi="宋体" w:eastAsia="宋体"/>
          <w:b w:val="0"/>
          <w:color w:val="auto"/>
          <w:sz w:val="22"/>
          <w:szCs w:val="22"/>
          <w:highlight w:val="none"/>
        </w:rPr>
      </w:pPr>
      <w:r>
        <w:rPr>
          <w:rFonts w:hint="eastAsia" w:hAnsi="宋体" w:eastAsia="宋体"/>
          <w:b w:val="0"/>
          <w:color w:val="auto"/>
          <w:sz w:val="22"/>
          <w:szCs w:val="22"/>
          <w:highlight w:val="none"/>
        </w:rPr>
        <w:t>1.2供应商产品与本技术要求不一致时，供应商应在投标文件中予以说明，并由评标委员会鉴定供应商产品能否达到要求。如供应商没有在投标文件中提出异议，则视为供应商提供的产品完全按照本招标文件要求。</w:t>
      </w:r>
    </w:p>
    <w:p w14:paraId="30F55245">
      <w:pPr>
        <w:pStyle w:val="21"/>
        <w:adjustRightInd w:val="0"/>
        <w:snapToGrid w:val="0"/>
        <w:spacing w:line="460" w:lineRule="exact"/>
        <w:ind w:firstLine="482"/>
        <w:rPr>
          <w:rFonts w:hAnsi="宋体" w:eastAsia="宋体"/>
          <w:b w:val="0"/>
          <w:color w:val="auto"/>
          <w:sz w:val="22"/>
          <w:szCs w:val="22"/>
          <w:highlight w:val="none"/>
        </w:rPr>
      </w:pPr>
      <w:r>
        <w:rPr>
          <w:rFonts w:hint="eastAsia" w:hAnsi="宋体" w:eastAsia="宋体"/>
          <w:b w:val="0"/>
          <w:color w:val="auto"/>
          <w:sz w:val="22"/>
          <w:szCs w:val="22"/>
          <w:highlight w:val="none"/>
        </w:rPr>
        <w:t>2、技术要求及标准的执行</w:t>
      </w:r>
    </w:p>
    <w:p w14:paraId="71193905">
      <w:pPr>
        <w:pStyle w:val="21"/>
        <w:adjustRightInd w:val="0"/>
        <w:snapToGrid w:val="0"/>
        <w:spacing w:line="460" w:lineRule="exact"/>
        <w:ind w:firstLine="482"/>
        <w:rPr>
          <w:rFonts w:hAnsi="宋体" w:eastAsia="宋体"/>
          <w:b w:val="0"/>
          <w:color w:val="auto"/>
          <w:sz w:val="22"/>
          <w:szCs w:val="22"/>
          <w:highlight w:val="none"/>
        </w:rPr>
      </w:pPr>
      <w:r>
        <w:rPr>
          <w:rFonts w:hint="eastAsia" w:hAnsi="宋体" w:eastAsia="宋体"/>
          <w:b w:val="0"/>
          <w:color w:val="auto"/>
          <w:sz w:val="22"/>
          <w:szCs w:val="22"/>
          <w:highlight w:val="none"/>
        </w:rPr>
        <w:t>供应商提供的产品应标明所执行的质量标准，若同一标准已颁发新标准，则按最新标准执行。若同一产品同时有几个标准（国际标准、国家标准、行业标准、企业标准等），则按最高层次的标准执行。</w:t>
      </w:r>
    </w:p>
    <w:p w14:paraId="7F873A59">
      <w:pPr>
        <w:autoSpaceDE w:val="0"/>
        <w:autoSpaceDN w:val="0"/>
        <w:snapToGrid w:val="0"/>
        <w:spacing w:line="460" w:lineRule="exact"/>
        <w:ind w:firstLine="440" w:firstLineChars="200"/>
        <w:textAlignment w:val="bottom"/>
        <w:rPr>
          <w:rFonts w:ascii="宋体" w:eastAsia="宋体"/>
          <w:b w:val="0"/>
          <w:color w:val="auto"/>
          <w:sz w:val="22"/>
          <w:szCs w:val="22"/>
          <w:highlight w:val="none"/>
        </w:rPr>
      </w:pPr>
      <w:r>
        <w:rPr>
          <w:rFonts w:hint="eastAsia" w:ascii="宋体" w:eastAsia="宋体"/>
          <w:b w:val="0"/>
          <w:color w:val="auto"/>
          <w:sz w:val="22"/>
          <w:szCs w:val="22"/>
          <w:highlight w:val="none"/>
        </w:rPr>
        <w:t>供应商须按国家有关规定及标准完成本次采购产品的供货、运输、装卸、就位、安装、调试、技术培训、检验、通过有关部门验收、维保期服务、产品终身维修等各项工作，并保证投标产品使用的安全性能与检测结果的可靠性。如中标，中标供应商及制造商对中标产品使用的安全性能与可靠性负全部责任。中标供应商须随产品提供使用说明书与维保卡。供应商提供相关数据与说明，投标文件须对下列要求作出实质性回应。</w:t>
      </w:r>
    </w:p>
    <w:p w14:paraId="1CEE49D6">
      <w:pPr>
        <w:autoSpaceDE w:val="0"/>
        <w:autoSpaceDN w:val="0"/>
        <w:snapToGrid w:val="0"/>
        <w:spacing w:line="460" w:lineRule="exact"/>
        <w:ind w:firstLine="440" w:firstLineChars="200"/>
        <w:textAlignment w:val="bottom"/>
        <w:rPr>
          <w:rFonts w:ascii="宋体" w:eastAsia="宋体"/>
          <w:b w:val="0"/>
          <w:color w:val="auto"/>
          <w:sz w:val="22"/>
          <w:szCs w:val="22"/>
          <w:highlight w:val="none"/>
        </w:rPr>
      </w:pPr>
      <w:r>
        <w:rPr>
          <w:rFonts w:hint="eastAsia" w:ascii="宋体" w:eastAsia="宋体"/>
          <w:b w:val="0"/>
          <w:color w:val="auto"/>
          <w:sz w:val="22"/>
          <w:szCs w:val="22"/>
          <w:highlight w:val="none"/>
          <w:lang w:val="zh-CN"/>
        </w:rPr>
        <w:t>3、供应商须完成下列项目：设备设计、制造、试验、供货、运输、安装、调试和试运行、技术服务及培训、备品备件、验收、售后服务、维修等各方面对供应商进行全方位的综合考核。相关文件的提交、与技术规格一致的设备图表及资料、质保期内的维修。无论其是否被明细列在合同文件中。投标报价必须包括</w:t>
      </w:r>
      <w:r>
        <w:rPr>
          <w:rFonts w:hint="eastAsia" w:ascii="宋体" w:eastAsia="宋体" w:cs="Arial"/>
          <w:b w:val="0"/>
          <w:color w:val="auto"/>
          <w:sz w:val="22"/>
          <w:szCs w:val="22"/>
          <w:highlight w:val="none"/>
        </w:rPr>
        <w:t>运杂费、保险费、进口关税（如有）、增值税、海关费用（如有）、检验检疫费用（如有）、材料损耗费、采购保管费、安装费、调试费、检验费、培训费、维修保养费、质保期内售后服务费、利润、税金、风险和用户移交使用前产生的相关费用等直至设备试运行并经当地质量技术监督部门验收合格后交付建设单位的</w:t>
      </w:r>
      <w:r>
        <w:rPr>
          <w:rFonts w:hint="eastAsia" w:ascii="宋体" w:eastAsia="宋体"/>
          <w:b w:val="0"/>
          <w:color w:val="auto"/>
          <w:sz w:val="22"/>
          <w:szCs w:val="22"/>
          <w:highlight w:val="none"/>
          <w:lang w:val="zh-CN"/>
        </w:rPr>
        <w:t>全部费用。中标供应商应列入而未列入其中的费用，均视为已包含在内，风险由中标供应商承担。除发生下列因素可调整合同承包价外，不得以任何其他理由调整任何费用：采购人除协助提供设备存放场地以外，设备制造、运输、装卸、调试验收及保修等均由中标供应商负责，全部包括在投标报价内。</w:t>
      </w:r>
    </w:p>
    <w:p w14:paraId="66424B3F">
      <w:pPr>
        <w:snapToGrid w:val="0"/>
        <w:spacing w:line="460" w:lineRule="atLeast"/>
        <w:rPr>
          <w:rFonts w:ascii="宋体" w:eastAsia="宋体"/>
          <w:b w:val="0"/>
          <w:bCs w:val="0"/>
          <w:color w:val="auto"/>
          <w:sz w:val="22"/>
          <w:szCs w:val="22"/>
          <w:highlight w:val="none"/>
        </w:rPr>
      </w:pPr>
      <w:r>
        <w:rPr>
          <w:rFonts w:hint="eastAsia" w:ascii="宋体" w:eastAsia="宋体"/>
          <w:b w:val="0"/>
          <w:bCs w:val="0"/>
          <w:color w:val="auto"/>
          <w:sz w:val="22"/>
          <w:szCs w:val="22"/>
          <w:highlight w:val="none"/>
        </w:rPr>
        <w:t>二、采购内容及要求</w:t>
      </w:r>
    </w:p>
    <w:p w14:paraId="4AF27B2D">
      <w:pPr>
        <w:snapToGrid w:val="0"/>
        <w:spacing w:line="460" w:lineRule="atLeast"/>
        <w:textAlignment w:val="bottom"/>
        <w:rPr>
          <w:rFonts w:ascii="宋体" w:eastAsia="宋体"/>
          <w:b w:val="0"/>
          <w:sz w:val="22"/>
          <w:szCs w:val="22"/>
          <w:highlight w:val="none"/>
        </w:rPr>
      </w:pPr>
      <w:r>
        <w:rPr>
          <w:rFonts w:hint="eastAsia" w:ascii="宋体" w:eastAsia="宋体"/>
          <w:sz w:val="22"/>
          <w:szCs w:val="22"/>
          <w:highlight w:val="none"/>
        </w:rPr>
        <w:t>（一）服务清单</w:t>
      </w:r>
    </w:p>
    <w:tbl>
      <w:tblPr>
        <w:tblStyle w:val="30"/>
        <w:tblW w:w="0" w:type="auto"/>
        <w:jc w:val="center"/>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Layout w:type="fixed"/>
        <w:tblCellMar>
          <w:top w:w="0" w:type="dxa"/>
          <w:left w:w="108" w:type="dxa"/>
          <w:bottom w:w="0" w:type="dxa"/>
          <w:right w:w="108" w:type="dxa"/>
        </w:tblCellMar>
      </w:tblPr>
      <w:tblGrid>
        <w:gridCol w:w="993"/>
        <w:gridCol w:w="5674"/>
        <w:gridCol w:w="1276"/>
        <w:gridCol w:w="1285"/>
      </w:tblGrid>
      <w:tr w14:paraId="28E15D5A">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60" w:hRule="atLeast"/>
          <w:jc w:val="center"/>
        </w:trPr>
        <w:tc>
          <w:tcPr>
            <w:tcW w:w="993" w:type="dxa"/>
            <w:tcBorders>
              <w:top w:val="double" w:color="auto" w:sz="2" w:space="0"/>
              <w:left w:val="double" w:color="auto" w:sz="2" w:space="0"/>
              <w:bottom w:val="single" w:color="auto" w:sz="6" w:space="0"/>
              <w:right w:val="single" w:color="auto" w:sz="6" w:space="0"/>
            </w:tcBorders>
            <w:shd w:val="clear" w:color="auto" w:fill="auto"/>
            <w:noWrap/>
            <w:vAlign w:val="center"/>
          </w:tcPr>
          <w:p w14:paraId="58A1C9C6">
            <w:pPr>
              <w:jc w:val="center"/>
              <w:textAlignment w:val="baseline"/>
              <w:rPr>
                <w:rFonts w:hint="eastAsia" w:ascii="宋体" w:hAnsi="宋体" w:eastAsia="宋体" w:cs="宋体"/>
                <w:b w:val="0"/>
                <w:kern w:val="2"/>
                <w:sz w:val="20"/>
                <w:szCs w:val="20"/>
                <w:highlight w:val="none"/>
              </w:rPr>
            </w:pPr>
            <w:r>
              <w:rPr>
                <w:rFonts w:hint="eastAsia" w:ascii="宋体" w:hAnsi="宋体" w:eastAsia="宋体" w:cs="宋体"/>
                <w:b w:val="0"/>
                <w:kern w:val="2"/>
                <w:highlight w:val="none"/>
              </w:rPr>
              <w:t>序号</w:t>
            </w:r>
          </w:p>
        </w:tc>
        <w:tc>
          <w:tcPr>
            <w:tcW w:w="5674" w:type="dxa"/>
            <w:tcBorders>
              <w:top w:val="double" w:color="auto" w:sz="2" w:space="0"/>
              <w:left w:val="single" w:color="auto" w:sz="6" w:space="0"/>
              <w:bottom w:val="single" w:color="auto" w:sz="6" w:space="0"/>
              <w:right w:val="single" w:color="auto" w:sz="6" w:space="0"/>
            </w:tcBorders>
            <w:shd w:val="clear" w:color="auto" w:fill="auto"/>
            <w:noWrap/>
            <w:vAlign w:val="center"/>
          </w:tcPr>
          <w:p w14:paraId="23BC7CA6">
            <w:pPr>
              <w:jc w:val="center"/>
              <w:textAlignment w:val="baseline"/>
              <w:rPr>
                <w:rFonts w:hint="eastAsia" w:ascii="宋体" w:hAnsi="宋体" w:eastAsia="宋体" w:cs="宋体"/>
                <w:b w:val="0"/>
                <w:kern w:val="2"/>
                <w:sz w:val="20"/>
                <w:szCs w:val="20"/>
                <w:highlight w:val="none"/>
              </w:rPr>
            </w:pPr>
            <w:r>
              <w:rPr>
                <w:rFonts w:hint="eastAsia" w:ascii="宋体" w:hAnsi="宋体" w:eastAsia="宋体" w:cs="宋体"/>
                <w:b w:val="0"/>
                <w:kern w:val="2"/>
                <w:highlight w:val="none"/>
              </w:rPr>
              <w:t>服务内容</w:t>
            </w:r>
          </w:p>
        </w:tc>
        <w:tc>
          <w:tcPr>
            <w:tcW w:w="1276" w:type="dxa"/>
            <w:tcBorders>
              <w:top w:val="double" w:color="auto" w:sz="2" w:space="0"/>
              <w:left w:val="single" w:color="auto" w:sz="6" w:space="0"/>
              <w:bottom w:val="single" w:color="auto" w:sz="6" w:space="0"/>
              <w:right w:val="single" w:color="auto" w:sz="6" w:space="0"/>
            </w:tcBorders>
            <w:shd w:val="clear" w:color="auto" w:fill="auto"/>
            <w:noWrap/>
            <w:vAlign w:val="center"/>
          </w:tcPr>
          <w:p w14:paraId="276C921A">
            <w:pPr>
              <w:jc w:val="center"/>
              <w:textAlignment w:val="baseline"/>
              <w:rPr>
                <w:rFonts w:hint="eastAsia" w:ascii="宋体" w:hAnsi="宋体" w:eastAsia="宋体" w:cs="宋体"/>
                <w:b w:val="0"/>
                <w:kern w:val="2"/>
                <w:sz w:val="20"/>
                <w:szCs w:val="20"/>
                <w:highlight w:val="none"/>
              </w:rPr>
            </w:pPr>
            <w:r>
              <w:rPr>
                <w:rFonts w:hint="eastAsia" w:ascii="宋体" w:hAnsi="宋体" w:eastAsia="宋体" w:cs="宋体"/>
                <w:b w:val="0"/>
                <w:kern w:val="2"/>
                <w:highlight w:val="none"/>
              </w:rPr>
              <w:t>数量</w:t>
            </w:r>
          </w:p>
        </w:tc>
        <w:tc>
          <w:tcPr>
            <w:tcW w:w="1285" w:type="dxa"/>
            <w:tcBorders>
              <w:top w:val="double" w:color="auto" w:sz="2" w:space="0"/>
              <w:left w:val="single" w:color="auto" w:sz="6" w:space="0"/>
              <w:bottom w:val="single" w:color="auto" w:sz="6" w:space="0"/>
              <w:right w:val="double" w:color="auto" w:sz="2" w:space="0"/>
            </w:tcBorders>
            <w:shd w:val="clear" w:color="auto" w:fill="auto"/>
            <w:noWrap/>
            <w:vAlign w:val="center"/>
          </w:tcPr>
          <w:p w14:paraId="2443EAD7">
            <w:pPr>
              <w:jc w:val="center"/>
              <w:textAlignment w:val="baseline"/>
              <w:rPr>
                <w:rFonts w:hint="eastAsia" w:ascii="宋体" w:hAnsi="宋体" w:eastAsia="宋体" w:cs="宋体"/>
                <w:b w:val="0"/>
                <w:kern w:val="2"/>
                <w:sz w:val="20"/>
                <w:szCs w:val="20"/>
                <w:highlight w:val="none"/>
              </w:rPr>
            </w:pPr>
            <w:r>
              <w:rPr>
                <w:rFonts w:hint="eastAsia" w:ascii="宋体" w:hAnsi="宋体" w:eastAsia="宋体" w:cs="宋体"/>
                <w:b w:val="0"/>
                <w:kern w:val="2"/>
                <w:highlight w:val="none"/>
              </w:rPr>
              <w:t>单位</w:t>
            </w:r>
          </w:p>
        </w:tc>
      </w:tr>
      <w:tr w14:paraId="460123FE">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60" w:hRule="atLeast"/>
          <w:jc w:val="center"/>
        </w:trPr>
        <w:tc>
          <w:tcPr>
            <w:tcW w:w="993" w:type="dxa"/>
            <w:tcBorders>
              <w:top w:val="single" w:color="auto" w:sz="6" w:space="0"/>
              <w:left w:val="double" w:color="auto" w:sz="2" w:space="0"/>
              <w:bottom w:val="single" w:color="auto" w:sz="6" w:space="0"/>
              <w:right w:val="single" w:color="auto" w:sz="6" w:space="0"/>
            </w:tcBorders>
            <w:shd w:val="clear" w:color="auto" w:fill="auto"/>
            <w:noWrap/>
            <w:vAlign w:val="center"/>
          </w:tcPr>
          <w:p w14:paraId="2E889C11">
            <w:pPr>
              <w:jc w:val="center"/>
              <w:textAlignment w:val="baseline"/>
              <w:rPr>
                <w:rFonts w:hint="eastAsia" w:ascii="宋体" w:hAnsi="宋体" w:eastAsia="宋体" w:cs="宋体"/>
                <w:b w:val="0"/>
                <w:bCs w:val="0"/>
                <w:kern w:val="2"/>
                <w:sz w:val="20"/>
                <w:szCs w:val="20"/>
                <w:highlight w:val="none"/>
              </w:rPr>
            </w:pPr>
            <w:r>
              <w:rPr>
                <w:rFonts w:hint="eastAsia" w:ascii="宋体" w:hAnsi="宋体" w:eastAsia="宋体" w:cs="宋体"/>
                <w:b w:val="0"/>
                <w:bCs w:val="0"/>
                <w:kern w:val="2"/>
                <w:highlight w:val="none"/>
              </w:rPr>
              <w:t>1</w:t>
            </w:r>
          </w:p>
        </w:tc>
        <w:tc>
          <w:tcPr>
            <w:tcW w:w="5674" w:type="dxa"/>
            <w:tcBorders>
              <w:top w:val="single" w:color="auto" w:sz="6" w:space="0"/>
              <w:left w:val="single" w:color="auto" w:sz="6" w:space="0"/>
              <w:bottom w:val="single" w:color="auto" w:sz="6" w:space="0"/>
              <w:right w:val="single" w:color="auto" w:sz="6" w:space="0"/>
            </w:tcBorders>
            <w:shd w:val="clear" w:color="auto" w:fill="auto"/>
            <w:noWrap/>
            <w:vAlign w:val="center"/>
          </w:tcPr>
          <w:p w14:paraId="4E194636">
            <w:pPr>
              <w:jc w:val="center"/>
              <w:rPr>
                <w:rFonts w:hint="eastAsia" w:ascii="宋体" w:hAnsi="宋体" w:eastAsia="宋体" w:cs="宋体"/>
                <w:b w:val="0"/>
                <w:bCs w:val="0"/>
                <w:color w:val="auto"/>
                <w:kern w:val="2"/>
                <w:sz w:val="22"/>
                <w:szCs w:val="22"/>
                <w:highlight w:val="none"/>
              </w:rPr>
            </w:pPr>
            <w:r>
              <w:rPr>
                <w:rFonts w:hint="eastAsia" w:ascii="宋体" w:hAnsi="宋体" w:eastAsia="宋体" w:cs="宋体"/>
                <w:b w:val="0"/>
                <w:bCs w:val="0"/>
                <w:sz w:val="22"/>
                <w:szCs w:val="22"/>
                <w:highlight w:val="none"/>
              </w:rPr>
              <w:t>3号节能拣灰火化炉（大修）</w:t>
            </w:r>
          </w:p>
        </w:tc>
        <w:tc>
          <w:tcPr>
            <w:tcW w:w="1276" w:type="dxa"/>
            <w:tcBorders>
              <w:top w:val="single" w:color="auto" w:sz="6" w:space="0"/>
              <w:left w:val="single" w:color="auto" w:sz="6" w:space="0"/>
              <w:bottom w:val="single" w:color="auto" w:sz="6" w:space="0"/>
              <w:right w:val="single" w:color="auto" w:sz="6" w:space="0"/>
            </w:tcBorders>
            <w:shd w:val="clear" w:color="auto" w:fill="auto"/>
            <w:noWrap/>
            <w:vAlign w:val="center"/>
          </w:tcPr>
          <w:p w14:paraId="03F368E3">
            <w:pPr>
              <w:jc w:val="center"/>
              <w:rPr>
                <w:rFonts w:hint="eastAsia" w:ascii="宋体" w:hAnsi="宋体" w:eastAsia="宋体" w:cs="宋体"/>
                <w:b w:val="0"/>
                <w:bCs w:val="0"/>
                <w:color w:val="auto"/>
                <w:kern w:val="2"/>
                <w:highlight w:val="none"/>
              </w:rPr>
            </w:pPr>
            <w:r>
              <w:rPr>
                <w:rFonts w:hint="eastAsia" w:ascii="宋体" w:hAnsi="宋体" w:eastAsia="宋体" w:cs="宋体"/>
                <w:b w:val="0"/>
                <w:bCs w:val="0"/>
                <w:color w:val="auto"/>
                <w:kern w:val="2"/>
                <w:highlight w:val="none"/>
              </w:rPr>
              <w:t>1</w:t>
            </w:r>
          </w:p>
        </w:tc>
        <w:tc>
          <w:tcPr>
            <w:tcW w:w="1285" w:type="dxa"/>
            <w:tcBorders>
              <w:top w:val="single" w:color="auto" w:sz="6" w:space="0"/>
              <w:left w:val="single" w:color="auto" w:sz="6" w:space="0"/>
              <w:bottom w:val="single" w:color="auto" w:sz="6" w:space="0"/>
              <w:right w:val="double" w:color="auto" w:sz="2" w:space="0"/>
            </w:tcBorders>
            <w:shd w:val="clear" w:color="auto" w:fill="auto"/>
            <w:noWrap/>
            <w:vAlign w:val="center"/>
          </w:tcPr>
          <w:p w14:paraId="6739D39A">
            <w:pPr>
              <w:jc w:val="center"/>
              <w:rPr>
                <w:rFonts w:hint="eastAsia" w:ascii="宋体" w:hAnsi="宋体" w:eastAsia="宋体" w:cs="宋体"/>
                <w:b w:val="0"/>
                <w:bCs w:val="0"/>
                <w:color w:val="auto"/>
                <w:kern w:val="2"/>
                <w:highlight w:val="none"/>
              </w:rPr>
            </w:pPr>
            <w:r>
              <w:rPr>
                <w:rFonts w:hint="eastAsia" w:ascii="宋体" w:hAnsi="宋体" w:eastAsia="宋体" w:cs="宋体"/>
                <w:b w:val="0"/>
                <w:bCs w:val="0"/>
                <w:color w:val="auto"/>
                <w:kern w:val="2"/>
                <w:highlight w:val="none"/>
              </w:rPr>
              <w:t>台</w:t>
            </w:r>
          </w:p>
        </w:tc>
      </w:tr>
      <w:tr w14:paraId="4488C5E7">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60" w:hRule="atLeast"/>
          <w:jc w:val="center"/>
        </w:trPr>
        <w:tc>
          <w:tcPr>
            <w:tcW w:w="993" w:type="dxa"/>
            <w:tcBorders>
              <w:top w:val="single" w:color="auto" w:sz="6" w:space="0"/>
              <w:left w:val="double" w:color="auto" w:sz="2" w:space="0"/>
              <w:bottom w:val="single" w:color="auto" w:sz="6" w:space="0"/>
              <w:right w:val="single" w:color="auto" w:sz="6" w:space="0"/>
            </w:tcBorders>
            <w:shd w:val="clear" w:color="auto" w:fill="auto"/>
            <w:noWrap/>
            <w:vAlign w:val="center"/>
          </w:tcPr>
          <w:p w14:paraId="61C68679">
            <w:pPr>
              <w:jc w:val="center"/>
              <w:textAlignment w:val="baseline"/>
              <w:rPr>
                <w:rFonts w:hint="eastAsia" w:ascii="宋体" w:hAnsi="宋体" w:eastAsia="宋体" w:cs="宋体"/>
                <w:b w:val="0"/>
                <w:bCs w:val="0"/>
                <w:kern w:val="2"/>
                <w:sz w:val="20"/>
                <w:szCs w:val="20"/>
                <w:highlight w:val="none"/>
              </w:rPr>
            </w:pPr>
            <w:r>
              <w:rPr>
                <w:rFonts w:hint="eastAsia" w:ascii="宋体" w:hAnsi="宋体" w:eastAsia="宋体" w:cs="宋体"/>
                <w:b w:val="0"/>
                <w:bCs w:val="0"/>
                <w:kern w:val="2"/>
                <w:highlight w:val="none"/>
              </w:rPr>
              <w:t>2</w:t>
            </w:r>
          </w:p>
        </w:tc>
        <w:tc>
          <w:tcPr>
            <w:tcW w:w="5674" w:type="dxa"/>
            <w:tcBorders>
              <w:top w:val="single" w:color="auto" w:sz="6" w:space="0"/>
              <w:left w:val="single" w:color="auto" w:sz="6" w:space="0"/>
              <w:bottom w:val="single" w:color="auto" w:sz="6" w:space="0"/>
              <w:right w:val="single" w:color="auto" w:sz="6" w:space="0"/>
            </w:tcBorders>
            <w:shd w:val="clear" w:color="auto" w:fill="auto"/>
            <w:noWrap/>
            <w:vAlign w:val="center"/>
          </w:tcPr>
          <w:p w14:paraId="30324B0C">
            <w:pPr>
              <w:jc w:val="center"/>
              <w:rPr>
                <w:rFonts w:hint="eastAsia" w:ascii="宋体" w:hAnsi="宋体" w:eastAsia="宋体" w:cs="宋体"/>
                <w:b w:val="0"/>
                <w:bCs w:val="0"/>
                <w:color w:val="auto"/>
                <w:kern w:val="2"/>
                <w:sz w:val="22"/>
                <w:szCs w:val="22"/>
                <w:highlight w:val="none"/>
              </w:rPr>
            </w:pPr>
            <w:bookmarkStart w:id="4" w:name="_Hlk41249397"/>
            <w:r>
              <w:rPr>
                <w:rFonts w:hint="eastAsia" w:ascii="宋体" w:hAnsi="宋体" w:eastAsia="宋体" w:cs="宋体"/>
                <w:b w:val="0"/>
                <w:bCs w:val="0"/>
                <w:sz w:val="22"/>
                <w:szCs w:val="22"/>
                <w:highlight w:val="none"/>
              </w:rPr>
              <w:t>1、5、6、7、号拣灰炉技术改造</w:t>
            </w:r>
            <w:bookmarkEnd w:id="4"/>
          </w:p>
        </w:tc>
        <w:tc>
          <w:tcPr>
            <w:tcW w:w="1276" w:type="dxa"/>
            <w:tcBorders>
              <w:top w:val="single" w:color="auto" w:sz="6" w:space="0"/>
              <w:left w:val="single" w:color="auto" w:sz="6" w:space="0"/>
              <w:bottom w:val="single" w:color="auto" w:sz="6" w:space="0"/>
              <w:right w:val="single" w:color="auto" w:sz="6" w:space="0"/>
            </w:tcBorders>
            <w:shd w:val="clear" w:color="auto" w:fill="auto"/>
            <w:noWrap/>
            <w:vAlign w:val="center"/>
          </w:tcPr>
          <w:p w14:paraId="3375D981">
            <w:pPr>
              <w:jc w:val="center"/>
              <w:rPr>
                <w:rFonts w:hint="eastAsia" w:ascii="宋体" w:hAnsi="宋体" w:eastAsia="宋体" w:cs="宋体"/>
                <w:b w:val="0"/>
                <w:bCs w:val="0"/>
                <w:color w:val="auto"/>
                <w:kern w:val="2"/>
                <w:highlight w:val="none"/>
              </w:rPr>
            </w:pPr>
            <w:r>
              <w:rPr>
                <w:rFonts w:hint="eastAsia" w:ascii="宋体" w:hAnsi="宋体" w:eastAsia="宋体" w:cs="宋体"/>
                <w:b w:val="0"/>
                <w:bCs w:val="0"/>
                <w:color w:val="auto"/>
                <w:kern w:val="2"/>
                <w:highlight w:val="none"/>
              </w:rPr>
              <w:t>4</w:t>
            </w:r>
          </w:p>
        </w:tc>
        <w:tc>
          <w:tcPr>
            <w:tcW w:w="1285" w:type="dxa"/>
            <w:tcBorders>
              <w:top w:val="single" w:color="auto" w:sz="6" w:space="0"/>
              <w:left w:val="single" w:color="auto" w:sz="6" w:space="0"/>
              <w:bottom w:val="single" w:color="auto" w:sz="6" w:space="0"/>
              <w:right w:val="double" w:color="auto" w:sz="2" w:space="0"/>
            </w:tcBorders>
            <w:shd w:val="clear" w:color="auto" w:fill="auto"/>
            <w:noWrap/>
            <w:vAlign w:val="center"/>
          </w:tcPr>
          <w:p w14:paraId="75DBEAFB">
            <w:pPr>
              <w:jc w:val="center"/>
              <w:rPr>
                <w:rFonts w:hint="eastAsia" w:ascii="宋体" w:hAnsi="宋体" w:eastAsia="宋体" w:cs="宋体"/>
                <w:b w:val="0"/>
                <w:bCs w:val="0"/>
                <w:color w:val="auto"/>
                <w:kern w:val="2"/>
                <w:highlight w:val="none"/>
              </w:rPr>
            </w:pPr>
            <w:r>
              <w:rPr>
                <w:rFonts w:hint="eastAsia" w:ascii="宋体" w:hAnsi="宋体" w:eastAsia="宋体" w:cs="宋体"/>
                <w:b w:val="0"/>
                <w:bCs w:val="0"/>
                <w:color w:val="auto"/>
                <w:kern w:val="2"/>
                <w:highlight w:val="none"/>
              </w:rPr>
              <w:t>台</w:t>
            </w:r>
          </w:p>
        </w:tc>
      </w:tr>
      <w:tr w14:paraId="19FBE6E1">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60" w:hRule="atLeast"/>
          <w:jc w:val="center"/>
        </w:trPr>
        <w:tc>
          <w:tcPr>
            <w:tcW w:w="993" w:type="dxa"/>
            <w:tcBorders>
              <w:top w:val="single" w:color="auto" w:sz="6" w:space="0"/>
              <w:left w:val="double" w:color="auto" w:sz="2" w:space="0"/>
              <w:bottom w:val="single" w:color="auto" w:sz="6" w:space="0"/>
              <w:right w:val="single" w:color="auto" w:sz="6" w:space="0"/>
            </w:tcBorders>
            <w:shd w:val="clear" w:color="auto" w:fill="auto"/>
            <w:noWrap/>
            <w:vAlign w:val="center"/>
          </w:tcPr>
          <w:p w14:paraId="2F8BA443">
            <w:pPr>
              <w:jc w:val="center"/>
              <w:textAlignment w:val="baseline"/>
              <w:rPr>
                <w:rFonts w:hint="eastAsia" w:ascii="宋体" w:hAnsi="宋体" w:eastAsia="宋体" w:cs="宋体"/>
                <w:b w:val="0"/>
                <w:bCs w:val="0"/>
                <w:kern w:val="2"/>
                <w:highlight w:val="none"/>
              </w:rPr>
            </w:pPr>
            <w:r>
              <w:rPr>
                <w:rFonts w:hint="eastAsia" w:ascii="宋体" w:hAnsi="宋体" w:eastAsia="宋体" w:cs="宋体"/>
                <w:b w:val="0"/>
                <w:bCs w:val="0"/>
                <w:kern w:val="2"/>
                <w:highlight w:val="none"/>
              </w:rPr>
              <w:t>3</w:t>
            </w:r>
          </w:p>
        </w:tc>
        <w:tc>
          <w:tcPr>
            <w:tcW w:w="5674" w:type="dxa"/>
            <w:tcBorders>
              <w:top w:val="single" w:color="auto" w:sz="6" w:space="0"/>
              <w:left w:val="single" w:color="auto" w:sz="6" w:space="0"/>
              <w:bottom w:val="single" w:color="auto" w:sz="6" w:space="0"/>
              <w:right w:val="single" w:color="auto" w:sz="6" w:space="0"/>
            </w:tcBorders>
            <w:shd w:val="clear" w:color="auto" w:fill="auto"/>
            <w:noWrap/>
            <w:vAlign w:val="center"/>
          </w:tcPr>
          <w:p w14:paraId="0A98654E">
            <w:pPr>
              <w:jc w:val="center"/>
              <w:rPr>
                <w:rFonts w:hint="eastAsia" w:ascii="宋体" w:hAnsi="宋体" w:eastAsia="宋体" w:cs="宋体"/>
                <w:b w:val="0"/>
                <w:bCs w:val="0"/>
                <w:color w:val="auto"/>
                <w:kern w:val="2"/>
                <w:sz w:val="22"/>
                <w:szCs w:val="22"/>
                <w:highlight w:val="none"/>
                <w:lang w:eastAsia="zh-CN"/>
              </w:rPr>
            </w:pPr>
            <w:r>
              <w:rPr>
                <w:rFonts w:hint="eastAsia" w:ascii="宋体" w:hAnsi="宋体" w:eastAsia="宋体" w:cs="宋体"/>
                <w:b w:val="0"/>
                <w:bCs w:val="0"/>
                <w:color w:val="auto"/>
                <w:sz w:val="22"/>
                <w:szCs w:val="22"/>
                <w:highlight w:val="none"/>
              </w:rPr>
              <w:t>炉前LED显示系统更新</w:t>
            </w:r>
            <w:r>
              <w:rPr>
                <w:rFonts w:hint="eastAsia" w:ascii="宋体" w:eastAsia="宋体" w:cs="宋体"/>
                <w:b w:val="0"/>
                <w:bCs w:val="0"/>
                <w:color w:val="auto"/>
                <w:sz w:val="22"/>
                <w:szCs w:val="22"/>
                <w:highlight w:val="none"/>
                <w:lang w:eastAsia="zh-CN"/>
              </w:rPr>
              <w:t>（</w:t>
            </w:r>
            <w:r>
              <w:rPr>
                <w:rFonts w:hint="eastAsia" w:ascii="宋体" w:eastAsia="宋体" w:cs="宋体"/>
                <w:b w:val="0"/>
                <w:bCs w:val="0"/>
                <w:color w:val="auto"/>
                <w:sz w:val="22"/>
                <w:szCs w:val="22"/>
                <w:highlight w:val="none"/>
                <w:lang w:val="en-US" w:eastAsia="zh-CN"/>
              </w:rPr>
              <w:t>炉前8套、大厅1套</w:t>
            </w:r>
            <w:r>
              <w:rPr>
                <w:rFonts w:hint="eastAsia" w:ascii="宋体" w:eastAsia="宋体" w:cs="宋体"/>
                <w:b w:val="0"/>
                <w:bCs w:val="0"/>
                <w:color w:val="auto"/>
                <w:sz w:val="22"/>
                <w:szCs w:val="22"/>
                <w:highlight w:val="none"/>
                <w:lang w:eastAsia="zh-CN"/>
              </w:rPr>
              <w:t>）</w:t>
            </w:r>
          </w:p>
        </w:tc>
        <w:tc>
          <w:tcPr>
            <w:tcW w:w="1276" w:type="dxa"/>
            <w:tcBorders>
              <w:top w:val="single" w:color="auto" w:sz="6" w:space="0"/>
              <w:left w:val="single" w:color="auto" w:sz="6" w:space="0"/>
              <w:bottom w:val="single" w:color="auto" w:sz="6" w:space="0"/>
              <w:right w:val="single" w:color="auto" w:sz="6" w:space="0"/>
            </w:tcBorders>
            <w:shd w:val="clear" w:color="auto" w:fill="auto"/>
            <w:noWrap/>
            <w:vAlign w:val="center"/>
          </w:tcPr>
          <w:p w14:paraId="00938B26">
            <w:pPr>
              <w:jc w:val="center"/>
              <w:rPr>
                <w:rFonts w:hint="eastAsia" w:ascii="宋体" w:hAnsi="宋体" w:eastAsia="宋体" w:cs="宋体"/>
                <w:b w:val="0"/>
                <w:bCs w:val="0"/>
                <w:color w:val="auto"/>
                <w:kern w:val="2"/>
                <w:highlight w:val="none"/>
              </w:rPr>
            </w:pPr>
            <w:r>
              <w:rPr>
                <w:rFonts w:hint="eastAsia" w:ascii="宋体" w:hAnsi="宋体" w:eastAsia="宋体" w:cs="宋体"/>
                <w:b w:val="0"/>
                <w:bCs w:val="0"/>
                <w:color w:val="auto"/>
                <w:kern w:val="2"/>
                <w:highlight w:val="none"/>
              </w:rPr>
              <w:t>9</w:t>
            </w:r>
          </w:p>
        </w:tc>
        <w:tc>
          <w:tcPr>
            <w:tcW w:w="1285" w:type="dxa"/>
            <w:tcBorders>
              <w:top w:val="single" w:color="auto" w:sz="6" w:space="0"/>
              <w:left w:val="single" w:color="auto" w:sz="6" w:space="0"/>
              <w:bottom w:val="single" w:color="auto" w:sz="6" w:space="0"/>
              <w:right w:val="double" w:color="auto" w:sz="2" w:space="0"/>
            </w:tcBorders>
            <w:shd w:val="clear" w:color="auto" w:fill="auto"/>
            <w:noWrap/>
            <w:vAlign w:val="center"/>
          </w:tcPr>
          <w:p w14:paraId="65A14F74">
            <w:pPr>
              <w:ind w:firstLine="440" w:firstLineChars="200"/>
              <w:rPr>
                <w:rFonts w:hint="eastAsia" w:ascii="宋体" w:hAnsi="宋体" w:eastAsia="宋体" w:cs="宋体"/>
                <w:b w:val="0"/>
                <w:bCs w:val="0"/>
                <w:color w:val="auto"/>
                <w:kern w:val="2"/>
                <w:highlight w:val="none"/>
              </w:rPr>
            </w:pPr>
            <w:r>
              <w:rPr>
                <w:rFonts w:hint="eastAsia" w:ascii="宋体" w:hAnsi="宋体" w:eastAsia="宋体" w:cs="宋体"/>
                <w:b w:val="0"/>
                <w:color w:val="auto"/>
                <w:sz w:val="22"/>
                <w:szCs w:val="22"/>
                <w:highlight w:val="none"/>
              </w:rPr>
              <w:t>套</w:t>
            </w:r>
          </w:p>
        </w:tc>
      </w:tr>
      <w:tr w14:paraId="2DC37056">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460" w:hRule="atLeast"/>
          <w:jc w:val="center"/>
        </w:trPr>
        <w:tc>
          <w:tcPr>
            <w:tcW w:w="993" w:type="dxa"/>
            <w:tcBorders>
              <w:top w:val="single" w:color="auto" w:sz="6" w:space="0"/>
              <w:left w:val="double" w:color="auto" w:sz="2" w:space="0"/>
              <w:bottom w:val="double" w:color="auto" w:sz="2" w:space="0"/>
              <w:right w:val="single" w:color="auto" w:sz="6" w:space="0"/>
            </w:tcBorders>
            <w:shd w:val="clear" w:color="auto" w:fill="auto"/>
            <w:noWrap/>
            <w:vAlign w:val="center"/>
          </w:tcPr>
          <w:p w14:paraId="17378484">
            <w:pPr>
              <w:jc w:val="center"/>
              <w:textAlignment w:val="baseline"/>
              <w:rPr>
                <w:rFonts w:hint="eastAsia" w:ascii="宋体" w:hAnsi="宋体" w:eastAsia="宋体" w:cs="宋体"/>
                <w:b w:val="0"/>
                <w:kern w:val="2"/>
                <w:sz w:val="20"/>
                <w:szCs w:val="20"/>
                <w:highlight w:val="none"/>
              </w:rPr>
            </w:pPr>
            <w:r>
              <w:rPr>
                <w:rFonts w:hint="eastAsia" w:ascii="宋体" w:hAnsi="宋体" w:eastAsia="宋体" w:cs="宋体"/>
                <w:kern w:val="2"/>
                <w:highlight w:val="none"/>
              </w:rPr>
              <w:t>备注</w:t>
            </w:r>
          </w:p>
        </w:tc>
        <w:tc>
          <w:tcPr>
            <w:tcW w:w="8235" w:type="dxa"/>
            <w:gridSpan w:val="3"/>
            <w:tcBorders>
              <w:top w:val="single" w:color="auto" w:sz="6" w:space="0"/>
              <w:left w:val="single" w:color="auto" w:sz="6" w:space="0"/>
              <w:bottom w:val="double" w:color="auto" w:sz="2" w:space="0"/>
              <w:right w:val="double" w:color="auto" w:sz="2" w:space="0"/>
            </w:tcBorders>
            <w:shd w:val="clear" w:color="auto" w:fill="auto"/>
            <w:noWrap/>
            <w:vAlign w:val="center"/>
          </w:tcPr>
          <w:p w14:paraId="7030B015">
            <w:pPr>
              <w:jc w:val="left"/>
              <w:textAlignment w:val="baseline"/>
              <w:rPr>
                <w:rFonts w:hint="eastAsia" w:ascii="宋体" w:hAnsi="宋体" w:eastAsia="宋体" w:cs="宋体"/>
                <w:bCs w:val="0"/>
                <w:color w:val="auto"/>
                <w:sz w:val="22"/>
                <w:szCs w:val="22"/>
                <w:highlight w:val="none"/>
              </w:rPr>
            </w:pPr>
            <w:r>
              <w:rPr>
                <w:rFonts w:hint="eastAsia" w:ascii="宋体" w:hAnsi="宋体" w:eastAsia="宋体" w:cs="宋体"/>
                <w:bCs w:val="0"/>
                <w:color w:val="auto"/>
                <w:sz w:val="22"/>
                <w:szCs w:val="22"/>
                <w:highlight w:val="none"/>
              </w:rPr>
              <w:t>1、▲本次项目单独一个标段，标段是最小投标单位，投标人必须对上述所有内容发起投标响应，如有缺漏将作无效标处理。</w:t>
            </w:r>
          </w:p>
          <w:p w14:paraId="005A1138">
            <w:pPr>
              <w:jc w:val="left"/>
              <w:textAlignment w:val="baseline"/>
              <w:rPr>
                <w:rFonts w:hint="eastAsia" w:ascii="宋体" w:hAnsi="宋体" w:eastAsia="宋体" w:cs="宋体"/>
                <w:bCs w:val="0"/>
                <w:color w:val="auto"/>
                <w:sz w:val="22"/>
                <w:szCs w:val="22"/>
                <w:highlight w:val="none"/>
              </w:rPr>
            </w:pPr>
            <w:r>
              <w:rPr>
                <w:rFonts w:hint="eastAsia" w:ascii="宋体" w:hAnsi="宋体" w:eastAsia="宋体" w:cs="宋体"/>
                <w:bCs w:val="0"/>
                <w:color w:val="auto"/>
                <w:sz w:val="22"/>
                <w:szCs w:val="22"/>
                <w:highlight w:val="none"/>
              </w:rPr>
              <w:t>2、投标人自行到采购单位了解火化炉及LED显示系统情况。</w:t>
            </w:r>
          </w:p>
        </w:tc>
      </w:tr>
    </w:tbl>
    <w:p w14:paraId="6BC57F45">
      <w:pPr>
        <w:autoSpaceDE w:val="0"/>
        <w:autoSpaceDN w:val="0"/>
        <w:adjustRightInd w:val="0"/>
        <w:snapToGrid w:val="0"/>
        <w:spacing w:line="460" w:lineRule="atLeast"/>
        <w:textAlignment w:val="bottom"/>
        <w:rPr>
          <w:rFonts w:ascii="宋体" w:eastAsia="宋体"/>
          <w:color w:val="auto"/>
          <w:sz w:val="22"/>
          <w:szCs w:val="22"/>
          <w:highlight w:val="none"/>
        </w:rPr>
      </w:pPr>
      <w:r>
        <w:rPr>
          <w:rFonts w:hint="eastAsia" w:ascii="宋体" w:eastAsia="宋体"/>
          <w:color w:val="auto"/>
          <w:sz w:val="22"/>
          <w:szCs w:val="22"/>
          <w:highlight w:val="none"/>
        </w:rPr>
        <w:t>（二）3号节能拣灰火化炉大修技术参数。</w:t>
      </w:r>
    </w:p>
    <w:p w14:paraId="7A5AD0BF">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1</w:t>
      </w:r>
      <w:r>
        <w:rPr>
          <w:rFonts w:hint="eastAsia" w:ascii="宋体" w:eastAsia="宋体"/>
          <w:b w:val="0"/>
          <w:color w:val="auto"/>
          <w:sz w:val="22"/>
          <w:szCs w:val="22"/>
          <w:highlight w:val="none"/>
        </w:rPr>
        <w:t>）炉体外形尺寸：</w:t>
      </w:r>
      <w:r>
        <w:rPr>
          <w:rFonts w:ascii="宋体" w:eastAsia="宋体"/>
          <w:b w:val="0"/>
          <w:color w:val="auto"/>
          <w:sz w:val="22"/>
          <w:szCs w:val="22"/>
          <w:highlight w:val="none"/>
        </w:rPr>
        <w:t>L</w:t>
      </w:r>
      <w:r>
        <w:rPr>
          <w:rFonts w:hint="eastAsia" w:ascii="宋体" w:eastAsia="宋体"/>
          <w:b w:val="0"/>
          <w:color w:val="auto"/>
          <w:sz w:val="22"/>
          <w:szCs w:val="22"/>
          <w:highlight w:val="none"/>
        </w:rPr>
        <w:t>×</w:t>
      </w:r>
      <w:r>
        <w:rPr>
          <w:rFonts w:ascii="宋体" w:eastAsia="宋体"/>
          <w:b w:val="0"/>
          <w:color w:val="auto"/>
          <w:sz w:val="22"/>
          <w:szCs w:val="22"/>
          <w:highlight w:val="none"/>
        </w:rPr>
        <w:t>W</w:t>
      </w:r>
      <w:r>
        <w:rPr>
          <w:rFonts w:hint="eastAsia" w:ascii="宋体" w:eastAsia="宋体"/>
          <w:b w:val="0"/>
          <w:color w:val="auto"/>
          <w:sz w:val="22"/>
          <w:szCs w:val="22"/>
          <w:highlight w:val="none"/>
        </w:rPr>
        <w:t>×</w:t>
      </w:r>
      <w:r>
        <w:rPr>
          <w:rFonts w:ascii="宋体" w:eastAsia="宋体"/>
          <w:b w:val="0"/>
          <w:color w:val="auto"/>
          <w:sz w:val="22"/>
          <w:szCs w:val="22"/>
          <w:highlight w:val="none"/>
        </w:rPr>
        <w:t>H</w:t>
      </w:r>
      <w:r>
        <w:rPr>
          <w:rFonts w:hint="eastAsia" w:ascii="宋体" w:eastAsia="宋体"/>
          <w:b w:val="0"/>
          <w:color w:val="auto"/>
          <w:sz w:val="22"/>
          <w:szCs w:val="22"/>
          <w:highlight w:val="none"/>
        </w:rPr>
        <w:t>：</w:t>
      </w:r>
      <w:r>
        <w:rPr>
          <w:rFonts w:ascii="宋体" w:eastAsia="宋体"/>
          <w:b w:val="0"/>
          <w:color w:val="auto"/>
          <w:sz w:val="22"/>
          <w:szCs w:val="22"/>
          <w:highlight w:val="none"/>
        </w:rPr>
        <w:t>3360mm</w:t>
      </w:r>
      <w:r>
        <w:rPr>
          <w:rFonts w:hint="eastAsia" w:ascii="宋体" w:eastAsia="宋体"/>
          <w:b w:val="0"/>
          <w:color w:val="auto"/>
          <w:sz w:val="22"/>
          <w:szCs w:val="22"/>
          <w:highlight w:val="none"/>
        </w:rPr>
        <w:t>×</w:t>
      </w:r>
      <w:r>
        <w:rPr>
          <w:rFonts w:ascii="宋体" w:eastAsia="宋体"/>
          <w:b w:val="0"/>
          <w:color w:val="auto"/>
          <w:sz w:val="22"/>
          <w:szCs w:val="22"/>
          <w:highlight w:val="none"/>
        </w:rPr>
        <w:t>2400mm</w:t>
      </w:r>
      <w:r>
        <w:rPr>
          <w:rFonts w:hint="eastAsia" w:ascii="宋体" w:eastAsia="宋体"/>
          <w:b w:val="0"/>
          <w:color w:val="auto"/>
          <w:sz w:val="22"/>
          <w:szCs w:val="22"/>
          <w:highlight w:val="none"/>
        </w:rPr>
        <w:t>×</w:t>
      </w:r>
      <w:r>
        <w:rPr>
          <w:rFonts w:ascii="宋体" w:eastAsia="宋体"/>
          <w:b w:val="0"/>
          <w:color w:val="auto"/>
          <w:sz w:val="22"/>
          <w:szCs w:val="22"/>
          <w:highlight w:val="none"/>
        </w:rPr>
        <w:t>3000mm(</w:t>
      </w:r>
      <w:r>
        <w:rPr>
          <w:rFonts w:hint="eastAsia" w:ascii="宋体" w:eastAsia="宋体"/>
          <w:b w:val="0"/>
          <w:color w:val="auto"/>
          <w:sz w:val="22"/>
          <w:szCs w:val="22"/>
          <w:highlight w:val="none"/>
        </w:rPr>
        <w:t>±</w:t>
      </w:r>
      <w:r>
        <w:rPr>
          <w:rFonts w:ascii="宋体" w:eastAsia="宋体"/>
          <w:b w:val="0"/>
          <w:color w:val="auto"/>
          <w:sz w:val="22"/>
          <w:szCs w:val="22"/>
          <w:highlight w:val="none"/>
        </w:rPr>
        <w:t>5%)</w:t>
      </w:r>
    </w:p>
    <w:p w14:paraId="6628AF6C">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2</w:t>
      </w:r>
      <w:r>
        <w:rPr>
          <w:rFonts w:hint="eastAsia" w:ascii="宋体" w:eastAsia="宋体"/>
          <w:b w:val="0"/>
          <w:color w:val="auto"/>
          <w:sz w:val="22"/>
          <w:szCs w:val="22"/>
          <w:highlight w:val="none"/>
        </w:rPr>
        <w:t>）主燃烧室尺寸：</w:t>
      </w:r>
      <w:r>
        <w:rPr>
          <w:rFonts w:ascii="宋体" w:eastAsia="宋体"/>
          <w:b w:val="0"/>
          <w:color w:val="auto"/>
          <w:sz w:val="22"/>
          <w:szCs w:val="22"/>
          <w:highlight w:val="none"/>
        </w:rPr>
        <w:t>L</w:t>
      </w:r>
      <w:r>
        <w:rPr>
          <w:rFonts w:hint="eastAsia" w:ascii="宋体" w:eastAsia="宋体"/>
          <w:b w:val="0"/>
          <w:color w:val="auto"/>
          <w:sz w:val="22"/>
          <w:szCs w:val="22"/>
          <w:highlight w:val="none"/>
        </w:rPr>
        <w:t>×</w:t>
      </w:r>
      <w:r>
        <w:rPr>
          <w:rFonts w:ascii="宋体" w:eastAsia="宋体"/>
          <w:b w:val="0"/>
          <w:color w:val="auto"/>
          <w:sz w:val="22"/>
          <w:szCs w:val="22"/>
          <w:highlight w:val="none"/>
        </w:rPr>
        <w:t>W</w:t>
      </w:r>
      <w:r>
        <w:rPr>
          <w:rFonts w:hint="eastAsia" w:ascii="宋体" w:eastAsia="宋体"/>
          <w:b w:val="0"/>
          <w:color w:val="auto"/>
          <w:sz w:val="22"/>
          <w:szCs w:val="22"/>
          <w:highlight w:val="none"/>
        </w:rPr>
        <w:t>×</w:t>
      </w:r>
      <w:r>
        <w:rPr>
          <w:rFonts w:ascii="宋体" w:eastAsia="宋体"/>
          <w:b w:val="0"/>
          <w:color w:val="auto"/>
          <w:sz w:val="22"/>
          <w:szCs w:val="22"/>
          <w:highlight w:val="none"/>
        </w:rPr>
        <w:t>H</w:t>
      </w:r>
      <w:r>
        <w:rPr>
          <w:rFonts w:hint="eastAsia" w:ascii="宋体" w:eastAsia="宋体"/>
          <w:b w:val="0"/>
          <w:color w:val="auto"/>
          <w:sz w:val="22"/>
          <w:szCs w:val="22"/>
          <w:highlight w:val="none"/>
        </w:rPr>
        <w:t>：</w:t>
      </w:r>
      <w:r>
        <w:rPr>
          <w:rFonts w:ascii="宋体" w:eastAsia="宋体"/>
          <w:b w:val="0"/>
          <w:color w:val="auto"/>
          <w:sz w:val="22"/>
          <w:szCs w:val="22"/>
          <w:highlight w:val="none"/>
        </w:rPr>
        <w:t>2200mm</w:t>
      </w:r>
      <w:r>
        <w:rPr>
          <w:rFonts w:hint="eastAsia" w:ascii="宋体" w:eastAsia="宋体"/>
          <w:b w:val="0"/>
          <w:color w:val="auto"/>
          <w:sz w:val="22"/>
          <w:szCs w:val="22"/>
          <w:highlight w:val="none"/>
        </w:rPr>
        <w:t>×</w:t>
      </w:r>
      <w:r>
        <w:rPr>
          <w:rFonts w:ascii="宋体" w:eastAsia="宋体"/>
          <w:b w:val="0"/>
          <w:color w:val="auto"/>
          <w:sz w:val="22"/>
          <w:szCs w:val="22"/>
          <w:highlight w:val="none"/>
        </w:rPr>
        <w:t>700mm</w:t>
      </w:r>
      <w:r>
        <w:rPr>
          <w:rFonts w:hint="eastAsia" w:ascii="宋体" w:eastAsia="宋体"/>
          <w:b w:val="0"/>
          <w:color w:val="auto"/>
          <w:sz w:val="22"/>
          <w:szCs w:val="22"/>
          <w:highlight w:val="none"/>
        </w:rPr>
        <w:t>×</w:t>
      </w:r>
      <w:r>
        <w:rPr>
          <w:rFonts w:ascii="宋体" w:eastAsia="宋体"/>
          <w:b w:val="0"/>
          <w:color w:val="auto"/>
          <w:sz w:val="22"/>
          <w:szCs w:val="22"/>
          <w:highlight w:val="none"/>
        </w:rPr>
        <w:t>650mm</w:t>
      </w:r>
      <w:r>
        <w:rPr>
          <w:rFonts w:hint="eastAsia" w:ascii="宋体" w:eastAsia="宋体"/>
          <w:b w:val="0"/>
          <w:color w:val="auto"/>
          <w:sz w:val="22"/>
          <w:szCs w:val="22"/>
          <w:highlight w:val="none"/>
        </w:rPr>
        <w:t>（±</w:t>
      </w:r>
      <w:r>
        <w:rPr>
          <w:rFonts w:ascii="宋体" w:eastAsia="宋体"/>
          <w:b w:val="0"/>
          <w:color w:val="auto"/>
          <w:sz w:val="22"/>
          <w:szCs w:val="22"/>
          <w:highlight w:val="none"/>
        </w:rPr>
        <w:t>5%</w:t>
      </w:r>
      <w:r>
        <w:rPr>
          <w:rFonts w:hint="eastAsia" w:ascii="宋体" w:eastAsia="宋体"/>
          <w:b w:val="0"/>
          <w:color w:val="auto"/>
          <w:sz w:val="22"/>
          <w:szCs w:val="22"/>
          <w:highlight w:val="none"/>
        </w:rPr>
        <w:t>）</w:t>
      </w:r>
    </w:p>
    <w:p w14:paraId="68E4B270">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3</w:t>
      </w:r>
      <w:r>
        <w:rPr>
          <w:rFonts w:hint="eastAsia" w:ascii="宋体" w:eastAsia="宋体"/>
          <w:b w:val="0"/>
          <w:color w:val="auto"/>
          <w:sz w:val="22"/>
          <w:szCs w:val="22"/>
          <w:highlight w:val="none"/>
        </w:rPr>
        <w:t>）次燃烧室尺寸：</w:t>
      </w:r>
      <w:r>
        <w:rPr>
          <w:rFonts w:ascii="宋体" w:eastAsia="宋体"/>
          <w:b w:val="0"/>
          <w:color w:val="auto"/>
          <w:sz w:val="22"/>
          <w:szCs w:val="22"/>
          <w:highlight w:val="none"/>
        </w:rPr>
        <w:t>L</w:t>
      </w:r>
      <w:r>
        <w:rPr>
          <w:rFonts w:hint="eastAsia" w:ascii="宋体" w:eastAsia="宋体"/>
          <w:b w:val="0"/>
          <w:color w:val="auto"/>
          <w:sz w:val="22"/>
          <w:szCs w:val="22"/>
          <w:highlight w:val="none"/>
        </w:rPr>
        <w:t>×</w:t>
      </w:r>
      <w:r>
        <w:rPr>
          <w:rFonts w:ascii="宋体" w:eastAsia="宋体"/>
          <w:b w:val="0"/>
          <w:color w:val="auto"/>
          <w:sz w:val="22"/>
          <w:szCs w:val="22"/>
          <w:highlight w:val="none"/>
        </w:rPr>
        <w:t>W</w:t>
      </w:r>
      <w:r>
        <w:rPr>
          <w:rFonts w:hint="eastAsia" w:ascii="宋体" w:eastAsia="宋体"/>
          <w:b w:val="0"/>
          <w:color w:val="auto"/>
          <w:sz w:val="22"/>
          <w:szCs w:val="22"/>
          <w:highlight w:val="none"/>
        </w:rPr>
        <w:t>×</w:t>
      </w:r>
      <w:r>
        <w:rPr>
          <w:rFonts w:ascii="宋体" w:eastAsia="宋体"/>
          <w:b w:val="0"/>
          <w:color w:val="auto"/>
          <w:sz w:val="22"/>
          <w:szCs w:val="22"/>
          <w:highlight w:val="none"/>
        </w:rPr>
        <w:t>H</w:t>
      </w:r>
      <w:r>
        <w:rPr>
          <w:rFonts w:hint="eastAsia" w:ascii="宋体" w:eastAsia="宋体"/>
          <w:b w:val="0"/>
          <w:color w:val="auto"/>
          <w:sz w:val="22"/>
          <w:szCs w:val="22"/>
          <w:highlight w:val="none"/>
        </w:rPr>
        <w:t>：</w:t>
      </w:r>
      <w:r>
        <w:rPr>
          <w:rFonts w:ascii="宋体" w:eastAsia="宋体"/>
          <w:b w:val="0"/>
          <w:color w:val="auto"/>
          <w:sz w:val="22"/>
          <w:szCs w:val="22"/>
          <w:highlight w:val="none"/>
        </w:rPr>
        <w:t>918mm</w:t>
      </w:r>
      <w:r>
        <w:rPr>
          <w:rFonts w:hint="eastAsia" w:ascii="宋体" w:eastAsia="宋体"/>
          <w:b w:val="0"/>
          <w:color w:val="auto"/>
          <w:sz w:val="22"/>
          <w:szCs w:val="22"/>
          <w:highlight w:val="none"/>
        </w:rPr>
        <w:t>×</w:t>
      </w:r>
      <w:r>
        <w:rPr>
          <w:rFonts w:ascii="宋体" w:eastAsia="宋体"/>
          <w:b w:val="0"/>
          <w:color w:val="auto"/>
          <w:sz w:val="22"/>
          <w:szCs w:val="22"/>
          <w:highlight w:val="none"/>
        </w:rPr>
        <w:t>740mm</w:t>
      </w:r>
      <w:r>
        <w:rPr>
          <w:rFonts w:hint="eastAsia" w:ascii="宋体" w:eastAsia="宋体"/>
          <w:b w:val="0"/>
          <w:color w:val="auto"/>
          <w:sz w:val="22"/>
          <w:szCs w:val="22"/>
          <w:highlight w:val="none"/>
        </w:rPr>
        <w:t>×</w:t>
      </w:r>
      <w:r>
        <w:rPr>
          <w:rFonts w:ascii="宋体" w:eastAsia="宋体"/>
          <w:b w:val="0"/>
          <w:color w:val="auto"/>
          <w:sz w:val="22"/>
          <w:szCs w:val="22"/>
          <w:highlight w:val="none"/>
        </w:rPr>
        <w:t>570mm</w:t>
      </w:r>
      <w:r>
        <w:rPr>
          <w:rFonts w:hint="eastAsia" w:ascii="宋体" w:eastAsia="宋体"/>
          <w:b w:val="0"/>
          <w:color w:val="auto"/>
          <w:sz w:val="22"/>
          <w:szCs w:val="22"/>
          <w:highlight w:val="none"/>
        </w:rPr>
        <w:t>（±</w:t>
      </w:r>
      <w:r>
        <w:rPr>
          <w:rFonts w:ascii="宋体" w:eastAsia="宋体"/>
          <w:b w:val="0"/>
          <w:color w:val="auto"/>
          <w:sz w:val="22"/>
          <w:szCs w:val="22"/>
          <w:highlight w:val="none"/>
        </w:rPr>
        <w:t>5%</w:t>
      </w:r>
      <w:r>
        <w:rPr>
          <w:rFonts w:hint="eastAsia" w:ascii="宋体" w:eastAsia="宋体"/>
          <w:b w:val="0"/>
          <w:color w:val="auto"/>
          <w:sz w:val="22"/>
          <w:szCs w:val="22"/>
          <w:highlight w:val="none"/>
        </w:rPr>
        <w:t>）</w:t>
      </w:r>
    </w:p>
    <w:p w14:paraId="3DE3DFD3">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4</w:t>
      </w:r>
      <w:r>
        <w:rPr>
          <w:rFonts w:hint="eastAsia" w:ascii="宋体" w:eastAsia="宋体"/>
          <w:b w:val="0"/>
          <w:color w:val="auto"/>
          <w:sz w:val="22"/>
          <w:szCs w:val="22"/>
          <w:highlight w:val="none"/>
        </w:rPr>
        <w:t>）预备门尺寸：</w:t>
      </w:r>
      <w:r>
        <w:rPr>
          <w:rFonts w:ascii="宋体" w:eastAsia="宋体"/>
          <w:b w:val="0"/>
          <w:color w:val="auto"/>
          <w:sz w:val="22"/>
          <w:szCs w:val="22"/>
          <w:highlight w:val="none"/>
        </w:rPr>
        <w:t>H</w:t>
      </w:r>
      <w:r>
        <w:rPr>
          <w:rFonts w:hint="eastAsia" w:ascii="宋体" w:eastAsia="宋体"/>
          <w:b w:val="0"/>
          <w:color w:val="auto"/>
          <w:sz w:val="22"/>
          <w:szCs w:val="22"/>
          <w:highlight w:val="none"/>
        </w:rPr>
        <w:t>×</w:t>
      </w:r>
      <w:r>
        <w:rPr>
          <w:rFonts w:ascii="宋体" w:eastAsia="宋体"/>
          <w:b w:val="0"/>
          <w:color w:val="auto"/>
          <w:sz w:val="22"/>
          <w:szCs w:val="22"/>
          <w:highlight w:val="none"/>
        </w:rPr>
        <w:t>W</w:t>
      </w:r>
      <w:r>
        <w:rPr>
          <w:rFonts w:hint="eastAsia" w:ascii="宋体" w:eastAsia="宋体"/>
          <w:b w:val="0"/>
          <w:color w:val="auto"/>
          <w:sz w:val="22"/>
          <w:szCs w:val="22"/>
          <w:highlight w:val="none"/>
        </w:rPr>
        <w:t>：</w:t>
      </w:r>
      <w:r>
        <w:rPr>
          <w:rFonts w:ascii="宋体" w:eastAsia="宋体"/>
          <w:b w:val="0"/>
          <w:color w:val="auto"/>
          <w:sz w:val="22"/>
          <w:szCs w:val="22"/>
          <w:highlight w:val="none"/>
        </w:rPr>
        <w:t>1800mm</w:t>
      </w:r>
      <w:r>
        <w:rPr>
          <w:rFonts w:hint="eastAsia" w:ascii="宋体" w:eastAsia="宋体"/>
          <w:b w:val="0"/>
          <w:color w:val="auto"/>
          <w:sz w:val="22"/>
          <w:szCs w:val="22"/>
          <w:highlight w:val="none"/>
        </w:rPr>
        <w:t>×</w:t>
      </w:r>
      <w:r>
        <w:rPr>
          <w:rFonts w:ascii="宋体" w:eastAsia="宋体"/>
          <w:b w:val="0"/>
          <w:color w:val="auto"/>
          <w:sz w:val="22"/>
          <w:szCs w:val="22"/>
          <w:highlight w:val="none"/>
        </w:rPr>
        <w:t>900mm</w:t>
      </w:r>
      <w:r>
        <w:rPr>
          <w:rFonts w:hint="eastAsia" w:ascii="宋体" w:eastAsia="宋体"/>
          <w:b w:val="0"/>
          <w:color w:val="auto"/>
          <w:sz w:val="22"/>
          <w:szCs w:val="22"/>
          <w:highlight w:val="none"/>
        </w:rPr>
        <w:t>（±</w:t>
      </w:r>
      <w:r>
        <w:rPr>
          <w:rFonts w:ascii="宋体" w:eastAsia="宋体"/>
          <w:b w:val="0"/>
          <w:color w:val="auto"/>
          <w:sz w:val="22"/>
          <w:szCs w:val="22"/>
          <w:highlight w:val="none"/>
        </w:rPr>
        <w:t>5%</w:t>
      </w:r>
      <w:r>
        <w:rPr>
          <w:rFonts w:hint="eastAsia" w:ascii="宋体" w:eastAsia="宋体"/>
          <w:b w:val="0"/>
          <w:color w:val="auto"/>
          <w:sz w:val="22"/>
          <w:szCs w:val="22"/>
          <w:highlight w:val="none"/>
        </w:rPr>
        <w:t>）</w:t>
      </w:r>
    </w:p>
    <w:p w14:paraId="0D822980">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5</w:t>
      </w:r>
      <w:r>
        <w:rPr>
          <w:rFonts w:hint="eastAsia" w:ascii="宋体" w:eastAsia="宋体"/>
          <w:b w:val="0"/>
          <w:color w:val="auto"/>
          <w:sz w:val="22"/>
          <w:szCs w:val="22"/>
          <w:highlight w:val="none"/>
        </w:rPr>
        <w:t>）全自动无轨升降纵向入尸系统：</w:t>
      </w:r>
      <w:r>
        <w:rPr>
          <w:rFonts w:ascii="宋体" w:eastAsia="宋体"/>
          <w:b w:val="0"/>
          <w:color w:val="auto"/>
          <w:sz w:val="22"/>
          <w:szCs w:val="22"/>
          <w:highlight w:val="none"/>
        </w:rPr>
        <w:t>L</w:t>
      </w:r>
      <w:r>
        <w:rPr>
          <w:rFonts w:hint="eastAsia" w:ascii="宋体" w:eastAsia="宋体"/>
          <w:b w:val="0"/>
          <w:color w:val="auto"/>
          <w:sz w:val="22"/>
          <w:szCs w:val="22"/>
          <w:highlight w:val="none"/>
        </w:rPr>
        <w:t>×</w:t>
      </w:r>
      <w:r>
        <w:rPr>
          <w:rFonts w:ascii="宋体" w:eastAsia="宋体"/>
          <w:b w:val="0"/>
          <w:color w:val="auto"/>
          <w:sz w:val="22"/>
          <w:szCs w:val="22"/>
          <w:highlight w:val="none"/>
        </w:rPr>
        <w:t>W</w:t>
      </w:r>
      <w:r>
        <w:rPr>
          <w:rFonts w:hint="eastAsia" w:ascii="宋体" w:eastAsia="宋体"/>
          <w:b w:val="0"/>
          <w:color w:val="auto"/>
          <w:sz w:val="22"/>
          <w:szCs w:val="22"/>
          <w:highlight w:val="none"/>
        </w:rPr>
        <w:t>×</w:t>
      </w:r>
      <w:r>
        <w:rPr>
          <w:rFonts w:ascii="宋体" w:eastAsia="宋体"/>
          <w:b w:val="0"/>
          <w:color w:val="auto"/>
          <w:sz w:val="22"/>
          <w:szCs w:val="22"/>
          <w:highlight w:val="none"/>
        </w:rPr>
        <w:t>H</w:t>
      </w:r>
      <w:r>
        <w:rPr>
          <w:rFonts w:hint="eastAsia" w:ascii="宋体" w:eastAsia="宋体"/>
          <w:b w:val="0"/>
          <w:color w:val="auto"/>
          <w:sz w:val="22"/>
          <w:szCs w:val="22"/>
          <w:highlight w:val="none"/>
        </w:rPr>
        <w:t>：</w:t>
      </w:r>
      <w:r>
        <w:rPr>
          <w:rFonts w:ascii="宋体" w:eastAsia="宋体"/>
          <w:b w:val="0"/>
          <w:color w:val="auto"/>
          <w:sz w:val="22"/>
          <w:szCs w:val="22"/>
          <w:highlight w:val="none"/>
        </w:rPr>
        <w:t>2280mm</w:t>
      </w:r>
      <w:r>
        <w:rPr>
          <w:rFonts w:hint="eastAsia" w:ascii="宋体" w:eastAsia="宋体"/>
          <w:b w:val="0"/>
          <w:color w:val="auto"/>
          <w:sz w:val="22"/>
          <w:szCs w:val="22"/>
          <w:highlight w:val="none"/>
        </w:rPr>
        <w:t>×</w:t>
      </w:r>
      <w:r>
        <w:rPr>
          <w:rFonts w:ascii="宋体" w:eastAsia="宋体"/>
          <w:b w:val="0"/>
          <w:color w:val="auto"/>
          <w:sz w:val="22"/>
          <w:szCs w:val="22"/>
          <w:highlight w:val="none"/>
        </w:rPr>
        <w:t>510mm</w:t>
      </w:r>
      <w:r>
        <w:rPr>
          <w:rFonts w:hint="eastAsia" w:ascii="宋体" w:eastAsia="宋体"/>
          <w:b w:val="0"/>
          <w:color w:val="auto"/>
          <w:sz w:val="22"/>
          <w:szCs w:val="22"/>
          <w:highlight w:val="none"/>
        </w:rPr>
        <w:t>×</w:t>
      </w:r>
      <w:r>
        <w:rPr>
          <w:rFonts w:ascii="宋体" w:eastAsia="宋体"/>
          <w:b w:val="0"/>
          <w:color w:val="auto"/>
          <w:sz w:val="22"/>
          <w:szCs w:val="22"/>
          <w:highlight w:val="none"/>
        </w:rPr>
        <w:t>550mm</w:t>
      </w:r>
      <w:r>
        <w:rPr>
          <w:rFonts w:hint="eastAsia" w:ascii="宋体" w:eastAsia="宋体"/>
          <w:b w:val="0"/>
          <w:color w:val="auto"/>
          <w:sz w:val="22"/>
          <w:szCs w:val="22"/>
          <w:highlight w:val="none"/>
        </w:rPr>
        <w:t>（±</w:t>
      </w:r>
      <w:r>
        <w:rPr>
          <w:rFonts w:ascii="宋体" w:eastAsia="宋体"/>
          <w:b w:val="0"/>
          <w:color w:val="auto"/>
          <w:sz w:val="22"/>
          <w:szCs w:val="22"/>
          <w:highlight w:val="none"/>
        </w:rPr>
        <w:t>5%</w:t>
      </w:r>
      <w:r>
        <w:rPr>
          <w:rFonts w:hint="eastAsia" w:ascii="宋体" w:eastAsia="宋体"/>
          <w:b w:val="0"/>
          <w:color w:val="auto"/>
          <w:sz w:val="22"/>
          <w:szCs w:val="22"/>
          <w:highlight w:val="none"/>
        </w:rPr>
        <w:t>）</w:t>
      </w:r>
    </w:p>
    <w:p w14:paraId="406A7194">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6</w:t>
      </w:r>
      <w:r>
        <w:rPr>
          <w:rFonts w:hint="eastAsia" w:ascii="宋体" w:eastAsia="宋体"/>
          <w:b w:val="0"/>
          <w:color w:val="auto"/>
          <w:sz w:val="22"/>
          <w:szCs w:val="22"/>
          <w:highlight w:val="none"/>
        </w:rPr>
        <w:t>）全自动冷却系统：</w:t>
      </w:r>
      <w:r>
        <w:rPr>
          <w:rFonts w:ascii="宋体" w:eastAsia="宋体"/>
          <w:b w:val="0"/>
          <w:color w:val="auto"/>
          <w:sz w:val="22"/>
          <w:szCs w:val="22"/>
          <w:highlight w:val="none"/>
        </w:rPr>
        <w:t>L</w:t>
      </w:r>
      <w:r>
        <w:rPr>
          <w:rFonts w:hint="eastAsia" w:ascii="宋体" w:eastAsia="宋体"/>
          <w:b w:val="0"/>
          <w:color w:val="auto"/>
          <w:sz w:val="22"/>
          <w:szCs w:val="22"/>
          <w:highlight w:val="none"/>
        </w:rPr>
        <w:t>×</w:t>
      </w:r>
      <w:r>
        <w:rPr>
          <w:rFonts w:ascii="宋体" w:eastAsia="宋体"/>
          <w:b w:val="0"/>
          <w:color w:val="auto"/>
          <w:sz w:val="22"/>
          <w:szCs w:val="22"/>
          <w:highlight w:val="none"/>
        </w:rPr>
        <w:t>W</w:t>
      </w:r>
      <w:r>
        <w:rPr>
          <w:rFonts w:hint="eastAsia" w:ascii="宋体" w:eastAsia="宋体"/>
          <w:b w:val="0"/>
          <w:color w:val="auto"/>
          <w:sz w:val="22"/>
          <w:szCs w:val="22"/>
          <w:highlight w:val="none"/>
        </w:rPr>
        <w:t>×</w:t>
      </w:r>
      <w:r>
        <w:rPr>
          <w:rFonts w:ascii="宋体" w:eastAsia="宋体"/>
          <w:b w:val="0"/>
          <w:color w:val="auto"/>
          <w:sz w:val="22"/>
          <w:szCs w:val="22"/>
          <w:highlight w:val="none"/>
        </w:rPr>
        <w:t>H</w:t>
      </w:r>
      <w:r>
        <w:rPr>
          <w:rFonts w:hint="eastAsia" w:ascii="宋体" w:eastAsia="宋体"/>
          <w:b w:val="0"/>
          <w:color w:val="auto"/>
          <w:sz w:val="22"/>
          <w:szCs w:val="22"/>
          <w:highlight w:val="none"/>
        </w:rPr>
        <w:t>：</w:t>
      </w:r>
      <w:r>
        <w:rPr>
          <w:rFonts w:ascii="宋体" w:eastAsia="宋体"/>
          <w:b w:val="0"/>
          <w:color w:val="auto"/>
          <w:sz w:val="22"/>
          <w:szCs w:val="22"/>
          <w:highlight w:val="none"/>
        </w:rPr>
        <w:t>2100mm</w:t>
      </w:r>
      <w:r>
        <w:rPr>
          <w:rFonts w:hint="eastAsia" w:ascii="宋体" w:eastAsia="宋体"/>
          <w:b w:val="0"/>
          <w:color w:val="auto"/>
          <w:sz w:val="22"/>
          <w:szCs w:val="22"/>
          <w:highlight w:val="none"/>
        </w:rPr>
        <w:t>×</w:t>
      </w:r>
      <w:r>
        <w:rPr>
          <w:rFonts w:ascii="宋体" w:eastAsia="宋体"/>
          <w:b w:val="0"/>
          <w:color w:val="auto"/>
          <w:sz w:val="22"/>
          <w:szCs w:val="22"/>
          <w:highlight w:val="none"/>
        </w:rPr>
        <w:t>710mm</w:t>
      </w:r>
      <w:r>
        <w:rPr>
          <w:rFonts w:hint="eastAsia" w:ascii="宋体" w:eastAsia="宋体"/>
          <w:b w:val="0"/>
          <w:color w:val="auto"/>
          <w:sz w:val="22"/>
          <w:szCs w:val="22"/>
          <w:highlight w:val="none"/>
        </w:rPr>
        <w:t>×</w:t>
      </w:r>
      <w:r>
        <w:rPr>
          <w:rFonts w:ascii="宋体" w:eastAsia="宋体"/>
          <w:b w:val="0"/>
          <w:color w:val="auto"/>
          <w:sz w:val="22"/>
          <w:szCs w:val="22"/>
          <w:highlight w:val="none"/>
        </w:rPr>
        <w:t>285mm</w:t>
      </w:r>
      <w:r>
        <w:rPr>
          <w:rFonts w:hint="eastAsia" w:ascii="宋体" w:eastAsia="宋体"/>
          <w:b w:val="0"/>
          <w:color w:val="auto"/>
          <w:sz w:val="22"/>
          <w:szCs w:val="22"/>
          <w:highlight w:val="none"/>
        </w:rPr>
        <w:t>（±</w:t>
      </w:r>
      <w:r>
        <w:rPr>
          <w:rFonts w:ascii="宋体" w:eastAsia="宋体"/>
          <w:b w:val="0"/>
          <w:color w:val="auto"/>
          <w:sz w:val="22"/>
          <w:szCs w:val="22"/>
          <w:highlight w:val="none"/>
        </w:rPr>
        <w:t>5%</w:t>
      </w:r>
      <w:r>
        <w:rPr>
          <w:rFonts w:hint="eastAsia" w:ascii="宋体" w:eastAsia="宋体"/>
          <w:b w:val="0"/>
          <w:color w:val="auto"/>
          <w:sz w:val="22"/>
          <w:szCs w:val="22"/>
          <w:highlight w:val="none"/>
        </w:rPr>
        <w:t>）</w:t>
      </w:r>
    </w:p>
    <w:p w14:paraId="7C215BC4">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7</w:t>
      </w:r>
      <w:r>
        <w:rPr>
          <w:rFonts w:hint="eastAsia" w:ascii="宋体" w:eastAsia="宋体"/>
          <w:b w:val="0"/>
          <w:color w:val="auto"/>
          <w:sz w:val="22"/>
          <w:szCs w:val="22"/>
          <w:highlight w:val="none"/>
        </w:rPr>
        <w:t>）自动化控制：</w:t>
      </w:r>
    </w:p>
    <w:p w14:paraId="7D82463C">
      <w:pPr>
        <w:snapToGrid w:val="0"/>
        <w:spacing w:line="460" w:lineRule="atLeast"/>
        <w:ind w:firstLine="440" w:firstLineChars="200"/>
        <w:rPr>
          <w:rFonts w:hint="eastAsia" w:ascii="宋体" w:eastAsia="宋体"/>
          <w:b w:val="0"/>
          <w:color w:val="auto"/>
          <w:sz w:val="22"/>
          <w:szCs w:val="22"/>
          <w:highlight w:val="none"/>
        </w:rPr>
      </w:pPr>
      <w:r>
        <w:rPr>
          <w:rFonts w:ascii="宋体" w:eastAsia="宋体"/>
          <w:b w:val="0"/>
          <w:color w:val="auto"/>
          <w:sz w:val="22"/>
          <w:szCs w:val="22"/>
          <w:highlight w:val="none"/>
        </w:rPr>
        <w:t>a</w:t>
      </w:r>
      <w:r>
        <w:rPr>
          <w:rFonts w:hint="eastAsia" w:ascii="宋体" w:eastAsia="宋体"/>
          <w:b w:val="0"/>
          <w:color w:val="auto"/>
          <w:sz w:val="22"/>
          <w:szCs w:val="22"/>
          <w:highlight w:val="none"/>
        </w:rPr>
        <w:t>主控制系统：配备优质</w:t>
      </w:r>
      <w:r>
        <w:rPr>
          <w:rFonts w:ascii="宋体" w:eastAsia="宋体"/>
          <w:b w:val="0"/>
          <w:color w:val="auto"/>
          <w:sz w:val="22"/>
          <w:szCs w:val="22"/>
          <w:highlight w:val="none"/>
        </w:rPr>
        <w:t>PLC</w:t>
      </w:r>
      <w:r>
        <w:rPr>
          <w:rFonts w:hint="eastAsia" w:ascii="宋体" w:eastAsia="宋体"/>
          <w:b w:val="0"/>
          <w:color w:val="auto"/>
          <w:sz w:val="22"/>
          <w:szCs w:val="22"/>
          <w:highlight w:val="none"/>
        </w:rPr>
        <w:t>智能控制系统，不低于</w:t>
      </w:r>
      <w:r>
        <w:rPr>
          <w:rFonts w:ascii="宋体" w:eastAsia="宋体"/>
          <w:b w:val="0"/>
          <w:color w:val="auto"/>
          <w:sz w:val="22"/>
          <w:szCs w:val="22"/>
          <w:highlight w:val="none"/>
        </w:rPr>
        <w:t>10</w:t>
      </w:r>
      <w:r>
        <w:rPr>
          <w:rFonts w:hint="eastAsia" w:ascii="宋体" w:eastAsia="宋体"/>
          <w:b w:val="0"/>
          <w:color w:val="auto"/>
          <w:sz w:val="22"/>
          <w:szCs w:val="22"/>
          <w:highlight w:val="none"/>
        </w:rPr>
        <w:t>英寸彩色液晶触摸屏操作，能够实现全自动、半自动和手动三种无干扰切换操作。带有火化过程全程显示系统，能够清晰显示火化数量、时间、油耗、压力、温度等各项技术参数。</w:t>
      </w:r>
    </w:p>
    <w:p w14:paraId="1119B167">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b</w:t>
      </w:r>
      <w:r>
        <w:rPr>
          <w:rFonts w:hint="eastAsia" w:ascii="宋体" w:eastAsia="宋体"/>
          <w:b w:val="0"/>
          <w:color w:val="auto"/>
          <w:sz w:val="22"/>
          <w:szCs w:val="22"/>
          <w:highlight w:val="none"/>
        </w:rPr>
        <w:t>多画面动态监控系统：采用不低于</w:t>
      </w:r>
      <w:r>
        <w:rPr>
          <w:rFonts w:ascii="宋体" w:eastAsia="宋体"/>
          <w:b w:val="0"/>
          <w:color w:val="auto"/>
          <w:sz w:val="22"/>
          <w:szCs w:val="22"/>
          <w:highlight w:val="none"/>
        </w:rPr>
        <w:t>10</w:t>
      </w:r>
      <w:r>
        <w:rPr>
          <w:rFonts w:hint="eastAsia" w:ascii="宋体" w:eastAsia="宋体"/>
          <w:b w:val="0"/>
          <w:color w:val="auto"/>
          <w:sz w:val="22"/>
          <w:szCs w:val="22"/>
          <w:highlight w:val="none"/>
        </w:rPr>
        <w:t>寸彩色视频监控器</w:t>
      </w:r>
      <w:r>
        <w:rPr>
          <w:rFonts w:ascii="宋体" w:eastAsia="宋体"/>
          <w:b w:val="0"/>
          <w:color w:val="auto"/>
          <w:sz w:val="22"/>
          <w:szCs w:val="22"/>
          <w:highlight w:val="none"/>
        </w:rPr>
        <w:t>,</w:t>
      </w:r>
      <w:r>
        <w:rPr>
          <w:rFonts w:hint="eastAsia" w:ascii="宋体" w:eastAsia="宋体"/>
          <w:b w:val="0"/>
          <w:color w:val="auto"/>
          <w:sz w:val="22"/>
          <w:szCs w:val="22"/>
          <w:highlight w:val="none"/>
        </w:rPr>
        <w:t>具有多画面动态显示效果，可同时监控前、后厅工作情况，尸车传动过程及烟气排放情况，实时掌握设备的运行状态，实现远程监控；火化操作面与进尸作业面需具备信息传递装置。</w:t>
      </w:r>
    </w:p>
    <w:p w14:paraId="6F049897">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c</w:t>
      </w:r>
      <w:r>
        <w:rPr>
          <w:rFonts w:hint="eastAsia" w:ascii="宋体" w:eastAsia="宋体"/>
          <w:b w:val="0"/>
          <w:color w:val="auto"/>
          <w:sz w:val="22"/>
          <w:szCs w:val="22"/>
          <w:highlight w:val="none"/>
        </w:rPr>
        <w:t>压力及温度控制：利用压力模块、温度模块自动检测炉膛压力及温度，以控制炉膛温度，控制烟道闸板升降，调整炉膛压力。</w:t>
      </w:r>
    </w:p>
    <w:p w14:paraId="07C894D4">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 xml:space="preserve">d. </w:t>
      </w:r>
      <w:r>
        <w:rPr>
          <w:rFonts w:hint="eastAsia" w:ascii="宋体" w:eastAsia="宋体"/>
          <w:b w:val="0"/>
          <w:color w:val="auto"/>
          <w:sz w:val="22"/>
          <w:szCs w:val="22"/>
          <w:highlight w:val="none"/>
        </w:rPr>
        <w:t>火化耗油量、时间的显示及油表装置，具有在触摸显示屏上显示油耗、焚化时间及统计功能。</w:t>
      </w:r>
    </w:p>
    <w:p w14:paraId="13FD9DC4">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8</w:t>
      </w:r>
      <w:r>
        <w:rPr>
          <w:rFonts w:hint="eastAsia" w:ascii="宋体" w:eastAsia="宋体"/>
          <w:b w:val="0"/>
          <w:color w:val="auto"/>
          <w:sz w:val="22"/>
          <w:szCs w:val="22"/>
          <w:highlight w:val="none"/>
        </w:rPr>
        <w:t>）火化燃料：国标柴油、连续火化时间：≤</w:t>
      </w:r>
      <w:r>
        <w:rPr>
          <w:rFonts w:ascii="宋体" w:eastAsia="宋体"/>
          <w:b w:val="0"/>
          <w:color w:val="auto"/>
          <w:sz w:val="22"/>
          <w:szCs w:val="22"/>
          <w:highlight w:val="none"/>
        </w:rPr>
        <w:t>45</w:t>
      </w:r>
      <w:r>
        <w:rPr>
          <w:rFonts w:hint="eastAsia" w:ascii="宋体" w:eastAsia="宋体"/>
          <w:b w:val="0"/>
          <w:color w:val="auto"/>
          <w:sz w:val="22"/>
          <w:szCs w:val="22"/>
          <w:highlight w:val="none"/>
        </w:rPr>
        <w:t>分钟</w:t>
      </w:r>
      <w:r>
        <w:rPr>
          <w:rFonts w:ascii="宋体" w:eastAsia="宋体"/>
          <w:b w:val="0"/>
          <w:color w:val="auto"/>
          <w:sz w:val="22"/>
          <w:szCs w:val="22"/>
          <w:highlight w:val="none"/>
        </w:rPr>
        <w:t>/</w:t>
      </w:r>
      <w:r>
        <w:rPr>
          <w:rFonts w:hint="eastAsia" w:ascii="宋体" w:eastAsia="宋体"/>
          <w:b w:val="0"/>
          <w:color w:val="auto"/>
          <w:sz w:val="22"/>
          <w:szCs w:val="22"/>
          <w:highlight w:val="none"/>
        </w:rPr>
        <w:t>具，耗油量：耗油≤</w:t>
      </w:r>
      <w:r>
        <w:rPr>
          <w:rFonts w:ascii="宋体" w:eastAsia="宋体"/>
          <w:b w:val="0"/>
          <w:color w:val="auto"/>
          <w:sz w:val="22"/>
          <w:szCs w:val="22"/>
          <w:highlight w:val="none"/>
        </w:rPr>
        <w:t>15</w:t>
      </w:r>
      <w:r>
        <w:rPr>
          <w:rFonts w:hint="eastAsia" w:ascii="宋体" w:eastAsia="宋体"/>
          <w:b w:val="0"/>
          <w:color w:val="auto"/>
          <w:sz w:val="22"/>
          <w:szCs w:val="22"/>
          <w:highlight w:val="none"/>
        </w:rPr>
        <w:t>升</w:t>
      </w:r>
      <w:r>
        <w:rPr>
          <w:rFonts w:ascii="宋体" w:eastAsia="宋体"/>
          <w:b w:val="0"/>
          <w:color w:val="auto"/>
          <w:sz w:val="22"/>
          <w:szCs w:val="22"/>
          <w:highlight w:val="none"/>
        </w:rPr>
        <w:t>/</w:t>
      </w:r>
      <w:r>
        <w:rPr>
          <w:rFonts w:hint="eastAsia" w:ascii="宋体" w:eastAsia="宋体"/>
          <w:b w:val="0"/>
          <w:color w:val="auto"/>
          <w:sz w:val="22"/>
          <w:szCs w:val="22"/>
          <w:highlight w:val="none"/>
        </w:rPr>
        <w:t>具左右，油量控制</w:t>
      </w:r>
      <w:r>
        <w:rPr>
          <w:rFonts w:ascii="宋体" w:eastAsia="宋体"/>
          <w:b w:val="0"/>
          <w:color w:val="auto"/>
          <w:sz w:val="22"/>
          <w:szCs w:val="22"/>
          <w:highlight w:val="none"/>
        </w:rPr>
        <w:t>:</w:t>
      </w:r>
      <w:r>
        <w:rPr>
          <w:rFonts w:hint="eastAsia" w:ascii="宋体" w:eastAsia="宋体"/>
          <w:b w:val="0"/>
          <w:color w:val="auto"/>
          <w:sz w:val="22"/>
          <w:szCs w:val="22"/>
          <w:highlight w:val="none"/>
        </w:rPr>
        <w:t>设有自动和手动控制方式。单具冷却时间：＜</w:t>
      </w:r>
      <w:r>
        <w:rPr>
          <w:rFonts w:ascii="宋体" w:eastAsia="宋体"/>
          <w:b w:val="0"/>
          <w:color w:val="auto"/>
          <w:sz w:val="22"/>
          <w:szCs w:val="22"/>
          <w:highlight w:val="none"/>
        </w:rPr>
        <w:t>10</w:t>
      </w:r>
      <w:r>
        <w:rPr>
          <w:rFonts w:hint="eastAsia" w:ascii="宋体" w:eastAsia="宋体"/>
          <w:b w:val="0"/>
          <w:color w:val="auto"/>
          <w:sz w:val="22"/>
          <w:szCs w:val="22"/>
          <w:highlight w:val="none"/>
        </w:rPr>
        <w:t>分钟</w:t>
      </w:r>
      <w:r>
        <w:rPr>
          <w:rFonts w:ascii="宋体" w:eastAsia="宋体"/>
          <w:b w:val="0"/>
          <w:color w:val="auto"/>
          <w:sz w:val="22"/>
          <w:szCs w:val="22"/>
          <w:highlight w:val="none"/>
        </w:rPr>
        <w:t>/</w:t>
      </w:r>
      <w:r>
        <w:rPr>
          <w:rFonts w:hint="eastAsia" w:ascii="宋体" w:eastAsia="宋体"/>
          <w:b w:val="0"/>
          <w:color w:val="auto"/>
          <w:sz w:val="22"/>
          <w:szCs w:val="22"/>
          <w:highlight w:val="none"/>
        </w:rPr>
        <w:t>具，（提供承诺书）</w:t>
      </w:r>
    </w:p>
    <w:p w14:paraId="45DB5778">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9</w:t>
      </w:r>
      <w:r>
        <w:rPr>
          <w:rFonts w:hint="eastAsia" w:ascii="宋体" w:eastAsia="宋体"/>
          <w:b w:val="0"/>
          <w:color w:val="auto"/>
          <w:sz w:val="22"/>
          <w:szCs w:val="22"/>
          <w:highlight w:val="none"/>
        </w:rPr>
        <w:t>）主、次燃烧室工作温度：</w:t>
      </w:r>
      <w:r>
        <w:rPr>
          <w:rFonts w:ascii="宋体" w:eastAsia="宋体"/>
          <w:b w:val="0"/>
          <w:color w:val="auto"/>
          <w:sz w:val="22"/>
          <w:szCs w:val="22"/>
          <w:highlight w:val="none"/>
        </w:rPr>
        <w:t>700</w:t>
      </w:r>
      <w:r>
        <w:rPr>
          <w:rFonts w:hint="eastAsia" w:ascii="宋体" w:eastAsia="宋体"/>
          <w:b w:val="0"/>
          <w:color w:val="auto"/>
          <w:sz w:val="22"/>
          <w:szCs w:val="22"/>
          <w:highlight w:val="none"/>
        </w:rPr>
        <w:t>℃～</w:t>
      </w:r>
      <w:r>
        <w:rPr>
          <w:rFonts w:ascii="宋体" w:eastAsia="宋体"/>
          <w:b w:val="0"/>
          <w:color w:val="auto"/>
          <w:sz w:val="22"/>
          <w:szCs w:val="22"/>
          <w:highlight w:val="none"/>
        </w:rPr>
        <w:t>1000</w:t>
      </w:r>
      <w:r>
        <w:rPr>
          <w:rFonts w:hint="eastAsia" w:ascii="宋体" w:eastAsia="宋体"/>
          <w:b w:val="0"/>
          <w:color w:val="auto"/>
          <w:sz w:val="22"/>
          <w:szCs w:val="22"/>
          <w:highlight w:val="none"/>
        </w:rPr>
        <w:t>℃，炉膛工作压力范围：－</w:t>
      </w:r>
      <w:r>
        <w:rPr>
          <w:rFonts w:ascii="宋体" w:eastAsia="宋体"/>
          <w:b w:val="0"/>
          <w:color w:val="auto"/>
          <w:sz w:val="22"/>
          <w:szCs w:val="22"/>
          <w:highlight w:val="none"/>
        </w:rPr>
        <w:t>3Pa</w:t>
      </w:r>
      <w:r>
        <w:rPr>
          <w:rFonts w:hint="eastAsia" w:ascii="宋体" w:eastAsia="宋体"/>
          <w:b w:val="0"/>
          <w:color w:val="auto"/>
          <w:sz w:val="22"/>
          <w:szCs w:val="22"/>
          <w:highlight w:val="none"/>
        </w:rPr>
        <w:t>～</w:t>
      </w:r>
      <w:r>
        <w:rPr>
          <w:rFonts w:ascii="宋体" w:eastAsia="宋体"/>
          <w:b w:val="0"/>
          <w:color w:val="auto"/>
          <w:sz w:val="22"/>
          <w:szCs w:val="22"/>
          <w:highlight w:val="none"/>
        </w:rPr>
        <w:t>-35Pa</w:t>
      </w:r>
      <w:r>
        <w:rPr>
          <w:rFonts w:hint="eastAsia" w:ascii="宋体" w:eastAsia="宋体"/>
          <w:b w:val="0"/>
          <w:color w:val="auto"/>
          <w:sz w:val="22"/>
          <w:szCs w:val="22"/>
          <w:highlight w:val="none"/>
        </w:rPr>
        <w:t>。</w:t>
      </w:r>
    </w:p>
    <w:p w14:paraId="26A7FCE6">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10</w:t>
      </w:r>
      <w:r>
        <w:rPr>
          <w:rFonts w:hint="eastAsia" w:ascii="宋体" w:eastAsia="宋体"/>
          <w:b w:val="0"/>
          <w:color w:val="auto"/>
          <w:sz w:val="22"/>
          <w:szCs w:val="22"/>
          <w:highlight w:val="none"/>
        </w:rPr>
        <w:t>）炉膛耐火材料：炉膛整体耐火材料选用优质耐火砖，耐火温度可承受</w:t>
      </w:r>
      <w:r>
        <w:rPr>
          <w:rFonts w:ascii="宋体" w:eastAsia="宋体"/>
          <w:b w:val="0"/>
          <w:color w:val="auto"/>
          <w:sz w:val="22"/>
          <w:szCs w:val="22"/>
          <w:highlight w:val="none"/>
        </w:rPr>
        <w:t>1600</w:t>
      </w:r>
      <w:r>
        <w:rPr>
          <w:rFonts w:hint="eastAsia" w:ascii="宋体" w:eastAsia="宋体"/>
          <w:b w:val="0"/>
          <w:color w:val="auto"/>
          <w:sz w:val="22"/>
          <w:szCs w:val="22"/>
          <w:highlight w:val="none"/>
        </w:rPr>
        <w:t>℃以上。二燃室接触火焰面的砖结构耐火温度可承受</w:t>
      </w:r>
      <w:r>
        <w:rPr>
          <w:rFonts w:ascii="宋体" w:eastAsia="宋体"/>
          <w:b w:val="0"/>
          <w:color w:val="auto"/>
          <w:sz w:val="22"/>
          <w:szCs w:val="22"/>
          <w:highlight w:val="none"/>
        </w:rPr>
        <w:t>1500</w:t>
      </w:r>
      <w:r>
        <w:rPr>
          <w:rFonts w:hint="eastAsia" w:ascii="宋体" w:eastAsia="宋体"/>
          <w:b w:val="0"/>
          <w:color w:val="auto"/>
          <w:sz w:val="22"/>
          <w:szCs w:val="22"/>
          <w:highlight w:val="none"/>
        </w:rPr>
        <w:t>℃以上。主燃烧室、二次燃烧室及三次燃烧室采用一级优质耐火和优质保温材料。主燃室砌筑耐火砖的灰缝不大于</w:t>
      </w:r>
      <w:r>
        <w:rPr>
          <w:rFonts w:ascii="宋体" w:eastAsia="宋体"/>
          <w:b w:val="0"/>
          <w:color w:val="auto"/>
          <w:sz w:val="22"/>
          <w:szCs w:val="22"/>
          <w:highlight w:val="none"/>
        </w:rPr>
        <w:t>3mm</w:t>
      </w:r>
      <w:r>
        <w:rPr>
          <w:rFonts w:hint="eastAsia" w:ascii="宋体" w:eastAsia="宋体"/>
          <w:b w:val="0"/>
          <w:color w:val="auto"/>
          <w:sz w:val="22"/>
          <w:szCs w:val="22"/>
          <w:highlight w:val="none"/>
        </w:rPr>
        <w:t>。</w:t>
      </w:r>
    </w:p>
    <w:p w14:paraId="7ACCE1CA">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11</w:t>
      </w:r>
      <w:r>
        <w:rPr>
          <w:rFonts w:hint="eastAsia" w:ascii="宋体" w:eastAsia="宋体"/>
          <w:b w:val="0"/>
          <w:color w:val="auto"/>
          <w:sz w:val="22"/>
          <w:szCs w:val="22"/>
          <w:highlight w:val="none"/>
        </w:rPr>
        <w:t>）正常使用寿命</w:t>
      </w:r>
      <w:r>
        <w:rPr>
          <w:rFonts w:ascii="宋体" w:eastAsia="宋体"/>
          <w:b w:val="0"/>
          <w:color w:val="auto"/>
          <w:sz w:val="22"/>
          <w:szCs w:val="22"/>
          <w:highlight w:val="none"/>
        </w:rPr>
        <w:t>:10000</w:t>
      </w:r>
      <w:r>
        <w:rPr>
          <w:rFonts w:hint="eastAsia" w:ascii="宋体" w:eastAsia="宋体"/>
          <w:b w:val="0"/>
          <w:color w:val="auto"/>
          <w:sz w:val="22"/>
          <w:szCs w:val="22"/>
          <w:highlight w:val="none"/>
        </w:rPr>
        <w:t>具以上或5年以上；炉膛大修期限</w:t>
      </w:r>
      <w:r>
        <w:rPr>
          <w:rFonts w:ascii="宋体" w:eastAsia="宋体"/>
          <w:b w:val="0"/>
          <w:color w:val="auto"/>
          <w:sz w:val="22"/>
          <w:szCs w:val="22"/>
          <w:highlight w:val="none"/>
        </w:rPr>
        <w:t>5000</w:t>
      </w:r>
      <w:r>
        <w:rPr>
          <w:rFonts w:hint="eastAsia" w:ascii="宋体" w:eastAsia="宋体"/>
          <w:b w:val="0"/>
          <w:color w:val="auto"/>
          <w:sz w:val="22"/>
          <w:szCs w:val="22"/>
          <w:highlight w:val="none"/>
        </w:rPr>
        <w:t>具以上；搁尸坑面使用寿命800具以上。（提供承诺书）</w:t>
      </w:r>
    </w:p>
    <w:p w14:paraId="309C3E0B">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12</w:t>
      </w:r>
      <w:r>
        <w:rPr>
          <w:rFonts w:hint="eastAsia" w:ascii="宋体" w:eastAsia="宋体"/>
          <w:b w:val="0"/>
          <w:color w:val="auto"/>
          <w:sz w:val="22"/>
          <w:szCs w:val="22"/>
          <w:highlight w:val="none"/>
        </w:rPr>
        <w:t>）总功率</w:t>
      </w:r>
      <w:r>
        <w:rPr>
          <w:rFonts w:ascii="宋体" w:eastAsia="宋体"/>
          <w:b w:val="0"/>
          <w:color w:val="auto"/>
          <w:sz w:val="22"/>
          <w:szCs w:val="22"/>
          <w:highlight w:val="none"/>
        </w:rPr>
        <w:t>:</w:t>
      </w:r>
      <w:r>
        <w:rPr>
          <w:rFonts w:hint="eastAsia" w:ascii="宋体" w:eastAsia="宋体"/>
          <w:b w:val="0"/>
          <w:color w:val="auto"/>
          <w:sz w:val="22"/>
          <w:szCs w:val="22"/>
          <w:highlight w:val="none"/>
        </w:rPr>
        <w:t>总功率控制在</w:t>
      </w:r>
      <w:r>
        <w:rPr>
          <w:rFonts w:ascii="宋体" w:eastAsia="宋体"/>
          <w:b w:val="0"/>
          <w:color w:val="auto"/>
          <w:sz w:val="22"/>
          <w:szCs w:val="22"/>
          <w:highlight w:val="none"/>
        </w:rPr>
        <w:t>18</w:t>
      </w:r>
      <w:r>
        <w:rPr>
          <w:rFonts w:hint="eastAsia" w:ascii="宋体" w:eastAsia="宋体"/>
          <w:b w:val="0"/>
          <w:color w:val="auto"/>
          <w:sz w:val="22"/>
          <w:szCs w:val="22"/>
          <w:highlight w:val="none"/>
        </w:rPr>
        <w:t>千瓦内。保温性能</w:t>
      </w:r>
      <w:r>
        <w:rPr>
          <w:rFonts w:ascii="宋体" w:eastAsia="宋体"/>
          <w:b w:val="0"/>
          <w:color w:val="auto"/>
          <w:sz w:val="22"/>
          <w:szCs w:val="22"/>
          <w:highlight w:val="none"/>
        </w:rPr>
        <w:t>:</w:t>
      </w:r>
      <w:r>
        <w:rPr>
          <w:rFonts w:hint="eastAsia" w:ascii="宋体" w:eastAsia="宋体"/>
          <w:b w:val="0"/>
          <w:color w:val="auto"/>
          <w:sz w:val="22"/>
          <w:szCs w:val="22"/>
          <w:highlight w:val="none"/>
        </w:rPr>
        <w:t>停炉</w:t>
      </w:r>
      <w:r>
        <w:rPr>
          <w:rFonts w:ascii="宋体" w:eastAsia="宋体"/>
          <w:b w:val="0"/>
          <w:color w:val="auto"/>
          <w:sz w:val="22"/>
          <w:szCs w:val="22"/>
          <w:highlight w:val="none"/>
        </w:rPr>
        <w:t>16</w:t>
      </w:r>
      <w:r>
        <w:rPr>
          <w:rFonts w:hint="eastAsia" w:ascii="宋体" w:eastAsia="宋体"/>
          <w:b w:val="0"/>
          <w:color w:val="auto"/>
          <w:sz w:val="22"/>
          <w:szCs w:val="22"/>
          <w:highlight w:val="none"/>
        </w:rPr>
        <w:t>小时≥</w:t>
      </w:r>
      <w:r>
        <w:rPr>
          <w:rFonts w:ascii="宋体" w:eastAsia="宋体"/>
          <w:b w:val="0"/>
          <w:color w:val="auto"/>
          <w:sz w:val="22"/>
          <w:szCs w:val="22"/>
          <w:highlight w:val="none"/>
        </w:rPr>
        <w:t>400</w:t>
      </w:r>
      <w:r>
        <w:rPr>
          <w:rFonts w:hint="eastAsia" w:ascii="宋体" w:eastAsia="宋体"/>
          <w:b w:val="0"/>
          <w:color w:val="auto"/>
          <w:sz w:val="22"/>
          <w:szCs w:val="22"/>
          <w:highlight w:val="none"/>
        </w:rPr>
        <w:t>℃，炉体表面温度</w:t>
      </w:r>
      <w:r>
        <w:rPr>
          <w:rFonts w:ascii="宋体" w:eastAsia="宋体"/>
          <w:b w:val="0"/>
          <w:color w:val="auto"/>
          <w:sz w:val="22"/>
          <w:szCs w:val="22"/>
          <w:highlight w:val="none"/>
        </w:rPr>
        <w:t>:</w:t>
      </w:r>
      <w:r>
        <w:rPr>
          <w:rFonts w:hint="eastAsia" w:ascii="宋体" w:eastAsia="宋体"/>
          <w:b w:val="0"/>
          <w:color w:val="auto"/>
          <w:sz w:val="22"/>
          <w:szCs w:val="22"/>
          <w:highlight w:val="none"/>
        </w:rPr>
        <w:t>炉体表面平均温升≤</w:t>
      </w:r>
      <w:r>
        <w:rPr>
          <w:rFonts w:ascii="宋体" w:eastAsia="宋体"/>
          <w:b w:val="0"/>
          <w:color w:val="auto"/>
          <w:sz w:val="22"/>
          <w:szCs w:val="22"/>
          <w:highlight w:val="none"/>
        </w:rPr>
        <w:t>18</w:t>
      </w:r>
      <w:r>
        <w:rPr>
          <w:rFonts w:hint="eastAsia" w:ascii="宋体" w:eastAsia="宋体"/>
          <w:b w:val="0"/>
          <w:color w:val="auto"/>
          <w:sz w:val="22"/>
          <w:szCs w:val="22"/>
          <w:highlight w:val="none"/>
        </w:rPr>
        <w:t>℃。</w:t>
      </w:r>
    </w:p>
    <w:p w14:paraId="1B2F9119">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13</w:t>
      </w:r>
      <w:r>
        <w:rPr>
          <w:rFonts w:hint="eastAsia" w:ascii="宋体" w:eastAsia="宋体"/>
          <w:b w:val="0"/>
          <w:color w:val="auto"/>
          <w:sz w:val="22"/>
          <w:szCs w:val="22"/>
          <w:highlight w:val="none"/>
        </w:rPr>
        <w:t>）火化炉高效节能热交换器处理装置：配备高性能热转换装置和多次热风输入系统。热交换器安装在烟道内或炉顶，必须采用</w:t>
      </w:r>
      <w:r>
        <w:rPr>
          <w:rFonts w:ascii="宋体" w:eastAsia="宋体"/>
          <w:b w:val="0"/>
          <w:color w:val="auto"/>
          <w:sz w:val="22"/>
          <w:szCs w:val="22"/>
          <w:highlight w:val="none"/>
        </w:rPr>
        <w:t>316L</w:t>
      </w:r>
      <w:r>
        <w:rPr>
          <w:rFonts w:hint="eastAsia" w:ascii="宋体" w:eastAsia="宋体"/>
          <w:b w:val="0"/>
          <w:color w:val="auto"/>
          <w:sz w:val="22"/>
          <w:szCs w:val="22"/>
          <w:highlight w:val="none"/>
        </w:rPr>
        <w:t>不锈钢无缝管制造，要求单管尺寸直径</w:t>
      </w:r>
      <w:r>
        <w:rPr>
          <w:rFonts w:ascii="宋体" w:eastAsia="宋体"/>
          <w:b w:val="0"/>
          <w:color w:val="auto"/>
          <w:sz w:val="22"/>
          <w:szCs w:val="22"/>
          <w:highlight w:val="none"/>
        </w:rPr>
        <w:t>32mm</w:t>
      </w:r>
      <w:r>
        <w:rPr>
          <w:rFonts w:hint="eastAsia" w:ascii="宋体" w:eastAsia="宋体"/>
          <w:b w:val="0"/>
          <w:color w:val="auto"/>
          <w:sz w:val="22"/>
          <w:szCs w:val="22"/>
          <w:highlight w:val="none"/>
        </w:rPr>
        <w:t>×</w:t>
      </w:r>
      <w:r>
        <w:rPr>
          <w:rFonts w:ascii="宋体" w:eastAsia="宋体"/>
          <w:b w:val="0"/>
          <w:color w:val="auto"/>
          <w:sz w:val="22"/>
          <w:szCs w:val="22"/>
          <w:highlight w:val="none"/>
        </w:rPr>
        <w:t>1mm</w:t>
      </w:r>
      <w:r>
        <w:rPr>
          <w:rFonts w:hint="eastAsia" w:ascii="宋体" w:eastAsia="宋体"/>
          <w:b w:val="0"/>
          <w:color w:val="auto"/>
          <w:sz w:val="22"/>
          <w:szCs w:val="22"/>
          <w:highlight w:val="none"/>
        </w:rPr>
        <w:t>。热交换器及相应节能系统与炉体一样的寿命。</w:t>
      </w:r>
    </w:p>
    <w:p w14:paraId="55055DF0">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14</w:t>
      </w:r>
      <w:r>
        <w:rPr>
          <w:rFonts w:hint="eastAsia" w:ascii="宋体" w:eastAsia="宋体"/>
          <w:b w:val="0"/>
          <w:color w:val="auto"/>
          <w:sz w:val="22"/>
          <w:szCs w:val="22"/>
          <w:highlight w:val="none"/>
        </w:rPr>
        <w:t>）进尸系统控制方式</w:t>
      </w:r>
      <w:r>
        <w:rPr>
          <w:rFonts w:ascii="宋体" w:eastAsia="宋体"/>
          <w:b w:val="0"/>
          <w:color w:val="auto"/>
          <w:sz w:val="22"/>
          <w:szCs w:val="22"/>
          <w:highlight w:val="none"/>
        </w:rPr>
        <w:t>:</w:t>
      </w:r>
      <w:r>
        <w:rPr>
          <w:rFonts w:hint="eastAsia" w:ascii="宋体" w:eastAsia="宋体"/>
          <w:b w:val="0"/>
          <w:color w:val="auto"/>
          <w:sz w:val="22"/>
          <w:szCs w:val="22"/>
          <w:highlight w:val="none"/>
        </w:rPr>
        <w:t>送尸车、炉门、预备门等均设有全自动、半自动、手动三套控制方式，可根据需要随时切换，确保万无一失。</w:t>
      </w:r>
    </w:p>
    <w:p w14:paraId="6715E493">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15</w:t>
      </w:r>
      <w:r>
        <w:rPr>
          <w:rFonts w:hint="eastAsia" w:ascii="宋体" w:eastAsia="宋体"/>
          <w:b w:val="0"/>
          <w:color w:val="auto"/>
          <w:sz w:val="22"/>
          <w:szCs w:val="22"/>
          <w:highlight w:val="none"/>
        </w:rPr>
        <w:t>）监控系统</w:t>
      </w:r>
      <w:r>
        <w:rPr>
          <w:rFonts w:ascii="宋体" w:eastAsia="宋体"/>
          <w:b w:val="0"/>
          <w:color w:val="auto"/>
          <w:sz w:val="22"/>
          <w:szCs w:val="22"/>
          <w:highlight w:val="none"/>
        </w:rPr>
        <w:t>:</w:t>
      </w:r>
      <w:r>
        <w:rPr>
          <w:rFonts w:hint="eastAsia" w:ascii="宋体" w:eastAsia="宋体"/>
          <w:b w:val="0"/>
          <w:color w:val="auto"/>
          <w:sz w:val="22"/>
          <w:szCs w:val="22"/>
          <w:highlight w:val="none"/>
        </w:rPr>
        <w:t>根据需要配置监视器，随时监测排烟状况及进尸全过程。</w:t>
      </w:r>
    </w:p>
    <w:p w14:paraId="1B7EEB81">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16</w:t>
      </w:r>
      <w:r>
        <w:rPr>
          <w:rFonts w:hint="eastAsia" w:ascii="宋体" w:eastAsia="宋体"/>
          <w:b w:val="0"/>
          <w:color w:val="auto"/>
          <w:sz w:val="22"/>
          <w:szCs w:val="22"/>
          <w:highlight w:val="none"/>
        </w:rPr>
        <w:t>）燃烧系统：配备全自动燃烧器和环保节能型燃烧器，能自动点火、自动供油、自动供风、自动监测。设有自动防爆系统。</w:t>
      </w:r>
    </w:p>
    <w:p w14:paraId="5ABD1058">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17</w:t>
      </w:r>
      <w:r>
        <w:rPr>
          <w:rFonts w:hint="eastAsia" w:ascii="宋体" w:eastAsia="宋体"/>
          <w:b w:val="0"/>
          <w:color w:val="auto"/>
          <w:sz w:val="22"/>
          <w:szCs w:val="22"/>
          <w:highlight w:val="none"/>
        </w:rPr>
        <w:t>）火化机外装潢：采用优质</w:t>
      </w:r>
      <w:r>
        <w:rPr>
          <w:rFonts w:ascii="宋体" w:eastAsia="宋体"/>
          <w:b w:val="0"/>
          <w:color w:val="auto"/>
          <w:sz w:val="22"/>
          <w:szCs w:val="22"/>
          <w:highlight w:val="none"/>
        </w:rPr>
        <w:t>1.2</w:t>
      </w:r>
      <w:r>
        <w:rPr>
          <w:rFonts w:hint="eastAsia" w:ascii="宋体" w:eastAsia="宋体"/>
          <w:b w:val="0"/>
          <w:color w:val="auto"/>
          <w:sz w:val="22"/>
          <w:szCs w:val="22"/>
          <w:highlight w:val="none"/>
        </w:rPr>
        <w:t>厚</w:t>
      </w:r>
      <w:r>
        <w:rPr>
          <w:rFonts w:ascii="宋体" w:eastAsia="宋体"/>
          <w:b w:val="0"/>
          <w:color w:val="auto"/>
          <w:sz w:val="22"/>
          <w:szCs w:val="22"/>
          <w:highlight w:val="none"/>
        </w:rPr>
        <w:t>304</w:t>
      </w:r>
      <w:r>
        <w:rPr>
          <w:rFonts w:hint="eastAsia" w:ascii="宋体" w:eastAsia="宋体"/>
          <w:b w:val="0"/>
          <w:color w:val="auto"/>
          <w:sz w:val="22"/>
          <w:szCs w:val="22"/>
          <w:highlight w:val="none"/>
        </w:rPr>
        <w:t>不锈钢板精制而成，外形美观、豪华大方、立体感强。送尸车、预备门外装潢：采用优质</w:t>
      </w:r>
      <w:r>
        <w:rPr>
          <w:rFonts w:ascii="宋体" w:eastAsia="宋体"/>
          <w:b w:val="0"/>
          <w:color w:val="auto"/>
          <w:sz w:val="22"/>
          <w:szCs w:val="22"/>
          <w:highlight w:val="none"/>
        </w:rPr>
        <w:t>1.2</w:t>
      </w:r>
      <w:r>
        <w:rPr>
          <w:rFonts w:hint="eastAsia" w:ascii="宋体" w:eastAsia="宋体"/>
          <w:b w:val="0"/>
          <w:color w:val="auto"/>
          <w:sz w:val="22"/>
          <w:szCs w:val="22"/>
          <w:highlight w:val="none"/>
        </w:rPr>
        <w:t>厚</w:t>
      </w:r>
      <w:r>
        <w:rPr>
          <w:rFonts w:ascii="宋体" w:eastAsia="宋体"/>
          <w:b w:val="0"/>
          <w:color w:val="auto"/>
          <w:sz w:val="22"/>
          <w:szCs w:val="22"/>
          <w:highlight w:val="none"/>
        </w:rPr>
        <w:t>304</w:t>
      </w:r>
      <w:r>
        <w:rPr>
          <w:rFonts w:hint="eastAsia" w:ascii="宋体" w:eastAsia="宋体"/>
          <w:b w:val="0"/>
          <w:color w:val="auto"/>
          <w:sz w:val="22"/>
          <w:szCs w:val="22"/>
          <w:highlight w:val="none"/>
        </w:rPr>
        <w:t>不锈钢板精制而成。</w:t>
      </w:r>
    </w:p>
    <w:p w14:paraId="68899328">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18</w:t>
      </w:r>
      <w:r>
        <w:rPr>
          <w:rFonts w:hint="eastAsia" w:ascii="宋体" w:eastAsia="宋体"/>
          <w:b w:val="0"/>
          <w:color w:val="auto"/>
          <w:sz w:val="22"/>
          <w:szCs w:val="22"/>
          <w:highlight w:val="none"/>
        </w:rPr>
        <w:t>）管、线布局：电气线路采用国际通用的接插式安装，风油管路采用内嵌式安装，</w:t>
      </w:r>
    </w:p>
    <w:p w14:paraId="07E2D2E6">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19</w:t>
      </w:r>
      <w:r>
        <w:rPr>
          <w:rFonts w:hint="eastAsia" w:ascii="宋体" w:eastAsia="宋体"/>
          <w:b w:val="0"/>
          <w:color w:val="auto"/>
          <w:sz w:val="22"/>
          <w:szCs w:val="22"/>
          <w:highlight w:val="none"/>
        </w:rPr>
        <w:t>）各种污染物排放浓度和总量应达到</w:t>
      </w:r>
      <w:r>
        <w:rPr>
          <w:rFonts w:ascii="宋体" w:eastAsia="宋体"/>
          <w:b w:val="0"/>
          <w:color w:val="auto"/>
          <w:sz w:val="22"/>
          <w:szCs w:val="22"/>
          <w:highlight w:val="none"/>
        </w:rPr>
        <w:t>GB13801-2015</w:t>
      </w:r>
      <w:r>
        <w:rPr>
          <w:rFonts w:hint="eastAsia" w:ascii="宋体" w:eastAsia="宋体"/>
          <w:b w:val="0"/>
          <w:color w:val="auto"/>
          <w:sz w:val="22"/>
          <w:szCs w:val="22"/>
          <w:highlight w:val="none"/>
        </w:rPr>
        <w:t>规定的标准要求。烟气黑度值：不大于格林曼一级。</w:t>
      </w:r>
    </w:p>
    <w:p w14:paraId="2A4A83DE">
      <w:pPr>
        <w:snapToGrid w:val="0"/>
        <w:spacing w:line="460" w:lineRule="atLeast"/>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w:t>
      </w:r>
      <w:r>
        <w:rPr>
          <w:rFonts w:ascii="宋体" w:eastAsia="宋体"/>
          <w:b w:val="0"/>
          <w:color w:val="auto"/>
          <w:sz w:val="22"/>
          <w:szCs w:val="22"/>
          <w:highlight w:val="none"/>
        </w:rPr>
        <w:t>20</w:t>
      </w:r>
      <w:r>
        <w:rPr>
          <w:rFonts w:hint="eastAsia" w:ascii="宋体" w:eastAsia="宋体"/>
          <w:b w:val="0"/>
          <w:color w:val="auto"/>
          <w:sz w:val="22"/>
          <w:szCs w:val="22"/>
          <w:highlight w:val="none"/>
        </w:rPr>
        <w:t>）火化炉余烟自动处理装置：火化炉的余烟排放系统须设立在炉体前立架内炉门上方，达到收集因炉门开启后的冒出的余烟，将余烟回收到排烟系统内。</w:t>
      </w:r>
    </w:p>
    <w:p w14:paraId="47F74ADD">
      <w:pPr>
        <w:snapToGrid w:val="0"/>
        <w:spacing w:line="460" w:lineRule="atLeast"/>
        <w:ind w:firstLine="442" w:firstLineChars="200"/>
        <w:rPr>
          <w:rFonts w:hint="eastAsia" w:ascii="宋体" w:eastAsia="宋体"/>
          <w:color w:val="auto"/>
          <w:sz w:val="22"/>
          <w:szCs w:val="22"/>
          <w:highlight w:val="none"/>
        </w:rPr>
      </w:pPr>
      <w:r>
        <w:rPr>
          <w:rFonts w:hint="eastAsia" w:ascii="宋体" w:eastAsia="宋体"/>
          <w:color w:val="auto"/>
          <w:sz w:val="22"/>
          <w:szCs w:val="22"/>
          <w:highlight w:val="none"/>
        </w:rPr>
        <w:t>（</w:t>
      </w:r>
      <w:r>
        <w:rPr>
          <w:rFonts w:ascii="宋体" w:eastAsia="宋体"/>
          <w:color w:val="auto"/>
          <w:sz w:val="22"/>
          <w:szCs w:val="22"/>
          <w:highlight w:val="none"/>
        </w:rPr>
        <w:t>21</w:t>
      </w:r>
      <w:r>
        <w:rPr>
          <w:rFonts w:hint="eastAsia" w:ascii="宋体" w:eastAsia="宋体"/>
          <w:color w:val="auto"/>
          <w:sz w:val="22"/>
          <w:szCs w:val="22"/>
          <w:highlight w:val="none"/>
        </w:rPr>
        <w:t>）★拣灰炉3号配置清单及要求。</w:t>
      </w:r>
    </w:p>
    <w:tbl>
      <w:tblPr>
        <w:tblStyle w:val="30"/>
        <w:tblW w:w="93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4"/>
        <w:gridCol w:w="1314"/>
        <w:gridCol w:w="1590"/>
        <w:gridCol w:w="5764"/>
      </w:tblGrid>
      <w:tr w14:paraId="75FEF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77" w:hRule="atLeast"/>
          <w:jc w:val="center"/>
        </w:trPr>
        <w:tc>
          <w:tcPr>
            <w:tcW w:w="654" w:type="dxa"/>
            <w:vAlign w:val="center"/>
          </w:tcPr>
          <w:p w14:paraId="030DAE72">
            <w:pPr>
              <w:jc w:val="center"/>
              <w:rPr>
                <w:rFonts w:ascii="宋体" w:eastAsia="宋体"/>
                <w:b w:val="0"/>
                <w:bCs w:val="0"/>
                <w:sz w:val="22"/>
                <w:szCs w:val="22"/>
                <w:highlight w:val="none"/>
              </w:rPr>
            </w:pPr>
            <w:r>
              <w:rPr>
                <w:rFonts w:hint="eastAsia" w:ascii="宋体" w:eastAsia="宋体"/>
                <w:b w:val="0"/>
                <w:bCs w:val="0"/>
                <w:sz w:val="22"/>
                <w:szCs w:val="22"/>
                <w:highlight w:val="none"/>
              </w:rPr>
              <w:t>序号</w:t>
            </w:r>
          </w:p>
        </w:tc>
        <w:tc>
          <w:tcPr>
            <w:tcW w:w="1314" w:type="dxa"/>
            <w:vAlign w:val="center"/>
          </w:tcPr>
          <w:p w14:paraId="2EE3B2EC">
            <w:pPr>
              <w:jc w:val="center"/>
              <w:rPr>
                <w:rFonts w:ascii="宋体" w:eastAsia="宋体"/>
                <w:b w:val="0"/>
                <w:bCs w:val="0"/>
                <w:sz w:val="22"/>
                <w:szCs w:val="22"/>
                <w:highlight w:val="none"/>
              </w:rPr>
            </w:pPr>
            <w:r>
              <w:rPr>
                <w:rFonts w:hint="eastAsia" w:ascii="宋体" w:eastAsia="宋体"/>
                <w:b w:val="0"/>
                <w:bCs w:val="0"/>
                <w:sz w:val="22"/>
                <w:szCs w:val="22"/>
                <w:highlight w:val="none"/>
              </w:rPr>
              <w:t>货物名称</w:t>
            </w:r>
          </w:p>
        </w:tc>
        <w:tc>
          <w:tcPr>
            <w:tcW w:w="1590" w:type="dxa"/>
            <w:vAlign w:val="center"/>
          </w:tcPr>
          <w:p w14:paraId="0DA82709">
            <w:pPr>
              <w:jc w:val="center"/>
              <w:rPr>
                <w:rFonts w:ascii="宋体" w:eastAsia="宋体"/>
                <w:b w:val="0"/>
                <w:bCs w:val="0"/>
                <w:sz w:val="22"/>
                <w:szCs w:val="22"/>
                <w:highlight w:val="none"/>
              </w:rPr>
            </w:pPr>
            <w:r>
              <w:rPr>
                <w:rFonts w:hint="eastAsia" w:ascii="宋体" w:eastAsia="宋体"/>
                <w:b w:val="0"/>
                <w:bCs w:val="0"/>
                <w:sz w:val="22"/>
                <w:szCs w:val="22"/>
                <w:highlight w:val="none"/>
              </w:rPr>
              <w:t>维修更新项目</w:t>
            </w:r>
          </w:p>
        </w:tc>
        <w:tc>
          <w:tcPr>
            <w:tcW w:w="5764" w:type="dxa"/>
            <w:vAlign w:val="center"/>
          </w:tcPr>
          <w:p w14:paraId="287ED550">
            <w:pPr>
              <w:jc w:val="center"/>
              <w:rPr>
                <w:rFonts w:hint="eastAsia" w:ascii="宋体" w:eastAsia="宋体"/>
                <w:b w:val="0"/>
                <w:bCs w:val="0"/>
                <w:sz w:val="22"/>
                <w:szCs w:val="22"/>
                <w:highlight w:val="none"/>
              </w:rPr>
            </w:pPr>
            <w:r>
              <w:rPr>
                <w:rFonts w:hint="eastAsia" w:ascii="宋体" w:eastAsia="宋体"/>
                <w:b w:val="0"/>
                <w:bCs w:val="0"/>
                <w:sz w:val="22"/>
                <w:szCs w:val="22"/>
                <w:highlight w:val="none"/>
              </w:rPr>
              <w:t>技术参数及验收要求</w:t>
            </w:r>
          </w:p>
        </w:tc>
      </w:tr>
      <w:tr w14:paraId="3712E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654" w:type="dxa"/>
            <w:vAlign w:val="center"/>
          </w:tcPr>
          <w:p w14:paraId="7954F42A">
            <w:pPr>
              <w:jc w:val="center"/>
              <w:rPr>
                <w:rFonts w:ascii="宋体" w:eastAsia="宋体"/>
                <w:b w:val="0"/>
                <w:bCs w:val="0"/>
                <w:sz w:val="22"/>
                <w:szCs w:val="22"/>
                <w:highlight w:val="none"/>
              </w:rPr>
            </w:pPr>
            <w:r>
              <w:rPr>
                <w:rFonts w:ascii="宋体" w:eastAsia="宋体"/>
                <w:b w:val="0"/>
                <w:bCs w:val="0"/>
                <w:sz w:val="22"/>
                <w:szCs w:val="22"/>
                <w:highlight w:val="none"/>
              </w:rPr>
              <w:t>1</w:t>
            </w:r>
          </w:p>
        </w:tc>
        <w:tc>
          <w:tcPr>
            <w:tcW w:w="1314" w:type="dxa"/>
            <w:vAlign w:val="center"/>
          </w:tcPr>
          <w:p w14:paraId="46D9DF3D">
            <w:pPr>
              <w:rPr>
                <w:rFonts w:ascii="宋体" w:eastAsia="宋体"/>
                <w:b w:val="0"/>
                <w:bCs w:val="0"/>
                <w:sz w:val="22"/>
                <w:szCs w:val="22"/>
                <w:highlight w:val="none"/>
              </w:rPr>
            </w:pPr>
            <w:r>
              <w:rPr>
                <w:rFonts w:hint="eastAsia" w:ascii="宋体" w:eastAsia="宋体"/>
                <w:b w:val="0"/>
                <w:bCs w:val="0"/>
                <w:sz w:val="22"/>
                <w:szCs w:val="22"/>
                <w:highlight w:val="none"/>
              </w:rPr>
              <w:t>炉门系统</w:t>
            </w:r>
          </w:p>
        </w:tc>
        <w:tc>
          <w:tcPr>
            <w:tcW w:w="1590" w:type="dxa"/>
            <w:vAlign w:val="center"/>
          </w:tcPr>
          <w:p w14:paraId="7C067240">
            <w:pPr>
              <w:rPr>
                <w:rFonts w:ascii="宋体" w:eastAsia="宋体"/>
                <w:b w:val="0"/>
                <w:bCs w:val="0"/>
                <w:sz w:val="22"/>
                <w:szCs w:val="22"/>
                <w:highlight w:val="none"/>
              </w:rPr>
            </w:pPr>
            <w:r>
              <w:rPr>
                <w:rFonts w:hint="eastAsia" w:ascii="宋体" w:eastAsia="宋体"/>
                <w:b w:val="0"/>
                <w:bCs w:val="0"/>
                <w:sz w:val="22"/>
                <w:szCs w:val="22"/>
                <w:highlight w:val="none"/>
              </w:rPr>
              <w:t>更换炉门装置一套</w:t>
            </w:r>
          </w:p>
        </w:tc>
        <w:tc>
          <w:tcPr>
            <w:tcW w:w="5764" w:type="dxa"/>
            <w:vAlign w:val="center"/>
          </w:tcPr>
          <w:p w14:paraId="788B451B">
            <w:pPr>
              <w:rPr>
                <w:rFonts w:ascii="宋体" w:eastAsia="宋体"/>
                <w:b w:val="0"/>
                <w:bCs w:val="0"/>
                <w:sz w:val="22"/>
                <w:szCs w:val="22"/>
                <w:highlight w:val="none"/>
              </w:rPr>
            </w:pPr>
            <w:r>
              <w:rPr>
                <w:rFonts w:hint="eastAsia" w:ascii="宋体" w:eastAsia="宋体"/>
                <w:b w:val="0"/>
                <w:bCs w:val="0"/>
                <w:sz w:val="22"/>
                <w:szCs w:val="22"/>
                <w:highlight w:val="none"/>
              </w:rPr>
              <w:t>包括炉门传动装置1套，限位开关、炉门一套。质保要求5000具使用寿命。炉门、烧咀、传动装置等一切设备。供应商提供相应材质检测合格证书、数量、品牌。</w:t>
            </w:r>
          </w:p>
        </w:tc>
      </w:tr>
      <w:tr w14:paraId="426BA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4" w:type="dxa"/>
            <w:vAlign w:val="center"/>
          </w:tcPr>
          <w:p w14:paraId="6755CC19">
            <w:pPr>
              <w:jc w:val="center"/>
              <w:rPr>
                <w:rFonts w:ascii="宋体" w:eastAsia="宋体"/>
                <w:b w:val="0"/>
                <w:bCs w:val="0"/>
                <w:sz w:val="22"/>
                <w:szCs w:val="22"/>
                <w:highlight w:val="none"/>
              </w:rPr>
            </w:pPr>
            <w:r>
              <w:rPr>
                <w:rFonts w:ascii="宋体" w:eastAsia="宋体"/>
                <w:b w:val="0"/>
                <w:bCs w:val="0"/>
                <w:sz w:val="22"/>
                <w:szCs w:val="22"/>
                <w:highlight w:val="none"/>
              </w:rPr>
              <w:t>2</w:t>
            </w:r>
          </w:p>
        </w:tc>
        <w:tc>
          <w:tcPr>
            <w:tcW w:w="1314" w:type="dxa"/>
            <w:vAlign w:val="center"/>
          </w:tcPr>
          <w:p w14:paraId="31379FB3">
            <w:pPr>
              <w:jc w:val="center"/>
              <w:rPr>
                <w:rFonts w:ascii="宋体" w:eastAsia="宋体"/>
                <w:b w:val="0"/>
                <w:bCs w:val="0"/>
                <w:sz w:val="22"/>
                <w:szCs w:val="22"/>
                <w:highlight w:val="none"/>
              </w:rPr>
            </w:pPr>
            <w:r>
              <w:rPr>
                <w:rFonts w:hint="eastAsia" w:ascii="宋体" w:eastAsia="宋体"/>
                <w:b w:val="0"/>
                <w:bCs w:val="0"/>
                <w:sz w:val="22"/>
                <w:szCs w:val="22"/>
                <w:highlight w:val="none"/>
              </w:rPr>
              <w:t>进尸系统</w:t>
            </w:r>
          </w:p>
        </w:tc>
        <w:tc>
          <w:tcPr>
            <w:tcW w:w="1590" w:type="dxa"/>
            <w:vAlign w:val="center"/>
          </w:tcPr>
          <w:p w14:paraId="267CB6C6">
            <w:pPr>
              <w:numPr>
                <w:ilvl w:val="0"/>
                <w:numId w:val="1"/>
              </w:numPr>
              <w:rPr>
                <w:rFonts w:hint="eastAsia" w:ascii="宋体" w:eastAsia="宋体"/>
                <w:b w:val="0"/>
                <w:bCs w:val="0"/>
                <w:sz w:val="22"/>
                <w:szCs w:val="22"/>
                <w:highlight w:val="none"/>
              </w:rPr>
            </w:pPr>
            <w:r>
              <w:rPr>
                <w:rFonts w:hint="eastAsia" w:ascii="宋体" w:eastAsia="宋体"/>
                <w:b w:val="0"/>
                <w:bCs w:val="0"/>
                <w:sz w:val="22"/>
                <w:szCs w:val="22"/>
                <w:highlight w:val="none"/>
              </w:rPr>
              <w:t>进遗体小车升降装置电机线路一套.</w:t>
            </w:r>
          </w:p>
          <w:p w14:paraId="2B831FB5">
            <w:pPr>
              <w:numPr>
                <w:ilvl w:val="0"/>
                <w:numId w:val="1"/>
              </w:numPr>
              <w:rPr>
                <w:rFonts w:ascii="宋体" w:eastAsia="宋体"/>
                <w:b w:val="0"/>
                <w:bCs w:val="0"/>
                <w:sz w:val="22"/>
                <w:szCs w:val="22"/>
                <w:highlight w:val="none"/>
              </w:rPr>
            </w:pPr>
            <w:r>
              <w:rPr>
                <w:rFonts w:hint="eastAsia" w:ascii="宋体" w:eastAsia="宋体"/>
                <w:b w:val="0"/>
                <w:bCs w:val="0"/>
                <w:sz w:val="22"/>
                <w:szCs w:val="22"/>
                <w:highlight w:val="none"/>
              </w:rPr>
              <w:t>尸床板底座及炕面各2套。</w:t>
            </w:r>
          </w:p>
        </w:tc>
        <w:tc>
          <w:tcPr>
            <w:tcW w:w="5764" w:type="dxa"/>
            <w:vAlign w:val="center"/>
          </w:tcPr>
          <w:p w14:paraId="5060EB6C">
            <w:pPr>
              <w:rPr>
                <w:highlight w:val="none"/>
              </w:rPr>
            </w:pPr>
            <w:r>
              <w:rPr>
                <w:rFonts w:hint="eastAsia" w:ascii="宋体" w:eastAsia="宋体"/>
                <w:b w:val="0"/>
                <w:bCs w:val="0"/>
                <w:sz w:val="22"/>
                <w:szCs w:val="22"/>
                <w:highlight w:val="none"/>
              </w:rPr>
              <w:t>（1）根据原尺寸更换送尸车，更换送尸车拖链线及所有欧姆龙限位开关。</w:t>
            </w:r>
            <w:r>
              <w:rPr>
                <w:rFonts w:hint="eastAsia" w:ascii="宋体" w:eastAsia="宋体"/>
                <w:b w:val="0"/>
                <w:bCs w:val="0"/>
                <w:sz w:val="22"/>
                <w:szCs w:val="22"/>
                <w:highlight w:val="none"/>
                <w:lang w:val="en-US" w:eastAsia="zh-CN"/>
              </w:rPr>
              <w:t>增加更换2号拣灰炉送尸车拖链线一套，</w:t>
            </w:r>
            <w:r>
              <w:rPr>
                <w:rFonts w:hint="eastAsia" w:ascii="宋体" w:eastAsia="宋体"/>
                <w:b w:val="0"/>
                <w:bCs w:val="0"/>
                <w:sz w:val="22"/>
                <w:szCs w:val="22"/>
                <w:highlight w:val="none"/>
              </w:rPr>
              <w:t>炉门限位开关一套，遗体送尸小车感应器以3号炉相同一套。</w:t>
            </w:r>
          </w:p>
          <w:p w14:paraId="41D8D614">
            <w:pPr>
              <w:rPr>
                <w:highlight w:val="none"/>
              </w:rPr>
            </w:pPr>
            <w:r>
              <w:rPr>
                <w:rFonts w:hint="eastAsia" w:ascii="宋体" w:eastAsia="宋体"/>
                <w:b w:val="0"/>
                <w:bCs w:val="0"/>
                <w:sz w:val="22"/>
                <w:szCs w:val="22"/>
                <w:highlight w:val="none"/>
              </w:rPr>
              <w:t>（2）根据炉膛尺寸更换炉底座2套，采用耐热钢铸铁拼接制作，底座质保要求3000具以上。炕面采用磷酸盐骨料带钢钎纬浇筑制作。质保要求单套800具以上。</w:t>
            </w:r>
          </w:p>
        </w:tc>
      </w:tr>
      <w:tr w14:paraId="17254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9" w:hRule="atLeast"/>
          <w:jc w:val="center"/>
        </w:trPr>
        <w:tc>
          <w:tcPr>
            <w:tcW w:w="654" w:type="dxa"/>
            <w:vAlign w:val="center"/>
          </w:tcPr>
          <w:p w14:paraId="078C0CE2">
            <w:pPr>
              <w:jc w:val="center"/>
              <w:rPr>
                <w:rFonts w:ascii="宋体" w:eastAsia="宋体"/>
                <w:b w:val="0"/>
                <w:bCs w:val="0"/>
                <w:sz w:val="22"/>
                <w:szCs w:val="22"/>
                <w:highlight w:val="none"/>
              </w:rPr>
            </w:pPr>
            <w:r>
              <w:rPr>
                <w:rFonts w:ascii="宋体" w:eastAsia="宋体"/>
                <w:b w:val="0"/>
                <w:bCs w:val="0"/>
                <w:sz w:val="22"/>
                <w:szCs w:val="22"/>
                <w:highlight w:val="none"/>
              </w:rPr>
              <w:t>3</w:t>
            </w:r>
          </w:p>
        </w:tc>
        <w:tc>
          <w:tcPr>
            <w:tcW w:w="1314" w:type="dxa"/>
            <w:vAlign w:val="center"/>
          </w:tcPr>
          <w:p w14:paraId="69E292D2">
            <w:pPr>
              <w:jc w:val="center"/>
              <w:rPr>
                <w:rFonts w:ascii="宋体" w:eastAsia="宋体"/>
                <w:b w:val="0"/>
                <w:bCs w:val="0"/>
                <w:sz w:val="22"/>
                <w:szCs w:val="22"/>
                <w:highlight w:val="none"/>
              </w:rPr>
            </w:pPr>
            <w:r>
              <w:rPr>
                <w:rFonts w:hint="eastAsia" w:ascii="宋体" w:eastAsia="宋体"/>
                <w:b w:val="0"/>
                <w:bCs w:val="0"/>
                <w:sz w:val="22"/>
                <w:szCs w:val="22"/>
                <w:highlight w:val="none"/>
              </w:rPr>
              <w:t>炉膛建</w:t>
            </w:r>
          </w:p>
          <w:p w14:paraId="16AF6B71">
            <w:pPr>
              <w:jc w:val="center"/>
              <w:rPr>
                <w:rFonts w:ascii="宋体" w:eastAsia="宋体"/>
                <w:b w:val="0"/>
                <w:bCs w:val="0"/>
                <w:sz w:val="22"/>
                <w:szCs w:val="22"/>
                <w:highlight w:val="none"/>
              </w:rPr>
            </w:pPr>
            <w:r>
              <w:rPr>
                <w:rFonts w:hint="eastAsia" w:ascii="宋体" w:eastAsia="宋体"/>
                <w:b w:val="0"/>
                <w:bCs w:val="0"/>
                <w:sz w:val="22"/>
                <w:szCs w:val="22"/>
                <w:highlight w:val="none"/>
              </w:rPr>
              <w:t>设系统</w:t>
            </w:r>
          </w:p>
        </w:tc>
        <w:tc>
          <w:tcPr>
            <w:tcW w:w="1590" w:type="dxa"/>
            <w:vAlign w:val="center"/>
          </w:tcPr>
          <w:p w14:paraId="433A0D86">
            <w:pPr>
              <w:numPr>
                <w:ilvl w:val="0"/>
                <w:numId w:val="2"/>
              </w:numPr>
              <w:rPr>
                <w:rFonts w:hint="eastAsia" w:ascii="宋体" w:eastAsia="宋体"/>
                <w:b w:val="0"/>
                <w:bCs w:val="0"/>
                <w:sz w:val="22"/>
                <w:szCs w:val="22"/>
                <w:highlight w:val="none"/>
              </w:rPr>
            </w:pPr>
            <w:r>
              <w:rPr>
                <w:rFonts w:hint="eastAsia" w:ascii="宋体" w:eastAsia="宋体"/>
                <w:b w:val="0"/>
                <w:bCs w:val="0"/>
                <w:sz w:val="22"/>
                <w:szCs w:val="22"/>
                <w:highlight w:val="none"/>
              </w:rPr>
              <w:t>更换所有风管一套。</w:t>
            </w:r>
          </w:p>
          <w:p w14:paraId="654E5FB3">
            <w:pPr>
              <w:numPr>
                <w:ilvl w:val="0"/>
                <w:numId w:val="2"/>
              </w:numPr>
              <w:rPr>
                <w:rFonts w:ascii="宋体" w:eastAsia="宋体"/>
                <w:b w:val="0"/>
                <w:bCs w:val="0"/>
                <w:sz w:val="22"/>
                <w:szCs w:val="22"/>
                <w:highlight w:val="none"/>
              </w:rPr>
            </w:pPr>
            <w:r>
              <w:rPr>
                <w:rFonts w:hint="eastAsia" w:ascii="宋体" w:eastAsia="宋体"/>
                <w:b w:val="0"/>
                <w:bCs w:val="0"/>
                <w:sz w:val="22"/>
                <w:szCs w:val="22"/>
                <w:highlight w:val="none"/>
              </w:rPr>
              <w:t>耐火砖及异性耐火材料</w:t>
            </w:r>
          </w:p>
          <w:p w14:paraId="7F288BD0">
            <w:pPr>
              <w:numPr>
                <w:ilvl w:val="0"/>
                <w:numId w:val="2"/>
              </w:numPr>
              <w:rPr>
                <w:rFonts w:ascii="宋体" w:eastAsia="宋体"/>
                <w:b w:val="0"/>
                <w:bCs w:val="0"/>
                <w:sz w:val="22"/>
                <w:szCs w:val="22"/>
                <w:highlight w:val="none"/>
              </w:rPr>
            </w:pPr>
            <w:r>
              <w:rPr>
                <w:rFonts w:hint="eastAsia" w:ascii="宋体" w:eastAsia="宋体"/>
                <w:b w:val="0"/>
                <w:bCs w:val="0"/>
                <w:sz w:val="22"/>
                <w:szCs w:val="22"/>
                <w:highlight w:val="none"/>
              </w:rPr>
              <w:t>负压装置一套</w:t>
            </w:r>
          </w:p>
          <w:p w14:paraId="469DEF71">
            <w:pPr>
              <w:numPr>
                <w:ilvl w:val="0"/>
                <w:numId w:val="2"/>
              </w:numPr>
              <w:rPr>
                <w:rFonts w:ascii="宋体" w:eastAsia="宋体"/>
                <w:b w:val="0"/>
                <w:bCs w:val="0"/>
                <w:sz w:val="22"/>
                <w:szCs w:val="22"/>
                <w:highlight w:val="none"/>
              </w:rPr>
            </w:pPr>
            <w:r>
              <w:rPr>
                <w:rFonts w:hint="eastAsia" w:ascii="宋体" w:eastAsia="宋体"/>
                <w:b w:val="0"/>
                <w:bCs w:val="0"/>
                <w:sz w:val="22"/>
                <w:szCs w:val="22"/>
                <w:highlight w:val="none"/>
              </w:rPr>
              <w:t>主、副、炉膛热电偶</w:t>
            </w:r>
          </w:p>
        </w:tc>
        <w:tc>
          <w:tcPr>
            <w:tcW w:w="5764" w:type="dxa"/>
            <w:vAlign w:val="center"/>
          </w:tcPr>
          <w:p w14:paraId="224A699C">
            <w:pPr>
              <w:numPr>
                <w:ilvl w:val="0"/>
                <w:numId w:val="3"/>
              </w:numPr>
              <w:rPr>
                <w:highlight w:val="none"/>
              </w:rPr>
            </w:pPr>
            <w:r>
              <w:rPr>
                <w:rFonts w:hint="eastAsia" w:ascii="宋体" w:eastAsia="宋体"/>
                <w:b w:val="0"/>
                <w:bCs w:val="0"/>
                <w:sz w:val="22"/>
                <w:szCs w:val="22"/>
                <w:highlight w:val="none"/>
              </w:rPr>
              <w:t>炉膛供风系统，主、次炉膛采用</w:t>
            </w:r>
            <w:r>
              <w:rPr>
                <w:rFonts w:ascii="宋体" w:eastAsia="宋体"/>
                <w:b w:val="0"/>
                <w:bCs w:val="0"/>
                <w:sz w:val="22"/>
                <w:szCs w:val="22"/>
                <w:highlight w:val="none"/>
              </w:rPr>
              <w:t>316</w:t>
            </w:r>
            <w:r>
              <w:rPr>
                <w:rFonts w:hint="eastAsia" w:ascii="宋体" w:eastAsia="宋体"/>
                <w:b w:val="0"/>
                <w:bCs w:val="0"/>
                <w:sz w:val="22"/>
                <w:szCs w:val="22"/>
                <w:highlight w:val="none"/>
              </w:rPr>
              <w:t>无缝不锈钢焊接。安装消烟分管。</w:t>
            </w:r>
          </w:p>
          <w:p w14:paraId="20876DF0">
            <w:pPr>
              <w:numPr>
                <w:ilvl w:val="0"/>
                <w:numId w:val="3"/>
              </w:numPr>
              <w:rPr>
                <w:highlight w:val="none"/>
              </w:rPr>
            </w:pPr>
            <w:r>
              <w:rPr>
                <w:rFonts w:hint="eastAsia" w:ascii="宋体" w:eastAsia="宋体"/>
                <w:b w:val="0"/>
                <w:bCs w:val="0"/>
                <w:sz w:val="22"/>
                <w:szCs w:val="22"/>
                <w:highlight w:val="none"/>
              </w:rPr>
              <w:t>热能源回收预热器装置，安装在烟道内或炉顶放置平稳牢靠连接不锈钢波纹管法兰对接方便维修。预热器箱体采用不锈钢板焊接。预热单管采用</w:t>
            </w:r>
            <w:r>
              <w:rPr>
                <w:rFonts w:ascii="宋体" w:eastAsia="宋体"/>
                <w:b w:val="0"/>
                <w:bCs w:val="0"/>
                <w:sz w:val="22"/>
                <w:szCs w:val="22"/>
                <w:highlight w:val="none"/>
              </w:rPr>
              <w:t>316L</w:t>
            </w:r>
            <w:r>
              <w:rPr>
                <w:rFonts w:hint="eastAsia" w:ascii="宋体" w:eastAsia="宋体"/>
                <w:b w:val="0"/>
                <w:bCs w:val="0"/>
                <w:sz w:val="22"/>
                <w:szCs w:val="22"/>
                <w:highlight w:val="none"/>
              </w:rPr>
              <w:t>不锈钢无缝管尺寸直径</w:t>
            </w:r>
            <w:r>
              <w:rPr>
                <w:rFonts w:ascii="宋体" w:eastAsia="宋体"/>
                <w:b w:val="0"/>
                <w:bCs w:val="0"/>
                <w:sz w:val="22"/>
                <w:szCs w:val="22"/>
                <w:highlight w:val="none"/>
              </w:rPr>
              <w:t>32mm</w:t>
            </w:r>
            <w:r>
              <w:rPr>
                <w:rFonts w:hint="eastAsia" w:ascii="宋体" w:eastAsia="宋体"/>
                <w:b w:val="0"/>
                <w:bCs w:val="0"/>
                <w:sz w:val="22"/>
                <w:szCs w:val="22"/>
                <w:highlight w:val="none"/>
              </w:rPr>
              <w:t>×</w:t>
            </w:r>
            <w:r>
              <w:rPr>
                <w:rFonts w:ascii="宋体" w:eastAsia="宋体"/>
                <w:b w:val="0"/>
                <w:bCs w:val="0"/>
                <w:sz w:val="22"/>
                <w:szCs w:val="22"/>
                <w:highlight w:val="none"/>
              </w:rPr>
              <w:t>1mm</w:t>
            </w:r>
            <w:r>
              <w:rPr>
                <w:rFonts w:hint="eastAsia" w:ascii="宋体" w:eastAsia="宋体"/>
                <w:b w:val="0"/>
                <w:bCs w:val="0"/>
                <w:sz w:val="22"/>
                <w:szCs w:val="22"/>
                <w:highlight w:val="none"/>
              </w:rPr>
              <w:t>.。收预热器前加装不锈钢三角挡板。预热器安装以地面正负零相等预留活动维修口。原烟道采用发拱形式砌筑，做好预留清灰口。炉膛质保要求单套4000具以上。</w:t>
            </w:r>
          </w:p>
          <w:p w14:paraId="192B9423">
            <w:pPr>
              <w:numPr>
                <w:ilvl w:val="0"/>
                <w:numId w:val="3"/>
              </w:numPr>
              <w:rPr>
                <w:rFonts w:hint="eastAsia" w:ascii="宋体" w:eastAsia="宋体"/>
                <w:b w:val="0"/>
                <w:bCs w:val="0"/>
                <w:sz w:val="22"/>
                <w:szCs w:val="22"/>
                <w:highlight w:val="none"/>
              </w:rPr>
            </w:pPr>
            <w:r>
              <w:rPr>
                <w:rFonts w:hint="eastAsia" w:ascii="宋体" w:eastAsia="宋体"/>
                <w:b w:val="0"/>
                <w:bCs w:val="0"/>
                <w:sz w:val="22"/>
                <w:szCs w:val="22"/>
                <w:highlight w:val="none"/>
              </w:rPr>
              <w:t>炉膛耐火材料：炉膛整体耐火材料选用优质耐火砖，耐火温度可承受</w:t>
            </w:r>
            <w:r>
              <w:rPr>
                <w:rFonts w:ascii="宋体" w:eastAsia="宋体"/>
                <w:b w:val="0"/>
                <w:bCs w:val="0"/>
                <w:sz w:val="22"/>
                <w:szCs w:val="22"/>
                <w:highlight w:val="none"/>
              </w:rPr>
              <w:t>1600</w:t>
            </w:r>
            <w:r>
              <w:rPr>
                <w:rFonts w:hint="eastAsia" w:ascii="宋体" w:eastAsia="宋体"/>
                <w:b w:val="0"/>
                <w:bCs w:val="0"/>
                <w:sz w:val="22"/>
                <w:szCs w:val="22"/>
                <w:highlight w:val="none"/>
              </w:rPr>
              <w:t>℃以上。二燃室接触火焰面的砖结构耐火温度可承受</w:t>
            </w:r>
            <w:r>
              <w:rPr>
                <w:rFonts w:ascii="宋体" w:eastAsia="宋体"/>
                <w:b w:val="0"/>
                <w:bCs w:val="0"/>
                <w:sz w:val="22"/>
                <w:szCs w:val="22"/>
                <w:highlight w:val="none"/>
              </w:rPr>
              <w:t>1500</w:t>
            </w:r>
            <w:r>
              <w:rPr>
                <w:rFonts w:hint="eastAsia" w:ascii="宋体" w:eastAsia="宋体"/>
                <w:b w:val="0"/>
                <w:bCs w:val="0"/>
                <w:sz w:val="22"/>
                <w:szCs w:val="22"/>
                <w:highlight w:val="none"/>
              </w:rPr>
              <w:t>℃以上。主燃烧室采用磷酸盐免烧砖不少于</w:t>
            </w:r>
            <w:r>
              <w:rPr>
                <w:rFonts w:ascii="宋体" w:eastAsia="宋体"/>
                <w:b w:val="0"/>
                <w:bCs w:val="0"/>
                <w:sz w:val="22"/>
                <w:szCs w:val="22"/>
                <w:highlight w:val="none"/>
              </w:rPr>
              <w:t>600</w:t>
            </w:r>
            <w:r>
              <w:rPr>
                <w:rFonts w:hint="eastAsia" w:ascii="宋体" w:eastAsia="宋体"/>
                <w:b w:val="0"/>
                <w:bCs w:val="0"/>
                <w:sz w:val="22"/>
                <w:szCs w:val="22"/>
                <w:highlight w:val="none"/>
              </w:rPr>
              <w:t>块，拱顶采用浇骨料预制件，不少于</w:t>
            </w:r>
            <w:r>
              <w:rPr>
                <w:rFonts w:ascii="宋体" w:eastAsia="宋体"/>
                <w:b w:val="0"/>
                <w:bCs w:val="0"/>
                <w:sz w:val="22"/>
                <w:szCs w:val="22"/>
                <w:highlight w:val="none"/>
              </w:rPr>
              <w:t>9</w:t>
            </w:r>
            <w:r>
              <w:rPr>
                <w:rFonts w:hint="eastAsia" w:ascii="宋体" w:eastAsia="宋体"/>
                <w:b w:val="0"/>
                <w:bCs w:val="0"/>
                <w:sz w:val="22"/>
                <w:szCs w:val="22"/>
                <w:highlight w:val="none"/>
              </w:rPr>
              <w:t>块。二次燃烧室及三次燃烧室采用粘土一级优质耐火砖不少于</w:t>
            </w:r>
            <w:r>
              <w:rPr>
                <w:rFonts w:ascii="宋体" w:eastAsia="宋体"/>
                <w:b w:val="0"/>
                <w:bCs w:val="0"/>
                <w:sz w:val="22"/>
                <w:szCs w:val="22"/>
                <w:highlight w:val="none"/>
              </w:rPr>
              <w:t>1350</w:t>
            </w:r>
            <w:r>
              <w:rPr>
                <w:rFonts w:hint="eastAsia" w:ascii="宋体" w:eastAsia="宋体"/>
                <w:b w:val="0"/>
                <w:bCs w:val="0"/>
                <w:sz w:val="22"/>
                <w:szCs w:val="22"/>
                <w:highlight w:val="none"/>
              </w:rPr>
              <w:t>块，异形砖采用免烧砖，一级粘土砖不少于</w:t>
            </w:r>
            <w:r>
              <w:rPr>
                <w:rFonts w:ascii="宋体" w:eastAsia="宋体"/>
                <w:b w:val="0"/>
                <w:bCs w:val="0"/>
                <w:sz w:val="22"/>
                <w:szCs w:val="22"/>
                <w:highlight w:val="none"/>
              </w:rPr>
              <w:t>600</w:t>
            </w:r>
            <w:r>
              <w:rPr>
                <w:rFonts w:hint="eastAsia" w:ascii="宋体" w:eastAsia="宋体"/>
                <w:b w:val="0"/>
                <w:bCs w:val="0"/>
                <w:sz w:val="22"/>
                <w:szCs w:val="22"/>
                <w:highlight w:val="none"/>
              </w:rPr>
              <w:t>块，优质保温材料采用硅酸铝纤维毯不少于</w:t>
            </w:r>
            <w:r>
              <w:rPr>
                <w:rFonts w:ascii="宋体" w:eastAsia="宋体"/>
                <w:b w:val="0"/>
                <w:bCs w:val="0"/>
                <w:sz w:val="22"/>
                <w:szCs w:val="22"/>
                <w:highlight w:val="none"/>
              </w:rPr>
              <w:t>450</w:t>
            </w:r>
            <w:r>
              <w:rPr>
                <w:rFonts w:hint="eastAsia" w:ascii="宋体" w:eastAsia="宋体"/>
                <w:b w:val="0"/>
                <w:bCs w:val="0"/>
                <w:sz w:val="22"/>
                <w:szCs w:val="22"/>
                <w:highlight w:val="none"/>
              </w:rPr>
              <w:t>公斤。</w:t>
            </w:r>
          </w:p>
          <w:p w14:paraId="2E1EEBB7">
            <w:pPr>
              <w:numPr>
                <w:ilvl w:val="0"/>
                <w:numId w:val="3"/>
              </w:numPr>
              <w:rPr>
                <w:rFonts w:ascii="宋体" w:eastAsia="宋体"/>
                <w:b w:val="0"/>
                <w:bCs w:val="0"/>
                <w:sz w:val="22"/>
                <w:szCs w:val="22"/>
                <w:highlight w:val="none"/>
              </w:rPr>
            </w:pPr>
            <w:r>
              <w:rPr>
                <w:rFonts w:hint="eastAsia" w:ascii="宋体" w:eastAsia="宋体"/>
                <w:b w:val="0"/>
                <w:bCs w:val="0"/>
                <w:sz w:val="22"/>
                <w:szCs w:val="22"/>
                <w:highlight w:val="none"/>
              </w:rPr>
              <w:t>更换原后立架拆除或改装为5号炉样式，主焼嘴尽量靠前。</w:t>
            </w:r>
          </w:p>
        </w:tc>
      </w:tr>
      <w:tr w14:paraId="78AF2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654" w:type="dxa"/>
            <w:vAlign w:val="center"/>
          </w:tcPr>
          <w:p w14:paraId="227B5E53">
            <w:pPr>
              <w:jc w:val="center"/>
              <w:rPr>
                <w:rFonts w:ascii="宋体" w:eastAsia="宋体"/>
                <w:b w:val="0"/>
                <w:bCs w:val="0"/>
                <w:sz w:val="22"/>
                <w:szCs w:val="22"/>
                <w:highlight w:val="none"/>
              </w:rPr>
            </w:pPr>
            <w:r>
              <w:rPr>
                <w:rFonts w:ascii="宋体" w:eastAsia="宋体"/>
                <w:b w:val="0"/>
                <w:bCs w:val="0"/>
                <w:sz w:val="22"/>
                <w:szCs w:val="22"/>
                <w:highlight w:val="none"/>
              </w:rPr>
              <w:t>4</w:t>
            </w:r>
          </w:p>
        </w:tc>
        <w:tc>
          <w:tcPr>
            <w:tcW w:w="1314" w:type="dxa"/>
            <w:vAlign w:val="center"/>
          </w:tcPr>
          <w:p w14:paraId="5DCFABB1">
            <w:pPr>
              <w:jc w:val="center"/>
              <w:rPr>
                <w:rFonts w:ascii="宋体" w:eastAsia="宋体"/>
                <w:b w:val="0"/>
                <w:bCs w:val="0"/>
                <w:sz w:val="22"/>
                <w:szCs w:val="22"/>
                <w:highlight w:val="none"/>
              </w:rPr>
            </w:pPr>
            <w:r>
              <w:rPr>
                <w:rFonts w:hint="eastAsia" w:ascii="宋体" w:eastAsia="宋体"/>
                <w:b w:val="0"/>
                <w:bCs w:val="0"/>
                <w:sz w:val="22"/>
                <w:szCs w:val="22"/>
                <w:highlight w:val="none"/>
              </w:rPr>
              <w:t>油路</w:t>
            </w:r>
          </w:p>
          <w:p w14:paraId="035047D4">
            <w:pPr>
              <w:jc w:val="center"/>
              <w:rPr>
                <w:rFonts w:ascii="宋体" w:eastAsia="宋体"/>
                <w:b w:val="0"/>
                <w:bCs w:val="0"/>
                <w:sz w:val="22"/>
                <w:szCs w:val="22"/>
                <w:highlight w:val="none"/>
              </w:rPr>
            </w:pPr>
            <w:r>
              <w:rPr>
                <w:rFonts w:hint="eastAsia" w:ascii="宋体" w:eastAsia="宋体"/>
                <w:b w:val="0"/>
                <w:bCs w:val="0"/>
                <w:sz w:val="22"/>
                <w:szCs w:val="22"/>
                <w:highlight w:val="none"/>
              </w:rPr>
              <w:t>系统</w:t>
            </w:r>
          </w:p>
        </w:tc>
        <w:tc>
          <w:tcPr>
            <w:tcW w:w="1590" w:type="dxa"/>
            <w:vAlign w:val="center"/>
          </w:tcPr>
          <w:p w14:paraId="5C28DFD3">
            <w:pPr>
              <w:rPr>
                <w:rFonts w:ascii="宋体" w:eastAsia="宋体"/>
                <w:b w:val="0"/>
                <w:bCs w:val="0"/>
                <w:sz w:val="22"/>
                <w:szCs w:val="22"/>
                <w:highlight w:val="none"/>
              </w:rPr>
            </w:pPr>
            <w:r>
              <w:rPr>
                <w:rFonts w:hint="eastAsia" w:ascii="宋体" w:eastAsia="宋体"/>
                <w:b w:val="0"/>
                <w:bCs w:val="0"/>
                <w:sz w:val="22"/>
                <w:szCs w:val="22"/>
                <w:highlight w:val="none"/>
              </w:rPr>
              <w:t>整改油路一套.</w:t>
            </w:r>
          </w:p>
        </w:tc>
        <w:tc>
          <w:tcPr>
            <w:tcW w:w="5764" w:type="dxa"/>
            <w:vAlign w:val="center"/>
          </w:tcPr>
          <w:p w14:paraId="398C0EE1">
            <w:pPr>
              <w:rPr>
                <w:rFonts w:ascii="宋体" w:eastAsia="宋体"/>
                <w:b w:val="0"/>
                <w:bCs w:val="0"/>
                <w:sz w:val="22"/>
                <w:szCs w:val="22"/>
                <w:highlight w:val="none"/>
              </w:rPr>
            </w:pPr>
            <w:r>
              <w:rPr>
                <w:rFonts w:hint="eastAsia" w:ascii="宋体" w:eastAsia="宋体"/>
                <w:b w:val="0"/>
                <w:bCs w:val="0"/>
                <w:sz w:val="22"/>
                <w:szCs w:val="22"/>
                <w:highlight w:val="none"/>
              </w:rPr>
              <w:t>拆除多余油路管道，更换主烧嘴1套。主烧嘴自动调节装置1套，点火系统一套。确保正常运行。</w:t>
            </w:r>
          </w:p>
        </w:tc>
      </w:tr>
      <w:tr w14:paraId="3A246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654" w:type="dxa"/>
            <w:vAlign w:val="center"/>
          </w:tcPr>
          <w:p w14:paraId="2D21BFAD">
            <w:pPr>
              <w:jc w:val="center"/>
              <w:rPr>
                <w:rFonts w:ascii="宋体" w:eastAsia="宋体"/>
                <w:b w:val="0"/>
                <w:bCs w:val="0"/>
                <w:sz w:val="22"/>
                <w:szCs w:val="22"/>
                <w:highlight w:val="none"/>
              </w:rPr>
            </w:pPr>
            <w:r>
              <w:rPr>
                <w:rFonts w:ascii="宋体" w:eastAsia="宋体"/>
                <w:b w:val="0"/>
                <w:bCs w:val="0"/>
                <w:sz w:val="22"/>
                <w:szCs w:val="22"/>
                <w:highlight w:val="none"/>
              </w:rPr>
              <w:t>5</w:t>
            </w:r>
          </w:p>
        </w:tc>
        <w:tc>
          <w:tcPr>
            <w:tcW w:w="1314" w:type="dxa"/>
            <w:vAlign w:val="center"/>
          </w:tcPr>
          <w:p w14:paraId="59755608">
            <w:pPr>
              <w:jc w:val="center"/>
              <w:rPr>
                <w:rFonts w:ascii="宋体" w:eastAsia="宋体"/>
                <w:b w:val="0"/>
                <w:bCs w:val="0"/>
                <w:sz w:val="22"/>
                <w:szCs w:val="22"/>
                <w:highlight w:val="none"/>
              </w:rPr>
            </w:pPr>
            <w:r>
              <w:rPr>
                <w:rFonts w:hint="eastAsia" w:ascii="宋体" w:eastAsia="宋体"/>
                <w:b w:val="0"/>
                <w:bCs w:val="0"/>
                <w:sz w:val="22"/>
                <w:szCs w:val="22"/>
                <w:highlight w:val="none"/>
              </w:rPr>
              <w:t>电器控制系统</w:t>
            </w:r>
          </w:p>
        </w:tc>
        <w:tc>
          <w:tcPr>
            <w:tcW w:w="1590" w:type="dxa"/>
            <w:vAlign w:val="center"/>
          </w:tcPr>
          <w:p w14:paraId="070E4DC8">
            <w:pPr>
              <w:jc w:val="center"/>
              <w:rPr>
                <w:rFonts w:ascii="宋体" w:eastAsia="宋体"/>
                <w:b w:val="0"/>
                <w:bCs w:val="0"/>
                <w:sz w:val="22"/>
                <w:szCs w:val="22"/>
                <w:highlight w:val="none"/>
              </w:rPr>
            </w:pPr>
            <w:r>
              <w:rPr>
                <w:rFonts w:hint="eastAsia" w:ascii="宋体" w:eastAsia="宋体"/>
                <w:b w:val="0"/>
                <w:bCs w:val="0"/>
                <w:sz w:val="22"/>
                <w:szCs w:val="22"/>
                <w:highlight w:val="none"/>
              </w:rPr>
              <w:t>整改电器一套</w:t>
            </w:r>
          </w:p>
        </w:tc>
        <w:tc>
          <w:tcPr>
            <w:tcW w:w="5764" w:type="dxa"/>
            <w:vAlign w:val="center"/>
          </w:tcPr>
          <w:p w14:paraId="53670D82">
            <w:pPr>
              <w:rPr>
                <w:rFonts w:ascii="宋体" w:eastAsia="宋体"/>
                <w:b w:val="0"/>
                <w:bCs w:val="0"/>
                <w:sz w:val="22"/>
                <w:szCs w:val="22"/>
                <w:highlight w:val="none"/>
              </w:rPr>
            </w:pPr>
            <w:r>
              <w:rPr>
                <w:rFonts w:hint="eastAsia" w:ascii="宋体" w:eastAsia="宋体"/>
                <w:b w:val="0"/>
                <w:bCs w:val="0"/>
                <w:sz w:val="22"/>
                <w:szCs w:val="22"/>
                <w:highlight w:val="none"/>
              </w:rPr>
              <w:t>根据现场要求保持原有功能基本不动，满足设备正常运行。</w:t>
            </w:r>
          </w:p>
        </w:tc>
      </w:tr>
      <w:tr w14:paraId="5E430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654" w:type="dxa"/>
            <w:vAlign w:val="center"/>
          </w:tcPr>
          <w:p w14:paraId="6A517B23">
            <w:pPr>
              <w:jc w:val="center"/>
              <w:rPr>
                <w:rFonts w:ascii="宋体" w:eastAsia="宋体"/>
                <w:b w:val="0"/>
                <w:bCs w:val="0"/>
                <w:sz w:val="22"/>
                <w:szCs w:val="22"/>
                <w:highlight w:val="none"/>
              </w:rPr>
            </w:pPr>
            <w:r>
              <w:rPr>
                <w:rFonts w:ascii="宋体" w:eastAsia="宋体"/>
                <w:b w:val="0"/>
                <w:bCs w:val="0"/>
                <w:sz w:val="22"/>
                <w:szCs w:val="22"/>
                <w:highlight w:val="none"/>
              </w:rPr>
              <w:t>6</w:t>
            </w:r>
          </w:p>
        </w:tc>
        <w:tc>
          <w:tcPr>
            <w:tcW w:w="1314" w:type="dxa"/>
            <w:vAlign w:val="center"/>
          </w:tcPr>
          <w:p w14:paraId="399D7FCB">
            <w:pPr>
              <w:jc w:val="center"/>
              <w:rPr>
                <w:rFonts w:ascii="宋体" w:eastAsia="宋体"/>
                <w:b w:val="0"/>
                <w:bCs w:val="0"/>
                <w:sz w:val="22"/>
                <w:szCs w:val="22"/>
                <w:highlight w:val="none"/>
              </w:rPr>
            </w:pPr>
            <w:r>
              <w:rPr>
                <w:rFonts w:hint="eastAsia" w:ascii="宋体" w:eastAsia="宋体"/>
                <w:b w:val="0"/>
                <w:bCs w:val="0"/>
                <w:sz w:val="22"/>
                <w:szCs w:val="22"/>
                <w:highlight w:val="none"/>
              </w:rPr>
              <w:t>供风系统</w:t>
            </w:r>
          </w:p>
        </w:tc>
        <w:tc>
          <w:tcPr>
            <w:tcW w:w="1590" w:type="dxa"/>
            <w:vAlign w:val="center"/>
          </w:tcPr>
          <w:p w14:paraId="621B5803">
            <w:pPr>
              <w:jc w:val="center"/>
              <w:rPr>
                <w:rFonts w:ascii="宋体" w:eastAsia="宋体"/>
                <w:b w:val="0"/>
                <w:bCs w:val="0"/>
                <w:sz w:val="22"/>
                <w:szCs w:val="22"/>
                <w:highlight w:val="none"/>
              </w:rPr>
            </w:pPr>
            <w:r>
              <w:rPr>
                <w:rFonts w:hint="eastAsia" w:ascii="宋体" w:eastAsia="宋体"/>
                <w:b w:val="0"/>
                <w:bCs w:val="0"/>
                <w:sz w:val="22"/>
                <w:szCs w:val="22"/>
                <w:highlight w:val="none"/>
              </w:rPr>
              <w:t>鼓风机前移到工具房。</w:t>
            </w:r>
          </w:p>
        </w:tc>
        <w:tc>
          <w:tcPr>
            <w:tcW w:w="5764" w:type="dxa"/>
            <w:vAlign w:val="center"/>
          </w:tcPr>
          <w:p w14:paraId="7CDEC45F">
            <w:pPr>
              <w:numPr>
                <w:ilvl w:val="0"/>
                <w:numId w:val="4"/>
              </w:numPr>
              <w:rPr>
                <w:rFonts w:ascii="宋体" w:eastAsia="宋体"/>
                <w:b w:val="0"/>
                <w:bCs w:val="0"/>
                <w:sz w:val="22"/>
                <w:szCs w:val="22"/>
                <w:highlight w:val="none"/>
              </w:rPr>
            </w:pPr>
            <w:r>
              <w:rPr>
                <w:rFonts w:hint="eastAsia" w:ascii="宋体" w:eastAsia="宋体"/>
                <w:b w:val="0"/>
                <w:bCs w:val="0"/>
                <w:sz w:val="22"/>
                <w:szCs w:val="22"/>
                <w:highlight w:val="none"/>
              </w:rPr>
              <w:t>2.3.号拣灰炉鼓风机移置原烟囱房，鼓风机线路重新布置.要求6平方国标电线分（红、黄、蓝、双色）各一卷。</w:t>
            </w:r>
          </w:p>
          <w:p w14:paraId="6E655C39">
            <w:pPr>
              <w:numPr>
                <w:ilvl w:val="0"/>
                <w:numId w:val="4"/>
              </w:numPr>
              <w:rPr>
                <w:rFonts w:ascii="宋体" w:eastAsia="宋体"/>
                <w:b w:val="0"/>
                <w:bCs w:val="0"/>
                <w:sz w:val="22"/>
                <w:szCs w:val="22"/>
                <w:highlight w:val="none"/>
              </w:rPr>
            </w:pPr>
            <w:r>
              <w:rPr>
                <w:rFonts w:hint="eastAsia" w:ascii="宋体" w:eastAsia="宋体"/>
                <w:b w:val="0"/>
                <w:bCs w:val="0"/>
                <w:sz w:val="22"/>
                <w:szCs w:val="22"/>
                <w:highlight w:val="none"/>
              </w:rPr>
              <w:t>整体清理烟道2条(2号3号炉)。</w:t>
            </w:r>
          </w:p>
        </w:tc>
      </w:tr>
      <w:tr w14:paraId="70C44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654" w:type="dxa"/>
            <w:vAlign w:val="center"/>
          </w:tcPr>
          <w:p w14:paraId="79BDC792">
            <w:pPr>
              <w:jc w:val="center"/>
              <w:rPr>
                <w:rFonts w:ascii="宋体" w:eastAsia="宋体"/>
                <w:b w:val="0"/>
                <w:bCs w:val="0"/>
                <w:sz w:val="22"/>
                <w:szCs w:val="22"/>
                <w:highlight w:val="none"/>
              </w:rPr>
            </w:pPr>
            <w:r>
              <w:rPr>
                <w:rFonts w:ascii="宋体" w:eastAsia="宋体"/>
                <w:b w:val="0"/>
                <w:bCs w:val="0"/>
                <w:sz w:val="22"/>
                <w:szCs w:val="22"/>
                <w:highlight w:val="none"/>
              </w:rPr>
              <w:t>7</w:t>
            </w:r>
          </w:p>
        </w:tc>
        <w:tc>
          <w:tcPr>
            <w:tcW w:w="1314" w:type="dxa"/>
            <w:vAlign w:val="center"/>
          </w:tcPr>
          <w:p w14:paraId="4151C136">
            <w:pPr>
              <w:jc w:val="center"/>
              <w:rPr>
                <w:rFonts w:hint="default" w:ascii="宋体" w:eastAsia="宋体"/>
                <w:b w:val="0"/>
                <w:bCs w:val="0"/>
                <w:sz w:val="22"/>
                <w:szCs w:val="22"/>
                <w:highlight w:val="none"/>
                <w:lang w:val="en-US" w:eastAsia="zh-CN"/>
              </w:rPr>
            </w:pPr>
            <w:r>
              <w:rPr>
                <w:rFonts w:hint="eastAsia" w:ascii="宋体" w:eastAsia="宋体"/>
                <w:b w:val="0"/>
                <w:bCs w:val="0"/>
                <w:sz w:val="22"/>
                <w:szCs w:val="22"/>
                <w:highlight w:val="none"/>
                <w:lang w:val="en-US" w:eastAsia="zh-CN"/>
              </w:rPr>
              <w:t>排风系统</w:t>
            </w:r>
          </w:p>
        </w:tc>
        <w:tc>
          <w:tcPr>
            <w:tcW w:w="1590" w:type="dxa"/>
            <w:vAlign w:val="center"/>
          </w:tcPr>
          <w:p w14:paraId="39B82254">
            <w:pPr>
              <w:jc w:val="center"/>
              <w:rPr>
                <w:rFonts w:ascii="宋体" w:eastAsia="宋体"/>
                <w:b w:val="0"/>
                <w:bCs w:val="0"/>
                <w:sz w:val="22"/>
                <w:szCs w:val="22"/>
                <w:highlight w:val="none"/>
              </w:rPr>
            </w:pPr>
            <w:r>
              <w:rPr>
                <w:rFonts w:hint="eastAsia" w:ascii="宋体" w:eastAsia="宋体"/>
                <w:b w:val="0"/>
                <w:bCs w:val="0"/>
                <w:sz w:val="22"/>
                <w:szCs w:val="22"/>
                <w:highlight w:val="none"/>
              </w:rPr>
              <w:t>整改</w:t>
            </w:r>
          </w:p>
        </w:tc>
        <w:tc>
          <w:tcPr>
            <w:tcW w:w="5764" w:type="dxa"/>
            <w:vAlign w:val="center"/>
          </w:tcPr>
          <w:p w14:paraId="664CE727">
            <w:pPr>
              <w:snapToGrid w:val="0"/>
              <w:spacing w:line="460" w:lineRule="atLeast"/>
              <w:rPr>
                <w:rFonts w:ascii="宋体" w:eastAsia="宋体"/>
                <w:b w:val="0"/>
                <w:bCs w:val="0"/>
                <w:sz w:val="22"/>
                <w:szCs w:val="22"/>
                <w:highlight w:val="none"/>
              </w:rPr>
            </w:pPr>
            <w:r>
              <w:rPr>
                <w:rFonts w:hint="eastAsia" w:ascii="宋体" w:eastAsia="宋体"/>
                <w:b w:val="0"/>
                <w:color w:val="auto"/>
                <w:sz w:val="22"/>
                <w:szCs w:val="22"/>
                <w:highlight w:val="none"/>
                <w:lang w:val="en-US" w:eastAsia="zh-CN"/>
              </w:rPr>
              <w:t>拆除预备间排风控制系统采用直接控制，吸风开关阀处于打开状态，</w:t>
            </w:r>
            <w:r>
              <w:rPr>
                <w:rFonts w:hint="eastAsia" w:ascii="宋体" w:eastAsia="宋体"/>
                <w:b w:val="0"/>
                <w:bCs w:val="0"/>
                <w:sz w:val="22"/>
                <w:szCs w:val="22"/>
                <w:highlight w:val="none"/>
              </w:rPr>
              <w:t>根据现场要求确保正常运行。</w:t>
            </w:r>
          </w:p>
        </w:tc>
      </w:tr>
      <w:tr w14:paraId="7C413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654" w:type="dxa"/>
            <w:vAlign w:val="center"/>
          </w:tcPr>
          <w:p w14:paraId="608C482D">
            <w:pPr>
              <w:jc w:val="center"/>
              <w:rPr>
                <w:rFonts w:ascii="宋体" w:eastAsia="宋体"/>
                <w:b w:val="0"/>
                <w:bCs w:val="0"/>
                <w:sz w:val="22"/>
                <w:szCs w:val="22"/>
                <w:highlight w:val="none"/>
              </w:rPr>
            </w:pPr>
            <w:r>
              <w:rPr>
                <w:rFonts w:ascii="宋体" w:eastAsia="宋体"/>
                <w:b w:val="0"/>
                <w:bCs w:val="0"/>
                <w:sz w:val="22"/>
                <w:szCs w:val="22"/>
                <w:highlight w:val="none"/>
              </w:rPr>
              <w:t>8</w:t>
            </w:r>
          </w:p>
        </w:tc>
        <w:tc>
          <w:tcPr>
            <w:tcW w:w="1314" w:type="dxa"/>
            <w:vAlign w:val="center"/>
          </w:tcPr>
          <w:p w14:paraId="774DEADB">
            <w:pPr>
              <w:jc w:val="center"/>
              <w:rPr>
                <w:rFonts w:ascii="宋体" w:eastAsia="宋体"/>
                <w:b w:val="0"/>
                <w:bCs w:val="0"/>
                <w:sz w:val="22"/>
                <w:szCs w:val="22"/>
                <w:highlight w:val="none"/>
              </w:rPr>
            </w:pPr>
            <w:r>
              <w:rPr>
                <w:rFonts w:hint="eastAsia" w:ascii="宋体" w:eastAsia="宋体"/>
                <w:b w:val="0"/>
                <w:bCs w:val="0"/>
                <w:sz w:val="22"/>
                <w:szCs w:val="22"/>
                <w:highlight w:val="none"/>
              </w:rPr>
              <w:t>监控装置及墙体</w:t>
            </w:r>
          </w:p>
        </w:tc>
        <w:tc>
          <w:tcPr>
            <w:tcW w:w="1590" w:type="dxa"/>
            <w:vAlign w:val="center"/>
          </w:tcPr>
          <w:p w14:paraId="7B0A53CA">
            <w:pPr>
              <w:jc w:val="center"/>
              <w:rPr>
                <w:rFonts w:ascii="宋体" w:eastAsia="宋体"/>
                <w:b w:val="0"/>
                <w:bCs w:val="0"/>
                <w:sz w:val="22"/>
                <w:szCs w:val="22"/>
                <w:highlight w:val="none"/>
              </w:rPr>
            </w:pPr>
            <w:r>
              <w:rPr>
                <w:rFonts w:hint="eastAsia" w:ascii="宋体" w:eastAsia="宋体"/>
                <w:b w:val="0"/>
                <w:bCs w:val="0"/>
                <w:sz w:val="22"/>
                <w:szCs w:val="22"/>
                <w:highlight w:val="none"/>
              </w:rPr>
              <w:t>整改</w:t>
            </w:r>
          </w:p>
        </w:tc>
        <w:tc>
          <w:tcPr>
            <w:tcW w:w="5764" w:type="dxa"/>
            <w:vAlign w:val="center"/>
          </w:tcPr>
          <w:p w14:paraId="13CDC724">
            <w:pPr>
              <w:numPr>
                <w:ilvl w:val="0"/>
                <w:numId w:val="5"/>
              </w:numPr>
              <w:rPr>
                <w:rFonts w:hint="eastAsia" w:ascii="宋体" w:eastAsia="宋体"/>
                <w:b w:val="0"/>
                <w:bCs w:val="0"/>
                <w:sz w:val="22"/>
                <w:szCs w:val="22"/>
                <w:highlight w:val="none"/>
              </w:rPr>
            </w:pPr>
            <w:r>
              <w:rPr>
                <w:rFonts w:hint="eastAsia" w:ascii="宋体" w:eastAsia="宋体"/>
                <w:b w:val="0"/>
                <w:bCs w:val="0"/>
                <w:sz w:val="22"/>
                <w:szCs w:val="22"/>
                <w:highlight w:val="none"/>
              </w:rPr>
              <w:t>观察尾气及直排烟囱排放画面。</w:t>
            </w:r>
          </w:p>
          <w:p w14:paraId="0C4FDC8D">
            <w:pPr>
              <w:numPr>
                <w:ilvl w:val="0"/>
                <w:numId w:val="5"/>
              </w:numPr>
              <w:rPr>
                <w:rFonts w:hint="eastAsia" w:ascii="宋体" w:eastAsia="宋体"/>
                <w:b w:val="0"/>
                <w:bCs w:val="0"/>
                <w:sz w:val="22"/>
                <w:szCs w:val="22"/>
                <w:highlight w:val="none"/>
              </w:rPr>
            </w:pPr>
            <w:r>
              <w:rPr>
                <w:rFonts w:hint="eastAsia" w:ascii="宋体" w:eastAsia="宋体"/>
                <w:b w:val="0"/>
                <w:bCs w:val="0"/>
                <w:sz w:val="22"/>
                <w:szCs w:val="22"/>
                <w:highlight w:val="none"/>
              </w:rPr>
              <w:t>维修结束后对老火化间炉前列架处墙体粉刷，要求三遍。工整洁白。</w:t>
            </w:r>
          </w:p>
        </w:tc>
      </w:tr>
      <w:tr w14:paraId="08067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jc w:val="center"/>
        </w:trPr>
        <w:tc>
          <w:tcPr>
            <w:tcW w:w="654" w:type="dxa"/>
            <w:vAlign w:val="center"/>
          </w:tcPr>
          <w:p w14:paraId="6339644E">
            <w:pPr>
              <w:jc w:val="center"/>
              <w:rPr>
                <w:rFonts w:ascii="宋体" w:eastAsia="宋体"/>
                <w:b w:val="0"/>
                <w:bCs w:val="0"/>
                <w:sz w:val="22"/>
                <w:szCs w:val="22"/>
                <w:highlight w:val="none"/>
              </w:rPr>
            </w:pPr>
            <w:r>
              <w:rPr>
                <w:rFonts w:ascii="宋体" w:eastAsia="宋体"/>
                <w:b w:val="0"/>
                <w:bCs w:val="0"/>
                <w:sz w:val="22"/>
                <w:szCs w:val="22"/>
                <w:highlight w:val="none"/>
              </w:rPr>
              <w:t>9</w:t>
            </w:r>
          </w:p>
        </w:tc>
        <w:tc>
          <w:tcPr>
            <w:tcW w:w="1314" w:type="dxa"/>
            <w:vAlign w:val="center"/>
          </w:tcPr>
          <w:p w14:paraId="624B99BB">
            <w:pPr>
              <w:jc w:val="center"/>
              <w:rPr>
                <w:rFonts w:ascii="宋体" w:eastAsia="宋体"/>
                <w:b w:val="0"/>
                <w:bCs w:val="0"/>
                <w:sz w:val="22"/>
                <w:szCs w:val="22"/>
                <w:highlight w:val="none"/>
              </w:rPr>
            </w:pPr>
            <w:r>
              <w:rPr>
                <w:rFonts w:hint="eastAsia" w:ascii="宋体" w:eastAsia="宋体"/>
                <w:b w:val="0"/>
                <w:bCs w:val="0"/>
                <w:sz w:val="22"/>
                <w:szCs w:val="22"/>
                <w:highlight w:val="none"/>
              </w:rPr>
              <w:t>拆除原设备主炉膛</w:t>
            </w:r>
          </w:p>
        </w:tc>
        <w:tc>
          <w:tcPr>
            <w:tcW w:w="1590" w:type="dxa"/>
            <w:vAlign w:val="center"/>
          </w:tcPr>
          <w:p w14:paraId="04B06DBD">
            <w:pPr>
              <w:rPr>
                <w:rFonts w:hint="eastAsia" w:ascii="宋体" w:eastAsia="宋体"/>
                <w:b w:val="0"/>
                <w:bCs w:val="0"/>
                <w:sz w:val="22"/>
                <w:szCs w:val="22"/>
                <w:highlight w:val="none"/>
              </w:rPr>
            </w:pPr>
          </w:p>
        </w:tc>
        <w:tc>
          <w:tcPr>
            <w:tcW w:w="5764" w:type="dxa"/>
            <w:vAlign w:val="center"/>
          </w:tcPr>
          <w:p w14:paraId="36E17238">
            <w:pPr>
              <w:rPr>
                <w:rFonts w:ascii="宋体" w:eastAsia="宋体"/>
                <w:b w:val="0"/>
                <w:bCs w:val="0"/>
                <w:sz w:val="22"/>
                <w:szCs w:val="22"/>
                <w:highlight w:val="none"/>
              </w:rPr>
            </w:pPr>
            <w:r>
              <w:rPr>
                <w:rFonts w:hint="eastAsia" w:ascii="宋体" w:eastAsia="宋体"/>
                <w:b w:val="0"/>
                <w:bCs w:val="0"/>
                <w:sz w:val="22"/>
                <w:szCs w:val="22"/>
                <w:highlight w:val="none"/>
              </w:rPr>
              <w:t>（1）在设备的拆除维修过程中，供应商提供一份详细的拆除维修计划、如由于成交供应商原因导致建筑结构或其它设备被损坏，成交供应商须负责修理并赔偿全部损失。</w:t>
            </w:r>
          </w:p>
          <w:p w14:paraId="23DA396E">
            <w:pPr>
              <w:rPr>
                <w:rFonts w:ascii="宋体" w:eastAsia="宋体"/>
                <w:b w:val="0"/>
                <w:bCs w:val="0"/>
                <w:sz w:val="22"/>
                <w:szCs w:val="22"/>
                <w:highlight w:val="none"/>
              </w:rPr>
            </w:pPr>
            <w:r>
              <w:rPr>
                <w:rFonts w:hint="eastAsia" w:ascii="宋体" w:eastAsia="宋体"/>
                <w:b w:val="0"/>
                <w:bCs w:val="0"/>
                <w:sz w:val="22"/>
                <w:szCs w:val="22"/>
                <w:highlight w:val="none"/>
              </w:rPr>
              <w:t>（2）采购单位回收利用物件，产生废杂物品清运出采购单位</w:t>
            </w:r>
            <w:r>
              <w:rPr>
                <w:rFonts w:ascii="宋体" w:eastAsia="宋体"/>
                <w:b w:val="0"/>
                <w:bCs w:val="0"/>
                <w:sz w:val="22"/>
                <w:szCs w:val="22"/>
                <w:highlight w:val="none"/>
              </w:rPr>
              <w:t xml:space="preserve"> </w:t>
            </w:r>
            <w:r>
              <w:rPr>
                <w:rFonts w:hint="eastAsia" w:ascii="宋体" w:eastAsia="宋体"/>
                <w:b w:val="0"/>
                <w:bCs w:val="0"/>
                <w:sz w:val="22"/>
                <w:szCs w:val="22"/>
                <w:highlight w:val="none"/>
              </w:rPr>
              <w:t>。</w:t>
            </w:r>
          </w:p>
        </w:tc>
      </w:tr>
      <w:tr w14:paraId="798FB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1" w:hRule="atLeast"/>
          <w:jc w:val="center"/>
        </w:trPr>
        <w:tc>
          <w:tcPr>
            <w:tcW w:w="654" w:type="dxa"/>
            <w:vAlign w:val="center"/>
          </w:tcPr>
          <w:p w14:paraId="3E0DD10D">
            <w:pPr>
              <w:jc w:val="center"/>
              <w:rPr>
                <w:rFonts w:ascii="宋体" w:eastAsia="宋体"/>
                <w:b w:val="0"/>
                <w:bCs w:val="0"/>
                <w:sz w:val="22"/>
                <w:szCs w:val="22"/>
                <w:highlight w:val="none"/>
              </w:rPr>
            </w:pPr>
            <w:r>
              <w:rPr>
                <w:rFonts w:ascii="宋体" w:eastAsia="宋体"/>
                <w:b w:val="0"/>
                <w:bCs w:val="0"/>
                <w:sz w:val="22"/>
                <w:szCs w:val="22"/>
                <w:highlight w:val="none"/>
              </w:rPr>
              <w:t>10</w:t>
            </w:r>
          </w:p>
        </w:tc>
        <w:tc>
          <w:tcPr>
            <w:tcW w:w="1314" w:type="dxa"/>
            <w:vAlign w:val="center"/>
          </w:tcPr>
          <w:p w14:paraId="48DABABD">
            <w:pPr>
              <w:jc w:val="center"/>
              <w:rPr>
                <w:rFonts w:ascii="宋体" w:eastAsia="宋体"/>
                <w:b w:val="0"/>
                <w:bCs w:val="0"/>
                <w:sz w:val="22"/>
                <w:szCs w:val="22"/>
                <w:highlight w:val="none"/>
              </w:rPr>
            </w:pPr>
            <w:r>
              <w:rPr>
                <w:rFonts w:hint="eastAsia" w:ascii="宋体" w:eastAsia="宋体"/>
                <w:b w:val="0"/>
                <w:bCs w:val="0"/>
                <w:sz w:val="22"/>
                <w:szCs w:val="22"/>
                <w:highlight w:val="none"/>
              </w:rPr>
              <w:t>运费安装调试费用</w:t>
            </w:r>
          </w:p>
        </w:tc>
        <w:tc>
          <w:tcPr>
            <w:tcW w:w="1590" w:type="dxa"/>
            <w:vAlign w:val="center"/>
          </w:tcPr>
          <w:p w14:paraId="1D73FBEA">
            <w:pPr>
              <w:rPr>
                <w:rFonts w:ascii="宋体" w:eastAsia="宋体"/>
                <w:b w:val="0"/>
                <w:bCs w:val="0"/>
                <w:sz w:val="22"/>
                <w:szCs w:val="22"/>
                <w:highlight w:val="none"/>
              </w:rPr>
            </w:pPr>
          </w:p>
        </w:tc>
        <w:tc>
          <w:tcPr>
            <w:tcW w:w="5764" w:type="dxa"/>
            <w:vAlign w:val="center"/>
          </w:tcPr>
          <w:p w14:paraId="2D8EFE16">
            <w:pPr>
              <w:rPr>
                <w:rFonts w:ascii="宋体" w:eastAsia="宋体"/>
                <w:b w:val="0"/>
                <w:bCs w:val="0"/>
                <w:sz w:val="22"/>
                <w:szCs w:val="22"/>
                <w:highlight w:val="none"/>
              </w:rPr>
            </w:pPr>
            <w:r>
              <w:rPr>
                <w:rFonts w:hint="eastAsia" w:ascii="宋体" w:eastAsia="宋体"/>
                <w:b w:val="0"/>
                <w:bCs w:val="0"/>
                <w:sz w:val="22"/>
                <w:szCs w:val="22"/>
                <w:highlight w:val="none"/>
              </w:rPr>
              <w:t>（1）安装时供应商因根据采购方要求采用全封闭隔断施工面，采购单位不提供吃住及安装工具等。</w:t>
            </w:r>
          </w:p>
          <w:p w14:paraId="3C6C89B6">
            <w:pPr>
              <w:rPr>
                <w:rFonts w:ascii="宋体" w:eastAsia="宋体"/>
                <w:b w:val="0"/>
                <w:bCs w:val="0"/>
                <w:sz w:val="22"/>
                <w:szCs w:val="22"/>
                <w:highlight w:val="none"/>
              </w:rPr>
            </w:pPr>
            <w:r>
              <w:rPr>
                <w:rFonts w:ascii="宋体" w:eastAsia="宋体"/>
                <w:b w:val="0"/>
                <w:bCs w:val="0"/>
                <w:sz w:val="22"/>
                <w:szCs w:val="22"/>
                <w:highlight w:val="none"/>
              </w:rPr>
              <w:t xml:space="preserve"> </w:t>
            </w:r>
            <w:r>
              <w:rPr>
                <w:rFonts w:hint="eastAsia" w:ascii="宋体" w:eastAsia="宋体"/>
                <w:b w:val="0"/>
                <w:bCs w:val="0"/>
                <w:sz w:val="22"/>
                <w:szCs w:val="22"/>
                <w:highlight w:val="none"/>
              </w:rPr>
              <w:t>（2）安装完毕后应按照烘炉、烧结工艺进行炉膛烘干处理，每炉烘炉时间≤</w:t>
            </w:r>
            <w:r>
              <w:rPr>
                <w:rFonts w:ascii="宋体" w:eastAsia="宋体"/>
                <w:b w:val="0"/>
                <w:bCs w:val="0"/>
                <w:sz w:val="22"/>
                <w:szCs w:val="22"/>
                <w:highlight w:val="none"/>
              </w:rPr>
              <w:t>2</w:t>
            </w:r>
            <w:r>
              <w:rPr>
                <w:rFonts w:hint="eastAsia" w:ascii="宋体" w:eastAsia="宋体"/>
                <w:b w:val="0"/>
                <w:bCs w:val="0"/>
                <w:sz w:val="22"/>
                <w:szCs w:val="22"/>
                <w:highlight w:val="none"/>
              </w:rPr>
              <w:t>天，柴火烘炉≤</w:t>
            </w:r>
            <w:r>
              <w:rPr>
                <w:rFonts w:ascii="宋体" w:eastAsia="宋体"/>
                <w:b w:val="0"/>
                <w:bCs w:val="0"/>
                <w:sz w:val="22"/>
                <w:szCs w:val="22"/>
                <w:highlight w:val="none"/>
              </w:rPr>
              <w:t>1200</w:t>
            </w:r>
            <w:r>
              <w:rPr>
                <w:rFonts w:hint="eastAsia" w:ascii="宋体" w:eastAsia="宋体"/>
                <w:b w:val="0"/>
                <w:bCs w:val="0"/>
                <w:sz w:val="22"/>
                <w:szCs w:val="22"/>
                <w:highlight w:val="none"/>
              </w:rPr>
              <w:t>公斤。</w:t>
            </w:r>
          </w:p>
        </w:tc>
      </w:tr>
    </w:tbl>
    <w:p w14:paraId="2F1B7CB0">
      <w:pPr>
        <w:snapToGrid w:val="0"/>
        <w:spacing w:line="460" w:lineRule="atLeast"/>
        <w:ind w:firstLine="442" w:firstLineChars="200"/>
        <w:rPr>
          <w:rFonts w:ascii="宋体" w:eastAsia="宋体"/>
          <w:bCs w:val="0"/>
          <w:color w:val="auto"/>
          <w:sz w:val="22"/>
          <w:szCs w:val="22"/>
          <w:highlight w:val="none"/>
        </w:rPr>
      </w:pPr>
      <w:r>
        <w:rPr>
          <w:rFonts w:hint="eastAsia" w:ascii="宋体" w:eastAsia="宋体"/>
          <w:bCs w:val="0"/>
          <w:color w:val="auto"/>
          <w:sz w:val="22"/>
          <w:szCs w:val="22"/>
          <w:highlight w:val="none"/>
        </w:rPr>
        <w:t>注明：供应商自行到采购单位了解火化炉采购、维修改造及配套设施建设火化安装设备情况。</w:t>
      </w:r>
    </w:p>
    <w:p w14:paraId="3724955E">
      <w:pPr>
        <w:snapToGrid w:val="0"/>
        <w:spacing w:line="460" w:lineRule="atLeast"/>
        <w:ind w:firstLine="442" w:firstLineChars="200"/>
        <w:rPr>
          <w:rFonts w:ascii="宋体" w:eastAsia="宋体"/>
          <w:bCs w:val="0"/>
          <w:color w:val="auto"/>
          <w:sz w:val="22"/>
          <w:szCs w:val="22"/>
          <w:highlight w:val="none"/>
        </w:rPr>
      </w:pPr>
      <w:r>
        <w:rPr>
          <w:rFonts w:hint="eastAsia" w:ascii="宋体" w:eastAsia="宋体"/>
          <w:bCs w:val="0"/>
          <w:color w:val="auto"/>
          <w:sz w:val="22"/>
          <w:szCs w:val="22"/>
          <w:highlight w:val="none"/>
        </w:rPr>
        <w:t>（1）</w:t>
      </w:r>
      <w:r>
        <w:rPr>
          <w:rFonts w:hint="eastAsia" w:ascii="新宋体" w:hAnsi="新宋体" w:eastAsia="新宋体" w:cs="Arial"/>
          <w:bCs w:val="0"/>
          <w:szCs w:val="22"/>
          <w:highlight w:val="none"/>
        </w:rPr>
        <w:t>▲</w:t>
      </w:r>
      <w:r>
        <w:rPr>
          <w:rFonts w:hint="eastAsia" w:ascii="宋体" w:eastAsia="宋体"/>
          <w:bCs w:val="0"/>
          <w:color w:val="auto"/>
          <w:sz w:val="22"/>
          <w:szCs w:val="22"/>
          <w:highlight w:val="none"/>
        </w:rPr>
        <w:t>拣灰炉配置清单中缺项及无法满足设备使用功能的配件，供应商应充分考虑主动配置完整，</w:t>
      </w:r>
      <w:r>
        <w:rPr>
          <w:rFonts w:ascii="宋体" w:eastAsia="宋体"/>
          <w:bCs w:val="0"/>
          <w:color w:val="auto"/>
          <w:sz w:val="22"/>
          <w:szCs w:val="22"/>
          <w:highlight w:val="none"/>
        </w:rPr>
        <w:t xml:space="preserve"> </w:t>
      </w:r>
      <w:r>
        <w:rPr>
          <w:rFonts w:hint="eastAsia" w:ascii="宋体" w:eastAsia="宋体"/>
          <w:bCs w:val="0"/>
          <w:color w:val="auto"/>
          <w:sz w:val="22"/>
          <w:szCs w:val="22"/>
          <w:highlight w:val="none"/>
        </w:rPr>
        <w:t>供应商可自行增加报价项目，不作采购预算调整。</w:t>
      </w:r>
    </w:p>
    <w:p w14:paraId="496B41BD">
      <w:pPr>
        <w:snapToGrid w:val="0"/>
        <w:spacing w:line="460" w:lineRule="atLeast"/>
        <w:ind w:firstLine="442" w:firstLineChars="200"/>
        <w:rPr>
          <w:rFonts w:ascii="宋体" w:eastAsia="宋体"/>
          <w:bCs w:val="0"/>
          <w:color w:val="auto"/>
          <w:sz w:val="22"/>
          <w:szCs w:val="22"/>
          <w:highlight w:val="none"/>
        </w:rPr>
      </w:pPr>
      <w:r>
        <w:rPr>
          <w:rFonts w:hint="eastAsia" w:ascii="宋体" w:eastAsia="宋体"/>
          <w:bCs w:val="0"/>
          <w:color w:val="auto"/>
          <w:sz w:val="22"/>
          <w:szCs w:val="22"/>
          <w:highlight w:val="none"/>
        </w:rPr>
        <w:t>（2）</w:t>
      </w:r>
      <w:r>
        <w:rPr>
          <w:rFonts w:hint="eastAsia" w:ascii="新宋体" w:hAnsi="新宋体" w:eastAsia="新宋体" w:cs="Arial"/>
          <w:bCs w:val="0"/>
          <w:szCs w:val="22"/>
          <w:highlight w:val="none"/>
        </w:rPr>
        <w:t>▲</w:t>
      </w:r>
      <w:r>
        <w:rPr>
          <w:rFonts w:hint="eastAsia" w:ascii="宋体" w:eastAsia="宋体"/>
          <w:bCs w:val="0"/>
          <w:color w:val="auto"/>
          <w:sz w:val="22"/>
          <w:szCs w:val="22"/>
          <w:highlight w:val="none"/>
        </w:rPr>
        <w:t>所投3号拣灰炉大修后火化炉电器控制系统需与现有尾气设备实现无缝对接。原有火化炉与尾气设备不是统一供电。新建后火化炉与尾气设备在必须同一电源上供电</w:t>
      </w:r>
      <w:r>
        <w:rPr>
          <w:rFonts w:ascii="宋体" w:eastAsia="宋体"/>
          <w:bCs w:val="0"/>
          <w:color w:val="auto"/>
          <w:sz w:val="22"/>
          <w:szCs w:val="22"/>
          <w:highlight w:val="none"/>
        </w:rPr>
        <w:t>,</w:t>
      </w:r>
      <w:r>
        <w:rPr>
          <w:rFonts w:hint="eastAsia" w:ascii="宋体" w:eastAsia="宋体"/>
          <w:bCs w:val="0"/>
          <w:color w:val="auto"/>
          <w:sz w:val="22"/>
          <w:szCs w:val="22"/>
          <w:highlight w:val="none"/>
        </w:rPr>
        <w:t>实现一套完整的系统在一块触摸屏上操作。在尾气控制参数无法实现连接时，供应商可以更换尾气电器系统及总供电电缆，满足设备使用功能，不作采购预算调整。</w:t>
      </w:r>
    </w:p>
    <w:p w14:paraId="1B6DDDDF">
      <w:pPr>
        <w:autoSpaceDE w:val="0"/>
        <w:autoSpaceDN w:val="0"/>
        <w:adjustRightInd w:val="0"/>
        <w:snapToGrid w:val="0"/>
        <w:spacing w:line="460" w:lineRule="atLeast"/>
        <w:textAlignment w:val="bottom"/>
        <w:rPr>
          <w:rFonts w:hint="eastAsia" w:ascii="宋体" w:eastAsia="宋体"/>
          <w:color w:val="auto"/>
          <w:sz w:val="22"/>
          <w:szCs w:val="22"/>
          <w:highlight w:val="none"/>
        </w:rPr>
      </w:pPr>
      <w:r>
        <w:rPr>
          <w:rFonts w:hint="eastAsia" w:ascii="宋体" w:eastAsia="宋体"/>
          <w:color w:val="auto"/>
          <w:sz w:val="22"/>
          <w:szCs w:val="22"/>
          <w:highlight w:val="none"/>
        </w:rPr>
        <w:t>（三）1、5、6、7</w:t>
      </w:r>
      <w:r>
        <w:rPr>
          <w:rFonts w:ascii="宋体" w:eastAsia="宋体"/>
          <w:color w:val="auto"/>
          <w:sz w:val="22"/>
          <w:szCs w:val="22"/>
          <w:highlight w:val="none"/>
        </w:rPr>
        <w:t>号拣灰炉技术改造</w:t>
      </w:r>
      <w:r>
        <w:rPr>
          <w:rFonts w:hint="eastAsia" w:ascii="宋体" w:eastAsia="宋体"/>
          <w:color w:val="auto"/>
          <w:sz w:val="22"/>
          <w:szCs w:val="22"/>
          <w:highlight w:val="none"/>
        </w:rPr>
        <w:t>要求及基本材料数量。</w:t>
      </w:r>
    </w:p>
    <w:p w14:paraId="010CF590">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1</w:t>
      </w:r>
      <w:r>
        <w:rPr>
          <w:rFonts w:hint="eastAsia" w:ascii="宋体" w:eastAsia="宋体"/>
          <w:b w:val="0"/>
          <w:color w:val="auto"/>
          <w:sz w:val="22"/>
          <w:szCs w:val="22"/>
          <w:highlight w:val="none"/>
        </w:rPr>
        <w:t>）炉体外形尺寸：</w:t>
      </w:r>
      <w:r>
        <w:rPr>
          <w:rFonts w:ascii="宋体" w:eastAsia="宋体"/>
          <w:b w:val="0"/>
          <w:color w:val="auto"/>
          <w:sz w:val="22"/>
          <w:szCs w:val="22"/>
          <w:highlight w:val="none"/>
        </w:rPr>
        <w:t>L</w:t>
      </w:r>
      <w:r>
        <w:rPr>
          <w:rFonts w:hint="eastAsia" w:ascii="宋体" w:eastAsia="宋体"/>
          <w:b w:val="0"/>
          <w:color w:val="auto"/>
          <w:sz w:val="22"/>
          <w:szCs w:val="22"/>
          <w:highlight w:val="none"/>
        </w:rPr>
        <w:t>×</w:t>
      </w:r>
      <w:r>
        <w:rPr>
          <w:rFonts w:ascii="宋体" w:eastAsia="宋体"/>
          <w:b w:val="0"/>
          <w:color w:val="auto"/>
          <w:sz w:val="22"/>
          <w:szCs w:val="22"/>
          <w:highlight w:val="none"/>
        </w:rPr>
        <w:t>W</w:t>
      </w:r>
      <w:r>
        <w:rPr>
          <w:rFonts w:hint="eastAsia" w:ascii="宋体" w:eastAsia="宋体"/>
          <w:b w:val="0"/>
          <w:color w:val="auto"/>
          <w:sz w:val="22"/>
          <w:szCs w:val="22"/>
          <w:highlight w:val="none"/>
        </w:rPr>
        <w:t>×</w:t>
      </w:r>
      <w:r>
        <w:rPr>
          <w:rFonts w:ascii="宋体" w:eastAsia="宋体"/>
          <w:b w:val="0"/>
          <w:color w:val="auto"/>
          <w:sz w:val="22"/>
          <w:szCs w:val="22"/>
          <w:highlight w:val="none"/>
        </w:rPr>
        <w:t>H</w:t>
      </w:r>
      <w:r>
        <w:rPr>
          <w:rFonts w:hint="eastAsia" w:ascii="宋体" w:eastAsia="宋体"/>
          <w:b w:val="0"/>
          <w:color w:val="auto"/>
          <w:sz w:val="22"/>
          <w:szCs w:val="22"/>
          <w:highlight w:val="none"/>
        </w:rPr>
        <w:t>：</w:t>
      </w:r>
      <w:r>
        <w:rPr>
          <w:rFonts w:ascii="宋体" w:eastAsia="宋体"/>
          <w:b w:val="0"/>
          <w:color w:val="auto"/>
          <w:sz w:val="22"/>
          <w:szCs w:val="22"/>
          <w:highlight w:val="none"/>
        </w:rPr>
        <w:t>3360mm</w:t>
      </w:r>
      <w:r>
        <w:rPr>
          <w:rFonts w:hint="eastAsia" w:ascii="宋体" w:eastAsia="宋体"/>
          <w:b w:val="0"/>
          <w:color w:val="auto"/>
          <w:sz w:val="22"/>
          <w:szCs w:val="22"/>
          <w:highlight w:val="none"/>
        </w:rPr>
        <w:t>×</w:t>
      </w:r>
      <w:r>
        <w:rPr>
          <w:rFonts w:ascii="宋体" w:eastAsia="宋体"/>
          <w:b w:val="0"/>
          <w:color w:val="auto"/>
          <w:sz w:val="22"/>
          <w:szCs w:val="22"/>
          <w:highlight w:val="none"/>
        </w:rPr>
        <w:t>2400mm</w:t>
      </w:r>
      <w:r>
        <w:rPr>
          <w:rFonts w:hint="eastAsia" w:ascii="宋体" w:eastAsia="宋体"/>
          <w:b w:val="0"/>
          <w:color w:val="auto"/>
          <w:sz w:val="22"/>
          <w:szCs w:val="22"/>
          <w:highlight w:val="none"/>
        </w:rPr>
        <w:t>×</w:t>
      </w:r>
      <w:r>
        <w:rPr>
          <w:rFonts w:ascii="宋体" w:eastAsia="宋体"/>
          <w:b w:val="0"/>
          <w:color w:val="auto"/>
          <w:sz w:val="22"/>
          <w:szCs w:val="22"/>
          <w:highlight w:val="none"/>
        </w:rPr>
        <w:t>3000mm(</w:t>
      </w:r>
      <w:r>
        <w:rPr>
          <w:rFonts w:hint="eastAsia" w:ascii="宋体" w:eastAsia="宋体"/>
          <w:b w:val="0"/>
          <w:color w:val="auto"/>
          <w:sz w:val="22"/>
          <w:szCs w:val="22"/>
          <w:highlight w:val="none"/>
        </w:rPr>
        <w:t>±</w:t>
      </w:r>
      <w:r>
        <w:rPr>
          <w:rFonts w:ascii="宋体" w:eastAsia="宋体"/>
          <w:b w:val="0"/>
          <w:color w:val="auto"/>
          <w:sz w:val="22"/>
          <w:szCs w:val="22"/>
          <w:highlight w:val="none"/>
        </w:rPr>
        <w:t>5%)</w:t>
      </w:r>
    </w:p>
    <w:p w14:paraId="43C41A2A">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2</w:t>
      </w:r>
      <w:r>
        <w:rPr>
          <w:rFonts w:hint="eastAsia" w:ascii="宋体" w:eastAsia="宋体"/>
          <w:b w:val="0"/>
          <w:color w:val="auto"/>
          <w:sz w:val="22"/>
          <w:szCs w:val="22"/>
          <w:highlight w:val="none"/>
        </w:rPr>
        <w:t>）主燃烧室尺寸：</w:t>
      </w:r>
      <w:r>
        <w:rPr>
          <w:rFonts w:ascii="宋体" w:eastAsia="宋体"/>
          <w:b w:val="0"/>
          <w:color w:val="auto"/>
          <w:sz w:val="22"/>
          <w:szCs w:val="22"/>
          <w:highlight w:val="none"/>
        </w:rPr>
        <w:t>L</w:t>
      </w:r>
      <w:r>
        <w:rPr>
          <w:rFonts w:hint="eastAsia" w:ascii="宋体" w:eastAsia="宋体"/>
          <w:b w:val="0"/>
          <w:color w:val="auto"/>
          <w:sz w:val="22"/>
          <w:szCs w:val="22"/>
          <w:highlight w:val="none"/>
        </w:rPr>
        <w:t>×</w:t>
      </w:r>
      <w:r>
        <w:rPr>
          <w:rFonts w:ascii="宋体" w:eastAsia="宋体"/>
          <w:b w:val="0"/>
          <w:color w:val="auto"/>
          <w:sz w:val="22"/>
          <w:szCs w:val="22"/>
          <w:highlight w:val="none"/>
        </w:rPr>
        <w:t>W</w:t>
      </w:r>
      <w:r>
        <w:rPr>
          <w:rFonts w:hint="eastAsia" w:ascii="宋体" w:eastAsia="宋体"/>
          <w:b w:val="0"/>
          <w:color w:val="auto"/>
          <w:sz w:val="22"/>
          <w:szCs w:val="22"/>
          <w:highlight w:val="none"/>
        </w:rPr>
        <w:t>×</w:t>
      </w:r>
      <w:r>
        <w:rPr>
          <w:rFonts w:ascii="宋体" w:eastAsia="宋体"/>
          <w:b w:val="0"/>
          <w:color w:val="auto"/>
          <w:sz w:val="22"/>
          <w:szCs w:val="22"/>
          <w:highlight w:val="none"/>
        </w:rPr>
        <w:t>H</w:t>
      </w:r>
      <w:r>
        <w:rPr>
          <w:rFonts w:hint="eastAsia" w:ascii="宋体" w:eastAsia="宋体"/>
          <w:b w:val="0"/>
          <w:color w:val="auto"/>
          <w:sz w:val="22"/>
          <w:szCs w:val="22"/>
          <w:highlight w:val="none"/>
        </w:rPr>
        <w:t>：</w:t>
      </w:r>
      <w:r>
        <w:rPr>
          <w:rFonts w:ascii="宋体" w:eastAsia="宋体"/>
          <w:b w:val="0"/>
          <w:color w:val="auto"/>
          <w:sz w:val="22"/>
          <w:szCs w:val="22"/>
          <w:highlight w:val="none"/>
        </w:rPr>
        <w:t>2200mm</w:t>
      </w:r>
      <w:r>
        <w:rPr>
          <w:rFonts w:hint="eastAsia" w:ascii="宋体" w:eastAsia="宋体"/>
          <w:b w:val="0"/>
          <w:color w:val="auto"/>
          <w:sz w:val="22"/>
          <w:szCs w:val="22"/>
          <w:highlight w:val="none"/>
        </w:rPr>
        <w:t>×</w:t>
      </w:r>
      <w:r>
        <w:rPr>
          <w:rFonts w:ascii="宋体" w:eastAsia="宋体"/>
          <w:b w:val="0"/>
          <w:color w:val="auto"/>
          <w:sz w:val="22"/>
          <w:szCs w:val="22"/>
          <w:highlight w:val="none"/>
        </w:rPr>
        <w:t>700mm</w:t>
      </w:r>
      <w:r>
        <w:rPr>
          <w:rFonts w:hint="eastAsia" w:ascii="宋体" w:eastAsia="宋体"/>
          <w:b w:val="0"/>
          <w:color w:val="auto"/>
          <w:sz w:val="22"/>
          <w:szCs w:val="22"/>
          <w:highlight w:val="none"/>
        </w:rPr>
        <w:t>×</w:t>
      </w:r>
      <w:r>
        <w:rPr>
          <w:rFonts w:ascii="宋体" w:eastAsia="宋体"/>
          <w:b w:val="0"/>
          <w:color w:val="auto"/>
          <w:sz w:val="22"/>
          <w:szCs w:val="22"/>
          <w:highlight w:val="none"/>
        </w:rPr>
        <w:t>650mm</w:t>
      </w:r>
      <w:r>
        <w:rPr>
          <w:rFonts w:hint="eastAsia" w:ascii="宋体" w:eastAsia="宋体"/>
          <w:b w:val="0"/>
          <w:color w:val="auto"/>
          <w:sz w:val="22"/>
          <w:szCs w:val="22"/>
          <w:highlight w:val="none"/>
        </w:rPr>
        <w:t>（±</w:t>
      </w:r>
      <w:r>
        <w:rPr>
          <w:rFonts w:ascii="宋体" w:eastAsia="宋体"/>
          <w:b w:val="0"/>
          <w:color w:val="auto"/>
          <w:sz w:val="22"/>
          <w:szCs w:val="22"/>
          <w:highlight w:val="none"/>
        </w:rPr>
        <w:t>5%</w:t>
      </w:r>
      <w:r>
        <w:rPr>
          <w:rFonts w:hint="eastAsia" w:ascii="宋体" w:eastAsia="宋体"/>
          <w:b w:val="0"/>
          <w:color w:val="auto"/>
          <w:sz w:val="22"/>
          <w:szCs w:val="22"/>
          <w:highlight w:val="none"/>
        </w:rPr>
        <w:t>）</w:t>
      </w:r>
    </w:p>
    <w:p w14:paraId="1E2C86D9">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3</w:t>
      </w:r>
      <w:r>
        <w:rPr>
          <w:rFonts w:hint="eastAsia" w:ascii="宋体" w:eastAsia="宋体"/>
          <w:b w:val="0"/>
          <w:color w:val="auto"/>
          <w:sz w:val="22"/>
          <w:szCs w:val="22"/>
          <w:highlight w:val="none"/>
        </w:rPr>
        <w:t>）次燃烧室尺寸：</w:t>
      </w:r>
      <w:r>
        <w:rPr>
          <w:rFonts w:ascii="宋体" w:eastAsia="宋体"/>
          <w:b w:val="0"/>
          <w:color w:val="auto"/>
          <w:sz w:val="22"/>
          <w:szCs w:val="22"/>
          <w:highlight w:val="none"/>
        </w:rPr>
        <w:t>L</w:t>
      </w:r>
      <w:r>
        <w:rPr>
          <w:rFonts w:hint="eastAsia" w:ascii="宋体" w:eastAsia="宋体"/>
          <w:b w:val="0"/>
          <w:color w:val="auto"/>
          <w:sz w:val="22"/>
          <w:szCs w:val="22"/>
          <w:highlight w:val="none"/>
        </w:rPr>
        <w:t>×</w:t>
      </w:r>
      <w:r>
        <w:rPr>
          <w:rFonts w:ascii="宋体" w:eastAsia="宋体"/>
          <w:b w:val="0"/>
          <w:color w:val="auto"/>
          <w:sz w:val="22"/>
          <w:szCs w:val="22"/>
          <w:highlight w:val="none"/>
        </w:rPr>
        <w:t>W</w:t>
      </w:r>
      <w:r>
        <w:rPr>
          <w:rFonts w:hint="eastAsia" w:ascii="宋体" w:eastAsia="宋体"/>
          <w:b w:val="0"/>
          <w:color w:val="auto"/>
          <w:sz w:val="22"/>
          <w:szCs w:val="22"/>
          <w:highlight w:val="none"/>
        </w:rPr>
        <w:t>×</w:t>
      </w:r>
      <w:r>
        <w:rPr>
          <w:rFonts w:ascii="宋体" w:eastAsia="宋体"/>
          <w:b w:val="0"/>
          <w:color w:val="auto"/>
          <w:sz w:val="22"/>
          <w:szCs w:val="22"/>
          <w:highlight w:val="none"/>
        </w:rPr>
        <w:t>H</w:t>
      </w:r>
      <w:r>
        <w:rPr>
          <w:rFonts w:hint="eastAsia" w:ascii="宋体" w:eastAsia="宋体"/>
          <w:b w:val="0"/>
          <w:color w:val="auto"/>
          <w:sz w:val="22"/>
          <w:szCs w:val="22"/>
          <w:highlight w:val="none"/>
        </w:rPr>
        <w:t>：</w:t>
      </w:r>
      <w:r>
        <w:rPr>
          <w:rFonts w:ascii="宋体" w:eastAsia="宋体"/>
          <w:b w:val="0"/>
          <w:color w:val="auto"/>
          <w:sz w:val="22"/>
          <w:szCs w:val="22"/>
          <w:highlight w:val="none"/>
        </w:rPr>
        <w:t>918mm</w:t>
      </w:r>
      <w:r>
        <w:rPr>
          <w:rFonts w:hint="eastAsia" w:ascii="宋体" w:eastAsia="宋体"/>
          <w:b w:val="0"/>
          <w:color w:val="auto"/>
          <w:sz w:val="22"/>
          <w:szCs w:val="22"/>
          <w:highlight w:val="none"/>
        </w:rPr>
        <w:t>×</w:t>
      </w:r>
      <w:r>
        <w:rPr>
          <w:rFonts w:ascii="宋体" w:eastAsia="宋体"/>
          <w:b w:val="0"/>
          <w:color w:val="auto"/>
          <w:sz w:val="22"/>
          <w:szCs w:val="22"/>
          <w:highlight w:val="none"/>
        </w:rPr>
        <w:t>740mm</w:t>
      </w:r>
      <w:r>
        <w:rPr>
          <w:rFonts w:hint="eastAsia" w:ascii="宋体" w:eastAsia="宋体"/>
          <w:b w:val="0"/>
          <w:color w:val="auto"/>
          <w:sz w:val="22"/>
          <w:szCs w:val="22"/>
          <w:highlight w:val="none"/>
        </w:rPr>
        <w:t>×</w:t>
      </w:r>
      <w:r>
        <w:rPr>
          <w:rFonts w:ascii="宋体" w:eastAsia="宋体"/>
          <w:b w:val="0"/>
          <w:color w:val="auto"/>
          <w:sz w:val="22"/>
          <w:szCs w:val="22"/>
          <w:highlight w:val="none"/>
        </w:rPr>
        <w:t>570mm</w:t>
      </w:r>
      <w:r>
        <w:rPr>
          <w:rFonts w:hint="eastAsia" w:ascii="宋体" w:eastAsia="宋体"/>
          <w:b w:val="0"/>
          <w:color w:val="auto"/>
          <w:sz w:val="22"/>
          <w:szCs w:val="22"/>
          <w:highlight w:val="none"/>
        </w:rPr>
        <w:t>（±</w:t>
      </w:r>
      <w:r>
        <w:rPr>
          <w:rFonts w:ascii="宋体" w:eastAsia="宋体"/>
          <w:b w:val="0"/>
          <w:color w:val="auto"/>
          <w:sz w:val="22"/>
          <w:szCs w:val="22"/>
          <w:highlight w:val="none"/>
        </w:rPr>
        <w:t>5%</w:t>
      </w:r>
      <w:r>
        <w:rPr>
          <w:rFonts w:hint="eastAsia" w:ascii="宋体" w:eastAsia="宋体"/>
          <w:b w:val="0"/>
          <w:color w:val="auto"/>
          <w:sz w:val="22"/>
          <w:szCs w:val="22"/>
          <w:highlight w:val="none"/>
        </w:rPr>
        <w:t>）</w:t>
      </w:r>
    </w:p>
    <w:p w14:paraId="661D49EA">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4</w:t>
      </w:r>
      <w:r>
        <w:rPr>
          <w:rFonts w:hint="eastAsia" w:ascii="宋体" w:eastAsia="宋体"/>
          <w:b w:val="0"/>
          <w:color w:val="auto"/>
          <w:sz w:val="22"/>
          <w:szCs w:val="22"/>
          <w:highlight w:val="none"/>
        </w:rPr>
        <w:t>）</w:t>
      </w:r>
      <w:r>
        <w:rPr>
          <w:rFonts w:hint="eastAsia" w:ascii="新宋体" w:hAnsi="新宋体" w:eastAsia="新宋体" w:cs="Arial"/>
          <w:b w:val="0"/>
          <w:szCs w:val="22"/>
          <w:highlight w:val="none"/>
        </w:rPr>
        <w:t>▲</w:t>
      </w:r>
      <w:r>
        <w:rPr>
          <w:rFonts w:hint="eastAsia" w:ascii="宋体" w:eastAsia="宋体"/>
          <w:b w:val="0"/>
          <w:color w:val="auto"/>
          <w:sz w:val="22"/>
          <w:szCs w:val="22"/>
          <w:highlight w:val="none"/>
        </w:rPr>
        <w:t>燃料：</w:t>
      </w:r>
      <w:r>
        <w:rPr>
          <w:rFonts w:ascii="宋体" w:eastAsia="宋体"/>
          <w:b w:val="0"/>
          <w:color w:val="auto"/>
          <w:sz w:val="22"/>
          <w:szCs w:val="22"/>
          <w:highlight w:val="none"/>
        </w:rPr>
        <w:t>-10</w:t>
      </w:r>
      <w:r>
        <w:rPr>
          <w:rFonts w:hint="eastAsia" w:ascii="宋体" w:eastAsia="宋体"/>
          <w:b w:val="0"/>
          <w:color w:val="auto"/>
          <w:sz w:val="22"/>
          <w:szCs w:val="22"/>
          <w:highlight w:val="none"/>
        </w:rPr>
        <w:t>＃～</w:t>
      </w:r>
      <w:r>
        <w:rPr>
          <w:rFonts w:ascii="宋体" w:eastAsia="宋体"/>
          <w:b w:val="0"/>
          <w:color w:val="auto"/>
          <w:sz w:val="22"/>
          <w:szCs w:val="22"/>
          <w:highlight w:val="none"/>
        </w:rPr>
        <w:t>20</w:t>
      </w:r>
      <w:r>
        <w:rPr>
          <w:rFonts w:hint="eastAsia" w:ascii="宋体" w:eastAsia="宋体"/>
          <w:b w:val="0"/>
          <w:color w:val="auto"/>
          <w:sz w:val="22"/>
          <w:szCs w:val="22"/>
          <w:highlight w:val="none"/>
        </w:rPr>
        <w:t>＃轻柴油</w:t>
      </w:r>
    </w:p>
    <w:p w14:paraId="62927148">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5</w:t>
      </w:r>
      <w:r>
        <w:rPr>
          <w:rFonts w:hint="eastAsia" w:ascii="宋体" w:eastAsia="宋体"/>
          <w:b w:val="0"/>
          <w:color w:val="auto"/>
          <w:sz w:val="22"/>
          <w:szCs w:val="22"/>
          <w:highlight w:val="none"/>
        </w:rPr>
        <w:t>）</w:t>
      </w:r>
      <w:r>
        <w:rPr>
          <w:rFonts w:hint="eastAsia" w:ascii="新宋体" w:hAnsi="新宋体" w:eastAsia="新宋体" w:cs="Arial"/>
          <w:b w:val="0"/>
          <w:szCs w:val="22"/>
          <w:highlight w:val="none"/>
        </w:rPr>
        <w:t>▲</w:t>
      </w:r>
      <w:r>
        <w:rPr>
          <w:rFonts w:hint="eastAsia" w:ascii="宋体" w:eastAsia="宋体"/>
          <w:b w:val="0"/>
          <w:color w:val="auto"/>
          <w:sz w:val="22"/>
          <w:szCs w:val="22"/>
          <w:highlight w:val="none"/>
        </w:rPr>
        <w:t>连续火化时间：≤</w:t>
      </w:r>
      <w:r>
        <w:rPr>
          <w:rFonts w:ascii="宋体" w:eastAsia="宋体"/>
          <w:b w:val="0"/>
          <w:color w:val="auto"/>
          <w:sz w:val="22"/>
          <w:szCs w:val="22"/>
          <w:highlight w:val="none"/>
        </w:rPr>
        <w:t>45</w:t>
      </w:r>
      <w:r>
        <w:rPr>
          <w:rFonts w:hint="eastAsia" w:ascii="宋体" w:eastAsia="宋体"/>
          <w:b w:val="0"/>
          <w:color w:val="auto"/>
          <w:sz w:val="22"/>
          <w:szCs w:val="22"/>
          <w:highlight w:val="none"/>
        </w:rPr>
        <w:t>分钟</w:t>
      </w:r>
      <w:r>
        <w:rPr>
          <w:rFonts w:ascii="宋体" w:eastAsia="宋体"/>
          <w:b w:val="0"/>
          <w:color w:val="auto"/>
          <w:sz w:val="22"/>
          <w:szCs w:val="22"/>
          <w:highlight w:val="none"/>
        </w:rPr>
        <w:t>/</w:t>
      </w:r>
      <w:r>
        <w:rPr>
          <w:rFonts w:hint="eastAsia" w:ascii="宋体" w:eastAsia="宋体"/>
          <w:b w:val="0"/>
          <w:color w:val="auto"/>
          <w:sz w:val="22"/>
          <w:szCs w:val="22"/>
          <w:highlight w:val="none"/>
        </w:rPr>
        <w:t>具，≤</w:t>
      </w:r>
      <w:r>
        <w:rPr>
          <w:rFonts w:ascii="宋体" w:eastAsia="宋体"/>
          <w:b w:val="0"/>
          <w:color w:val="auto"/>
          <w:sz w:val="22"/>
          <w:szCs w:val="22"/>
          <w:highlight w:val="none"/>
        </w:rPr>
        <w:t>15</w:t>
      </w:r>
      <w:r>
        <w:rPr>
          <w:rFonts w:hint="eastAsia" w:ascii="宋体" w:eastAsia="宋体"/>
          <w:b w:val="0"/>
          <w:color w:val="auto"/>
          <w:sz w:val="22"/>
          <w:szCs w:val="22"/>
          <w:highlight w:val="none"/>
        </w:rPr>
        <w:t>升</w:t>
      </w:r>
      <w:r>
        <w:rPr>
          <w:rFonts w:ascii="宋体" w:eastAsia="宋体"/>
          <w:b w:val="0"/>
          <w:color w:val="auto"/>
          <w:sz w:val="22"/>
          <w:szCs w:val="22"/>
          <w:highlight w:val="none"/>
        </w:rPr>
        <w:t>/</w:t>
      </w:r>
      <w:r>
        <w:rPr>
          <w:rFonts w:hint="eastAsia" w:ascii="宋体" w:eastAsia="宋体"/>
          <w:b w:val="0"/>
          <w:color w:val="auto"/>
          <w:sz w:val="22"/>
          <w:szCs w:val="22"/>
          <w:highlight w:val="none"/>
        </w:rPr>
        <w:t>具左右</w:t>
      </w:r>
      <w:r>
        <w:rPr>
          <w:rFonts w:hint="eastAsia" w:ascii="宋体" w:eastAsia="宋体"/>
          <w:color w:val="auto"/>
          <w:sz w:val="22"/>
          <w:szCs w:val="22"/>
          <w:highlight w:val="none"/>
        </w:rPr>
        <w:t>（提供承诺书）</w:t>
      </w:r>
      <w:r>
        <w:rPr>
          <w:rFonts w:hint="eastAsia" w:ascii="宋体" w:eastAsia="宋体"/>
          <w:b w:val="0"/>
          <w:color w:val="auto"/>
          <w:sz w:val="22"/>
          <w:szCs w:val="22"/>
          <w:highlight w:val="none"/>
        </w:rPr>
        <w:t>。</w:t>
      </w:r>
    </w:p>
    <w:p w14:paraId="3AABDA57">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6</w:t>
      </w:r>
      <w:r>
        <w:rPr>
          <w:rFonts w:hint="eastAsia" w:ascii="宋体" w:eastAsia="宋体"/>
          <w:b w:val="0"/>
          <w:color w:val="auto"/>
          <w:sz w:val="22"/>
          <w:szCs w:val="22"/>
          <w:highlight w:val="none"/>
        </w:rPr>
        <w:t>）主燃烧室工作温度：</w:t>
      </w:r>
      <w:r>
        <w:rPr>
          <w:rFonts w:ascii="宋体" w:eastAsia="宋体"/>
          <w:b w:val="0"/>
          <w:color w:val="auto"/>
          <w:sz w:val="22"/>
          <w:szCs w:val="22"/>
          <w:highlight w:val="none"/>
        </w:rPr>
        <w:t>700</w:t>
      </w:r>
      <w:r>
        <w:rPr>
          <w:rFonts w:hint="eastAsia" w:ascii="宋体" w:eastAsia="宋体"/>
          <w:b w:val="0"/>
          <w:color w:val="auto"/>
          <w:sz w:val="22"/>
          <w:szCs w:val="22"/>
          <w:highlight w:val="none"/>
        </w:rPr>
        <w:t>℃～</w:t>
      </w:r>
      <w:r>
        <w:rPr>
          <w:rFonts w:ascii="宋体" w:eastAsia="宋体"/>
          <w:b w:val="0"/>
          <w:color w:val="auto"/>
          <w:sz w:val="22"/>
          <w:szCs w:val="22"/>
          <w:highlight w:val="none"/>
        </w:rPr>
        <w:t>1000</w:t>
      </w:r>
      <w:r>
        <w:rPr>
          <w:rFonts w:hint="eastAsia" w:ascii="宋体" w:eastAsia="宋体"/>
          <w:b w:val="0"/>
          <w:color w:val="auto"/>
          <w:sz w:val="22"/>
          <w:szCs w:val="22"/>
          <w:highlight w:val="none"/>
        </w:rPr>
        <w:t>℃二次燃烧室工作温度：</w:t>
      </w:r>
      <w:r>
        <w:rPr>
          <w:rFonts w:ascii="宋体" w:eastAsia="宋体"/>
          <w:b w:val="0"/>
          <w:color w:val="auto"/>
          <w:sz w:val="22"/>
          <w:szCs w:val="22"/>
          <w:highlight w:val="none"/>
        </w:rPr>
        <w:t>600</w:t>
      </w:r>
      <w:r>
        <w:rPr>
          <w:rFonts w:hint="eastAsia" w:ascii="宋体" w:eastAsia="宋体"/>
          <w:b w:val="0"/>
          <w:color w:val="auto"/>
          <w:sz w:val="22"/>
          <w:szCs w:val="22"/>
          <w:highlight w:val="none"/>
        </w:rPr>
        <w:t>℃～</w:t>
      </w:r>
      <w:r>
        <w:rPr>
          <w:rFonts w:ascii="宋体" w:eastAsia="宋体"/>
          <w:b w:val="0"/>
          <w:color w:val="auto"/>
          <w:sz w:val="22"/>
          <w:szCs w:val="22"/>
          <w:highlight w:val="none"/>
        </w:rPr>
        <w:t>900</w:t>
      </w:r>
      <w:r>
        <w:rPr>
          <w:rFonts w:hint="eastAsia" w:ascii="宋体" w:eastAsia="宋体"/>
          <w:b w:val="0"/>
          <w:color w:val="auto"/>
          <w:sz w:val="22"/>
          <w:szCs w:val="22"/>
          <w:highlight w:val="none"/>
        </w:rPr>
        <w:t>℃炉膛工作压力范围：－</w:t>
      </w:r>
      <w:r>
        <w:rPr>
          <w:rFonts w:ascii="宋体" w:eastAsia="宋体"/>
          <w:b w:val="0"/>
          <w:color w:val="auto"/>
          <w:sz w:val="22"/>
          <w:szCs w:val="22"/>
          <w:highlight w:val="none"/>
        </w:rPr>
        <w:t>3Pa</w:t>
      </w:r>
      <w:r>
        <w:rPr>
          <w:rFonts w:hint="eastAsia" w:ascii="宋体" w:eastAsia="宋体"/>
          <w:b w:val="0"/>
          <w:color w:val="auto"/>
          <w:sz w:val="22"/>
          <w:szCs w:val="22"/>
          <w:highlight w:val="none"/>
        </w:rPr>
        <w:t>～</w:t>
      </w:r>
      <w:r>
        <w:rPr>
          <w:rFonts w:ascii="宋体" w:eastAsia="宋体"/>
          <w:b w:val="0"/>
          <w:color w:val="auto"/>
          <w:sz w:val="22"/>
          <w:szCs w:val="22"/>
          <w:highlight w:val="none"/>
        </w:rPr>
        <w:t>-35Pa</w:t>
      </w:r>
    </w:p>
    <w:p w14:paraId="23B17F45">
      <w:pPr>
        <w:snapToGrid w:val="0"/>
        <w:spacing w:line="46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7</w:t>
      </w:r>
      <w:r>
        <w:rPr>
          <w:rFonts w:hint="eastAsia" w:ascii="宋体" w:eastAsia="宋体"/>
          <w:b w:val="0"/>
          <w:color w:val="auto"/>
          <w:sz w:val="22"/>
          <w:szCs w:val="22"/>
          <w:highlight w:val="none"/>
        </w:rPr>
        <w:t>）</w:t>
      </w:r>
      <w:r>
        <w:rPr>
          <w:rFonts w:hint="eastAsia" w:ascii="新宋体" w:hAnsi="新宋体" w:eastAsia="新宋体" w:cs="Arial"/>
          <w:b w:val="0"/>
          <w:szCs w:val="22"/>
          <w:highlight w:val="none"/>
        </w:rPr>
        <w:t>▲</w:t>
      </w:r>
      <w:r>
        <w:rPr>
          <w:rFonts w:hint="eastAsia" w:ascii="宋体" w:eastAsia="宋体"/>
          <w:b w:val="0"/>
          <w:color w:val="auto"/>
          <w:sz w:val="22"/>
          <w:szCs w:val="22"/>
          <w:highlight w:val="none"/>
        </w:rPr>
        <w:t>拆除原拣灰炉炉膛到主膛。</w:t>
      </w:r>
    </w:p>
    <w:p w14:paraId="282FBBEC">
      <w:pPr>
        <w:snapToGrid w:val="0"/>
        <w:spacing w:line="460" w:lineRule="atLeast"/>
        <w:ind w:firstLine="442" w:firstLineChars="200"/>
        <w:rPr>
          <w:rFonts w:hint="eastAsia" w:ascii="宋体" w:eastAsia="宋体"/>
          <w:color w:val="auto"/>
          <w:sz w:val="22"/>
          <w:szCs w:val="22"/>
          <w:highlight w:val="none"/>
        </w:rPr>
      </w:pPr>
      <w:r>
        <w:rPr>
          <w:rFonts w:ascii="宋体" w:eastAsia="宋体"/>
          <w:color w:val="auto"/>
          <w:sz w:val="22"/>
          <w:szCs w:val="22"/>
          <w:highlight w:val="none"/>
        </w:rPr>
        <w:t>8</w:t>
      </w:r>
      <w:r>
        <w:rPr>
          <w:rFonts w:hint="eastAsia" w:ascii="宋体" w:eastAsia="宋体"/>
          <w:color w:val="auto"/>
          <w:sz w:val="22"/>
          <w:szCs w:val="22"/>
          <w:highlight w:val="none"/>
        </w:rPr>
        <w:t>）主炉膛重建（基本材料数量及标准配置）</w:t>
      </w:r>
    </w:p>
    <w:p w14:paraId="28FF567A">
      <w:pPr>
        <w:snapToGrid w:val="0"/>
        <w:spacing w:line="460" w:lineRule="atLeast"/>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（1）</w:t>
      </w:r>
      <w:r>
        <w:rPr>
          <w:rFonts w:hint="eastAsia" w:ascii="新宋体" w:hAnsi="新宋体" w:eastAsia="新宋体" w:cs="Arial"/>
          <w:b w:val="0"/>
          <w:szCs w:val="22"/>
          <w:highlight w:val="none"/>
        </w:rPr>
        <w:t>▲</w:t>
      </w:r>
      <w:r>
        <w:rPr>
          <w:rFonts w:hint="eastAsia" w:ascii="宋体" w:eastAsia="宋体"/>
          <w:b w:val="0"/>
          <w:color w:val="auto"/>
          <w:sz w:val="22"/>
          <w:szCs w:val="22"/>
          <w:highlight w:val="none"/>
        </w:rPr>
        <w:t>热能源回收预热器装置，安装在炉顶放置平稳牢靠连接。预热器单管采用</w:t>
      </w:r>
      <w:r>
        <w:rPr>
          <w:rFonts w:ascii="宋体" w:eastAsia="宋体"/>
          <w:b w:val="0"/>
          <w:color w:val="auto"/>
          <w:sz w:val="22"/>
          <w:szCs w:val="22"/>
          <w:highlight w:val="none"/>
        </w:rPr>
        <w:t>3</w:t>
      </w:r>
      <w:r>
        <w:rPr>
          <w:rFonts w:hint="eastAsia" w:ascii="宋体" w:eastAsia="宋体"/>
          <w:b w:val="0"/>
          <w:color w:val="auto"/>
          <w:sz w:val="22"/>
          <w:szCs w:val="22"/>
          <w:highlight w:val="none"/>
        </w:rPr>
        <w:t>16不锈钢管焊接。</w:t>
      </w:r>
    </w:p>
    <w:p w14:paraId="54F79E80">
      <w:pPr>
        <w:snapToGrid w:val="0"/>
        <w:spacing w:line="460" w:lineRule="atLeast"/>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（2）</w:t>
      </w:r>
      <w:r>
        <w:rPr>
          <w:rFonts w:hint="eastAsia" w:ascii="新宋体" w:hAnsi="新宋体" w:eastAsia="新宋体" w:cs="Arial"/>
          <w:b w:val="0"/>
          <w:szCs w:val="22"/>
          <w:highlight w:val="none"/>
        </w:rPr>
        <w:t>▲</w:t>
      </w:r>
      <w:r>
        <w:rPr>
          <w:rFonts w:hint="eastAsia" w:ascii="宋体" w:eastAsia="宋体"/>
          <w:b w:val="0"/>
          <w:color w:val="auto"/>
          <w:sz w:val="22"/>
          <w:szCs w:val="22"/>
          <w:highlight w:val="none"/>
        </w:rPr>
        <w:t>炉膛耐火材料：炉膛整体耐火材料选用优质耐火砖，耐火温度可承受</w:t>
      </w:r>
      <w:r>
        <w:rPr>
          <w:rFonts w:ascii="宋体" w:eastAsia="宋体"/>
          <w:b w:val="0"/>
          <w:color w:val="auto"/>
          <w:sz w:val="22"/>
          <w:szCs w:val="22"/>
          <w:highlight w:val="none"/>
        </w:rPr>
        <w:t>1600</w:t>
      </w:r>
      <w:r>
        <w:rPr>
          <w:rFonts w:hint="eastAsia" w:ascii="宋体" w:eastAsia="宋体"/>
          <w:b w:val="0"/>
          <w:color w:val="auto"/>
          <w:sz w:val="22"/>
          <w:szCs w:val="22"/>
          <w:highlight w:val="none"/>
        </w:rPr>
        <w:t>℃以上。二燃室接触火焰面的砖结构耐火温度可承受</w:t>
      </w:r>
      <w:r>
        <w:rPr>
          <w:rFonts w:ascii="宋体" w:eastAsia="宋体"/>
          <w:b w:val="0"/>
          <w:color w:val="auto"/>
          <w:sz w:val="22"/>
          <w:szCs w:val="22"/>
          <w:highlight w:val="none"/>
        </w:rPr>
        <w:t>1500</w:t>
      </w:r>
      <w:r>
        <w:rPr>
          <w:rFonts w:hint="eastAsia" w:ascii="宋体" w:eastAsia="宋体"/>
          <w:b w:val="0"/>
          <w:color w:val="auto"/>
          <w:sz w:val="22"/>
          <w:szCs w:val="22"/>
          <w:highlight w:val="none"/>
        </w:rPr>
        <w:t>℃以上。主燃烧室采用磷酸盐免烧砖不少于</w:t>
      </w:r>
      <w:r>
        <w:rPr>
          <w:rFonts w:hint="eastAsia" w:ascii="宋体" w:eastAsia="宋体"/>
          <w:bCs w:val="0"/>
          <w:color w:val="auto"/>
          <w:sz w:val="22"/>
          <w:szCs w:val="22"/>
          <w:highlight w:val="none"/>
        </w:rPr>
        <w:t>1500块</w:t>
      </w:r>
      <w:r>
        <w:rPr>
          <w:rFonts w:hint="eastAsia" w:ascii="宋体" w:eastAsia="宋体"/>
          <w:b w:val="0"/>
          <w:color w:val="auto"/>
          <w:sz w:val="22"/>
          <w:szCs w:val="22"/>
          <w:highlight w:val="none"/>
        </w:rPr>
        <w:t>，拱顶采用浇骨料预制件，不少于</w:t>
      </w:r>
      <w:r>
        <w:rPr>
          <w:rFonts w:hint="eastAsia" w:ascii="宋体" w:eastAsia="宋体"/>
          <w:bCs w:val="0"/>
          <w:color w:val="auto"/>
          <w:sz w:val="22"/>
          <w:szCs w:val="22"/>
          <w:highlight w:val="none"/>
        </w:rPr>
        <w:t>36块</w:t>
      </w:r>
      <w:r>
        <w:rPr>
          <w:rFonts w:hint="eastAsia" w:ascii="宋体" w:eastAsia="宋体"/>
          <w:b w:val="0"/>
          <w:color w:val="auto"/>
          <w:sz w:val="22"/>
          <w:szCs w:val="22"/>
          <w:highlight w:val="none"/>
        </w:rPr>
        <w:t>。二次燃烧室及三次燃烧室采用粘土一级优质耐火砖不少于</w:t>
      </w:r>
      <w:r>
        <w:rPr>
          <w:rFonts w:hint="eastAsia" w:ascii="宋体" w:eastAsia="宋体"/>
          <w:bCs w:val="0"/>
          <w:color w:val="auto"/>
          <w:sz w:val="22"/>
          <w:szCs w:val="22"/>
          <w:highlight w:val="none"/>
        </w:rPr>
        <w:t>170</w:t>
      </w:r>
      <w:r>
        <w:rPr>
          <w:rFonts w:ascii="宋体" w:eastAsia="宋体"/>
          <w:bCs w:val="0"/>
          <w:color w:val="auto"/>
          <w:sz w:val="22"/>
          <w:szCs w:val="22"/>
          <w:highlight w:val="none"/>
        </w:rPr>
        <w:t>0</w:t>
      </w:r>
      <w:r>
        <w:rPr>
          <w:rFonts w:hint="eastAsia" w:ascii="宋体" w:eastAsia="宋体"/>
          <w:b w:val="0"/>
          <w:color w:val="auto"/>
          <w:sz w:val="22"/>
          <w:szCs w:val="22"/>
          <w:highlight w:val="none"/>
        </w:rPr>
        <w:t>块，异形砖采用免烧砖</w:t>
      </w:r>
      <w:r>
        <w:rPr>
          <w:rFonts w:hint="eastAsia" w:ascii="宋体" w:eastAsia="宋体"/>
          <w:bCs w:val="0"/>
          <w:color w:val="auto"/>
          <w:sz w:val="22"/>
          <w:szCs w:val="22"/>
          <w:highlight w:val="none"/>
        </w:rPr>
        <w:t>12</w:t>
      </w:r>
      <w:r>
        <w:rPr>
          <w:rFonts w:ascii="宋体" w:eastAsia="宋体"/>
          <w:bCs w:val="0"/>
          <w:color w:val="auto"/>
          <w:sz w:val="22"/>
          <w:szCs w:val="22"/>
          <w:highlight w:val="none"/>
        </w:rPr>
        <w:t>00</w:t>
      </w:r>
      <w:r>
        <w:rPr>
          <w:rFonts w:hint="eastAsia" w:ascii="宋体" w:eastAsia="宋体"/>
          <w:bCs w:val="0"/>
          <w:color w:val="auto"/>
          <w:sz w:val="22"/>
          <w:szCs w:val="22"/>
          <w:highlight w:val="none"/>
        </w:rPr>
        <w:t>块</w:t>
      </w:r>
      <w:r>
        <w:rPr>
          <w:rFonts w:hint="eastAsia" w:ascii="宋体" w:eastAsia="宋体"/>
          <w:b w:val="0"/>
          <w:color w:val="auto"/>
          <w:sz w:val="22"/>
          <w:szCs w:val="22"/>
          <w:highlight w:val="none"/>
        </w:rPr>
        <w:t>，优质保温材料采用硅酸铝纤维毯不少于</w:t>
      </w:r>
      <w:r>
        <w:rPr>
          <w:rFonts w:ascii="宋体" w:eastAsia="宋体"/>
          <w:bCs w:val="0"/>
          <w:color w:val="auto"/>
          <w:sz w:val="22"/>
          <w:szCs w:val="22"/>
          <w:highlight w:val="none"/>
        </w:rPr>
        <w:t>450</w:t>
      </w:r>
      <w:r>
        <w:rPr>
          <w:rFonts w:hint="eastAsia" w:ascii="宋体" w:eastAsia="宋体"/>
          <w:bCs w:val="0"/>
          <w:color w:val="auto"/>
          <w:sz w:val="22"/>
          <w:szCs w:val="22"/>
          <w:highlight w:val="none"/>
        </w:rPr>
        <w:t>公斤。</w:t>
      </w:r>
    </w:p>
    <w:p w14:paraId="2D867601">
      <w:pPr>
        <w:snapToGrid w:val="0"/>
        <w:spacing w:line="460" w:lineRule="atLeast"/>
        <w:ind w:firstLine="440" w:firstLineChars="200"/>
        <w:rPr>
          <w:rFonts w:hint="eastAsia" w:ascii="宋体" w:eastAsia="宋体"/>
          <w:b w:val="0"/>
          <w:color w:val="auto"/>
          <w:sz w:val="22"/>
          <w:szCs w:val="22"/>
          <w:highlight w:val="none"/>
        </w:rPr>
      </w:pPr>
      <w:r>
        <w:rPr>
          <w:rFonts w:hint="eastAsia" w:ascii="宋体" w:eastAsia="宋体"/>
          <w:b w:val="0"/>
          <w:sz w:val="22"/>
          <w:szCs w:val="22"/>
          <w:highlight w:val="none"/>
        </w:rPr>
        <w:t>（3）</w:t>
      </w:r>
      <w:r>
        <w:rPr>
          <w:rFonts w:hint="eastAsia" w:ascii="新宋体" w:hAnsi="新宋体" w:eastAsia="新宋体" w:cs="Arial"/>
          <w:b w:val="0"/>
          <w:szCs w:val="22"/>
          <w:highlight w:val="none"/>
        </w:rPr>
        <w:t>▲</w:t>
      </w:r>
      <w:r>
        <w:rPr>
          <w:rFonts w:hint="eastAsia" w:ascii="宋体" w:eastAsia="宋体"/>
          <w:b w:val="0"/>
          <w:sz w:val="22"/>
          <w:szCs w:val="22"/>
          <w:highlight w:val="none"/>
        </w:rPr>
        <w:t>炉门、烧咀、传动装置等一切设备。</w:t>
      </w:r>
      <w:r>
        <w:rPr>
          <w:rFonts w:hint="eastAsia" w:ascii="宋体" w:eastAsia="宋体"/>
          <w:sz w:val="22"/>
          <w:szCs w:val="22"/>
          <w:highlight w:val="none"/>
        </w:rPr>
        <w:t>供应商提供相应材质检测合格证书、数量、品牌</w:t>
      </w:r>
      <w:r>
        <w:rPr>
          <w:rFonts w:hint="eastAsia" w:ascii="宋体" w:eastAsia="宋体"/>
          <w:b w:val="0"/>
          <w:sz w:val="22"/>
          <w:szCs w:val="22"/>
          <w:highlight w:val="none"/>
        </w:rPr>
        <w:t>。</w:t>
      </w:r>
    </w:p>
    <w:p w14:paraId="3D6F8918">
      <w:pPr>
        <w:snapToGrid w:val="0"/>
        <w:spacing w:line="460" w:lineRule="atLeast"/>
        <w:ind w:firstLine="440" w:firstLineChars="200"/>
        <w:rPr>
          <w:rFonts w:ascii="宋体" w:eastAsia="宋体"/>
          <w:bCs w:val="0"/>
          <w:color w:val="auto"/>
          <w:sz w:val="22"/>
          <w:szCs w:val="22"/>
          <w:highlight w:val="none"/>
        </w:rPr>
      </w:pPr>
      <w:r>
        <w:rPr>
          <w:rFonts w:hint="eastAsia" w:ascii="宋体" w:eastAsia="宋体"/>
          <w:b w:val="0"/>
          <w:color w:val="auto"/>
          <w:sz w:val="22"/>
          <w:szCs w:val="22"/>
          <w:highlight w:val="none"/>
        </w:rPr>
        <w:t>(4）</w:t>
      </w:r>
      <w:r>
        <w:rPr>
          <w:rFonts w:hint="eastAsia" w:ascii="新宋体" w:hAnsi="新宋体" w:eastAsia="新宋体" w:cs="Arial"/>
          <w:b w:val="0"/>
          <w:szCs w:val="22"/>
          <w:highlight w:val="none"/>
        </w:rPr>
        <w:t>▲</w:t>
      </w:r>
      <w:r>
        <w:rPr>
          <w:rFonts w:hint="eastAsia" w:ascii="宋体" w:eastAsia="宋体"/>
          <w:b w:val="0"/>
          <w:color w:val="auto"/>
          <w:sz w:val="22"/>
          <w:szCs w:val="22"/>
          <w:highlight w:val="none"/>
        </w:rPr>
        <w:t>更换拣灰炉尸床板炕面8套（采用防暴高温磷酸盐浇骨料及钢纤维制作确保每套炕面</w:t>
      </w:r>
      <w:r>
        <w:rPr>
          <w:rFonts w:hint="eastAsia" w:ascii="宋体" w:eastAsia="宋体"/>
          <w:bCs w:val="0"/>
          <w:color w:val="auto"/>
          <w:sz w:val="22"/>
          <w:szCs w:val="22"/>
          <w:highlight w:val="none"/>
        </w:rPr>
        <w:t>800具以上）。</w:t>
      </w:r>
    </w:p>
    <w:p w14:paraId="35A26F6B">
      <w:pPr>
        <w:snapToGrid w:val="0"/>
        <w:spacing w:line="460" w:lineRule="atLeast"/>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（5）</w:t>
      </w:r>
      <w:r>
        <w:rPr>
          <w:rFonts w:hint="eastAsia" w:ascii="新宋体" w:hAnsi="新宋体" w:eastAsia="新宋体" w:cs="Arial"/>
          <w:b w:val="0"/>
          <w:szCs w:val="22"/>
          <w:highlight w:val="none"/>
        </w:rPr>
        <w:t>▲</w:t>
      </w:r>
      <w:r>
        <w:rPr>
          <w:rFonts w:hint="eastAsia" w:ascii="宋体" w:eastAsia="宋体"/>
          <w:b w:val="0"/>
          <w:color w:val="auto"/>
          <w:sz w:val="22"/>
          <w:szCs w:val="22"/>
          <w:highlight w:val="none"/>
        </w:rPr>
        <w:t>更换4台炉所有限位开关及拖链线。</w:t>
      </w:r>
      <w:r>
        <w:rPr>
          <w:rFonts w:hint="eastAsia" w:ascii="宋体" w:eastAsia="宋体"/>
          <w:bCs w:val="0"/>
          <w:color w:val="auto"/>
          <w:sz w:val="22"/>
          <w:szCs w:val="22"/>
          <w:highlight w:val="none"/>
          <w:lang w:val="en-US" w:eastAsia="zh-CN"/>
        </w:rPr>
        <w:t>更换预备门控制系统4套。</w:t>
      </w:r>
    </w:p>
    <w:p w14:paraId="2BC6AB69">
      <w:pPr>
        <w:snapToGrid w:val="0"/>
        <w:spacing w:line="460" w:lineRule="atLeast"/>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（6）</w:t>
      </w:r>
      <w:r>
        <w:rPr>
          <w:rFonts w:hint="eastAsia" w:ascii="新宋体" w:hAnsi="新宋体" w:eastAsia="新宋体" w:cs="Arial"/>
          <w:b w:val="0"/>
          <w:szCs w:val="22"/>
          <w:highlight w:val="none"/>
        </w:rPr>
        <w:t>▲</w:t>
      </w:r>
      <w:r>
        <w:rPr>
          <w:rFonts w:hint="eastAsia" w:ascii="宋体" w:eastAsia="宋体"/>
          <w:b w:val="0"/>
          <w:color w:val="auto"/>
          <w:sz w:val="22"/>
          <w:szCs w:val="22"/>
          <w:highlight w:val="none"/>
        </w:rPr>
        <w:t>更换炉门4套，包括炉门传动装置，电动机，链条蜗轮减速机等，主烧嘴，其他必备配置。</w:t>
      </w:r>
    </w:p>
    <w:p w14:paraId="5E61A523">
      <w:pPr>
        <w:snapToGrid w:val="0"/>
        <w:spacing w:line="460" w:lineRule="atLeast"/>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（7）</w:t>
      </w:r>
      <w:r>
        <w:rPr>
          <w:rFonts w:hint="eastAsia" w:ascii="新宋体" w:hAnsi="新宋体" w:eastAsia="新宋体" w:cs="Arial"/>
          <w:b w:val="0"/>
          <w:szCs w:val="22"/>
          <w:highlight w:val="none"/>
        </w:rPr>
        <w:t>▲</w:t>
      </w:r>
      <w:r>
        <w:rPr>
          <w:rFonts w:hint="eastAsia" w:ascii="宋体" w:eastAsia="宋体"/>
          <w:b w:val="0"/>
          <w:color w:val="auto"/>
          <w:sz w:val="22"/>
          <w:szCs w:val="22"/>
          <w:highlight w:val="none"/>
        </w:rPr>
        <w:t>更换4台炉主炉膛风管，采用316不锈钢焊接，次炉膛采用无缝钢管焊接，更换1号炉前立架。</w:t>
      </w:r>
    </w:p>
    <w:p w14:paraId="31994058">
      <w:pPr>
        <w:snapToGrid w:val="0"/>
        <w:spacing w:line="460" w:lineRule="atLeast"/>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（8）</w:t>
      </w:r>
      <w:r>
        <w:rPr>
          <w:rFonts w:hint="eastAsia" w:ascii="新宋体" w:hAnsi="新宋体" w:eastAsia="新宋体" w:cs="Arial"/>
          <w:b w:val="0"/>
          <w:szCs w:val="22"/>
          <w:highlight w:val="none"/>
        </w:rPr>
        <w:t>▲</w:t>
      </w:r>
      <w:r>
        <w:rPr>
          <w:rFonts w:hint="eastAsia" w:ascii="宋体" w:eastAsia="宋体"/>
          <w:b w:val="0"/>
          <w:color w:val="auto"/>
          <w:sz w:val="22"/>
          <w:szCs w:val="22"/>
          <w:highlight w:val="none"/>
        </w:rPr>
        <w:t>更换4台炉主烧嘴4套，油路总阀4套，点火系统2套，点火棒10根。</w:t>
      </w:r>
    </w:p>
    <w:p w14:paraId="6E553350">
      <w:pPr>
        <w:snapToGrid w:val="0"/>
        <w:spacing w:line="460" w:lineRule="atLeast"/>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（9）</w:t>
      </w:r>
      <w:r>
        <w:rPr>
          <w:rFonts w:hint="eastAsia" w:ascii="新宋体" w:hAnsi="新宋体" w:eastAsia="新宋体" w:cs="Arial"/>
          <w:b w:val="0"/>
          <w:szCs w:val="22"/>
          <w:highlight w:val="none"/>
        </w:rPr>
        <w:t>▲</w:t>
      </w:r>
      <w:r>
        <w:rPr>
          <w:rFonts w:hint="eastAsia" w:ascii="宋体" w:eastAsia="宋体"/>
          <w:b w:val="0"/>
          <w:color w:val="auto"/>
          <w:sz w:val="22"/>
          <w:szCs w:val="22"/>
          <w:highlight w:val="none"/>
        </w:rPr>
        <w:t>3台空压机保养、更换机油、空气过滤器、油心过滤器等。</w:t>
      </w:r>
    </w:p>
    <w:p w14:paraId="111B38D0">
      <w:pPr>
        <w:snapToGrid w:val="0"/>
        <w:spacing w:line="460" w:lineRule="atLeast"/>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（10）</w:t>
      </w:r>
      <w:r>
        <w:rPr>
          <w:rFonts w:hint="eastAsia" w:ascii="新宋体" w:hAnsi="新宋体" w:eastAsia="新宋体" w:cs="Arial"/>
          <w:b w:val="0"/>
          <w:szCs w:val="22"/>
          <w:highlight w:val="none"/>
        </w:rPr>
        <w:t>▲</w:t>
      </w:r>
      <w:r>
        <w:rPr>
          <w:rFonts w:hint="eastAsia" w:ascii="宋体" w:eastAsia="宋体"/>
          <w:b w:val="0"/>
          <w:color w:val="auto"/>
          <w:sz w:val="22"/>
          <w:szCs w:val="22"/>
          <w:highlight w:val="none"/>
        </w:rPr>
        <w:t>更换原预备间探照灯6套，对8台炉烟道清灰，对所有设备进行设备保养清理。</w:t>
      </w:r>
    </w:p>
    <w:p w14:paraId="617C4600">
      <w:pPr>
        <w:snapToGrid w:val="0"/>
        <w:spacing w:line="460" w:lineRule="atLeast"/>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（11）</w:t>
      </w:r>
      <w:r>
        <w:rPr>
          <w:rFonts w:hint="eastAsia" w:ascii="新宋体" w:hAnsi="新宋体" w:eastAsia="新宋体" w:cs="Arial"/>
          <w:b w:val="0"/>
          <w:szCs w:val="22"/>
          <w:highlight w:val="none"/>
        </w:rPr>
        <w:t>▲</w:t>
      </w:r>
      <w:r>
        <w:rPr>
          <w:rFonts w:hint="eastAsia" w:ascii="宋体" w:eastAsia="宋体"/>
          <w:b w:val="0"/>
          <w:color w:val="auto"/>
          <w:sz w:val="22"/>
          <w:szCs w:val="22"/>
          <w:highlight w:val="none"/>
        </w:rPr>
        <w:t>附属维修1号、2号普通炉炉底板各</w:t>
      </w:r>
      <w:r>
        <w:rPr>
          <w:rFonts w:ascii="宋体" w:eastAsia="宋体"/>
          <w:b w:val="0"/>
          <w:color w:val="auto"/>
          <w:sz w:val="22"/>
          <w:szCs w:val="22"/>
          <w:highlight w:val="none"/>
        </w:rPr>
        <w:t>1</w:t>
      </w:r>
      <w:r>
        <w:rPr>
          <w:rFonts w:hint="eastAsia" w:ascii="宋体" w:eastAsia="宋体"/>
          <w:b w:val="0"/>
          <w:color w:val="auto"/>
          <w:sz w:val="22"/>
          <w:szCs w:val="22"/>
          <w:highlight w:val="none"/>
        </w:rPr>
        <w:t>套。</w:t>
      </w:r>
      <w:r>
        <w:rPr>
          <w:rFonts w:hint="eastAsia" w:ascii="宋体" w:eastAsia="宋体"/>
          <w:color w:val="auto"/>
          <w:sz w:val="22"/>
          <w:szCs w:val="22"/>
          <w:highlight w:val="none"/>
        </w:rPr>
        <w:t>（包含在拣灰炉大修里面）</w:t>
      </w:r>
      <w:r>
        <w:rPr>
          <w:rFonts w:hint="eastAsia" w:ascii="宋体" w:eastAsia="宋体"/>
          <w:b w:val="0"/>
          <w:color w:val="auto"/>
          <w:sz w:val="22"/>
          <w:szCs w:val="22"/>
          <w:highlight w:val="none"/>
        </w:rPr>
        <w:t>。</w:t>
      </w:r>
    </w:p>
    <w:p w14:paraId="351DA495">
      <w:pPr>
        <w:snapToGrid w:val="0"/>
        <w:spacing w:line="460" w:lineRule="atLeast"/>
        <w:ind w:firstLine="440" w:firstLineChars="200"/>
        <w:rPr>
          <w:rFonts w:ascii="宋体" w:eastAsia="宋体"/>
          <w:color w:val="auto"/>
          <w:sz w:val="22"/>
          <w:szCs w:val="22"/>
          <w:highlight w:val="none"/>
        </w:rPr>
      </w:pPr>
      <w:r>
        <w:rPr>
          <w:rFonts w:hint="eastAsia" w:ascii="宋体" w:eastAsia="宋体"/>
          <w:b w:val="0"/>
          <w:color w:val="auto"/>
          <w:sz w:val="22"/>
          <w:szCs w:val="22"/>
          <w:highlight w:val="none"/>
        </w:rPr>
        <w:t>（12）</w:t>
      </w:r>
      <w:r>
        <w:rPr>
          <w:rFonts w:hint="eastAsia" w:ascii="新宋体" w:hAnsi="新宋体" w:eastAsia="新宋体" w:cs="Arial"/>
          <w:b w:val="0"/>
          <w:szCs w:val="22"/>
          <w:highlight w:val="none"/>
        </w:rPr>
        <w:t>▲</w:t>
      </w:r>
      <w:r>
        <w:rPr>
          <w:rFonts w:hint="eastAsia" w:ascii="宋体" w:eastAsia="宋体"/>
          <w:b w:val="0"/>
          <w:color w:val="auto"/>
          <w:sz w:val="22"/>
          <w:szCs w:val="22"/>
          <w:highlight w:val="none"/>
        </w:rPr>
        <w:t>安装完毕后应进行</w:t>
      </w:r>
      <w:r>
        <w:rPr>
          <w:rFonts w:ascii="宋体" w:eastAsia="宋体"/>
          <w:b w:val="0"/>
          <w:color w:val="auto"/>
          <w:sz w:val="22"/>
          <w:szCs w:val="22"/>
          <w:highlight w:val="none"/>
        </w:rPr>
        <w:t>72</w:t>
      </w:r>
      <w:r>
        <w:rPr>
          <w:rFonts w:hint="eastAsia" w:ascii="宋体" w:eastAsia="宋体"/>
          <w:b w:val="0"/>
          <w:color w:val="auto"/>
          <w:sz w:val="22"/>
          <w:szCs w:val="22"/>
          <w:highlight w:val="none"/>
        </w:rPr>
        <w:t>小时烘炉，做好烘干处理。技改后炉膛正常使用寿命</w:t>
      </w:r>
      <w:r>
        <w:rPr>
          <w:rFonts w:ascii="宋体" w:eastAsia="宋体"/>
          <w:b w:val="0"/>
          <w:color w:val="auto"/>
          <w:sz w:val="22"/>
          <w:szCs w:val="22"/>
          <w:highlight w:val="none"/>
        </w:rPr>
        <w:t>:5000</w:t>
      </w:r>
      <w:r>
        <w:rPr>
          <w:rFonts w:hint="eastAsia" w:ascii="宋体" w:eastAsia="宋体"/>
          <w:b w:val="0"/>
          <w:color w:val="auto"/>
          <w:sz w:val="22"/>
          <w:szCs w:val="22"/>
          <w:highlight w:val="none"/>
        </w:rPr>
        <w:t>具以上或</w:t>
      </w:r>
      <w:r>
        <w:rPr>
          <w:rFonts w:ascii="宋体" w:eastAsia="宋体"/>
          <w:b w:val="0"/>
          <w:color w:val="auto"/>
          <w:sz w:val="22"/>
          <w:szCs w:val="22"/>
          <w:highlight w:val="none"/>
        </w:rPr>
        <w:t>3</w:t>
      </w:r>
      <w:r>
        <w:rPr>
          <w:rFonts w:hint="eastAsia" w:ascii="宋体" w:eastAsia="宋体"/>
          <w:b w:val="0"/>
          <w:color w:val="auto"/>
          <w:sz w:val="22"/>
          <w:szCs w:val="22"/>
          <w:highlight w:val="none"/>
        </w:rPr>
        <w:t>年以上；</w:t>
      </w:r>
      <w:r>
        <w:rPr>
          <w:rFonts w:hint="eastAsia" w:ascii="宋体" w:eastAsia="宋体"/>
          <w:color w:val="auto"/>
          <w:sz w:val="22"/>
          <w:szCs w:val="22"/>
          <w:highlight w:val="none"/>
        </w:rPr>
        <w:t>（提供承诺书）</w:t>
      </w:r>
    </w:p>
    <w:p w14:paraId="7881CA3A">
      <w:pPr>
        <w:snapToGrid w:val="0"/>
        <w:spacing w:line="460" w:lineRule="atLeast"/>
        <w:ind w:firstLine="440" w:firstLineChars="200"/>
        <w:rPr>
          <w:rFonts w:hint="eastAsia" w:ascii="宋体" w:eastAsia="宋体"/>
          <w:color w:val="auto"/>
          <w:sz w:val="22"/>
          <w:szCs w:val="22"/>
          <w:highlight w:val="none"/>
        </w:rPr>
      </w:pPr>
      <w:r>
        <w:rPr>
          <w:rFonts w:hint="eastAsia" w:ascii="宋体" w:eastAsia="宋体"/>
          <w:b w:val="0"/>
          <w:color w:val="auto"/>
          <w:sz w:val="22"/>
          <w:szCs w:val="22"/>
          <w:highlight w:val="none"/>
        </w:rPr>
        <w:t>（13）火化炉余烟自动处理装置：火化炉的余烟排放系统须设立在炉体前立架内炉门上方达到收集因炉门开启后的冒出的余烟，将余烟回收到冷却系统内。</w:t>
      </w:r>
      <w:r>
        <w:rPr>
          <w:rFonts w:hint="eastAsia" w:ascii="宋体" w:eastAsia="宋体"/>
          <w:color w:val="auto"/>
          <w:sz w:val="22"/>
          <w:szCs w:val="22"/>
          <w:highlight w:val="none"/>
        </w:rPr>
        <w:t>（提供自主研发证明文件或购买该技术发票复印件）</w:t>
      </w:r>
    </w:p>
    <w:p w14:paraId="6C14C8CB">
      <w:pPr>
        <w:snapToGrid w:val="0"/>
        <w:spacing w:line="460" w:lineRule="atLeast"/>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（14））燃烧系统：配备全自动燃烧器和环保节能型燃烧器，能自动点火、自动供油、自动供风、自动监测。停炉</w:t>
      </w:r>
      <w:r>
        <w:rPr>
          <w:rFonts w:ascii="宋体" w:eastAsia="宋体"/>
          <w:b w:val="0"/>
          <w:color w:val="auto"/>
          <w:sz w:val="22"/>
          <w:szCs w:val="22"/>
          <w:highlight w:val="none"/>
        </w:rPr>
        <w:t>16</w:t>
      </w:r>
      <w:r>
        <w:rPr>
          <w:rFonts w:hint="eastAsia" w:ascii="宋体" w:eastAsia="宋体"/>
          <w:b w:val="0"/>
          <w:color w:val="auto"/>
          <w:sz w:val="22"/>
          <w:szCs w:val="22"/>
          <w:highlight w:val="none"/>
        </w:rPr>
        <w:t>小时≥</w:t>
      </w:r>
      <w:r>
        <w:rPr>
          <w:rFonts w:ascii="宋体" w:eastAsia="宋体"/>
          <w:b w:val="0"/>
          <w:color w:val="auto"/>
          <w:sz w:val="22"/>
          <w:szCs w:val="22"/>
          <w:highlight w:val="none"/>
        </w:rPr>
        <w:t>400</w:t>
      </w:r>
      <w:r>
        <w:rPr>
          <w:rFonts w:hint="eastAsia" w:ascii="宋体" w:eastAsia="宋体"/>
          <w:b w:val="0"/>
          <w:color w:val="auto"/>
          <w:sz w:val="22"/>
          <w:szCs w:val="22"/>
          <w:highlight w:val="none"/>
        </w:rPr>
        <w:t>℃炉体表面平均温升≤</w:t>
      </w:r>
      <w:r>
        <w:rPr>
          <w:rFonts w:ascii="宋体" w:eastAsia="宋体"/>
          <w:b w:val="0"/>
          <w:color w:val="auto"/>
          <w:sz w:val="22"/>
          <w:szCs w:val="22"/>
          <w:highlight w:val="none"/>
        </w:rPr>
        <w:t>18</w:t>
      </w:r>
      <w:r>
        <w:rPr>
          <w:rFonts w:hint="eastAsia" w:ascii="宋体" w:eastAsia="宋体"/>
          <w:b w:val="0"/>
          <w:color w:val="auto"/>
          <w:sz w:val="22"/>
          <w:szCs w:val="22"/>
          <w:highlight w:val="none"/>
        </w:rPr>
        <w:t>℃</w:t>
      </w:r>
    </w:p>
    <w:p w14:paraId="0E1E8EEB">
      <w:pPr>
        <w:snapToGrid w:val="0"/>
        <w:spacing w:line="460" w:lineRule="atLeast"/>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（15））各种污染物排放浓度和总量应达到</w:t>
      </w:r>
      <w:r>
        <w:rPr>
          <w:rFonts w:ascii="宋体" w:eastAsia="宋体"/>
          <w:b w:val="0"/>
          <w:color w:val="auto"/>
          <w:sz w:val="22"/>
          <w:szCs w:val="22"/>
          <w:highlight w:val="none"/>
        </w:rPr>
        <w:t>GB13801-2015</w:t>
      </w:r>
      <w:r>
        <w:rPr>
          <w:rFonts w:hint="eastAsia" w:ascii="宋体" w:eastAsia="宋体"/>
          <w:b w:val="0"/>
          <w:color w:val="auto"/>
          <w:sz w:val="22"/>
          <w:szCs w:val="22"/>
          <w:highlight w:val="none"/>
        </w:rPr>
        <w:t>规定的标准要求。烟气黑度值：不大于格林曼一级。</w:t>
      </w:r>
    </w:p>
    <w:p w14:paraId="3833F5C1">
      <w:pPr>
        <w:snapToGrid w:val="0"/>
        <w:spacing w:line="460" w:lineRule="atLeast"/>
        <w:ind w:firstLine="442" w:firstLineChars="200"/>
        <w:rPr>
          <w:rFonts w:ascii="宋体" w:eastAsia="宋体"/>
          <w:color w:val="auto"/>
          <w:sz w:val="22"/>
          <w:szCs w:val="22"/>
          <w:highlight w:val="none"/>
        </w:rPr>
      </w:pPr>
      <w:r>
        <w:rPr>
          <w:rFonts w:hint="eastAsia" w:ascii="宋体" w:eastAsia="宋体"/>
          <w:color w:val="auto"/>
          <w:sz w:val="22"/>
          <w:szCs w:val="22"/>
          <w:highlight w:val="none"/>
        </w:rPr>
        <w:t>说明：投标人需自行到现场进行勘察，并在投标文件中提供详细的工程量清单及设计效果图，如未进行勘察或未提供工程量清、设计效果图或提供不全的，是投标人的责任。</w:t>
      </w:r>
    </w:p>
    <w:p w14:paraId="0E4998F5">
      <w:pPr>
        <w:autoSpaceDE w:val="0"/>
        <w:autoSpaceDN w:val="0"/>
        <w:adjustRightInd w:val="0"/>
        <w:snapToGrid w:val="0"/>
        <w:spacing w:line="460" w:lineRule="atLeast"/>
        <w:textAlignment w:val="bottom"/>
        <w:rPr>
          <w:rFonts w:hint="eastAsia" w:ascii="宋体" w:eastAsia="宋体"/>
          <w:color w:val="auto"/>
          <w:sz w:val="22"/>
          <w:szCs w:val="22"/>
          <w:highlight w:val="none"/>
          <w:lang w:val="en-US" w:eastAsia="zh-CN"/>
        </w:rPr>
      </w:pPr>
      <w:r>
        <w:rPr>
          <w:rFonts w:hint="eastAsia" w:ascii="宋体" w:eastAsia="宋体"/>
          <w:color w:val="auto"/>
          <w:sz w:val="22"/>
          <w:szCs w:val="22"/>
          <w:highlight w:val="none"/>
        </w:rPr>
        <w:t>（四）炉前LED显示系统更新</w:t>
      </w:r>
      <w:r>
        <w:rPr>
          <w:rFonts w:hint="eastAsia" w:ascii="宋体" w:eastAsia="宋体"/>
          <w:color w:val="auto"/>
          <w:sz w:val="22"/>
          <w:szCs w:val="22"/>
          <w:highlight w:val="none"/>
          <w:lang w:val="en-US" w:eastAsia="zh-CN"/>
        </w:rPr>
        <w:t>清单</w:t>
      </w:r>
    </w:p>
    <w:tbl>
      <w:tblPr>
        <w:tblStyle w:val="30"/>
        <w:tblW w:w="9325" w:type="dxa"/>
        <w:jc w:val="center"/>
        <w:tblLayout w:type="fixed"/>
        <w:tblCellMar>
          <w:top w:w="0" w:type="dxa"/>
          <w:left w:w="108" w:type="dxa"/>
          <w:bottom w:w="0" w:type="dxa"/>
          <w:right w:w="108" w:type="dxa"/>
        </w:tblCellMar>
      </w:tblPr>
      <w:tblGrid>
        <w:gridCol w:w="820"/>
        <w:gridCol w:w="1273"/>
        <w:gridCol w:w="6249"/>
        <w:gridCol w:w="983"/>
      </w:tblGrid>
      <w:tr w14:paraId="2378D9FB">
        <w:tblPrEx>
          <w:tblCellMar>
            <w:top w:w="0" w:type="dxa"/>
            <w:left w:w="108" w:type="dxa"/>
            <w:bottom w:w="0" w:type="dxa"/>
            <w:right w:w="108" w:type="dxa"/>
          </w:tblCellMar>
        </w:tblPrEx>
        <w:trPr>
          <w:trHeight w:val="529" w:hRule="atLeast"/>
          <w:jc w:val="center"/>
        </w:trPr>
        <w:tc>
          <w:tcPr>
            <w:tcW w:w="820" w:type="dxa"/>
            <w:tcBorders>
              <w:top w:val="single" w:color="000000" w:sz="4" w:space="0"/>
              <w:left w:val="single" w:color="000000" w:sz="4" w:space="0"/>
              <w:bottom w:val="single" w:color="000000" w:sz="4" w:space="0"/>
              <w:right w:val="single" w:color="000000" w:sz="4" w:space="0"/>
            </w:tcBorders>
            <w:noWrap/>
            <w:vAlign w:val="center"/>
          </w:tcPr>
          <w:p w14:paraId="56920ADC">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序号</w:t>
            </w:r>
          </w:p>
        </w:tc>
        <w:tc>
          <w:tcPr>
            <w:tcW w:w="1273" w:type="dxa"/>
            <w:tcBorders>
              <w:top w:val="single" w:color="000000" w:sz="4" w:space="0"/>
              <w:left w:val="single" w:color="000000" w:sz="4" w:space="0"/>
              <w:bottom w:val="single" w:color="000000" w:sz="4" w:space="0"/>
              <w:right w:val="single" w:color="000000" w:sz="4" w:space="0"/>
            </w:tcBorders>
            <w:noWrap/>
            <w:vAlign w:val="center"/>
          </w:tcPr>
          <w:p w14:paraId="54D0D4F7">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名称</w:t>
            </w:r>
          </w:p>
        </w:tc>
        <w:tc>
          <w:tcPr>
            <w:tcW w:w="6249" w:type="dxa"/>
            <w:tcBorders>
              <w:top w:val="single" w:color="000000" w:sz="4" w:space="0"/>
              <w:left w:val="single" w:color="000000" w:sz="4" w:space="0"/>
              <w:bottom w:val="single" w:color="000000" w:sz="4" w:space="0"/>
              <w:right w:val="single" w:color="000000" w:sz="4" w:space="0"/>
            </w:tcBorders>
            <w:noWrap/>
            <w:vAlign w:val="center"/>
          </w:tcPr>
          <w:p w14:paraId="2D2101EF">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技术要求</w:t>
            </w:r>
          </w:p>
        </w:tc>
        <w:tc>
          <w:tcPr>
            <w:tcW w:w="983" w:type="dxa"/>
            <w:tcBorders>
              <w:top w:val="single" w:color="000000" w:sz="4" w:space="0"/>
              <w:left w:val="single" w:color="000000" w:sz="4" w:space="0"/>
              <w:bottom w:val="single" w:color="000000" w:sz="4" w:space="0"/>
              <w:right w:val="single" w:color="000000" w:sz="4" w:space="0"/>
            </w:tcBorders>
            <w:noWrap/>
            <w:vAlign w:val="center"/>
          </w:tcPr>
          <w:p w14:paraId="343EEDBB">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数量</w:t>
            </w:r>
          </w:p>
        </w:tc>
      </w:tr>
      <w:tr w14:paraId="1D6E8072">
        <w:tblPrEx>
          <w:tblCellMar>
            <w:top w:w="0" w:type="dxa"/>
            <w:left w:w="108" w:type="dxa"/>
            <w:bottom w:w="0" w:type="dxa"/>
            <w:right w:w="108" w:type="dxa"/>
          </w:tblCellMar>
        </w:tblPrEx>
        <w:trPr>
          <w:trHeight w:val="372" w:hRule="atLeast"/>
          <w:jc w:val="center"/>
        </w:trPr>
        <w:tc>
          <w:tcPr>
            <w:tcW w:w="820" w:type="dxa"/>
            <w:tcBorders>
              <w:top w:val="single" w:color="000000" w:sz="4" w:space="0"/>
              <w:left w:val="single" w:color="000000" w:sz="4" w:space="0"/>
              <w:bottom w:val="single" w:color="000000" w:sz="4" w:space="0"/>
              <w:right w:val="single" w:color="000000" w:sz="4" w:space="0"/>
            </w:tcBorders>
            <w:noWrap/>
            <w:vAlign w:val="center"/>
          </w:tcPr>
          <w:p w14:paraId="70CD39F5">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1</w:t>
            </w:r>
          </w:p>
        </w:tc>
        <w:tc>
          <w:tcPr>
            <w:tcW w:w="1273" w:type="dxa"/>
            <w:tcBorders>
              <w:top w:val="single" w:color="000000" w:sz="4" w:space="0"/>
              <w:left w:val="single" w:color="000000" w:sz="4" w:space="0"/>
              <w:bottom w:val="single" w:color="000000" w:sz="4" w:space="0"/>
              <w:right w:val="single" w:color="000000" w:sz="4" w:space="0"/>
            </w:tcBorders>
            <w:noWrap/>
            <w:vAlign w:val="center"/>
          </w:tcPr>
          <w:p w14:paraId="19CC8F1F">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电源线</w:t>
            </w:r>
          </w:p>
        </w:tc>
        <w:tc>
          <w:tcPr>
            <w:tcW w:w="6249" w:type="dxa"/>
            <w:tcBorders>
              <w:top w:val="single" w:color="000000" w:sz="4" w:space="0"/>
              <w:left w:val="single" w:color="000000" w:sz="4" w:space="0"/>
              <w:bottom w:val="single" w:color="000000" w:sz="4" w:space="0"/>
              <w:right w:val="single" w:color="000000" w:sz="4" w:space="0"/>
            </w:tcBorders>
            <w:noWrap/>
            <w:vAlign w:val="center"/>
          </w:tcPr>
          <w:p w14:paraId="52BE7D47">
            <w:pPr>
              <w:widowControl/>
              <w:jc w:val="left"/>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RVV2*2.5mm²</w:t>
            </w:r>
          </w:p>
        </w:tc>
        <w:tc>
          <w:tcPr>
            <w:tcW w:w="983" w:type="dxa"/>
            <w:tcBorders>
              <w:top w:val="single" w:color="000000" w:sz="4" w:space="0"/>
              <w:left w:val="single" w:color="000000" w:sz="4" w:space="0"/>
              <w:bottom w:val="single" w:color="000000" w:sz="4" w:space="0"/>
              <w:right w:val="single" w:color="000000" w:sz="4" w:space="0"/>
            </w:tcBorders>
            <w:noWrap/>
            <w:vAlign w:val="center"/>
          </w:tcPr>
          <w:p w14:paraId="2EF269BF">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190</w:t>
            </w:r>
          </w:p>
        </w:tc>
      </w:tr>
      <w:tr w14:paraId="5ABC67F6">
        <w:tblPrEx>
          <w:tblCellMar>
            <w:top w:w="0" w:type="dxa"/>
            <w:left w:w="108" w:type="dxa"/>
            <w:bottom w:w="0" w:type="dxa"/>
            <w:right w:w="108" w:type="dxa"/>
          </w:tblCellMar>
        </w:tblPrEx>
        <w:trPr>
          <w:trHeight w:val="372" w:hRule="atLeast"/>
          <w:jc w:val="center"/>
        </w:trPr>
        <w:tc>
          <w:tcPr>
            <w:tcW w:w="820" w:type="dxa"/>
            <w:tcBorders>
              <w:top w:val="single" w:color="000000" w:sz="4" w:space="0"/>
              <w:left w:val="single" w:color="000000" w:sz="4" w:space="0"/>
              <w:bottom w:val="single" w:color="000000" w:sz="4" w:space="0"/>
              <w:right w:val="single" w:color="000000" w:sz="4" w:space="0"/>
            </w:tcBorders>
            <w:noWrap/>
            <w:vAlign w:val="center"/>
          </w:tcPr>
          <w:p w14:paraId="44629E46">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2</w:t>
            </w:r>
          </w:p>
        </w:tc>
        <w:tc>
          <w:tcPr>
            <w:tcW w:w="1273" w:type="dxa"/>
            <w:tcBorders>
              <w:top w:val="single" w:color="000000" w:sz="4" w:space="0"/>
              <w:left w:val="single" w:color="000000" w:sz="4" w:space="0"/>
              <w:bottom w:val="single" w:color="000000" w:sz="4" w:space="0"/>
              <w:right w:val="single" w:color="000000" w:sz="4" w:space="0"/>
            </w:tcBorders>
            <w:noWrap/>
            <w:vAlign w:val="center"/>
          </w:tcPr>
          <w:p w14:paraId="364EC47A">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线槽布置费用</w:t>
            </w:r>
          </w:p>
        </w:tc>
        <w:tc>
          <w:tcPr>
            <w:tcW w:w="6249" w:type="dxa"/>
            <w:tcBorders>
              <w:top w:val="single" w:color="000000" w:sz="4" w:space="0"/>
              <w:left w:val="single" w:color="000000" w:sz="4" w:space="0"/>
              <w:bottom w:val="single" w:color="000000" w:sz="4" w:space="0"/>
              <w:right w:val="single" w:color="000000" w:sz="4" w:space="0"/>
            </w:tcBorders>
            <w:noWrap/>
            <w:vAlign w:val="center"/>
          </w:tcPr>
          <w:p w14:paraId="064A7140">
            <w:pPr>
              <w:widowControl/>
              <w:jc w:val="left"/>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100mm*50mm</w:t>
            </w:r>
          </w:p>
        </w:tc>
        <w:tc>
          <w:tcPr>
            <w:tcW w:w="983" w:type="dxa"/>
            <w:tcBorders>
              <w:top w:val="single" w:color="000000" w:sz="4" w:space="0"/>
              <w:left w:val="single" w:color="000000" w:sz="4" w:space="0"/>
              <w:bottom w:val="single" w:color="000000" w:sz="4" w:space="0"/>
              <w:right w:val="single" w:color="000000" w:sz="4" w:space="0"/>
            </w:tcBorders>
            <w:noWrap/>
            <w:vAlign w:val="center"/>
          </w:tcPr>
          <w:p w14:paraId="7C40110B">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180</w:t>
            </w:r>
          </w:p>
        </w:tc>
      </w:tr>
      <w:tr w14:paraId="28B6C04C">
        <w:tblPrEx>
          <w:tblCellMar>
            <w:top w:w="0" w:type="dxa"/>
            <w:left w:w="108" w:type="dxa"/>
            <w:bottom w:w="0" w:type="dxa"/>
            <w:right w:w="108" w:type="dxa"/>
          </w:tblCellMar>
        </w:tblPrEx>
        <w:trPr>
          <w:trHeight w:val="372" w:hRule="atLeast"/>
          <w:jc w:val="center"/>
        </w:trPr>
        <w:tc>
          <w:tcPr>
            <w:tcW w:w="820" w:type="dxa"/>
            <w:tcBorders>
              <w:top w:val="single" w:color="000000" w:sz="4" w:space="0"/>
              <w:left w:val="single" w:color="000000" w:sz="4" w:space="0"/>
              <w:bottom w:val="single" w:color="000000" w:sz="4" w:space="0"/>
              <w:right w:val="single" w:color="000000" w:sz="4" w:space="0"/>
            </w:tcBorders>
            <w:noWrap/>
            <w:vAlign w:val="center"/>
          </w:tcPr>
          <w:p w14:paraId="6F3EF5B9">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3</w:t>
            </w:r>
          </w:p>
        </w:tc>
        <w:tc>
          <w:tcPr>
            <w:tcW w:w="1273" w:type="dxa"/>
            <w:tcBorders>
              <w:top w:val="single" w:color="000000" w:sz="4" w:space="0"/>
              <w:left w:val="single" w:color="000000" w:sz="4" w:space="0"/>
              <w:bottom w:val="single" w:color="000000" w:sz="4" w:space="0"/>
              <w:right w:val="single" w:color="000000" w:sz="4" w:space="0"/>
            </w:tcBorders>
            <w:noWrap/>
            <w:vAlign w:val="center"/>
          </w:tcPr>
          <w:p w14:paraId="655FC212">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网线</w:t>
            </w:r>
          </w:p>
        </w:tc>
        <w:tc>
          <w:tcPr>
            <w:tcW w:w="6249" w:type="dxa"/>
            <w:tcBorders>
              <w:top w:val="single" w:color="000000" w:sz="4" w:space="0"/>
              <w:left w:val="single" w:color="000000" w:sz="4" w:space="0"/>
              <w:bottom w:val="single" w:color="000000" w:sz="4" w:space="0"/>
              <w:right w:val="single" w:color="000000" w:sz="4" w:space="0"/>
            </w:tcBorders>
            <w:noWrap/>
            <w:vAlign w:val="center"/>
          </w:tcPr>
          <w:p w14:paraId="4A0D648B">
            <w:pPr>
              <w:widowControl/>
              <w:jc w:val="left"/>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超六类网线</w:t>
            </w:r>
          </w:p>
        </w:tc>
        <w:tc>
          <w:tcPr>
            <w:tcW w:w="983" w:type="dxa"/>
            <w:tcBorders>
              <w:top w:val="single" w:color="000000" w:sz="4" w:space="0"/>
              <w:left w:val="single" w:color="000000" w:sz="4" w:space="0"/>
              <w:bottom w:val="single" w:color="000000" w:sz="4" w:space="0"/>
              <w:right w:val="single" w:color="000000" w:sz="4" w:space="0"/>
            </w:tcBorders>
            <w:noWrap/>
            <w:vAlign w:val="center"/>
          </w:tcPr>
          <w:p w14:paraId="772E440A">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600</w:t>
            </w:r>
          </w:p>
        </w:tc>
      </w:tr>
      <w:tr w14:paraId="5E42FD7E">
        <w:tblPrEx>
          <w:tblCellMar>
            <w:top w:w="0" w:type="dxa"/>
            <w:left w:w="108" w:type="dxa"/>
            <w:bottom w:w="0" w:type="dxa"/>
            <w:right w:w="108" w:type="dxa"/>
          </w:tblCellMar>
        </w:tblPrEx>
        <w:trPr>
          <w:trHeight w:val="372" w:hRule="atLeast"/>
          <w:jc w:val="center"/>
        </w:trPr>
        <w:tc>
          <w:tcPr>
            <w:tcW w:w="820" w:type="dxa"/>
            <w:tcBorders>
              <w:top w:val="single" w:color="000000" w:sz="4" w:space="0"/>
              <w:left w:val="single" w:color="000000" w:sz="4" w:space="0"/>
              <w:bottom w:val="single" w:color="000000" w:sz="4" w:space="0"/>
              <w:right w:val="single" w:color="000000" w:sz="4" w:space="0"/>
            </w:tcBorders>
            <w:noWrap/>
            <w:vAlign w:val="center"/>
          </w:tcPr>
          <w:p w14:paraId="42248C46">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4</w:t>
            </w:r>
          </w:p>
        </w:tc>
        <w:tc>
          <w:tcPr>
            <w:tcW w:w="1273" w:type="dxa"/>
            <w:tcBorders>
              <w:top w:val="single" w:color="000000" w:sz="4" w:space="0"/>
              <w:left w:val="single" w:color="000000" w:sz="4" w:space="0"/>
              <w:bottom w:val="single" w:color="000000" w:sz="4" w:space="0"/>
              <w:right w:val="single" w:color="000000" w:sz="4" w:space="0"/>
            </w:tcBorders>
            <w:noWrap/>
            <w:vAlign w:val="center"/>
          </w:tcPr>
          <w:p w14:paraId="3A91BB51">
            <w:pPr>
              <w:widowControl/>
              <w:jc w:val="center"/>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lang w:val="en-US" w:eastAsia="zh-CN"/>
              </w:rPr>
              <w:t xml:space="preserve"> 网络交换机</w:t>
            </w:r>
          </w:p>
        </w:tc>
        <w:tc>
          <w:tcPr>
            <w:tcW w:w="6249" w:type="dxa"/>
            <w:tcBorders>
              <w:top w:val="single" w:color="000000" w:sz="4" w:space="0"/>
              <w:left w:val="single" w:color="000000" w:sz="4" w:space="0"/>
              <w:bottom w:val="single" w:color="000000" w:sz="4" w:space="0"/>
              <w:right w:val="single" w:color="000000" w:sz="4" w:space="0"/>
            </w:tcBorders>
            <w:noWrap/>
            <w:vAlign w:val="center"/>
          </w:tcPr>
          <w:p w14:paraId="32148CED">
            <w:pPr>
              <w:widowControl/>
              <w:jc w:val="both"/>
              <w:textAlignment w:val="center"/>
              <w:rPr>
                <w:rFonts w:hint="eastAsia" w:ascii="宋体" w:hAnsi="宋体" w:eastAsia="宋体" w:cs="宋体"/>
                <w:b w:val="0"/>
                <w:bCs w:val="0"/>
                <w:sz w:val="20"/>
                <w:szCs w:val="20"/>
                <w:highlight w:val="none"/>
                <w:lang w:val="en-US" w:eastAsia="zh-CN"/>
              </w:rPr>
            </w:pPr>
            <w:r>
              <w:rPr>
                <w:rFonts w:hint="eastAsia" w:ascii="宋体" w:hAnsi="宋体" w:eastAsia="宋体" w:cs="宋体"/>
                <w:b w:val="0"/>
                <w:bCs w:val="0"/>
                <w:sz w:val="20"/>
                <w:szCs w:val="20"/>
                <w:highlight w:val="none"/>
                <w:lang w:val="en-US" w:eastAsia="zh-CN"/>
              </w:rPr>
              <w:t>固定端口</w:t>
            </w:r>
            <w:r>
              <w:rPr>
                <w:rFonts w:hint="eastAsia" w:ascii="宋体" w:hAnsi="宋体" w:eastAsia="宋体" w:cs="宋体"/>
                <w:b w:val="0"/>
                <w:bCs w:val="0"/>
                <w:sz w:val="20"/>
                <w:szCs w:val="20"/>
                <w:highlight w:val="none"/>
                <w:lang w:val="en-US" w:eastAsia="zh-CN"/>
              </w:rPr>
              <w:br w:type="textWrapping"/>
            </w:r>
            <w:r>
              <w:rPr>
                <w:rFonts w:hint="eastAsia" w:ascii="宋体" w:hAnsi="宋体" w:eastAsia="宋体" w:cs="宋体"/>
                <w:b w:val="0"/>
                <w:bCs w:val="0"/>
                <w:sz w:val="20"/>
                <w:szCs w:val="20"/>
                <w:highlight w:val="none"/>
                <w:lang w:val="en-US" w:eastAsia="zh-CN"/>
              </w:rPr>
              <w:t>16个10/100/1000Base-T电口(包含两个uplink口，可作为上行口)</w:t>
            </w:r>
            <w:r>
              <w:rPr>
                <w:rFonts w:hint="eastAsia" w:ascii="宋体" w:hAnsi="宋体" w:eastAsia="宋体" w:cs="宋体"/>
                <w:b w:val="0"/>
                <w:bCs w:val="0"/>
                <w:sz w:val="20"/>
                <w:szCs w:val="20"/>
                <w:highlight w:val="none"/>
                <w:lang w:val="en-US" w:eastAsia="zh-CN"/>
              </w:rPr>
              <w:br w:type="textWrapping"/>
            </w:r>
            <w:r>
              <w:rPr>
                <w:rFonts w:hint="eastAsia" w:ascii="宋体" w:hAnsi="宋体" w:eastAsia="宋体" w:cs="宋体"/>
                <w:b w:val="0"/>
                <w:bCs w:val="0"/>
                <w:sz w:val="20"/>
                <w:szCs w:val="20"/>
                <w:highlight w:val="none"/>
                <w:lang w:val="en-US" w:eastAsia="zh-CN"/>
              </w:rPr>
              <w:t>2个1000Base-X SFP端口</w:t>
            </w:r>
          </w:p>
          <w:p w14:paraId="3B51E7B1">
            <w:pPr>
              <w:widowControl/>
              <w:jc w:val="both"/>
              <w:textAlignment w:val="center"/>
              <w:rPr>
                <w:rFonts w:hint="eastAsia" w:ascii="宋体" w:hAnsi="宋体" w:eastAsia="宋体" w:cs="宋体"/>
                <w:b w:val="0"/>
                <w:bCs w:val="0"/>
                <w:sz w:val="20"/>
                <w:szCs w:val="20"/>
                <w:highlight w:val="none"/>
                <w:lang w:val="en-US" w:eastAsia="zh-CN"/>
              </w:rPr>
            </w:pPr>
            <w:r>
              <w:rPr>
                <w:rFonts w:hint="eastAsia" w:ascii="宋体" w:hAnsi="宋体" w:eastAsia="宋体" w:cs="宋体"/>
                <w:b w:val="0"/>
                <w:bCs w:val="0"/>
                <w:sz w:val="20"/>
                <w:szCs w:val="20"/>
                <w:highlight w:val="none"/>
                <w:lang w:val="en-US" w:eastAsia="zh-CN"/>
              </w:rPr>
              <w:t>端口交换容：36Gbps</w:t>
            </w:r>
            <w:r>
              <w:rPr>
                <w:rFonts w:hint="eastAsia" w:ascii="宋体" w:hAnsi="宋体" w:eastAsia="宋体" w:cs="宋体"/>
                <w:b w:val="0"/>
                <w:bCs w:val="0"/>
                <w:sz w:val="20"/>
                <w:szCs w:val="20"/>
                <w:highlight w:val="none"/>
                <w:lang w:val="en-US" w:eastAsia="zh-CN"/>
              </w:rPr>
              <w:br w:type="textWrapping"/>
            </w:r>
            <w:r>
              <w:rPr>
                <w:rFonts w:hint="eastAsia" w:ascii="宋体" w:hAnsi="宋体" w:eastAsia="宋体" w:cs="宋体"/>
                <w:b w:val="0"/>
                <w:bCs w:val="0"/>
                <w:sz w:val="20"/>
                <w:szCs w:val="20"/>
                <w:highlight w:val="none"/>
                <w:lang w:val="en-US" w:eastAsia="zh-CN"/>
              </w:rPr>
              <w:t>转发能力：26.8Mpps</w:t>
            </w:r>
            <w:r>
              <w:rPr>
                <w:rFonts w:hint="eastAsia" w:ascii="宋体" w:hAnsi="宋体" w:eastAsia="宋体" w:cs="宋体"/>
                <w:b w:val="0"/>
                <w:bCs w:val="0"/>
                <w:sz w:val="20"/>
                <w:szCs w:val="20"/>
                <w:highlight w:val="none"/>
                <w:lang w:val="en-US" w:eastAsia="zh-CN"/>
              </w:rPr>
              <w:br w:type="textWrapping"/>
            </w:r>
            <w:r>
              <w:rPr>
                <w:rFonts w:hint="eastAsia" w:ascii="宋体" w:hAnsi="宋体" w:eastAsia="宋体" w:cs="宋体"/>
                <w:b w:val="0"/>
                <w:bCs w:val="0"/>
                <w:sz w:val="20"/>
                <w:szCs w:val="20"/>
                <w:highlight w:val="none"/>
                <w:lang w:val="en-US" w:eastAsia="zh-CN"/>
              </w:rPr>
              <w:t>包缓存：4.1Mbit</w:t>
            </w:r>
            <w:r>
              <w:rPr>
                <w:rFonts w:hint="eastAsia" w:ascii="宋体" w:hAnsi="宋体" w:eastAsia="宋体" w:cs="宋体"/>
                <w:b w:val="0"/>
                <w:bCs w:val="0"/>
                <w:sz w:val="20"/>
                <w:szCs w:val="20"/>
                <w:highlight w:val="none"/>
                <w:lang w:val="en-US" w:eastAsia="zh-CN"/>
              </w:rPr>
              <w:br w:type="textWrapping"/>
            </w:r>
            <w:r>
              <w:rPr>
                <w:rFonts w:hint="eastAsia" w:ascii="宋体" w:hAnsi="宋体" w:eastAsia="宋体" w:cs="宋体"/>
                <w:b w:val="0"/>
                <w:bCs w:val="0"/>
                <w:sz w:val="20"/>
                <w:szCs w:val="20"/>
                <w:highlight w:val="none"/>
                <w:lang w:val="en-US" w:eastAsia="zh-CN"/>
              </w:rPr>
              <w:t>交换模式存储转发模式：PoE+供电</w:t>
            </w:r>
          </w:p>
          <w:p w14:paraId="02C1D981">
            <w:pPr>
              <w:widowControl/>
              <w:jc w:val="both"/>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lang w:val="en-US" w:eastAsia="zh-CN"/>
              </w:rPr>
              <w:t>支持PoE+</w:t>
            </w:r>
            <w:r>
              <w:rPr>
                <w:rFonts w:hint="eastAsia" w:ascii="宋体" w:hAnsi="宋体" w:eastAsia="宋体" w:cs="宋体"/>
                <w:b w:val="0"/>
                <w:bCs w:val="0"/>
                <w:sz w:val="20"/>
                <w:szCs w:val="20"/>
                <w:highlight w:val="none"/>
                <w:lang w:val="en-US" w:eastAsia="zh-CN"/>
              </w:rPr>
              <w:br w:type="textWrapping"/>
            </w:r>
            <w:r>
              <w:rPr>
                <w:rFonts w:hint="eastAsia" w:ascii="宋体" w:hAnsi="宋体" w:eastAsia="宋体" w:cs="宋体"/>
                <w:b w:val="0"/>
                <w:bCs w:val="0"/>
                <w:sz w:val="20"/>
                <w:szCs w:val="20"/>
                <w:highlight w:val="none"/>
                <w:lang w:val="en-US" w:eastAsia="zh-CN"/>
              </w:rPr>
              <w:t>整机最大输出：225W，单端口最大供电功率 30W</w:t>
            </w:r>
            <w:r>
              <w:rPr>
                <w:rFonts w:hint="eastAsia" w:ascii="宋体" w:hAnsi="宋体" w:eastAsia="宋体" w:cs="宋体"/>
                <w:b w:val="0"/>
                <w:bCs w:val="0"/>
                <w:sz w:val="20"/>
                <w:szCs w:val="20"/>
                <w:highlight w:val="none"/>
                <w:lang w:val="en-US" w:eastAsia="zh-CN"/>
              </w:rPr>
              <w:br w:type="textWrapping"/>
            </w:r>
            <w:r>
              <w:rPr>
                <w:rFonts w:hint="eastAsia" w:ascii="宋体" w:hAnsi="宋体" w:eastAsia="宋体" w:cs="宋体"/>
                <w:b w:val="0"/>
                <w:bCs w:val="0"/>
                <w:sz w:val="20"/>
                <w:szCs w:val="20"/>
                <w:highlight w:val="none"/>
                <w:lang w:val="en-US" w:eastAsia="zh-CN"/>
              </w:rPr>
              <w:t>电源：100~240V AC</w:t>
            </w:r>
            <w:r>
              <w:rPr>
                <w:rFonts w:hint="eastAsia" w:ascii="宋体" w:hAnsi="宋体" w:eastAsia="宋体" w:cs="宋体"/>
                <w:b w:val="0"/>
                <w:bCs w:val="0"/>
                <w:sz w:val="20"/>
                <w:szCs w:val="20"/>
                <w:highlight w:val="none"/>
                <w:lang w:val="en-US" w:eastAsia="zh-CN"/>
              </w:rPr>
              <w:br w:type="textWrapping"/>
            </w:r>
            <w:r>
              <w:rPr>
                <w:rFonts w:hint="eastAsia" w:ascii="宋体" w:hAnsi="宋体" w:eastAsia="宋体" w:cs="宋体"/>
                <w:b w:val="0"/>
                <w:bCs w:val="0"/>
                <w:sz w:val="20"/>
                <w:szCs w:val="20"/>
                <w:highlight w:val="none"/>
                <w:lang w:val="en-US" w:eastAsia="zh-CN"/>
              </w:rPr>
              <w:t>风扇散热</w:t>
            </w:r>
            <w:r>
              <w:rPr>
                <w:rFonts w:hint="eastAsia" w:ascii="宋体" w:hAnsi="宋体" w:eastAsia="宋体" w:cs="宋体"/>
                <w:b w:val="0"/>
                <w:bCs w:val="0"/>
                <w:sz w:val="20"/>
                <w:szCs w:val="20"/>
                <w:highlight w:val="none"/>
                <w:lang w:val="en-US" w:eastAsia="zh-CN"/>
              </w:rPr>
              <w:br w:type="textWrapping"/>
            </w:r>
            <w:r>
              <w:rPr>
                <w:rFonts w:hint="eastAsia" w:ascii="宋体" w:hAnsi="宋体" w:eastAsia="宋体" w:cs="宋体"/>
                <w:b w:val="0"/>
                <w:bCs w:val="0"/>
                <w:sz w:val="20"/>
                <w:szCs w:val="20"/>
                <w:highlight w:val="none"/>
                <w:lang w:val="en-US" w:eastAsia="zh-CN"/>
              </w:rPr>
              <w:t>工作温度/存储温度：0ºC～40ºC/-40ºC～70ºC</w:t>
            </w:r>
            <w:r>
              <w:rPr>
                <w:rFonts w:hint="eastAsia" w:ascii="宋体" w:hAnsi="宋体" w:eastAsia="宋体" w:cs="宋体"/>
                <w:b w:val="0"/>
                <w:bCs w:val="0"/>
                <w:sz w:val="20"/>
                <w:szCs w:val="20"/>
                <w:highlight w:val="none"/>
                <w:lang w:val="en-US" w:eastAsia="zh-CN"/>
              </w:rPr>
              <w:br w:type="textWrapping"/>
            </w:r>
            <w:r>
              <w:rPr>
                <w:rFonts w:hint="eastAsia" w:ascii="宋体" w:hAnsi="宋体" w:eastAsia="宋体" w:cs="宋体"/>
                <w:b w:val="0"/>
                <w:bCs w:val="0"/>
                <w:sz w:val="20"/>
                <w:szCs w:val="20"/>
                <w:highlight w:val="none"/>
                <w:lang w:val="en-US" w:eastAsia="zh-CN"/>
              </w:rPr>
              <w:t>工作湿度/存储湿度：5%~95%（非冷凝）</w:t>
            </w:r>
            <w:r>
              <w:rPr>
                <w:rFonts w:hint="eastAsia" w:ascii="宋体" w:hAnsi="宋体" w:eastAsia="宋体" w:cs="宋体"/>
                <w:b w:val="0"/>
                <w:bCs w:val="0"/>
                <w:sz w:val="20"/>
                <w:szCs w:val="20"/>
                <w:highlight w:val="none"/>
                <w:lang w:val="en-US" w:eastAsia="zh-CN"/>
              </w:rPr>
              <w:br w:type="textWrapping"/>
            </w:r>
            <w:r>
              <w:rPr>
                <w:rFonts w:hint="eastAsia" w:ascii="宋体" w:hAnsi="宋体" w:eastAsia="宋体" w:cs="宋体"/>
                <w:b w:val="0"/>
                <w:bCs w:val="0"/>
                <w:sz w:val="20"/>
                <w:szCs w:val="20"/>
                <w:highlight w:val="none"/>
                <w:lang w:val="en-US" w:eastAsia="zh-CN"/>
              </w:rPr>
              <w:t>CQC认证、进网许可证</w:t>
            </w:r>
            <w:r>
              <w:rPr>
                <w:rFonts w:hint="eastAsia" w:ascii="宋体" w:hAnsi="宋体" w:eastAsia="宋体" w:cs="宋体"/>
                <w:b w:val="0"/>
                <w:bCs w:val="0"/>
                <w:sz w:val="20"/>
                <w:szCs w:val="20"/>
                <w:highlight w:val="none"/>
                <w:lang w:val="en-US" w:eastAsia="zh-CN"/>
              </w:rPr>
              <w:br w:type="textWrapping"/>
            </w:r>
            <w:r>
              <w:rPr>
                <w:rFonts w:hint="eastAsia" w:ascii="宋体" w:hAnsi="宋体" w:eastAsia="宋体" w:cs="宋体"/>
                <w:b w:val="0"/>
                <w:bCs w:val="0"/>
                <w:sz w:val="20"/>
                <w:szCs w:val="20"/>
                <w:highlight w:val="none"/>
                <w:lang w:val="en-US" w:eastAsia="zh-CN"/>
              </w:rPr>
              <w:t>安装方式</w:t>
            </w:r>
            <w:r>
              <w:rPr>
                <w:rFonts w:hint="eastAsia" w:ascii="宋体" w:hAnsi="宋体" w:eastAsia="宋体" w:cs="宋体"/>
                <w:b w:val="0"/>
                <w:bCs w:val="0"/>
                <w:sz w:val="20"/>
                <w:szCs w:val="20"/>
                <w:highlight w:val="none"/>
                <w:lang w:val="en-US" w:eastAsia="zh-CN"/>
              </w:rPr>
              <w:br w:type="textWrapping"/>
            </w:r>
            <w:r>
              <w:rPr>
                <w:rFonts w:hint="eastAsia" w:ascii="宋体" w:hAnsi="宋体" w:eastAsia="宋体" w:cs="宋体"/>
                <w:b w:val="0"/>
                <w:bCs w:val="0"/>
                <w:sz w:val="20"/>
                <w:szCs w:val="20"/>
                <w:highlight w:val="none"/>
                <w:lang w:val="en-US" w:eastAsia="zh-CN"/>
              </w:rPr>
              <w:t>带挂耳，可上机架安装</w:t>
            </w:r>
          </w:p>
        </w:tc>
        <w:tc>
          <w:tcPr>
            <w:tcW w:w="983" w:type="dxa"/>
            <w:tcBorders>
              <w:top w:val="single" w:color="000000" w:sz="4" w:space="0"/>
              <w:left w:val="single" w:color="000000" w:sz="4" w:space="0"/>
              <w:bottom w:val="single" w:color="000000" w:sz="4" w:space="0"/>
              <w:right w:val="single" w:color="000000" w:sz="4" w:space="0"/>
            </w:tcBorders>
            <w:noWrap/>
            <w:vAlign w:val="center"/>
          </w:tcPr>
          <w:p w14:paraId="37D71366">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2</w:t>
            </w:r>
          </w:p>
        </w:tc>
      </w:tr>
      <w:tr w14:paraId="7553D31F">
        <w:tblPrEx>
          <w:tblCellMar>
            <w:top w:w="0" w:type="dxa"/>
            <w:left w:w="108" w:type="dxa"/>
            <w:bottom w:w="0" w:type="dxa"/>
            <w:right w:w="108" w:type="dxa"/>
          </w:tblCellMar>
        </w:tblPrEx>
        <w:trPr>
          <w:trHeight w:val="372" w:hRule="atLeast"/>
          <w:jc w:val="center"/>
        </w:trPr>
        <w:tc>
          <w:tcPr>
            <w:tcW w:w="820" w:type="dxa"/>
            <w:tcBorders>
              <w:top w:val="single" w:color="000000" w:sz="4" w:space="0"/>
              <w:left w:val="single" w:color="000000" w:sz="4" w:space="0"/>
              <w:bottom w:val="single" w:color="000000" w:sz="4" w:space="0"/>
              <w:right w:val="single" w:color="000000" w:sz="4" w:space="0"/>
            </w:tcBorders>
            <w:noWrap/>
            <w:vAlign w:val="center"/>
          </w:tcPr>
          <w:p w14:paraId="6FAC6B70">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5</w:t>
            </w:r>
          </w:p>
        </w:tc>
        <w:tc>
          <w:tcPr>
            <w:tcW w:w="1273" w:type="dxa"/>
            <w:tcBorders>
              <w:top w:val="single" w:color="000000" w:sz="4" w:space="0"/>
              <w:left w:val="single" w:color="000000" w:sz="4" w:space="0"/>
              <w:bottom w:val="single" w:color="000000" w:sz="4" w:space="0"/>
              <w:right w:val="single" w:color="000000" w:sz="4" w:space="0"/>
            </w:tcBorders>
            <w:noWrap/>
            <w:vAlign w:val="center"/>
          </w:tcPr>
          <w:p w14:paraId="3AC8413A">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配电箱</w:t>
            </w:r>
          </w:p>
        </w:tc>
        <w:tc>
          <w:tcPr>
            <w:tcW w:w="6249" w:type="dxa"/>
            <w:tcBorders>
              <w:top w:val="single" w:color="000000" w:sz="4" w:space="0"/>
              <w:left w:val="single" w:color="000000" w:sz="4" w:space="0"/>
              <w:bottom w:val="single" w:color="000000" w:sz="4" w:space="0"/>
              <w:right w:val="single" w:color="000000" w:sz="4" w:space="0"/>
            </w:tcBorders>
            <w:noWrap/>
            <w:vAlign w:val="center"/>
          </w:tcPr>
          <w:p w14:paraId="36AD912C">
            <w:pPr>
              <w:widowControl/>
              <w:jc w:val="left"/>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不锈钢400mm*500mm</w:t>
            </w:r>
          </w:p>
        </w:tc>
        <w:tc>
          <w:tcPr>
            <w:tcW w:w="983" w:type="dxa"/>
            <w:tcBorders>
              <w:top w:val="single" w:color="000000" w:sz="4" w:space="0"/>
              <w:left w:val="single" w:color="000000" w:sz="4" w:space="0"/>
              <w:bottom w:val="single" w:color="000000" w:sz="4" w:space="0"/>
              <w:right w:val="single" w:color="000000" w:sz="4" w:space="0"/>
            </w:tcBorders>
            <w:noWrap/>
            <w:vAlign w:val="center"/>
          </w:tcPr>
          <w:p w14:paraId="59CEE07E">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2</w:t>
            </w:r>
          </w:p>
        </w:tc>
      </w:tr>
      <w:tr w14:paraId="5502C305">
        <w:tblPrEx>
          <w:tblCellMar>
            <w:top w:w="0" w:type="dxa"/>
            <w:left w:w="108" w:type="dxa"/>
            <w:bottom w:w="0" w:type="dxa"/>
            <w:right w:w="108" w:type="dxa"/>
          </w:tblCellMar>
        </w:tblPrEx>
        <w:trPr>
          <w:trHeight w:val="372" w:hRule="atLeast"/>
          <w:jc w:val="center"/>
        </w:trPr>
        <w:tc>
          <w:tcPr>
            <w:tcW w:w="820" w:type="dxa"/>
            <w:tcBorders>
              <w:top w:val="single" w:color="000000" w:sz="4" w:space="0"/>
              <w:left w:val="single" w:color="000000" w:sz="4" w:space="0"/>
              <w:bottom w:val="single" w:color="000000" w:sz="4" w:space="0"/>
              <w:right w:val="single" w:color="000000" w:sz="4" w:space="0"/>
            </w:tcBorders>
            <w:noWrap/>
            <w:vAlign w:val="center"/>
          </w:tcPr>
          <w:p w14:paraId="68A18C58">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6</w:t>
            </w:r>
          </w:p>
        </w:tc>
        <w:tc>
          <w:tcPr>
            <w:tcW w:w="1273" w:type="dxa"/>
            <w:tcBorders>
              <w:top w:val="single" w:color="000000" w:sz="4" w:space="0"/>
              <w:left w:val="single" w:color="000000" w:sz="4" w:space="0"/>
              <w:bottom w:val="single" w:color="000000" w:sz="4" w:space="0"/>
              <w:right w:val="single" w:color="000000" w:sz="4" w:space="0"/>
            </w:tcBorders>
            <w:noWrap/>
            <w:vAlign w:val="center"/>
          </w:tcPr>
          <w:p w14:paraId="2E872944">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光纤</w:t>
            </w:r>
          </w:p>
        </w:tc>
        <w:tc>
          <w:tcPr>
            <w:tcW w:w="6249" w:type="dxa"/>
            <w:tcBorders>
              <w:top w:val="single" w:color="000000" w:sz="4" w:space="0"/>
              <w:left w:val="single" w:color="000000" w:sz="4" w:space="0"/>
              <w:bottom w:val="single" w:color="000000" w:sz="4" w:space="0"/>
              <w:right w:val="single" w:color="000000" w:sz="4" w:space="0"/>
            </w:tcBorders>
            <w:noWrap/>
            <w:vAlign w:val="center"/>
          </w:tcPr>
          <w:p w14:paraId="1609CA5E">
            <w:pPr>
              <w:widowControl/>
              <w:jc w:val="left"/>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16芯光缆</w:t>
            </w:r>
          </w:p>
        </w:tc>
        <w:tc>
          <w:tcPr>
            <w:tcW w:w="983" w:type="dxa"/>
            <w:tcBorders>
              <w:top w:val="single" w:color="000000" w:sz="4" w:space="0"/>
              <w:left w:val="single" w:color="000000" w:sz="4" w:space="0"/>
              <w:bottom w:val="single" w:color="000000" w:sz="4" w:space="0"/>
              <w:right w:val="single" w:color="000000" w:sz="4" w:space="0"/>
            </w:tcBorders>
            <w:noWrap/>
            <w:vAlign w:val="center"/>
          </w:tcPr>
          <w:p w14:paraId="5735D69C">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500</w:t>
            </w:r>
          </w:p>
        </w:tc>
      </w:tr>
      <w:tr w14:paraId="3DFB379C">
        <w:tblPrEx>
          <w:tblCellMar>
            <w:top w:w="0" w:type="dxa"/>
            <w:left w:w="108" w:type="dxa"/>
            <w:bottom w:w="0" w:type="dxa"/>
            <w:right w:w="108" w:type="dxa"/>
          </w:tblCellMar>
        </w:tblPrEx>
        <w:trPr>
          <w:trHeight w:val="372" w:hRule="atLeast"/>
          <w:jc w:val="center"/>
        </w:trPr>
        <w:tc>
          <w:tcPr>
            <w:tcW w:w="820" w:type="dxa"/>
            <w:tcBorders>
              <w:top w:val="single" w:color="000000" w:sz="4" w:space="0"/>
              <w:left w:val="single" w:color="000000" w:sz="4" w:space="0"/>
              <w:bottom w:val="single" w:color="000000" w:sz="4" w:space="0"/>
              <w:right w:val="single" w:color="000000" w:sz="4" w:space="0"/>
            </w:tcBorders>
            <w:noWrap/>
            <w:vAlign w:val="center"/>
          </w:tcPr>
          <w:p w14:paraId="7D61D8BF">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7</w:t>
            </w:r>
          </w:p>
        </w:tc>
        <w:tc>
          <w:tcPr>
            <w:tcW w:w="1273" w:type="dxa"/>
            <w:tcBorders>
              <w:top w:val="single" w:color="000000" w:sz="4" w:space="0"/>
              <w:left w:val="single" w:color="000000" w:sz="4" w:space="0"/>
              <w:bottom w:val="single" w:color="000000" w:sz="4" w:space="0"/>
              <w:right w:val="single" w:color="000000" w:sz="4" w:space="0"/>
            </w:tcBorders>
            <w:noWrap/>
            <w:vAlign w:val="center"/>
          </w:tcPr>
          <w:p w14:paraId="68F275E2">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光模块</w:t>
            </w:r>
          </w:p>
        </w:tc>
        <w:tc>
          <w:tcPr>
            <w:tcW w:w="6249" w:type="dxa"/>
            <w:tcBorders>
              <w:top w:val="single" w:color="000000" w:sz="4" w:space="0"/>
              <w:left w:val="single" w:color="000000" w:sz="4" w:space="0"/>
              <w:bottom w:val="single" w:color="000000" w:sz="4" w:space="0"/>
              <w:right w:val="single" w:color="000000" w:sz="4" w:space="0"/>
            </w:tcBorders>
            <w:noWrap/>
            <w:vAlign w:val="center"/>
          </w:tcPr>
          <w:p w14:paraId="3748B377">
            <w:pPr>
              <w:widowControl/>
              <w:jc w:val="both"/>
              <w:textAlignment w:val="center"/>
              <w:rPr>
                <w:rFonts w:hint="eastAsia" w:ascii="宋体" w:hAnsi="宋体" w:eastAsia="宋体" w:cs="宋体"/>
                <w:b w:val="0"/>
                <w:bCs w:val="0"/>
                <w:sz w:val="20"/>
                <w:szCs w:val="20"/>
                <w:highlight w:val="none"/>
                <w:lang w:val="en-US" w:eastAsia="zh-CN"/>
              </w:rPr>
            </w:pPr>
            <w:r>
              <w:rPr>
                <w:rFonts w:hint="eastAsia" w:ascii="宋体" w:hAnsi="宋体" w:eastAsia="宋体" w:cs="宋体"/>
                <w:b w:val="0"/>
                <w:bCs w:val="0"/>
                <w:sz w:val="20"/>
                <w:szCs w:val="20"/>
                <w:highlight w:val="none"/>
                <w:lang w:val="en-US" w:eastAsia="zh-CN"/>
              </w:rPr>
              <w:t>接口标准：1000BASE-LX10/LH</w:t>
            </w:r>
          </w:p>
          <w:p w14:paraId="22A11FC2">
            <w:pPr>
              <w:widowControl/>
              <w:jc w:val="both"/>
              <w:textAlignment w:val="center"/>
              <w:rPr>
                <w:rFonts w:hint="eastAsia" w:ascii="宋体" w:hAnsi="宋体" w:eastAsia="宋体" w:cs="宋体"/>
                <w:b w:val="0"/>
                <w:bCs w:val="0"/>
                <w:sz w:val="20"/>
                <w:szCs w:val="20"/>
                <w:highlight w:val="none"/>
                <w:lang w:val="en-US" w:eastAsia="zh-CN"/>
              </w:rPr>
            </w:pPr>
            <w:r>
              <w:rPr>
                <w:rFonts w:hint="eastAsia" w:ascii="宋体" w:hAnsi="宋体" w:eastAsia="宋体" w:cs="宋体"/>
                <w:b w:val="0"/>
                <w:bCs w:val="0"/>
                <w:sz w:val="20"/>
                <w:szCs w:val="20"/>
                <w:highlight w:val="none"/>
                <w:lang w:val="en-US" w:eastAsia="zh-CN"/>
              </w:rPr>
              <w:t>连接器类型：LC</w:t>
            </w:r>
          </w:p>
          <w:p w14:paraId="7E731E86">
            <w:pPr>
              <w:widowControl/>
              <w:jc w:val="both"/>
              <w:textAlignment w:val="center"/>
              <w:rPr>
                <w:rFonts w:hint="eastAsia" w:ascii="宋体" w:hAnsi="宋体" w:eastAsia="宋体" w:cs="宋体"/>
                <w:b w:val="0"/>
                <w:bCs w:val="0"/>
                <w:sz w:val="20"/>
                <w:szCs w:val="20"/>
                <w:highlight w:val="none"/>
                <w:lang w:val="en-US" w:eastAsia="zh-CN"/>
              </w:rPr>
            </w:pPr>
            <w:r>
              <w:rPr>
                <w:rFonts w:hint="eastAsia" w:ascii="宋体" w:hAnsi="宋体" w:eastAsia="宋体" w:cs="宋体"/>
                <w:b w:val="0"/>
                <w:bCs w:val="0"/>
                <w:sz w:val="20"/>
                <w:szCs w:val="20"/>
                <w:highlight w:val="none"/>
                <w:lang w:val="en-US" w:eastAsia="zh-CN"/>
              </w:rPr>
              <w:t>光纤类型：SMF</w:t>
            </w:r>
          </w:p>
          <w:p w14:paraId="1F4C9928">
            <w:pPr>
              <w:widowControl/>
              <w:jc w:val="both"/>
              <w:textAlignment w:val="center"/>
              <w:rPr>
                <w:rFonts w:hint="eastAsia" w:ascii="宋体" w:hAnsi="宋体" w:eastAsia="宋体" w:cs="宋体"/>
                <w:b w:val="0"/>
                <w:bCs w:val="0"/>
                <w:sz w:val="20"/>
                <w:szCs w:val="20"/>
                <w:highlight w:val="none"/>
                <w:lang w:val="en-US" w:eastAsia="zh-CN"/>
              </w:rPr>
            </w:pPr>
            <w:r>
              <w:rPr>
                <w:rFonts w:hint="eastAsia" w:ascii="宋体" w:hAnsi="宋体" w:eastAsia="宋体" w:cs="宋体"/>
                <w:b w:val="0"/>
                <w:bCs w:val="0"/>
                <w:sz w:val="20"/>
                <w:szCs w:val="20"/>
                <w:highlight w:val="none"/>
                <w:lang w:val="en-US" w:eastAsia="zh-CN"/>
              </w:rPr>
              <w:t>工作壳温：0°C～70°C</w:t>
            </w:r>
          </w:p>
          <w:p w14:paraId="63A43E86">
            <w:pPr>
              <w:widowControl/>
              <w:jc w:val="both"/>
              <w:textAlignment w:val="center"/>
              <w:rPr>
                <w:rFonts w:hint="eastAsia" w:ascii="宋体" w:hAnsi="宋体" w:eastAsia="宋体" w:cs="宋体"/>
                <w:b w:val="0"/>
                <w:bCs w:val="0"/>
                <w:sz w:val="20"/>
                <w:szCs w:val="20"/>
                <w:highlight w:val="none"/>
                <w:lang w:val="en-US" w:eastAsia="zh-CN"/>
              </w:rPr>
            </w:pPr>
            <w:r>
              <w:rPr>
                <w:rFonts w:hint="eastAsia" w:ascii="宋体" w:hAnsi="宋体" w:eastAsia="宋体" w:cs="宋体"/>
                <w:b w:val="0"/>
                <w:bCs w:val="0"/>
                <w:sz w:val="20"/>
                <w:szCs w:val="20"/>
                <w:highlight w:val="none"/>
                <w:lang w:val="en-US" w:eastAsia="zh-CN"/>
              </w:rPr>
              <w:t>数字诊断功能：支持</w:t>
            </w:r>
          </w:p>
          <w:p w14:paraId="6EB03FC4">
            <w:pPr>
              <w:widowControl/>
              <w:jc w:val="both"/>
              <w:textAlignment w:val="center"/>
              <w:rPr>
                <w:rFonts w:hint="eastAsia" w:ascii="宋体" w:hAnsi="宋体" w:eastAsia="宋体" w:cs="宋体"/>
                <w:b w:val="0"/>
                <w:bCs w:val="0"/>
                <w:sz w:val="20"/>
                <w:szCs w:val="20"/>
                <w:highlight w:val="none"/>
                <w:lang w:val="en-US" w:eastAsia="zh-CN"/>
              </w:rPr>
            </w:pPr>
            <w:r>
              <w:rPr>
                <w:rFonts w:hint="eastAsia" w:ascii="宋体" w:hAnsi="宋体" w:eastAsia="宋体" w:cs="宋体"/>
                <w:b w:val="0"/>
                <w:bCs w:val="0"/>
                <w:sz w:val="20"/>
                <w:szCs w:val="20"/>
                <w:highlight w:val="none"/>
                <w:lang w:val="en-US" w:eastAsia="zh-CN"/>
              </w:rPr>
              <w:t>传输速率：1 Gbit/s</w:t>
            </w:r>
          </w:p>
          <w:p w14:paraId="08D48272">
            <w:pPr>
              <w:widowControl/>
              <w:jc w:val="both"/>
              <w:textAlignment w:val="center"/>
              <w:rPr>
                <w:rFonts w:hint="eastAsia" w:ascii="宋体" w:hAnsi="宋体" w:eastAsia="宋体" w:cs="宋体"/>
                <w:color w:val="FF0000"/>
                <w:sz w:val="20"/>
                <w:szCs w:val="20"/>
                <w:highlight w:val="none"/>
                <w:lang w:val="en-US" w:eastAsia="zh-CN"/>
              </w:rPr>
            </w:pPr>
            <w:r>
              <w:rPr>
                <w:rFonts w:hint="eastAsia" w:ascii="宋体" w:hAnsi="宋体" w:eastAsia="宋体" w:cs="宋体"/>
                <w:b w:val="0"/>
                <w:bCs w:val="0"/>
                <w:sz w:val="20"/>
                <w:szCs w:val="20"/>
                <w:highlight w:val="none"/>
                <w:lang w:val="en-US" w:eastAsia="zh-CN"/>
              </w:rPr>
              <w:t>目标传输距离单模光纤：10km</w:t>
            </w:r>
          </w:p>
        </w:tc>
        <w:tc>
          <w:tcPr>
            <w:tcW w:w="983" w:type="dxa"/>
            <w:tcBorders>
              <w:top w:val="single" w:color="000000" w:sz="4" w:space="0"/>
              <w:left w:val="single" w:color="000000" w:sz="4" w:space="0"/>
              <w:bottom w:val="single" w:color="000000" w:sz="4" w:space="0"/>
              <w:right w:val="single" w:color="000000" w:sz="4" w:space="0"/>
            </w:tcBorders>
            <w:noWrap/>
            <w:vAlign w:val="center"/>
          </w:tcPr>
          <w:p w14:paraId="310D5717">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6</w:t>
            </w:r>
          </w:p>
        </w:tc>
      </w:tr>
      <w:tr w14:paraId="0596D4FF">
        <w:tblPrEx>
          <w:tblCellMar>
            <w:top w:w="0" w:type="dxa"/>
            <w:left w:w="108" w:type="dxa"/>
            <w:bottom w:w="0" w:type="dxa"/>
            <w:right w:w="108" w:type="dxa"/>
          </w:tblCellMar>
        </w:tblPrEx>
        <w:trPr>
          <w:trHeight w:val="372" w:hRule="atLeast"/>
          <w:jc w:val="center"/>
        </w:trPr>
        <w:tc>
          <w:tcPr>
            <w:tcW w:w="820" w:type="dxa"/>
            <w:tcBorders>
              <w:top w:val="single" w:color="000000" w:sz="4" w:space="0"/>
              <w:left w:val="single" w:color="000000" w:sz="4" w:space="0"/>
              <w:bottom w:val="single" w:color="000000" w:sz="4" w:space="0"/>
              <w:right w:val="single" w:color="000000" w:sz="4" w:space="0"/>
            </w:tcBorders>
            <w:noWrap/>
            <w:vAlign w:val="center"/>
          </w:tcPr>
          <w:p w14:paraId="0FD401FC">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8</w:t>
            </w:r>
          </w:p>
        </w:tc>
        <w:tc>
          <w:tcPr>
            <w:tcW w:w="1273" w:type="dxa"/>
            <w:tcBorders>
              <w:top w:val="single" w:color="000000" w:sz="4" w:space="0"/>
              <w:left w:val="single" w:color="000000" w:sz="4" w:space="0"/>
              <w:bottom w:val="single" w:color="000000" w:sz="4" w:space="0"/>
              <w:right w:val="single" w:color="000000" w:sz="4" w:space="0"/>
            </w:tcBorders>
            <w:noWrap/>
            <w:vAlign w:val="center"/>
          </w:tcPr>
          <w:p w14:paraId="5718202B">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光纤熔接+配件</w:t>
            </w:r>
          </w:p>
        </w:tc>
        <w:tc>
          <w:tcPr>
            <w:tcW w:w="6249" w:type="dxa"/>
            <w:tcBorders>
              <w:top w:val="single" w:color="000000" w:sz="4" w:space="0"/>
              <w:left w:val="single" w:color="000000" w:sz="4" w:space="0"/>
              <w:bottom w:val="single" w:color="000000" w:sz="4" w:space="0"/>
              <w:right w:val="single" w:color="000000" w:sz="4" w:space="0"/>
            </w:tcBorders>
            <w:noWrap/>
            <w:vAlign w:val="center"/>
          </w:tcPr>
          <w:p w14:paraId="22B19D78">
            <w:pPr>
              <w:widowControl/>
              <w:jc w:val="left"/>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跳线 熔接盒</w:t>
            </w:r>
          </w:p>
        </w:tc>
        <w:tc>
          <w:tcPr>
            <w:tcW w:w="983" w:type="dxa"/>
            <w:tcBorders>
              <w:top w:val="single" w:color="000000" w:sz="4" w:space="0"/>
              <w:left w:val="single" w:color="000000" w:sz="4" w:space="0"/>
              <w:bottom w:val="single" w:color="000000" w:sz="4" w:space="0"/>
              <w:right w:val="single" w:color="000000" w:sz="4" w:space="0"/>
            </w:tcBorders>
            <w:noWrap/>
            <w:vAlign w:val="center"/>
          </w:tcPr>
          <w:p w14:paraId="00EEBA71">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6</w:t>
            </w:r>
          </w:p>
        </w:tc>
      </w:tr>
      <w:tr w14:paraId="72947F07">
        <w:tblPrEx>
          <w:tblCellMar>
            <w:top w:w="0" w:type="dxa"/>
            <w:left w:w="108" w:type="dxa"/>
            <w:bottom w:w="0" w:type="dxa"/>
            <w:right w:w="108" w:type="dxa"/>
          </w:tblCellMar>
        </w:tblPrEx>
        <w:trPr>
          <w:trHeight w:val="372" w:hRule="atLeast"/>
          <w:jc w:val="center"/>
        </w:trPr>
        <w:tc>
          <w:tcPr>
            <w:tcW w:w="820" w:type="dxa"/>
            <w:tcBorders>
              <w:top w:val="single" w:color="000000" w:sz="4" w:space="0"/>
              <w:left w:val="single" w:color="000000" w:sz="4" w:space="0"/>
              <w:bottom w:val="single" w:color="000000" w:sz="4" w:space="0"/>
              <w:right w:val="single" w:color="000000" w:sz="4" w:space="0"/>
            </w:tcBorders>
            <w:noWrap/>
            <w:vAlign w:val="center"/>
          </w:tcPr>
          <w:p w14:paraId="6D679856">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9</w:t>
            </w:r>
          </w:p>
        </w:tc>
        <w:tc>
          <w:tcPr>
            <w:tcW w:w="1273" w:type="dxa"/>
            <w:tcBorders>
              <w:top w:val="single" w:color="000000" w:sz="4" w:space="0"/>
              <w:left w:val="single" w:color="000000" w:sz="4" w:space="0"/>
              <w:bottom w:val="single" w:color="000000" w:sz="4" w:space="0"/>
              <w:right w:val="single" w:color="000000" w:sz="4" w:space="0"/>
            </w:tcBorders>
            <w:noWrap/>
            <w:vAlign w:val="center"/>
          </w:tcPr>
          <w:p w14:paraId="4DAC784E">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电源线布置</w:t>
            </w:r>
          </w:p>
        </w:tc>
        <w:tc>
          <w:tcPr>
            <w:tcW w:w="6249" w:type="dxa"/>
            <w:tcBorders>
              <w:top w:val="single" w:color="000000" w:sz="4" w:space="0"/>
              <w:left w:val="single" w:color="000000" w:sz="4" w:space="0"/>
              <w:bottom w:val="single" w:color="000000" w:sz="4" w:space="0"/>
              <w:right w:val="single" w:color="000000" w:sz="4" w:space="0"/>
            </w:tcBorders>
            <w:noWrap/>
            <w:vAlign w:val="center"/>
          </w:tcPr>
          <w:p w14:paraId="0DF15E3D">
            <w:pPr>
              <w:widowControl/>
              <w:jc w:val="left"/>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LED屏供电系统</w:t>
            </w:r>
          </w:p>
        </w:tc>
        <w:tc>
          <w:tcPr>
            <w:tcW w:w="983" w:type="dxa"/>
            <w:tcBorders>
              <w:top w:val="single" w:color="000000" w:sz="4" w:space="0"/>
              <w:left w:val="single" w:color="000000" w:sz="4" w:space="0"/>
              <w:bottom w:val="single" w:color="000000" w:sz="4" w:space="0"/>
              <w:right w:val="single" w:color="000000" w:sz="4" w:space="0"/>
            </w:tcBorders>
            <w:noWrap/>
            <w:vAlign w:val="center"/>
          </w:tcPr>
          <w:p w14:paraId="7D9BF1EF">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9</w:t>
            </w:r>
          </w:p>
        </w:tc>
      </w:tr>
      <w:tr w14:paraId="7611F4E5">
        <w:tblPrEx>
          <w:tblCellMar>
            <w:top w:w="0" w:type="dxa"/>
            <w:left w:w="108" w:type="dxa"/>
            <w:bottom w:w="0" w:type="dxa"/>
            <w:right w:w="108" w:type="dxa"/>
          </w:tblCellMar>
        </w:tblPrEx>
        <w:trPr>
          <w:trHeight w:val="372" w:hRule="atLeast"/>
          <w:jc w:val="center"/>
        </w:trPr>
        <w:tc>
          <w:tcPr>
            <w:tcW w:w="820" w:type="dxa"/>
            <w:tcBorders>
              <w:top w:val="single" w:color="000000" w:sz="4" w:space="0"/>
              <w:left w:val="single" w:color="000000" w:sz="4" w:space="0"/>
              <w:bottom w:val="single" w:color="000000" w:sz="4" w:space="0"/>
              <w:right w:val="single" w:color="000000" w:sz="4" w:space="0"/>
            </w:tcBorders>
            <w:noWrap/>
            <w:vAlign w:val="center"/>
          </w:tcPr>
          <w:p w14:paraId="690C48B8">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10</w:t>
            </w:r>
          </w:p>
        </w:tc>
        <w:tc>
          <w:tcPr>
            <w:tcW w:w="1273" w:type="dxa"/>
            <w:tcBorders>
              <w:top w:val="single" w:color="000000" w:sz="4" w:space="0"/>
              <w:left w:val="single" w:color="000000" w:sz="4" w:space="0"/>
              <w:bottom w:val="single" w:color="000000" w:sz="4" w:space="0"/>
              <w:right w:val="single" w:color="000000" w:sz="4" w:space="0"/>
            </w:tcBorders>
            <w:noWrap/>
            <w:vAlign w:val="center"/>
          </w:tcPr>
          <w:p w14:paraId="6F0C355B">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线槽布置</w:t>
            </w:r>
          </w:p>
        </w:tc>
        <w:tc>
          <w:tcPr>
            <w:tcW w:w="6249" w:type="dxa"/>
            <w:tcBorders>
              <w:top w:val="single" w:color="000000" w:sz="4" w:space="0"/>
              <w:left w:val="single" w:color="000000" w:sz="4" w:space="0"/>
              <w:bottom w:val="single" w:color="000000" w:sz="4" w:space="0"/>
              <w:right w:val="single" w:color="000000" w:sz="4" w:space="0"/>
            </w:tcBorders>
            <w:noWrap/>
            <w:vAlign w:val="center"/>
          </w:tcPr>
          <w:p w14:paraId="2DB69E76">
            <w:pPr>
              <w:widowControl/>
              <w:jc w:val="left"/>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线路布置系统</w:t>
            </w:r>
          </w:p>
        </w:tc>
        <w:tc>
          <w:tcPr>
            <w:tcW w:w="983" w:type="dxa"/>
            <w:tcBorders>
              <w:top w:val="single" w:color="000000" w:sz="4" w:space="0"/>
              <w:left w:val="single" w:color="000000" w:sz="4" w:space="0"/>
              <w:bottom w:val="single" w:color="000000" w:sz="4" w:space="0"/>
              <w:right w:val="single" w:color="000000" w:sz="4" w:space="0"/>
            </w:tcBorders>
            <w:noWrap/>
            <w:vAlign w:val="center"/>
          </w:tcPr>
          <w:p w14:paraId="1455220A">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9</w:t>
            </w:r>
          </w:p>
        </w:tc>
      </w:tr>
      <w:tr w14:paraId="0AAC37D1">
        <w:tblPrEx>
          <w:tblCellMar>
            <w:top w:w="0" w:type="dxa"/>
            <w:left w:w="108" w:type="dxa"/>
            <w:bottom w:w="0" w:type="dxa"/>
            <w:right w:w="108" w:type="dxa"/>
          </w:tblCellMar>
        </w:tblPrEx>
        <w:trPr>
          <w:trHeight w:val="372" w:hRule="atLeast"/>
          <w:jc w:val="center"/>
        </w:trPr>
        <w:tc>
          <w:tcPr>
            <w:tcW w:w="820" w:type="dxa"/>
            <w:tcBorders>
              <w:top w:val="single" w:color="000000" w:sz="4" w:space="0"/>
              <w:left w:val="single" w:color="000000" w:sz="4" w:space="0"/>
              <w:bottom w:val="single" w:color="000000" w:sz="4" w:space="0"/>
              <w:right w:val="single" w:color="000000" w:sz="4" w:space="0"/>
            </w:tcBorders>
            <w:noWrap/>
            <w:vAlign w:val="center"/>
          </w:tcPr>
          <w:p w14:paraId="563D1F7C">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11</w:t>
            </w:r>
          </w:p>
        </w:tc>
        <w:tc>
          <w:tcPr>
            <w:tcW w:w="1273" w:type="dxa"/>
            <w:tcBorders>
              <w:top w:val="single" w:color="000000" w:sz="4" w:space="0"/>
              <w:left w:val="single" w:color="000000" w:sz="4" w:space="0"/>
              <w:bottom w:val="single" w:color="000000" w:sz="4" w:space="0"/>
              <w:right w:val="single" w:color="000000" w:sz="4" w:space="0"/>
            </w:tcBorders>
            <w:noWrap/>
            <w:vAlign w:val="center"/>
          </w:tcPr>
          <w:p w14:paraId="7034AEAC">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设备调试</w:t>
            </w:r>
          </w:p>
        </w:tc>
        <w:tc>
          <w:tcPr>
            <w:tcW w:w="6249" w:type="dxa"/>
            <w:tcBorders>
              <w:top w:val="single" w:color="000000" w:sz="4" w:space="0"/>
              <w:left w:val="single" w:color="000000" w:sz="4" w:space="0"/>
              <w:bottom w:val="single" w:color="000000" w:sz="4" w:space="0"/>
              <w:right w:val="single" w:color="000000" w:sz="4" w:space="0"/>
            </w:tcBorders>
            <w:noWrap/>
            <w:vAlign w:val="center"/>
          </w:tcPr>
          <w:p w14:paraId="4E3BBB64">
            <w:pPr>
              <w:widowControl/>
              <w:jc w:val="left"/>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综合调试</w:t>
            </w:r>
          </w:p>
        </w:tc>
        <w:tc>
          <w:tcPr>
            <w:tcW w:w="983" w:type="dxa"/>
            <w:tcBorders>
              <w:top w:val="single" w:color="000000" w:sz="4" w:space="0"/>
              <w:left w:val="single" w:color="000000" w:sz="4" w:space="0"/>
              <w:bottom w:val="single" w:color="000000" w:sz="4" w:space="0"/>
              <w:right w:val="single" w:color="000000" w:sz="4" w:space="0"/>
            </w:tcBorders>
            <w:noWrap/>
            <w:vAlign w:val="center"/>
          </w:tcPr>
          <w:p w14:paraId="364E31CF">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9</w:t>
            </w:r>
          </w:p>
        </w:tc>
      </w:tr>
      <w:tr w14:paraId="730F8C48">
        <w:tblPrEx>
          <w:tblCellMar>
            <w:top w:w="0" w:type="dxa"/>
            <w:left w:w="108" w:type="dxa"/>
            <w:bottom w:w="0" w:type="dxa"/>
            <w:right w:w="108" w:type="dxa"/>
          </w:tblCellMar>
        </w:tblPrEx>
        <w:trPr>
          <w:trHeight w:val="372" w:hRule="atLeast"/>
          <w:jc w:val="center"/>
        </w:trPr>
        <w:tc>
          <w:tcPr>
            <w:tcW w:w="820" w:type="dxa"/>
            <w:tcBorders>
              <w:top w:val="single" w:color="000000" w:sz="4" w:space="0"/>
              <w:left w:val="single" w:color="000000" w:sz="4" w:space="0"/>
              <w:bottom w:val="single" w:color="000000" w:sz="4" w:space="0"/>
              <w:right w:val="single" w:color="000000" w:sz="4" w:space="0"/>
            </w:tcBorders>
            <w:noWrap/>
            <w:vAlign w:val="center"/>
          </w:tcPr>
          <w:p w14:paraId="5196AAD8">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12</w:t>
            </w:r>
          </w:p>
        </w:tc>
        <w:tc>
          <w:tcPr>
            <w:tcW w:w="1273" w:type="dxa"/>
            <w:tcBorders>
              <w:top w:val="single" w:color="000000" w:sz="4" w:space="0"/>
              <w:left w:val="single" w:color="000000" w:sz="4" w:space="0"/>
              <w:bottom w:val="single" w:color="000000" w:sz="4" w:space="0"/>
              <w:right w:val="single" w:color="000000" w:sz="4" w:space="0"/>
            </w:tcBorders>
            <w:noWrap/>
            <w:vAlign w:val="center"/>
          </w:tcPr>
          <w:p w14:paraId="5547A9F6">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网络交换机</w:t>
            </w:r>
          </w:p>
        </w:tc>
        <w:tc>
          <w:tcPr>
            <w:tcW w:w="6249" w:type="dxa"/>
            <w:tcBorders>
              <w:top w:val="single" w:color="000000" w:sz="4" w:space="0"/>
              <w:left w:val="single" w:color="000000" w:sz="4" w:space="0"/>
              <w:bottom w:val="single" w:color="000000" w:sz="4" w:space="0"/>
              <w:right w:val="single" w:color="000000" w:sz="4" w:space="0"/>
            </w:tcBorders>
            <w:noWrap/>
            <w:vAlign w:val="center"/>
          </w:tcPr>
          <w:p w14:paraId="4EDA9F91">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产品类型</w:t>
            </w:r>
            <w:r>
              <w:rPr>
                <w:rFonts w:hint="eastAsia" w:ascii="宋体" w:hAns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千兆以太网交换机</w:t>
            </w:r>
          </w:p>
          <w:p w14:paraId="0C7AEF89">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传输速率</w:t>
            </w:r>
            <w:r>
              <w:rPr>
                <w:rFonts w:hint="eastAsia" w:ascii="宋体" w:hAns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10/100/1000Mbps</w:t>
            </w:r>
          </w:p>
          <w:p w14:paraId="2CC214AA">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交换方式</w:t>
            </w:r>
            <w:r>
              <w:rPr>
                <w:rFonts w:hint="eastAsia" w:ascii="宋体" w:hAns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存储-转发</w:t>
            </w:r>
          </w:p>
          <w:p w14:paraId="3476086D">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背板带宽</w:t>
            </w:r>
            <w:r>
              <w:rPr>
                <w:rFonts w:hint="eastAsia" w:ascii="宋体" w:hAns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336Gbps</w:t>
            </w:r>
          </w:p>
          <w:p w14:paraId="7CB2F8A2">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包转发率</w:t>
            </w:r>
            <w:r>
              <w:rPr>
                <w:rFonts w:hint="eastAsia" w:ascii="宋体" w:hAns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92Mpps</w:t>
            </w:r>
          </w:p>
          <w:p w14:paraId="375C3316">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端口结构</w:t>
            </w:r>
            <w:r>
              <w:rPr>
                <w:rFonts w:hint="eastAsia" w:ascii="宋体" w:hAns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非模块化</w:t>
            </w:r>
          </w:p>
          <w:p w14:paraId="64005455">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端口数量</w:t>
            </w:r>
            <w:r>
              <w:rPr>
                <w:rFonts w:hint="eastAsia" w:ascii="宋体" w:hAns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28个</w:t>
            </w:r>
          </w:p>
          <w:p w14:paraId="23FDC2B9">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端口描述</w:t>
            </w:r>
            <w:r>
              <w:rPr>
                <w:rFonts w:hint="eastAsia" w:ascii="宋体" w:hAns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24个10/100/1000Base-T以太网端口，4个100/1000 Base-X SFP光口</w:t>
            </w:r>
          </w:p>
          <w:p w14:paraId="6C943E5E">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控制端口</w:t>
            </w:r>
            <w:r>
              <w:rPr>
                <w:rFonts w:hint="eastAsia" w:ascii="宋体" w:hAns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1个Console口</w:t>
            </w:r>
          </w:p>
          <w:p w14:paraId="097D2966">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传输模式</w:t>
            </w:r>
            <w:r>
              <w:rPr>
                <w:rFonts w:hint="eastAsia" w:ascii="宋体" w:hAns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全双工/半双工自适应</w:t>
            </w:r>
          </w:p>
          <w:p w14:paraId="46D6B42F">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堆叠功能</w:t>
            </w:r>
            <w:r>
              <w:rPr>
                <w:rFonts w:hint="eastAsia" w:ascii="宋体" w:hAns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可堆叠</w:t>
            </w:r>
          </w:p>
          <w:p w14:paraId="173F677C">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VLAN 支持802.1Q (最大4K个VLAN)</w:t>
            </w:r>
          </w:p>
          <w:p w14:paraId="0E753460">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支持基于MAC的VLAN</w:t>
            </w:r>
          </w:p>
          <w:p w14:paraId="0B5D3DD3">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支持GUEST VLAN</w:t>
            </w:r>
          </w:p>
          <w:p w14:paraId="330BEF90">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支持VLAN映射</w:t>
            </w:r>
          </w:p>
          <w:p w14:paraId="27FD9EC2">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支持MVRP</w:t>
            </w:r>
          </w:p>
          <w:p w14:paraId="72A2450B">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QOS 支持SP/WRR/SP+WRR队列调度</w:t>
            </w:r>
          </w:p>
          <w:p w14:paraId="7BE7FBC3">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支持802.1p、DSCP优先级映射</w:t>
            </w:r>
          </w:p>
          <w:p w14:paraId="2AB85D94">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支持端口限速</w:t>
            </w:r>
          </w:p>
          <w:p w14:paraId="00183069">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组播管理 支持IGMP V1/V2/V3 Snooping</w:t>
            </w:r>
          </w:p>
          <w:p w14:paraId="50361C00">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支持PIM Snooping</w:t>
            </w:r>
          </w:p>
          <w:p w14:paraId="11D010BC">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支持组播VLAN</w:t>
            </w:r>
          </w:p>
          <w:p w14:paraId="0EDA6ADF">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支持IPV6组播设置</w:t>
            </w:r>
          </w:p>
          <w:p w14:paraId="727FD1F3">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网络管理 支持Console/AUX Modem/Telnet/SSH 命令行配置</w:t>
            </w:r>
          </w:p>
          <w:p w14:paraId="3B3DFDBE">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支持FTP、TFTP、Xmodem、SFTP文件上下载管理</w:t>
            </w:r>
          </w:p>
          <w:p w14:paraId="0E1B7FAF">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支持SNMP V1/V2c/V3</w:t>
            </w:r>
          </w:p>
          <w:p w14:paraId="50B4C454">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支持Sflow</w:t>
            </w:r>
          </w:p>
          <w:p w14:paraId="48A1319E">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支持NQA</w:t>
            </w:r>
          </w:p>
          <w:p w14:paraId="209B33A5">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支持NTP时钟</w:t>
            </w:r>
          </w:p>
          <w:p w14:paraId="1400731E">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支持系统工作日志</w:t>
            </w:r>
          </w:p>
          <w:p w14:paraId="52D1E21F">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安全管理 支持用户分级管理和口令保护</w:t>
            </w:r>
          </w:p>
          <w:p w14:paraId="7F3DD49F">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支持SSH，为用户登录提供安全加密通道</w:t>
            </w:r>
          </w:p>
          <w:p w14:paraId="4BBA29B9">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支持可控IP地址的FTP登录和口令机制</w:t>
            </w:r>
          </w:p>
          <w:p w14:paraId="2383751F">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支持防止ARP、未知组播报文、广播报文、未知单播报文、TTL=1报文、协议报文等攻击功能</w:t>
            </w:r>
          </w:p>
          <w:p w14:paraId="08A9D426">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支持MAC地址限制</w:t>
            </w:r>
          </w:p>
          <w:p w14:paraId="586C720A">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支持IP＋MAC+PORT绑定功能</w:t>
            </w:r>
          </w:p>
          <w:p w14:paraId="6E3527C2">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支持IEEE 802.1x</w:t>
            </w:r>
          </w:p>
          <w:p w14:paraId="24DBBC12">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支持Radius、支持AAA</w:t>
            </w:r>
          </w:p>
          <w:p w14:paraId="6CE988B1">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支持WEB认证</w:t>
            </w:r>
          </w:p>
          <w:p w14:paraId="12D02539">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支持安全网管SNMPv3</w:t>
            </w:r>
          </w:p>
          <w:p w14:paraId="254F56FF">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支持广播报文抑制</w:t>
            </w:r>
          </w:p>
          <w:p w14:paraId="5D0CD213">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电源电压</w:t>
            </w:r>
            <w:r>
              <w:rPr>
                <w:rFonts w:hint="eastAsia" w:ascii="宋体" w:hAns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100V-240V AC，50/60Hz</w:t>
            </w:r>
          </w:p>
          <w:p w14:paraId="0366191F">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电源功率</w:t>
            </w:r>
            <w:r>
              <w:rPr>
                <w:rFonts w:hint="eastAsia" w:ascii="宋体" w:hAns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≤23W</w:t>
            </w:r>
          </w:p>
        </w:tc>
        <w:tc>
          <w:tcPr>
            <w:tcW w:w="983" w:type="dxa"/>
            <w:tcBorders>
              <w:top w:val="single" w:color="000000" w:sz="4" w:space="0"/>
              <w:left w:val="single" w:color="000000" w:sz="4" w:space="0"/>
              <w:bottom w:val="single" w:color="000000" w:sz="4" w:space="0"/>
              <w:right w:val="single" w:color="000000" w:sz="4" w:space="0"/>
            </w:tcBorders>
            <w:noWrap/>
            <w:vAlign w:val="center"/>
          </w:tcPr>
          <w:p w14:paraId="71C93A27">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2</w:t>
            </w:r>
          </w:p>
        </w:tc>
      </w:tr>
      <w:tr w14:paraId="72A80047">
        <w:tblPrEx>
          <w:tblCellMar>
            <w:top w:w="0" w:type="dxa"/>
            <w:left w:w="108" w:type="dxa"/>
            <w:bottom w:w="0" w:type="dxa"/>
            <w:right w:w="108" w:type="dxa"/>
          </w:tblCellMar>
        </w:tblPrEx>
        <w:trPr>
          <w:trHeight w:val="372" w:hRule="atLeast"/>
          <w:jc w:val="center"/>
        </w:trPr>
        <w:tc>
          <w:tcPr>
            <w:tcW w:w="820" w:type="dxa"/>
            <w:tcBorders>
              <w:top w:val="single" w:color="000000" w:sz="4" w:space="0"/>
              <w:left w:val="single" w:color="000000" w:sz="4" w:space="0"/>
              <w:bottom w:val="single" w:color="000000" w:sz="4" w:space="0"/>
              <w:right w:val="single" w:color="000000" w:sz="4" w:space="0"/>
            </w:tcBorders>
            <w:noWrap/>
            <w:vAlign w:val="center"/>
          </w:tcPr>
          <w:p w14:paraId="4805DAFC">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13</w:t>
            </w:r>
          </w:p>
        </w:tc>
        <w:tc>
          <w:tcPr>
            <w:tcW w:w="1273" w:type="dxa"/>
            <w:tcBorders>
              <w:top w:val="single" w:color="000000" w:sz="4" w:space="0"/>
              <w:left w:val="single" w:color="000000" w:sz="4" w:space="0"/>
              <w:bottom w:val="single" w:color="000000" w:sz="4" w:space="0"/>
              <w:right w:val="single" w:color="000000" w:sz="4" w:space="0"/>
            </w:tcBorders>
            <w:noWrap/>
            <w:vAlign w:val="center"/>
          </w:tcPr>
          <w:p w14:paraId="55145A5F">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全景球机多摄</w:t>
            </w:r>
          </w:p>
        </w:tc>
        <w:tc>
          <w:tcPr>
            <w:tcW w:w="6249" w:type="dxa"/>
            <w:tcBorders>
              <w:top w:val="single" w:color="000000" w:sz="4" w:space="0"/>
              <w:left w:val="single" w:color="000000" w:sz="4" w:space="0"/>
              <w:bottom w:val="single" w:color="000000" w:sz="4" w:space="0"/>
              <w:right w:val="single" w:color="000000" w:sz="4" w:space="0"/>
            </w:tcBorders>
            <w:noWrap/>
            <w:vAlign w:val="center"/>
          </w:tcPr>
          <w:p w14:paraId="5C220381">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内置麦克风</w:t>
            </w:r>
            <w:r>
              <w:rPr>
                <w:rFonts w:hint="eastAsia" w:ascii="宋体" w:hAns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支持</w:t>
            </w:r>
          </w:p>
          <w:p w14:paraId="280A7F60">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网络接口</w:t>
            </w:r>
            <w:r>
              <w:rPr>
                <w:rFonts w:hint="eastAsia" w:ascii="宋体" w:hAns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RJ45网口</w:t>
            </w:r>
            <w:r>
              <w:rPr>
                <w:rFonts w:hint="eastAsia" w:ascii="宋体" w:hAns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自适应10M/100M网络数据</w:t>
            </w:r>
          </w:p>
          <w:p w14:paraId="2F21076F">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SD卡扩展</w:t>
            </w:r>
            <w:r>
              <w:rPr>
                <w:rFonts w:hint="eastAsia" w:ascii="宋体" w:hAns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内置Micro SD卡插槽，支持Micro SD/Micro SDHC/Micro SDXC卡（最大支持512GB）</w:t>
            </w:r>
          </w:p>
          <w:p w14:paraId="4634F165">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网络存储</w:t>
            </w:r>
            <w:r>
              <w:rPr>
                <w:rFonts w:hint="eastAsia" w:ascii="宋体" w:hAns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NAS (NFS, SMB/ CIFS)</w:t>
            </w:r>
          </w:p>
          <w:p w14:paraId="02433A01">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支持协议</w:t>
            </w:r>
          </w:p>
          <w:p w14:paraId="5722CCAB">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lang w:val="en-US" w:eastAsia="zh-CN"/>
              </w:rPr>
              <w:t>:</w:t>
            </w:r>
            <w:r>
              <w:rPr>
                <w:rFonts w:hint="eastAsia" w:ascii="宋体" w:hAnsi="宋体" w:eastAsia="宋体" w:cs="宋体"/>
                <w:b w:val="0"/>
                <w:bCs w:val="0"/>
                <w:color w:val="auto"/>
                <w:sz w:val="20"/>
                <w:szCs w:val="20"/>
                <w:highlight w:val="none"/>
              </w:rPr>
              <w:t>IPv4/IPv6,HTTP,HTTPS,802.1x,Qos,FTP,SMTP,UPnP,SNMP,DNS,DDNS,NTP,RTSP,RTCP,RTP,TCP/IP,UDP,IGMP,ICMP,DHCP,Bonjour</w:t>
            </w:r>
          </w:p>
          <w:p w14:paraId="1D97A3D5">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接口协议</w:t>
            </w:r>
            <w:r>
              <w:rPr>
                <w:rFonts w:hint="eastAsia" w:ascii="宋体" w:eastAsia="宋体" w:cs="宋体"/>
                <w:b w:val="0"/>
                <w:bCs w:val="0"/>
                <w:color w:val="auto"/>
                <w:sz w:val="20"/>
                <w:szCs w:val="20"/>
                <w:highlight w:val="none"/>
                <w:lang w:val="en-US" w:eastAsia="zh-CN"/>
              </w:rPr>
              <w:t>:</w:t>
            </w:r>
            <w:r>
              <w:rPr>
                <w:rFonts w:hint="eastAsia" w:ascii="宋体" w:hAnsi="宋体" w:eastAsia="宋体" w:cs="宋体"/>
                <w:b w:val="0"/>
                <w:bCs w:val="0"/>
                <w:color w:val="auto"/>
                <w:sz w:val="20"/>
                <w:szCs w:val="20"/>
                <w:highlight w:val="none"/>
              </w:rPr>
              <w:t>软件集成的开放式API;ISAPI;开放型网络视频接口;海康SDK;第三方管理平台接入;GB/T28181协议;ISUP</w:t>
            </w:r>
          </w:p>
          <w:p w14:paraId="61A9DFC7">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最大取流路数</w:t>
            </w:r>
            <w:r>
              <w:rPr>
                <w:rFonts w:hint="eastAsia" w:ascii="宋体" w:eastAsia="宋体" w:cs="宋体"/>
                <w:b w:val="0"/>
                <w:bCs w:val="0"/>
                <w:color w:val="auto"/>
                <w:sz w:val="20"/>
                <w:szCs w:val="20"/>
                <w:highlight w:val="none"/>
                <w:lang w:val="en-US" w:eastAsia="zh-CN"/>
              </w:rPr>
              <w:t>:</w:t>
            </w:r>
            <w:r>
              <w:rPr>
                <w:rFonts w:hint="eastAsia" w:ascii="宋体" w:hAnsi="宋体" w:eastAsia="宋体" w:cs="宋体"/>
                <w:b w:val="0"/>
                <w:bCs w:val="0"/>
                <w:color w:val="auto"/>
                <w:sz w:val="20"/>
                <w:szCs w:val="20"/>
                <w:highlight w:val="none"/>
              </w:rPr>
              <w:t>6路</w:t>
            </w:r>
          </w:p>
          <w:p w14:paraId="476B4C19">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安全管理</w:t>
            </w:r>
            <w:r>
              <w:rPr>
                <w:rFonts w:hint="eastAsia" w:ascii="宋体" w:eastAsia="宋体" w:cs="宋体"/>
                <w:b w:val="0"/>
                <w:bCs w:val="0"/>
                <w:color w:val="auto"/>
                <w:sz w:val="20"/>
                <w:szCs w:val="20"/>
                <w:highlight w:val="none"/>
                <w:lang w:val="en-US" w:eastAsia="zh-CN"/>
              </w:rPr>
              <w:t>:</w:t>
            </w:r>
            <w:r>
              <w:rPr>
                <w:rFonts w:hint="eastAsia" w:ascii="宋体" w:hAnsi="宋体" w:eastAsia="宋体" w:cs="宋体"/>
                <w:b w:val="0"/>
                <w:bCs w:val="0"/>
                <w:color w:val="auto"/>
                <w:sz w:val="20"/>
                <w:szCs w:val="20"/>
                <w:highlight w:val="none"/>
              </w:rPr>
              <w:t>授权的用户名和密码,以及MAC地址绑定,HTTPS加密,IEEE 802.1x网络访问控制,IP地址过滤</w:t>
            </w:r>
          </w:p>
          <w:p w14:paraId="5BCCB58F">
            <w:pPr>
              <w:widowControl/>
              <w:jc w:val="left"/>
              <w:textAlignment w:val="center"/>
              <w:rPr>
                <w:rFonts w:hint="eastAsia" w:ascii="宋体" w:hAnsi="宋体" w:eastAsia="宋体" w:cs="宋体"/>
                <w:b w:val="0"/>
                <w:bCs w:val="0"/>
                <w:color w:val="auto"/>
                <w:sz w:val="20"/>
                <w:szCs w:val="20"/>
                <w:highlight w:val="none"/>
                <w:lang w:val="en-US" w:eastAsia="zh-CN"/>
              </w:rPr>
            </w:pPr>
            <w:r>
              <w:rPr>
                <w:rFonts w:hint="eastAsia" w:ascii="宋体" w:hAnsi="宋体" w:eastAsia="宋体" w:cs="宋体"/>
                <w:b w:val="0"/>
                <w:bCs w:val="0"/>
                <w:color w:val="auto"/>
                <w:sz w:val="20"/>
                <w:szCs w:val="20"/>
                <w:highlight w:val="none"/>
              </w:rPr>
              <w:t>红外照射距离</w:t>
            </w:r>
            <w:r>
              <w:rPr>
                <w:rFonts w:hint="eastAsia" w:ascii="宋体" w:eastAsia="宋体" w:cs="宋体"/>
                <w:b w:val="0"/>
                <w:bCs w:val="0"/>
                <w:color w:val="auto"/>
                <w:sz w:val="20"/>
                <w:szCs w:val="20"/>
                <w:highlight w:val="none"/>
                <w:lang w:val="en-US" w:eastAsia="zh-CN"/>
              </w:rPr>
              <w:t>:</w:t>
            </w:r>
          </w:p>
          <w:p w14:paraId="346D1C65">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【全景】：红外30m，白光30m 【细节】：红外100m，白光30m</w:t>
            </w:r>
          </w:p>
          <w:p w14:paraId="4F1E2F8B">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电源</w:t>
            </w:r>
            <w:r>
              <w:rPr>
                <w:rFonts w:hint="eastAsia" w:ascii="宋体" w:eastAsia="宋体" w:cs="宋体"/>
                <w:b w:val="0"/>
                <w:bCs w:val="0"/>
                <w:color w:val="auto"/>
                <w:sz w:val="20"/>
                <w:szCs w:val="20"/>
                <w:highlight w:val="none"/>
                <w:lang w:val="en-US" w:eastAsia="zh-CN"/>
              </w:rPr>
              <w:t>:</w:t>
            </w:r>
            <w:r>
              <w:rPr>
                <w:rFonts w:hint="eastAsia" w:ascii="宋体" w:hAnsi="宋体" w:eastAsia="宋体" w:cs="宋体"/>
                <w:b w:val="0"/>
                <w:bCs w:val="0"/>
                <w:color w:val="auto"/>
                <w:sz w:val="20"/>
                <w:szCs w:val="20"/>
                <w:highlight w:val="none"/>
              </w:rPr>
              <w:t xml:space="preserve">DC12 V，PoE+（802.3at） </w:t>
            </w:r>
          </w:p>
          <w:p w14:paraId="40DFFDD0">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工作温湿度</w:t>
            </w:r>
            <w:r>
              <w:rPr>
                <w:rFonts w:hint="eastAsia" w:ascii="宋体" w:eastAsia="宋体" w:cs="宋体"/>
                <w:b w:val="0"/>
                <w:bCs w:val="0"/>
                <w:color w:val="auto"/>
                <w:sz w:val="20"/>
                <w:szCs w:val="20"/>
                <w:highlight w:val="none"/>
                <w:lang w:val="en-US" w:eastAsia="zh-CN"/>
              </w:rPr>
              <w:t>:</w:t>
            </w:r>
            <w:r>
              <w:rPr>
                <w:rFonts w:hint="eastAsia" w:ascii="宋体" w:hAnsi="宋体" w:eastAsia="宋体" w:cs="宋体"/>
                <w:b w:val="0"/>
                <w:bCs w:val="0"/>
                <w:color w:val="auto"/>
                <w:sz w:val="20"/>
                <w:szCs w:val="20"/>
                <w:highlight w:val="none"/>
              </w:rPr>
              <w:t>-30℃-65℃；湿度小于90%</w:t>
            </w:r>
          </w:p>
          <w:p w14:paraId="40CD948B">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恢复出厂设置</w:t>
            </w:r>
            <w:r>
              <w:rPr>
                <w:rFonts w:hint="eastAsia" w:ascii="宋体" w:eastAsia="宋体" w:cs="宋体"/>
                <w:b w:val="0"/>
                <w:bCs w:val="0"/>
                <w:color w:val="auto"/>
                <w:sz w:val="20"/>
                <w:szCs w:val="20"/>
                <w:highlight w:val="none"/>
                <w:lang w:val="en-US" w:eastAsia="zh-CN"/>
              </w:rPr>
              <w:t>:</w:t>
            </w:r>
            <w:r>
              <w:rPr>
                <w:rFonts w:hint="eastAsia" w:ascii="宋体" w:hAnsi="宋体" w:eastAsia="宋体" w:cs="宋体"/>
                <w:b w:val="0"/>
                <w:bCs w:val="0"/>
                <w:color w:val="auto"/>
                <w:sz w:val="20"/>
                <w:szCs w:val="20"/>
                <w:highlight w:val="none"/>
              </w:rPr>
              <w:t>支持</w:t>
            </w:r>
          </w:p>
          <w:p w14:paraId="7B8457F6">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除雾</w:t>
            </w:r>
            <w:r>
              <w:rPr>
                <w:rFonts w:hint="eastAsia" w:ascii="宋体" w:eastAsia="宋体" w:cs="宋体"/>
                <w:b w:val="0"/>
                <w:bCs w:val="0"/>
                <w:color w:val="auto"/>
                <w:sz w:val="20"/>
                <w:szCs w:val="20"/>
                <w:highlight w:val="none"/>
                <w:lang w:val="en-US" w:eastAsia="zh-CN"/>
              </w:rPr>
              <w:t>:</w:t>
            </w:r>
            <w:r>
              <w:rPr>
                <w:rFonts w:hint="eastAsia" w:ascii="宋体" w:hAnsi="宋体" w:eastAsia="宋体" w:cs="宋体"/>
                <w:b w:val="0"/>
                <w:bCs w:val="0"/>
                <w:color w:val="auto"/>
                <w:sz w:val="20"/>
                <w:szCs w:val="20"/>
                <w:highlight w:val="none"/>
              </w:rPr>
              <w:t>加热玻璃除雾</w:t>
            </w:r>
          </w:p>
          <w:p w14:paraId="14AFAAEC">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材质</w:t>
            </w:r>
            <w:r>
              <w:rPr>
                <w:rFonts w:hint="eastAsia" w:ascii="宋体" w:eastAsia="宋体" w:cs="宋体"/>
                <w:b w:val="0"/>
                <w:bCs w:val="0"/>
                <w:color w:val="auto"/>
                <w:sz w:val="20"/>
                <w:szCs w:val="20"/>
                <w:highlight w:val="none"/>
                <w:lang w:val="en-US" w:eastAsia="zh-CN"/>
              </w:rPr>
              <w:t>:</w:t>
            </w:r>
            <w:r>
              <w:rPr>
                <w:rFonts w:hint="eastAsia" w:ascii="宋体" w:hAnsi="宋体" w:eastAsia="宋体" w:cs="宋体"/>
                <w:b w:val="0"/>
                <w:bCs w:val="0"/>
                <w:color w:val="auto"/>
                <w:sz w:val="20"/>
                <w:szCs w:val="20"/>
                <w:highlight w:val="none"/>
              </w:rPr>
              <w:t>ADC12，PC，PC+10%玻璃纤维</w:t>
            </w:r>
          </w:p>
          <w:p w14:paraId="052DBB25">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水平范围</w:t>
            </w:r>
            <w:r>
              <w:rPr>
                <w:rFonts w:hint="eastAsia" w:ascii="宋体" w:eastAsia="宋体" w:cs="宋体"/>
                <w:b w:val="0"/>
                <w:bCs w:val="0"/>
                <w:color w:val="auto"/>
                <w:sz w:val="20"/>
                <w:szCs w:val="20"/>
                <w:highlight w:val="none"/>
                <w:lang w:val="en-US" w:eastAsia="zh-CN"/>
              </w:rPr>
              <w:t>:</w:t>
            </w:r>
            <w:r>
              <w:rPr>
                <w:rFonts w:hint="eastAsia" w:ascii="宋体" w:hAnsi="宋体" w:eastAsia="宋体" w:cs="宋体"/>
                <w:b w:val="0"/>
                <w:bCs w:val="0"/>
                <w:color w:val="auto"/>
                <w:sz w:val="20"/>
                <w:szCs w:val="20"/>
                <w:highlight w:val="none"/>
              </w:rPr>
              <w:t>0°~325°</w:t>
            </w:r>
          </w:p>
          <w:p w14:paraId="6F3DDBED">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垂直范围</w:t>
            </w:r>
            <w:r>
              <w:rPr>
                <w:rFonts w:hint="eastAsia" w:ascii="宋体" w:eastAsia="宋体" w:cs="宋体"/>
                <w:b w:val="0"/>
                <w:bCs w:val="0"/>
                <w:color w:val="auto"/>
                <w:sz w:val="20"/>
                <w:szCs w:val="20"/>
                <w:highlight w:val="none"/>
                <w:lang w:val="en-US" w:eastAsia="zh-CN"/>
              </w:rPr>
              <w:t>:</w:t>
            </w:r>
            <w:r>
              <w:rPr>
                <w:rFonts w:hint="eastAsia" w:ascii="宋体" w:hAnsi="宋体" w:eastAsia="宋体" w:cs="宋体"/>
                <w:b w:val="0"/>
                <w:bCs w:val="0"/>
                <w:color w:val="auto"/>
                <w:sz w:val="20"/>
                <w:szCs w:val="20"/>
                <w:highlight w:val="none"/>
              </w:rPr>
              <w:t>-15°-90°(自动翻转)</w:t>
            </w:r>
          </w:p>
          <w:p w14:paraId="5EA82A22">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水平键控速度：0.1°-80°/s,速度可设;水平预置点速度：80°/s</w:t>
            </w:r>
          </w:p>
          <w:p w14:paraId="3EE68631">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垂直键控速度：0.1°-80°/s,速度可设;垂直预置点速度：80°/s</w:t>
            </w:r>
          </w:p>
          <w:p w14:paraId="7499CB7E">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比例变倍</w:t>
            </w:r>
            <w:r>
              <w:rPr>
                <w:rFonts w:hint="eastAsia" w:ascii="宋体" w:eastAsia="宋体" w:cs="宋体"/>
                <w:b w:val="0"/>
                <w:bCs w:val="0"/>
                <w:color w:val="auto"/>
                <w:sz w:val="20"/>
                <w:szCs w:val="20"/>
                <w:highlight w:val="none"/>
                <w:lang w:val="en-US" w:eastAsia="zh-CN"/>
              </w:rPr>
              <w:t>:</w:t>
            </w:r>
            <w:r>
              <w:rPr>
                <w:rFonts w:hint="eastAsia" w:ascii="宋体" w:hAnsi="宋体" w:eastAsia="宋体" w:cs="宋体"/>
                <w:b w:val="0"/>
                <w:bCs w:val="0"/>
                <w:color w:val="auto"/>
                <w:sz w:val="20"/>
                <w:szCs w:val="20"/>
                <w:highlight w:val="none"/>
              </w:rPr>
              <w:t>支持</w:t>
            </w:r>
          </w:p>
          <w:p w14:paraId="2E058D32">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预置点个数</w:t>
            </w:r>
            <w:r>
              <w:rPr>
                <w:rFonts w:hint="eastAsia" w:ascii="宋体" w:eastAsia="宋体" w:cs="宋体"/>
                <w:b w:val="0"/>
                <w:bCs w:val="0"/>
                <w:color w:val="auto"/>
                <w:sz w:val="20"/>
                <w:szCs w:val="20"/>
                <w:highlight w:val="none"/>
                <w:lang w:val="en-US" w:eastAsia="zh-CN"/>
              </w:rPr>
              <w:t>:</w:t>
            </w:r>
            <w:r>
              <w:rPr>
                <w:rFonts w:hint="eastAsia" w:ascii="宋体" w:hAnsi="宋体" w:eastAsia="宋体" w:cs="宋体"/>
                <w:b w:val="0"/>
                <w:bCs w:val="0"/>
                <w:color w:val="auto"/>
                <w:sz w:val="20"/>
                <w:szCs w:val="20"/>
                <w:highlight w:val="none"/>
              </w:rPr>
              <w:t>300个</w:t>
            </w:r>
          </w:p>
          <w:p w14:paraId="6FD47D57">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巡航扫描</w:t>
            </w:r>
            <w:r>
              <w:rPr>
                <w:rFonts w:hint="eastAsia" w:ascii="宋体" w:eastAsia="宋体" w:cs="宋体"/>
                <w:b w:val="0"/>
                <w:bCs w:val="0"/>
                <w:color w:val="auto"/>
                <w:sz w:val="20"/>
                <w:szCs w:val="20"/>
                <w:highlight w:val="none"/>
                <w:lang w:val="en-US" w:eastAsia="zh-CN"/>
              </w:rPr>
              <w:t>:</w:t>
            </w:r>
            <w:r>
              <w:rPr>
                <w:rFonts w:hint="eastAsia" w:ascii="宋体" w:hAnsi="宋体" w:eastAsia="宋体" w:cs="宋体"/>
                <w:b w:val="0"/>
                <w:bCs w:val="0"/>
                <w:color w:val="auto"/>
                <w:sz w:val="20"/>
                <w:szCs w:val="20"/>
                <w:highlight w:val="none"/>
              </w:rPr>
              <w:t>8条，每条可添加32个预置点</w:t>
            </w:r>
          </w:p>
          <w:p w14:paraId="30BF616F">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断电记忆</w:t>
            </w:r>
            <w:r>
              <w:rPr>
                <w:rFonts w:hint="eastAsia" w:ascii="宋体" w:eastAsia="宋体" w:cs="宋体"/>
                <w:b w:val="0"/>
                <w:bCs w:val="0"/>
                <w:color w:val="auto"/>
                <w:sz w:val="20"/>
                <w:szCs w:val="20"/>
                <w:highlight w:val="none"/>
                <w:lang w:val="en-US" w:eastAsia="zh-CN"/>
              </w:rPr>
              <w:t>:</w:t>
            </w:r>
            <w:r>
              <w:rPr>
                <w:rFonts w:hint="eastAsia" w:ascii="宋体" w:hAnsi="宋体" w:eastAsia="宋体" w:cs="宋体"/>
                <w:b w:val="0"/>
                <w:bCs w:val="0"/>
                <w:color w:val="auto"/>
                <w:sz w:val="20"/>
                <w:szCs w:val="20"/>
                <w:highlight w:val="none"/>
              </w:rPr>
              <w:t>支持</w:t>
            </w:r>
          </w:p>
          <w:p w14:paraId="25D4E52C">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守望功能</w:t>
            </w:r>
            <w:r>
              <w:rPr>
                <w:rFonts w:hint="eastAsia" w:ascii="宋体" w:eastAsia="宋体" w:cs="宋体"/>
                <w:b w:val="0"/>
                <w:bCs w:val="0"/>
                <w:color w:val="auto"/>
                <w:sz w:val="20"/>
                <w:szCs w:val="20"/>
                <w:highlight w:val="none"/>
                <w:lang w:val="en-US" w:eastAsia="zh-CN"/>
              </w:rPr>
              <w:t>:</w:t>
            </w:r>
            <w:r>
              <w:rPr>
                <w:rFonts w:hint="eastAsia" w:ascii="宋体" w:hAnsi="宋体" w:eastAsia="宋体" w:cs="宋体"/>
                <w:b w:val="0"/>
                <w:bCs w:val="0"/>
                <w:color w:val="auto"/>
                <w:sz w:val="20"/>
                <w:szCs w:val="20"/>
                <w:highlight w:val="none"/>
              </w:rPr>
              <w:t>预置点/巡航扫描/自动扫描/垂直扫描/随机扫描/帧扫描/全景扫描</w:t>
            </w:r>
          </w:p>
          <w:p w14:paraId="4ACC77FB">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3D 定位</w:t>
            </w:r>
            <w:r>
              <w:rPr>
                <w:rFonts w:hint="eastAsia" w:ascii="宋体" w:eastAsia="宋体" w:cs="宋体"/>
                <w:b w:val="0"/>
                <w:bCs w:val="0"/>
                <w:color w:val="auto"/>
                <w:sz w:val="20"/>
                <w:szCs w:val="20"/>
                <w:highlight w:val="none"/>
                <w:lang w:val="en-US" w:eastAsia="zh-CN"/>
              </w:rPr>
              <w:t>:</w:t>
            </w:r>
            <w:r>
              <w:rPr>
                <w:rFonts w:hint="eastAsia" w:ascii="宋体" w:hAnsi="宋体" w:eastAsia="宋体" w:cs="宋体"/>
                <w:b w:val="0"/>
                <w:bCs w:val="0"/>
                <w:color w:val="auto"/>
                <w:sz w:val="20"/>
                <w:szCs w:val="20"/>
                <w:highlight w:val="none"/>
              </w:rPr>
              <w:t>支持</w:t>
            </w:r>
          </w:p>
          <w:p w14:paraId="3113A7EE">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方位角信息显示</w:t>
            </w:r>
            <w:r>
              <w:rPr>
                <w:rFonts w:hint="eastAsia" w:ascii="宋体" w:eastAsia="宋体" w:cs="宋体"/>
                <w:b w:val="0"/>
                <w:bCs w:val="0"/>
                <w:color w:val="auto"/>
                <w:sz w:val="20"/>
                <w:szCs w:val="20"/>
                <w:highlight w:val="none"/>
                <w:lang w:val="en-US" w:eastAsia="zh-CN"/>
              </w:rPr>
              <w:t>:</w:t>
            </w:r>
            <w:r>
              <w:rPr>
                <w:rFonts w:hint="eastAsia" w:ascii="宋体" w:hAnsi="宋体" w:eastAsia="宋体" w:cs="宋体"/>
                <w:b w:val="0"/>
                <w:bCs w:val="0"/>
                <w:color w:val="auto"/>
                <w:sz w:val="20"/>
                <w:szCs w:val="20"/>
                <w:highlight w:val="none"/>
              </w:rPr>
              <w:t>支持</w:t>
            </w:r>
          </w:p>
          <w:p w14:paraId="789AF60B">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预置点视频冻结</w:t>
            </w:r>
            <w:r>
              <w:rPr>
                <w:rFonts w:hint="eastAsia" w:ascii="宋体" w:eastAsia="宋体" w:cs="宋体"/>
                <w:b w:val="0"/>
                <w:bCs w:val="0"/>
                <w:color w:val="auto"/>
                <w:sz w:val="20"/>
                <w:szCs w:val="20"/>
                <w:highlight w:val="none"/>
                <w:lang w:val="en-US" w:eastAsia="zh-CN"/>
              </w:rPr>
              <w:t>:</w:t>
            </w:r>
            <w:r>
              <w:rPr>
                <w:rFonts w:hint="eastAsia" w:ascii="宋体" w:hAnsi="宋体" w:eastAsia="宋体" w:cs="宋体"/>
                <w:b w:val="0"/>
                <w:bCs w:val="0"/>
                <w:color w:val="auto"/>
                <w:sz w:val="20"/>
                <w:szCs w:val="20"/>
                <w:highlight w:val="none"/>
              </w:rPr>
              <w:t>支持</w:t>
            </w:r>
          </w:p>
          <w:p w14:paraId="0C159BCB">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定时任务</w:t>
            </w:r>
            <w:r>
              <w:rPr>
                <w:rFonts w:hint="eastAsia" w:asci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预置点,花样扫描,巡航扫描,自动扫描,垂直扫描,随机扫描,帧扫描,全景扫描,球机重启,辅助输出;球机校验;关闭</w:t>
            </w:r>
          </w:p>
          <w:p w14:paraId="34DE477B">
            <w:pPr>
              <w:widowControl/>
              <w:jc w:val="left"/>
              <w:textAlignment w:val="center"/>
              <w:rPr>
                <w:rFonts w:hint="eastAsia" w:ascii="宋体" w:hAnsi="宋体" w:eastAsia="宋体" w:cs="宋体"/>
                <w:b w:val="0"/>
                <w:bCs w:val="0"/>
                <w:color w:val="auto"/>
                <w:sz w:val="20"/>
                <w:szCs w:val="20"/>
                <w:highlight w:val="none"/>
                <w:lang w:eastAsia="zh-CN"/>
              </w:rPr>
            </w:pPr>
            <w:r>
              <w:rPr>
                <w:rFonts w:hint="eastAsia" w:ascii="宋体" w:hAnsi="宋体" w:eastAsia="宋体" w:cs="宋体"/>
                <w:b w:val="0"/>
                <w:bCs w:val="0"/>
                <w:color w:val="auto"/>
                <w:sz w:val="20"/>
                <w:szCs w:val="20"/>
                <w:highlight w:val="none"/>
              </w:rPr>
              <w:t>最大图像尺寸</w:t>
            </w:r>
            <w:r>
              <w:rPr>
                <w:rFonts w:hint="eastAsia" w:ascii="宋体" w:eastAsia="宋体" w:cs="宋体"/>
                <w:b w:val="0"/>
                <w:bCs w:val="0"/>
                <w:color w:val="auto"/>
                <w:sz w:val="20"/>
                <w:szCs w:val="20"/>
                <w:highlight w:val="none"/>
                <w:lang w:eastAsia="zh-CN"/>
              </w:rPr>
              <w:t>：</w:t>
            </w:r>
          </w:p>
          <w:p w14:paraId="7CE4311F">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【全景】1920 ×1080，【细节】1920 ×1080</w:t>
            </w:r>
          </w:p>
          <w:p w14:paraId="32AAE13B">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码流类型</w:t>
            </w:r>
            <w:r>
              <w:rPr>
                <w:rFonts w:hint="eastAsia" w:asci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主码流、子码流、第三码流</w:t>
            </w:r>
          </w:p>
          <w:p w14:paraId="28DB27C2">
            <w:pPr>
              <w:widowControl/>
              <w:jc w:val="left"/>
              <w:textAlignment w:val="center"/>
              <w:rPr>
                <w:rFonts w:hint="eastAsia" w:ascii="宋体" w:hAnsi="宋体" w:eastAsia="宋体" w:cs="宋体"/>
                <w:b w:val="0"/>
                <w:bCs w:val="0"/>
                <w:color w:val="auto"/>
                <w:sz w:val="20"/>
                <w:szCs w:val="20"/>
                <w:highlight w:val="none"/>
                <w:lang w:eastAsia="zh-CN"/>
              </w:rPr>
            </w:pPr>
            <w:r>
              <w:rPr>
                <w:rFonts w:hint="eastAsia" w:ascii="宋体" w:hAnsi="宋体" w:eastAsia="宋体" w:cs="宋体"/>
                <w:b w:val="0"/>
                <w:bCs w:val="0"/>
                <w:color w:val="auto"/>
                <w:sz w:val="20"/>
                <w:szCs w:val="20"/>
                <w:highlight w:val="none"/>
              </w:rPr>
              <w:t>主码流帧率分辨率</w:t>
            </w:r>
            <w:r>
              <w:rPr>
                <w:rFonts w:hint="eastAsia" w:ascii="宋体" w:eastAsia="宋体" w:cs="宋体"/>
                <w:b w:val="0"/>
                <w:bCs w:val="0"/>
                <w:color w:val="auto"/>
                <w:sz w:val="20"/>
                <w:szCs w:val="20"/>
                <w:highlight w:val="none"/>
                <w:lang w:eastAsia="zh-CN"/>
              </w:rPr>
              <w:t>：</w:t>
            </w:r>
          </w:p>
          <w:p w14:paraId="77046470">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【全景】 50 Hz：25 fps（1920 × 1080，1280 × 720） 60 Hz：30 fps（1920 × 1080，1280 × 720） 【细节】 50 Hz：25 fps（1920 × 1080，1280 × 720） 60 Hz：30 fps（1920 × 1080，1280 × 720）</w:t>
            </w:r>
          </w:p>
          <w:p w14:paraId="628A1475">
            <w:pPr>
              <w:widowControl/>
              <w:jc w:val="left"/>
              <w:textAlignment w:val="center"/>
              <w:rPr>
                <w:rFonts w:hint="eastAsia" w:ascii="宋体" w:hAnsi="宋体" w:eastAsia="宋体" w:cs="宋体"/>
                <w:b w:val="0"/>
                <w:bCs w:val="0"/>
                <w:color w:val="auto"/>
                <w:sz w:val="20"/>
                <w:szCs w:val="20"/>
                <w:highlight w:val="none"/>
                <w:lang w:eastAsia="zh-CN"/>
              </w:rPr>
            </w:pPr>
            <w:r>
              <w:rPr>
                <w:rFonts w:hint="eastAsia" w:ascii="宋体" w:hAnsi="宋体" w:eastAsia="宋体" w:cs="宋体"/>
                <w:b w:val="0"/>
                <w:bCs w:val="0"/>
                <w:color w:val="auto"/>
                <w:sz w:val="20"/>
                <w:szCs w:val="20"/>
                <w:highlight w:val="none"/>
              </w:rPr>
              <w:t>子码流帧率分辨率</w:t>
            </w:r>
            <w:r>
              <w:rPr>
                <w:rFonts w:hint="eastAsia" w:ascii="宋体" w:eastAsia="宋体" w:cs="宋体"/>
                <w:b w:val="0"/>
                <w:bCs w:val="0"/>
                <w:color w:val="auto"/>
                <w:sz w:val="20"/>
                <w:szCs w:val="20"/>
                <w:highlight w:val="none"/>
                <w:lang w:eastAsia="zh-CN"/>
              </w:rPr>
              <w:t>：</w:t>
            </w:r>
          </w:p>
          <w:p w14:paraId="4F13AF67">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【全景】 50 Hz：25 fps（640 × 480，352 × 288） 60 Hz：30 fps（640 × 480，352 × 240） 【细节】 50 Hz：25 fps（640 × 480，352 × 288） 60 Hz：30 fps（640 × 480，352 × 240）</w:t>
            </w:r>
          </w:p>
          <w:p w14:paraId="5F130581">
            <w:pPr>
              <w:widowControl/>
              <w:jc w:val="left"/>
              <w:textAlignment w:val="center"/>
              <w:rPr>
                <w:rFonts w:hint="eastAsia" w:ascii="宋体" w:hAnsi="宋体" w:eastAsia="宋体" w:cs="宋体"/>
                <w:b w:val="0"/>
                <w:bCs w:val="0"/>
                <w:color w:val="auto"/>
                <w:sz w:val="20"/>
                <w:szCs w:val="20"/>
                <w:highlight w:val="none"/>
                <w:lang w:eastAsia="zh-CN"/>
              </w:rPr>
            </w:pPr>
            <w:r>
              <w:rPr>
                <w:rFonts w:hint="eastAsia" w:ascii="宋体" w:hAnsi="宋体" w:eastAsia="宋体" w:cs="宋体"/>
                <w:b w:val="0"/>
                <w:bCs w:val="0"/>
                <w:color w:val="auto"/>
                <w:sz w:val="20"/>
                <w:szCs w:val="20"/>
                <w:highlight w:val="none"/>
              </w:rPr>
              <w:t>第三码流帧率分辨率</w:t>
            </w:r>
            <w:r>
              <w:rPr>
                <w:rFonts w:hint="eastAsia" w:ascii="宋体" w:eastAsia="宋体" w:cs="宋体"/>
                <w:b w:val="0"/>
                <w:bCs w:val="0"/>
                <w:color w:val="auto"/>
                <w:sz w:val="20"/>
                <w:szCs w:val="20"/>
                <w:highlight w:val="none"/>
                <w:lang w:eastAsia="zh-CN"/>
              </w:rPr>
              <w:t>：</w:t>
            </w:r>
          </w:p>
          <w:p w14:paraId="77D04941">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【全景】 50 Hz：25 fps（1920 × 1080，1280 × 960，1280 × 720，704 × 576，640 × 480，352 × 288） 60 Hz：30 fps（1920 × 1080，1280 × 960，1280 × 720，704 × 480，640 × 480，352 × 240） 【细节】 50 Hz：25 fps（1920 × 1080，1280 × 960，1280 × 720，704 × 576，640 × 480，352 × 288） 60 Hz：30 fps（1920 × 1080，1280 × 960，1280 × 720，704 × 480，640 × 480，352 × 240）</w:t>
            </w:r>
          </w:p>
          <w:p w14:paraId="7A4E8D85">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焦距</w:t>
            </w:r>
            <w:r>
              <w:rPr>
                <w:rFonts w:hint="eastAsia" w:asci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【全景】4mm；【细节】5.76 mm~69.12 mm，12倍光学变倍</w:t>
            </w:r>
          </w:p>
          <w:p w14:paraId="455EB0C3">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光学变倍速度</w:t>
            </w:r>
            <w:r>
              <w:rPr>
                <w:rFonts w:hint="eastAsia" w:asci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【细节】大约3.3s</w:t>
            </w:r>
          </w:p>
          <w:p w14:paraId="5E02F349">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视场角</w:t>
            </w:r>
            <w:r>
              <w:rPr>
                <w:rFonts w:hint="eastAsia" w:asci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【全景】水平视场角：79.0°，垂直视场角：43.2° 【细节】水平视场角：52.9°~6.6°（广角~望远）</w:t>
            </w:r>
          </w:p>
          <w:p w14:paraId="5279EB62">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最大光圈数</w:t>
            </w:r>
            <w:r>
              <w:rPr>
                <w:rFonts w:hint="eastAsia" w:asci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【全景】F2.0；【细节】F1.86</w:t>
            </w:r>
          </w:p>
          <w:p w14:paraId="36EFB949">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防护</w:t>
            </w:r>
            <w:r>
              <w:rPr>
                <w:rFonts w:hint="eastAsia" w:asci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IP66；抗干扰能力强，适用于严酷的电磁环境</w:t>
            </w:r>
          </w:p>
          <w:p w14:paraId="0395487A">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移动侦测;遮挡报警;异常</w:t>
            </w:r>
          </w:p>
          <w:p w14:paraId="35427893">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慢快门</w:t>
            </w:r>
            <w:r>
              <w:rPr>
                <w:rFonts w:hint="eastAsia" w:asci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支持</w:t>
            </w:r>
          </w:p>
          <w:p w14:paraId="0883A677">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聚焦模式</w:t>
            </w:r>
            <w:r>
              <w:rPr>
                <w:rFonts w:hint="eastAsia" w:asci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半自动/手动/自动</w:t>
            </w:r>
          </w:p>
          <w:p w14:paraId="246B55B3">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日夜转换模式</w:t>
            </w:r>
          </w:p>
          <w:p w14:paraId="7F1DEE5B">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自动ICR彩转黑</w:t>
            </w:r>
          </w:p>
          <w:p w14:paraId="506AC01B">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白天、夜晚、自动、定时切换</w:t>
            </w:r>
          </w:p>
          <w:p w14:paraId="7D7CB725">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背光补偿</w:t>
            </w:r>
            <w:r>
              <w:rPr>
                <w:rFonts w:hint="eastAsia" w:asci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支持</w:t>
            </w:r>
          </w:p>
          <w:p w14:paraId="7D0CC95B">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强光抑制</w:t>
            </w:r>
            <w:r>
              <w:rPr>
                <w:rFonts w:hint="eastAsia" w:asci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支持</w:t>
            </w:r>
          </w:p>
          <w:p w14:paraId="10233571">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3D降噪</w:t>
            </w:r>
            <w:r>
              <w:rPr>
                <w:rFonts w:hint="eastAsia" w:asci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支持</w:t>
            </w:r>
          </w:p>
          <w:p w14:paraId="6B677D7A">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透雾</w:t>
            </w:r>
            <w:r>
              <w:rPr>
                <w:rFonts w:hint="eastAsia" w:asci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支持</w:t>
            </w:r>
          </w:p>
          <w:p w14:paraId="6420BDFF">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区域曝光</w:t>
            </w:r>
            <w:r>
              <w:rPr>
                <w:rFonts w:hint="eastAsia" w:asci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支持</w:t>
            </w:r>
          </w:p>
          <w:p w14:paraId="04EB1C7B">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区域聚焦</w:t>
            </w:r>
            <w:r>
              <w:rPr>
                <w:rFonts w:hint="eastAsia" w:asci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支持</w:t>
            </w:r>
          </w:p>
          <w:p w14:paraId="00D0C26A">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图像参数切换</w:t>
            </w:r>
            <w:r>
              <w:rPr>
                <w:rFonts w:hint="eastAsia" w:asci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支持</w:t>
            </w:r>
          </w:p>
          <w:p w14:paraId="0A15E7E5">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自动白平衡;钠灯;日光灯;室内;室外;手动白平衡;锁定白平衡;自动跟踪白平衡</w:t>
            </w:r>
          </w:p>
          <w:p w14:paraId="2F3F1C28">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数字变倍</w:t>
            </w:r>
            <w:r>
              <w:rPr>
                <w:rFonts w:hint="eastAsia" w:asci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16倍</w:t>
            </w:r>
          </w:p>
          <w:p w14:paraId="1DFADAE4">
            <w:pPr>
              <w:widowControl/>
              <w:jc w:val="left"/>
              <w:textAlignment w:val="center"/>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光学变倍</w:t>
            </w:r>
            <w:r>
              <w:rPr>
                <w:rFonts w:hint="eastAsia" w:ascii="宋体" w:eastAsia="宋体" w:cs="宋体"/>
                <w:b w:val="0"/>
                <w:bCs w:val="0"/>
                <w:color w:val="auto"/>
                <w:sz w:val="20"/>
                <w:szCs w:val="20"/>
                <w:highlight w:val="none"/>
                <w:lang w:eastAsia="zh-CN"/>
              </w:rPr>
              <w:t>：</w:t>
            </w:r>
            <w:r>
              <w:rPr>
                <w:rFonts w:hint="eastAsia" w:ascii="宋体" w:hAnsi="宋体" w:eastAsia="宋体" w:cs="宋体"/>
                <w:b w:val="0"/>
                <w:bCs w:val="0"/>
                <w:color w:val="auto"/>
                <w:sz w:val="20"/>
                <w:szCs w:val="20"/>
                <w:highlight w:val="none"/>
              </w:rPr>
              <w:t>12倍</w:t>
            </w:r>
          </w:p>
        </w:tc>
        <w:tc>
          <w:tcPr>
            <w:tcW w:w="983" w:type="dxa"/>
            <w:tcBorders>
              <w:top w:val="single" w:color="000000" w:sz="4" w:space="0"/>
              <w:left w:val="single" w:color="000000" w:sz="4" w:space="0"/>
              <w:bottom w:val="single" w:color="000000" w:sz="4" w:space="0"/>
              <w:right w:val="single" w:color="000000" w:sz="4" w:space="0"/>
            </w:tcBorders>
            <w:noWrap/>
            <w:vAlign w:val="center"/>
          </w:tcPr>
          <w:p w14:paraId="3DFE8160">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2</w:t>
            </w:r>
          </w:p>
        </w:tc>
      </w:tr>
      <w:tr w14:paraId="2752BD62">
        <w:tblPrEx>
          <w:tblCellMar>
            <w:top w:w="0" w:type="dxa"/>
            <w:left w:w="108" w:type="dxa"/>
            <w:bottom w:w="0" w:type="dxa"/>
            <w:right w:w="108" w:type="dxa"/>
          </w:tblCellMar>
        </w:tblPrEx>
        <w:trPr>
          <w:trHeight w:val="372" w:hRule="atLeast"/>
          <w:jc w:val="center"/>
        </w:trPr>
        <w:tc>
          <w:tcPr>
            <w:tcW w:w="820" w:type="dxa"/>
            <w:tcBorders>
              <w:top w:val="single" w:color="000000" w:sz="4" w:space="0"/>
              <w:left w:val="single" w:color="000000" w:sz="4" w:space="0"/>
              <w:bottom w:val="single" w:color="000000" w:sz="4" w:space="0"/>
              <w:right w:val="single" w:color="000000" w:sz="4" w:space="0"/>
            </w:tcBorders>
            <w:noWrap/>
            <w:vAlign w:val="center"/>
          </w:tcPr>
          <w:p w14:paraId="5EB917E0">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14</w:t>
            </w:r>
          </w:p>
        </w:tc>
        <w:tc>
          <w:tcPr>
            <w:tcW w:w="1273" w:type="dxa"/>
            <w:tcBorders>
              <w:top w:val="single" w:color="000000" w:sz="4" w:space="0"/>
              <w:left w:val="single" w:color="000000" w:sz="4" w:space="0"/>
              <w:bottom w:val="single" w:color="000000" w:sz="4" w:space="0"/>
              <w:right w:val="single" w:color="000000" w:sz="4" w:space="0"/>
            </w:tcBorders>
            <w:noWrap/>
            <w:vAlign w:val="center"/>
          </w:tcPr>
          <w:p w14:paraId="1B2D6396">
            <w:pPr>
              <w:widowControl/>
              <w:jc w:val="center"/>
              <w:textAlignment w:val="center"/>
              <w:rPr>
                <w:rFonts w:hint="eastAsia" w:ascii="宋体" w:hAnsi="宋体" w:eastAsia="宋体" w:cs="宋体"/>
                <w:sz w:val="20"/>
                <w:szCs w:val="20"/>
                <w:highlight w:val="none"/>
                <w:lang w:eastAsia="zh-CN"/>
              </w:rPr>
            </w:pPr>
            <w:r>
              <w:rPr>
                <w:rFonts w:hint="eastAsia" w:ascii="宋体" w:hAnsi="宋体" w:eastAsia="宋体" w:cs="宋体"/>
                <w:b w:val="0"/>
                <w:bCs w:val="0"/>
                <w:sz w:val="20"/>
                <w:szCs w:val="20"/>
                <w:highlight w:val="none"/>
              </w:rPr>
              <w:t>P4.75室内双色LED</w:t>
            </w:r>
            <w:r>
              <w:rPr>
                <w:rFonts w:hint="eastAsia" w:ascii="宋体" w:hAnsi="宋体" w:eastAsia="宋体" w:cs="宋体"/>
                <w:b w:val="0"/>
                <w:bCs w:val="0"/>
                <w:sz w:val="20"/>
                <w:szCs w:val="20"/>
                <w:highlight w:val="none"/>
                <w:lang w:eastAsia="zh-CN"/>
              </w:rPr>
              <w:t>（</w:t>
            </w:r>
            <w:r>
              <w:rPr>
                <w:rFonts w:hint="eastAsia" w:ascii="宋体" w:hAnsi="宋体" w:eastAsia="宋体" w:cs="宋体"/>
                <w:b w:val="0"/>
                <w:bCs w:val="0"/>
                <w:sz w:val="20"/>
                <w:szCs w:val="20"/>
                <w:highlight w:val="none"/>
                <w:lang w:val="en-US" w:eastAsia="zh-CN"/>
              </w:rPr>
              <w:t>炉前</w:t>
            </w:r>
            <w:r>
              <w:rPr>
                <w:rFonts w:hint="eastAsia" w:ascii="宋体" w:hAnsi="宋体" w:eastAsia="宋体" w:cs="宋体"/>
                <w:b w:val="0"/>
                <w:bCs w:val="0"/>
                <w:sz w:val="20"/>
                <w:szCs w:val="20"/>
                <w:highlight w:val="none"/>
                <w:lang w:eastAsia="zh-CN"/>
              </w:rPr>
              <w:t>）</w:t>
            </w:r>
          </w:p>
        </w:tc>
        <w:tc>
          <w:tcPr>
            <w:tcW w:w="6249" w:type="dxa"/>
            <w:tcBorders>
              <w:top w:val="single" w:color="000000" w:sz="4" w:space="0"/>
              <w:left w:val="single" w:color="000000" w:sz="4" w:space="0"/>
              <w:bottom w:val="single" w:color="000000" w:sz="4" w:space="0"/>
              <w:right w:val="single" w:color="000000" w:sz="4" w:space="0"/>
            </w:tcBorders>
            <w:noWrap/>
            <w:vAlign w:val="center"/>
          </w:tcPr>
          <w:p w14:paraId="4C02BC3E">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 xml:space="preserve">产品尺寸：1216mm*304mm                                                                                                              </w:t>
            </w:r>
          </w:p>
          <w:p w14:paraId="59425CA3">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点中心距</w:t>
            </w:r>
            <w:r>
              <w:rPr>
                <w:rFonts w:hint="eastAsia" w:ascii="宋体" w:hAnsi="宋体" w:eastAsia="宋体" w:cs="宋体"/>
                <w:b w:val="0"/>
                <w:bCs w:val="0"/>
                <w:sz w:val="20"/>
                <w:szCs w:val="20"/>
                <w:highlight w:val="none"/>
                <w:lang w:eastAsia="zh-CN"/>
              </w:rPr>
              <w:t>：</w:t>
            </w:r>
            <w:r>
              <w:rPr>
                <w:rFonts w:hint="eastAsia" w:ascii="宋体" w:hAnsi="宋体" w:eastAsia="宋体" w:cs="宋体"/>
                <w:b w:val="0"/>
                <w:bCs w:val="0"/>
                <w:sz w:val="20"/>
                <w:szCs w:val="20"/>
                <w:highlight w:val="none"/>
              </w:rPr>
              <w:t>4.75mm</w:t>
            </w:r>
          </w:p>
          <w:p w14:paraId="637BF847">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像素密度</w:t>
            </w:r>
            <w:r>
              <w:rPr>
                <w:rFonts w:hint="eastAsia" w:ascii="宋体" w:hAnsi="宋体" w:eastAsia="宋体" w:cs="宋体"/>
                <w:b w:val="0"/>
                <w:bCs w:val="0"/>
                <w:sz w:val="20"/>
                <w:szCs w:val="20"/>
                <w:highlight w:val="none"/>
                <w:lang w:eastAsia="zh-CN"/>
              </w:rPr>
              <w:t>：</w:t>
            </w:r>
            <w:r>
              <w:rPr>
                <w:rFonts w:hint="eastAsia" w:ascii="宋体" w:hAnsi="宋体" w:eastAsia="宋体" w:cs="宋体"/>
                <w:b w:val="0"/>
                <w:bCs w:val="0"/>
                <w:sz w:val="20"/>
                <w:szCs w:val="20"/>
                <w:highlight w:val="none"/>
              </w:rPr>
              <w:t>44000点/㎡</w:t>
            </w:r>
          </w:p>
          <w:p w14:paraId="1BB3474B">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屏体分辨率</w:t>
            </w:r>
            <w:r>
              <w:rPr>
                <w:rFonts w:hint="eastAsia" w:ascii="宋体" w:hAnsi="宋体" w:eastAsia="宋体" w:cs="宋体"/>
                <w:b w:val="0"/>
                <w:bCs w:val="0"/>
                <w:sz w:val="20"/>
                <w:szCs w:val="20"/>
                <w:highlight w:val="none"/>
                <w:lang w:eastAsia="zh-CN"/>
              </w:rPr>
              <w:t>：</w:t>
            </w:r>
            <w:r>
              <w:rPr>
                <w:rFonts w:hint="eastAsia" w:ascii="宋体" w:hAnsi="宋体" w:eastAsia="宋体" w:cs="宋体"/>
                <w:b w:val="0"/>
                <w:bCs w:val="0"/>
                <w:sz w:val="20"/>
                <w:szCs w:val="20"/>
                <w:highlight w:val="none"/>
              </w:rPr>
              <w:t>600x338</w:t>
            </w:r>
          </w:p>
          <w:p w14:paraId="772E1275">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可视角度</w:t>
            </w:r>
            <w:r>
              <w:rPr>
                <w:rFonts w:hint="eastAsia" w:ascii="宋体" w:hAnsi="宋体" w:eastAsia="宋体" w:cs="宋体"/>
                <w:b w:val="0"/>
                <w:bCs w:val="0"/>
                <w:sz w:val="20"/>
                <w:szCs w:val="20"/>
                <w:highlight w:val="none"/>
                <w:lang w:eastAsia="zh-CN"/>
              </w:rPr>
              <w:t>：</w:t>
            </w:r>
            <w:r>
              <w:rPr>
                <w:rFonts w:hint="eastAsia" w:ascii="宋体" w:hAnsi="宋体" w:eastAsia="宋体" w:cs="宋体"/>
                <w:b w:val="0"/>
                <w:bCs w:val="0"/>
                <w:sz w:val="20"/>
                <w:szCs w:val="20"/>
                <w:highlight w:val="none"/>
              </w:rPr>
              <w:t>水平：≥170° 垂直：≥170°</w:t>
            </w:r>
          </w:p>
          <w:p w14:paraId="360AE314">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对比度</w:t>
            </w:r>
            <w:r>
              <w:rPr>
                <w:rFonts w:hint="eastAsia" w:ascii="宋体" w:hAnsi="宋体" w:eastAsia="宋体" w:cs="宋体"/>
                <w:b w:val="0"/>
                <w:bCs w:val="0"/>
                <w:sz w:val="20"/>
                <w:szCs w:val="20"/>
                <w:highlight w:val="none"/>
                <w:lang w:eastAsia="zh-CN"/>
              </w:rPr>
              <w:t>：</w:t>
            </w:r>
            <w:r>
              <w:rPr>
                <w:rFonts w:hint="eastAsia" w:ascii="宋体" w:hAnsi="宋体" w:eastAsia="宋体" w:cs="宋体"/>
                <w:b w:val="0"/>
                <w:bCs w:val="0"/>
                <w:sz w:val="20"/>
                <w:szCs w:val="20"/>
                <w:highlight w:val="none"/>
              </w:rPr>
              <w:t>静态对比度≥100000:1,动态对比度≥10000000:1 ，暗室对比度：≥100000:1，峰值对比度≥10000:1</w:t>
            </w:r>
          </w:p>
          <w:p w14:paraId="6D08ADBA">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亮度范围：0-1500cd/㎡无级可调（白平衡亮度：≥400cd/㎡）；黑色亮度具有更高的对比度，黑色亮度需≤0.0005cd/㎡</w:t>
            </w:r>
          </w:p>
          <w:p w14:paraId="49F75814">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亮度调节：支持通过配套软件 0-100%多级调节，设置亮度定时调节，及通过亮度传感器自动调节（手动/自动/软件任意调节）</w:t>
            </w:r>
          </w:p>
          <w:p w14:paraId="54072464">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亮度均匀性：校正前≥95%，校正后≥98%</w:t>
            </w:r>
          </w:p>
          <w:p w14:paraId="705BD3C7">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单元平整度 拼缝、平整度：模组拼缝≤0.05mm，箱体釆用高精度结构设计，箱体平整度≤0.1mm、模组平整度≤0.05mm，平整度≥95%</w:t>
            </w:r>
          </w:p>
          <w:p w14:paraId="64F255A8">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带电黑屏功率：≤35W/㎡</w:t>
            </w:r>
          </w:p>
          <w:p w14:paraId="2BCE2D0D">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像素中心距偏差：≤2%</w:t>
            </w:r>
          </w:p>
          <w:p w14:paraId="53C96B8D">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电源功率因素：内置电源具备 PFC 功能,电源功率因素≥0.95，转换效率≥86%,电源效率 25°C：≥90%</w:t>
            </w:r>
          </w:p>
          <w:p w14:paraId="7F853219">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漏光度：显示单元漏光度≤0.01cd/m</w:t>
            </w:r>
          </w:p>
          <w:p w14:paraId="6DA3DCA3">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灰度等级：红、绿、蓝各 256 级、灰度处理能力 16bit；具备低亮高灰50%-100%亮度时，16bit； 15%亮度时，15bit。在不大于700cd/㎡亮度条件下，原生单通道色彩深度要求不低于12Bit，灰度等级：65536 级</w:t>
            </w:r>
          </w:p>
          <w:p w14:paraId="4FFD1364">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刷新率：像素失控率＜1/100000 可达0.5ppm；屏幕坏点率≤0.1PPM，无常亮点</w:t>
            </w:r>
          </w:p>
          <w:p w14:paraId="4BF6689F">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防水防尘等级：部分 COB/GOB 显示屏正面符合GB/T 4208-2017 应具有 IP67 等级或以上防尘、防水能力，表面可湿布擦拭清洁</w:t>
            </w:r>
          </w:p>
          <w:p w14:paraId="558EF6FF">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黑屏节电功能：显示屏具有通讯检测、电源检测、电源温度控制系统，提供电源实时温度监控，超出设定温度自动报警，防止过温失效等故障报警功能</w:t>
            </w:r>
          </w:p>
          <w:p w14:paraId="3ED26191">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校正智能化：显示模组具有校正参数存储功能，每个模组维护更换后自动校正</w:t>
            </w:r>
          </w:p>
        </w:tc>
        <w:tc>
          <w:tcPr>
            <w:tcW w:w="983" w:type="dxa"/>
            <w:tcBorders>
              <w:top w:val="single" w:color="000000" w:sz="4" w:space="0"/>
              <w:left w:val="single" w:color="000000" w:sz="4" w:space="0"/>
              <w:bottom w:val="single" w:color="000000" w:sz="4" w:space="0"/>
              <w:right w:val="single" w:color="000000" w:sz="4" w:space="0"/>
            </w:tcBorders>
            <w:noWrap/>
            <w:vAlign w:val="center"/>
          </w:tcPr>
          <w:p w14:paraId="211659D3">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8</w:t>
            </w:r>
          </w:p>
        </w:tc>
      </w:tr>
      <w:tr w14:paraId="6175A078">
        <w:tblPrEx>
          <w:tblCellMar>
            <w:top w:w="0" w:type="dxa"/>
            <w:left w:w="108" w:type="dxa"/>
            <w:bottom w:w="0" w:type="dxa"/>
            <w:right w:w="108" w:type="dxa"/>
          </w:tblCellMar>
        </w:tblPrEx>
        <w:trPr>
          <w:trHeight w:val="372" w:hRule="atLeast"/>
          <w:jc w:val="center"/>
        </w:trPr>
        <w:tc>
          <w:tcPr>
            <w:tcW w:w="820" w:type="dxa"/>
            <w:tcBorders>
              <w:top w:val="single" w:color="000000" w:sz="4" w:space="0"/>
              <w:left w:val="single" w:color="000000" w:sz="4" w:space="0"/>
              <w:bottom w:val="single" w:color="000000" w:sz="4" w:space="0"/>
              <w:right w:val="single" w:color="000000" w:sz="4" w:space="0"/>
            </w:tcBorders>
            <w:noWrap/>
            <w:vAlign w:val="center"/>
          </w:tcPr>
          <w:p w14:paraId="7C818583">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15</w:t>
            </w:r>
          </w:p>
        </w:tc>
        <w:tc>
          <w:tcPr>
            <w:tcW w:w="1273" w:type="dxa"/>
            <w:tcBorders>
              <w:top w:val="single" w:color="000000" w:sz="4" w:space="0"/>
              <w:left w:val="single" w:color="000000" w:sz="4" w:space="0"/>
              <w:bottom w:val="single" w:color="000000" w:sz="4" w:space="0"/>
              <w:right w:val="single" w:color="000000" w:sz="4" w:space="0"/>
            </w:tcBorders>
            <w:noWrap/>
            <w:vAlign w:val="center"/>
          </w:tcPr>
          <w:p w14:paraId="39BB455D">
            <w:pPr>
              <w:widowControl/>
              <w:jc w:val="center"/>
              <w:textAlignment w:val="center"/>
              <w:rPr>
                <w:rFonts w:hint="eastAsia" w:ascii="宋体" w:hAnsi="宋体" w:eastAsia="宋体" w:cs="宋体"/>
                <w:sz w:val="20"/>
                <w:szCs w:val="20"/>
                <w:highlight w:val="none"/>
                <w:lang w:eastAsia="zh-CN"/>
              </w:rPr>
            </w:pPr>
            <w:r>
              <w:rPr>
                <w:rFonts w:hint="eastAsia" w:ascii="宋体" w:hAnsi="宋体" w:eastAsia="宋体" w:cs="宋体"/>
                <w:b w:val="0"/>
                <w:bCs w:val="0"/>
                <w:sz w:val="20"/>
                <w:szCs w:val="20"/>
                <w:highlight w:val="none"/>
              </w:rPr>
              <w:t>P4.75室内双色LED</w:t>
            </w:r>
            <w:r>
              <w:rPr>
                <w:rFonts w:hint="eastAsia" w:ascii="宋体" w:hAnsi="宋体" w:eastAsia="宋体" w:cs="宋体"/>
                <w:b w:val="0"/>
                <w:bCs w:val="0"/>
                <w:sz w:val="20"/>
                <w:szCs w:val="20"/>
                <w:highlight w:val="none"/>
                <w:lang w:eastAsia="zh-CN"/>
              </w:rPr>
              <w:t>（</w:t>
            </w:r>
            <w:r>
              <w:rPr>
                <w:rFonts w:hint="eastAsia" w:ascii="宋体" w:hAnsi="宋体" w:eastAsia="宋体" w:cs="宋体"/>
                <w:b w:val="0"/>
                <w:bCs w:val="0"/>
                <w:sz w:val="20"/>
                <w:szCs w:val="20"/>
                <w:highlight w:val="none"/>
                <w:lang w:val="en-US" w:eastAsia="zh-CN"/>
              </w:rPr>
              <w:t>大厅</w:t>
            </w:r>
            <w:r>
              <w:rPr>
                <w:rFonts w:hint="eastAsia" w:ascii="宋体" w:hAnsi="宋体" w:eastAsia="宋体" w:cs="宋体"/>
                <w:b w:val="0"/>
                <w:bCs w:val="0"/>
                <w:sz w:val="20"/>
                <w:szCs w:val="20"/>
                <w:highlight w:val="none"/>
                <w:lang w:eastAsia="zh-CN"/>
              </w:rPr>
              <w:t>）</w:t>
            </w:r>
          </w:p>
        </w:tc>
        <w:tc>
          <w:tcPr>
            <w:tcW w:w="6249" w:type="dxa"/>
            <w:tcBorders>
              <w:top w:val="single" w:color="000000" w:sz="4" w:space="0"/>
              <w:left w:val="single" w:color="000000" w:sz="4" w:space="0"/>
              <w:bottom w:val="single" w:color="000000" w:sz="4" w:space="0"/>
              <w:right w:val="single" w:color="000000" w:sz="4" w:space="0"/>
            </w:tcBorders>
            <w:noWrap/>
            <w:vAlign w:val="center"/>
          </w:tcPr>
          <w:p w14:paraId="0380D8A5">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 xml:space="preserve">产品尺寸：1824mm*912mm                                                                                                              </w:t>
            </w:r>
          </w:p>
          <w:p w14:paraId="5555977E">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点中心距</w:t>
            </w:r>
            <w:r>
              <w:rPr>
                <w:rFonts w:hint="eastAsia" w:ascii="宋体" w:hAnsi="宋体" w:eastAsia="宋体" w:cs="宋体"/>
                <w:b w:val="0"/>
                <w:bCs w:val="0"/>
                <w:sz w:val="20"/>
                <w:szCs w:val="20"/>
                <w:highlight w:val="none"/>
                <w:lang w:eastAsia="zh-CN"/>
              </w:rPr>
              <w:t>：</w:t>
            </w:r>
            <w:r>
              <w:rPr>
                <w:rFonts w:hint="eastAsia" w:ascii="宋体" w:hAnsi="宋体" w:eastAsia="宋体" w:cs="宋体"/>
                <w:b w:val="0"/>
                <w:bCs w:val="0"/>
                <w:sz w:val="20"/>
                <w:szCs w:val="20"/>
                <w:highlight w:val="none"/>
              </w:rPr>
              <w:t>4.75mm</w:t>
            </w:r>
          </w:p>
          <w:p w14:paraId="3428E6D7">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像素密度</w:t>
            </w:r>
            <w:r>
              <w:rPr>
                <w:rFonts w:hint="eastAsia" w:ascii="宋体" w:hAnsi="宋体" w:eastAsia="宋体" w:cs="宋体"/>
                <w:b w:val="0"/>
                <w:bCs w:val="0"/>
                <w:sz w:val="20"/>
                <w:szCs w:val="20"/>
                <w:highlight w:val="none"/>
                <w:lang w:eastAsia="zh-CN"/>
              </w:rPr>
              <w:t>：</w:t>
            </w:r>
            <w:r>
              <w:rPr>
                <w:rFonts w:hint="eastAsia" w:ascii="宋体" w:hAnsi="宋体" w:eastAsia="宋体" w:cs="宋体"/>
                <w:b w:val="0"/>
                <w:bCs w:val="0"/>
                <w:sz w:val="20"/>
                <w:szCs w:val="20"/>
                <w:highlight w:val="none"/>
              </w:rPr>
              <w:t>44000点/㎡</w:t>
            </w:r>
          </w:p>
          <w:p w14:paraId="26CC48DF">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单元板尺寸</w:t>
            </w:r>
            <w:r>
              <w:rPr>
                <w:rFonts w:hint="eastAsia" w:ascii="宋体" w:hAnsi="宋体" w:eastAsia="宋体" w:cs="宋体"/>
                <w:b w:val="0"/>
                <w:bCs w:val="0"/>
                <w:sz w:val="20"/>
                <w:szCs w:val="20"/>
                <w:highlight w:val="none"/>
                <w:lang w:eastAsia="zh-CN"/>
              </w:rPr>
              <w:t>：</w:t>
            </w:r>
            <w:r>
              <w:rPr>
                <w:rFonts w:hint="eastAsia" w:ascii="宋体" w:hAnsi="宋体" w:eastAsia="宋体" w:cs="宋体"/>
                <w:b w:val="0"/>
                <w:bCs w:val="0"/>
                <w:sz w:val="20"/>
                <w:szCs w:val="20"/>
                <w:highlight w:val="none"/>
              </w:rPr>
              <w:t>152x304x10mm</w:t>
            </w:r>
          </w:p>
          <w:p w14:paraId="6F258F12">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屏体分辨率</w:t>
            </w:r>
            <w:r>
              <w:rPr>
                <w:rFonts w:hint="eastAsia" w:ascii="宋体" w:hAnsi="宋体" w:eastAsia="宋体" w:cs="宋体"/>
                <w:b w:val="0"/>
                <w:bCs w:val="0"/>
                <w:sz w:val="20"/>
                <w:szCs w:val="20"/>
                <w:highlight w:val="none"/>
                <w:lang w:eastAsia="zh-CN"/>
              </w:rPr>
              <w:t>：</w:t>
            </w:r>
            <w:r>
              <w:rPr>
                <w:rFonts w:hint="eastAsia" w:ascii="宋体" w:hAnsi="宋体" w:eastAsia="宋体" w:cs="宋体"/>
                <w:b w:val="0"/>
                <w:bCs w:val="0"/>
                <w:sz w:val="20"/>
                <w:szCs w:val="20"/>
                <w:highlight w:val="none"/>
              </w:rPr>
              <w:t>256x64</w:t>
            </w:r>
          </w:p>
          <w:p w14:paraId="57CBF360">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可视角度</w:t>
            </w:r>
            <w:r>
              <w:rPr>
                <w:rFonts w:hint="eastAsia" w:ascii="宋体" w:hAnsi="宋体" w:eastAsia="宋体" w:cs="宋体"/>
                <w:b w:val="0"/>
                <w:bCs w:val="0"/>
                <w:sz w:val="20"/>
                <w:szCs w:val="20"/>
                <w:highlight w:val="none"/>
                <w:lang w:eastAsia="zh-CN"/>
              </w:rPr>
              <w:t>：</w:t>
            </w:r>
            <w:r>
              <w:rPr>
                <w:rFonts w:hint="eastAsia" w:ascii="宋体" w:hAnsi="宋体" w:eastAsia="宋体" w:cs="宋体"/>
                <w:b w:val="0"/>
                <w:bCs w:val="0"/>
                <w:sz w:val="20"/>
                <w:szCs w:val="20"/>
                <w:highlight w:val="none"/>
              </w:rPr>
              <w:t>水平：≥170° 垂直：≥170°</w:t>
            </w:r>
          </w:p>
          <w:p w14:paraId="2DF3760B">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对比度</w:t>
            </w:r>
            <w:r>
              <w:rPr>
                <w:rFonts w:hint="eastAsia" w:ascii="宋体" w:hAnsi="宋体" w:eastAsia="宋体" w:cs="宋体"/>
                <w:b w:val="0"/>
                <w:bCs w:val="0"/>
                <w:sz w:val="20"/>
                <w:szCs w:val="20"/>
                <w:highlight w:val="none"/>
                <w:lang w:eastAsia="zh-CN"/>
              </w:rPr>
              <w:t>：</w:t>
            </w:r>
            <w:r>
              <w:rPr>
                <w:rFonts w:hint="eastAsia" w:ascii="宋体" w:hAnsi="宋体" w:eastAsia="宋体" w:cs="宋体"/>
                <w:b w:val="0"/>
                <w:bCs w:val="0"/>
                <w:sz w:val="20"/>
                <w:szCs w:val="20"/>
                <w:highlight w:val="none"/>
              </w:rPr>
              <w:t>静态对比度≥100000:1,动态对比度≥10000000:1 ，暗室对比度：≥100000:1，峰值对比度≥10000:1</w:t>
            </w:r>
          </w:p>
          <w:p w14:paraId="09C415E2">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亮度范围：0-1500cd/㎡无级可调（白平衡亮度：≥400cd/㎡）；黑色亮度具有更高的对比度，黑色亮度需≤0.0005cd/㎡</w:t>
            </w:r>
          </w:p>
          <w:p w14:paraId="34A1E1FC">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亮度调节：支持通过配套软件 0-100%多级调节，设置亮度定时调节，及通过亮度传感器自动调节（手动/自动/软件任意调节）</w:t>
            </w:r>
          </w:p>
          <w:p w14:paraId="11F98B4C">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亮度均匀性：校正前≥95%，校正后≥98%</w:t>
            </w:r>
          </w:p>
          <w:p w14:paraId="1B528882">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单元平整度 拼缝、平整度：模组拼缝≤0.05mm，箱体釆用高精度结构设计，箱体平整度≤0.1mm、模组平整度≤0.05mm，平整度≥95%</w:t>
            </w:r>
          </w:p>
          <w:p w14:paraId="7F5410DB">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带电黑屏功率：≤35W/㎡</w:t>
            </w:r>
          </w:p>
          <w:p w14:paraId="5166B5EA">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像素中心距偏差：≤2%</w:t>
            </w:r>
          </w:p>
          <w:p w14:paraId="428DEA17">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电源功率因素：内置电源具备 PFC 功能,电源功率因素≥0.95，转换效率≥86%,电源效率 25°C：≥90%</w:t>
            </w:r>
          </w:p>
          <w:p w14:paraId="1B15E7B2">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漏光度：显示单元漏光度≤0.01cd/m</w:t>
            </w:r>
          </w:p>
          <w:p w14:paraId="44EC6E74">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灰度等级：红、绿、蓝各 256 级、灰度处理能力 16bit；具备低亮高灰50%-100%亮度时，16bit； 15%亮度时，15bit。在不大于700cd/㎡亮度条件下，原生单通道色彩深度要求不低于12Bit，灰度等级：65536 级</w:t>
            </w:r>
          </w:p>
          <w:p w14:paraId="0ED7172A">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刷新率：像素失控率＜1/100000 可达0.5ppm；屏幕坏点率≤0.1PPM，无常亮点，出厂时为 0</w:t>
            </w:r>
          </w:p>
          <w:p w14:paraId="7C689A79">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防水防尘等级：部分 COB/GOB 显示屏正面符合GB/T 4208-2017 应具有 IP67 等级或以上防尘、防水能力，表面可湿布擦拭清洁</w:t>
            </w:r>
          </w:p>
          <w:p w14:paraId="37232ECA">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黑屏节电功能：显示屏具有通讯检测、电源检测、电源温度控制系统，提供电源实时温度监控，超出设定温度自动报警，防止过温失效等故障报警功能</w:t>
            </w:r>
          </w:p>
          <w:p w14:paraId="24001311">
            <w:pPr>
              <w:widowControl/>
              <w:jc w:val="left"/>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校正智能化：显示模组具有校正参数存储功能，每个模组维护更换后自动校正</w:t>
            </w:r>
          </w:p>
        </w:tc>
        <w:tc>
          <w:tcPr>
            <w:tcW w:w="983" w:type="dxa"/>
            <w:tcBorders>
              <w:top w:val="single" w:color="000000" w:sz="4" w:space="0"/>
              <w:left w:val="single" w:color="000000" w:sz="4" w:space="0"/>
              <w:bottom w:val="single" w:color="000000" w:sz="4" w:space="0"/>
              <w:right w:val="single" w:color="000000" w:sz="4" w:space="0"/>
            </w:tcBorders>
            <w:noWrap/>
            <w:vAlign w:val="center"/>
          </w:tcPr>
          <w:p w14:paraId="4109B648">
            <w:pPr>
              <w:widowControl/>
              <w:jc w:val="center"/>
              <w:textAlignment w:val="center"/>
              <w:rPr>
                <w:rFonts w:hint="eastAsia" w:ascii="宋体" w:hAnsi="宋体" w:eastAsia="宋体" w:cs="宋体"/>
                <w:sz w:val="20"/>
                <w:szCs w:val="20"/>
                <w:highlight w:val="none"/>
              </w:rPr>
            </w:pPr>
            <w:r>
              <w:rPr>
                <w:rFonts w:hint="eastAsia" w:ascii="宋体" w:hAnsi="宋体" w:eastAsia="宋体" w:cs="宋体"/>
                <w:b w:val="0"/>
                <w:bCs w:val="0"/>
                <w:sz w:val="20"/>
                <w:szCs w:val="20"/>
                <w:highlight w:val="none"/>
              </w:rPr>
              <w:t>1</w:t>
            </w:r>
          </w:p>
        </w:tc>
      </w:tr>
      <w:tr w14:paraId="36886A77">
        <w:tblPrEx>
          <w:tblCellMar>
            <w:top w:w="0" w:type="dxa"/>
            <w:left w:w="108" w:type="dxa"/>
            <w:bottom w:w="0" w:type="dxa"/>
            <w:right w:w="108" w:type="dxa"/>
          </w:tblCellMar>
        </w:tblPrEx>
        <w:trPr>
          <w:trHeight w:val="372" w:hRule="atLeast"/>
          <w:jc w:val="center"/>
        </w:trPr>
        <w:tc>
          <w:tcPr>
            <w:tcW w:w="820" w:type="dxa"/>
            <w:tcBorders>
              <w:top w:val="single" w:color="000000" w:sz="4" w:space="0"/>
              <w:left w:val="single" w:color="000000" w:sz="4" w:space="0"/>
              <w:bottom w:val="single" w:color="000000" w:sz="4" w:space="0"/>
              <w:right w:val="single" w:color="000000" w:sz="4" w:space="0"/>
            </w:tcBorders>
            <w:noWrap/>
            <w:vAlign w:val="center"/>
          </w:tcPr>
          <w:p w14:paraId="48B0383B">
            <w:pPr>
              <w:widowControl/>
              <w:jc w:val="center"/>
              <w:textAlignment w:val="center"/>
              <w:rPr>
                <w:rFonts w:hint="eastAsia" w:ascii="宋体" w:hAnsi="宋体" w:eastAsia="宋体" w:cs="宋体"/>
                <w:b w:val="0"/>
                <w:bCs w:val="0"/>
                <w:sz w:val="20"/>
                <w:szCs w:val="20"/>
                <w:highlight w:val="none"/>
              </w:rPr>
            </w:pPr>
            <w:r>
              <w:rPr>
                <w:rFonts w:hint="eastAsia" w:ascii="宋体" w:hAnsi="宋体" w:eastAsia="宋体" w:cs="宋体"/>
                <w:b w:val="0"/>
                <w:bCs w:val="0"/>
                <w:sz w:val="20"/>
                <w:szCs w:val="20"/>
                <w:highlight w:val="none"/>
              </w:rPr>
              <w:t>注明</w:t>
            </w:r>
          </w:p>
        </w:tc>
        <w:tc>
          <w:tcPr>
            <w:tcW w:w="8505" w:type="dxa"/>
            <w:gridSpan w:val="3"/>
            <w:tcBorders>
              <w:top w:val="single" w:color="000000" w:sz="4" w:space="0"/>
              <w:left w:val="single" w:color="000000" w:sz="4" w:space="0"/>
              <w:bottom w:val="single" w:color="000000" w:sz="4" w:space="0"/>
              <w:right w:val="single" w:color="000000" w:sz="4" w:space="0"/>
            </w:tcBorders>
            <w:noWrap/>
            <w:vAlign w:val="center"/>
          </w:tcPr>
          <w:p w14:paraId="40092E3C">
            <w:pPr>
              <w:widowControl/>
              <w:jc w:val="left"/>
              <w:textAlignment w:val="center"/>
              <w:rPr>
                <w:rFonts w:hint="eastAsia" w:ascii="宋体" w:hAnsi="宋体" w:eastAsia="宋体" w:cs="宋体"/>
                <w:bCs w:val="0"/>
                <w:sz w:val="20"/>
                <w:szCs w:val="20"/>
                <w:highlight w:val="none"/>
              </w:rPr>
            </w:pPr>
            <w:r>
              <w:rPr>
                <w:rFonts w:hint="eastAsia" w:ascii="宋体" w:hAnsi="宋体" w:eastAsia="宋体" w:cs="宋体"/>
                <w:bCs w:val="0"/>
                <w:sz w:val="20"/>
                <w:szCs w:val="20"/>
                <w:highlight w:val="none"/>
              </w:rPr>
              <w:t>1、▲在施工中根据采购方提出施工方案及技术合理要求，中标人必须需全面配合。</w:t>
            </w:r>
          </w:p>
          <w:p w14:paraId="5C5BE387">
            <w:pPr>
              <w:widowControl/>
              <w:jc w:val="left"/>
              <w:textAlignment w:val="center"/>
              <w:rPr>
                <w:rFonts w:hint="eastAsia" w:ascii="宋体" w:hAnsi="宋体" w:eastAsia="宋体" w:cs="宋体"/>
                <w:bCs w:val="0"/>
                <w:sz w:val="20"/>
                <w:szCs w:val="20"/>
                <w:highlight w:val="none"/>
              </w:rPr>
            </w:pPr>
            <w:r>
              <w:rPr>
                <w:rFonts w:hint="eastAsia" w:ascii="宋体" w:hAnsi="宋体" w:eastAsia="宋体" w:cs="宋体"/>
                <w:bCs w:val="0"/>
                <w:sz w:val="20"/>
                <w:szCs w:val="20"/>
                <w:highlight w:val="none"/>
              </w:rPr>
              <w:t>2、▲投标人需自行到现场进行勘察，并在投标文件中提供详细的工程量清单及设计效果图，如未进行勘察或未提供工程量清单，设计效果图或提供不全的，是投标人的责任。</w:t>
            </w:r>
          </w:p>
        </w:tc>
      </w:tr>
    </w:tbl>
    <w:p w14:paraId="7168790B">
      <w:pPr>
        <w:snapToGrid w:val="0"/>
        <w:spacing w:line="460" w:lineRule="atLeast"/>
        <w:rPr>
          <w:rFonts w:ascii="宋体" w:eastAsia="宋体"/>
          <w:bCs w:val="0"/>
          <w:color w:val="auto"/>
          <w:sz w:val="22"/>
          <w:szCs w:val="22"/>
          <w:highlight w:val="none"/>
        </w:rPr>
      </w:pPr>
      <w:r>
        <w:rPr>
          <w:rFonts w:hint="eastAsia" w:ascii="宋体" w:eastAsia="宋体"/>
          <w:bCs w:val="0"/>
          <w:color w:val="auto"/>
          <w:sz w:val="22"/>
          <w:szCs w:val="22"/>
          <w:highlight w:val="none"/>
        </w:rPr>
        <w:t>（五）其他说明</w:t>
      </w:r>
    </w:p>
    <w:p w14:paraId="5ECC1CFE">
      <w:pPr>
        <w:snapToGrid w:val="0"/>
        <w:spacing w:line="460" w:lineRule="atLeast"/>
        <w:ind w:firstLine="440" w:firstLineChars="200"/>
        <w:rPr>
          <w:rFonts w:ascii="宋体" w:eastAsia="宋体"/>
          <w:b w:val="0"/>
          <w:bCs w:val="0"/>
          <w:color w:val="auto"/>
          <w:sz w:val="22"/>
          <w:szCs w:val="22"/>
          <w:highlight w:val="none"/>
        </w:rPr>
      </w:pPr>
      <w:r>
        <w:rPr>
          <w:rFonts w:hint="eastAsia" w:ascii="宋体" w:eastAsia="宋体"/>
          <w:b w:val="0"/>
          <w:bCs w:val="0"/>
          <w:color w:val="auto"/>
          <w:sz w:val="22"/>
          <w:szCs w:val="22"/>
          <w:highlight w:val="none"/>
        </w:rPr>
        <w:t>1、▲本项目为交钥匙工程，投标报价是履行合同的最终价格，应包括本次项目所涉及的所有产品（包括设备、材料、施工）的设计、制造、运输、安装、配套设施改造施工（包括人工、材料、设备、吃、住宿垃圾清运等等）、调试、验收配合、第三方检测（若有）、培训、免费质保服务、税金、人工、管理、合理利润、招标代理服务费等一切成本及费用。</w:t>
      </w:r>
    </w:p>
    <w:p w14:paraId="03EBC4FE">
      <w:pPr>
        <w:snapToGrid w:val="0"/>
        <w:spacing w:line="460" w:lineRule="atLeast"/>
        <w:ind w:firstLine="440" w:firstLineChars="200"/>
        <w:rPr>
          <w:rFonts w:ascii="宋体" w:eastAsia="宋体"/>
          <w:b w:val="0"/>
          <w:bCs w:val="0"/>
          <w:color w:val="auto"/>
          <w:sz w:val="22"/>
          <w:szCs w:val="22"/>
          <w:highlight w:val="none"/>
        </w:rPr>
      </w:pPr>
      <w:r>
        <w:rPr>
          <w:rFonts w:hint="eastAsia" w:ascii="宋体" w:eastAsia="宋体"/>
          <w:b w:val="0"/>
          <w:bCs w:val="0"/>
          <w:color w:val="auto"/>
          <w:sz w:val="22"/>
          <w:szCs w:val="22"/>
          <w:highlight w:val="none"/>
        </w:rPr>
        <w:t>2、▲本项目采用固定总价合同，除特殊情况外，合同总价一律不作调整，请各投标人在报价时充分考虑各种风险。招标文件中未列明但项目建设过程中又实际需要的材料由投标人免费补齐。</w:t>
      </w:r>
    </w:p>
    <w:p w14:paraId="5F73EA3B">
      <w:pPr>
        <w:snapToGrid w:val="0"/>
        <w:spacing w:line="460" w:lineRule="atLeast"/>
        <w:ind w:firstLine="440" w:firstLineChars="200"/>
        <w:rPr>
          <w:rFonts w:ascii="宋体" w:eastAsia="宋体"/>
          <w:b w:val="0"/>
          <w:bCs w:val="0"/>
          <w:color w:val="auto"/>
          <w:sz w:val="22"/>
          <w:szCs w:val="22"/>
          <w:highlight w:val="none"/>
        </w:rPr>
      </w:pPr>
      <w:r>
        <w:rPr>
          <w:rFonts w:hint="eastAsia" w:ascii="宋体" w:eastAsia="宋体"/>
          <w:b w:val="0"/>
          <w:bCs w:val="0"/>
          <w:color w:val="auto"/>
          <w:sz w:val="22"/>
          <w:szCs w:val="22"/>
          <w:highlight w:val="none"/>
        </w:rPr>
        <w:t>3、▲安装调试时，中标人须配合招标人对设备的功能逐一进行测试验证，如果验证结果与投标文件承诺的不符，货物将被拒收，同时扣罚中标人的履约保证金，并且由此产生的一切后果由中标人自行承担。</w:t>
      </w:r>
    </w:p>
    <w:p w14:paraId="74C3DEBE">
      <w:pPr>
        <w:snapToGrid w:val="0"/>
        <w:spacing w:line="460" w:lineRule="atLeast"/>
        <w:ind w:firstLine="440" w:firstLineChars="200"/>
        <w:rPr>
          <w:rFonts w:ascii="宋体" w:eastAsia="宋体"/>
          <w:b w:val="0"/>
          <w:bCs w:val="0"/>
          <w:color w:val="auto"/>
          <w:sz w:val="22"/>
          <w:szCs w:val="22"/>
          <w:highlight w:val="none"/>
        </w:rPr>
      </w:pPr>
      <w:r>
        <w:rPr>
          <w:rFonts w:hint="eastAsia" w:ascii="宋体" w:eastAsia="宋体"/>
          <w:b w:val="0"/>
          <w:bCs w:val="0"/>
          <w:color w:val="auto"/>
          <w:sz w:val="22"/>
          <w:szCs w:val="22"/>
          <w:highlight w:val="none"/>
        </w:rPr>
        <w:t>4、各投标人需提供所投产品（含改造部分）的详细参数、详细施工图及工程量清单，如未提供或提供不全可能出现不利于投标人的评分，该风险由投标人自行承担。</w:t>
      </w:r>
    </w:p>
    <w:p w14:paraId="72BD05CA">
      <w:pPr>
        <w:snapToGrid w:val="0"/>
        <w:spacing w:line="460" w:lineRule="atLeast"/>
        <w:ind w:firstLine="440" w:firstLineChars="200"/>
        <w:rPr>
          <w:rFonts w:ascii="宋体" w:eastAsia="宋体"/>
          <w:b w:val="0"/>
          <w:bCs w:val="0"/>
          <w:color w:val="auto"/>
          <w:sz w:val="22"/>
          <w:szCs w:val="22"/>
          <w:highlight w:val="none"/>
        </w:rPr>
      </w:pPr>
      <w:r>
        <w:rPr>
          <w:rFonts w:hint="eastAsia" w:ascii="宋体" w:eastAsia="宋体"/>
          <w:b w:val="0"/>
          <w:bCs w:val="0"/>
          <w:color w:val="auto"/>
          <w:sz w:val="22"/>
          <w:szCs w:val="22"/>
          <w:highlight w:val="none"/>
        </w:rPr>
        <w:t>5、上述所列的品牌型号仅为参考，是为了对拟投标的设备、材料的技术指标和功能要求更好的说明，欢迎其他能满足本项目技术需求且性能与所明确品牌相当的产品参加。</w:t>
      </w:r>
    </w:p>
    <w:p w14:paraId="52C8A145">
      <w:pPr>
        <w:snapToGrid w:val="0"/>
        <w:spacing w:line="460" w:lineRule="atLeast"/>
        <w:ind w:firstLine="440" w:firstLineChars="200"/>
        <w:rPr>
          <w:rFonts w:ascii="宋体" w:eastAsia="宋体"/>
          <w:b w:val="0"/>
          <w:bCs w:val="0"/>
          <w:color w:val="auto"/>
          <w:sz w:val="22"/>
          <w:szCs w:val="22"/>
          <w:highlight w:val="none"/>
        </w:rPr>
      </w:pPr>
      <w:r>
        <w:rPr>
          <w:rFonts w:hint="eastAsia" w:ascii="宋体" w:eastAsia="宋体"/>
          <w:b w:val="0"/>
          <w:bCs w:val="0"/>
          <w:color w:val="auto"/>
          <w:sz w:val="22"/>
          <w:szCs w:val="22"/>
          <w:highlight w:val="none"/>
        </w:rPr>
        <w:t>6、▲中标人在安装时必须将施工场地与现日常火化遗体工作面全部封闭隔断，施工时不得随意进入正常运行火化操作间及火化办公室，负责拆原有火化设备及烟道，按采购单位要求堆放，采购人回收可利用件.处理后产生的垃圾由中标人自行清理及外运,费用列入招标总价.施工损坏的地面及其他设施需恢复至安装前模式。</w:t>
      </w:r>
    </w:p>
    <w:p w14:paraId="7F6DB0A8">
      <w:pPr>
        <w:snapToGrid w:val="0"/>
        <w:spacing w:line="460" w:lineRule="atLeast"/>
        <w:ind w:firstLine="440" w:firstLineChars="200"/>
        <w:rPr>
          <w:rFonts w:hint="eastAsia" w:ascii="宋体" w:eastAsia="宋体"/>
          <w:b w:val="0"/>
          <w:bCs w:val="0"/>
          <w:color w:val="auto"/>
          <w:sz w:val="22"/>
          <w:szCs w:val="22"/>
          <w:highlight w:val="none"/>
          <w:lang w:eastAsia="zh-CN"/>
        </w:rPr>
      </w:pPr>
      <w:r>
        <w:rPr>
          <w:rFonts w:hint="eastAsia" w:ascii="宋体" w:eastAsia="宋体"/>
          <w:b w:val="0"/>
          <w:bCs w:val="0"/>
          <w:color w:val="auto"/>
          <w:sz w:val="22"/>
          <w:szCs w:val="22"/>
          <w:highlight w:val="none"/>
        </w:rPr>
        <w:t>7、中标人在安装结束后，留维修配件。【如主烧嘴，接触器，电脑程序线，限位开关，电磁阀】等</w:t>
      </w:r>
      <w:r>
        <w:rPr>
          <w:rFonts w:hint="eastAsia" w:ascii="宋体" w:eastAsia="宋体"/>
          <w:b w:val="0"/>
          <w:bCs w:val="0"/>
          <w:color w:val="auto"/>
          <w:sz w:val="22"/>
          <w:szCs w:val="22"/>
          <w:highlight w:val="none"/>
          <w:lang w:eastAsia="zh-CN"/>
        </w:rPr>
        <w:t>。</w:t>
      </w:r>
    </w:p>
    <w:p w14:paraId="648FE588">
      <w:pPr>
        <w:snapToGrid w:val="0"/>
        <w:spacing w:line="460" w:lineRule="atLeast"/>
        <w:rPr>
          <w:rFonts w:ascii="宋体" w:eastAsia="宋体"/>
          <w:bCs w:val="0"/>
          <w:color w:val="auto"/>
          <w:sz w:val="22"/>
          <w:szCs w:val="22"/>
          <w:highlight w:val="none"/>
        </w:rPr>
      </w:pPr>
      <w:r>
        <w:rPr>
          <w:rFonts w:hint="eastAsia" w:ascii="宋体" w:eastAsia="宋体"/>
          <w:bCs w:val="0"/>
          <w:color w:val="auto"/>
          <w:sz w:val="22"/>
          <w:szCs w:val="22"/>
          <w:highlight w:val="none"/>
        </w:rPr>
        <w:t>三、商务条款</w:t>
      </w:r>
    </w:p>
    <w:p w14:paraId="1DD9AD2E">
      <w:pPr>
        <w:widowControl/>
        <w:tabs>
          <w:tab w:val="left" w:pos="785"/>
        </w:tabs>
        <w:snapToGrid w:val="0"/>
        <w:spacing w:line="440" w:lineRule="atLeast"/>
        <w:ind w:firstLine="440" w:firstLineChars="200"/>
        <w:textAlignment w:val="bottom"/>
        <w:rPr>
          <w:rFonts w:ascii="宋体" w:eastAsia="宋体"/>
          <w:b w:val="0"/>
          <w:sz w:val="22"/>
          <w:szCs w:val="22"/>
          <w:highlight w:val="none"/>
        </w:rPr>
      </w:pPr>
      <w:r>
        <w:rPr>
          <w:rFonts w:hint="eastAsia" w:ascii="宋体" w:eastAsia="宋体"/>
          <w:b w:val="0"/>
          <w:sz w:val="22"/>
          <w:szCs w:val="22"/>
          <w:highlight w:val="none"/>
        </w:rPr>
        <w:t>1、保质期</w:t>
      </w:r>
    </w:p>
    <w:p w14:paraId="61C6BC82">
      <w:pPr>
        <w:widowControl/>
        <w:snapToGrid w:val="0"/>
        <w:spacing w:line="440" w:lineRule="atLeast"/>
        <w:ind w:firstLine="440" w:firstLineChars="200"/>
        <w:textAlignment w:val="bottom"/>
        <w:rPr>
          <w:rFonts w:ascii="宋体" w:eastAsia="宋体"/>
          <w:b w:val="0"/>
          <w:sz w:val="22"/>
          <w:szCs w:val="22"/>
          <w:highlight w:val="none"/>
        </w:rPr>
      </w:pPr>
      <w:r>
        <w:rPr>
          <w:rFonts w:hint="eastAsia" w:ascii="宋体" w:eastAsia="宋体"/>
          <w:b w:val="0"/>
          <w:sz w:val="22"/>
          <w:szCs w:val="22"/>
          <w:highlight w:val="none"/>
        </w:rPr>
        <w:t>1.1</w:t>
      </w:r>
      <w:r>
        <w:rPr>
          <w:rFonts w:hint="eastAsia" w:ascii="宋体" w:eastAsia="宋体"/>
          <w:sz w:val="22"/>
          <w:szCs w:val="22"/>
          <w:highlight w:val="none"/>
          <w:u w:val="single" w:color="000000"/>
        </w:rPr>
        <w:t>▲本项目有更换及保养维护的设备（含改造部分）应提供自验收合格并交付使用后不少于3年的</w:t>
      </w:r>
      <w:r>
        <w:rPr>
          <w:rFonts w:ascii="宋体" w:eastAsia="宋体"/>
          <w:sz w:val="22"/>
          <w:szCs w:val="22"/>
          <w:highlight w:val="none"/>
          <w:u w:val="single" w:color="000000"/>
        </w:rPr>
        <w:t>免费质保期</w:t>
      </w:r>
      <w:r>
        <w:rPr>
          <w:rFonts w:hint="eastAsia" w:ascii="宋体" w:eastAsia="宋体"/>
          <w:sz w:val="22"/>
          <w:szCs w:val="22"/>
          <w:highlight w:val="none"/>
          <w:u w:val="single" w:color="000000"/>
        </w:rPr>
        <w:t>，供应商本身承诺的产品质保期高于招标文件要求的则按照供应商承诺执行。质量保证期内因产品本身缺陷（非人为因素）造成各种故障应由供应商免费技术服务和维修。同时</w:t>
      </w:r>
      <w:r>
        <w:rPr>
          <w:rFonts w:ascii="宋体" w:eastAsia="宋体"/>
          <w:sz w:val="22"/>
          <w:szCs w:val="22"/>
          <w:highlight w:val="none"/>
          <w:u w:val="single" w:color="000000"/>
        </w:rPr>
        <w:t>，供应商应提供所有产品的终身有偿售后服务。</w:t>
      </w:r>
    </w:p>
    <w:p w14:paraId="3ABDC604">
      <w:pPr>
        <w:widowControl/>
        <w:snapToGrid w:val="0"/>
        <w:spacing w:line="440" w:lineRule="atLeast"/>
        <w:ind w:firstLine="440" w:firstLineChars="200"/>
        <w:textAlignment w:val="bottom"/>
        <w:rPr>
          <w:rFonts w:ascii="宋体" w:eastAsia="宋体"/>
          <w:b w:val="0"/>
          <w:sz w:val="22"/>
          <w:szCs w:val="22"/>
          <w:highlight w:val="none"/>
        </w:rPr>
      </w:pPr>
      <w:r>
        <w:rPr>
          <w:rFonts w:hint="eastAsia" w:ascii="宋体" w:eastAsia="宋体"/>
          <w:b w:val="0"/>
          <w:sz w:val="22"/>
          <w:szCs w:val="22"/>
          <w:highlight w:val="none"/>
        </w:rPr>
        <w:t>成交供应商提供的设备，必须符合招标文件及其投标文件规定的要求，如有不符，采购人可以无条件退货，造成的损失由成交供应商承担。</w:t>
      </w:r>
    </w:p>
    <w:p w14:paraId="340AFB07">
      <w:pPr>
        <w:widowControl/>
        <w:snapToGrid w:val="0"/>
        <w:spacing w:line="440" w:lineRule="atLeast"/>
        <w:ind w:firstLine="440" w:firstLineChars="200"/>
        <w:textAlignment w:val="bottom"/>
        <w:rPr>
          <w:rFonts w:ascii="宋体" w:eastAsia="宋体"/>
          <w:b w:val="0"/>
          <w:sz w:val="22"/>
          <w:szCs w:val="22"/>
          <w:highlight w:val="none"/>
        </w:rPr>
      </w:pPr>
      <w:r>
        <w:rPr>
          <w:rFonts w:hint="eastAsia" w:ascii="宋体" w:eastAsia="宋体"/>
          <w:b w:val="0"/>
          <w:sz w:val="22"/>
          <w:szCs w:val="22"/>
          <w:highlight w:val="none"/>
        </w:rPr>
        <w:t>1.2 供应商在投标文件中说明保质期内提供的服务计划。</w:t>
      </w:r>
    </w:p>
    <w:p w14:paraId="7E2827AC">
      <w:pPr>
        <w:widowControl/>
        <w:snapToGrid w:val="0"/>
        <w:spacing w:line="440" w:lineRule="atLeast"/>
        <w:ind w:firstLine="440" w:firstLineChars="200"/>
        <w:textAlignment w:val="bottom"/>
        <w:rPr>
          <w:rFonts w:ascii="宋体" w:eastAsia="宋体"/>
          <w:b w:val="0"/>
          <w:sz w:val="22"/>
          <w:szCs w:val="22"/>
          <w:highlight w:val="none"/>
        </w:rPr>
      </w:pPr>
      <w:r>
        <w:rPr>
          <w:rFonts w:hint="eastAsia" w:ascii="宋体" w:eastAsia="宋体"/>
          <w:b w:val="0"/>
          <w:sz w:val="22"/>
          <w:szCs w:val="22"/>
          <w:highlight w:val="none"/>
        </w:rPr>
        <w:t xml:space="preserve">1.3 </w:t>
      </w:r>
      <w:r>
        <w:rPr>
          <w:rFonts w:hint="eastAsia" w:ascii="宋体" w:eastAsia="宋体"/>
          <w:bCs w:val="0"/>
          <w:sz w:val="22"/>
          <w:szCs w:val="22"/>
          <w:highlight w:val="none"/>
          <w:u w:val="single" w:color="000000"/>
        </w:rPr>
        <w:t>质量保修期内，要求供应商7×24小时电话响应技术咨询；除非采购文件另有规定，供应商须在接到采购人维修要求电话后，技术人员从投标人注册地出发4小时内到现场维修，直至设备修复。</w:t>
      </w:r>
    </w:p>
    <w:p w14:paraId="2273C8FA">
      <w:pPr>
        <w:widowControl/>
        <w:snapToGrid w:val="0"/>
        <w:spacing w:line="440" w:lineRule="atLeast"/>
        <w:ind w:firstLine="440" w:firstLineChars="200"/>
        <w:textAlignment w:val="bottom"/>
        <w:rPr>
          <w:rFonts w:ascii="宋体" w:eastAsia="宋体"/>
          <w:b w:val="0"/>
          <w:sz w:val="22"/>
          <w:szCs w:val="22"/>
          <w:highlight w:val="none"/>
        </w:rPr>
      </w:pPr>
      <w:r>
        <w:rPr>
          <w:rFonts w:hint="eastAsia" w:ascii="宋体" w:eastAsia="宋体"/>
          <w:b w:val="0"/>
          <w:sz w:val="22"/>
          <w:szCs w:val="22"/>
          <w:highlight w:val="none"/>
        </w:rPr>
        <w:t xml:space="preserve">1.4 </w:t>
      </w:r>
      <w:r>
        <w:rPr>
          <w:rFonts w:ascii="宋体" w:eastAsia="宋体"/>
          <w:b w:val="0"/>
          <w:sz w:val="22"/>
          <w:szCs w:val="22"/>
          <w:highlight w:val="none"/>
        </w:rPr>
        <w:t>中标</w:t>
      </w:r>
      <w:r>
        <w:rPr>
          <w:rFonts w:hint="eastAsia" w:ascii="宋体" w:eastAsia="宋体"/>
          <w:b w:val="0"/>
          <w:sz w:val="22"/>
          <w:szCs w:val="22"/>
          <w:highlight w:val="none"/>
        </w:rPr>
        <w:t>供应商在</w:t>
      </w:r>
      <w:r>
        <w:rPr>
          <w:rFonts w:ascii="宋体" w:eastAsia="宋体"/>
          <w:b w:val="0"/>
          <w:sz w:val="22"/>
          <w:szCs w:val="22"/>
          <w:highlight w:val="none"/>
        </w:rPr>
        <w:t>免费质保</w:t>
      </w:r>
      <w:r>
        <w:rPr>
          <w:rFonts w:hint="eastAsia" w:ascii="宋体" w:eastAsia="宋体"/>
          <w:b w:val="0"/>
          <w:sz w:val="22"/>
          <w:szCs w:val="22"/>
          <w:highlight w:val="none"/>
        </w:rPr>
        <w:t>期内提供免费的</w:t>
      </w:r>
      <w:r>
        <w:rPr>
          <w:rFonts w:ascii="宋体" w:eastAsia="宋体"/>
          <w:b w:val="0"/>
          <w:sz w:val="22"/>
          <w:szCs w:val="22"/>
          <w:highlight w:val="none"/>
        </w:rPr>
        <w:t>维护工作。</w:t>
      </w:r>
    </w:p>
    <w:p w14:paraId="3437FA12">
      <w:pPr>
        <w:widowControl/>
        <w:snapToGrid w:val="0"/>
        <w:spacing w:line="440" w:lineRule="atLeast"/>
        <w:ind w:firstLine="440" w:firstLineChars="200"/>
        <w:textAlignment w:val="bottom"/>
        <w:rPr>
          <w:rFonts w:ascii="宋体" w:eastAsia="宋体"/>
          <w:b w:val="0"/>
          <w:sz w:val="22"/>
          <w:szCs w:val="22"/>
          <w:highlight w:val="none"/>
        </w:rPr>
      </w:pPr>
      <w:r>
        <w:rPr>
          <w:rFonts w:hint="eastAsia" w:ascii="宋体" w:eastAsia="宋体"/>
          <w:b w:val="0"/>
          <w:sz w:val="22"/>
          <w:szCs w:val="22"/>
          <w:highlight w:val="none"/>
        </w:rPr>
        <w:t>2、培训计划</w:t>
      </w:r>
    </w:p>
    <w:p w14:paraId="08AA51BD">
      <w:pPr>
        <w:widowControl/>
        <w:snapToGrid w:val="0"/>
        <w:spacing w:line="440" w:lineRule="atLeast"/>
        <w:ind w:firstLine="440" w:firstLineChars="200"/>
        <w:textAlignment w:val="bottom"/>
        <w:rPr>
          <w:rFonts w:ascii="宋体" w:eastAsia="宋体"/>
          <w:b w:val="0"/>
          <w:sz w:val="22"/>
          <w:szCs w:val="22"/>
          <w:highlight w:val="none"/>
        </w:rPr>
      </w:pPr>
      <w:r>
        <w:rPr>
          <w:rFonts w:hint="eastAsia" w:ascii="宋体" w:eastAsia="宋体"/>
          <w:b w:val="0"/>
          <w:sz w:val="22"/>
          <w:szCs w:val="22"/>
          <w:highlight w:val="none"/>
        </w:rPr>
        <w:t>供应商须提供详细的培训计划，使采购人的具体使用、维护人员对系统能够达到熟练使用、简单维护维修的程度。</w:t>
      </w:r>
    </w:p>
    <w:p w14:paraId="31FDD7EB">
      <w:pPr>
        <w:widowControl/>
        <w:snapToGrid w:val="0"/>
        <w:spacing w:line="440" w:lineRule="atLeast"/>
        <w:ind w:firstLine="440" w:firstLineChars="200"/>
        <w:textAlignment w:val="bottom"/>
        <w:rPr>
          <w:rFonts w:ascii="宋体" w:eastAsia="宋体"/>
          <w:b w:val="0"/>
          <w:sz w:val="22"/>
          <w:szCs w:val="22"/>
          <w:highlight w:val="none"/>
        </w:rPr>
      </w:pPr>
      <w:r>
        <w:rPr>
          <w:rFonts w:hint="eastAsia" w:ascii="宋体" w:eastAsia="宋体"/>
          <w:b w:val="0"/>
          <w:sz w:val="22"/>
          <w:szCs w:val="22"/>
          <w:highlight w:val="none"/>
        </w:rPr>
        <w:t>3、付款方式及履约保证金</w:t>
      </w:r>
    </w:p>
    <w:p w14:paraId="7BD8B224">
      <w:pPr>
        <w:widowControl/>
        <w:snapToGrid w:val="0"/>
        <w:spacing w:line="440" w:lineRule="atLeast"/>
        <w:ind w:firstLine="442" w:firstLineChars="200"/>
        <w:textAlignment w:val="bottom"/>
        <w:rPr>
          <w:rFonts w:ascii="宋体" w:eastAsia="宋体"/>
          <w:sz w:val="22"/>
          <w:szCs w:val="22"/>
          <w:highlight w:val="none"/>
        </w:rPr>
      </w:pPr>
      <w:r>
        <w:rPr>
          <w:rFonts w:hint="eastAsia" w:ascii="宋体" w:eastAsia="宋体"/>
          <w:sz w:val="22"/>
          <w:szCs w:val="22"/>
          <w:highlight w:val="none"/>
        </w:rPr>
        <w:t>3.1付款方式：</w:t>
      </w:r>
      <w:r>
        <w:rPr>
          <w:rFonts w:ascii="宋体" w:eastAsia="宋体"/>
          <w:sz w:val="22"/>
          <w:szCs w:val="22"/>
          <w:highlight w:val="none"/>
        </w:rPr>
        <w:t>合同签订后采购人向供应商支付合同价款的</w:t>
      </w:r>
      <w:r>
        <w:rPr>
          <w:rFonts w:hint="eastAsia" w:ascii="宋体" w:eastAsia="宋体"/>
          <w:sz w:val="22"/>
          <w:szCs w:val="22"/>
          <w:highlight w:val="none"/>
        </w:rPr>
        <w:t>4</w:t>
      </w:r>
      <w:r>
        <w:rPr>
          <w:rFonts w:ascii="宋体" w:eastAsia="宋体"/>
          <w:sz w:val="22"/>
          <w:szCs w:val="22"/>
          <w:highlight w:val="none"/>
        </w:rPr>
        <w:t>0%预付款（</w:t>
      </w:r>
      <w:r>
        <w:rPr>
          <w:rFonts w:hint="eastAsia" w:ascii="宋体" w:eastAsia="宋体"/>
          <w:sz w:val="22"/>
          <w:szCs w:val="22"/>
          <w:highlight w:val="none"/>
        </w:rPr>
        <w:t>供应商提交银行、保险公司等金融机构出具的预付款保函或其他担保措施</w:t>
      </w:r>
      <w:r>
        <w:rPr>
          <w:rFonts w:ascii="宋体" w:eastAsia="宋体"/>
          <w:sz w:val="22"/>
          <w:szCs w:val="22"/>
          <w:highlight w:val="none"/>
        </w:rPr>
        <w:t>）；供应商将所有工作内容完成，由采购人组织验收合格后五个工作日内，采购人向供应商支付剩余的合同价款</w:t>
      </w:r>
      <w:r>
        <w:rPr>
          <w:rFonts w:hint="eastAsia" w:ascii="宋体" w:eastAsia="宋体"/>
          <w:sz w:val="22"/>
          <w:szCs w:val="22"/>
          <w:highlight w:val="none"/>
        </w:rPr>
        <w:t xml:space="preserve">。 </w:t>
      </w:r>
    </w:p>
    <w:p w14:paraId="76CD94CC">
      <w:pPr>
        <w:widowControl/>
        <w:snapToGrid w:val="0"/>
        <w:spacing w:line="440" w:lineRule="atLeast"/>
        <w:ind w:firstLine="440" w:firstLineChars="200"/>
        <w:textAlignment w:val="bottom"/>
        <w:rPr>
          <w:rFonts w:ascii="宋体" w:eastAsia="宋体"/>
          <w:b w:val="0"/>
          <w:sz w:val="22"/>
          <w:szCs w:val="22"/>
          <w:highlight w:val="none"/>
        </w:rPr>
      </w:pPr>
      <w:r>
        <w:rPr>
          <w:rFonts w:hint="eastAsia" w:ascii="宋体" w:eastAsia="宋体"/>
          <w:b w:val="0"/>
          <w:sz w:val="22"/>
          <w:szCs w:val="22"/>
          <w:highlight w:val="none"/>
        </w:rPr>
        <w:t>4、安装调试</w:t>
      </w:r>
    </w:p>
    <w:p w14:paraId="57E1EEAD">
      <w:pPr>
        <w:widowControl/>
        <w:snapToGrid w:val="0"/>
        <w:spacing w:line="460" w:lineRule="atLeast"/>
        <w:ind w:firstLine="440" w:firstLineChars="200"/>
        <w:textAlignment w:val="bottom"/>
        <w:rPr>
          <w:rFonts w:ascii="宋体" w:eastAsia="宋体"/>
          <w:b w:val="0"/>
          <w:sz w:val="22"/>
          <w:szCs w:val="22"/>
          <w:highlight w:val="none"/>
        </w:rPr>
      </w:pPr>
      <w:r>
        <w:rPr>
          <w:rFonts w:hint="eastAsia" w:ascii="宋体" w:eastAsia="宋体"/>
          <w:b w:val="0"/>
          <w:sz w:val="22"/>
          <w:szCs w:val="22"/>
          <w:highlight w:val="none"/>
        </w:rPr>
        <w:t>4.1.安装地点：按采购单位要求。</w:t>
      </w:r>
    </w:p>
    <w:p w14:paraId="176A036B">
      <w:pPr>
        <w:widowControl/>
        <w:snapToGrid w:val="0"/>
        <w:spacing w:line="460" w:lineRule="atLeast"/>
        <w:ind w:firstLine="440" w:firstLineChars="200"/>
        <w:textAlignment w:val="bottom"/>
        <w:rPr>
          <w:rFonts w:ascii="宋体" w:eastAsia="宋体"/>
          <w:b w:val="0"/>
          <w:sz w:val="22"/>
          <w:szCs w:val="22"/>
          <w:highlight w:val="none"/>
        </w:rPr>
      </w:pPr>
      <w:r>
        <w:rPr>
          <w:rFonts w:hint="eastAsia" w:ascii="宋体" w:eastAsia="宋体"/>
          <w:b w:val="0"/>
          <w:sz w:val="22"/>
          <w:szCs w:val="22"/>
          <w:highlight w:val="none"/>
        </w:rPr>
        <w:t>4.2.质量标准：符合我国国家有关技术规范要求和技术标准。</w:t>
      </w:r>
    </w:p>
    <w:p w14:paraId="4DC1007B">
      <w:pPr>
        <w:widowControl/>
        <w:snapToGrid w:val="0"/>
        <w:spacing w:line="460" w:lineRule="atLeast"/>
        <w:ind w:firstLine="440" w:firstLineChars="200"/>
        <w:textAlignment w:val="bottom"/>
        <w:rPr>
          <w:rFonts w:ascii="宋体" w:eastAsia="宋体"/>
          <w:b w:val="0"/>
          <w:sz w:val="22"/>
          <w:szCs w:val="22"/>
          <w:highlight w:val="none"/>
        </w:rPr>
      </w:pPr>
      <w:r>
        <w:rPr>
          <w:rFonts w:hint="eastAsia" w:ascii="宋体" w:eastAsia="宋体"/>
          <w:b w:val="0"/>
          <w:sz w:val="22"/>
          <w:szCs w:val="22"/>
          <w:highlight w:val="none"/>
        </w:rPr>
        <w:t>4.3.送货、安装过程中发生的一切费用及责任由中标供应商负责。</w:t>
      </w:r>
    </w:p>
    <w:p w14:paraId="37D0DE2A">
      <w:pPr>
        <w:widowControl/>
        <w:snapToGrid w:val="0"/>
        <w:spacing w:line="460" w:lineRule="atLeast"/>
        <w:ind w:firstLine="440" w:firstLineChars="200"/>
        <w:textAlignment w:val="bottom"/>
        <w:rPr>
          <w:rFonts w:ascii="宋体" w:eastAsia="宋体"/>
          <w:b w:val="0"/>
          <w:sz w:val="22"/>
          <w:szCs w:val="22"/>
          <w:highlight w:val="none"/>
        </w:rPr>
      </w:pPr>
      <w:r>
        <w:rPr>
          <w:rFonts w:hint="eastAsia" w:ascii="宋体" w:eastAsia="宋体"/>
          <w:b w:val="0"/>
          <w:sz w:val="22"/>
          <w:szCs w:val="22"/>
          <w:highlight w:val="none"/>
        </w:rPr>
        <w:t>4.4.报价方应在报价文件中提出其安装调试过程中使用单位需配合的内容。</w:t>
      </w:r>
    </w:p>
    <w:p w14:paraId="468CDA50">
      <w:pPr>
        <w:widowControl/>
        <w:snapToGrid w:val="0"/>
        <w:spacing w:line="460" w:lineRule="atLeast"/>
        <w:ind w:left="437" w:leftChars="208" w:firstLine="35" w:firstLineChars="16"/>
        <w:textAlignment w:val="bottom"/>
        <w:rPr>
          <w:rFonts w:ascii="宋体" w:eastAsia="宋体"/>
          <w:b w:val="0"/>
          <w:sz w:val="22"/>
          <w:szCs w:val="22"/>
          <w:highlight w:val="none"/>
        </w:rPr>
      </w:pPr>
      <w:r>
        <w:rPr>
          <w:rFonts w:hint="eastAsia" w:ascii="宋体" w:eastAsia="宋体"/>
          <w:sz w:val="22"/>
          <w:szCs w:val="22"/>
          <w:highlight w:val="none"/>
        </w:rPr>
        <w:t>5．工期：▲合同签订后60日内。</w:t>
      </w:r>
    </w:p>
    <w:p w14:paraId="23463DE2">
      <w:pPr>
        <w:widowControl/>
        <w:snapToGrid w:val="0"/>
        <w:spacing w:line="460" w:lineRule="atLeast"/>
        <w:ind w:left="437" w:leftChars="208" w:firstLine="35" w:firstLineChars="16"/>
        <w:textAlignment w:val="bottom"/>
        <w:rPr>
          <w:rFonts w:ascii="宋体" w:eastAsia="宋体"/>
          <w:b w:val="0"/>
          <w:sz w:val="22"/>
          <w:szCs w:val="22"/>
          <w:highlight w:val="none"/>
        </w:rPr>
      </w:pPr>
      <w:r>
        <w:rPr>
          <w:rFonts w:hint="eastAsia" w:ascii="宋体" w:eastAsia="宋体"/>
          <w:b w:val="0"/>
          <w:sz w:val="22"/>
          <w:szCs w:val="22"/>
          <w:highlight w:val="none"/>
        </w:rPr>
        <w:t>交货安装地点：按采购人指定地点交货安装。</w:t>
      </w:r>
    </w:p>
    <w:p w14:paraId="0948EF42">
      <w:pPr>
        <w:widowControl/>
        <w:snapToGrid w:val="0"/>
        <w:spacing w:line="440" w:lineRule="atLeast"/>
        <w:ind w:firstLine="440" w:firstLineChars="200"/>
        <w:textAlignment w:val="bottom"/>
        <w:rPr>
          <w:rFonts w:ascii="宋体" w:eastAsia="宋体" w:cs="仿宋_GB2312"/>
          <w:b w:val="0"/>
          <w:sz w:val="22"/>
          <w:szCs w:val="22"/>
          <w:highlight w:val="none"/>
          <w:lang w:val="zh-CN"/>
        </w:rPr>
      </w:pPr>
    </w:p>
    <w:p w14:paraId="7F7D1829">
      <w:pPr>
        <w:widowControl/>
        <w:snapToGrid w:val="0"/>
        <w:spacing w:line="440" w:lineRule="atLeast"/>
        <w:ind w:firstLine="440" w:firstLineChars="200"/>
        <w:textAlignment w:val="bottom"/>
        <w:rPr>
          <w:rFonts w:ascii="宋体" w:eastAsia="宋体" w:cs="仿宋_GB2312"/>
          <w:b w:val="0"/>
          <w:sz w:val="22"/>
          <w:szCs w:val="22"/>
          <w:highlight w:val="none"/>
          <w:lang w:val="zh-CN"/>
        </w:rPr>
      </w:pPr>
    </w:p>
    <w:p w14:paraId="42CD4D1A">
      <w:pPr>
        <w:widowControl/>
        <w:snapToGrid w:val="0"/>
        <w:spacing w:line="440" w:lineRule="atLeast"/>
        <w:ind w:firstLine="440" w:firstLineChars="200"/>
        <w:textAlignment w:val="bottom"/>
        <w:rPr>
          <w:rFonts w:ascii="宋体" w:eastAsia="宋体" w:cs="仿宋_GB2312"/>
          <w:b w:val="0"/>
          <w:sz w:val="22"/>
          <w:szCs w:val="22"/>
          <w:highlight w:val="none"/>
          <w:lang w:val="zh-CN"/>
        </w:rPr>
      </w:pPr>
    </w:p>
    <w:p w14:paraId="222FADC6">
      <w:pPr>
        <w:widowControl/>
        <w:snapToGrid w:val="0"/>
        <w:spacing w:line="440" w:lineRule="atLeast"/>
        <w:ind w:firstLine="440" w:firstLineChars="200"/>
        <w:textAlignment w:val="bottom"/>
        <w:rPr>
          <w:rFonts w:ascii="宋体" w:eastAsia="宋体" w:cs="仿宋_GB2312"/>
          <w:b w:val="0"/>
          <w:sz w:val="22"/>
          <w:szCs w:val="22"/>
          <w:highlight w:val="none"/>
          <w:lang w:val="zh-CN"/>
        </w:rPr>
      </w:pPr>
    </w:p>
    <w:p w14:paraId="49D9E007">
      <w:pPr>
        <w:widowControl/>
        <w:snapToGrid w:val="0"/>
        <w:spacing w:line="440" w:lineRule="atLeast"/>
        <w:ind w:firstLine="440" w:firstLineChars="200"/>
        <w:textAlignment w:val="bottom"/>
        <w:rPr>
          <w:rFonts w:ascii="宋体" w:eastAsia="宋体" w:cs="仿宋_GB2312"/>
          <w:b w:val="0"/>
          <w:sz w:val="22"/>
          <w:szCs w:val="22"/>
          <w:highlight w:val="none"/>
          <w:lang w:val="zh-CN"/>
        </w:rPr>
      </w:pPr>
    </w:p>
    <w:p w14:paraId="546FA42D">
      <w:pPr>
        <w:widowControl/>
        <w:snapToGrid w:val="0"/>
        <w:spacing w:line="440" w:lineRule="atLeast"/>
        <w:ind w:firstLine="440" w:firstLineChars="200"/>
        <w:textAlignment w:val="bottom"/>
        <w:rPr>
          <w:rFonts w:ascii="宋体" w:eastAsia="宋体" w:cs="仿宋_GB2312"/>
          <w:b w:val="0"/>
          <w:sz w:val="22"/>
          <w:szCs w:val="22"/>
          <w:highlight w:val="none"/>
          <w:lang w:val="zh-CN"/>
        </w:rPr>
      </w:pPr>
    </w:p>
    <w:p w14:paraId="221D018F">
      <w:pPr>
        <w:widowControl/>
        <w:snapToGrid w:val="0"/>
        <w:spacing w:line="440" w:lineRule="atLeast"/>
        <w:ind w:firstLine="440" w:firstLineChars="200"/>
        <w:textAlignment w:val="bottom"/>
        <w:rPr>
          <w:rFonts w:ascii="宋体" w:eastAsia="宋体" w:cs="仿宋_GB2312"/>
          <w:b w:val="0"/>
          <w:sz w:val="22"/>
          <w:szCs w:val="22"/>
          <w:highlight w:val="none"/>
          <w:lang w:val="zh-CN"/>
        </w:rPr>
      </w:pPr>
    </w:p>
    <w:p w14:paraId="40BE69FF">
      <w:pPr>
        <w:widowControl/>
        <w:snapToGrid w:val="0"/>
        <w:spacing w:line="440" w:lineRule="atLeast"/>
        <w:ind w:firstLine="440" w:firstLineChars="200"/>
        <w:textAlignment w:val="bottom"/>
        <w:rPr>
          <w:rFonts w:ascii="宋体" w:eastAsia="宋体" w:cs="仿宋_GB2312"/>
          <w:b w:val="0"/>
          <w:sz w:val="22"/>
          <w:szCs w:val="22"/>
          <w:highlight w:val="none"/>
          <w:lang w:val="zh-CN"/>
        </w:rPr>
      </w:pPr>
    </w:p>
    <w:p w14:paraId="54BB4253">
      <w:pPr>
        <w:widowControl/>
        <w:snapToGrid w:val="0"/>
        <w:spacing w:line="440" w:lineRule="atLeast"/>
        <w:ind w:firstLine="440" w:firstLineChars="200"/>
        <w:textAlignment w:val="bottom"/>
        <w:rPr>
          <w:rFonts w:ascii="宋体" w:eastAsia="宋体" w:cs="仿宋_GB2312"/>
          <w:b w:val="0"/>
          <w:sz w:val="22"/>
          <w:szCs w:val="22"/>
          <w:highlight w:val="none"/>
          <w:lang w:val="zh-CN"/>
        </w:rPr>
      </w:pPr>
    </w:p>
    <w:p w14:paraId="131E70DD">
      <w:pPr>
        <w:widowControl/>
        <w:snapToGrid w:val="0"/>
        <w:spacing w:line="440" w:lineRule="atLeast"/>
        <w:ind w:firstLine="440" w:firstLineChars="200"/>
        <w:textAlignment w:val="bottom"/>
        <w:rPr>
          <w:rFonts w:ascii="宋体" w:eastAsia="宋体" w:cs="仿宋_GB2312"/>
          <w:b w:val="0"/>
          <w:sz w:val="22"/>
          <w:szCs w:val="22"/>
          <w:highlight w:val="none"/>
          <w:lang w:val="zh-CN"/>
        </w:rPr>
      </w:pPr>
    </w:p>
    <w:p w14:paraId="0E3EF936">
      <w:pPr>
        <w:widowControl/>
        <w:snapToGrid w:val="0"/>
        <w:spacing w:line="440" w:lineRule="atLeast"/>
        <w:ind w:firstLine="440" w:firstLineChars="200"/>
        <w:textAlignment w:val="bottom"/>
        <w:rPr>
          <w:rFonts w:ascii="宋体" w:eastAsia="宋体" w:cs="仿宋_GB2312"/>
          <w:b w:val="0"/>
          <w:sz w:val="22"/>
          <w:szCs w:val="22"/>
          <w:highlight w:val="none"/>
          <w:lang w:val="zh-CN"/>
        </w:rPr>
      </w:pPr>
    </w:p>
    <w:p w14:paraId="592B781C">
      <w:pPr>
        <w:widowControl/>
        <w:snapToGrid w:val="0"/>
        <w:spacing w:line="440" w:lineRule="atLeast"/>
        <w:ind w:firstLine="440" w:firstLineChars="200"/>
        <w:textAlignment w:val="bottom"/>
        <w:rPr>
          <w:rFonts w:ascii="宋体" w:eastAsia="宋体" w:cs="仿宋_GB2312"/>
          <w:b w:val="0"/>
          <w:sz w:val="22"/>
          <w:szCs w:val="22"/>
          <w:highlight w:val="none"/>
          <w:lang w:val="zh-CN"/>
        </w:rPr>
      </w:pPr>
    </w:p>
    <w:p w14:paraId="5D2B9389">
      <w:pPr>
        <w:widowControl/>
        <w:snapToGrid w:val="0"/>
        <w:spacing w:line="440" w:lineRule="atLeast"/>
        <w:ind w:firstLine="440" w:firstLineChars="200"/>
        <w:textAlignment w:val="bottom"/>
        <w:rPr>
          <w:rFonts w:ascii="宋体" w:eastAsia="宋体" w:cs="仿宋_GB2312"/>
          <w:b w:val="0"/>
          <w:sz w:val="22"/>
          <w:szCs w:val="22"/>
          <w:highlight w:val="none"/>
          <w:lang w:val="zh-CN"/>
        </w:rPr>
      </w:pPr>
    </w:p>
    <w:p w14:paraId="55178FC3">
      <w:pPr>
        <w:widowControl/>
        <w:snapToGrid w:val="0"/>
        <w:spacing w:line="440" w:lineRule="atLeast"/>
        <w:ind w:firstLine="440" w:firstLineChars="200"/>
        <w:textAlignment w:val="bottom"/>
        <w:rPr>
          <w:rFonts w:ascii="宋体" w:eastAsia="宋体" w:cs="仿宋_GB2312"/>
          <w:b w:val="0"/>
          <w:sz w:val="22"/>
          <w:szCs w:val="22"/>
          <w:highlight w:val="none"/>
          <w:lang w:val="zh-CN"/>
        </w:rPr>
      </w:pPr>
    </w:p>
    <w:p w14:paraId="5FB6FA95">
      <w:pPr>
        <w:widowControl/>
        <w:snapToGrid w:val="0"/>
        <w:spacing w:line="440" w:lineRule="atLeast"/>
        <w:ind w:firstLine="440" w:firstLineChars="200"/>
        <w:textAlignment w:val="bottom"/>
        <w:rPr>
          <w:rFonts w:ascii="宋体" w:eastAsia="宋体" w:cs="仿宋_GB2312"/>
          <w:b w:val="0"/>
          <w:sz w:val="22"/>
          <w:szCs w:val="22"/>
          <w:highlight w:val="none"/>
          <w:lang w:val="zh-CN"/>
        </w:rPr>
      </w:pPr>
    </w:p>
    <w:p w14:paraId="700BE315">
      <w:pPr>
        <w:widowControl/>
        <w:snapToGrid w:val="0"/>
        <w:spacing w:line="440" w:lineRule="atLeast"/>
        <w:ind w:firstLine="440" w:firstLineChars="200"/>
        <w:textAlignment w:val="bottom"/>
        <w:rPr>
          <w:rFonts w:ascii="宋体" w:eastAsia="宋体" w:cs="仿宋_GB2312"/>
          <w:b w:val="0"/>
          <w:sz w:val="22"/>
          <w:szCs w:val="22"/>
          <w:highlight w:val="none"/>
          <w:lang w:val="zh-CN"/>
        </w:rPr>
      </w:pPr>
    </w:p>
    <w:p w14:paraId="38682760">
      <w:pPr>
        <w:widowControl/>
        <w:snapToGrid w:val="0"/>
        <w:spacing w:line="440" w:lineRule="atLeast"/>
        <w:ind w:firstLine="440" w:firstLineChars="200"/>
        <w:textAlignment w:val="bottom"/>
        <w:rPr>
          <w:rFonts w:ascii="宋体" w:eastAsia="宋体" w:cs="仿宋_GB2312"/>
          <w:b w:val="0"/>
          <w:sz w:val="22"/>
          <w:szCs w:val="22"/>
          <w:highlight w:val="none"/>
          <w:lang w:val="zh-CN"/>
        </w:rPr>
      </w:pPr>
    </w:p>
    <w:p w14:paraId="2A91E4BF">
      <w:pPr>
        <w:widowControl/>
        <w:snapToGrid w:val="0"/>
        <w:spacing w:line="440" w:lineRule="atLeast"/>
        <w:ind w:firstLine="440" w:firstLineChars="200"/>
        <w:textAlignment w:val="bottom"/>
        <w:rPr>
          <w:rFonts w:ascii="宋体" w:eastAsia="宋体" w:cs="仿宋_GB2312"/>
          <w:b w:val="0"/>
          <w:sz w:val="22"/>
          <w:szCs w:val="22"/>
          <w:highlight w:val="none"/>
          <w:lang w:val="zh-CN"/>
        </w:rPr>
      </w:pPr>
    </w:p>
    <w:p w14:paraId="79F41044">
      <w:pPr>
        <w:pStyle w:val="5"/>
        <w:tabs>
          <w:tab w:val="clear" w:pos="720"/>
        </w:tabs>
        <w:spacing w:before="0" w:after="120" w:line="700" w:lineRule="exact"/>
        <w:ind w:left="0" w:firstLine="0"/>
        <w:jc w:val="center"/>
        <w:rPr>
          <w:rFonts w:ascii="宋体" w:hAnsi="宋体" w:eastAsia="宋体"/>
          <w:b/>
          <w:color w:val="auto"/>
          <w:sz w:val="32"/>
          <w:highlight w:val="none"/>
        </w:rPr>
      </w:pPr>
      <w:r>
        <w:rPr>
          <w:rFonts w:hint="eastAsia" w:ascii="宋体" w:hAnsi="宋体" w:eastAsia="宋体"/>
          <w:b/>
          <w:color w:val="auto"/>
          <w:sz w:val="32"/>
          <w:highlight w:val="none"/>
        </w:rPr>
        <w:t>第三部分供应商须知</w:t>
      </w:r>
    </w:p>
    <w:p w14:paraId="575D241C">
      <w:pPr>
        <w:pStyle w:val="5"/>
        <w:tabs>
          <w:tab w:val="clear" w:pos="720"/>
        </w:tabs>
        <w:spacing w:before="0" w:after="120" w:line="700" w:lineRule="exact"/>
        <w:ind w:left="0" w:firstLine="0"/>
        <w:rPr>
          <w:rFonts w:ascii="宋体" w:hAnsi="宋体" w:eastAsia="宋体"/>
          <w:b/>
          <w:color w:val="auto"/>
          <w:sz w:val="22"/>
          <w:szCs w:val="22"/>
          <w:highlight w:val="none"/>
        </w:rPr>
      </w:pPr>
      <w:r>
        <w:rPr>
          <w:rFonts w:hint="eastAsia" w:ascii="宋体" w:hAnsi="宋体" w:eastAsia="宋体"/>
          <w:b/>
          <w:color w:val="auto"/>
          <w:sz w:val="22"/>
          <w:szCs w:val="22"/>
          <w:highlight w:val="none"/>
        </w:rPr>
        <w:t>一、说明</w:t>
      </w:r>
    </w:p>
    <w:p w14:paraId="7A54E97B">
      <w:pPr>
        <w:autoSpaceDE w:val="0"/>
        <w:autoSpaceDN w:val="0"/>
        <w:adjustRightInd w:val="0"/>
        <w:snapToGrid w:val="0"/>
        <w:spacing w:line="440" w:lineRule="atLeast"/>
        <w:ind w:firstLine="420" w:firstLineChars="191"/>
        <w:textAlignment w:val="bottom"/>
        <w:rPr>
          <w:rFonts w:ascii="宋体" w:eastAsia="宋体"/>
          <w:b w:val="0"/>
          <w:color w:val="auto"/>
          <w:sz w:val="22"/>
          <w:szCs w:val="22"/>
          <w:highlight w:val="none"/>
        </w:rPr>
      </w:pPr>
      <w:r>
        <w:rPr>
          <w:rFonts w:hint="eastAsia" w:ascii="宋体" w:eastAsia="宋体"/>
          <w:b w:val="0"/>
          <w:color w:val="auto"/>
          <w:sz w:val="22"/>
          <w:szCs w:val="22"/>
          <w:highlight w:val="none"/>
        </w:rPr>
        <w:t>1、本次采购工作是按照</w:t>
      </w:r>
      <w:r>
        <w:rPr>
          <w:rFonts w:ascii="宋体" w:eastAsia="宋体" w:cs="Arial"/>
          <w:b w:val="0"/>
          <w:color w:val="auto"/>
          <w:sz w:val="22"/>
          <w:szCs w:val="22"/>
          <w:highlight w:val="none"/>
        </w:rPr>
        <w:t>《中华人民共和国政府采购法》</w:t>
      </w:r>
      <w:r>
        <w:rPr>
          <w:rFonts w:hint="eastAsia" w:ascii="宋体" w:eastAsia="宋体" w:cs="Arial"/>
          <w:b w:val="0"/>
          <w:color w:val="auto"/>
          <w:sz w:val="22"/>
          <w:szCs w:val="22"/>
          <w:highlight w:val="none"/>
        </w:rPr>
        <w:t>、</w:t>
      </w:r>
      <w:r>
        <w:rPr>
          <w:rFonts w:ascii="宋体" w:eastAsia="宋体" w:cs="Arial"/>
          <w:b w:val="0"/>
          <w:color w:val="auto"/>
          <w:sz w:val="22"/>
          <w:szCs w:val="22"/>
          <w:highlight w:val="none"/>
        </w:rPr>
        <w:t>《政府采购货物和服务招标投标管理办法》和《</w:t>
      </w:r>
      <w:r>
        <w:rPr>
          <w:rFonts w:hint="eastAsia" w:ascii="宋体" w:eastAsia="宋体"/>
          <w:b w:val="0"/>
          <w:bCs w:val="0"/>
          <w:color w:val="auto"/>
          <w:sz w:val="22"/>
          <w:szCs w:val="22"/>
          <w:highlight w:val="none"/>
        </w:rPr>
        <w:t>浙江省财政厅、省监察厅关于进一步规范政府采购活动的若干意见</w:t>
      </w:r>
      <w:r>
        <w:rPr>
          <w:rFonts w:ascii="宋体" w:eastAsia="宋体" w:cs="Arial"/>
          <w:b w:val="0"/>
          <w:color w:val="auto"/>
          <w:sz w:val="22"/>
          <w:szCs w:val="22"/>
          <w:highlight w:val="none"/>
        </w:rPr>
        <w:t>》</w:t>
      </w:r>
      <w:r>
        <w:rPr>
          <w:rFonts w:hint="eastAsia" w:ascii="宋体" w:eastAsia="宋体"/>
          <w:b w:val="0"/>
          <w:color w:val="auto"/>
          <w:sz w:val="22"/>
          <w:szCs w:val="22"/>
          <w:highlight w:val="none"/>
        </w:rPr>
        <w:t>及相关法律规章组织和实施。</w:t>
      </w:r>
    </w:p>
    <w:p w14:paraId="680E9A4D">
      <w:pPr>
        <w:autoSpaceDE w:val="0"/>
        <w:autoSpaceDN w:val="0"/>
        <w:adjustRightInd w:val="0"/>
        <w:snapToGrid w:val="0"/>
        <w:spacing w:line="460" w:lineRule="atLeast"/>
        <w:ind w:firstLine="431" w:firstLineChars="196"/>
        <w:jc w:val="left"/>
        <w:textAlignment w:val="bottom"/>
        <w:rPr>
          <w:rFonts w:ascii="宋体" w:eastAsia="宋体"/>
          <w:b w:val="0"/>
          <w:color w:val="auto"/>
          <w:sz w:val="22"/>
          <w:szCs w:val="22"/>
          <w:highlight w:val="none"/>
          <w:u w:val="single"/>
        </w:rPr>
      </w:pPr>
      <w:r>
        <w:rPr>
          <w:rFonts w:hint="eastAsia" w:ascii="宋体" w:eastAsia="宋体"/>
          <w:b w:val="0"/>
          <w:color w:val="auto"/>
          <w:sz w:val="22"/>
          <w:szCs w:val="22"/>
          <w:highlight w:val="none"/>
          <w:u w:val="single"/>
        </w:rPr>
        <w:t>2、</w:t>
      </w:r>
      <w:r>
        <w:rPr>
          <w:rFonts w:ascii="宋体" w:eastAsia="宋体"/>
          <w:b w:val="0"/>
          <w:color w:val="auto"/>
          <w:sz w:val="22"/>
          <w:szCs w:val="22"/>
          <w:highlight w:val="none"/>
          <w:u w:val="single"/>
        </w:rPr>
        <w:t>供应商必须对所有</w:t>
      </w:r>
      <w:r>
        <w:rPr>
          <w:rFonts w:hint="eastAsia" w:ascii="宋体" w:eastAsia="宋体"/>
          <w:b w:val="0"/>
          <w:color w:val="auto"/>
          <w:sz w:val="22"/>
          <w:szCs w:val="22"/>
          <w:highlight w:val="none"/>
          <w:u w:val="single"/>
        </w:rPr>
        <w:t>采购要求</w:t>
      </w:r>
      <w:r>
        <w:rPr>
          <w:rFonts w:ascii="宋体" w:eastAsia="宋体"/>
          <w:b w:val="0"/>
          <w:color w:val="auto"/>
          <w:sz w:val="22"/>
          <w:szCs w:val="22"/>
          <w:highlight w:val="none"/>
          <w:u w:val="single"/>
        </w:rPr>
        <w:t>进行投标报价</w:t>
      </w:r>
      <w:r>
        <w:rPr>
          <w:rFonts w:hint="eastAsia" w:ascii="宋体" w:eastAsia="宋体"/>
          <w:b w:val="0"/>
          <w:color w:val="auto"/>
          <w:sz w:val="22"/>
          <w:szCs w:val="22"/>
          <w:highlight w:val="none"/>
          <w:u w:val="single"/>
        </w:rPr>
        <w:t>，否则按无效投标处理；</w:t>
      </w:r>
    </w:p>
    <w:p w14:paraId="07475701">
      <w:pPr>
        <w:autoSpaceDE w:val="0"/>
        <w:autoSpaceDN w:val="0"/>
        <w:adjustRightInd w:val="0"/>
        <w:snapToGrid w:val="0"/>
        <w:spacing w:line="440" w:lineRule="atLeast"/>
        <w:ind w:firstLine="420" w:firstLineChars="191"/>
        <w:textAlignment w:val="bottom"/>
        <w:rPr>
          <w:rFonts w:ascii="宋体" w:eastAsia="宋体"/>
          <w:b w:val="0"/>
          <w:color w:val="auto"/>
          <w:sz w:val="22"/>
          <w:szCs w:val="22"/>
          <w:highlight w:val="none"/>
        </w:rPr>
      </w:pPr>
      <w:r>
        <w:rPr>
          <w:rFonts w:hint="eastAsia" w:ascii="宋体" w:eastAsia="宋体"/>
          <w:b w:val="0"/>
          <w:color w:val="auto"/>
          <w:sz w:val="22"/>
          <w:szCs w:val="22"/>
          <w:highlight w:val="none"/>
        </w:rPr>
        <w:t>3、无论投标过程中的作法和结果如何，供应商自行承担投标活动中所发生的全部费用。</w:t>
      </w:r>
    </w:p>
    <w:p w14:paraId="0E92C0A2">
      <w:pPr>
        <w:autoSpaceDE w:val="0"/>
        <w:autoSpaceDN w:val="0"/>
        <w:adjustRightInd w:val="0"/>
        <w:snapToGrid w:val="0"/>
        <w:spacing w:line="440" w:lineRule="atLeast"/>
        <w:ind w:firstLine="420" w:firstLineChars="191"/>
        <w:textAlignment w:val="bottom"/>
        <w:rPr>
          <w:rFonts w:ascii="宋体" w:eastAsia="宋体"/>
          <w:color w:val="auto"/>
          <w:sz w:val="22"/>
          <w:szCs w:val="22"/>
          <w:highlight w:val="none"/>
        </w:rPr>
      </w:pPr>
      <w:r>
        <w:rPr>
          <w:rFonts w:hint="eastAsia" w:ascii="宋体" w:eastAsia="宋体"/>
          <w:b w:val="0"/>
          <w:color w:val="auto"/>
          <w:sz w:val="22"/>
          <w:szCs w:val="22"/>
          <w:highlight w:val="none"/>
        </w:rPr>
        <w:t>4、本次采购采用商务报价文件与技术资信文件分别评审，评标委员会首先评审供应商技术资信部分，技术资信部分无效的供应商不进入商务报价评审。要求供应商技术资信部分的投标文件</w:t>
      </w:r>
    </w:p>
    <w:p w14:paraId="380F2C41">
      <w:pPr>
        <w:adjustRightInd w:val="0"/>
        <w:spacing w:line="440" w:lineRule="exact"/>
        <w:ind w:firstLine="431" w:firstLineChars="196"/>
        <w:rPr>
          <w:rFonts w:ascii="宋体" w:eastAsia="宋体"/>
          <w:b w:val="0"/>
          <w:color w:val="auto"/>
          <w:sz w:val="22"/>
          <w:szCs w:val="22"/>
          <w:highlight w:val="none"/>
        </w:rPr>
      </w:pPr>
      <w:r>
        <w:rPr>
          <w:rFonts w:hint="eastAsia" w:ascii="宋体" w:eastAsia="宋体"/>
          <w:b w:val="0"/>
          <w:color w:val="auto"/>
          <w:sz w:val="22"/>
          <w:szCs w:val="22"/>
          <w:highlight w:val="none"/>
        </w:rPr>
        <w:t>5、</w:t>
      </w:r>
      <w:r>
        <w:rPr>
          <w:rFonts w:ascii="宋体" w:eastAsia="宋体"/>
          <w:b w:val="0"/>
          <w:color w:val="auto"/>
          <w:sz w:val="22"/>
          <w:szCs w:val="22"/>
          <w:highlight w:val="none"/>
        </w:rPr>
        <w:t>本《招标文件》所称“关联企业”，是指存在关联关系的企业；“关联关系”的界定适用《中华人民共和国公司法》21</w:t>
      </w:r>
      <w:r>
        <w:rPr>
          <w:rFonts w:hint="eastAsia" w:ascii="宋体" w:eastAsia="宋体"/>
          <w:b w:val="0"/>
          <w:color w:val="auto"/>
          <w:sz w:val="22"/>
          <w:szCs w:val="22"/>
          <w:highlight w:val="none"/>
        </w:rPr>
        <w:t>6</w:t>
      </w:r>
      <w:r>
        <w:rPr>
          <w:rFonts w:ascii="宋体" w:eastAsia="宋体"/>
          <w:b w:val="0"/>
          <w:color w:val="auto"/>
          <w:sz w:val="22"/>
          <w:szCs w:val="22"/>
          <w:highlight w:val="none"/>
        </w:rPr>
        <w:t>条之规定。</w:t>
      </w:r>
    </w:p>
    <w:p w14:paraId="684435B8">
      <w:pPr>
        <w:adjustRightInd w:val="0"/>
        <w:spacing w:line="440" w:lineRule="exact"/>
        <w:ind w:firstLine="431" w:firstLineChars="196"/>
        <w:rPr>
          <w:rFonts w:ascii="宋体" w:eastAsia="宋体"/>
          <w:b w:val="0"/>
          <w:color w:val="auto"/>
          <w:sz w:val="22"/>
          <w:szCs w:val="22"/>
          <w:highlight w:val="none"/>
        </w:rPr>
      </w:pPr>
      <w:r>
        <w:rPr>
          <w:rFonts w:hint="eastAsia" w:ascii="宋体" w:eastAsia="宋体"/>
          <w:b w:val="0"/>
          <w:color w:val="auto"/>
          <w:sz w:val="22"/>
          <w:szCs w:val="22"/>
          <w:highlight w:val="none"/>
        </w:rPr>
        <w:t>5</w:t>
      </w:r>
      <w:r>
        <w:rPr>
          <w:rFonts w:ascii="宋体" w:eastAsia="宋体"/>
          <w:b w:val="0"/>
          <w:color w:val="auto"/>
          <w:sz w:val="22"/>
          <w:szCs w:val="22"/>
          <w:highlight w:val="none"/>
        </w:rPr>
        <w:t>.1单位负责人为同一人或者存在直接控股、管理关系的不同供应商参加同一合</w:t>
      </w:r>
      <w:r>
        <w:rPr>
          <w:rFonts w:hint="eastAsia" w:ascii="宋体" w:eastAsia="宋体"/>
          <w:b w:val="0"/>
          <w:color w:val="auto"/>
          <w:sz w:val="22"/>
          <w:szCs w:val="22"/>
          <w:highlight w:val="none"/>
        </w:rPr>
        <w:t xml:space="preserve">同项下的政府采购活动的，相关投标均作无效标处理。 </w:t>
      </w:r>
    </w:p>
    <w:p w14:paraId="0336ABAF">
      <w:pPr>
        <w:adjustRightInd w:val="0"/>
        <w:spacing w:line="440" w:lineRule="exact"/>
        <w:ind w:firstLine="431" w:firstLineChars="196"/>
        <w:rPr>
          <w:rFonts w:ascii="宋体" w:eastAsia="宋体"/>
          <w:b w:val="0"/>
          <w:color w:val="auto"/>
          <w:sz w:val="22"/>
          <w:szCs w:val="22"/>
          <w:highlight w:val="none"/>
        </w:rPr>
      </w:pPr>
      <w:r>
        <w:rPr>
          <w:rFonts w:hint="eastAsia" w:ascii="宋体" w:eastAsia="宋体"/>
          <w:b w:val="0"/>
          <w:color w:val="auto"/>
          <w:sz w:val="22"/>
          <w:szCs w:val="22"/>
          <w:highlight w:val="none"/>
        </w:rPr>
        <w:t>5.2不同供应商之间存在以下利害关系并且存在影响政府采购公平竞争行为的，不得参加同一合同项下的政府采购活动，相关投标均作无效标处理：</w:t>
      </w:r>
    </w:p>
    <w:p w14:paraId="2DFC2DDF">
      <w:pPr>
        <w:adjustRightInd w:val="0"/>
        <w:spacing w:line="440" w:lineRule="exact"/>
        <w:ind w:firstLine="431" w:firstLineChars="196"/>
        <w:rPr>
          <w:rFonts w:ascii="宋体" w:eastAsia="宋体"/>
          <w:b w:val="0"/>
          <w:color w:val="auto"/>
          <w:sz w:val="22"/>
          <w:szCs w:val="22"/>
          <w:highlight w:val="none"/>
        </w:rPr>
      </w:pPr>
      <w:r>
        <w:rPr>
          <w:rFonts w:ascii="宋体" w:eastAsia="宋体"/>
          <w:b w:val="0"/>
          <w:color w:val="auto"/>
          <w:sz w:val="22"/>
          <w:szCs w:val="22"/>
          <w:highlight w:val="none"/>
        </w:rPr>
        <w:t>（1）法定代表人或负责人或实际控制人是夫妻关系；</w:t>
      </w:r>
    </w:p>
    <w:p w14:paraId="36E96F9A">
      <w:pPr>
        <w:adjustRightInd w:val="0"/>
        <w:spacing w:line="440" w:lineRule="exact"/>
        <w:ind w:firstLine="431" w:firstLineChars="196"/>
        <w:rPr>
          <w:rFonts w:ascii="宋体" w:eastAsia="宋体"/>
          <w:b w:val="0"/>
          <w:color w:val="auto"/>
          <w:sz w:val="22"/>
          <w:szCs w:val="22"/>
          <w:highlight w:val="none"/>
        </w:rPr>
      </w:pPr>
      <w:r>
        <w:rPr>
          <w:rFonts w:ascii="宋体" w:eastAsia="宋体"/>
          <w:b w:val="0"/>
          <w:color w:val="auto"/>
          <w:sz w:val="22"/>
          <w:szCs w:val="22"/>
          <w:highlight w:val="none"/>
        </w:rPr>
        <w:t>（2）法定代表人或负责人或实际控制人是直系血亲关系；</w:t>
      </w:r>
    </w:p>
    <w:p w14:paraId="649EEB97">
      <w:pPr>
        <w:adjustRightInd w:val="0"/>
        <w:spacing w:line="440" w:lineRule="exact"/>
        <w:ind w:firstLine="431" w:firstLineChars="196"/>
        <w:rPr>
          <w:rFonts w:ascii="宋体" w:eastAsia="宋体"/>
          <w:b w:val="0"/>
          <w:color w:val="auto"/>
          <w:sz w:val="22"/>
          <w:szCs w:val="22"/>
          <w:highlight w:val="none"/>
        </w:rPr>
      </w:pPr>
      <w:r>
        <w:rPr>
          <w:rFonts w:ascii="宋体" w:eastAsia="宋体"/>
          <w:b w:val="0"/>
          <w:color w:val="auto"/>
          <w:sz w:val="22"/>
          <w:szCs w:val="22"/>
          <w:highlight w:val="none"/>
        </w:rPr>
        <w:t>（3）法定代表人或负责人或实际控制人存在股份控制或实际控制关系；</w:t>
      </w:r>
    </w:p>
    <w:p w14:paraId="2F190573">
      <w:pPr>
        <w:adjustRightInd w:val="0"/>
        <w:spacing w:line="440" w:lineRule="exact"/>
        <w:ind w:firstLine="431" w:firstLineChars="196"/>
        <w:rPr>
          <w:rFonts w:ascii="宋体" w:eastAsia="宋体"/>
          <w:b w:val="0"/>
          <w:color w:val="auto"/>
          <w:sz w:val="22"/>
          <w:szCs w:val="22"/>
          <w:highlight w:val="none"/>
        </w:rPr>
      </w:pPr>
      <w:r>
        <w:rPr>
          <w:rFonts w:ascii="宋体" w:eastAsia="宋体"/>
          <w:b w:val="0"/>
          <w:color w:val="auto"/>
          <w:sz w:val="22"/>
          <w:szCs w:val="22"/>
          <w:highlight w:val="none"/>
        </w:rPr>
        <w:t>（4）存在共同直接或间接投资设立子公司、联营企业和合营企业情况；</w:t>
      </w:r>
    </w:p>
    <w:p w14:paraId="220A7562">
      <w:pPr>
        <w:adjustRightInd w:val="0"/>
        <w:spacing w:line="430" w:lineRule="atLeast"/>
        <w:ind w:firstLine="413" w:firstLineChars="196"/>
        <w:rPr>
          <w:rFonts w:ascii="宋体" w:eastAsia="宋体" w:cs="Arial"/>
          <w:color w:val="auto"/>
          <w:szCs w:val="22"/>
          <w:highlight w:val="none"/>
        </w:rPr>
      </w:pPr>
      <w:r>
        <w:rPr>
          <w:rFonts w:hint="eastAsia" w:ascii="宋体" w:eastAsia="宋体" w:cs="Arial"/>
          <w:color w:val="auto"/>
          <w:szCs w:val="22"/>
          <w:highlight w:val="none"/>
        </w:rPr>
        <w:t>6、有效供应商不足三家时，本项目作废标处理，重新组织采购。</w:t>
      </w:r>
    </w:p>
    <w:p w14:paraId="30D74F60">
      <w:pPr>
        <w:adjustRightInd w:val="0"/>
        <w:spacing w:line="440" w:lineRule="exact"/>
        <w:ind w:firstLine="431" w:firstLineChars="196"/>
        <w:rPr>
          <w:rFonts w:ascii="宋体" w:eastAsia="宋体"/>
          <w:b w:val="0"/>
          <w:color w:val="auto"/>
          <w:sz w:val="22"/>
          <w:szCs w:val="22"/>
          <w:highlight w:val="none"/>
        </w:rPr>
      </w:pPr>
      <w:r>
        <w:rPr>
          <w:rFonts w:hint="eastAsia" w:ascii="宋体" w:eastAsia="宋体"/>
          <w:b w:val="0"/>
          <w:color w:val="auto"/>
          <w:sz w:val="22"/>
          <w:szCs w:val="22"/>
          <w:highlight w:val="none"/>
        </w:rPr>
        <w:t>7、提供相同品牌产品且通过资格审查、符合性审查的不同投标人参加同一合同项下投标的，按一家投标人计算，评审后得分最高的同品牌投标人获得中标人推荐资格；评审得分相同的，报价最低的同品牌投标人获得中标人推荐资格；评审得分及报价均相同的，随机抽取方式确定；其他同品牌投标人不作为中标候选人。</w:t>
      </w:r>
    </w:p>
    <w:p w14:paraId="7907A8A2">
      <w:pPr>
        <w:adjustRightInd w:val="0"/>
        <w:spacing w:line="440" w:lineRule="exact"/>
        <w:ind w:firstLine="431" w:firstLineChars="196"/>
        <w:rPr>
          <w:rFonts w:ascii="宋体" w:eastAsia="宋体"/>
          <w:b w:val="0"/>
          <w:color w:val="auto"/>
          <w:sz w:val="22"/>
          <w:szCs w:val="22"/>
          <w:highlight w:val="none"/>
        </w:rPr>
      </w:pPr>
      <w:r>
        <w:rPr>
          <w:rFonts w:hint="eastAsia" w:ascii="宋体" w:eastAsia="宋体"/>
          <w:b w:val="0"/>
          <w:color w:val="auto"/>
          <w:sz w:val="22"/>
          <w:szCs w:val="22"/>
          <w:highlight w:val="none"/>
        </w:rPr>
        <w:t>非单一产品采购项目中，作为关键核心部分的单一产品品牌相同且报价占项目总报价</w:t>
      </w:r>
      <w:r>
        <w:rPr>
          <w:rFonts w:ascii="宋体" w:eastAsia="宋体"/>
          <w:b w:val="0"/>
          <w:color w:val="auto"/>
          <w:sz w:val="22"/>
          <w:szCs w:val="22"/>
          <w:highlight w:val="none"/>
        </w:rPr>
        <w:t>50%</w:t>
      </w:r>
      <w:r>
        <w:rPr>
          <w:rFonts w:hint="eastAsia" w:ascii="宋体" w:eastAsia="宋体"/>
          <w:b w:val="0"/>
          <w:color w:val="auto"/>
          <w:sz w:val="22"/>
          <w:szCs w:val="22"/>
          <w:highlight w:val="none"/>
        </w:rPr>
        <w:t>以上（含本数，下同）的，视为提供的是同品牌的产品；多家供应商中，有一家供应商的报价达到</w:t>
      </w:r>
      <w:r>
        <w:rPr>
          <w:rFonts w:ascii="宋体" w:eastAsia="宋体"/>
          <w:b w:val="0"/>
          <w:color w:val="auto"/>
          <w:sz w:val="22"/>
          <w:szCs w:val="22"/>
          <w:highlight w:val="none"/>
        </w:rPr>
        <w:t>50%</w:t>
      </w:r>
      <w:r>
        <w:rPr>
          <w:rFonts w:hint="eastAsia" w:ascii="宋体" w:eastAsia="宋体"/>
          <w:b w:val="0"/>
          <w:color w:val="auto"/>
          <w:sz w:val="22"/>
          <w:szCs w:val="22"/>
          <w:highlight w:val="none"/>
        </w:rPr>
        <w:t>以上，提供同品牌产品的供应商均按一家供应商认定。</w:t>
      </w:r>
    </w:p>
    <w:p w14:paraId="51ED9812">
      <w:pPr>
        <w:adjustRightInd w:val="0"/>
        <w:spacing w:line="430" w:lineRule="atLeast"/>
        <w:ind w:firstLine="431" w:firstLineChars="196"/>
        <w:rPr>
          <w:rFonts w:ascii="宋体" w:eastAsia="宋体"/>
          <w:b w:val="0"/>
          <w:color w:val="auto"/>
          <w:sz w:val="22"/>
          <w:szCs w:val="22"/>
          <w:highlight w:val="none"/>
        </w:rPr>
      </w:pPr>
      <w:r>
        <w:rPr>
          <w:rFonts w:hint="eastAsia" w:ascii="宋体" w:eastAsia="宋体"/>
          <w:b w:val="0"/>
          <w:color w:val="auto"/>
          <w:sz w:val="22"/>
          <w:szCs w:val="22"/>
          <w:highlight w:val="none"/>
        </w:rPr>
        <w:t>8、本项目招标文件如有补充、更正均见浙江政府采购网（</w:t>
      </w:r>
      <w:r>
        <w:rPr>
          <w:rFonts w:ascii="宋体" w:eastAsia="宋体"/>
          <w:b w:val="0"/>
          <w:color w:val="auto"/>
          <w:sz w:val="22"/>
          <w:szCs w:val="22"/>
          <w:highlight w:val="none"/>
        </w:rPr>
        <w:t>http://zfcg.czt.zj.gov.cn//</w:t>
      </w:r>
      <w:r>
        <w:rPr>
          <w:rFonts w:hint="eastAsia" w:ascii="宋体" w:eastAsia="宋体"/>
          <w:b w:val="0"/>
          <w:color w:val="auto"/>
          <w:sz w:val="22"/>
          <w:szCs w:val="22"/>
          <w:highlight w:val="none"/>
        </w:rPr>
        <w:t>）。供应商须在投标截止前自行查看是否有补充、更正文件，并按补充、更正文件要求投标，否则责任自负。</w:t>
      </w:r>
    </w:p>
    <w:p w14:paraId="6D04E608">
      <w:pPr>
        <w:pStyle w:val="5"/>
        <w:tabs>
          <w:tab w:val="clear" w:pos="720"/>
        </w:tabs>
        <w:spacing w:before="0" w:after="120" w:line="700" w:lineRule="exact"/>
        <w:ind w:left="0" w:firstLine="0"/>
        <w:rPr>
          <w:rFonts w:ascii="宋体" w:hAnsi="宋体" w:eastAsia="宋体"/>
          <w:b/>
          <w:color w:val="auto"/>
          <w:sz w:val="22"/>
          <w:szCs w:val="22"/>
          <w:highlight w:val="none"/>
        </w:rPr>
      </w:pPr>
      <w:r>
        <w:rPr>
          <w:rFonts w:hint="eastAsia" w:ascii="宋体" w:hAnsi="宋体" w:eastAsia="宋体"/>
          <w:b/>
          <w:color w:val="auto"/>
          <w:sz w:val="22"/>
          <w:szCs w:val="22"/>
          <w:highlight w:val="none"/>
        </w:rPr>
        <w:t>二、投标供应商资格要求:</w:t>
      </w:r>
    </w:p>
    <w:p w14:paraId="3A52EB4D">
      <w:pPr>
        <w:autoSpaceDE w:val="0"/>
        <w:autoSpaceDN w:val="0"/>
        <w:adjustRightInd w:val="0"/>
        <w:snapToGrid w:val="0"/>
        <w:spacing w:line="400" w:lineRule="atLeast"/>
        <w:ind w:firstLine="440" w:firstLineChars="200"/>
        <w:rPr>
          <w:rFonts w:ascii="宋体" w:eastAsia="宋体" w:cs="仿宋_GB2312"/>
          <w:color w:val="auto"/>
          <w:sz w:val="22"/>
          <w:szCs w:val="22"/>
          <w:highlight w:val="none"/>
          <w:lang w:val="zh-CN"/>
        </w:rPr>
      </w:pPr>
      <w:r>
        <w:rPr>
          <w:rFonts w:hint="eastAsia" w:ascii="宋体" w:eastAsia="宋体"/>
          <w:b w:val="0"/>
          <w:bCs w:val="0"/>
          <w:color w:val="auto"/>
          <w:sz w:val="22"/>
          <w:szCs w:val="22"/>
          <w:highlight w:val="none"/>
        </w:rPr>
        <w:t>按招标公告要求</w:t>
      </w:r>
    </w:p>
    <w:p w14:paraId="41038927">
      <w:pPr>
        <w:pStyle w:val="5"/>
        <w:tabs>
          <w:tab w:val="clear" w:pos="720"/>
        </w:tabs>
        <w:spacing w:before="0" w:after="120" w:line="700" w:lineRule="exact"/>
        <w:ind w:left="0" w:firstLine="0"/>
        <w:rPr>
          <w:rFonts w:ascii="宋体" w:hAnsi="宋体" w:eastAsia="宋体"/>
          <w:b/>
          <w:color w:val="auto"/>
          <w:sz w:val="22"/>
          <w:szCs w:val="22"/>
          <w:highlight w:val="none"/>
        </w:rPr>
      </w:pPr>
      <w:r>
        <w:rPr>
          <w:rFonts w:hint="eastAsia" w:ascii="宋体" w:hAnsi="宋体" w:eastAsia="宋体"/>
          <w:b/>
          <w:color w:val="auto"/>
          <w:sz w:val="22"/>
          <w:szCs w:val="22"/>
          <w:highlight w:val="none"/>
        </w:rPr>
        <w:t>三、招标文件</w:t>
      </w:r>
    </w:p>
    <w:p w14:paraId="33FB9A59">
      <w:pPr>
        <w:autoSpaceDE w:val="0"/>
        <w:autoSpaceDN w:val="0"/>
        <w:adjustRightInd w:val="0"/>
        <w:snapToGrid w:val="0"/>
        <w:spacing w:line="400" w:lineRule="atLeast"/>
        <w:ind w:firstLine="440" w:firstLineChars="200"/>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1、招标文件</w:t>
      </w:r>
    </w:p>
    <w:p w14:paraId="386AB864">
      <w:pPr>
        <w:autoSpaceDE w:val="0"/>
        <w:autoSpaceDN w:val="0"/>
        <w:adjustRightInd w:val="0"/>
        <w:snapToGrid w:val="0"/>
        <w:spacing w:line="400" w:lineRule="atLeast"/>
        <w:ind w:firstLine="440" w:firstLineChars="200"/>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1.1招标文件的获取</w:t>
      </w:r>
    </w:p>
    <w:p w14:paraId="3A0A3C92">
      <w:pPr>
        <w:autoSpaceDE w:val="0"/>
        <w:autoSpaceDN w:val="0"/>
        <w:adjustRightInd w:val="0"/>
        <w:snapToGrid w:val="0"/>
        <w:spacing w:line="400" w:lineRule="atLeast"/>
        <w:ind w:firstLine="440" w:firstLineChars="200"/>
        <w:rPr>
          <w:rFonts w:ascii="宋体" w:eastAsia="宋体" w:cs="仿宋_GB2312"/>
          <w:b w:val="0"/>
          <w:color w:val="auto"/>
          <w:sz w:val="22"/>
          <w:szCs w:val="22"/>
          <w:highlight w:val="none"/>
        </w:rPr>
      </w:pPr>
      <w:r>
        <w:rPr>
          <w:rFonts w:hint="eastAsia" w:ascii="宋体" w:eastAsia="宋体" w:cs="仿宋_GB2312"/>
          <w:b w:val="0"/>
          <w:color w:val="auto"/>
          <w:sz w:val="22"/>
          <w:szCs w:val="22"/>
          <w:highlight w:val="none"/>
        </w:rPr>
        <w:t>本项目招标文件实行“浙江政府采购网”在线获取，不提供招标文件纸质版。供应商获取招标文件前应先完成“政府采购云平台”的账号注册。</w:t>
      </w:r>
    </w:p>
    <w:p w14:paraId="18AC25D6">
      <w:pPr>
        <w:autoSpaceDE w:val="0"/>
        <w:autoSpaceDN w:val="0"/>
        <w:adjustRightInd w:val="0"/>
        <w:snapToGrid w:val="0"/>
        <w:spacing w:line="400" w:lineRule="atLeast"/>
        <w:ind w:firstLine="440" w:firstLineChars="200"/>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1.2招标文件约束力</w:t>
      </w:r>
    </w:p>
    <w:p w14:paraId="2EA66A71">
      <w:pPr>
        <w:autoSpaceDE w:val="0"/>
        <w:autoSpaceDN w:val="0"/>
        <w:adjustRightInd w:val="0"/>
        <w:snapToGrid w:val="0"/>
        <w:spacing w:line="400" w:lineRule="atLeast"/>
        <w:ind w:firstLine="442" w:firstLineChars="200"/>
        <w:rPr>
          <w:rFonts w:ascii="宋体" w:eastAsia="宋体" w:cs="仿宋_GB2312"/>
          <w:color w:val="auto"/>
          <w:sz w:val="22"/>
          <w:szCs w:val="22"/>
          <w:highlight w:val="none"/>
          <w:u w:val="single"/>
          <w:lang w:val="zh-CN"/>
        </w:rPr>
      </w:pPr>
      <w:r>
        <w:rPr>
          <w:rFonts w:hint="eastAsia" w:ascii="宋体" w:eastAsia="宋体" w:cs="仿宋_GB2312"/>
          <w:color w:val="auto"/>
          <w:sz w:val="22"/>
          <w:szCs w:val="22"/>
          <w:highlight w:val="none"/>
          <w:u w:val="single"/>
          <w:lang w:val="zh-CN"/>
        </w:rPr>
        <w:t>供应商</w:t>
      </w:r>
      <w:r>
        <w:rPr>
          <w:rFonts w:hint="eastAsia" w:ascii="宋体" w:eastAsia="宋体"/>
          <w:color w:val="auto"/>
          <w:sz w:val="22"/>
          <w:szCs w:val="22"/>
          <w:highlight w:val="none"/>
          <w:u w:val="single"/>
        </w:rPr>
        <w:t>一旦报名本项目获取本项目招标文件并参加投标，即被认为接受了本招标文件中招标通知(邀请)书及供应商须知中所有条款和规定。</w:t>
      </w:r>
    </w:p>
    <w:p w14:paraId="14971FCB">
      <w:pPr>
        <w:autoSpaceDE w:val="0"/>
        <w:autoSpaceDN w:val="0"/>
        <w:adjustRightInd w:val="0"/>
        <w:snapToGrid w:val="0"/>
        <w:spacing w:line="400" w:lineRule="atLeast"/>
        <w:ind w:firstLine="440" w:firstLineChars="200"/>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2、招标文件的澄清</w:t>
      </w:r>
    </w:p>
    <w:p w14:paraId="665F8EB5">
      <w:pPr>
        <w:autoSpaceDE w:val="0"/>
        <w:autoSpaceDN w:val="0"/>
        <w:adjustRightInd w:val="0"/>
        <w:snapToGrid w:val="0"/>
        <w:spacing w:line="400" w:lineRule="atLeast"/>
        <w:ind w:firstLine="440" w:firstLineChars="200"/>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2.1供应商对招标文件如有疑点要求澄清，或认为有必要与采购人进行技术交流，可用书面形式（包括信函、传真，下同）通知代理机构，但通知不得迟于投标通知（邀请）书中规定时间使代理机构收到，代理机构将用书面形式予以答复。如有必要，可将不说明来源的答复发给各有关供应商。</w:t>
      </w:r>
    </w:p>
    <w:p w14:paraId="03645418">
      <w:pPr>
        <w:autoSpaceDE w:val="0"/>
        <w:autoSpaceDN w:val="0"/>
        <w:adjustRightInd w:val="0"/>
        <w:snapToGrid w:val="0"/>
        <w:spacing w:line="400" w:lineRule="atLeast"/>
        <w:ind w:firstLine="440" w:firstLineChars="200"/>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3、招标文件的修改</w:t>
      </w:r>
    </w:p>
    <w:p w14:paraId="2A7E8C5E">
      <w:pPr>
        <w:autoSpaceDE w:val="0"/>
        <w:autoSpaceDN w:val="0"/>
        <w:adjustRightInd w:val="0"/>
        <w:snapToGrid w:val="0"/>
        <w:spacing w:line="400" w:lineRule="atLeast"/>
        <w:ind w:firstLine="440" w:firstLineChars="200"/>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3.1在投标截止时间前，采购人或代理机构有权修改招标文件，并以书面形式通知供应商。补充文件作为招标文件的补充和组成部分，对所有供应商均有约束力。</w:t>
      </w:r>
    </w:p>
    <w:p w14:paraId="406F2F7C">
      <w:pPr>
        <w:autoSpaceDE w:val="0"/>
        <w:autoSpaceDN w:val="0"/>
        <w:adjustRightInd w:val="0"/>
        <w:snapToGrid w:val="0"/>
        <w:spacing w:line="400" w:lineRule="atLeast"/>
        <w:ind w:firstLine="440" w:firstLineChars="200"/>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3.2为使供应商有足够的时间按招标文件要求修正投标文件，采购人可酌情推迟投标截止时间和开标时间，并将此变更通知供应商。</w:t>
      </w:r>
    </w:p>
    <w:p w14:paraId="4D54A5ED">
      <w:pPr>
        <w:pStyle w:val="5"/>
        <w:tabs>
          <w:tab w:val="clear" w:pos="720"/>
        </w:tabs>
        <w:spacing w:before="0" w:after="120" w:line="700" w:lineRule="exact"/>
        <w:ind w:left="0" w:firstLine="0"/>
        <w:rPr>
          <w:rFonts w:ascii="宋体" w:hAnsi="宋体" w:eastAsia="宋体"/>
          <w:b/>
          <w:color w:val="auto"/>
          <w:sz w:val="22"/>
          <w:szCs w:val="22"/>
          <w:highlight w:val="none"/>
        </w:rPr>
      </w:pPr>
      <w:r>
        <w:rPr>
          <w:rFonts w:hint="eastAsia" w:ascii="宋体" w:hAnsi="宋体" w:eastAsia="宋体"/>
          <w:b/>
          <w:color w:val="auto"/>
          <w:sz w:val="22"/>
          <w:szCs w:val="22"/>
          <w:highlight w:val="none"/>
        </w:rPr>
        <w:t>四、投标文件</w:t>
      </w:r>
    </w:p>
    <w:p w14:paraId="663F60C1">
      <w:pPr>
        <w:autoSpaceDE w:val="0"/>
        <w:autoSpaceDN w:val="0"/>
        <w:adjustRightInd w:val="0"/>
        <w:snapToGrid w:val="0"/>
        <w:spacing w:line="400" w:lineRule="atLeast"/>
        <w:ind w:firstLine="440" w:firstLineChars="200"/>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1、投标文件</w:t>
      </w:r>
    </w:p>
    <w:p w14:paraId="6B4F9FA7">
      <w:pPr>
        <w:autoSpaceDE w:val="0"/>
        <w:autoSpaceDN w:val="0"/>
        <w:adjustRightInd w:val="0"/>
        <w:snapToGrid w:val="0"/>
        <w:spacing w:line="400" w:lineRule="atLeast"/>
        <w:ind w:firstLine="440" w:firstLineChars="200"/>
        <w:textAlignment w:val="bottom"/>
        <w:rPr>
          <w:rFonts w:ascii="宋体" w:eastAsia="宋体" w:cs="Arial"/>
          <w:b w:val="0"/>
          <w:color w:val="auto"/>
          <w:sz w:val="22"/>
          <w:szCs w:val="22"/>
          <w:highlight w:val="none"/>
        </w:rPr>
      </w:pPr>
      <w:r>
        <w:rPr>
          <w:rFonts w:hint="eastAsia" w:ascii="宋体" w:eastAsia="宋体" w:cs="仿宋_GB2312"/>
          <w:b w:val="0"/>
          <w:color w:val="auto"/>
          <w:sz w:val="22"/>
          <w:szCs w:val="22"/>
          <w:highlight w:val="none"/>
          <w:lang w:val="zh-CN"/>
        </w:rPr>
        <w:t>1.1</w:t>
      </w:r>
      <w:r>
        <w:rPr>
          <w:rFonts w:hint="eastAsia" w:ascii="宋体" w:eastAsia="宋体" w:cs="Arial"/>
          <w:b w:val="0"/>
          <w:color w:val="auto"/>
          <w:sz w:val="22"/>
          <w:szCs w:val="22"/>
          <w:highlight w:val="none"/>
        </w:rPr>
        <w:t>供应商应仔细阅读招标文件中的所有内容，按照招标文件及招标货物技术规格要求，详细编制投标文件。并对招标文件的要求做出实质上响应。实质上响应的投标应该是与招标文件要求没有重大偏离的投标。未实质上响应的投标文件将被拒绝，但允许投标设备在基本满足招标货物技术要求的前提下出现的微小差异。</w:t>
      </w:r>
    </w:p>
    <w:p w14:paraId="7F02F563">
      <w:pPr>
        <w:autoSpaceDE w:val="0"/>
        <w:autoSpaceDN w:val="0"/>
        <w:adjustRightInd w:val="0"/>
        <w:snapToGrid w:val="0"/>
        <w:spacing w:line="400" w:lineRule="atLeast"/>
        <w:ind w:firstLine="440" w:firstLineChars="200"/>
        <w:textAlignment w:val="bottom"/>
        <w:rPr>
          <w:rFonts w:ascii="宋体" w:eastAsia="宋体" w:cs="Arial"/>
          <w:b w:val="0"/>
          <w:color w:val="auto"/>
          <w:sz w:val="22"/>
          <w:szCs w:val="22"/>
          <w:highlight w:val="none"/>
        </w:rPr>
      </w:pPr>
      <w:r>
        <w:rPr>
          <w:rFonts w:hint="eastAsia" w:ascii="宋体" w:eastAsia="宋体" w:cs="仿宋_GB2312"/>
          <w:b w:val="0"/>
          <w:color w:val="auto"/>
          <w:sz w:val="22"/>
          <w:szCs w:val="22"/>
          <w:highlight w:val="none"/>
          <w:lang w:val="zh-CN"/>
        </w:rPr>
        <w:t>1.2</w:t>
      </w:r>
      <w:r>
        <w:rPr>
          <w:rFonts w:hint="eastAsia" w:ascii="宋体" w:eastAsia="宋体" w:cs="Arial"/>
          <w:b w:val="0"/>
          <w:color w:val="auto"/>
          <w:sz w:val="22"/>
          <w:szCs w:val="22"/>
          <w:highlight w:val="none"/>
        </w:rPr>
        <w:t>供应商必须按招标文件的要求提供相关技术参数、资料，包括采用的计量单位，并保证投标文件的正确性和真实性。投标文件全部内容应保持一致，否则可能导致不利于其投标的评定甚至被拒绝。技术和商务如有偏离均应填写偏离表。</w:t>
      </w:r>
    </w:p>
    <w:p w14:paraId="262AA011">
      <w:pPr>
        <w:autoSpaceDE w:val="0"/>
        <w:autoSpaceDN w:val="0"/>
        <w:adjustRightInd w:val="0"/>
        <w:snapToGrid w:val="0"/>
        <w:spacing w:line="400" w:lineRule="atLeast"/>
        <w:ind w:firstLine="440" w:firstLineChars="200"/>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1.3供应商应仔细阅读招标文件中的所有内容，按照招标文件要求，详细编制投标文件，所有文件资料必须是针对本次投标。不按招标文件的要求提供的投标文件可能导致被拒绝。</w:t>
      </w:r>
    </w:p>
    <w:p w14:paraId="7C71B75D">
      <w:pPr>
        <w:autoSpaceDE w:val="0"/>
        <w:autoSpaceDN w:val="0"/>
        <w:adjustRightInd w:val="0"/>
        <w:snapToGrid w:val="0"/>
        <w:spacing w:line="400" w:lineRule="atLeast"/>
        <w:rPr>
          <w:rFonts w:ascii="宋体" w:eastAsia="宋体" w:cs="仿宋_GB2312"/>
          <w:color w:val="auto"/>
          <w:sz w:val="22"/>
          <w:szCs w:val="22"/>
          <w:highlight w:val="none"/>
          <w:lang w:val="zh-CN"/>
        </w:rPr>
      </w:pPr>
      <w:r>
        <w:rPr>
          <w:rFonts w:hint="eastAsia" w:ascii="宋体" w:eastAsia="宋体" w:cs="仿宋_GB2312"/>
          <w:color w:val="auto"/>
          <w:sz w:val="22"/>
          <w:szCs w:val="22"/>
          <w:highlight w:val="none"/>
          <w:lang w:val="zh-CN"/>
        </w:rPr>
        <w:t>2、投标文件的组成</w:t>
      </w:r>
    </w:p>
    <w:p w14:paraId="04C3A23E">
      <w:pPr>
        <w:autoSpaceDE w:val="0"/>
        <w:autoSpaceDN w:val="0"/>
        <w:adjustRightInd w:val="0"/>
        <w:snapToGrid w:val="0"/>
        <w:spacing w:line="400" w:lineRule="atLeast"/>
        <w:ind w:firstLine="442" w:firstLineChars="200"/>
        <w:rPr>
          <w:rFonts w:ascii="宋体" w:eastAsia="宋体" w:cs="Arial"/>
          <w:bCs w:val="0"/>
          <w:color w:val="auto"/>
          <w:sz w:val="22"/>
          <w:szCs w:val="22"/>
          <w:highlight w:val="none"/>
          <w:u w:val="single"/>
        </w:rPr>
      </w:pPr>
      <w:r>
        <w:rPr>
          <w:rFonts w:hint="eastAsia" w:ascii="宋体" w:eastAsia="宋体" w:cs="Arial"/>
          <w:color w:val="auto"/>
          <w:sz w:val="22"/>
          <w:szCs w:val="22"/>
          <w:highlight w:val="none"/>
          <w:u w:val="single"/>
        </w:rPr>
        <w:t>本项目通过“政府采购云平台（</w:t>
      </w:r>
      <w:r>
        <w:rPr>
          <w:rFonts w:ascii="宋体" w:eastAsia="宋体" w:cs="Arial"/>
          <w:color w:val="auto"/>
          <w:sz w:val="22"/>
          <w:szCs w:val="22"/>
          <w:highlight w:val="none"/>
          <w:u w:val="single"/>
        </w:rPr>
        <w:t>www.</w:t>
      </w:r>
      <w:r>
        <w:rPr>
          <w:rFonts w:hint="eastAsia" w:ascii="宋体" w:eastAsia="宋体" w:cs="Arial"/>
          <w:color w:val="auto"/>
          <w:sz w:val="22"/>
          <w:szCs w:val="22"/>
          <w:highlight w:val="none"/>
          <w:u w:val="single"/>
        </w:rPr>
        <w:t>zcy</w:t>
      </w:r>
      <w:r>
        <w:rPr>
          <w:rFonts w:ascii="宋体" w:eastAsia="宋体" w:cs="Arial"/>
          <w:color w:val="auto"/>
          <w:sz w:val="22"/>
          <w:szCs w:val="22"/>
          <w:highlight w:val="none"/>
          <w:u w:val="single"/>
        </w:rPr>
        <w:t>gov.cn</w:t>
      </w:r>
      <w:r>
        <w:rPr>
          <w:rFonts w:hint="eastAsia" w:ascii="宋体" w:eastAsia="宋体" w:cs="Arial"/>
          <w:color w:val="auto"/>
          <w:sz w:val="22"/>
          <w:szCs w:val="22"/>
          <w:highlight w:val="none"/>
          <w:u w:val="single"/>
        </w:rPr>
        <w:t>）”实行在线投标响应（电子投标）。供应商应通过“政采云电子交易客户端”，并按照本招标文件和“政府采购云平台”的要求编制并加密投标文件。</w:t>
      </w:r>
    </w:p>
    <w:p w14:paraId="107FFA23">
      <w:pPr>
        <w:autoSpaceDE w:val="0"/>
        <w:autoSpaceDN w:val="0"/>
        <w:adjustRightInd w:val="0"/>
        <w:snapToGrid w:val="0"/>
        <w:spacing w:line="400" w:lineRule="atLeast"/>
        <w:ind w:firstLine="442" w:firstLineChars="200"/>
        <w:rPr>
          <w:rFonts w:ascii="宋体" w:eastAsia="宋体" w:cs="Arial"/>
          <w:color w:val="auto"/>
          <w:sz w:val="22"/>
          <w:szCs w:val="22"/>
          <w:highlight w:val="none"/>
          <w:u w:val="single"/>
        </w:rPr>
      </w:pPr>
      <w:r>
        <w:rPr>
          <w:rFonts w:hint="eastAsia" w:ascii="宋体" w:eastAsia="宋体" w:cs="Arial"/>
          <w:bCs w:val="0"/>
          <w:color w:val="auto"/>
          <w:sz w:val="22"/>
          <w:szCs w:val="22"/>
          <w:highlight w:val="none"/>
          <w:u w:val="single"/>
        </w:rPr>
        <w:t>投标文件由资格文件、商务报价、技术资信三部分组成。资格文件部分、技术资信部分（含资信与服务）不得含报价，否则投标将被拒绝。</w:t>
      </w:r>
      <w:r>
        <w:rPr>
          <w:rFonts w:hint="eastAsia" w:ascii="宋体" w:eastAsia="宋体" w:cs="Arial"/>
          <w:color w:val="auto"/>
          <w:sz w:val="22"/>
          <w:szCs w:val="22"/>
          <w:highlight w:val="none"/>
          <w:u w:val="single"/>
        </w:rPr>
        <w:t>投标供应商应当按照以下内容在“政采云电子交易客户端”编制投标文件，</w:t>
      </w:r>
      <w:r>
        <w:rPr>
          <w:rFonts w:ascii="宋体" w:eastAsia="宋体" w:cs="Arial"/>
          <w:color w:val="auto"/>
          <w:sz w:val="22"/>
          <w:szCs w:val="22"/>
          <w:highlight w:val="none"/>
          <w:u w:val="single"/>
        </w:rPr>
        <w:t>并对其提交 的响应文件的真实性、合法性承担法律责任</w:t>
      </w:r>
      <w:r>
        <w:rPr>
          <w:rFonts w:hint="eastAsia" w:ascii="宋体" w:eastAsia="宋体" w:cs="Arial"/>
          <w:bCs w:val="0"/>
          <w:color w:val="auto"/>
          <w:sz w:val="22"/>
          <w:szCs w:val="22"/>
          <w:highlight w:val="none"/>
          <w:u w:val="single"/>
        </w:rPr>
        <w:t>：</w:t>
      </w:r>
    </w:p>
    <w:p w14:paraId="692E096C">
      <w:pPr>
        <w:autoSpaceDE w:val="0"/>
        <w:autoSpaceDN w:val="0"/>
        <w:adjustRightInd w:val="0"/>
        <w:snapToGrid w:val="0"/>
        <w:spacing w:line="400" w:lineRule="atLeast"/>
        <w:ind w:firstLine="440" w:firstLineChars="200"/>
        <w:rPr>
          <w:rFonts w:ascii="宋体" w:eastAsia="宋体"/>
          <w:color w:val="auto"/>
          <w:sz w:val="22"/>
          <w:szCs w:val="22"/>
          <w:highlight w:val="none"/>
          <w:u w:val="single"/>
        </w:rPr>
      </w:pPr>
      <w:r>
        <w:rPr>
          <w:rFonts w:hint="eastAsia" w:ascii="宋体" w:eastAsia="宋体"/>
          <w:b w:val="0"/>
          <w:color w:val="auto"/>
          <w:sz w:val="22"/>
          <w:szCs w:val="22"/>
          <w:highlight w:val="none"/>
        </w:rPr>
        <w:t>2</w:t>
      </w:r>
      <w:r>
        <w:rPr>
          <w:rFonts w:ascii="宋体" w:eastAsia="宋体"/>
          <w:b w:val="0"/>
          <w:color w:val="auto"/>
          <w:sz w:val="22"/>
          <w:szCs w:val="22"/>
          <w:highlight w:val="none"/>
        </w:rPr>
        <w:t>.</w:t>
      </w:r>
      <w:r>
        <w:rPr>
          <w:rFonts w:hint="eastAsia" w:ascii="宋体" w:eastAsia="宋体"/>
          <w:b w:val="0"/>
          <w:color w:val="auto"/>
          <w:sz w:val="22"/>
          <w:szCs w:val="22"/>
          <w:highlight w:val="none"/>
        </w:rPr>
        <w:t>1、</w:t>
      </w:r>
      <w:r>
        <w:rPr>
          <w:rFonts w:hint="eastAsia" w:ascii="宋体" w:eastAsia="宋体"/>
          <w:color w:val="auto"/>
          <w:sz w:val="22"/>
          <w:szCs w:val="22"/>
          <w:highlight w:val="none"/>
          <w:u w:val="single"/>
        </w:rPr>
        <w:t>资格文件部分组成</w:t>
      </w:r>
    </w:p>
    <w:p w14:paraId="07CFB585">
      <w:pPr>
        <w:autoSpaceDE w:val="0"/>
        <w:autoSpaceDN w:val="0"/>
        <w:adjustRightInd w:val="0"/>
        <w:snapToGrid w:val="0"/>
        <w:spacing w:line="460" w:lineRule="atLeast"/>
        <w:ind w:left="767" w:leftChars="208" w:hanging="330" w:hangingChars="150"/>
        <w:textAlignment w:val="bottom"/>
        <w:rPr>
          <w:rFonts w:ascii="宋体" w:eastAsia="宋体"/>
          <w:b w:val="0"/>
          <w:color w:val="auto"/>
          <w:sz w:val="22"/>
          <w:szCs w:val="22"/>
          <w:highlight w:val="none"/>
        </w:rPr>
      </w:pPr>
      <w:r>
        <w:rPr>
          <w:rFonts w:hint="eastAsia" w:ascii="宋体" w:eastAsia="宋体"/>
          <w:b w:val="0"/>
          <w:color w:val="auto"/>
          <w:sz w:val="22"/>
          <w:szCs w:val="22"/>
          <w:highlight w:val="none"/>
        </w:rPr>
        <w:t>1）投标供应商的营业执照、税务登记证（如为多证合一仅需提供营业执照，扫描件加盖公章）</w:t>
      </w:r>
    </w:p>
    <w:p w14:paraId="4CAB0A14">
      <w:pPr>
        <w:autoSpaceDE w:val="0"/>
        <w:autoSpaceDN w:val="0"/>
        <w:adjustRightInd w:val="0"/>
        <w:snapToGrid w:val="0"/>
        <w:spacing w:line="460" w:lineRule="atLeast"/>
        <w:ind w:left="767" w:leftChars="208" w:hanging="330" w:hangingChars="150"/>
        <w:textAlignment w:val="bottom"/>
        <w:rPr>
          <w:rFonts w:ascii="宋体" w:eastAsia="宋体"/>
          <w:b w:val="0"/>
          <w:color w:val="auto"/>
          <w:sz w:val="22"/>
          <w:szCs w:val="22"/>
          <w:highlight w:val="none"/>
        </w:rPr>
      </w:pPr>
      <w:r>
        <w:rPr>
          <w:rFonts w:hint="eastAsia" w:ascii="宋体" w:eastAsia="宋体"/>
          <w:b w:val="0"/>
          <w:color w:val="auto"/>
          <w:sz w:val="22"/>
          <w:szCs w:val="22"/>
          <w:highlight w:val="none"/>
        </w:rPr>
        <w:t>2）信用中国、中国政府采购网查询截图</w:t>
      </w:r>
    </w:p>
    <w:p w14:paraId="2AC802B6">
      <w:pPr>
        <w:autoSpaceDE w:val="0"/>
        <w:autoSpaceDN w:val="0"/>
        <w:adjustRightInd w:val="0"/>
        <w:snapToGrid w:val="0"/>
        <w:spacing w:line="460" w:lineRule="atLeast"/>
        <w:ind w:left="767" w:leftChars="208" w:hanging="330" w:hangingChars="150"/>
        <w:textAlignment w:val="bottom"/>
        <w:rPr>
          <w:rFonts w:ascii="宋体" w:eastAsia="宋体"/>
          <w:b w:val="0"/>
          <w:color w:val="auto"/>
          <w:sz w:val="22"/>
          <w:szCs w:val="22"/>
          <w:highlight w:val="none"/>
        </w:rPr>
      </w:pPr>
      <w:r>
        <w:rPr>
          <w:rFonts w:hint="eastAsia" w:ascii="宋体" w:eastAsia="宋体"/>
          <w:b w:val="0"/>
          <w:color w:val="auto"/>
          <w:sz w:val="22"/>
          <w:szCs w:val="22"/>
          <w:highlight w:val="none"/>
        </w:rPr>
        <w:t>3</w:t>
      </w:r>
      <w:r>
        <w:rPr>
          <w:rFonts w:ascii="宋体" w:eastAsia="宋体"/>
          <w:b w:val="0"/>
          <w:color w:val="auto"/>
          <w:sz w:val="22"/>
          <w:szCs w:val="22"/>
          <w:highlight w:val="none"/>
        </w:rPr>
        <w:t>）中小企业声明函</w:t>
      </w:r>
      <w:r>
        <w:rPr>
          <w:rFonts w:hint="eastAsia" w:ascii="宋体" w:eastAsia="宋体"/>
          <w:b w:val="0"/>
          <w:color w:val="auto"/>
          <w:sz w:val="22"/>
          <w:szCs w:val="22"/>
          <w:highlight w:val="none"/>
        </w:rPr>
        <w:t xml:space="preserve"> (附件1-1)</w:t>
      </w:r>
    </w:p>
    <w:p w14:paraId="61A51CE1">
      <w:pPr>
        <w:autoSpaceDE w:val="0"/>
        <w:autoSpaceDN w:val="0"/>
        <w:adjustRightInd w:val="0"/>
        <w:snapToGrid w:val="0"/>
        <w:spacing w:line="460" w:lineRule="atLeast"/>
        <w:ind w:left="767" w:leftChars="208" w:hanging="330" w:hangingChars="150"/>
        <w:textAlignment w:val="bottom"/>
        <w:rPr>
          <w:rFonts w:ascii="宋体" w:eastAsia="宋体"/>
          <w:b w:val="0"/>
          <w:color w:val="auto"/>
          <w:sz w:val="22"/>
          <w:szCs w:val="22"/>
          <w:highlight w:val="none"/>
        </w:rPr>
      </w:pPr>
      <w:r>
        <w:rPr>
          <w:rFonts w:hint="eastAsia" w:ascii="宋体" w:eastAsia="宋体"/>
          <w:b w:val="0"/>
          <w:color w:val="auto"/>
          <w:sz w:val="22"/>
          <w:szCs w:val="22"/>
          <w:highlight w:val="none"/>
        </w:rPr>
        <w:t>4）</w:t>
      </w:r>
      <w:r>
        <w:rPr>
          <w:rFonts w:ascii="宋体" w:eastAsia="宋体"/>
          <w:b w:val="0"/>
          <w:color w:val="auto"/>
          <w:sz w:val="22"/>
          <w:szCs w:val="22"/>
          <w:highlight w:val="none"/>
        </w:rPr>
        <w:t>残疾人福利性单位声明函</w:t>
      </w:r>
      <w:r>
        <w:rPr>
          <w:rFonts w:hint="eastAsia" w:ascii="宋体" w:eastAsia="宋体"/>
          <w:b w:val="0"/>
          <w:color w:val="auto"/>
          <w:sz w:val="22"/>
          <w:szCs w:val="22"/>
          <w:highlight w:val="none"/>
        </w:rPr>
        <w:t>（如是）(附件1-2)；</w:t>
      </w:r>
    </w:p>
    <w:p w14:paraId="57E1D748">
      <w:pPr>
        <w:autoSpaceDE w:val="0"/>
        <w:autoSpaceDN w:val="0"/>
        <w:adjustRightInd w:val="0"/>
        <w:snapToGrid w:val="0"/>
        <w:spacing w:line="460" w:lineRule="atLeast"/>
        <w:ind w:left="767" w:leftChars="208" w:hanging="330" w:hangingChars="150"/>
        <w:textAlignment w:val="bottom"/>
        <w:rPr>
          <w:rFonts w:ascii="宋体" w:eastAsia="宋体"/>
          <w:b w:val="0"/>
          <w:color w:val="auto"/>
          <w:sz w:val="22"/>
          <w:szCs w:val="22"/>
          <w:highlight w:val="none"/>
        </w:rPr>
      </w:pPr>
      <w:r>
        <w:rPr>
          <w:rFonts w:hint="eastAsia" w:ascii="宋体" w:eastAsia="宋体"/>
          <w:b w:val="0"/>
          <w:color w:val="auto"/>
          <w:sz w:val="22"/>
          <w:szCs w:val="22"/>
          <w:highlight w:val="none"/>
        </w:rPr>
        <w:t>5）</w:t>
      </w:r>
      <w:r>
        <w:rPr>
          <w:rFonts w:ascii="宋体" w:eastAsia="宋体"/>
          <w:b w:val="0"/>
          <w:color w:val="auto"/>
          <w:sz w:val="22"/>
          <w:szCs w:val="22"/>
          <w:highlight w:val="none"/>
        </w:rPr>
        <w:t>监狱企业证明文件</w:t>
      </w:r>
      <w:r>
        <w:rPr>
          <w:rFonts w:hint="eastAsia" w:ascii="宋体" w:eastAsia="宋体"/>
          <w:b w:val="0"/>
          <w:color w:val="auto"/>
          <w:sz w:val="22"/>
          <w:szCs w:val="22"/>
          <w:highlight w:val="none"/>
        </w:rPr>
        <w:t>（如有）</w:t>
      </w:r>
      <w:r>
        <w:rPr>
          <w:rFonts w:ascii="宋体" w:eastAsia="宋体"/>
          <w:b w:val="0"/>
          <w:color w:val="auto"/>
          <w:sz w:val="22"/>
          <w:szCs w:val="22"/>
          <w:highlight w:val="none"/>
        </w:rPr>
        <w:t>（由相关部门出具）</w:t>
      </w:r>
      <w:r>
        <w:rPr>
          <w:rFonts w:hint="eastAsia" w:ascii="宋体" w:eastAsia="宋体"/>
          <w:b w:val="0"/>
          <w:color w:val="auto"/>
          <w:sz w:val="22"/>
          <w:szCs w:val="22"/>
          <w:highlight w:val="none"/>
        </w:rPr>
        <w:t>(附件1-3)。</w:t>
      </w:r>
    </w:p>
    <w:p w14:paraId="2CAF118E">
      <w:pPr>
        <w:autoSpaceDE w:val="0"/>
        <w:autoSpaceDN w:val="0"/>
        <w:adjustRightInd w:val="0"/>
        <w:snapToGrid w:val="0"/>
        <w:spacing w:line="400" w:lineRule="atLeast"/>
        <w:ind w:firstLine="440" w:firstLineChars="200"/>
        <w:rPr>
          <w:rFonts w:ascii="宋体" w:eastAsia="宋体"/>
          <w:b w:val="0"/>
          <w:color w:val="auto"/>
          <w:sz w:val="22"/>
          <w:szCs w:val="22"/>
          <w:highlight w:val="none"/>
        </w:rPr>
      </w:pPr>
    </w:p>
    <w:p w14:paraId="380FE432">
      <w:pPr>
        <w:autoSpaceDE w:val="0"/>
        <w:autoSpaceDN w:val="0"/>
        <w:adjustRightInd w:val="0"/>
        <w:snapToGrid w:val="0"/>
        <w:spacing w:line="400" w:lineRule="atLeast"/>
        <w:ind w:firstLine="440" w:firstLineChars="200"/>
        <w:rPr>
          <w:rFonts w:ascii="宋体" w:eastAsia="宋体"/>
          <w:b w:val="0"/>
          <w:color w:val="auto"/>
          <w:sz w:val="22"/>
          <w:szCs w:val="22"/>
          <w:highlight w:val="none"/>
          <w:lang w:val="zh-CN"/>
        </w:rPr>
      </w:pPr>
      <w:r>
        <w:rPr>
          <w:rFonts w:hint="eastAsia" w:ascii="宋体" w:eastAsia="宋体"/>
          <w:b w:val="0"/>
          <w:color w:val="auto"/>
          <w:sz w:val="22"/>
          <w:szCs w:val="22"/>
          <w:highlight w:val="none"/>
          <w:lang w:val="zh-CN"/>
        </w:rPr>
        <w:t>2.2、</w:t>
      </w:r>
      <w:r>
        <w:rPr>
          <w:rFonts w:hint="eastAsia" w:ascii="宋体" w:eastAsia="宋体"/>
          <w:color w:val="auto"/>
          <w:sz w:val="22"/>
          <w:szCs w:val="22"/>
          <w:highlight w:val="none"/>
          <w:u w:val="single"/>
        </w:rPr>
        <w:t>商务报价部分</w:t>
      </w:r>
      <w:r>
        <w:rPr>
          <w:rFonts w:hint="eastAsia" w:ascii="宋体" w:eastAsia="宋体"/>
          <w:color w:val="auto"/>
          <w:sz w:val="22"/>
          <w:szCs w:val="22"/>
          <w:highlight w:val="none"/>
          <w:u w:val="single"/>
          <w:lang w:val="zh-CN"/>
        </w:rPr>
        <w:t>组成</w:t>
      </w:r>
    </w:p>
    <w:p w14:paraId="210005A6">
      <w:pPr>
        <w:autoSpaceDE w:val="0"/>
        <w:autoSpaceDN w:val="0"/>
        <w:adjustRightInd w:val="0"/>
        <w:snapToGrid w:val="0"/>
        <w:spacing w:line="460" w:lineRule="atLeast"/>
        <w:ind w:firstLine="440" w:firstLineChars="200"/>
        <w:textAlignment w:val="bottom"/>
        <w:rPr>
          <w:rFonts w:ascii="宋体" w:eastAsia="宋体"/>
          <w:b w:val="0"/>
          <w:color w:val="auto"/>
          <w:sz w:val="22"/>
          <w:szCs w:val="22"/>
          <w:highlight w:val="none"/>
        </w:rPr>
      </w:pPr>
      <w:r>
        <w:rPr>
          <w:rFonts w:hint="eastAsia" w:ascii="宋体" w:eastAsia="宋体"/>
          <w:b w:val="0"/>
          <w:color w:val="auto"/>
          <w:sz w:val="22"/>
          <w:szCs w:val="22"/>
          <w:highlight w:val="none"/>
        </w:rPr>
        <w:t>1）开标一览表（附件2-</w:t>
      </w:r>
      <w:r>
        <w:rPr>
          <w:rFonts w:ascii="宋体" w:eastAsia="宋体"/>
          <w:b w:val="0"/>
          <w:color w:val="auto"/>
          <w:sz w:val="22"/>
          <w:szCs w:val="22"/>
          <w:highlight w:val="none"/>
        </w:rPr>
        <w:t>1</w:t>
      </w:r>
      <w:r>
        <w:rPr>
          <w:rFonts w:hint="eastAsia" w:ascii="宋体" w:eastAsia="宋体"/>
          <w:b w:val="0"/>
          <w:color w:val="auto"/>
          <w:sz w:val="22"/>
          <w:szCs w:val="22"/>
          <w:highlight w:val="none"/>
        </w:rPr>
        <w:t>）</w:t>
      </w:r>
      <w:r>
        <w:rPr>
          <w:rFonts w:hint="eastAsia" w:ascii="宋体" w:eastAsia="宋体"/>
          <w:color w:val="auto"/>
          <w:sz w:val="22"/>
          <w:szCs w:val="22"/>
          <w:highlight w:val="none"/>
          <w:u w:val="single"/>
        </w:rPr>
        <w:t>（统一格式、不得更改）；</w:t>
      </w:r>
    </w:p>
    <w:p w14:paraId="5647AB6C">
      <w:pPr>
        <w:autoSpaceDE w:val="0"/>
        <w:autoSpaceDN w:val="0"/>
        <w:adjustRightInd w:val="0"/>
        <w:snapToGrid w:val="0"/>
        <w:spacing w:line="460" w:lineRule="atLeast"/>
        <w:ind w:firstLine="440" w:firstLineChars="200"/>
        <w:textAlignment w:val="bottom"/>
        <w:rPr>
          <w:rFonts w:ascii="宋体" w:eastAsia="宋体"/>
          <w:b w:val="0"/>
          <w:color w:val="auto"/>
          <w:sz w:val="22"/>
          <w:szCs w:val="22"/>
          <w:highlight w:val="none"/>
        </w:rPr>
      </w:pPr>
      <w:r>
        <w:rPr>
          <w:rFonts w:hint="eastAsia" w:ascii="宋体" w:eastAsia="宋体"/>
          <w:b w:val="0"/>
          <w:color w:val="auto"/>
          <w:sz w:val="22"/>
          <w:szCs w:val="22"/>
          <w:highlight w:val="none"/>
        </w:rPr>
        <w:t>2）报价分析明细表（附件2-</w:t>
      </w:r>
      <w:r>
        <w:rPr>
          <w:rFonts w:ascii="宋体" w:eastAsia="宋体"/>
          <w:b w:val="0"/>
          <w:color w:val="auto"/>
          <w:sz w:val="22"/>
          <w:szCs w:val="22"/>
          <w:highlight w:val="none"/>
        </w:rPr>
        <w:t>2</w:t>
      </w:r>
      <w:r>
        <w:rPr>
          <w:rFonts w:hint="eastAsia" w:ascii="宋体" w:eastAsia="宋体"/>
          <w:b w:val="0"/>
          <w:color w:val="auto"/>
          <w:sz w:val="22"/>
          <w:szCs w:val="22"/>
          <w:highlight w:val="none"/>
        </w:rPr>
        <w:t>）；</w:t>
      </w:r>
    </w:p>
    <w:p w14:paraId="27995482">
      <w:pPr>
        <w:autoSpaceDE w:val="0"/>
        <w:autoSpaceDN w:val="0"/>
        <w:adjustRightInd w:val="0"/>
        <w:snapToGrid w:val="0"/>
        <w:spacing w:line="460" w:lineRule="atLeast"/>
        <w:ind w:firstLine="440" w:firstLineChars="200"/>
        <w:textAlignment w:val="bottom"/>
        <w:rPr>
          <w:rFonts w:ascii="宋体" w:eastAsia="宋体" w:cs="Arial"/>
          <w:b w:val="0"/>
          <w:color w:val="auto"/>
          <w:sz w:val="22"/>
          <w:szCs w:val="22"/>
          <w:highlight w:val="none"/>
        </w:rPr>
      </w:pPr>
    </w:p>
    <w:p w14:paraId="05ACFF42">
      <w:pPr>
        <w:autoSpaceDE w:val="0"/>
        <w:autoSpaceDN w:val="0"/>
        <w:adjustRightInd w:val="0"/>
        <w:snapToGrid w:val="0"/>
        <w:spacing w:line="460" w:lineRule="atLeast"/>
        <w:ind w:firstLine="440" w:firstLineChars="200"/>
        <w:textAlignment w:val="bottom"/>
        <w:rPr>
          <w:rFonts w:ascii="宋体" w:eastAsia="宋体"/>
          <w:color w:val="auto"/>
          <w:sz w:val="22"/>
          <w:szCs w:val="22"/>
          <w:highlight w:val="none"/>
          <w:u w:val="single"/>
        </w:rPr>
      </w:pPr>
      <w:r>
        <w:rPr>
          <w:rFonts w:hint="eastAsia" w:ascii="宋体" w:eastAsia="宋体"/>
          <w:b w:val="0"/>
          <w:color w:val="auto"/>
          <w:sz w:val="22"/>
          <w:szCs w:val="22"/>
          <w:highlight w:val="none"/>
        </w:rPr>
        <w:t>2.3、</w:t>
      </w:r>
      <w:r>
        <w:rPr>
          <w:rFonts w:hint="eastAsia" w:ascii="宋体" w:eastAsia="宋体"/>
          <w:color w:val="auto"/>
          <w:sz w:val="22"/>
          <w:szCs w:val="22"/>
          <w:highlight w:val="none"/>
          <w:u w:val="single"/>
        </w:rPr>
        <w:t>技术资信部分组成</w:t>
      </w:r>
    </w:p>
    <w:p w14:paraId="44C6B405">
      <w:pPr>
        <w:autoSpaceDE w:val="0"/>
        <w:autoSpaceDN w:val="0"/>
        <w:adjustRightInd w:val="0"/>
        <w:snapToGrid w:val="0"/>
        <w:spacing w:line="460" w:lineRule="atLeast"/>
        <w:ind w:firstLine="440" w:firstLineChars="200"/>
        <w:textAlignment w:val="bottom"/>
        <w:rPr>
          <w:rFonts w:ascii="宋体" w:eastAsia="宋体"/>
          <w:b w:val="0"/>
          <w:color w:val="auto"/>
          <w:sz w:val="22"/>
          <w:szCs w:val="22"/>
          <w:highlight w:val="none"/>
        </w:rPr>
      </w:pPr>
      <w:r>
        <w:rPr>
          <w:rFonts w:hint="eastAsia" w:ascii="宋体" w:eastAsia="宋体"/>
          <w:b w:val="0"/>
          <w:color w:val="auto"/>
          <w:sz w:val="22"/>
          <w:szCs w:val="22"/>
          <w:highlight w:val="none"/>
        </w:rPr>
        <w:t>1）投标函（附件3-</w:t>
      </w:r>
      <w:r>
        <w:rPr>
          <w:rFonts w:ascii="宋体" w:eastAsia="宋体"/>
          <w:b w:val="0"/>
          <w:color w:val="auto"/>
          <w:sz w:val="22"/>
          <w:szCs w:val="22"/>
          <w:highlight w:val="none"/>
        </w:rPr>
        <w:t>1</w:t>
      </w:r>
      <w:r>
        <w:rPr>
          <w:rFonts w:hint="eastAsia" w:ascii="宋体" w:eastAsia="宋体"/>
          <w:b w:val="0"/>
          <w:color w:val="auto"/>
          <w:sz w:val="22"/>
          <w:szCs w:val="22"/>
          <w:highlight w:val="none"/>
        </w:rPr>
        <w:t>）；</w:t>
      </w:r>
    </w:p>
    <w:p w14:paraId="3382FACD">
      <w:pPr>
        <w:autoSpaceDE w:val="0"/>
        <w:autoSpaceDN w:val="0"/>
        <w:adjustRightInd w:val="0"/>
        <w:snapToGrid w:val="0"/>
        <w:spacing w:line="460" w:lineRule="atLeast"/>
        <w:ind w:left="767" w:leftChars="208" w:hanging="330" w:hangingChars="150"/>
        <w:textAlignment w:val="bottom"/>
        <w:rPr>
          <w:rFonts w:ascii="宋体" w:eastAsia="宋体" w:cs="Arial"/>
          <w:b w:val="0"/>
          <w:color w:val="auto"/>
          <w:sz w:val="22"/>
          <w:szCs w:val="22"/>
          <w:highlight w:val="none"/>
        </w:rPr>
      </w:pPr>
      <w:r>
        <w:rPr>
          <w:rFonts w:hint="eastAsia" w:ascii="宋体" w:eastAsia="宋体" w:cs="Arial"/>
          <w:b w:val="0"/>
          <w:color w:val="auto"/>
          <w:sz w:val="22"/>
          <w:szCs w:val="22"/>
          <w:highlight w:val="none"/>
        </w:rPr>
        <w:t>2）法定代表人授权书（附件3-</w:t>
      </w:r>
      <w:r>
        <w:rPr>
          <w:rFonts w:ascii="宋体" w:eastAsia="宋体" w:cs="Arial"/>
          <w:b w:val="0"/>
          <w:color w:val="auto"/>
          <w:sz w:val="22"/>
          <w:szCs w:val="22"/>
          <w:highlight w:val="none"/>
        </w:rPr>
        <w:t>2</w:t>
      </w:r>
      <w:r>
        <w:rPr>
          <w:rFonts w:hint="eastAsia" w:ascii="宋体" w:eastAsia="宋体" w:cs="Arial"/>
          <w:b w:val="0"/>
          <w:color w:val="auto"/>
          <w:sz w:val="22"/>
          <w:szCs w:val="22"/>
          <w:highlight w:val="none"/>
        </w:rPr>
        <w:t>）；</w:t>
      </w:r>
    </w:p>
    <w:p w14:paraId="3A34F839">
      <w:pPr>
        <w:autoSpaceDE w:val="0"/>
        <w:autoSpaceDN w:val="0"/>
        <w:adjustRightInd w:val="0"/>
        <w:snapToGrid w:val="0"/>
        <w:spacing w:line="460" w:lineRule="atLeast"/>
        <w:ind w:left="767" w:leftChars="208" w:hanging="330" w:hangingChars="150"/>
        <w:textAlignment w:val="bottom"/>
        <w:rPr>
          <w:rFonts w:ascii="宋体" w:eastAsia="宋体" w:cs="Arial"/>
          <w:b w:val="0"/>
          <w:color w:val="auto"/>
          <w:sz w:val="22"/>
          <w:szCs w:val="22"/>
          <w:highlight w:val="none"/>
        </w:rPr>
      </w:pPr>
      <w:r>
        <w:rPr>
          <w:rFonts w:ascii="宋体" w:eastAsia="宋体" w:cs="Arial"/>
          <w:b w:val="0"/>
          <w:color w:val="auto"/>
          <w:sz w:val="22"/>
          <w:szCs w:val="22"/>
          <w:highlight w:val="none"/>
        </w:rPr>
        <w:t>3</w:t>
      </w:r>
      <w:r>
        <w:rPr>
          <w:rFonts w:hint="eastAsia" w:ascii="宋体" w:eastAsia="宋体" w:cs="Arial"/>
          <w:b w:val="0"/>
          <w:color w:val="auto"/>
          <w:sz w:val="22"/>
          <w:szCs w:val="22"/>
          <w:highlight w:val="none"/>
        </w:rPr>
        <w:t>) 供应商情况声明（附件3-</w:t>
      </w:r>
      <w:r>
        <w:rPr>
          <w:rFonts w:ascii="宋体" w:eastAsia="宋体" w:cs="Arial"/>
          <w:b w:val="0"/>
          <w:color w:val="auto"/>
          <w:sz w:val="22"/>
          <w:szCs w:val="22"/>
          <w:highlight w:val="none"/>
        </w:rPr>
        <w:t>3</w:t>
      </w:r>
      <w:r>
        <w:rPr>
          <w:rFonts w:hint="eastAsia" w:ascii="宋体" w:eastAsia="宋体" w:cs="Arial"/>
          <w:b w:val="0"/>
          <w:color w:val="auto"/>
          <w:sz w:val="22"/>
          <w:szCs w:val="22"/>
          <w:highlight w:val="none"/>
        </w:rPr>
        <w:t>）；</w:t>
      </w:r>
    </w:p>
    <w:p w14:paraId="6D257B69">
      <w:pPr>
        <w:autoSpaceDE w:val="0"/>
        <w:autoSpaceDN w:val="0"/>
        <w:adjustRightInd w:val="0"/>
        <w:snapToGrid w:val="0"/>
        <w:spacing w:line="460" w:lineRule="atLeast"/>
        <w:ind w:left="767" w:leftChars="208" w:hanging="330" w:hangingChars="150"/>
        <w:textAlignment w:val="bottom"/>
        <w:rPr>
          <w:rFonts w:ascii="宋体" w:eastAsia="宋体"/>
          <w:b w:val="0"/>
          <w:strike/>
          <w:color w:val="auto"/>
          <w:sz w:val="22"/>
          <w:highlight w:val="none"/>
        </w:rPr>
      </w:pPr>
      <w:r>
        <w:rPr>
          <w:rFonts w:ascii="宋体" w:eastAsia="宋体" w:cs="Arial"/>
          <w:b w:val="0"/>
          <w:color w:val="auto"/>
          <w:sz w:val="22"/>
          <w:szCs w:val="22"/>
          <w:highlight w:val="none"/>
        </w:rPr>
        <w:t>4</w:t>
      </w:r>
      <w:r>
        <w:rPr>
          <w:rFonts w:hint="eastAsia" w:ascii="宋体" w:eastAsia="宋体" w:cs="Arial"/>
          <w:b w:val="0"/>
          <w:color w:val="auto"/>
          <w:sz w:val="22"/>
          <w:szCs w:val="22"/>
          <w:highlight w:val="none"/>
        </w:rPr>
        <w:t>）</w:t>
      </w:r>
      <w:r>
        <w:rPr>
          <w:rFonts w:ascii="宋体" w:eastAsia="宋体"/>
          <w:b w:val="0"/>
          <w:color w:val="auto"/>
          <w:sz w:val="22"/>
          <w:highlight w:val="none"/>
        </w:rPr>
        <w:t>近三年内在经营活动中没有重大违法记录的书面声明</w:t>
      </w:r>
      <w:r>
        <w:rPr>
          <w:rFonts w:hint="eastAsia" w:ascii="宋体" w:eastAsia="宋体" w:cs="Arial"/>
          <w:b w:val="0"/>
          <w:color w:val="auto"/>
          <w:sz w:val="22"/>
          <w:szCs w:val="22"/>
          <w:highlight w:val="none"/>
        </w:rPr>
        <w:t>（附件3-</w:t>
      </w:r>
      <w:r>
        <w:rPr>
          <w:rFonts w:ascii="宋体" w:eastAsia="宋体" w:cs="Arial"/>
          <w:b w:val="0"/>
          <w:color w:val="auto"/>
          <w:sz w:val="22"/>
          <w:szCs w:val="22"/>
          <w:highlight w:val="none"/>
        </w:rPr>
        <w:t>4</w:t>
      </w:r>
      <w:r>
        <w:rPr>
          <w:rFonts w:hint="eastAsia" w:ascii="宋体" w:eastAsia="宋体" w:cs="Arial"/>
          <w:b w:val="0"/>
          <w:color w:val="auto"/>
          <w:sz w:val="22"/>
          <w:szCs w:val="22"/>
          <w:highlight w:val="none"/>
        </w:rPr>
        <w:t>）；</w:t>
      </w:r>
    </w:p>
    <w:p w14:paraId="68768A70">
      <w:pPr>
        <w:tabs>
          <w:tab w:val="left" w:pos="824"/>
        </w:tabs>
        <w:autoSpaceDE w:val="0"/>
        <w:autoSpaceDN w:val="0"/>
        <w:adjustRightInd w:val="0"/>
        <w:snapToGrid w:val="0"/>
        <w:spacing w:line="460" w:lineRule="atLeast"/>
        <w:ind w:left="767" w:leftChars="208" w:hanging="330" w:hangingChars="150"/>
        <w:textAlignment w:val="bottom"/>
        <w:rPr>
          <w:rFonts w:ascii="宋体" w:eastAsia="宋体" w:cs="Arial"/>
          <w:b w:val="0"/>
          <w:color w:val="auto"/>
          <w:sz w:val="22"/>
          <w:szCs w:val="22"/>
          <w:highlight w:val="none"/>
        </w:rPr>
      </w:pPr>
      <w:r>
        <w:rPr>
          <w:rFonts w:ascii="宋体" w:eastAsia="宋体" w:cs="Arial"/>
          <w:b w:val="0"/>
          <w:color w:val="auto"/>
          <w:sz w:val="22"/>
          <w:szCs w:val="22"/>
          <w:highlight w:val="none"/>
        </w:rPr>
        <w:t>5</w:t>
      </w:r>
      <w:r>
        <w:rPr>
          <w:rFonts w:hint="eastAsia" w:ascii="宋体" w:eastAsia="宋体" w:cs="Arial"/>
          <w:b w:val="0"/>
          <w:color w:val="auto"/>
          <w:sz w:val="22"/>
          <w:szCs w:val="22"/>
          <w:highlight w:val="none"/>
        </w:rPr>
        <w:t>)</w:t>
      </w:r>
      <w:r>
        <w:rPr>
          <w:rFonts w:ascii="宋体" w:eastAsia="宋体" w:cs="Arial"/>
          <w:b w:val="0"/>
          <w:color w:val="auto"/>
          <w:sz w:val="22"/>
          <w:szCs w:val="22"/>
          <w:highlight w:val="none"/>
        </w:rPr>
        <w:t>依法缴纳税收</w:t>
      </w:r>
      <w:r>
        <w:rPr>
          <w:rFonts w:hint="eastAsia" w:ascii="宋体" w:eastAsia="宋体" w:cs="Arial"/>
          <w:b w:val="0"/>
          <w:color w:val="auto"/>
          <w:sz w:val="22"/>
          <w:szCs w:val="22"/>
          <w:highlight w:val="none"/>
        </w:rPr>
        <w:t>（如依法免税的需提供依法免税证明）</w:t>
      </w:r>
      <w:r>
        <w:rPr>
          <w:rFonts w:ascii="宋体" w:eastAsia="宋体" w:cs="Arial"/>
          <w:b w:val="0"/>
          <w:color w:val="auto"/>
          <w:sz w:val="22"/>
          <w:szCs w:val="22"/>
          <w:highlight w:val="none"/>
        </w:rPr>
        <w:t>和</w:t>
      </w:r>
      <w:r>
        <w:rPr>
          <w:highlight w:val="none"/>
        </w:rPr>
        <w:fldChar w:fldCharType="begin"/>
      </w:r>
      <w:r>
        <w:rPr>
          <w:highlight w:val="none"/>
        </w:rPr>
        <w:instrText xml:space="preserve"> HYPERLINK "http://baike.sogou.com/lemma/ShowInnerLink.htm?lemmaId=65969667&amp;ss_c=ssc.citiao.link" \t "_blank" </w:instrText>
      </w:r>
      <w:r>
        <w:rPr>
          <w:highlight w:val="none"/>
        </w:rPr>
        <w:fldChar w:fldCharType="separate"/>
      </w:r>
      <w:r>
        <w:rPr>
          <w:rFonts w:ascii="宋体" w:eastAsia="宋体" w:cs="Arial"/>
          <w:b w:val="0"/>
          <w:color w:val="auto"/>
          <w:sz w:val="22"/>
          <w:szCs w:val="22"/>
          <w:highlight w:val="none"/>
        </w:rPr>
        <w:t>社会保障资金</w:t>
      </w:r>
      <w:r>
        <w:rPr>
          <w:rFonts w:ascii="宋体" w:eastAsia="宋体" w:cs="Arial"/>
          <w:b w:val="0"/>
          <w:color w:val="auto"/>
          <w:sz w:val="22"/>
          <w:szCs w:val="22"/>
          <w:highlight w:val="none"/>
        </w:rPr>
        <w:fldChar w:fldCharType="end"/>
      </w:r>
      <w:r>
        <w:rPr>
          <w:rFonts w:ascii="宋体" w:eastAsia="宋体" w:cs="Arial"/>
          <w:b w:val="0"/>
          <w:color w:val="auto"/>
          <w:sz w:val="22"/>
          <w:szCs w:val="22"/>
          <w:highlight w:val="none"/>
        </w:rPr>
        <w:t>的相关材料</w:t>
      </w:r>
      <w:r>
        <w:rPr>
          <w:rFonts w:hint="eastAsia" w:ascii="宋体" w:eastAsia="宋体" w:cs="Arial"/>
          <w:b w:val="0"/>
          <w:color w:val="auto"/>
          <w:sz w:val="22"/>
          <w:szCs w:val="22"/>
          <w:highlight w:val="none"/>
        </w:rPr>
        <w:t>（附件3-</w:t>
      </w:r>
      <w:r>
        <w:rPr>
          <w:rFonts w:ascii="宋体" w:eastAsia="宋体" w:cs="Arial"/>
          <w:b w:val="0"/>
          <w:color w:val="auto"/>
          <w:sz w:val="22"/>
          <w:szCs w:val="22"/>
          <w:highlight w:val="none"/>
        </w:rPr>
        <w:t>5</w:t>
      </w:r>
      <w:r>
        <w:rPr>
          <w:rFonts w:hint="eastAsia" w:ascii="宋体" w:eastAsia="宋体" w:cs="Arial"/>
          <w:b w:val="0"/>
          <w:color w:val="auto"/>
          <w:sz w:val="22"/>
          <w:szCs w:val="22"/>
          <w:highlight w:val="none"/>
        </w:rPr>
        <w:t>）</w:t>
      </w:r>
      <w:r>
        <w:rPr>
          <w:rFonts w:ascii="宋体" w:eastAsia="宋体" w:cs="Arial"/>
          <w:b w:val="0"/>
          <w:color w:val="auto"/>
          <w:sz w:val="22"/>
          <w:szCs w:val="22"/>
          <w:highlight w:val="none"/>
        </w:rPr>
        <w:t>；</w:t>
      </w:r>
    </w:p>
    <w:p w14:paraId="63A281E4">
      <w:pPr>
        <w:autoSpaceDE w:val="0"/>
        <w:autoSpaceDN w:val="0"/>
        <w:adjustRightInd w:val="0"/>
        <w:snapToGrid w:val="0"/>
        <w:spacing w:line="460" w:lineRule="atLeast"/>
        <w:ind w:left="767" w:leftChars="208" w:hanging="330" w:hangingChars="150"/>
        <w:textAlignment w:val="bottom"/>
        <w:rPr>
          <w:rFonts w:ascii="宋体" w:eastAsia="宋体" w:cs="Arial"/>
          <w:b w:val="0"/>
          <w:color w:val="auto"/>
          <w:sz w:val="22"/>
          <w:szCs w:val="22"/>
          <w:highlight w:val="none"/>
        </w:rPr>
      </w:pPr>
      <w:r>
        <w:rPr>
          <w:rFonts w:ascii="宋体" w:eastAsia="宋体" w:cs="Arial"/>
          <w:b w:val="0"/>
          <w:color w:val="auto"/>
          <w:sz w:val="22"/>
          <w:szCs w:val="22"/>
          <w:highlight w:val="none"/>
        </w:rPr>
        <w:t>6</w:t>
      </w:r>
      <w:r>
        <w:rPr>
          <w:rFonts w:hint="eastAsia" w:ascii="宋体" w:eastAsia="宋体" w:cs="Arial"/>
          <w:b w:val="0"/>
          <w:color w:val="auto"/>
          <w:sz w:val="22"/>
          <w:szCs w:val="22"/>
          <w:highlight w:val="none"/>
        </w:rPr>
        <w:t>）供应商营业执照（或事业单位法人证书）、税务登记证或三（五）证合一证照、</w:t>
      </w:r>
      <w:r>
        <w:rPr>
          <w:rFonts w:hint="eastAsia" w:ascii="宋体" w:eastAsia="宋体"/>
          <w:b w:val="0"/>
          <w:color w:val="auto"/>
          <w:sz w:val="22"/>
          <w:szCs w:val="22"/>
          <w:highlight w:val="none"/>
        </w:rPr>
        <w:t>供应商资格要求中所需的资格证书（复印件加盖公章）</w:t>
      </w:r>
      <w:r>
        <w:rPr>
          <w:rFonts w:hint="eastAsia" w:ascii="宋体" w:eastAsia="宋体" w:cs="Arial"/>
          <w:b w:val="0"/>
          <w:color w:val="auto"/>
          <w:sz w:val="22"/>
          <w:szCs w:val="22"/>
          <w:highlight w:val="none"/>
        </w:rPr>
        <w:t>；</w:t>
      </w:r>
    </w:p>
    <w:p w14:paraId="77DB574C">
      <w:pPr>
        <w:autoSpaceDE w:val="0"/>
        <w:autoSpaceDN w:val="0"/>
        <w:adjustRightInd w:val="0"/>
        <w:snapToGrid w:val="0"/>
        <w:spacing w:line="460" w:lineRule="atLeast"/>
        <w:ind w:left="767" w:leftChars="208" w:hanging="330" w:hangingChars="150"/>
        <w:textAlignment w:val="bottom"/>
        <w:rPr>
          <w:rFonts w:ascii="宋体" w:eastAsia="宋体" w:cs="Arial"/>
          <w:b w:val="0"/>
          <w:color w:val="auto"/>
          <w:sz w:val="22"/>
          <w:szCs w:val="22"/>
          <w:highlight w:val="none"/>
        </w:rPr>
      </w:pPr>
      <w:r>
        <w:rPr>
          <w:rFonts w:ascii="宋体" w:eastAsia="宋体" w:cs="Arial"/>
          <w:b w:val="0"/>
          <w:color w:val="auto"/>
          <w:sz w:val="22"/>
          <w:szCs w:val="22"/>
          <w:highlight w:val="none"/>
        </w:rPr>
        <w:t>7</w:t>
      </w:r>
      <w:r>
        <w:rPr>
          <w:rFonts w:hint="eastAsia" w:ascii="宋体" w:eastAsia="宋体" w:cs="Arial"/>
          <w:b w:val="0"/>
          <w:color w:val="auto"/>
          <w:sz w:val="22"/>
          <w:szCs w:val="22"/>
          <w:highlight w:val="none"/>
        </w:rPr>
        <w:t>）商务、技术响应表（附件3-</w:t>
      </w:r>
      <w:r>
        <w:rPr>
          <w:rFonts w:ascii="宋体" w:eastAsia="宋体" w:cs="Arial"/>
          <w:b w:val="0"/>
          <w:color w:val="auto"/>
          <w:sz w:val="22"/>
          <w:szCs w:val="22"/>
          <w:highlight w:val="none"/>
        </w:rPr>
        <w:t>6</w:t>
      </w:r>
      <w:r>
        <w:rPr>
          <w:rFonts w:hint="eastAsia" w:ascii="宋体" w:eastAsia="宋体" w:cs="Arial"/>
          <w:b w:val="0"/>
          <w:color w:val="auto"/>
          <w:sz w:val="22"/>
          <w:szCs w:val="22"/>
          <w:highlight w:val="none"/>
        </w:rPr>
        <w:t>、附件3-</w:t>
      </w:r>
      <w:r>
        <w:rPr>
          <w:rFonts w:ascii="宋体" w:eastAsia="宋体" w:cs="Arial"/>
          <w:b w:val="0"/>
          <w:color w:val="auto"/>
          <w:sz w:val="22"/>
          <w:szCs w:val="22"/>
          <w:highlight w:val="none"/>
        </w:rPr>
        <w:t>7</w:t>
      </w:r>
      <w:r>
        <w:rPr>
          <w:rFonts w:hint="eastAsia" w:ascii="宋体" w:eastAsia="宋体" w:cs="Arial"/>
          <w:b w:val="0"/>
          <w:color w:val="auto"/>
          <w:sz w:val="22"/>
          <w:szCs w:val="22"/>
          <w:highlight w:val="none"/>
        </w:rPr>
        <w:t>）（如不填写，则视为完全响应采购文件的要求）；</w:t>
      </w:r>
    </w:p>
    <w:p w14:paraId="4F4183A7">
      <w:pPr>
        <w:autoSpaceDE w:val="0"/>
        <w:autoSpaceDN w:val="0"/>
        <w:adjustRightInd w:val="0"/>
        <w:snapToGrid w:val="0"/>
        <w:spacing w:line="460" w:lineRule="atLeast"/>
        <w:ind w:left="767" w:leftChars="208" w:hanging="330" w:hangingChars="150"/>
        <w:textAlignment w:val="bottom"/>
        <w:rPr>
          <w:rFonts w:ascii="宋体" w:eastAsia="宋体" w:cs="Arial"/>
          <w:b w:val="0"/>
          <w:color w:val="auto"/>
          <w:sz w:val="22"/>
          <w:szCs w:val="22"/>
          <w:highlight w:val="none"/>
        </w:rPr>
      </w:pPr>
      <w:r>
        <w:rPr>
          <w:rFonts w:hint="eastAsia" w:ascii="宋体" w:eastAsia="宋体" w:cs="Arial"/>
          <w:b w:val="0"/>
          <w:color w:val="auto"/>
          <w:sz w:val="22"/>
          <w:szCs w:val="22"/>
          <w:highlight w:val="none"/>
        </w:rPr>
        <w:t>8）投标供应商类似项目的业绩表（附件3-8）；</w:t>
      </w:r>
    </w:p>
    <w:p w14:paraId="72E33CAC">
      <w:pPr>
        <w:autoSpaceDE w:val="0"/>
        <w:autoSpaceDN w:val="0"/>
        <w:adjustRightInd w:val="0"/>
        <w:snapToGrid w:val="0"/>
        <w:spacing w:line="460" w:lineRule="atLeast"/>
        <w:ind w:left="767" w:leftChars="208" w:hanging="330" w:hangingChars="150"/>
        <w:textAlignment w:val="bottom"/>
        <w:rPr>
          <w:rFonts w:ascii="宋体" w:eastAsia="宋体" w:cs="Arial"/>
          <w:b w:val="0"/>
          <w:color w:val="auto"/>
          <w:sz w:val="22"/>
          <w:szCs w:val="22"/>
          <w:highlight w:val="none"/>
        </w:rPr>
      </w:pPr>
      <w:r>
        <w:rPr>
          <w:rFonts w:hint="eastAsia" w:ascii="宋体" w:eastAsia="宋体" w:cs="Arial"/>
          <w:b w:val="0"/>
          <w:color w:val="auto"/>
          <w:sz w:val="22"/>
          <w:szCs w:val="22"/>
          <w:highlight w:val="none"/>
        </w:rPr>
        <w:t>9）</w:t>
      </w:r>
      <w:r>
        <w:rPr>
          <w:rFonts w:hint="eastAsia" w:ascii="宋体" w:eastAsia="宋体"/>
          <w:b w:val="0"/>
          <w:color w:val="auto"/>
          <w:sz w:val="22"/>
          <w:highlight w:val="none"/>
        </w:rPr>
        <w:t>投标（更新更换）产品的配置及主要技术参数表</w:t>
      </w:r>
      <w:r>
        <w:rPr>
          <w:rFonts w:ascii="宋体" w:eastAsia="宋体"/>
          <w:b w:val="0"/>
          <w:color w:val="auto"/>
          <w:sz w:val="22"/>
          <w:highlight w:val="none"/>
        </w:rPr>
        <w:t>（附件</w:t>
      </w:r>
      <w:r>
        <w:rPr>
          <w:rFonts w:hint="eastAsia" w:ascii="宋体" w:eastAsia="宋体"/>
          <w:b w:val="0"/>
          <w:color w:val="auto"/>
          <w:sz w:val="22"/>
          <w:highlight w:val="none"/>
        </w:rPr>
        <w:t>3-9</w:t>
      </w:r>
      <w:r>
        <w:rPr>
          <w:rFonts w:ascii="宋体" w:eastAsia="宋体"/>
          <w:b w:val="0"/>
          <w:color w:val="auto"/>
          <w:sz w:val="22"/>
          <w:highlight w:val="none"/>
        </w:rPr>
        <w:t>）；</w:t>
      </w:r>
    </w:p>
    <w:p w14:paraId="2D7D2667">
      <w:pPr>
        <w:autoSpaceDE w:val="0"/>
        <w:autoSpaceDN w:val="0"/>
        <w:adjustRightInd w:val="0"/>
        <w:snapToGrid w:val="0"/>
        <w:spacing w:line="460" w:lineRule="atLeast"/>
        <w:ind w:left="767" w:leftChars="208" w:hanging="330" w:hangingChars="150"/>
        <w:textAlignment w:val="bottom"/>
        <w:rPr>
          <w:rFonts w:ascii="宋体" w:eastAsia="宋体"/>
          <w:b w:val="0"/>
          <w:color w:val="auto"/>
          <w:sz w:val="22"/>
          <w:highlight w:val="none"/>
        </w:rPr>
      </w:pPr>
      <w:r>
        <w:rPr>
          <w:rFonts w:hint="eastAsia" w:ascii="宋体" w:eastAsia="宋体"/>
          <w:b w:val="0"/>
          <w:color w:val="auto"/>
          <w:sz w:val="22"/>
          <w:highlight w:val="none"/>
        </w:rPr>
        <w:t>10</w:t>
      </w:r>
      <w:r>
        <w:rPr>
          <w:rFonts w:ascii="宋体" w:eastAsia="宋体"/>
          <w:b w:val="0"/>
          <w:color w:val="auto"/>
          <w:sz w:val="22"/>
          <w:highlight w:val="none"/>
        </w:rPr>
        <w:t xml:space="preserve">) </w:t>
      </w:r>
      <w:r>
        <w:rPr>
          <w:rFonts w:hint="eastAsia" w:ascii="宋体" w:eastAsia="宋体"/>
          <w:b w:val="0"/>
          <w:color w:val="auto"/>
          <w:sz w:val="22"/>
          <w:highlight w:val="none"/>
        </w:rPr>
        <w:t>产品的主要部件、技术、结构、性能、特点和质量水平的详细描述（包括配置、部件来源说明等）（如果资料提供不全，可能导致对供应商不利的评定）</w:t>
      </w:r>
    </w:p>
    <w:p w14:paraId="532FEC3D">
      <w:pPr>
        <w:autoSpaceDE w:val="0"/>
        <w:autoSpaceDN w:val="0"/>
        <w:adjustRightInd w:val="0"/>
        <w:snapToGrid w:val="0"/>
        <w:spacing w:line="460" w:lineRule="atLeast"/>
        <w:ind w:left="767" w:leftChars="208" w:hanging="330" w:hangingChars="150"/>
        <w:textAlignment w:val="bottom"/>
        <w:rPr>
          <w:rFonts w:ascii="宋体" w:eastAsia="宋体"/>
          <w:b w:val="0"/>
          <w:color w:val="auto"/>
          <w:sz w:val="22"/>
          <w:highlight w:val="none"/>
        </w:rPr>
      </w:pPr>
      <w:r>
        <w:rPr>
          <w:rFonts w:ascii="宋体" w:eastAsia="宋体"/>
          <w:b w:val="0"/>
          <w:color w:val="auto"/>
          <w:sz w:val="22"/>
          <w:highlight w:val="none"/>
        </w:rPr>
        <w:t>1</w:t>
      </w:r>
      <w:r>
        <w:rPr>
          <w:rFonts w:hint="eastAsia" w:ascii="宋体" w:eastAsia="宋体"/>
          <w:b w:val="0"/>
          <w:color w:val="auto"/>
          <w:sz w:val="22"/>
          <w:highlight w:val="none"/>
        </w:rPr>
        <w:t>1）更新更换产品相关图纸、实物照片（如果资料提供不全，可能导致对供应商不利的评定）</w:t>
      </w:r>
    </w:p>
    <w:p w14:paraId="1D319A6A">
      <w:pPr>
        <w:autoSpaceDE w:val="0"/>
        <w:autoSpaceDN w:val="0"/>
        <w:adjustRightInd w:val="0"/>
        <w:snapToGrid w:val="0"/>
        <w:spacing w:line="460" w:lineRule="atLeast"/>
        <w:ind w:left="767" w:leftChars="208" w:hanging="330" w:hangingChars="150"/>
        <w:textAlignment w:val="bottom"/>
        <w:rPr>
          <w:rFonts w:ascii="宋体" w:eastAsia="宋体"/>
          <w:b w:val="0"/>
          <w:color w:val="auto"/>
          <w:sz w:val="22"/>
          <w:highlight w:val="none"/>
        </w:rPr>
      </w:pPr>
      <w:r>
        <w:rPr>
          <w:rFonts w:hint="eastAsia" w:ascii="宋体" w:eastAsia="宋体" w:cs="Wingdings"/>
          <w:b w:val="0"/>
          <w:color w:val="auto"/>
          <w:sz w:val="22"/>
          <w:szCs w:val="22"/>
          <w:highlight w:val="none"/>
        </w:rPr>
        <w:t>12）</w:t>
      </w:r>
      <w:r>
        <w:rPr>
          <w:rFonts w:hint="eastAsia" w:ascii="宋体" w:eastAsia="宋体"/>
          <w:b w:val="0"/>
          <w:color w:val="auto"/>
          <w:sz w:val="22"/>
          <w:szCs w:val="22"/>
          <w:highlight w:val="none"/>
        </w:rPr>
        <w:t>施工设计图纸及详细工程量清单（</w:t>
      </w:r>
      <w:r>
        <w:rPr>
          <w:rFonts w:hint="eastAsia" w:ascii="宋体" w:eastAsia="宋体"/>
          <w:color w:val="auto"/>
          <w:sz w:val="22"/>
          <w:szCs w:val="22"/>
          <w:highlight w:val="none"/>
        </w:rPr>
        <w:t>不得包含报价</w:t>
      </w:r>
      <w:r>
        <w:rPr>
          <w:rFonts w:hint="eastAsia" w:ascii="宋体" w:eastAsia="宋体"/>
          <w:b w:val="0"/>
          <w:color w:val="auto"/>
          <w:sz w:val="22"/>
          <w:szCs w:val="22"/>
          <w:highlight w:val="none"/>
        </w:rPr>
        <w:t>）</w:t>
      </w:r>
      <w:r>
        <w:rPr>
          <w:rFonts w:ascii="宋体" w:eastAsia="宋体" w:cs="Wingdings"/>
          <w:b w:val="0"/>
          <w:color w:val="auto"/>
          <w:sz w:val="22"/>
          <w:szCs w:val="22"/>
          <w:highlight w:val="none"/>
        </w:rPr>
        <w:t>（格式自拟）</w:t>
      </w:r>
      <w:r>
        <w:rPr>
          <w:rFonts w:hint="eastAsia" w:ascii="宋体" w:eastAsia="宋体" w:cs="Wingdings"/>
          <w:b w:val="0"/>
          <w:color w:val="auto"/>
          <w:sz w:val="22"/>
          <w:szCs w:val="22"/>
          <w:highlight w:val="none"/>
        </w:rPr>
        <w:t>；</w:t>
      </w:r>
    </w:p>
    <w:p w14:paraId="387732C0">
      <w:pPr>
        <w:autoSpaceDE w:val="0"/>
        <w:autoSpaceDN w:val="0"/>
        <w:adjustRightInd w:val="0"/>
        <w:snapToGrid w:val="0"/>
        <w:spacing w:line="460" w:lineRule="atLeast"/>
        <w:ind w:left="767" w:leftChars="208" w:hanging="330" w:hangingChars="150"/>
        <w:textAlignment w:val="bottom"/>
        <w:rPr>
          <w:rFonts w:ascii="宋体" w:eastAsia="宋体"/>
          <w:b w:val="0"/>
          <w:color w:val="auto"/>
          <w:sz w:val="22"/>
          <w:highlight w:val="none"/>
        </w:rPr>
      </w:pPr>
      <w:r>
        <w:rPr>
          <w:rFonts w:hint="eastAsia" w:ascii="宋体" w:eastAsia="宋体"/>
          <w:b w:val="0"/>
          <w:color w:val="auto"/>
          <w:sz w:val="22"/>
          <w:highlight w:val="none"/>
        </w:rPr>
        <w:t>13）</w:t>
      </w:r>
      <w:r>
        <w:rPr>
          <w:rFonts w:hint="eastAsia" w:ascii="宋体" w:eastAsia="宋体"/>
          <w:b w:val="0"/>
          <w:bCs w:val="0"/>
          <w:sz w:val="22"/>
          <w:szCs w:val="22"/>
          <w:highlight w:val="none"/>
        </w:rPr>
        <w:t>根据“技术资信综合评分”表中所列的各项方案（格式自拟）</w:t>
      </w:r>
      <w:r>
        <w:rPr>
          <w:rFonts w:hint="eastAsia" w:ascii="宋体" w:eastAsia="宋体"/>
          <w:b w:val="0"/>
          <w:color w:val="auto"/>
          <w:sz w:val="22"/>
          <w:highlight w:val="none"/>
        </w:rPr>
        <w:t>；</w:t>
      </w:r>
    </w:p>
    <w:p w14:paraId="41E2CBA6">
      <w:pPr>
        <w:autoSpaceDE w:val="0"/>
        <w:autoSpaceDN w:val="0"/>
        <w:adjustRightInd w:val="0"/>
        <w:snapToGrid w:val="0"/>
        <w:spacing w:line="460" w:lineRule="atLeast"/>
        <w:ind w:left="767" w:leftChars="208" w:hanging="330" w:hangingChars="150"/>
        <w:textAlignment w:val="bottom"/>
        <w:rPr>
          <w:rFonts w:ascii="宋体" w:eastAsia="宋体"/>
          <w:b w:val="0"/>
          <w:color w:val="auto"/>
          <w:sz w:val="22"/>
          <w:highlight w:val="none"/>
        </w:rPr>
      </w:pPr>
      <w:r>
        <w:rPr>
          <w:rFonts w:hint="eastAsia" w:ascii="宋体" w:eastAsia="宋体"/>
          <w:b w:val="0"/>
          <w:color w:val="auto"/>
          <w:sz w:val="22"/>
          <w:highlight w:val="none"/>
        </w:rPr>
        <w:t>14）</w:t>
      </w:r>
      <w:r>
        <w:rPr>
          <w:rFonts w:ascii="宋体" w:eastAsia="宋体"/>
          <w:b w:val="0"/>
          <w:color w:val="auto"/>
          <w:sz w:val="22"/>
          <w:szCs w:val="22"/>
          <w:highlight w:val="none"/>
        </w:rPr>
        <w:t>投标</w:t>
      </w:r>
      <w:r>
        <w:rPr>
          <w:rFonts w:hint="eastAsia" w:ascii="宋体" w:eastAsia="宋体"/>
          <w:b w:val="0"/>
          <w:color w:val="auto"/>
          <w:sz w:val="22"/>
          <w:highlight w:val="none"/>
        </w:rPr>
        <w:t>（更新更换）</w:t>
      </w:r>
      <w:r>
        <w:rPr>
          <w:rFonts w:ascii="宋体" w:eastAsia="宋体"/>
          <w:b w:val="0"/>
          <w:color w:val="auto"/>
          <w:sz w:val="22"/>
          <w:szCs w:val="22"/>
          <w:highlight w:val="none"/>
        </w:rPr>
        <w:t>产品政府采购节能产品和环境标志产品认证证书扫描件，加盖公章</w:t>
      </w:r>
      <w:r>
        <w:rPr>
          <w:rFonts w:hint="eastAsia" w:ascii="宋体" w:eastAsia="宋体"/>
          <w:b w:val="0"/>
          <w:color w:val="auto"/>
          <w:sz w:val="22"/>
          <w:highlight w:val="none"/>
        </w:rPr>
        <w:t>（附件3-10，如有则提供）</w:t>
      </w:r>
    </w:p>
    <w:p w14:paraId="70A7D163">
      <w:pPr>
        <w:autoSpaceDE w:val="0"/>
        <w:autoSpaceDN w:val="0"/>
        <w:adjustRightInd w:val="0"/>
        <w:snapToGrid w:val="0"/>
        <w:spacing w:line="460" w:lineRule="atLeast"/>
        <w:ind w:left="767" w:leftChars="208" w:hanging="330" w:hangingChars="150"/>
        <w:textAlignment w:val="bottom"/>
        <w:rPr>
          <w:rFonts w:ascii="宋体" w:eastAsia="宋体"/>
          <w:b w:val="0"/>
          <w:color w:val="auto"/>
          <w:sz w:val="22"/>
          <w:highlight w:val="none"/>
        </w:rPr>
      </w:pPr>
      <w:r>
        <w:rPr>
          <w:rFonts w:hint="eastAsia" w:ascii="宋体" w:eastAsia="宋体"/>
          <w:b w:val="0"/>
          <w:color w:val="auto"/>
          <w:sz w:val="22"/>
          <w:highlight w:val="none"/>
        </w:rPr>
        <w:t>15</w:t>
      </w:r>
      <w:r>
        <w:rPr>
          <w:rFonts w:ascii="宋体" w:eastAsia="宋体"/>
          <w:b w:val="0"/>
          <w:color w:val="auto"/>
          <w:sz w:val="22"/>
          <w:highlight w:val="none"/>
        </w:rPr>
        <w:t>）</w:t>
      </w:r>
      <w:r>
        <w:rPr>
          <w:rFonts w:hint="eastAsia" w:ascii="宋体" w:eastAsia="宋体"/>
          <w:b w:val="0"/>
          <w:color w:val="auto"/>
          <w:sz w:val="22"/>
          <w:highlight w:val="none"/>
        </w:rPr>
        <w:t>供应商相关资质、认证证书、获得荣誉、资信或信用证书等（如有则提供，复印件加盖有效公章）；</w:t>
      </w:r>
    </w:p>
    <w:p w14:paraId="6CC1EC60">
      <w:pPr>
        <w:autoSpaceDE w:val="0"/>
        <w:autoSpaceDN w:val="0"/>
        <w:adjustRightInd w:val="0"/>
        <w:snapToGrid w:val="0"/>
        <w:spacing w:line="460" w:lineRule="atLeast"/>
        <w:ind w:left="767" w:leftChars="208" w:hanging="330" w:hangingChars="150"/>
        <w:textAlignment w:val="bottom"/>
        <w:rPr>
          <w:rFonts w:ascii="宋体" w:eastAsia="宋体" w:cs="Arial"/>
          <w:b w:val="0"/>
          <w:color w:val="auto"/>
          <w:sz w:val="22"/>
          <w:szCs w:val="22"/>
          <w:highlight w:val="none"/>
        </w:rPr>
      </w:pPr>
      <w:r>
        <w:rPr>
          <w:rFonts w:ascii="宋体" w:eastAsia="宋体"/>
          <w:b w:val="0"/>
          <w:color w:val="auto"/>
          <w:sz w:val="22"/>
          <w:highlight w:val="none"/>
        </w:rPr>
        <w:t>1</w:t>
      </w:r>
      <w:r>
        <w:rPr>
          <w:rFonts w:hint="eastAsia" w:ascii="宋体" w:eastAsia="宋体"/>
          <w:b w:val="0"/>
          <w:color w:val="auto"/>
          <w:sz w:val="22"/>
          <w:highlight w:val="none"/>
        </w:rPr>
        <w:t>6）</w:t>
      </w:r>
      <w:r>
        <w:rPr>
          <w:rFonts w:ascii="宋体" w:eastAsia="宋体"/>
          <w:b w:val="0"/>
          <w:color w:val="auto"/>
          <w:highlight w:val="none"/>
        </w:rPr>
        <w:t>其它</w:t>
      </w:r>
      <w:r>
        <w:rPr>
          <w:rFonts w:hint="eastAsia" w:ascii="宋体" w:eastAsia="宋体"/>
          <w:b w:val="0"/>
          <w:color w:val="auto"/>
          <w:highlight w:val="none"/>
        </w:rPr>
        <w:t>招标文件及评分要求</w:t>
      </w:r>
      <w:r>
        <w:rPr>
          <w:rFonts w:ascii="宋体" w:eastAsia="宋体"/>
          <w:b w:val="0"/>
          <w:color w:val="auto"/>
          <w:highlight w:val="none"/>
        </w:rPr>
        <w:t>应提供的文件。</w:t>
      </w:r>
    </w:p>
    <w:p w14:paraId="15E61813">
      <w:pPr>
        <w:autoSpaceDE w:val="0"/>
        <w:autoSpaceDN w:val="0"/>
        <w:adjustRightInd w:val="0"/>
        <w:snapToGrid w:val="0"/>
        <w:spacing w:line="460" w:lineRule="atLeast"/>
        <w:ind w:left="768" w:leftChars="208" w:hanging="331" w:hangingChars="150"/>
        <w:textAlignment w:val="bottom"/>
        <w:rPr>
          <w:rFonts w:ascii="宋体" w:eastAsia="宋体" w:cs="Arial"/>
          <w:color w:val="auto"/>
          <w:sz w:val="22"/>
          <w:szCs w:val="22"/>
          <w:highlight w:val="none"/>
        </w:rPr>
      </w:pPr>
      <w:r>
        <w:rPr>
          <w:rFonts w:ascii="宋体" w:eastAsia="宋体" w:cs="Arial"/>
          <w:color w:val="auto"/>
          <w:sz w:val="22"/>
          <w:szCs w:val="22"/>
          <w:highlight w:val="none"/>
        </w:rPr>
        <w:t>▲注：《法定代表人授权委托书》必须由投标人的法定代表人签名</w:t>
      </w:r>
      <w:r>
        <w:rPr>
          <w:rFonts w:hint="eastAsia" w:ascii="宋体" w:eastAsia="宋体" w:cs="Arial"/>
          <w:color w:val="auto"/>
          <w:sz w:val="22"/>
          <w:szCs w:val="22"/>
          <w:highlight w:val="none"/>
        </w:rPr>
        <w:t>（盖章）</w:t>
      </w:r>
      <w:r>
        <w:rPr>
          <w:rFonts w:ascii="宋体" w:eastAsia="宋体" w:cs="Arial"/>
          <w:color w:val="auto"/>
          <w:sz w:val="22"/>
          <w:szCs w:val="22"/>
          <w:highlight w:val="none"/>
        </w:rPr>
        <w:t>并加盖单位公章（其他需要签字的部分可由授权代表签字并加盖公章）；资格、资质证书复印件以及其他关键文件资料均须加盖单位公章；签章不齐</w:t>
      </w:r>
      <w:r>
        <w:rPr>
          <w:rFonts w:hint="eastAsia" w:ascii="宋体" w:eastAsia="宋体" w:cs="Arial"/>
          <w:color w:val="auto"/>
          <w:sz w:val="22"/>
          <w:szCs w:val="22"/>
          <w:highlight w:val="none"/>
        </w:rPr>
        <w:t>或未签章</w:t>
      </w:r>
      <w:r>
        <w:rPr>
          <w:rFonts w:ascii="宋体" w:eastAsia="宋体" w:cs="Arial"/>
          <w:color w:val="auto"/>
          <w:sz w:val="22"/>
          <w:szCs w:val="22"/>
          <w:highlight w:val="none"/>
        </w:rPr>
        <w:t>的视同未提供</w:t>
      </w:r>
      <w:r>
        <w:rPr>
          <w:rFonts w:hint="eastAsia" w:ascii="宋体" w:eastAsia="宋体" w:cs="Arial"/>
          <w:color w:val="auto"/>
          <w:sz w:val="22"/>
          <w:szCs w:val="22"/>
          <w:highlight w:val="none"/>
        </w:rPr>
        <w:t>；</w:t>
      </w:r>
    </w:p>
    <w:p w14:paraId="3C2A745B">
      <w:pPr>
        <w:autoSpaceDE w:val="0"/>
        <w:autoSpaceDN w:val="0"/>
        <w:adjustRightInd w:val="0"/>
        <w:snapToGrid w:val="0"/>
        <w:spacing w:line="440" w:lineRule="atLeast"/>
        <w:ind w:firstLine="440" w:firstLineChars="200"/>
        <w:textAlignment w:val="bottom"/>
        <w:rPr>
          <w:rFonts w:ascii="宋体" w:eastAsia="宋体" w:cs="Arial"/>
          <w:b w:val="0"/>
          <w:color w:val="auto"/>
          <w:sz w:val="22"/>
          <w:szCs w:val="22"/>
          <w:highlight w:val="none"/>
        </w:rPr>
      </w:pPr>
      <w:r>
        <w:rPr>
          <w:rFonts w:hint="eastAsia" w:ascii="宋体" w:eastAsia="宋体" w:cs="Arial"/>
          <w:b w:val="0"/>
          <w:color w:val="auto"/>
          <w:sz w:val="22"/>
          <w:szCs w:val="22"/>
          <w:highlight w:val="none"/>
        </w:rPr>
        <w:t>3、投标内容填写说明</w:t>
      </w:r>
    </w:p>
    <w:p w14:paraId="4B16E754">
      <w:pPr>
        <w:autoSpaceDE w:val="0"/>
        <w:autoSpaceDN w:val="0"/>
        <w:adjustRightInd w:val="0"/>
        <w:snapToGrid w:val="0"/>
        <w:spacing w:line="440" w:lineRule="atLeast"/>
        <w:ind w:firstLine="440" w:firstLineChars="200"/>
        <w:textAlignment w:val="bottom"/>
        <w:rPr>
          <w:rFonts w:ascii="宋体" w:eastAsia="宋体" w:cs="Arial"/>
          <w:b w:val="0"/>
          <w:color w:val="auto"/>
          <w:sz w:val="22"/>
          <w:szCs w:val="22"/>
          <w:highlight w:val="none"/>
        </w:rPr>
      </w:pPr>
      <w:r>
        <w:rPr>
          <w:rFonts w:hint="eastAsia" w:ascii="宋体" w:eastAsia="宋体" w:cs="Arial"/>
          <w:b w:val="0"/>
          <w:color w:val="auto"/>
          <w:sz w:val="22"/>
          <w:szCs w:val="22"/>
          <w:highlight w:val="none"/>
        </w:rPr>
        <w:t>3.1、投标文件格式</w:t>
      </w:r>
    </w:p>
    <w:p w14:paraId="7AA6B628">
      <w:pPr>
        <w:autoSpaceDE w:val="0"/>
        <w:autoSpaceDN w:val="0"/>
        <w:adjustRightInd w:val="0"/>
        <w:snapToGrid w:val="0"/>
        <w:spacing w:line="440" w:lineRule="atLeast"/>
        <w:ind w:firstLine="440" w:firstLineChars="200"/>
        <w:textAlignment w:val="bottom"/>
        <w:rPr>
          <w:rFonts w:ascii="宋体" w:eastAsia="宋体" w:cs="Arial"/>
          <w:b w:val="0"/>
          <w:color w:val="auto"/>
          <w:sz w:val="22"/>
          <w:szCs w:val="22"/>
          <w:highlight w:val="none"/>
        </w:rPr>
      </w:pPr>
      <w:r>
        <w:rPr>
          <w:rFonts w:hint="eastAsia" w:ascii="宋体" w:eastAsia="宋体" w:cs="Arial"/>
          <w:b w:val="0"/>
          <w:color w:val="auto"/>
          <w:sz w:val="22"/>
          <w:szCs w:val="22"/>
          <w:highlight w:val="none"/>
        </w:rPr>
        <w:t>供应商应按照第2条所列出的内容及格式</w:t>
      </w:r>
      <w:r>
        <w:rPr>
          <w:rFonts w:hint="eastAsia" w:ascii="宋体" w:eastAsia="宋体" w:cs="Arial"/>
          <w:b w:val="0"/>
          <w:bCs w:val="0"/>
          <w:color w:val="auto"/>
          <w:sz w:val="22"/>
          <w:szCs w:val="22"/>
          <w:highlight w:val="none"/>
          <w:u w:val="thick"/>
        </w:rPr>
        <w:t>逐一按顺序</w:t>
      </w:r>
      <w:r>
        <w:rPr>
          <w:rFonts w:hint="eastAsia" w:ascii="宋体" w:eastAsia="宋体" w:cs="Arial"/>
          <w:b w:val="0"/>
          <w:color w:val="auto"/>
          <w:sz w:val="22"/>
          <w:szCs w:val="22"/>
          <w:highlight w:val="none"/>
        </w:rPr>
        <w:t>组成投标文件</w:t>
      </w:r>
      <w:r>
        <w:rPr>
          <w:rFonts w:hint="eastAsia" w:ascii="宋体" w:eastAsia="宋体" w:cs="Arial"/>
          <w:color w:val="auto"/>
          <w:sz w:val="22"/>
          <w:szCs w:val="22"/>
          <w:highlight w:val="none"/>
        </w:rPr>
        <w:t>。</w:t>
      </w:r>
    </w:p>
    <w:p w14:paraId="44573298">
      <w:pPr>
        <w:autoSpaceDE w:val="0"/>
        <w:autoSpaceDN w:val="0"/>
        <w:adjustRightInd w:val="0"/>
        <w:snapToGrid w:val="0"/>
        <w:spacing w:line="440" w:lineRule="atLeast"/>
        <w:ind w:firstLine="560"/>
        <w:textAlignment w:val="bottom"/>
        <w:rPr>
          <w:rFonts w:ascii="宋体" w:eastAsia="宋体" w:cs="Arial"/>
          <w:b w:val="0"/>
          <w:color w:val="auto"/>
          <w:sz w:val="22"/>
          <w:szCs w:val="22"/>
          <w:highlight w:val="none"/>
        </w:rPr>
      </w:pPr>
      <w:r>
        <w:rPr>
          <w:rFonts w:hint="eastAsia" w:ascii="宋体" w:eastAsia="宋体" w:cs="Arial"/>
          <w:b w:val="0"/>
          <w:color w:val="auto"/>
          <w:sz w:val="22"/>
          <w:szCs w:val="22"/>
          <w:highlight w:val="none"/>
        </w:rPr>
        <w:t>3.2、开标一览表供应商需按格式填写，统一规格，不得自行增减内容。</w:t>
      </w:r>
    </w:p>
    <w:p w14:paraId="1E0B4B30">
      <w:pPr>
        <w:autoSpaceDE w:val="0"/>
        <w:autoSpaceDN w:val="0"/>
        <w:adjustRightInd w:val="0"/>
        <w:snapToGrid w:val="0"/>
        <w:spacing w:line="440" w:lineRule="atLeast"/>
        <w:ind w:firstLine="550" w:firstLineChars="250"/>
        <w:textAlignment w:val="bottom"/>
        <w:rPr>
          <w:rFonts w:ascii="宋体" w:eastAsia="宋体" w:cs="Arial"/>
          <w:b w:val="0"/>
          <w:color w:val="auto"/>
          <w:sz w:val="22"/>
          <w:szCs w:val="22"/>
          <w:highlight w:val="none"/>
        </w:rPr>
      </w:pPr>
      <w:bookmarkStart w:id="5" w:name="_Toc132122412"/>
      <w:bookmarkStart w:id="6" w:name="_Toc132122115"/>
      <w:r>
        <w:rPr>
          <w:rFonts w:hint="eastAsia" w:ascii="宋体" w:eastAsia="宋体" w:cs="Arial"/>
          <w:b w:val="0"/>
          <w:color w:val="auto"/>
          <w:sz w:val="22"/>
          <w:szCs w:val="22"/>
          <w:highlight w:val="none"/>
        </w:rPr>
        <w:t>4、投标报价</w:t>
      </w:r>
      <w:bookmarkEnd w:id="5"/>
      <w:bookmarkEnd w:id="6"/>
    </w:p>
    <w:p w14:paraId="2CF739DC">
      <w:pPr>
        <w:autoSpaceDE w:val="0"/>
        <w:autoSpaceDN w:val="0"/>
        <w:adjustRightInd w:val="0"/>
        <w:spacing w:line="500" w:lineRule="atLeast"/>
        <w:ind w:firstLine="550" w:firstLineChars="250"/>
        <w:rPr>
          <w:rFonts w:ascii="宋体" w:eastAsia="宋体" w:cs="Arial"/>
          <w:b w:val="0"/>
          <w:color w:val="auto"/>
          <w:sz w:val="22"/>
          <w:szCs w:val="22"/>
          <w:highlight w:val="none"/>
        </w:rPr>
      </w:pPr>
      <w:r>
        <w:rPr>
          <w:rFonts w:hint="eastAsia" w:ascii="宋体" w:eastAsia="宋体" w:cs="Arial"/>
          <w:b w:val="0"/>
          <w:color w:val="auto"/>
          <w:sz w:val="22"/>
          <w:szCs w:val="22"/>
          <w:highlight w:val="none"/>
        </w:rPr>
        <w:t>4.1、供应商应按招标文件中《开标一览表》填写投标价格。</w:t>
      </w:r>
    </w:p>
    <w:p w14:paraId="70832768">
      <w:pPr>
        <w:autoSpaceDE w:val="0"/>
        <w:autoSpaceDN w:val="0"/>
        <w:adjustRightInd w:val="0"/>
        <w:snapToGrid w:val="0"/>
        <w:spacing w:line="400" w:lineRule="atLeast"/>
        <w:ind w:firstLine="600"/>
        <w:textAlignment w:val="bottom"/>
        <w:rPr>
          <w:rFonts w:ascii="宋体" w:eastAsia="宋体" w:cs="Arial"/>
          <w:b w:val="0"/>
          <w:bCs w:val="0"/>
          <w:color w:val="auto"/>
          <w:sz w:val="22"/>
          <w:szCs w:val="22"/>
          <w:highlight w:val="none"/>
        </w:rPr>
      </w:pPr>
      <w:r>
        <w:rPr>
          <w:rFonts w:hint="eastAsia" w:ascii="宋体" w:eastAsia="宋体" w:cs="Arial"/>
          <w:b w:val="0"/>
          <w:bCs w:val="0"/>
          <w:color w:val="auto"/>
          <w:sz w:val="22"/>
          <w:szCs w:val="22"/>
          <w:highlight w:val="none"/>
        </w:rPr>
        <w:t>4.2、本次招标只允许有一个报价，有选择的报价将不予接受。</w:t>
      </w:r>
    </w:p>
    <w:p w14:paraId="24BC10D3">
      <w:pPr>
        <w:autoSpaceDE w:val="0"/>
        <w:autoSpaceDN w:val="0"/>
        <w:adjustRightInd w:val="0"/>
        <w:snapToGrid w:val="0"/>
        <w:spacing w:line="400" w:lineRule="atLeast"/>
        <w:ind w:firstLine="600"/>
        <w:textAlignment w:val="bottom"/>
        <w:rPr>
          <w:rFonts w:ascii="宋体" w:eastAsia="宋体" w:cs="Arial"/>
          <w:b w:val="0"/>
          <w:color w:val="auto"/>
          <w:sz w:val="22"/>
          <w:szCs w:val="22"/>
          <w:highlight w:val="none"/>
        </w:rPr>
      </w:pPr>
      <w:r>
        <w:rPr>
          <w:rFonts w:hint="eastAsia" w:ascii="宋体" w:eastAsia="宋体" w:cs="Arial"/>
          <w:b w:val="0"/>
          <w:color w:val="auto"/>
          <w:sz w:val="22"/>
          <w:szCs w:val="22"/>
          <w:highlight w:val="none"/>
        </w:rPr>
        <w:t>4.3、本次招标只有一次投标报价的机会，投标报价为到货并送到最终用户验收合格后的全部费用。供应商应在各自技术和商务占优势的基础上并充分考虑本项目的重要性，提供对买方最优惠的投标报价。</w:t>
      </w:r>
    </w:p>
    <w:p w14:paraId="6F9A799D">
      <w:pPr>
        <w:autoSpaceDE w:val="0"/>
        <w:autoSpaceDN w:val="0"/>
        <w:adjustRightInd w:val="0"/>
        <w:snapToGrid w:val="0"/>
        <w:spacing w:line="400" w:lineRule="atLeast"/>
        <w:ind w:firstLine="600"/>
        <w:textAlignment w:val="bottom"/>
        <w:rPr>
          <w:rFonts w:ascii="宋体" w:eastAsia="宋体" w:cs="Arial"/>
          <w:b w:val="0"/>
          <w:color w:val="auto"/>
          <w:sz w:val="22"/>
          <w:szCs w:val="22"/>
          <w:highlight w:val="none"/>
        </w:rPr>
      </w:pPr>
      <w:r>
        <w:rPr>
          <w:rFonts w:hint="eastAsia" w:ascii="宋体" w:eastAsia="宋体" w:cs="Arial"/>
          <w:b w:val="0"/>
          <w:color w:val="auto"/>
          <w:sz w:val="22"/>
          <w:szCs w:val="22"/>
          <w:highlight w:val="none"/>
        </w:rPr>
        <w:t>4.4、投标报价应按包含以下费用。</w:t>
      </w:r>
    </w:p>
    <w:p w14:paraId="7EDDD1DF">
      <w:pPr>
        <w:autoSpaceDE w:val="0"/>
        <w:autoSpaceDN w:val="0"/>
        <w:adjustRightInd w:val="0"/>
        <w:snapToGrid w:val="0"/>
        <w:spacing w:line="400" w:lineRule="atLeast"/>
        <w:ind w:firstLine="552" w:firstLineChars="250"/>
        <w:textAlignment w:val="bottom"/>
        <w:rPr>
          <w:rFonts w:ascii="宋体" w:eastAsia="宋体" w:cs="Arial"/>
          <w:b w:val="0"/>
          <w:color w:val="auto"/>
          <w:sz w:val="22"/>
          <w:szCs w:val="22"/>
          <w:highlight w:val="none"/>
          <w:u w:val="single"/>
        </w:rPr>
      </w:pPr>
      <w:r>
        <w:rPr>
          <w:rFonts w:hint="eastAsia" w:eastAsia="宋体"/>
          <w:color w:val="auto"/>
          <w:sz w:val="22"/>
          <w:szCs w:val="22"/>
          <w:highlight w:val="none"/>
          <w:u w:val="single"/>
        </w:rPr>
        <w:t>应包括本次项目所涉及的所有产品（包括设备、材料、施工）的设计、制造、运输、安装、配套设施改造施工（包括人工、材料、设备等）、调试、验收配合、第三方检测（若有）、培训、免费质保服务、税金、人工、管理、合理利润、招标代理服务费等一切成本及费用。</w:t>
      </w:r>
      <w:r>
        <w:rPr>
          <w:rFonts w:hint="eastAsia" w:ascii="宋体" w:eastAsia="宋体" w:cs="Arial"/>
          <w:b w:val="0"/>
          <w:color w:val="auto"/>
          <w:sz w:val="22"/>
          <w:szCs w:val="22"/>
          <w:highlight w:val="none"/>
          <w:u w:val="single"/>
        </w:rPr>
        <w:t>供应商在投标报价中应充分考虑所有可能发生的费用，否则采购人将视投标单价中已包括所有费用。</w:t>
      </w:r>
    </w:p>
    <w:p w14:paraId="7077B5BA">
      <w:pPr>
        <w:autoSpaceDE w:val="0"/>
        <w:autoSpaceDN w:val="0"/>
        <w:adjustRightInd w:val="0"/>
        <w:snapToGrid w:val="0"/>
        <w:spacing w:line="400" w:lineRule="atLeast"/>
        <w:ind w:firstLine="552" w:firstLineChars="250"/>
        <w:textAlignment w:val="bottom"/>
        <w:rPr>
          <w:rFonts w:ascii="宋体" w:eastAsia="宋体" w:cs="Arial"/>
          <w:color w:val="auto"/>
          <w:sz w:val="22"/>
          <w:szCs w:val="22"/>
          <w:highlight w:val="none"/>
          <w:u w:val="single"/>
        </w:rPr>
      </w:pPr>
      <w:r>
        <w:rPr>
          <w:rFonts w:hint="eastAsia" w:ascii="宋体" w:eastAsia="宋体" w:cs="Arial"/>
          <w:color w:val="auto"/>
          <w:sz w:val="22"/>
          <w:szCs w:val="22"/>
          <w:highlight w:val="none"/>
          <w:u w:val="single"/>
        </w:rPr>
        <w:t>供应商对在合同执行中，除上述费用及招标文件规定的由中标人负责的工作范围以外需要买方协调或提供便利的工作应当在投标文件中说明。</w:t>
      </w:r>
    </w:p>
    <w:p w14:paraId="27DEEEE7">
      <w:pPr>
        <w:autoSpaceDE w:val="0"/>
        <w:autoSpaceDN w:val="0"/>
        <w:adjustRightInd w:val="0"/>
        <w:snapToGrid w:val="0"/>
        <w:spacing w:line="440" w:lineRule="atLeast"/>
        <w:ind w:firstLine="539" w:firstLineChars="245"/>
        <w:textAlignment w:val="bottom"/>
        <w:rPr>
          <w:rFonts w:ascii="宋体" w:eastAsia="宋体" w:cs="Arial"/>
          <w:b w:val="0"/>
          <w:color w:val="auto"/>
          <w:sz w:val="22"/>
          <w:szCs w:val="22"/>
          <w:highlight w:val="none"/>
          <w:u w:val="single"/>
        </w:rPr>
      </w:pPr>
      <w:r>
        <w:rPr>
          <w:rFonts w:hint="eastAsia" w:ascii="宋体" w:eastAsia="宋体" w:cs="Arial"/>
          <w:b w:val="0"/>
          <w:bCs w:val="0"/>
          <w:color w:val="auto"/>
          <w:sz w:val="22"/>
          <w:szCs w:val="22"/>
          <w:highlight w:val="none"/>
        </w:rPr>
        <w:t>填写报价表格时，各项费用应如实填写，如已含在产品价格中，则填“含”，如免费则填“免”，不允许空白。</w:t>
      </w:r>
    </w:p>
    <w:p w14:paraId="6ECABB7A">
      <w:pPr>
        <w:autoSpaceDE w:val="0"/>
        <w:autoSpaceDN w:val="0"/>
        <w:adjustRightInd w:val="0"/>
        <w:snapToGrid w:val="0"/>
        <w:spacing w:line="440" w:lineRule="atLeast"/>
        <w:ind w:firstLine="600"/>
        <w:textAlignment w:val="bottom"/>
        <w:rPr>
          <w:rFonts w:ascii="宋体" w:eastAsia="宋体" w:cs="Arial"/>
          <w:b w:val="0"/>
          <w:color w:val="auto"/>
          <w:sz w:val="22"/>
          <w:szCs w:val="22"/>
          <w:highlight w:val="none"/>
        </w:rPr>
      </w:pPr>
      <w:r>
        <w:rPr>
          <w:rFonts w:hint="eastAsia" w:ascii="宋体" w:eastAsia="宋体" w:cs="Arial"/>
          <w:b w:val="0"/>
          <w:color w:val="auto"/>
          <w:sz w:val="22"/>
          <w:szCs w:val="22"/>
          <w:highlight w:val="none"/>
        </w:rPr>
        <w:t>5、采购人要求分类报价是为了方便评标，但在任何情况下不限制采购人以其认为最合适的条款签订合同的权利。</w:t>
      </w:r>
    </w:p>
    <w:p w14:paraId="45C53FDF">
      <w:pPr>
        <w:pStyle w:val="21"/>
        <w:adjustRightInd w:val="0"/>
        <w:snapToGrid w:val="0"/>
        <w:spacing w:line="440" w:lineRule="atLeast"/>
        <w:ind w:firstLine="440" w:firstLineChars="200"/>
        <w:rPr>
          <w:rFonts w:hAnsi="宋体" w:eastAsia="宋体" w:cs="Arial"/>
          <w:b w:val="0"/>
          <w:color w:val="auto"/>
          <w:sz w:val="22"/>
          <w:szCs w:val="22"/>
          <w:highlight w:val="none"/>
        </w:rPr>
      </w:pPr>
      <w:bookmarkStart w:id="7" w:name="_Toc132122117"/>
      <w:bookmarkStart w:id="8" w:name="_Toc132122414"/>
      <w:r>
        <w:rPr>
          <w:rFonts w:hAnsi="宋体" w:eastAsia="宋体" w:cs="Arial"/>
          <w:b w:val="0"/>
          <w:color w:val="auto"/>
          <w:sz w:val="22"/>
          <w:szCs w:val="22"/>
          <w:highlight w:val="none"/>
        </w:rPr>
        <w:t>6</w:t>
      </w:r>
      <w:r>
        <w:rPr>
          <w:rFonts w:hint="eastAsia" w:hAnsi="宋体" w:eastAsia="宋体" w:cs="Arial"/>
          <w:b w:val="0"/>
          <w:color w:val="auto"/>
          <w:sz w:val="22"/>
          <w:szCs w:val="22"/>
          <w:highlight w:val="none"/>
        </w:rPr>
        <w:t>、投标文件的有效期</w:t>
      </w:r>
      <w:bookmarkEnd w:id="7"/>
      <w:bookmarkEnd w:id="8"/>
    </w:p>
    <w:p w14:paraId="176A8F45">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Ansi="宋体" w:eastAsia="宋体" w:cs="Arial"/>
          <w:b w:val="0"/>
          <w:color w:val="auto"/>
          <w:sz w:val="22"/>
          <w:szCs w:val="22"/>
          <w:highlight w:val="none"/>
        </w:rPr>
        <w:t>6</w:t>
      </w:r>
      <w:r>
        <w:rPr>
          <w:rFonts w:hint="eastAsia" w:hAnsi="宋体" w:eastAsia="宋体" w:cs="Arial"/>
          <w:b w:val="0"/>
          <w:color w:val="auto"/>
          <w:sz w:val="22"/>
          <w:szCs w:val="22"/>
          <w:highlight w:val="none"/>
        </w:rPr>
        <w:t>.1、自开标日起120天内，投标文件应保持有效。有效期短于这个规定期限的投标将被拒绝。</w:t>
      </w:r>
    </w:p>
    <w:p w14:paraId="1905CA28">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Ansi="宋体" w:eastAsia="宋体" w:cs="Arial"/>
          <w:b w:val="0"/>
          <w:color w:val="auto"/>
          <w:sz w:val="22"/>
          <w:szCs w:val="22"/>
          <w:highlight w:val="none"/>
        </w:rPr>
        <w:t>6</w:t>
      </w:r>
      <w:r>
        <w:rPr>
          <w:rFonts w:hint="eastAsia" w:hAnsi="宋体" w:eastAsia="宋体" w:cs="Arial"/>
          <w:b w:val="0"/>
          <w:color w:val="auto"/>
          <w:sz w:val="22"/>
          <w:szCs w:val="22"/>
          <w:highlight w:val="none"/>
        </w:rPr>
        <w:t>.2、在特殊情况下，采购人可与供应商协商延长投标文件的有效期，这种要求和答复均应以书面形式进行。</w:t>
      </w:r>
    </w:p>
    <w:p w14:paraId="7819D6F5">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Ansi="宋体" w:eastAsia="宋体" w:cs="Arial"/>
          <w:b w:val="0"/>
          <w:color w:val="auto"/>
          <w:sz w:val="22"/>
          <w:szCs w:val="22"/>
          <w:highlight w:val="none"/>
        </w:rPr>
        <w:t>6</w:t>
      </w:r>
      <w:r>
        <w:rPr>
          <w:rFonts w:hint="eastAsia" w:hAnsi="宋体" w:eastAsia="宋体" w:cs="Arial"/>
          <w:b w:val="0"/>
          <w:color w:val="auto"/>
          <w:sz w:val="22"/>
          <w:szCs w:val="22"/>
          <w:highlight w:val="none"/>
        </w:rPr>
        <w:t>.3、供应商可拒绝接受延期要求。同意延长有效期的供应商不能修改投标文件。</w:t>
      </w:r>
    </w:p>
    <w:p w14:paraId="2EE6A2A5">
      <w:pPr>
        <w:pStyle w:val="21"/>
        <w:adjustRightInd w:val="0"/>
        <w:snapToGrid w:val="0"/>
        <w:spacing w:line="440" w:lineRule="atLeast"/>
        <w:ind w:firstLine="440" w:firstLineChars="200"/>
        <w:rPr>
          <w:rFonts w:hAnsi="宋体" w:eastAsia="宋体" w:cs="Arial"/>
          <w:b w:val="0"/>
          <w:color w:val="auto"/>
          <w:sz w:val="22"/>
          <w:szCs w:val="22"/>
          <w:highlight w:val="none"/>
        </w:rPr>
      </w:pPr>
      <w:bookmarkStart w:id="9" w:name="_Toc132122415"/>
      <w:bookmarkStart w:id="10" w:name="_Toc132122118"/>
      <w:r>
        <w:rPr>
          <w:rFonts w:hAnsi="宋体" w:eastAsia="宋体" w:cs="Arial"/>
          <w:b w:val="0"/>
          <w:color w:val="auto"/>
          <w:sz w:val="22"/>
          <w:szCs w:val="22"/>
          <w:highlight w:val="none"/>
        </w:rPr>
        <w:t>7</w:t>
      </w:r>
      <w:r>
        <w:rPr>
          <w:rFonts w:hint="eastAsia" w:hAnsi="宋体" w:eastAsia="宋体" w:cs="Arial"/>
          <w:b w:val="0"/>
          <w:color w:val="auto"/>
          <w:sz w:val="22"/>
          <w:szCs w:val="22"/>
          <w:highlight w:val="none"/>
        </w:rPr>
        <w:t>、投标文件的签署和份数</w:t>
      </w:r>
      <w:bookmarkEnd w:id="9"/>
      <w:bookmarkEnd w:id="10"/>
    </w:p>
    <w:p w14:paraId="511E78B3">
      <w:pPr>
        <w:pStyle w:val="21"/>
        <w:adjustRightInd w:val="0"/>
        <w:snapToGrid w:val="0"/>
        <w:spacing w:line="440" w:lineRule="atLeast"/>
        <w:ind w:firstLine="442" w:firstLineChars="200"/>
        <w:rPr>
          <w:rFonts w:eastAsia="宋体" w:cs="Arial"/>
          <w:color w:val="auto"/>
          <w:sz w:val="22"/>
          <w:szCs w:val="22"/>
          <w:highlight w:val="none"/>
          <w:u w:val="single"/>
        </w:rPr>
      </w:pPr>
      <w:r>
        <w:rPr>
          <w:rFonts w:eastAsia="宋体" w:cs="Arial"/>
          <w:color w:val="auto"/>
          <w:sz w:val="22"/>
          <w:szCs w:val="22"/>
          <w:highlight w:val="none"/>
        </w:rPr>
        <w:t>7.1</w:t>
      </w:r>
      <w:r>
        <w:rPr>
          <w:rFonts w:hint="eastAsia" w:eastAsia="宋体" w:cs="Arial"/>
          <w:color w:val="auto"/>
          <w:sz w:val="22"/>
          <w:szCs w:val="22"/>
          <w:highlight w:val="none"/>
        </w:rPr>
        <w:t>投标文件的签章：</w:t>
      </w:r>
    </w:p>
    <w:p w14:paraId="621308E5">
      <w:pPr>
        <w:pStyle w:val="21"/>
        <w:adjustRightInd w:val="0"/>
        <w:snapToGrid w:val="0"/>
        <w:spacing w:line="440" w:lineRule="atLeast"/>
        <w:ind w:firstLine="442" w:firstLineChars="200"/>
        <w:rPr>
          <w:rFonts w:eastAsia="宋体" w:cs="Arial"/>
          <w:color w:val="auto"/>
          <w:sz w:val="22"/>
          <w:szCs w:val="22"/>
          <w:highlight w:val="none"/>
        </w:rPr>
      </w:pPr>
      <w:r>
        <w:rPr>
          <w:rFonts w:hint="eastAsia" w:eastAsia="宋体" w:cs="Arial"/>
          <w:color w:val="auto"/>
          <w:sz w:val="22"/>
          <w:szCs w:val="22"/>
          <w:highlight w:val="none"/>
        </w:rPr>
        <w:t>1）投标文件的签章：见《</w:t>
      </w:r>
      <w:r>
        <w:rPr>
          <w:rFonts w:eastAsia="宋体" w:cs="Arial"/>
          <w:color w:val="auto"/>
          <w:sz w:val="22"/>
          <w:szCs w:val="22"/>
          <w:highlight w:val="none"/>
        </w:rPr>
        <w:t>投标通知(邀请)书</w:t>
      </w:r>
      <w:r>
        <w:rPr>
          <w:rFonts w:hint="eastAsia" w:eastAsia="宋体" w:cs="Arial"/>
          <w:color w:val="auto"/>
          <w:sz w:val="22"/>
          <w:szCs w:val="22"/>
          <w:highlight w:val="none"/>
        </w:rPr>
        <w:t>》；</w:t>
      </w:r>
    </w:p>
    <w:p w14:paraId="5B570F4E">
      <w:pPr>
        <w:pStyle w:val="21"/>
        <w:adjustRightInd w:val="0"/>
        <w:snapToGrid w:val="0"/>
        <w:spacing w:line="440" w:lineRule="atLeast"/>
        <w:ind w:firstLine="442" w:firstLineChars="200"/>
        <w:rPr>
          <w:rFonts w:eastAsia="宋体" w:cs="Arial"/>
          <w:b w:val="0"/>
          <w:color w:val="auto"/>
          <w:sz w:val="22"/>
          <w:szCs w:val="22"/>
          <w:highlight w:val="none"/>
        </w:rPr>
      </w:pPr>
      <w:r>
        <w:rPr>
          <w:rFonts w:hint="eastAsia" w:eastAsia="宋体" w:cs="Arial"/>
          <w:color w:val="auto"/>
          <w:sz w:val="22"/>
          <w:szCs w:val="22"/>
          <w:highlight w:val="none"/>
        </w:rPr>
        <w:t>2）电子签章操作指南详见《供应商项目采购-电子招投标操作指南》</w:t>
      </w:r>
      <w:r>
        <w:rPr>
          <w:rFonts w:hint="eastAsia" w:eastAsia="宋体" w:cs="Arial"/>
          <w:b w:val="0"/>
          <w:color w:val="auto"/>
          <w:sz w:val="22"/>
          <w:szCs w:val="22"/>
          <w:highlight w:val="none"/>
        </w:rPr>
        <w:t>。</w:t>
      </w:r>
    </w:p>
    <w:p w14:paraId="1BFB3100">
      <w:pPr>
        <w:pStyle w:val="21"/>
        <w:adjustRightInd w:val="0"/>
        <w:snapToGrid w:val="0"/>
        <w:spacing w:line="440" w:lineRule="atLeast"/>
        <w:ind w:firstLine="442" w:firstLineChars="200"/>
        <w:rPr>
          <w:rFonts w:eastAsia="宋体" w:cs="Arial"/>
          <w:color w:val="auto"/>
          <w:sz w:val="22"/>
          <w:szCs w:val="22"/>
          <w:highlight w:val="none"/>
        </w:rPr>
      </w:pPr>
      <w:r>
        <w:rPr>
          <w:rFonts w:eastAsia="宋体" w:cs="Arial"/>
          <w:color w:val="auto"/>
          <w:sz w:val="22"/>
          <w:szCs w:val="22"/>
          <w:highlight w:val="none"/>
        </w:rPr>
        <w:t>7.2</w:t>
      </w:r>
      <w:r>
        <w:rPr>
          <w:rFonts w:hint="eastAsia" w:eastAsia="宋体" w:cs="Arial"/>
          <w:color w:val="auto"/>
          <w:sz w:val="22"/>
          <w:szCs w:val="22"/>
          <w:highlight w:val="none"/>
        </w:rPr>
        <w:t>磋商响应文件的份数</w:t>
      </w:r>
    </w:p>
    <w:p w14:paraId="73B53B08">
      <w:pPr>
        <w:pStyle w:val="21"/>
        <w:adjustRightInd w:val="0"/>
        <w:snapToGrid w:val="0"/>
        <w:spacing w:line="440" w:lineRule="atLeast"/>
        <w:ind w:firstLine="442" w:firstLineChars="200"/>
        <w:rPr>
          <w:rFonts w:eastAsia="宋体" w:cs="Arial"/>
          <w:color w:val="auto"/>
          <w:sz w:val="22"/>
          <w:szCs w:val="22"/>
          <w:highlight w:val="none"/>
        </w:rPr>
      </w:pPr>
      <w:r>
        <w:rPr>
          <w:rFonts w:hint="eastAsia" w:eastAsia="宋体" w:cs="Arial"/>
          <w:color w:val="auto"/>
          <w:sz w:val="22"/>
          <w:szCs w:val="22"/>
          <w:highlight w:val="none"/>
        </w:rPr>
        <w:t>1）“电子加密投标文件”：在线上传递交（一份）。</w:t>
      </w:r>
    </w:p>
    <w:p w14:paraId="612C5816">
      <w:pPr>
        <w:pStyle w:val="21"/>
        <w:adjustRightInd w:val="0"/>
        <w:snapToGrid w:val="0"/>
        <w:spacing w:line="440" w:lineRule="atLeast"/>
        <w:ind w:firstLine="442" w:firstLineChars="200"/>
        <w:rPr>
          <w:rFonts w:eastAsia="宋体" w:cs="Arial"/>
          <w:color w:val="auto"/>
          <w:sz w:val="22"/>
          <w:szCs w:val="22"/>
          <w:highlight w:val="none"/>
        </w:rPr>
      </w:pPr>
      <w:r>
        <w:rPr>
          <w:rFonts w:hint="eastAsia" w:eastAsia="宋体" w:cs="Arial"/>
          <w:color w:val="auto"/>
          <w:sz w:val="22"/>
          <w:szCs w:val="22"/>
          <w:highlight w:val="none"/>
        </w:rPr>
        <w:t>2）“备份投标文件”：密封包装后（如采用邮寄方式建议用EMS邮寄或顺丰邮寄形式）投标截止时间前递交（一份），以签收时间为准。（收件地址：苍南县灵溪镇新建小区42-10幢802室；收件人：温州鑫泰工程管理有限公司 沈女士收 联系电话：</w:t>
      </w:r>
      <w:r>
        <w:rPr>
          <w:rFonts w:hint="eastAsia" w:eastAsia="宋体" w:cs="Arial"/>
          <w:color w:val="auto"/>
          <w:sz w:val="22"/>
          <w:szCs w:val="22"/>
          <w:highlight w:val="none"/>
          <w:lang w:eastAsia="zh-CN"/>
        </w:rPr>
        <w:t>18100168626</w:t>
      </w:r>
      <w:r>
        <w:rPr>
          <w:rFonts w:hint="eastAsia" w:eastAsia="宋体" w:cs="Arial"/>
          <w:color w:val="auto"/>
          <w:sz w:val="22"/>
          <w:szCs w:val="22"/>
          <w:highlight w:val="none"/>
        </w:rPr>
        <w:t>）。</w:t>
      </w:r>
    </w:p>
    <w:p w14:paraId="6DDE7335">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Ansi="宋体" w:eastAsia="宋体" w:cs="Arial"/>
          <w:b w:val="0"/>
          <w:color w:val="auto"/>
          <w:sz w:val="22"/>
          <w:szCs w:val="22"/>
          <w:highlight w:val="none"/>
        </w:rPr>
        <w:t>8</w:t>
      </w:r>
      <w:r>
        <w:rPr>
          <w:rFonts w:hint="eastAsia" w:hAnsi="宋体" w:eastAsia="宋体" w:cs="Arial"/>
          <w:b w:val="0"/>
          <w:color w:val="auto"/>
          <w:sz w:val="22"/>
          <w:szCs w:val="22"/>
          <w:highlight w:val="none"/>
        </w:rPr>
        <w:t>、投标文件的修改和撤回</w:t>
      </w:r>
    </w:p>
    <w:p w14:paraId="7138A4C5">
      <w:pPr>
        <w:pStyle w:val="21"/>
        <w:adjustRightInd w:val="0"/>
        <w:snapToGrid w:val="0"/>
        <w:spacing w:line="440" w:lineRule="atLeast"/>
        <w:ind w:firstLine="442" w:firstLineChars="200"/>
        <w:rPr>
          <w:rFonts w:eastAsia="宋体" w:cs="Arial"/>
          <w:color w:val="auto"/>
          <w:sz w:val="22"/>
          <w:szCs w:val="22"/>
          <w:highlight w:val="none"/>
        </w:rPr>
      </w:pPr>
      <w:bookmarkStart w:id="11" w:name="_Toc132125983"/>
      <w:bookmarkStart w:id="12" w:name="_Toc132126154"/>
      <w:bookmarkStart w:id="13" w:name="_Toc132123547"/>
      <w:bookmarkStart w:id="14" w:name="_Toc132123838"/>
      <w:bookmarkStart w:id="15" w:name="_Toc132125037"/>
      <w:bookmarkStart w:id="16" w:name="_Toc132123439"/>
      <w:bookmarkStart w:id="17" w:name="_Toc132124594"/>
      <w:bookmarkStart w:id="18" w:name="_Toc132655776"/>
      <w:bookmarkStart w:id="19" w:name="_Toc132123634"/>
      <w:bookmarkStart w:id="20" w:name="_Toc132125095"/>
      <w:bookmarkStart w:id="21" w:name="_Toc132122119"/>
      <w:bookmarkStart w:id="22" w:name="_Toc132125574"/>
      <w:bookmarkStart w:id="23" w:name="_Toc132123881"/>
      <w:bookmarkStart w:id="24" w:name="_Toc132122416"/>
      <w:bookmarkStart w:id="25" w:name="_Toc132125151"/>
      <w:r>
        <w:rPr>
          <w:rFonts w:hint="eastAsia" w:eastAsia="宋体" w:cs="Arial"/>
          <w:color w:val="auto"/>
          <w:sz w:val="22"/>
          <w:szCs w:val="22"/>
          <w:highlight w:val="none"/>
        </w:rPr>
        <w:t>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r>
        <w:rPr>
          <w:rFonts w:eastAsia="宋体" w:cs="Arial"/>
          <w:color w:val="auto"/>
          <w:sz w:val="22"/>
          <w:szCs w:val="22"/>
          <w:highlight w:val="none"/>
        </w:rPr>
        <w:t>投标截止时间后，投标供应商不得撤回、修改《投标文件》</w:t>
      </w:r>
      <w:r>
        <w:rPr>
          <w:rFonts w:hint="eastAsia" w:eastAsia="宋体" w:cs="Arial"/>
          <w:color w:val="auto"/>
          <w:sz w:val="22"/>
          <w:szCs w:val="22"/>
          <w:highlight w:val="none"/>
        </w:rPr>
        <w:t>。四、投标文件的密封与递交</w:t>
      </w:r>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p>
    <w:p w14:paraId="332390E2">
      <w:pPr>
        <w:pStyle w:val="21"/>
        <w:adjustRightInd w:val="0"/>
        <w:snapToGrid w:val="0"/>
        <w:spacing w:line="440" w:lineRule="atLeast"/>
        <w:rPr>
          <w:rFonts w:eastAsia="宋体" w:cs="Arial"/>
          <w:b w:val="0"/>
          <w:bCs w:val="0"/>
          <w:color w:val="auto"/>
          <w:sz w:val="22"/>
          <w:szCs w:val="22"/>
          <w:highlight w:val="none"/>
        </w:rPr>
      </w:pPr>
      <w:r>
        <w:rPr>
          <w:rFonts w:hint="eastAsia" w:eastAsia="宋体" w:cs="Arial"/>
          <w:b w:val="0"/>
          <w:bCs w:val="0"/>
          <w:color w:val="auto"/>
          <w:sz w:val="22"/>
          <w:szCs w:val="22"/>
          <w:highlight w:val="none"/>
        </w:rPr>
        <w:t>1、投标文件的上传与递交</w:t>
      </w:r>
    </w:p>
    <w:p w14:paraId="7C4DCC28">
      <w:pPr>
        <w:pStyle w:val="21"/>
        <w:adjustRightInd w:val="0"/>
        <w:snapToGrid w:val="0"/>
        <w:spacing w:line="440" w:lineRule="atLeast"/>
        <w:ind w:firstLine="450"/>
        <w:rPr>
          <w:rFonts w:eastAsia="宋体" w:cs="Arial"/>
          <w:color w:val="auto"/>
          <w:sz w:val="22"/>
          <w:szCs w:val="22"/>
          <w:highlight w:val="none"/>
        </w:rPr>
      </w:pPr>
      <w:r>
        <w:rPr>
          <w:rFonts w:hint="eastAsia" w:eastAsia="宋体" w:cs="Arial"/>
          <w:color w:val="auto"/>
          <w:sz w:val="22"/>
          <w:szCs w:val="22"/>
          <w:highlight w:val="none"/>
        </w:rPr>
        <w:t>（1）“电子加密投标文件”的上传、递交：</w:t>
      </w:r>
    </w:p>
    <w:p w14:paraId="77CDB4C2">
      <w:pPr>
        <w:pStyle w:val="21"/>
        <w:adjustRightInd w:val="0"/>
        <w:snapToGrid w:val="0"/>
        <w:spacing w:line="440" w:lineRule="atLeast"/>
        <w:ind w:firstLine="450"/>
        <w:rPr>
          <w:rFonts w:eastAsia="宋体" w:cs="Arial"/>
          <w:color w:val="auto"/>
          <w:sz w:val="22"/>
          <w:szCs w:val="22"/>
          <w:highlight w:val="none"/>
        </w:rPr>
      </w:pPr>
      <w:r>
        <w:rPr>
          <w:rFonts w:hint="eastAsia" w:eastAsia="宋体" w:cs="Arial"/>
          <w:color w:val="auto"/>
          <w:sz w:val="22"/>
          <w:szCs w:val="22"/>
          <w:highlight w:val="none"/>
        </w:rPr>
        <w:t>a.投标供应商应在投标截止时间前将“电子加密投标文件”成功上传递交至“政府采购云平台”，否则投标无效。</w:t>
      </w:r>
    </w:p>
    <w:p w14:paraId="125163DE">
      <w:pPr>
        <w:pStyle w:val="21"/>
        <w:adjustRightInd w:val="0"/>
        <w:snapToGrid w:val="0"/>
        <w:spacing w:line="440" w:lineRule="atLeast"/>
        <w:ind w:firstLine="450"/>
        <w:rPr>
          <w:rFonts w:eastAsia="宋体" w:cs="Arial"/>
          <w:color w:val="auto"/>
          <w:sz w:val="22"/>
          <w:szCs w:val="22"/>
          <w:highlight w:val="none"/>
        </w:rPr>
      </w:pPr>
      <w:r>
        <w:rPr>
          <w:rFonts w:hint="eastAsia" w:eastAsia="宋体" w:cs="Arial"/>
          <w:color w:val="auto"/>
          <w:sz w:val="22"/>
          <w:szCs w:val="22"/>
          <w:highlight w:val="none"/>
        </w:rPr>
        <w:t>b.“电子加密投标文件”成功上传递交后，供应商可自行打印投标文件接收回执。</w:t>
      </w:r>
    </w:p>
    <w:p w14:paraId="284BCCDD">
      <w:pPr>
        <w:pStyle w:val="21"/>
        <w:adjustRightInd w:val="0"/>
        <w:snapToGrid w:val="0"/>
        <w:spacing w:line="440" w:lineRule="atLeast"/>
        <w:ind w:firstLine="450"/>
        <w:rPr>
          <w:rFonts w:eastAsia="宋体" w:cs="Arial"/>
          <w:color w:val="auto"/>
          <w:sz w:val="22"/>
          <w:szCs w:val="22"/>
          <w:highlight w:val="none"/>
        </w:rPr>
      </w:pPr>
      <w:r>
        <w:rPr>
          <w:rFonts w:hint="eastAsia" w:eastAsia="宋体" w:cs="Arial"/>
          <w:color w:val="auto"/>
          <w:sz w:val="22"/>
          <w:szCs w:val="22"/>
          <w:highlight w:val="none"/>
        </w:rPr>
        <w:t>（2）“备份投标文件”的密封包装、递交：</w:t>
      </w:r>
    </w:p>
    <w:p w14:paraId="60A481F9">
      <w:pPr>
        <w:pStyle w:val="21"/>
        <w:adjustRightInd w:val="0"/>
        <w:snapToGrid w:val="0"/>
        <w:spacing w:line="440" w:lineRule="atLeast"/>
        <w:ind w:firstLine="450"/>
        <w:rPr>
          <w:rFonts w:eastAsia="宋体" w:cs="Arial"/>
          <w:color w:val="auto"/>
          <w:sz w:val="22"/>
          <w:szCs w:val="22"/>
          <w:highlight w:val="none"/>
        </w:rPr>
      </w:pPr>
      <w:r>
        <w:rPr>
          <w:rFonts w:hint="eastAsia" w:eastAsia="宋体" w:cs="Arial"/>
          <w:color w:val="auto"/>
          <w:sz w:val="22"/>
          <w:szCs w:val="22"/>
          <w:highlight w:val="none"/>
        </w:rPr>
        <w:t>a.投标供应商在“政府采购云平台”完成“电子加密投标文件”的上传递交后，还可以（如采用邮寄方式建议用EMS邮寄或顺丰邮寄形式）在投标截止时间前递交以介质（U盘）存储的 “备份投标文件”（一份）；</w:t>
      </w:r>
    </w:p>
    <w:p w14:paraId="1F1D4E1C">
      <w:pPr>
        <w:pStyle w:val="21"/>
        <w:adjustRightInd w:val="0"/>
        <w:snapToGrid w:val="0"/>
        <w:spacing w:line="440" w:lineRule="atLeast"/>
        <w:ind w:firstLine="450"/>
        <w:rPr>
          <w:rFonts w:eastAsia="宋体" w:cs="Arial"/>
          <w:color w:val="auto"/>
          <w:sz w:val="22"/>
          <w:szCs w:val="22"/>
          <w:highlight w:val="none"/>
        </w:rPr>
      </w:pPr>
      <w:r>
        <w:rPr>
          <w:rFonts w:hint="eastAsia" w:eastAsia="宋体" w:cs="Arial"/>
          <w:color w:val="auto"/>
          <w:sz w:val="22"/>
          <w:szCs w:val="22"/>
          <w:highlight w:val="none"/>
        </w:rPr>
        <w:t>b.“备份投标文件”应当密封包装，并在包装上标注投标项目名称、投标单位名称并加盖公章。没有密封包装或者逾期送达至投标地点的“备份投标文件”将不予接收；</w:t>
      </w:r>
    </w:p>
    <w:p w14:paraId="6436B97F">
      <w:pPr>
        <w:pStyle w:val="21"/>
        <w:adjustRightInd w:val="0"/>
        <w:snapToGrid w:val="0"/>
        <w:spacing w:line="440" w:lineRule="atLeast"/>
        <w:ind w:firstLine="450"/>
        <w:rPr>
          <w:rFonts w:eastAsia="宋体" w:cs="Arial"/>
          <w:color w:val="auto"/>
          <w:sz w:val="22"/>
          <w:szCs w:val="22"/>
          <w:highlight w:val="none"/>
        </w:rPr>
      </w:pPr>
      <w:r>
        <w:rPr>
          <w:rFonts w:hint="eastAsia" w:eastAsia="宋体" w:cs="Arial"/>
          <w:color w:val="auto"/>
          <w:sz w:val="22"/>
          <w:szCs w:val="22"/>
          <w:highlight w:val="none"/>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p w14:paraId="57D32A24">
      <w:pPr>
        <w:pStyle w:val="21"/>
        <w:adjustRightInd w:val="0"/>
        <w:snapToGrid w:val="0"/>
        <w:spacing w:line="440" w:lineRule="atLeast"/>
        <w:ind w:firstLine="220" w:firstLineChars="100"/>
        <w:rPr>
          <w:rFonts w:hAnsi="宋体" w:eastAsia="宋体" w:cs="Arial"/>
          <w:b w:val="0"/>
          <w:color w:val="auto"/>
          <w:sz w:val="22"/>
          <w:szCs w:val="22"/>
          <w:highlight w:val="none"/>
        </w:rPr>
      </w:pPr>
      <w:r>
        <w:rPr>
          <w:rFonts w:hint="eastAsia" w:hAnsi="宋体" w:eastAsia="宋体" w:cs="Arial"/>
          <w:b w:val="0"/>
          <w:color w:val="auto"/>
          <w:sz w:val="22"/>
          <w:szCs w:val="22"/>
          <w:highlight w:val="none"/>
        </w:rPr>
        <w:t>2、投标截止时间</w:t>
      </w:r>
    </w:p>
    <w:p w14:paraId="794FC2C0">
      <w:pPr>
        <w:pStyle w:val="21"/>
        <w:spacing w:line="440" w:lineRule="atLeast"/>
        <w:ind w:firstLine="660" w:firstLineChars="300"/>
        <w:rPr>
          <w:rFonts w:eastAsia="宋体" w:cs="Arial"/>
          <w:b w:val="0"/>
          <w:color w:val="auto"/>
          <w:sz w:val="22"/>
          <w:szCs w:val="22"/>
          <w:highlight w:val="none"/>
        </w:rPr>
      </w:pPr>
      <w:r>
        <w:rPr>
          <w:rFonts w:hint="eastAsia" w:eastAsia="宋体" w:cs="Arial"/>
          <w:b w:val="0"/>
          <w:color w:val="auto"/>
          <w:sz w:val="22"/>
          <w:szCs w:val="22"/>
          <w:highlight w:val="none"/>
        </w:rPr>
        <w:t>2.1投标文件必须在投标文件递交截止时间前成功上传递交至“政府采购云平台”，否则投标无效。</w:t>
      </w:r>
    </w:p>
    <w:p w14:paraId="60DE309E">
      <w:pPr>
        <w:pStyle w:val="21"/>
        <w:adjustRightInd w:val="0"/>
        <w:snapToGrid w:val="0"/>
        <w:spacing w:line="440" w:lineRule="atLeast"/>
        <w:ind w:firstLine="220" w:firstLineChars="100"/>
        <w:rPr>
          <w:rFonts w:eastAsia="宋体" w:cs="Arial"/>
          <w:b w:val="0"/>
          <w:color w:val="auto"/>
          <w:sz w:val="22"/>
          <w:szCs w:val="22"/>
          <w:highlight w:val="none"/>
        </w:rPr>
      </w:pPr>
      <w:r>
        <w:rPr>
          <w:rFonts w:hint="eastAsia" w:eastAsia="宋体" w:cs="Arial"/>
          <w:b w:val="0"/>
          <w:color w:val="auto"/>
          <w:sz w:val="22"/>
          <w:szCs w:val="22"/>
          <w:highlight w:val="none"/>
        </w:rPr>
        <w:t xml:space="preserve">    2.2采购机构如因故推迟投标截止时间，应通知所有供应商。在这种情况下，供应商的权利和义务将受到新的截止时间的约束。</w:t>
      </w:r>
    </w:p>
    <w:p w14:paraId="3ACE186C">
      <w:pPr>
        <w:pStyle w:val="5"/>
        <w:tabs>
          <w:tab w:val="clear" w:pos="720"/>
        </w:tabs>
        <w:spacing w:before="0" w:after="120" w:line="700" w:lineRule="exact"/>
        <w:ind w:left="0" w:firstLine="0"/>
        <w:rPr>
          <w:rFonts w:ascii="宋体" w:hAnsi="宋体" w:eastAsia="宋体"/>
          <w:b/>
          <w:color w:val="auto"/>
          <w:sz w:val="22"/>
          <w:szCs w:val="22"/>
          <w:highlight w:val="none"/>
        </w:rPr>
      </w:pPr>
      <w:bookmarkStart w:id="26" w:name="_Toc132125575"/>
      <w:bookmarkStart w:id="27" w:name="_Toc132125038"/>
      <w:bookmarkStart w:id="28" w:name="_Toc132122417"/>
      <w:bookmarkStart w:id="29" w:name="_Toc132125096"/>
      <w:bookmarkStart w:id="30" w:name="_Toc132126155"/>
      <w:bookmarkStart w:id="31" w:name="_Toc132124595"/>
      <w:bookmarkStart w:id="32" w:name="_Toc132125984"/>
      <w:bookmarkStart w:id="33" w:name="_Toc132655777"/>
      <w:bookmarkStart w:id="34" w:name="_Toc132123839"/>
      <w:bookmarkStart w:id="35" w:name="_Toc132123882"/>
      <w:bookmarkStart w:id="36" w:name="_Toc132123548"/>
      <w:bookmarkStart w:id="37" w:name="_Toc132123440"/>
      <w:bookmarkStart w:id="38" w:name="_Toc132125152"/>
      <w:bookmarkStart w:id="39" w:name="_Toc132122120"/>
      <w:bookmarkStart w:id="40" w:name="_Toc132123635"/>
      <w:r>
        <w:rPr>
          <w:rFonts w:hint="eastAsia" w:ascii="宋体" w:hAnsi="宋体" w:eastAsia="宋体"/>
          <w:b/>
          <w:color w:val="auto"/>
          <w:sz w:val="22"/>
          <w:szCs w:val="22"/>
          <w:highlight w:val="none"/>
        </w:rPr>
        <w:t>五、开标和评标</w:t>
      </w:r>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p>
    <w:p w14:paraId="22AD7533">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1、开标</w:t>
      </w:r>
    </w:p>
    <w:p w14:paraId="581E04B7">
      <w:pPr>
        <w:pStyle w:val="21"/>
        <w:spacing w:line="440" w:lineRule="atLeast"/>
        <w:ind w:firstLine="442" w:firstLineChars="200"/>
        <w:rPr>
          <w:rFonts w:eastAsia="宋体" w:cs="Arial"/>
          <w:color w:val="auto"/>
          <w:sz w:val="22"/>
          <w:szCs w:val="22"/>
          <w:highlight w:val="none"/>
        </w:rPr>
      </w:pPr>
      <w:r>
        <w:rPr>
          <w:rFonts w:hint="eastAsia" w:eastAsia="宋体" w:cs="Arial"/>
          <w:color w:val="auto"/>
          <w:sz w:val="22"/>
          <w:szCs w:val="22"/>
          <w:highlight w:val="none"/>
        </w:rPr>
        <w:t>1.1采购组织机构将按照招标文件规定的时间通过“政府采购云平台”组织开标、开启投标文件，所有供应商均应当准时在线参加。</w:t>
      </w:r>
    </w:p>
    <w:p w14:paraId="4BC992EB">
      <w:pPr>
        <w:pStyle w:val="21"/>
        <w:spacing w:line="440" w:lineRule="atLeast"/>
        <w:ind w:firstLine="440" w:firstLineChars="200"/>
        <w:rPr>
          <w:rFonts w:eastAsia="宋体" w:cs="Arial"/>
          <w:b w:val="0"/>
          <w:color w:val="auto"/>
          <w:sz w:val="22"/>
          <w:szCs w:val="22"/>
          <w:highlight w:val="none"/>
        </w:rPr>
      </w:pPr>
      <w:r>
        <w:rPr>
          <w:rFonts w:eastAsia="宋体" w:cs="Arial"/>
          <w:b w:val="0"/>
          <w:color w:val="auto"/>
          <w:sz w:val="22"/>
          <w:szCs w:val="22"/>
          <w:highlight w:val="none"/>
        </w:rPr>
        <w:t>1</w:t>
      </w:r>
      <w:r>
        <w:rPr>
          <w:rFonts w:hint="eastAsia" w:eastAsia="宋体" w:cs="Arial"/>
          <w:b w:val="0"/>
          <w:color w:val="auto"/>
          <w:sz w:val="22"/>
          <w:szCs w:val="22"/>
          <w:highlight w:val="none"/>
        </w:rPr>
        <w:t>.</w:t>
      </w:r>
      <w:r>
        <w:rPr>
          <w:rFonts w:eastAsia="宋体" w:cs="Arial"/>
          <w:b w:val="0"/>
          <w:color w:val="auto"/>
          <w:sz w:val="22"/>
          <w:szCs w:val="22"/>
          <w:highlight w:val="none"/>
        </w:rPr>
        <w:t>2</w:t>
      </w:r>
      <w:r>
        <w:rPr>
          <w:rFonts w:hint="eastAsia" w:eastAsia="宋体" w:cs="Arial"/>
          <w:b w:val="0"/>
          <w:color w:val="auto"/>
          <w:sz w:val="22"/>
          <w:szCs w:val="22"/>
          <w:highlight w:val="none"/>
        </w:rPr>
        <w:t>开标的准备工作由采购组织机构负责落实；</w:t>
      </w:r>
    </w:p>
    <w:p w14:paraId="6B66349F">
      <w:pPr>
        <w:pStyle w:val="21"/>
        <w:spacing w:line="440" w:lineRule="atLeast"/>
        <w:ind w:firstLine="442" w:firstLineChars="200"/>
        <w:rPr>
          <w:rFonts w:eastAsia="宋体" w:cs="Arial"/>
          <w:color w:val="auto"/>
          <w:sz w:val="22"/>
          <w:szCs w:val="22"/>
          <w:highlight w:val="none"/>
        </w:rPr>
      </w:pPr>
      <w:r>
        <w:rPr>
          <w:rFonts w:eastAsia="宋体" w:cs="Arial"/>
          <w:color w:val="auto"/>
          <w:sz w:val="22"/>
          <w:szCs w:val="22"/>
          <w:highlight w:val="none"/>
        </w:rPr>
        <w:t>1</w:t>
      </w:r>
      <w:r>
        <w:rPr>
          <w:rFonts w:hint="eastAsia" w:eastAsia="宋体" w:cs="Arial"/>
          <w:color w:val="auto"/>
          <w:sz w:val="22"/>
          <w:szCs w:val="22"/>
          <w:highlight w:val="none"/>
        </w:rPr>
        <w:t>.</w:t>
      </w:r>
      <w:r>
        <w:rPr>
          <w:rFonts w:eastAsia="宋体" w:cs="Arial"/>
          <w:color w:val="auto"/>
          <w:sz w:val="22"/>
          <w:szCs w:val="22"/>
          <w:highlight w:val="none"/>
        </w:rPr>
        <w:t>3</w:t>
      </w:r>
      <w:r>
        <w:rPr>
          <w:rFonts w:hint="eastAsia" w:eastAsia="宋体" w:cs="Arial"/>
          <w:color w:val="auto"/>
          <w:sz w:val="22"/>
          <w:szCs w:val="22"/>
          <w:highlight w:val="none"/>
        </w:rPr>
        <w:t>采购组织机构将按照招标文件规定的时间通过“政府采购云平台”组织开标、开启投标文件，所有供应商均应当准时在线参加。投标供应商</w:t>
      </w:r>
      <w:r>
        <w:rPr>
          <w:rFonts w:eastAsia="宋体" w:cs="Arial"/>
          <w:color w:val="auto"/>
          <w:sz w:val="22"/>
          <w:szCs w:val="22"/>
          <w:highlight w:val="none"/>
        </w:rPr>
        <w:t>如不</w:t>
      </w:r>
      <w:r>
        <w:rPr>
          <w:rFonts w:hint="eastAsia" w:eastAsia="宋体" w:cs="Arial"/>
          <w:color w:val="auto"/>
          <w:sz w:val="22"/>
          <w:szCs w:val="22"/>
          <w:highlight w:val="none"/>
        </w:rPr>
        <w:t>参加</w:t>
      </w:r>
      <w:r>
        <w:rPr>
          <w:rFonts w:eastAsia="宋体" w:cs="Arial"/>
          <w:color w:val="auto"/>
          <w:sz w:val="22"/>
          <w:szCs w:val="22"/>
          <w:highlight w:val="none"/>
        </w:rPr>
        <w:t>开标大会的，</w:t>
      </w:r>
      <w:r>
        <w:rPr>
          <w:rFonts w:hint="eastAsia" w:eastAsia="宋体" w:cs="Arial"/>
          <w:color w:val="auto"/>
          <w:sz w:val="22"/>
          <w:szCs w:val="22"/>
          <w:highlight w:val="none"/>
        </w:rPr>
        <w:t>视同认可开标结果，</w:t>
      </w:r>
      <w:r>
        <w:rPr>
          <w:rFonts w:eastAsia="宋体" w:cs="Arial"/>
          <w:color w:val="auto"/>
          <w:sz w:val="22"/>
          <w:szCs w:val="22"/>
          <w:highlight w:val="none"/>
        </w:rPr>
        <w:t>事后不得对采购相关人员、开标过程和开标结果提出异议</w:t>
      </w:r>
      <w:r>
        <w:rPr>
          <w:rFonts w:hint="eastAsia" w:eastAsia="宋体" w:cs="Arial"/>
          <w:color w:val="auto"/>
          <w:sz w:val="22"/>
          <w:szCs w:val="22"/>
          <w:highlight w:val="none"/>
        </w:rPr>
        <w:t>，同时投标供应商因未在线参加开标而导致投标文件无法按时解密等一切后果由供应商自己承担。</w:t>
      </w:r>
    </w:p>
    <w:p w14:paraId="04F98EC9">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2、开标程序</w:t>
      </w:r>
    </w:p>
    <w:p w14:paraId="72135741">
      <w:pPr>
        <w:pStyle w:val="21"/>
        <w:adjustRightInd w:val="0"/>
        <w:snapToGrid w:val="0"/>
        <w:spacing w:line="440" w:lineRule="atLeast"/>
        <w:ind w:firstLine="440" w:firstLineChars="200"/>
        <w:rPr>
          <w:rFonts w:eastAsia="宋体" w:cs="Arial"/>
          <w:b w:val="0"/>
          <w:color w:val="auto"/>
          <w:sz w:val="22"/>
          <w:szCs w:val="22"/>
          <w:highlight w:val="none"/>
        </w:rPr>
      </w:pPr>
      <w:r>
        <w:rPr>
          <w:rFonts w:hint="eastAsia" w:eastAsia="宋体" w:cs="Arial"/>
          <w:b w:val="0"/>
          <w:color w:val="auto"/>
          <w:sz w:val="22"/>
          <w:szCs w:val="22"/>
          <w:highlight w:val="none"/>
        </w:rPr>
        <w:t>（</w:t>
      </w:r>
      <w:r>
        <w:rPr>
          <w:rFonts w:eastAsia="宋体" w:cs="Arial"/>
          <w:b w:val="0"/>
          <w:color w:val="auto"/>
          <w:sz w:val="22"/>
          <w:szCs w:val="22"/>
          <w:highlight w:val="none"/>
        </w:rPr>
        <w:t>1</w:t>
      </w:r>
      <w:r>
        <w:rPr>
          <w:rFonts w:hint="eastAsia" w:eastAsia="宋体" w:cs="Arial"/>
          <w:b w:val="0"/>
          <w:color w:val="auto"/>
          <w:sz w:val="22"/>
          <w:szCs w:val="22"/>
          <w:highlight w:val="none"/>
        </w:rPr>
        <w:t>）采购代理机构向各投标供应商发出电子加密投标文件【开始解密】通知，由供应商在30分钟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14:paraId="69ABE066">
      <w:pPr>
        <w:pStyle w:val="21"/>
        <w:adjustRightInd w:val="0"/>
        <w:snapToGrid w:val="0"/>
        <w:spacing w:line="440" w:lineRule="atLeast"/>
        <w:ind w:firstLine="440" w:firstLineChars="200"/>
        <w:rPr>
          <w:rFonts w:eastAsia="宋体" w:cs="Arial"/>
          <w:b w:val="0"/>
          <w:color w:val="auto"/>
          <w:sz w:val="22"/>
          <w:szCs w:val="22"/>
          <w:highlight w:val="none"/>
        </w:rPr>
      </w:pPr>
      <w:r>
        <w:rPr>
          <w:rFonts w:hint="eastAsia" w:eastAsia="宋体" w:cs="Arial"/>
          <w:b w:val="0"/>
          <w:color w:val="auto"/>
          <w:sz w:val="22"/>
          <w:szCs w:val="22"/>
          <w:highlight w:val="none"/>
        </w:rPr>
        <w:t>（</w:t>
      </w:r>
      <w:r>
        <w:rPr>
          <w:rFonts w:eastAsia="宋体" w:cs="Arial"/>
          <w:b w:val="0"/>
          <w:color w:val="auto"/>
          <w:sz w:val="22"/>
          <w:szCs w:val="22"/>
          <w:highlight w:val="none"/>
        </w:rPr>
        <w:t>2</w:t>
      </w:r>
      <w:r>
        <w:rPr>
          <w:rFonts w:hint="eastAsia" w:eastAsia="宋体" w:cs="Arial"/>
          <w:b w:val="0"/>
          <w:color w:val="auto"/>
          <w:sz w:val="22"/>
          <w:szCs w:val="22"/>
          <w:highlight w:val="none"/>
        </w:rPr>
        <w:t>）在所有投标文件解密成功后，采购代理机构向各投标供应商发起在线询标确认是否存在影响公平竞争情况；如各投标供应商对政府采购活动现场情况无异议，须在</w:t>
      </w:r>
      <w:r>
        <w:rPr>
          <w:rFonts w:eastAsia="宋体" w:cs="Arial"/>
          <w:b w:val="0"/>
          <w:color w:val="auto"/>
          <w:sz w:val="22"/>
          <w:szCs w:val="22"/>
          <w:highlight w:val="none"/>
        </w:rPr>
        <w:t>2</w:t>
      </w:r>
      <w:r>
        <w:rPr>
          <w:rFonts w:hint="eastAsia" w:eastAsia="宋体" w:cs="Arial"/>
          <w:b w:val="0"/>
          <w:color w:val="auto"/>
          <w:sz w:val="22"/>
          <w:szCs w:val="22"/>
          <w:highlight w:val="none"/>
        </w:rPr>
        <w:t>0分钟内填写（签章）完成《政府采购活动现场确认声明书》并在询标确认中作为附件上传至“政府采购云平台”或发送至采购组织机构邮箱：</w:t>
      </w:r>
      <w:r>
        <w:rPr>
          <w:rFonts w:hint="eastAsia" w:eastAsia="宋体" w:cs="Arial"/>
          <w:color w:val="auto"/>
          <w:highlight w:val="none"/>
          <w:lang w:val="en-US" w:eastAsia="zh-CN"/>
        </w:rPr>
        <w:t>376169591</w:t>
      </w:r>
      <w:r>
        <w:rPr>
          <w:rFonts w:eastAsia="宋体" w:cs="Arial"/>
          <w:color w:val="auto"/>
          <w:highlight w:val="none"/>
        </w:rPr>
        <w:t>@qq.com</w:t>
      </w:r>
      <w:r>
        <w:rPr>
          <w:rFonts w:hint="eastAsia" w:eastAsia="宋体" w:cs="Arial"/>
          <w:b w:val="0"/>
          <w:color w:val="auto"/>
          <w:sz w:val="22"/>
          <w:szCs w:val="22"/>
          <w:highlight w:val="none"/>
        </w:rPr>
        <w:t>，否则按投标供应商默认处理；</w:t>
      </w:r>
    </w:p>
    <w:p w14:paraId="28CA9AA0">
      <w:pPr>
        <w:pStyle w:val="21"/>
        <w:adjustRightInd w:val="0"/>
        <w:snapToGrid w:val="0"/>
        <w:spacing w:line="440" w:lineRule="atLeast"/>
        <w:ind w:firstLine="440" w:firstLineChars="200"/>
        <w:rPr>
          <w:rFonts w:eastAsia="宋体" w:cs="Arial"/>
          <w:b w:val="0"/>
          <w:color w:val="auto"/>
          <w:sz w:val="22"/>
          <w:szCs w:val="22"/>
          <w:highlight w:val="none"/>
        </w:rPr>
      </w:pPr>
      <w:r>
        <w:rPr>
          <w:rFonts w:hint="eastAsia" w:eastAsia="宋体" w:cs="Arial"/>
          <w:b w:val="0"/>
          <w:color w:val="auto"/>
          <w:sz w:val="22"/>
          <w:szCs w:val="22"/>
          <w:highlight w:val="none"/>
        </w:rPr>
        <w:t>注：格式详见“第五部分</w:t>
      </w:r>
      <w:r>
        <w:rPr>
          <w:rFonts w:eastAsia="宋体" w:cs="Arial"/>
          <w:b w:val="0"/>
          <w:color w:val="auto"/>
          <w:sz w:val="22"/>
          <w:szCs w:val="22"/>
          <w:highlight w:val="none"/>
        </w:rPr>
        <w:t xml:space="preserve"> 投标文件格式</w:t>
      </w:r>
      <w:r>
        <w:rPr>
          <w:rFonts w:hint="eastAsia" w:eastAsia="宋体" w:cs="Arial"/>
          <w:b w:val="0"/>
          <w:color w:val="auto"/>
          <w:sz w:val="22"/>
          <w:szCs w:val="22"/>
          <w:highlight w:val="none"/>
        </w:rPr>
        <w:t>”中的“四、政府采购活动现场确认声明书格式”。</w:t>
      </w:r>
    </w:p>
    <w:p w14:paraId="3E38DE76">
      <w:pPr>
        <w:pStyle w:val="21"/>
        <w:adjustRightInd w:val="0"/>
        <w:snapToGrid w:val="0"/>
        <w:spacing w:line="440" w:lineRule="atLeast"/>
        <w:ind w:firstLine="440" w:firstLineChars="200"/>
        <w:rPr>
          <w:rFonts w:eastAsia="宋体" w:cs="Arial"/>
          <w:b w:val="0"/>
          <w:color w:val="auto"/>
          <w:sz w:val="22"/>
          <w:szCs w:val="22"/>
          <w:highlight w:val="none"/>
        </w:rPr>
      </w:pPr>
      <w:r>
        <w:rPr>
          <w:rFonts w:hint="eastAsia" w:eastAsia="宋体" w:cs="Arial"/>
          <w:b w:val="0"/>
          <w:color w:val="auto"/>
          <w:sz w:val="22"/>
          <w:szCs w:val="22"/>
          <w:highlight w:val="none"/>
        </w:rPr>
        <w:t>（</w:t>
      </w:r>
      <w:r>
        <w:rPr>
          <w:rFonts w:eastAsia="宋体" w:cs="Arial"/>
          <w:b w:val="0"/>
          <w:color w:val="auto"/>
          <w:sz w:val="22"/>
          <w:szCs w:val="22"/>
          <w:highlight w:val="none"/>
        </w:rPr>
        <w:t>3</w:t>
      </w:r>
      <w:r>
        <w:rPr>
          <w:rFonts w:hint="eastAsia" w:eastAsia="宋体" w:cs="Arial"/>
          <w:b w:val="0"/>
          <w:color w:val="auto"/>
          <w:sz w:val="22"/>
          <w:szCs w:val="22"/>
          <w:highlight w:val="none"/>
        </w:rPr>
        <w:t>）开启技术资信文件，进入资格审查；</w:t>
      </w:r>
    </w:p>
    <w:p w14:paraId="40420017">
      <w:pPr>
        <w:pStyle w:val="21"/>
        <w:adjustRightInd w:val="0"/>
        <w:snapToGrid w:val="0"/>
        <w:spacing w:line="440" w:lineRule="atLeast"/>
        <w:ind w:firstLine="440" w:firstLineChars="200"/>
        <w:rPr>
          <w:rFonts w:eastAsia="宋体" w:cs="Arial"/>
          <w:b w:val="0"/>
          <w:color w:val="auto"/>
          <w:sz w:val="22"/>
          <w:szCs w:val="22"/>
          <w:highlight w:val="none"/>
        </w:rPr>
      </w:pPr>
      <w:r>
        <w:rPr>
          <w:rFonts w:hint="eastAsia" w:eastAsia="宋体" w:cs="Arial"/>
          <w:b w:val="0"/>
          <w:color w:val="auto"/>
          <w:sz w:val="22"/>
          <w:szCs w:val="22"/>
          <w:highlight w:val="none"/>
        </w:rPr>
        <w:t>（</w:t>
      </w:r>
      <w:r>
        <w:rPr>
          <w:rFonts w:eastAsia="宋体" w:cs="Arial"/>
          <w:b w:val="0"/>
          <w:color w:val="auto"/>
          <w:sz w:val="22"/>
          <w:szCs w:val="22"/>
          <w:highlight w:val="none"/>
        </w:rPr>
        <w:t>4</w:t>
      </w:r>
      <w:r>
        <w:rPr>
          <w:rFonts w:hint="eastAsia" w:eastAsia="宋体" w:cs="Arial"/>
          <w:b w:val="0"/>
          <w:color w:val="auto"/>
          <w:sz w:val="22"/>
          <w:szCs w:val="22"/>
          <w:highlight w:val="none"/>
        </w:rPr>
        <w:t>）资格审查未通过的供应商将通过邮件形式告知；资格审查通过的投标供应商进入技术资信评审；</w:t>
      </w:r>
    </w:p>
    <w:p w14:paraId="33300009">
      <w:pPr>
        <w:pStyle w:val="21"/>
        <w:adjustRightInd w:val="0"/>
        <w:snapToGrid w:val="0"/>
        <w:spacing w:line="440" w:lineRule="atLeast"/>
        <w:ind w:firstLine="440" w:firstLineChars="200"/>
        <w:rPr>
          <w:rFonts w:eastAsia="宋体" w:cs="Arial"/>
          <w:b w:val="0"/>
          <w:color w:val="auto"/>
          <w:sz w:val="22"/>
          <w:szCs w:val="22"/>
          <w:highlight w:val="none"/>
        </w:rPr>
      </w:pPr>
      <w:r>
        <w:rPr>
          <w:rFonts w:hint="eastAsia" w:eastAsia="宋体" w:cs="Arial"/>
          <w:b w:val="0"/>
          <w:color w:val="auto"/>
          <w:sz w:val="22"/>
          <w:szCs w:val="22"/>
          <w:highlight w:val="none"/>
        </w:rPr>
        <w:t>（6）技术资信评审结束后，通过发送邮件形式</w:t>
      </w:r>
      <w:r>
        <w:rPr>
          <w:rFonts w:eastAsia="宋体" w:cs="Arial"/>
          <w:b w:val="0"/>
          <w:color w:val="auto"/>
          <w:sz w:val="22"/>
          <w:szCs w:val="22"/>
          <w:highlight w:val="none"/>
        </w:rPr>
        <w:t>公布</w:t>
      </w:r>
      <w:r>
        <w:rPr>
          <w:rFonts w:hint="eastAsia" w:eastAsia="宋体" w:cs="Arial"/>
          <w:b w:val="0"/>
          <w:color w:val="auto"/>
          <w:sz w:val="22"/>
          <w:szCs w:val="22"/>
          <w:highlight w:val="none"/>
        </w:rPr>
        <w:t>供应</w:t>
      </w:r>
      <w:r>
        <w:rPr>
          <w:rFonts w:eastAsia="宋体" w:cs="Arial"/>
          <w:b w:val="0"/>
          <w:color w:val="auto"/>
          <w:sz w:val="22"/>
          <w:szCs w:val="22"/>
          <w:highlight w:val="none"/>
        </w:rPr>
        <w:t>技术</w:t>
      </w:r>
      <w:r>
        <w:rPr>
          <w:rFonts w:hint="eastAsia" w:eastAsia="宋体" w:cs="Arial"/>
          <w:b w:val="0"/>
          <w:color w:val="auto"/>
          <w:sz w:val="22"/>
          <w:szCs w:val="22"/>
          <w:highlight w:val="none"/>
        </w:rPr>
        <w:t>资信</w:t>
      </w:r>
      <w:r>
        <w:rPr>
          <w:rFonts w:eastAsia="宋体" w:cs="Arial"/>
          <w:b w:val="0"/>
          <w:color w:val="auto"/>
          <w:sz w:val="22"/>
          <w:szCs w:val="22"/>
          <w:highlight w:val="none"/>
        </w:rPr>
        <w:t>评审</w:t>
      </w:r>
      <w:r>
        <w:rPr>
          <w:rFonts w:hint="eastAsia" w:eastAsia="宋体" w:cs="Arial"/>
          <w:b w:val="0"/>
          <w:color w:val="auto"/>
          <w:sz w:val="22"/>
          <w:szCs w:val="22"/>
          <w:highlight w:val="none"/>
        </w:rPr>
        <w:t>后有效投标</w:t>
      </w:r>
      <w:r>
        <w:rPr>
          <w:rFonts w:eastAsia="宋体" w:cs="Arial"/>
          <w:b w:val="0"/>
          <w:color w:val="auto"/>
          <w:sz w:val="22"/>
          <w:szCs w:val="22"/>
          <w:highlight w:val="none"/>
        </w:rPr>
        <w:t>供应商</w:t>
      </w:r>
      <w:r>
        <w:rPr>
          <w:rFonts w:hint="eastAsia" w:eastAsia="宋体" w:cs="Arial"/>
          <w:b w:val="0"/>
          <w:color w:val="auto"/>
          <w:sz w:val="22"/>
          <w:szCs w:val="22"/>
          <w:highlight w:val="none"/>
        </w:rPr>
        <w:t>的</w:t>
      </w:r>
      <w:r>
        <w:rPr>
          <w:rFonts w:eastAsia="宋体" w:cs="Arial"/>
          <w:b w:val="0"/>
          <w:color w:val="auto"/>
          <w:sz w:val="22"/>
          <w:szCs w:val="22"/>
          <w:highlight w:val="none"/>
        </w:rPr>
        <w:t>名单及各供应商得分情况</w:t>
      </w:r>
      <w:r>
        <w:rPr>
          <w:rFonts w:hint="eastAsia" w:eastAsia="宋体" w:cs="Arial"/>
          <w:b w:val="0"/>
          <w:color w:val="auto"/>
          <w:sz w:val="22"/>
          <w:szCs w:val="22"/>
          <w:highlight w:val="none"/>
        </w:rPr>
        <w:t>。随后开启商务报价投标文件，通过发送邮件形式</w:t>
      </w:r>
      <w:r>
        <w:rPr>
          <w:rFonts w:eastAsia="宋体" w:cs="Arial"/>
          <w:b w:val="0"/>
          <w:color w:val="auto"/>
          <w:sz w:val="22"/>
          <w:szCs w:val="22"/>
          <w:highlight w:val="none"/>
        </w:rPr>
        <w:t>公布</w:t>
      </w:r>
      <w:r>
        <w:rPr>
          <w:rFonts w:hint="eastAsia" w:eastAsia="宋体" w:cs="Arial"/>
          <w:b w:val="0"/>
          <w:color w:val="auto"/>
          <w:sz w:val="22"/>
          <w:szCs w:val="22"/>
          <w:highlight w:val="none"/>
        </w:rPr>
        <w:t>供应商</w:t>
      </w:r>
      <w:r>
        <w:rPr>
          <w:rFonts w:eastAsia="宋体" w:cs="Arial"/>
          <w:b w:val="0"/>
          <w:color w:val="auto"/>
          <w:sz w:val="22"/>
          <w:szCs w:val="22"/>
          <w:highlight w:val="none"/>
        </w:rPr>
        <w:t>务</w:t>
      </w:r>
      <w:r>
        <w:rPr>
          <w:rFonts w:hint="eastAsia" w:eastAsia="宋体" w:cs="Arial"/>
          <w:b w:val="0"/>
          <w:color w:val="auto"/>
          <w:sz w:val="22"/>
          <w:szCs w:val="22"/>
          <w:highlight w:val="none"/>
        </w:rPr>
        <w:t>报价</w:t>
      </w:r>
      <w:r>
        <w:rPr>
          <w:rFonts w:eastAsia="宋体" w:cs="Arial"/>
          <w:b w:val="0"/>
          <w:color w:val="auto"/>
          <w:sz w:val="22"/>
          <w:szCs w:val="22"/>
          <w:highlight w:val="none"/>
        </w:rPr>
        <w:t>评审</w:t>
      </w:r>
      <w:r>
        <w:rPr>
          <w:rFonts w:hint="eastAsia" w:eastAsia="宋体" w:cs="Arial"/>
          <w:b w:val="0"/>
          <w:color w:val="auto"/>
          <w:sz w:val="22"/>
          <w:szCs w:val="22"/>
          <w:highlight w:val="none"/>
        </w:rPr>
        <w:t>后有效投标</w:t>
      </w:r>
      <w:r>
        <w:rPr>
          <w:rFonts w:eastAsia="宋体" w:cs="Arial"/>
          <w:b w:val="0"/>
          <w:color w:val="auto"/>
          <w:sz w:val="22"/>
          <w:szCs w:val="22"/>
          <w:highlight w:val="none"/>
        </w:rPr>
        <w:t>供应商</w:t>
      </w:r>
      <w:r>
        <w:rPr>
          <w:rFonts w:hint="eastAsia" w:eastAsia="宋体" w:cs="Arial"/>
          <w:b w:val="0"/>
          <w:color w:val="auto"/>
          <w:sz w:val="22"/>
          <w:szCs w:val="22"/>
          <w:highlight w:val="none"/>
        </w:rPr>
        <w:t>的</w:t>
      </w:r>
      <w:r>
        <w:rPr>
          <w:rFonts w:eastAsia="宋体" w:cs="Arial"/>
          <w:b w:val="0"/>
          <w:color w:val="auto"/>
          <w:sz w:val="22"/>
          <w:szCs w:val="22"/>
          <w:highlight w:val="none"/>
        </w:rPr>
        <w:t>名单及各供应商得分情况</w:t>
      </w:r>
      <w:r>
        <w:rPr>
          <w:rFonts w:hint="eastAsia" w:eastAsia="宋体" w:cs="Arial"/>
          <w:b w:val="0"/>
          <w:color w:val="auto"/>
          <w:sz w:val="22"/>
          <w:szCs w:val="22"/>
          <w:highlight w:val="none"/>
        </w:rPr>
        <w:t>。</w:t>
      </w:r>
    </w:p>
    <w:p w14:paraId="2A90F3A2">
      <w:pPr>
        <w:pStyle w:val="21"/>
        <w:adjustRightInd w:val="0"/>
        <w:snapToGrid w:val="0"/>
        <w:spacing w:line="440" w:lineRule="atLeast"/>
        <w:ind w:firstLine="440" w:firstLineChars="200"/>
        <w:rPr>
          <w:rFonts w:eastAsia="宋体" w:cs="Arial"/>
          <w:b w:val="0"/>
          <w:color w:val="auto"/>
          <w:sz w:val="22"/>
          <w:szCs w:val="22"/>
          <w:highlight w:val="none"/>
        </w:rPr>
      </w:pPr>
      <w:r>
        <w:rPr>
          <w:rFonts w:hint="eastAsia" w:eastAsia="宋体" w:cs="Arial"/>
          <w:b w:val="0"/>
          <w:color w:val="auto"/>
          <w:sz w:val="22"/>
          <w:szCs w:val="22"/>
          <w:highlight w:val="none"/>
        </w:rPr>
        <w:t>（7）评审结束后，通过发送邮件形式公布中标（成交）候选供应商名单，及采购人最终确定中标或成交供应商名单的时间和公告方式等。</w:t>
      </w:r>
    </w:p>
    <w:p w14:paraId="3194D55D">
      <w:pPr>
        <w:pStyle w:val="21"/>
        <w:spacing w:line="440" w:lineRule="atLeast"/>
        <w:ind w:firstLine="442" w:firstLineChars="200"/>
        <w:rPr>
          <w:rFonts w:eastAsia="宋体" w:cs="Arial"/>
          <w:b w:val="0"/>
          <w:color w:val="auto"/>
          <w:sz w:val="22"/>
          <w:szCs w:val="22"/>
          <w:highlight w:val="none"/>
        </w:rPr>
      </w:pPr>
      <w:r>
        <w:rPr>
          <w:rFonts w:hint="eastAsia" w:eastAsia="宋体" w:cs="Arial"/>
          <w:color w:val="auto"/>
          <w:sz w:val="22"/>
          <w:szCs w:val="22"/>
          <w:highlight w:val="none"/>
        </w:rPr>
        <w:t>特别说明：如遇“政府采购云平台”电子化开标或评审程序调整的，按调整后程序执行。</w:t>
      </w:r>
    </w:p>
    <w:p w14:paraId="4A11D408">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3、评标</w:t>
      </w:r>
    </w:p>
    <w:p w14:paraId="3E46B123">
      <w:pPr>
        <w:pStyle w:val="21"/>
        <w:adjustRightInd w:val="0"/>
        <w:snapToGrid w:val="0"/>
        <w:spacing w:line="440" w:lineRule="atLeast"/>
        <w:ind w:firstLine="440" w:firstLineChars="200"/>
        <w:rPr>
          <w:rFonts w:hAnsi="宋体" w:eastAsia="宋体"/>
          <w:b w:val="0"/>
          <w:color w:val="auto"/>
          <w:sz w:val="22"/>
          <w:szCs w:val="22"/>
          <w:highlight w:val="none"/>
        </w:rPr>
      </w:pPr>
      <w:r>
        <w:rPr>
          <w:rFonts w:hint="eastAsia" w:hAnsi="宋体" w:eastAsia="宋体" w:cs="Arial"/>
          <w:b w:val="0"/>
          <w:color w:val="auto"/>
          <w:sz w:val="22"/>
          <w:szCs w:val="22"/>
          <w:highlight w:val="none"/>
        </w:rPr>
        <w:t>3.1评标由采购人依法组建的评标委员会负责</w:t>
      </w:r>
      <w:r>
        <w:rPr>
          <w:rFonts w:hint="eastAsia" w:hAnsi="宋体" w:eastAsia="宋体"/>
          <w:b w:val="0"/>
          <w:color w:val="auto"/>
          <w:sz w:val="22"/>
          <w:szCs w:val="22"/>
          <w:highlight w:val="none"/>
        </w:rPr>
        <w:t>，并独立履行下列职责：</w:t>
      </w:r>
    </w:p>
    <w:p w14:paraId="61D782D1">
      <w:pPr>
        <w:snapToGrid w:val="0"/>
        <w:spacing w:line="440" w:lineRule="atLeast"/>
        <w:ind w:firstLine="431" w:firstLineChars="196"/>
        <w:rPr>
          <w:rFonts w:ascii="宋体" w:eastAsia="宋体"/>
          <w:b w:val="0"/>
          <w:color w:val="auto"/>
          <w:sz w:val="22"/>
          <w:szCs w:val="22"/>
          <w:highlight w:val="none"/>
        </w:rPr>
      </w:pPr>
      <w:r>
        <w:rPr>
          <w:rFonts w:hint="eastAsia" w:ascii="宋体" w:eastAsia="宋体"/>
          <w:b w:val="0"/>
          <w:color w:val="auto"/>
          <w:sz w:val="22"/>
          <w:szCs w:val="22"/>
          <w:highlight w:val="none"/>
        </w:rPr>
        <w:t>1）审查投标文件是否符合招标文件要求，并作出评价；</w:t>
      </w:r>
    </w:p>
    <w:p w14:paraId="3DC9037B">
      <w:pPr>
        <w:snapToGrid w:val="0"/>
        <w:spacing w:line="440" w:lineRule="atLeast"/>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2）要求投标供应商对投标文件有关事项作出解释或者澄清；</w:t>
      </w:r>
    </w:p>
    <w:p w14:paraId="6260D919">
      <w:pPr>
        <w:snapToGrid w:val="0"/>
        <w:spacing w:line="440" w:lineRule="atLeast"/>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3）按照招标文件确定的评标办法向采购人推荐中标候选人；</w:t>
      </w:r>
    </w:p>
    <w:p w14:paraId="00246CEE">
      <w:pPr>
        <w:pStyle w:val="21"/>
        <w:adjustRightInd w:val="0"/>
        <w:snapToGrid w:val="0"/>
        <w:spacing w:line="440" w:lineRule="atLeast"/>
        <w:ind w:firstLine="431" w:firstLineChars="196"/>
        <w:rPr>
          <w:rFonts w:hAnsi="宋体" w:eastAsia="宋体"/>
          <w:b w:val="0"/>
          <w:color w:val="auto"/>
          <w:sz w:val="22"/>
          <w:szCs w:val="22"/>
          <w:highlight w:val="none"/>
        </w:rPr>
      </w:pPr>
      <w:r>
        <w:rPr>
          <w:rFonts w:hint="eastAsia" w:hAnsi="宋体" w:eastAsia="宋体"/>
          <w:b w:val="0"/>
          <w:color w:val="auto"/>
          <w:sz w:val="22"/>
          <w:szCs w:val="22"/>
          <w:highlight w:val="none"/>
        </w:rPr>
        <w:t>4）向采购机构或者有关部门报告非法干预评标工作的行为。</w:t>
      </w:r>
    </w:p>
    <w:p w14:paraId="41233B63">
      <w:pPr>
        <w:snapToGrid w:val="0"/>
        <w:spacing w:line="440" w:lineRule="atLeast"/>
        <w:ind w:firstLine="431" w:firstLineChars="196"/>
        <w:rPr>
          <w:rFonts w:ascii="宋体" w:eastAsia="宋体"/>
          <w:b w:val="0"/>
          <w:color w:val="auto"/>
          <w:sz w:val="22"/>
          <w:szCs w:val="22"/>
          <w:highlight w:val="none"/>
        </w:rPr>
      </w:pPr>
      <w:r>
        <w:rPr>
          <w:rFonts w:hint="eastAsia" w:ascii="宋体" w:eastAsia="宋体"/>
          <w:b w:val="0"/>
          <w:color w:val="auto"/>
          <w:sz w:val="22"/>
          <w:szCs w:val="22"/>
          <w:highlight w:val="none"/>
        </w:rPr>
        <w:t>3.2评标应当遵循下列工作程序：</w:t>
      </w:r>
    </w:p>
    <w:p w14:paraId="5F93C407">
      <w:pPr>
        <w:snapToGrid w:val="0"/>
        <w:spacing w:line="440" w:lineRule="atLeast"/>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1）投标文件初审。初审分为资格性检查和符合性检查。</w:t>
      </w:r>
    </w:p>
    <w:p w14:paraId="098C0BA0">
      <w:pPr>
        <w:snapToGrid w:val="0"/>
        <w:spacing w:line="440" w:lineRule="atLeast"/>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（1）资格性检查。依据法律法规和招标文件的规定，对投标文件中的资格证明等进行审查，以确定投标供应商是否具备投标资格。</w:t>
      </w:r>
    </w:p>
    <w:p w14:paraId="1E18D324">
      <w:pPr>
        <w:snapToGrid w:val="0"/>
        <w:spacing w:line="440" w:lineRule="atLeast"/>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（2）符合性检查。依据招标文件的规定，从投标文件的有效性、完整性和对招标文件的响应程度进行审查，以确定是否对招标文件的实质性要求作出响应。</w:t>
      </w:r>
    </w:p>
    <w:p w14:paraId="1571BD40">
      <w:pPr>
        <w:snapToGrid w:val="0"/>
        <w:spacing w:line="440" w:lineRule="atLeast"/>
        <w:ind w:firstLine="440" w:firstLineChars="200"/>
        <w:rPr>
          <w:rFonts w:ascii="宋体" w:eastAsia="宋体"/>
          <w:b w:val="0"/>
          <w:color w:val="auto"/>
          <w:sz w:val="22"/>
          <w:szCs w:val="22"/>
          <w:highlight w:val="none"/>
        </w:rPr>
      </w:pPr>
      <w:r>
        <w:rPr>
          <w:rFonts w:ascii="宋体" w:eastAsia="宋体"/>
          <w:b w:val="0"/>
          <w:color w:val="auto"/>
          <w:sz w:val="22"/>
          <w:szCs w:val="22"/>
          <w:highlight w:val="none"/>
        </w:rPr>
        <w:t>2</w:t>
      </w:r>
      <w:r>
        <w:rPr>
          <w:rFonts w:hint="eastAsia" w:ascii="宋体" w:eastAsia="宋体"/>
          <w:b w:val="0"/>
          <w:color w:val="auto"/>
          <w:sz w:val="22"/>
          <w:szCs w:val="22"/>
          <w:highlight w:val="none"/>
        </w:rPr>
        <w:t>）比较与评价。按招标文件中规定的评标方法和标准，对资格性检查和符合性检查合格的投标文件进行商务和技术评估，综合比较与评价。</w:t>
      </w:r>
    </w:p>
    <w:p w14:paraId="0285035B">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3.3、</w:t>
      </w:r>
      <w:r>
        <w:rPr>
          <w:rFonts w:hint="eastAsia" w:hAnsi="宋体" w:eastAsia="宋体" w:cs="Arial"/>
          <w:color w:val="auto"/>
          <w:sz w:val="22"/>
          <w:szCs w:val="22"/>
          <w:highlight w:val="none"/>
        </w:rPr>
        <w:t>评标时发现投标文件有下列情形之一的属于重大偏差(评标委员会按少数服从多数原则认定),按照无效投标处理：</w:t>
      </w:r>
    </w:p>
    <w:p w14:paraId="1E005855">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1）未按招标文件要求编制或字迹模糊、辨认不清的投标文件；</w:t>
      </w:r>
    </w:p>
    <w:p w14:paraId="5F29084F">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2）供应商递交两份或两份以上内容不同的投标文件，未声明其中一份为有效的或同一投标文件中出现有选择性的报价，未声明以其中一个报价为准的；</w:t>
      </w:r>
    </w:p>
    <w:p w14:paraId="615C4745">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3）投标文件中投标函、法定代表人授权委托书、开标一览表中没有加盖有效公章；</w:t>
      </w:r>
    </w:p>
    <w:p w14:paraId="4F835062">
      <w:pPr>
        <w:pStyle w:val="21"/>
        <w:adjustRightInd w:val="0"/>
        <w:snapToGrid w:val="0"/>
        <w:spacing w:line="440" w:lineRule="atLeast"/>
        <w:ind w:firstLine="440" w:firstLineChars="200"/>
        <w:rPr>
          <w:rFonts w:hAnsi="宋体" w:eastAsia="宋体"/>
          <w:b w:val="0"/>
          <w:color w:val="auto"/>
          <w:sz w:val="22"/>
          <w:highlight w:val="none"/>
        </w:rPr>
      </w:pPr>
      <w:r>
        <w:rPr>
          <w:rFonts w:hint="eastAsia" w:hAnsi="宋体" w:eastAsia="宋体"/>
          <w:b w:val="0"/>
          <w:color w:val="auto"/>
          <w:sz w:val="22"/>
          <w:highlight w:val="none"/>
        </w:rPr>
        <w:t>5）</w:t>
      </w:r>
      <w:r>
        <w:rPr>
          <w:rFonts w:hint="eastAsia" w:hAnsi="宋体" w:eastAsia="宋体" w:cs="Arial"/>
          <w:b w:val="0"/>
          <w:color w:val="auto"/>
          <w:sz w:val="22"/>
          <w:szCs w:val="22"/>
          <w:highlight w:val="none"/>
        </w:rPr>
        <w:t>投标文件中未提供</w:t>
      </w:r>
      <w:r>
        <w:rPr>
          <w:rFonts w:hint="eastAsia" w:hAnsi="宋体" w:eastAsia="宋体"/>
          <w:b w:val="0"/>
          <w:color w:val="auto"/>
          <w:sz w:val="22"/>
          <w:highlight w:val="none"/>
        </w:rPr>
        <w:t>供应商营业执照（或事业单位法人证书）、税务登记证或三（五）证合一证照的（复印件加盖投标人公章）；</w:t>
      </w:r>
    </w:p>
    <w:p w14:paraId="3484C478">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b w:val="0"/>
          <w:color w:val="auto"/>
          <w:sz w:val="22"/>
          <w:highlight w:val="none"/>
        </w:rPr>
        <w:t>6）</w:t>
      </w:r>
      <w:r>
        <w:rPr>
          <w:rFonts w:hint="eastAsia" w:hAnsi="宋体" w:eastAsia="宋体" w:cs="Arial"/>
          <w:b w:val="0"/>
          <w:color w:val="auto"/>
          <w:sz w:val="22"/>
          <w:szCs w:val="22"/>
          <w:highlight w:val="none"/>
        </w:rPr>
        <w:t>供应商技术资信投标文件中出现投标产品的商务报价；</w:t>
      </w:r>
    </w:p>
    <w:p w14:paraId="1D2634FB">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Ansi="宋体" w:eastAsia="宋体" w:cs="Arial"/>
          <w:b w:val="0"/>
          <w:color w:val="auto"/>
          <w:sz w:val="22"/>
          <w:szCs w:val="22"/>
          <w:highlight w:val="none"/>
        </w:rPr>
        <w:t>7</w:t>
      </w:r>
      <w:r>
        <w:rPr>
          <w:rFonts w:hint="eastAsia" w:hAnsi="宋体" w:eastAsia="宋体" w:cs="Arial"/>
          <w:b w:val="0"/>
          <w:color w:val="auto"/>
          <w:sz w:val="22"/>
          <w:szCs w:val="22"/>
          <w:highlight w:val="none"/>
        </w:rPr>
        <w:t>）明显不符合技术规格、技术标准的要求或不满足招标文件技术的主要参数或提出的偏离采购人不予接受的投标文件；</w:t>
      </w:r>
    </w:p>
    <w:p w14:paraId="3305FC99">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Ansi="宋体" w:eastAsia="宋体" w:cs="Arial"/>
          <w:b w:val="0"/>
          <w:color w:val="auto"/>
          <w:sz w:val="22"/>
          <w:szCs w:val="22"/>
          <w:highlight w:val="none"/>
        </w:rPr>
        <w:t>8</w:t>
      </w:r>
      <w:r>
        <w:rPr>
          <w:rFonts w:hint="eastAsia" w:hAnsi="宋体" w:eastAsia="宋体" w:cs="Arial"/>
          <w:b w:val="0"/>
          <w:color w:val="auto"/>
          <w:sz w:val="22"/>
          <w:szCs w:val="22"/>
          <w:highlight w:val="none"/>
        </w:rPr>
        <w:t>）不符合招标文件中规定的其他实质性要求的投标文件(是否为实质性偏离由评标委员会按少数服从多数原则认定)；</w:t>
      </w:r>
    </w:p>
    <w:p w14:paraId="253269D7">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Ansi="宋体" w:eastAsia="宋体" w:cs="Arial"/>
          <w:b w:val="0"/>
          <w:color w:val="auto"/>
          <w:sz w:val="22"/>
          <w:szCs w:val="22"/>
          <w:highlight w:val="none"/>
        </w:rPr>
        <w:t>9</w:t>
      </w:r>
      <w:r>
        <w:rPr>
          <w:rFonts w:hint="eastAsia" w:hAnsi="宋体" w:eastAsia="宋体" w:cs="Arial"/>
          <w:b w:val="0"/>
          <w:color w:val="auto"/>
          <w:sz w:val="22"/>
          <w:szCs w:val="22"/>
          <w:highlight w:val="none"/>
        </w:rPr>
        <w:t>）供应商的</w:t>
      </w:r>
      <w:r>
        <w:rPr>
          <w:rFonts w:hint="eastAsia" w:hAnsi="宋体" w:eastAsia="宋体"/>
          <w:b w:val="0"/>
          <w:color w:val="auto"/>
          <w:sz w:val="22"/>
          <w:szCs w:val="22"/>
          <w:highlight w:val="none"/>
        </w:rPr>
        <w:t>投标文件</w:t>
      </w:r>
      <w:r>
        <w:rPr>
          <w:rFonts w:hint="eastAsia" w:hAnsi="宋体" w:eastAsia="宋体" w:cs="Arial"/>
          <w:b w:val="0"/>
          <w:color w:val="auto"/>
          <w:sz w:val="22"/>
          <w:szCs w:val="22"/>
          <w:highlight w:val="none"/>
        </w:rPr>
        <w:t>中有不明确的问题或其报价明显不合理且又不能合理说明（解释清楚）或者不能提供相关证明材料的；</w:t>
      </w:r>
    </w:p>
    <w:p w14:paraId="6FCA6DF9">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1</w:t>
      </w:r>
      <w:r>
        <w:rPr>
          <w:rFonts w:hAnsi="宋体" w:eastAsia="宋体" w:cs="Arial"/>
          <w:b w:val="0"/>
          <w:color w:val="auto"/>
          <w:sz w:val="22"/>
          <w:szCs w:val="22"/>
          <w:highlight w:val="none"/>
        </w:rPr>
        <w:t>0</w:t>
      </w:r>
      <w:r>
        <w:rPr>
          <w:rFonts w:hint="eastAsia" w:hAnsi="宋体" w:eastAsia="宋体" w:cs="Arial"/>
          <w:b w:val="0"/>
          <w:color w:val="auto"/>
          <w:sz w:val="22"/>
          <w:szCs w:val="22"/>
          <w:highlight w:val="none"/>
        </w:rPr>
        <w:t>）</w:t>
      </w:r>
      <w:r>
        <w:rPr>
          <w:rFonts w:hAnsi="宋体" w:eastAsia="宋体" w:cs="Arial"/>
          <w:b w:val="0"/>
          <w:color w:val="auto"/>
          <w:sz w:val="22"/>
          <w:szCs w:val="22"/>
          <w:highlight w:val="none"/>
        </w:rPr>
        <w:t>评审小组认为投标供应商的报价明显低于其他通过符合性审查的投标供应商的报价，有可能影响产品质量或者不能诚信履约的，将要求投标供应商在评审现场合理的时间内提供书面说明，必要时提交相关证明材料；投标供应商不能证明其报价合理性的，评审小组将认定为无效投标。</w:t>
      </w:r>
    </w:p>
    <w:p w14:paraId="6DD0E39D">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1</w:t>
      </w:r>
      <w:r>
        <w:rPr>
          <w:rFonts w:hAnsi="宋体" w:eastAsia="宋体" w:cs="Arial"/>
          <w:b w:val="0"/>
          <w:color w:val="auto"/>
          <w:sz w:val="22"/>
          <w:szCs w:val="22"/>
          <w:highlight w:val="none"/>
        </w:rPr>
        <w:t>1</w:t>
      </w:r>
      <w:r>
        <w:rPr>
          <w:rFonts w:hint="eastAsia" w:hAnsi="宋体" w:eastAsia="宋体" w:cs="Arial"/>
          <w:b w:val="0"/>
          <w:color w:val="auto"/>
          <w:sz w:val="22"/>
          <w:szCs w:val="22"/>
          <w:highlight w:val="none"/>
        </w:rPr>
        <w:t>）存在串标、抬标或弄虚作假情况的</w:t>
      </w:r>
    </w:p>
    <w:p w14:paraId="553D417E">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1</w:t>
      </w:r>
      <w:r>
        <w:rPr>
          <w:rFonts w:hAnsi="宋体" w:eastAsia="宋体" w:cs="Arial"/>
          <w:b w:val="0"/>
          <w:color w:val="auto"/>
          <w:sz w:val="22"/>
          <w:szCs w:val="22"/>
          <w:highlight w:val="none"/>
        </w:rPr>
        <w:t>2</w:t>
      </w:r>
      <w:r>
        <w:rPr>
          <w:rFonts w:hint="eastAsia" w:hAnsi="宋体" w:eastAsia="宋体" w:cs="Arial"/>
          <w:b w:val="0"/>
          <w:color w:val="auto"/>
          <w:sz w:val="22"/>
          <w:szCs w:val="22"/>
          <w:highlight w:val="none"/>
        </w:rPr>
        <w:t>）对关键条文的偏离、保留或反对，例如关于适用法律、税及关税、质量保证期等其他内容</w:t>
      </w:r>
    </w:p>
    <w:p w14:paraId="3D9C5A9C">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1</w:t>
      </w:r>
      <w:r>
        <w:rPr>
          <w:rFonts w:hAnsi="宋体" w:eastAsia="宋体" w:cs="Arial"/>
          <w:b w:val="0"/>
          <w:color w:val="auto"/>
          <w:sz w:val="22"/>
          <w:szCs w:val="22"/>
          <w:highlight w:val="none"/>
        </w:rPr>
        <w:t>3</w:t>
      </w:r>
      <w:r>
        <w:rPr>
          <w:rFonts w:hint="eastAsia" w:hAnsi="宋体" w:eastAsia="宋体" w:cs="Arial"/>
          <w:b w:val="0"/>
          <w:color w:val="auto"/>
          <w:sz w:val="22"/>
          <w:szCs w:val="22"/>
          <w:highlight w:val="none"/>
        </w:rPr>
        <w:t>）仅提交“备份投标文件”的；</w:t>
      </w:r>
    </w:p>
    <w:p w14:paraId="35275D7C">
      <w:pPr>
        <w:pStyle w:val="21"/>
        <w:adjustRightInd w:val="0"/>
        <w:snapToGrid w:val="0"/>
        <w:spacing w:line="440" w:lineRule="atLeast"/>
        <w:ind w:firstLine="440" w:firstLineChars="200"/>
        <w:rPr>
          <w:rFonts w:hint="eastAsia" w:hAnsi="宋体" w:eastAsia="宋体" w:cs="Arial"/>
          <w:b w:val="0"/>
          <w:color w:val="auto"/>
          <w:sz w:val="22"/>
          <w:szCs w:val="22"/>
          <w:highlight w:val="none"/>
        </w:rPr>
      </w:pPr>
      <w:r>
        <w:rPr>
          <w:rFonts w:hint="eastAsia" w:hAnsi="宋体" w:eastAsia="宋体" w:cs="Arial"/>
          <w:b w:val="0"/>
          <w:color w:val="auto"/>
          <w:sz w:val="22"/>
          <w:szCs w:val="22"/>
          <w:highlight w:val="none"/>
        </w:rPr>
        <w:t>1</w:t>
      </w:r>
      <w:r>
        <w:rPr>
          <w:rFonts w:hAnsi="宋体" w:eastAsia="宋体" w:cs="Arial"/>
          <w:b w:val="0"/>
          <w:color w:val="auto"/>
          <w:sz w:val="22"/>
          <w:szCs w:val="22"/>
          <w:highlight w:val="none"/>
        </w:rPr>
        <w:t>4</w:t>
      </w:r>
      <w:r>
        <w:rPr>
          <w:rFonts w:hint="eastAsia" w:hAnsi="宋体" w:eastAsia="宋体" w:cs="Arial"/>
          <w:b w:val="0"/>
          <w:color w:val="auto"/>
          <w:sz w:val="22"/>
          <w:szCs w:val="22"/>
          <w:highlight w:val="none"/>
        </w:rPr>
        <w:t>)参与同一标项的不同投标供应商的</w:t>
      </w:r>
      <w:r>
        <w:rPr>
          <w:rFonts w:hAnsi="宋体" w:eastAsia="宋体" w:cs="Arial"/>
          <w:b w:val="0"/>
          <w:color w:val="auto"/>
          <w:sz w:val="22"/>
          <w:szCs w:val="22"/>
          <w:highlight w:val="none"/>
        </w:rPr>
        <w:t>IP地址、MAC地址、设备硬件信息相同的；</w:t>
      </w:r>
    </w:p>
    <w:p w14:paraId="18187C6E">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15)其他经评标委员会认定的未能在实质上响应的或违反国家有关规定的投标文件。</w:t>
      </w:r>
    </w:p>
    <w:p w14:paraId="02E434B2">
      <w:pPr>
        <w:pStyle w:val="21"/>
        <w:adjustRightInd w:val="0"/>
        <w:snapToGrid w:val="0"/>
        <w:spacing w:line="460" w:lineRule="atLeast"/>
        <w:ind w:firstLine="330" w:firstLineChars="150"/>
        <w:rPr>
          <w:rFonts w:hAnsi="宋体" w:eastAsia="宋体"/>
          <w:b w:val="0"/>
          <w:color w:val="auto"/>
          <w:sz w:val="22"/>
          <w:szCs w:val="22"/>
          <w:highlight w:val="none"/>
        </w:rPr>
      </w:pPr>
      <w:r>
        <w:rPr>
          <w:rFonts w:hint="eastAsia" w:hAnsi="宋体" w:eastAsia="宋体"/>
          <w:b w:val="0"/>
          <w:color w:val="auto"/>
          <w:sz w:val="22"/>
          <w:szCs w:val="22"/>
          <w:highlight w:val="none"/>
        </w:rPr>
        <w:t>3.4、开启供应商商务报价文件后发现价格、数量有误，其投标价将按下述原则处理：</w:t>
      </w:r>
    </w:p>
    <w:p w14:paraId="3ED7CF29">
      <w:pPr>
        <w:adjustRightInd w:val="0"/>
        <w:snapToGrid w:val="0"/>
        <w:spacing w:line="460" w:lineRule="atLeast"/>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1)任何有漏去一些小项货物或服务的将被视为其费用已包含在投标总价中，投标价格不予调整。如果供应商不接受上述处理方式，将做为无效投标。</w:t>
      </w:r>
      <w:r>
        <w:rPr>
          <w:rFonts w:hint="eastAsia" w:ascii="宋体" w:eastAsia="宋体"/>
          <w:b w:val="0"/>
          <w:color w:val="auto"/>
          <w:sz w:val="22"/>
          <w:szCs w:val="22"/>
          <w:highlight w:val="none"/>
        </w:rPr>
        <w:br w:type="textWrapping"/>
      </w:r>
      <w:r>
        <w:rPr>
          <w:rFonts w:hint="eastAsia" w:ascii="宋体" w:eastAsia="宋体"/>
          <w:b w:val="0"/>
          <w:color w:val="auto"/>
          <w:sz w:val="22"/>
          <w:szCs w:val="22"/>
          <w:highlight w:val="none"/>
        </w:rPr>
        <w:t>2)任何有多报一些小项工程或货物的其投标价不予调整，如果该供应商中标，则合同价格必须为核减掉多报的一些小项工程或货物后的价格。如果供应商不接受上述处理方式，将做为无效投标。</w:t>
      </w:r>
      <w:r>
        <w:rPr>
          <w:rFonts w:hint="eastAsia" w:ascii="宋体" w:eastAsia="宋体"/>
          <w:b w:val="0"/>
          <w:color w:val="auto"/>
          <w:sz w:val="22"/>
          <w:szCs w:val="22"/>
          <w:highlight w:val="none"/>
        </w:rPr>
        <w:br w:type="textWrapping"/>
      </w:r>
      <w:r>
        <w:rPr>
          <w:rFonts w:hint="eastAsia" w:ascii="宋体" w:eastAsia="宋体"/>
          <w:b w:val="0"/>
          <w:color w:val="auto"/>
          <w:sz w:val="22"/>
          <w:szCs w:val="22"/>
          <w:highlight w:val="none"/>
        </w:rPr>
        <w:t>3）对于计算错误的其投标价不予调整，如果该供应商中标，如其投标价格计算错误导致实际价格增加，则合同价格必须为计算正确的实际价格。如果供应商不接受上述处理方式，将做为无效投标。</w:t>
      </w:r>
      <w:r>
        <w:rPr>
          <w:rFonts w:hint="eastAsia" w:ascii="宋体" w:eastAsia="宋体"/>
          <w:b w:val="0"/>
          <w:color w:val="auto"/>
          <w:sz w:val="22"/>
          <w:szCs w:val="22"/>
          <w:highlight w:val="none"/>
        </w:rPr>
        <w:br w:type="textWrapping"/>
      </w:r>
      <w:r>
        <w:rPr>
          <w:rFonts w:hint="eastAsia" w:ascii="宋体" w:eastAsia="宋体"/>
          <w:b w:val="0"/>
          <w:color w:val="auto"/>
          <w:sz w:val="22"/>
          <w:szCs w:val="22"/>
          <w:highlight w:val="none"/>
        </w:rPr>
        <w:t>4）对于计算错误，多报或漏报的一些小项工程或货物、服务的仅仅为非实质性重大偏差范围内的偏离，并经过评标委员会按少数服从多数原则认定为细微偏差，评审时其投标价不予调整。如评标委员会按少数服从多数原则认定为重大偏差的，其投标做无效投标处理。</w:t>
      </w:r>
    </w:p>
    <w:p w14:paraId="53A32B2C">
      <w:pPr>
        <w:adjustRightInd w:val="0"/>
        <w:snapToGrid w:val="0"/>
        <w:spacing w:line="440" w:lineRule="atLeast"/>
        <w:ind w:firstLine="440" w:firstLineChars="200"/>
        <w:rPr>
          <w:rFonts w:ascii="宋体" w:eastAsia="宋体" w:cs="Arial"/>
          <w:b w:val="0"/>
          <w:color w:val="auto"/>
          <w:sz w:val="22"/>
          <w:szCs w:val="22"/>
          <w:highlight w:val="none"/>
        </w:rPr>
      </w:pPr>
      <w:r>
        <w:rPr>
          <w:rFonts w:hint="eastAsia" w:ascii="宋体" w:eastAsia="宋体" w:cs="Arial"/>
          <w:b w:val="0"/>
          <w:color w:val="auto"/>
          <w:sz w:val="22"/>
          <w:szCs w:val="22"/>
          <w:highlight w:val="none"/>
        </w:rPr>
        <w:t>3.5、实质上没有响应招标文件要求的投标将被拒绝。评标委员会不得通过询标使供应商修正或撤消不合要求的偏离从而使其投标成为实质上响应的投标。</w:t>
      </w:r>
    </w:p>
    <w:p w14:paraId="441B6EF8">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3.6、评标委员会对投标文件的判定，只依据投标内容本身，不依靠开标后的任何外来证明。</w:t>
      </w:r>
    </w:p>
    <w:p w14:paraId="6DB0D4FE">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3.7、评标委员会</w:t>
      </w:r>
      <w:r>
        <w:rPr>
          <w:rFonts w:hint="eastAsia" w:hAnsi="宋体" w:eastAsia="宋体"/>
          <w:b w:val="0"/>
          <w:color w:val="auto"/>
          <w:sz w:val="22"/>
          <w:szCs w:val="22"/>
          <w:highlight w:val="none"/>
        </w:rPr>
        <w:t>在评标中，不得改变招标文件中规定的评标标准、方法和中标条件。</w:t>
      </w:r>
    </w:p>
    <w:p w14:paraId="6E622903">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4、投标文件的澄清</w:t>
      </w:r>
    </w:p>
    <w:p w14:paraId="1491556C">
      <w:pPr>
        <w:snapToGrid w:val="0"/>
        <w:spacing w:line="440" w:lineRule="atLeast"/>
        <w:ind w:firstLine="433" w:firstLineChars="196"/>
        <w:rPr>
          <w:rFonts w:ascii="宋体" w:eastAsia="宋体" w:cs="Arial"/>
          <w:color w:val="auto"/>
          <w:sz w:val="22"/>
          <w:szCs w:val="22"/>
          <w:highlight w:val="none"/>
        </w:rPr>
      </w:pPr>
      <w:r>
        <w:rPr>
          <w:rFonts w:hint="eastAsia" w:ascii="宋体" w:eastAsia="宋体" w:cs="Arial"/>
          <w:color w:val="auto"/>
          <w:sz w:val="22"/>
          <w:szCs w:val="22"/>
          <w:highlight w:val="none"/>
        </w:rPr>
        <w:t>（1）对于投标文件中含义不明确、同类问题表述不一致或者有明显文字和计算错误的内容，评标委员会将以书面形式（或通过“政府采购云平台”在线询标）的形式要求</w:t>
      </w:r>
      <w:r>
        <w:rPr>
          <w:rFonts w:ascii="宋体" w:eastAsia="宋体" w:cs="Arial"/>
          <w:color w:val="auto"/>
          <w:sz w:val="22"/>
          <w:szCs w:val="22"/>
          <w:highlight w:val="none"/>
        </w:rPr>
        <w:t>投标供应商</w:t>
      </w:r>
      <w:r>
        <w:rPr>
          <w:rFonts w:hint="eastAsia" w:ascii="宋体" w:eastAsia="宋体" w:cs="Arial"/>
          <w:color w:val="auto"/>
          <w:sz w:val="22"/>
          <w:szCs w:val="22"/>
          <w:highlight w:val="none"/>
        </w:rPr>
        <w:t>在规定的时间内作出必要的澄清、说明或者补正，投标供应商澄清、说明或补正时间为30分钟。</w:t>
      </w:r>
    </w:p>
    <w:p w14:paraId="361FE16E">
      <w:pPr>
        <w:snapToGrid w:val="0"/>
        <w:spacing w:line="440" w:lineRule="atLeast"/>
        <w:ind w:firstLine="433" w:firstLineChars="196"/>
        <w:rPr>
          <w:rFonts w:ascii="宋体" w:eastAsia="宋体" w:cs="Arial"/>
          <w:b w:val="0"/>
          <w:color w:val="auto"/>
          <w:sz w:val="22"/>
          <w:szCs w:val="22"/>
          <w:highlight w:val="none"/>
        </w:rPr>
      </w:pPr>
      <w:r>
        <w:rPr>
          <w:rFonts w:ascii="宋体" w:eastAsia="宋体" w:cs="Arial"/>
          <w:color w:val="auto"/>
          <w:sz w:val="22"/>
          <w:szCs w:val="22"/>
          <w:highlight w:val="none"/>
        </w:rPr>
        <w:t>（</w:t>
      </w:r>
      <w:r>
        <w:rPr>
          <w:rFonts w:hint="eastAsia" w:ascii="宋体" w:eastAsia="宋体" w:cs="Arial"/>
          <w:color w:val="auto"/>
          <w:sz w:val="22"/>
          <w:szCs w:val="22"/>
          <w:highlight w:val="none"/>
        </w:rPr>
        <w:t>2</w:t>
      </w:r>
      <w:r>
        <w:rPr>
          <w:rFonts w:ascii="宋体" w:eastAsia="宋体" w:cs="Arial"/>
          <w:color w:val="auto"/>
          <w:sz w:val="22"/>
          <w:szCs w:val="22"/>
          <w:highlight w:val="none"/>
        </w:rPr>
        <w:t>）投标供应商</w:t>
      </w:r>
      <w:r>
        <w:rPr>
          <w:rFonts w:hint="eastAsia" w:ascii="宋体" w:eastAsia="宋体" w:cs="Arial"/>
          <w:color w:val="auto"/>
          <w:sz w:val="22"/>
          <w:szCs w:val="22"/>
          <w:highlight w:val="none"/>
        </w:rPr>
        <w:t>的澄清、说明或者补正应当采用书面（或通过“政府采购云平台”在线答复）形式提交，并加盖公章，或者由法定代表人或其授权的代表签字。</w:t>
      </w:r>
      <w:r>
        <w:rPr>
          <w:rFonts w:ascii="宋体" w:eastAsia="宋体" w:cs="Arial"/>
          <w:color w:val="auto"/>
          <w:sz w:val="22"/>
          <w:szCs w:val="22"/>
          <w:highlight w:val="none"/>
        </w:rPr>
        <w:t>投标供应商</w:t>
      </w:r>
      <w:r>
        <w:rPr>
          <w:rFonts w:hint="eastAsia" w:ascii="宋体" w:eastAsia="宋体" w:cs="Arial"/>
          <w:color w:val="auto"/>
          <w:sz w:val="22"/>
          <w:szCs w:val="22"/>
          <w:highlight w:val="none"/>
        </w:rPr>
        <w:t>的澄清、说明或者补正不得超出投标文件的范围或者改变投标文件的实质性内容。</w:t>
      </w:r>
    </w:p>
    <w:p w14:paraId="082332AE">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b w:val="0"/>
          <w:color w:val="auto"/>
          <w:sz w:val="22"/>
          <w:szCs w:val="22"/>
          <w:highlight w:val="none"/>
        </w:rPr>
        <w:t>5、</w:t>
      </w:r>
      <w:r>
        <w:rPr>
          <w:rFonts w:hint="eastAsia" w:hAnsi="宋体" w:eastAsia="宋体" w:cs="Arial"/>
          <w:b w:val="0"/>
          <w:color w:val="auto"/>
          <w:sz w:val="22"/>
          <w:szCs w:val="22"/>
          <w:highlight w:val="none"/>
        </w:rPr>
        <w:t>评标原则</w:t>
      </w:r>
    </w:p>
    <w:p w14:paraId="7DDBBE5B">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评标委员会按照招标文件的要求和条件对投标文件进行商务和技术评估，综合比较与评价。</w:t>
      </w:r>
    </w:p>
    <w:p w14:paraId="29DD6D73">
      <w:pPr>
        <w:pStyle w:val="21"/>
        <w:adjustRightInd w:val="0"/>
        <w:snapToGrid w:val="0"/>
        <w:spacing w:line="440" w:lineRule="atLeast"/>
        <w:ind w:firstLine="421" w:firstLineChars="162"/>
        <w:rPr>
          <w:rFonts w:hAnsi="宋体" w:eastAsia="宋体" w:cs="Arial"/>
          <w:b w:val="0"/>
          <w:color w:val="auto"/>
          <w:sz w:val="22"/>
          <w:szCs w:val="22"/>
          <w:highlight w:val="none"/>
        </w:rPr>
      </w:pPr>
      <w:r>
        <w:rPr>
          <w:rFonts w:hint="eastAsia" w:hAnsi="宋体" w:eastAsia="宋体" w:cs="Arial"/>
          <w:b w:val="0"/>
          <w:color w:val="auto"/>
          <w:spacing w:val="20"/>
          <w:sz w:val="22"/>
          <w:szCs w:val="22"/>
          <w:highlight w:val="none"/>
        </w:rPr>
        <w:t>评标办法：</w:t>
      </w:r>
      <w:r>
        <w:rPr>
          <w:rFonts w:hint="eastAsia" w:hAnsi="宋体" w:eastAsia="宋体" w:cs="Arial"/>
          <w:b w:val="0"/>
          <w:color w:val="auto"/>
          <w:sz w:val="22"/>
          <w:szCs w:val="22"/>
          <w:highlight w:val="none"/>
        </w:rPr>
        <w:t>采用综合评分法,将最大限度地满足招标文件中规定的各项综合评价标准第一名的供应商,推荐为中标候选人（附后）。</w:t>
      </w:r>
    </w:p>
    <w:p w14:paraId="3257AC62">
      <w:pPr>
        <w:pStyle w:val="5"/>
        <w:tabs>
          <w:tab w:val="clear" w:pos="720"/>
        </w:tabs>
        <w:spacing w:before="0" w:after="120" w:line="700" w:lineRule="exact"/>
        <w:ind w:left="0" w:firstLine="0"/>
        <w:rPr>
          <w:rFonts w:ascii="宋体" w:hAnsi="宋体" w:eastAsia="宋体"/>
          <w:b/>
          <w:color w:val="auto"/>
          <w:sz w:val="22"/>
          <w:szCs w:val="22"/>
          <w:highlight w:val="none"/>
        </w:rPr>
      </w:pPr>
      <w:bookmarkStart w:id="41" w:name="_Toc132123636"/>
      <w:bookmarkStart w:id="42" w:name="_Toc132126156"/>
      <w:bookmarkStart w:id="43" w:name="_Toc132125039"/>
      <w:bookmarkStart w:id="44" w:name="_Toc132123549"/>
      <w:bookmarkStart w:id="45" w:name="_Toc132123441"/>
      <w:bookmarkStart w:id="46" w:name="_Toc132122418"/>
      <w:bookmarkStart w:id="47" w:name="_Toc132125097"/>
      <w:bookmarkStart w:id="48" w:name="_Toc132122121"/>
      <w:bookmarkStart w:id="49" w:name="_Toc132125576"/>
      <w:bookmarkStart w:id="50" w:name="_Toc132125985"/>
      <w:bookmarkStart w:id="51" w:name="_Toc132123883"/>
      <w:bookmarkStart w:id="52" w:name="_Toc132125153"/>
      <w:bookmarkStart w:id="53" w:name="_Toc132123840"/>
      <w:bookmarkStart w:id="54" w:name="_Toc132124596"/>
      <w:bookmarkStart w:id="55" w:name="_Toc132655778"/>
      <w:r>
        <w:rPr>
          <w:rFonts w:hint="eastAsia" w:ascii="宋体" w:hAnsi="宋体" w:eastAsia="宋体"/>
          <w:b/>
          <w:color w:val="auto"/>
          <w:sz w:val="22"/>
          <w:szCs w:val="22"/>
          <w:highlight w:val="none"/>
        </w:rPr>
        <w:t>六、授予合同</w:t>
      </w:r>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p>
    <w:p w14:paraId="6E7D961B">
      <w:pPr>
        <w:pStyle w:val="21"/>
        <w:adjustRightInd w:val="0"/>
        <w:snapToGrid w:val="0"/>
        <w:spacing w:line="440" w:lineRule="atLeast"/>
        <w:ind w:firstLine="440" w:firstLineChars="200"/>
        <w:outlineLvl w:val="1"/>
        <w:rPr>
          <w:rFonts w:hAnsi="宋体" w:eastAsia="宋体" w:cs="Arial"/>
          <w:b w:val="0"/>
          <w:color w:val="auto"/>
          <w:sz w:val="22"/>
          <w:szCs w:val="22"/>
          <w:highlight w:val="none"/>
        </w:rPr>
      </w:pPr>
      <w:r>
        <w:rPr>
          <w:rFonts w:hint="eastAsia" w:hAnsi="宋体" w:eastAsia="宋体" w:cs="Arial"/>
          <w:b w:val="0"/>
          <w:color w:val="auto"/>
          <w:sz w:val="22"/>
          <w:szCs w:val="22"/>
          <w:highlight w:val="none"/>
        </w:rPr>
        <w:t>1、中标条件</w:t>
      </w:r>
    </w:p>
    <w:p w14:paraId="4F63352C">
      <w:pPr>
        <w:adjustRightInd w:val="0"/>
        <w:snapToGrid w:val="0"/>
        <w:spacing w:line="440" w:lineRule="atLeast"/>
        <w:ind w:firstLine="440" w:firstLineChars="200"/>
        <w:rPr>
          <w:rFonts w:ascii="宋体" w:eastAsia="宋体" w:cs="Arial"/>
          <w:b w:val="0"/>
          <w:color w:val="auto"/>
          <w:sz w:val="22"/>
          <w:szCs w:val="22"/>
          <w:highlight w:val="none"/>
        </w:rPr>
      </w:pPr>
      <w:r>
        <w:rPr>
          <w:rFonts w:hint="eastAsia" w:ascii="宋体" w:eastAsia="宋体" w:cs="Arial"/>
          <w:b w:val="0"/>
          <w:color w:val="auto"/>
          <w:sz w:val="22"/>
          <w:szCs w:val="22"/>
          <w:highlight w:val="none"/>
        </w:rPr>
        <w:t>1)投标文件基本符合招标文件要求，能够最大限度满足招标文件中规定的各项综合评价标准</w:t>
      </w:r>
    </w:p>
    <w:p w14:paraId="4410726D">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2)供应商有很好的执行合同的能力</w:t>
      </w:r>
    </w:p>
    <w:p w14:paraId="1F52927D">
      <w:pPr>
        <w:pStyle w:val="21"/>
        <w:adjustRightInd w:val="0"/>
        <w:snapToGrid w:val="0"/>
        <w:spacing w:line="440" w:lineRule="atLeast"/>
        <w:ind w:firstLine="440" w:firstLineChars="200"/>
        <w:rPr>
          <w:rFonts w:hAnsi="宋体" w:eastAsia="宋体" w:cs="Arial"/>
          <w:b w:val="0"/>
          <w:color w:val="auto"/>
          <w:sz w:val="22"/>
          <w:szCs w:val="22"/>
          <w:highlight w:val="none"/>
        </w:rPr>
      </w:pPr>
      <w:bookmarkStart w:id="56" w:name="_Toc132122122"/>
      <w:bookmarkStart w:id="57" w:name="_Toc132122419"/>
      <w:r>
        <w:rPr>
          <w:rFonts w:hint="eastAsia" w:hAnsi="宋体" w:eastAsia="宋体" w:cs="Arial"/>
          <w:b w:val="0"/>
          <w:color w:val="auto"/>
          <w:sz w:val="22"/>
          <w:szCs w:val="22"/>
          <w:highlight w:val="none"/>
        </w:rPr>
        <w:t>3)供应商能够提供质量技术、商务经济占综合优势的产品及服务</w:t>
      </w:r>
      <w:bookmarkEnd w:id="56"/>
      <w:bookmarkEnd w:id="57"/>
    </w:p>
    <w:p w14:paraId="714A1644">
      <w:pPr>
        <w:pStyle w:val="21"/>
        <w:adjustRightInd w:val="0"/>
        <w:snapToGrid w:val="0"/>
        <w:spacing w:line="440" w:lineRule="atLeast"/>
        <w:ind w:firstLine="433" w:firstLineChars="196"/>
        <w:rPr>
          <w:rFonts w:hAnsi="宋体" w:eastAsia="宋体" w:cs="Arial"/>
          <w:bCs w:val="0"/>
          <w:color w:val="auto"/>
          <w:sz w:val="22"/>
          <w:szCs w:val="22"/>
          <w:highlight w:val="none"/>
          <w:u w:val="single"/>
        </w:rPr>
      </w:pPr>
      <w:r>
        <w:rPr>
          <w:rFonts w:hint="eastAsia" w:hAnsi="宋体" w:eastAsia="宋体" w:cs="Arial"/>
          <w:bCs w:val="0"/>
          <w:color w:val="auto"/>
          <w:sz w:val="22"/>
          <w:szCs w:val="22"/>
          <w:highlight w:val="none"/>
          <w:u w:val="single"/>
        </w:rPr>
        <w:t>采购机构将把中标通知书授予综合得分第一名投标者，但最低报价不是中标的唯一保证。</w:t>
      </w:r>
    </w:p>
    <w:p w14:paraId="6E1F1E14">
      <w:pPr>
        <w:pStyle w:val="21"/>
        <w:adjustRightInd w:val="0"/>
        <w:snapToGrid w:val="0"/>
        <w:spacing w:line="440" w:lineRule="atLeast"/>
        <w:ind w:firstLine="440" w:firstLineChars="200"/>
        <w:rPr>
          <w:rFonts w:hAnsi="宋体" w:eastAsia="宋体" w:cs="Arial"/>
          <w:b w:val="0"/>
          <w:color w:val="auto"/>
          <w:sz w:val="22"/>
          <w:szCs w:val="22"/>
          <w:highlight w:val="none"/>
        </w:rPr>
      </w:pPr>
      <w:bookmarkStart w:id="58" w:name="_Toc132122123"/>
      <w:bookmarkStart w:id="59" w:name="_Toc132122420"/>
      <w:r>
        <w:rPr>
          <w:rFonts w:hint="eastAsia" w:hAnsi="宋体" w:eastAsia="宋体" w:cs="Arial"/>
          <w:b w:val="0"/>
          <w:color w:val="auto"/>
          <w:sz w:val="22"/>
          <w:szCs w:val="22"/>
          <w:highlight w:val="none"/>
        </w:rPr>
        <w:t>2、中标通知</w:t>
      </w:r>
      <w:bookmarkEnd w:id="58"/>
      <w:bookmarkEnd w:id="59"/>
    </w:p>
    <w:p w14:paraId="5BD0B34F">
      <w:pPr>
        <w:adjustRightInd w:val="0"/>
        <w:snapToGrid w:val="0"/>
        <w:spacing w:line="440" w:lineRule="atLeast"/>
        <w:ind w:firstLine="440" w:firstLineChars="200"/>
        <w:rPr>
          <w:rFonts w:ascii="宋体" w:eastAsia="宋体"/>
          <w:b w:val="0"/>
          <w:color w:val="auto"/>
          <w:sz w:val="22"/>
          <w:szCs w:val="22"/>
          <w:highlight w:val="none"/>
        </w:rPr>
      </w:pPr>
      <w:r>
        <w:rPr>
          <w:rFonts w:hint="eastAsia" w:ascii="宋体" w:eastAsia="宋体" w:cs="Arial"/>
          <w:b w:val="0"/>
          <w:color w:val="auto"/>
          <w:sz w:val="22"/>
          <w:szCs w:val="22"/>
          <w:highlight w:val="none"/>
        </w:rPr>
        <w:t>2.1、</w:t>
      </w:r>
      <w:r>
        <w:rPr>
          <w:rFonts w:ascii="宋体" w:eastAsia="宋体" w:cs="Arial"/>
          <w:b w:val="0"/>
          <w:color w:val="auto"/>
          <w:sz w:val="22"/>
          <w:szCs w:val="22"/>
          <w:highlight w:val="none"/>
        </w:rPr>
        <w:t>采购组织机构在评标结束后</w:t>
      </w:r>
      <w:r>
        <w:rPr>
          <w:rFonts w:hint="eastAsia" w:ascii="宋体" w:eastAsia="宋体" w:cs="Arial"/>
          <w:b w:val="0"/>
          <w:color w:val="auto"/>
          <w:sz w:val="22"/>
          <w:szCs w:val="22"/>
          <w:highlight w:val="none"/>
        </w:rPr>
        <w:t>的2</w:t>
      </w:r>
      <w:r>
        <w:rPr>
          <w:rFonts w:ascii="宋体" w:eastAsia="宋体" w:cs="Arial"/>
          <w:b w:val="0"/>
          <w:color w:val="auto"/>
          <w:sz w:val="22"/>
          <w:szCs w:val="22"/>
          <w:highlight w:val="none"/>
        </w:rPr>
        <w:t>个工作日内将《评审报告》</w:t>
      </w:r>
      <w:r>
        <w:rPr>
          <w:rFonts w:hint="eastAsia" w:ascii="宋体" w:eastAsia="宋体" w:cs="Arial"/>
          <w:b w:val="0"/>
          <w:color w:val="auto"/>
          <w:sz w:val="22"/>
          <w:szCs w:val="22"/>
          <w:highlight w:val="none"/>
        </w:rPr>
        <w:t>交给采购人</w:t>
      </w:r>
      <w:r>
        <w:rPr>
          <w:rFonts w:ascii="宋体" w:eastAsia="宋体" w:cs="Arial"/>
          <w:b w:val="0"/>
          <w:color w:val="auto"/>
          <w:sz w:val="22"/>
          <w:szCs w:val="22"/>
          <w:highlight w:val="none"/>
        </w:rPr>
        <w:t>确认。</w:t>
      </w:r>
      <w:r>
        <w:rPr>
          <w:rFonts w:hint="eastAsia" w:ascii="宋体" w:eastAsia="宋体" w:cs="Arial"/>
          <w:b w:val="0"/>
          <w:color w:val="auto"/>
          <w:sz w:val="22"/>
          <w:szCs w:val="22"/>
          <w:highlight w:val="none"/>
        </w:rPr>
        <w:t>采购人将在收到评审报告后的5个工作日内确定中标成交供应商，并将确认意见以书面形式回复采购代理机构。</w:t>
      </w:r>
    </w:p>
    <w:p w14:paraId="6C5B57E2">
      <w:pPr>
        <w:adjustRightInd w:val="0"/>
        <w:snapToGrid w:val="0"/>
        <w:spacing w:line="440" w:lineRule="atLeast"/>
        <w:ind w:firstLine="440" w:firstLineChars="200"/>
        <w:rPr>
          <w:rFonts w:ascii="宋体" w:eastAsia="宋体" w:cs="Arial"/>
          <w:b w:val="0"/>
          <w:color w:val="auto"/>
          <w:sz w:val="22"/>
          <w:szCs w:val="22"/>
          <w:highlight w:val="none"/>
        </w:rPr>
      </w:pPr>
      <w:r>
        <w:rPr>
          <w:rFonts w:hint="eastAsia" w:ascii="宋体" w:eastAsia="宋体" w:cs="Arial"/>
          <w:b w:val="0"/>
          <w:color w:val="auto"/>
          <w:sz w:val="22"/>
          <w:szCs w:val="22"/>
          <w:highlight w:val="none"/>
        </w:rPr>
        <w:t>采购结果经采购人确认后2个工作日内，采购代理机构将对外发布中标成交公告和中标通知书</w:t>
      </w:r>
    </w:p>
    <w:p w14:paraId="19C73C2B">
      <w:pPr>
        <w:adjustRightInd w:val="0"/>
        <w:snapToGrid w:val="0"/>
        <w:spacing w:line="440" w:lineRule="atLeast"/>
        <w:ind w:firstLine="440" w:firstLineChars="200"/>
        <w:rPr>
          <w:rFonts w:ascii="宋体" w:eastAsia="宋体" w:cs="Arial"/>
          <w:b w:val="0"/>
          <w:color w:val="auto"/>
          <w:sz w:val="22"/>
          <w:szCs w:val="22"/>
          <w:highlight w:val="none"/>
        </w:rPr>
      </w:pPr>
      <w:r>
        <w:rPr>
          <w:rFonts w:hint="eastAsia" w:ascii="宋体" w:eastAsia="宋体" w:cs="Arial"/>
          <w:b w:val="0"/>
          <w:color w:val="auto"/>
          <w:sz w:val="22"/>
          <w:szCs w:val="22"/>
          <w:highlight w:val="none"/>
        </w:rPr>
        <w:t>2.2、评标委员会对评标结果不负责解释。</w:t>
      </w:r>
    </w:p>
    <w:p w14:paraId="5F6AFF98">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3、询问、质疑和投诉</w:t>
      </w:r>
    </w:p>
    <w:p w14:paraId="48D1294A">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3.1</w:t>
      </w:r>
      <w:r>
        <w:rPr>
          <w:rFonts w:hAnsi="宋体" w:eastAsia="宋体" w:cs="Arial"/>
          <w:b w:val="0"/>
          <w:color w:val="auto"/>
          <w:sz w:val="22"/>
          <w:szCs w:val="22"/>
          <w:highlight w:val="none"/>
        </w:rPr>
        <w:t>询问：在采购活动中供应商可以就某一事项向采购组织机构发出“询问”，采购组织机构将在收到供应商“询问”后三个工作日内予以答复，但规定不予答复的内容除外。</w:t>
      </w:r>
    </w:p>
    <w:p w14:paraId="170AEF4E">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3.2</w:t>
      </w:r>
      <w:r>
        <w:rPr>
          <w:rFonts w:hAnsi="宋体" w:eastAsia="宋体" w:cs="Arial"/>
          <w:b w:val="0"/>
          <w:color w:val="auto"/>
          <w:sz w:val="22"/>
          <w:szCs w:val="22"/>
          <w:highlight w:val="none"/>
        </w:rPr>
        <w:t>质疑：投标供应商认为采购文件、采购过程和采购结果使自己的合法权益受到损害的，应当在知道或者应知其权益受到损害之日起七个工作日内，以书面形式向采购组织机构提出质疑。</w:t>
      </w:r>
      <w:r>
        <w:rPr>
          <w:rFonts w:hint="eastAsia" w:hAnsi="宋体" w:eastAsia="宋体" w:cs="Arial"/>
          <w:b w:val="0"/>
          <w:color w:val="auto"/>
          <w:sz w:val="22"/>
          <w:szCs w:val="22"/>
          <w:highlight w:val="none"/>
        </w:rPr>
        <w:t>对采购文件提出质疑的，应在规定的时间内提出，</w:t>
      </w:r>
      <w:r>
        <w:rPr>
          <w:rFonts w:hAnsi="宋体" w:eastAsia="宋体" w:cs="Arial"/>
          <w:b w:val="0"/>
          <w:color w:val="auto"/>
          <w:sz w:val="22"/>
          <w:szCs w:val="22"/>
          <w:highlight w:val="none"/>
        </w:rPr>
        <w:t>否则采购组织机构可以不予答复。</w:t>
      </w:r>
    </w:p>
    <w:p w14:paraId="4F071D0F">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3.2.1上述所指“供应商应知其权益受到损害之日”，是指：</w:t>
      </w:r>
    </w:p>
    <w:p w14:paraId="2F6E2878">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Ansi="宋体" w:eastAsia="宋体" w:cs="Arial"/>
          <w:b w:val="0"/>
          <w:color w:val="auto"/>
          <w:sz w:val="22"/>
          <w:szCs w:val="22"/>
          <w:highlight w:val="none"/>
        </w:rPr>
        <w:t>（一）</w:t>
      </w:r>
      <w:r>
        <w:rPr>
          <w:rFonts w:hAnsi="宋体" w:eastAsia="宋体" w:cs="Wingdings"/>
          <w:b w:val="0"/>
          <w:color w:val="auto"/>
          <w:sz w:val="22"/>
          <w:szCs w:val="22"/>
          <w:highlight w:val="none"/>
        </w:rPr>
        <w:t>对采购文件提出质疑的，为</w:t>
      </w:r>
      <w:r>
        <w:rPr>
          <w:rFonts w:hint="eastAsia" w:hAnsi="宋体" w:eastAsia="宋体" w:cs="Wingdings"/>
          <w:b w:val="0"/>
          <w:color w:val="auto"/>
          <w:sz w:val="22"/>
          <w:szCs w:val="22"/>
          <w:highlight w:val="none"/>
        </w:rPr>
        <w:t>获取采购文件之日或者采购文件公告期限届满之日（公告期限届满后获取采购文件的，以公告期限届满之日为准）起</w:t>
      </w:r>
      <w:r>
        <w:rPr>
          <w:rFonts w:hAnsi="宋体" w:eastAsia="宋体" w:cs="Wingdings"/>
          <w:b w:val="0"/>
          <w:color w:val="auto"/>
          <w:sz w:val="22"/>
          <w:szCs w:val="22"/>
          <w:highlight w:val="none"/>
        </w:rPr>
        <w:t>7</w:t>
      </w:r>
      <w:r>
        <w:rPr>
          <w:rFonts w:hint="eastAsia" w:hAnsi="宋体" w:eastAsia="宋体" w:cs="Wingdings"/>
          <w:b w:val="0"/>
          <w:color w:val="auto"/>
          <w:sz w:val="22"/>
          <w:szCs w:val="22"/>
          <w:highlight w:val="none"/>
        </w:rPr>
        <w:t>个工作日内</w:t>
      </w:r>
      <w:r>
        <w:rPr>
          <w:rFonts w:hAnsi="宋体" w:eastAsia="宋体" w:cs="Arial"/>
          <w:b w:val="0"/>
          <w:color w:val="auto"/>
          <w:sz w:val="22"/>
          <w:szCs w:val="22"/>
          <w:highlight w:val="none"/>
        </w:rPr>
        <w:t>；</w:t>
      </w:r>
    </w:p>
    <w:p w14:paraId="595EE8F1">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Ansi="宋体" w:eastAsia="宋体" w:cs="Arial"/>
          <w:b w:val="0"/>
          <w:color w:val="auto"/>
          <w:sz w:val="22"/>
          <w:szCs w:val="22"/>
          <w:highlight w:val="none"/>
        </w:rPr>
        <w:t>（二）对采购过程提出质疑的，为各采购程序环节结束之日；</w:t>
      </w:r>
    </w:p>
    <w:p w14:paraId="3D3E8E8D">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Ansi="宋体" w:eastAsia="宋体" w:cs="Arial"/>
          <w:b w:val="0"/>
          <w:color w:val="auto"/>
          <w:sz w:val="22"/>
          <w:szCs w:val="22"/>
          <w:highlight w:val="none"/>
        </w:rPr>
        <w:t>（三）对中标或者成交结果提出质疑的，为中标或者成交结果公告期限届满之日。</w:t>
      </w:r>
    </w:p>
    <w:p w14:paraId="4DC9A084">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3.2.2</w:t>
      </w:r>
      <w:r>
        <w:rPr>
          <w:rFonts w:hAnsi="宋体" w:eastAsia="宋体" w:cs="Arial"/>
          <w:b w:val="0"/>
          <w:color w:val="auto"/>
          <w:sz w:val="22"/>
          <w:szCs w:val="22"/>
          <w:highlight w:val="none"/>
        </w:rPr>
        <w:t>质疑书须包括以下内容：</w:t>
      </w:r>
    </w:p>
    <w:p w14:paraId="48636FC2">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Ansi="宋体" w:eastAsia="宋体" w:cs="Arial"/>
          <w:b w:val="0"/>
          <w:color w:val="auto"/>
          <w:sz w:val="22"/>
          <w:szCs w:val="22"/>
          <w:highlight w:val="none"/>
        </w:rPr>
        <w:t>（一）质疑人的名称、地址、邮政编码、联系人、联系电话、法定代表人签字或盖章；</w:t>
      </w:r>
    </w:p>
    <w:p w14:paraId="795FD1FB">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Ansi="宋体" w:eastAsia="宋体" w:cs="Arial"/>
          <w:b w:val="0"/>
          <w:color w:val="auto"/>
          <w:sz w:val="22"/>
          <w:szCs w:val="22"/>
          <w:highlight w:val="none"/>
        </w:rPr>
        <w:t>（二）被质疑采购项目名称、编号及采购内容；</w:t>
      </w:r>
    </w:p>
    <w:p w14:paraId="514C306F">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Ansi="宋体" w:eastAsia="宋体" w:cs="Arial"/>
          <w:b w:val="0"/>
          <w:color w:val="auto"/>
          <w:sz w:val="22"/>
          <w:szCs w:val="22"/>
          <w:highlight w:val="none"/>
        </w:rPr>
        <w:t>（三）具体的质疑事项及事实依据；</w:t>
      </w:r>
    </w:p>
    <w:p w14:paraId="0FB7887C">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Ansi="宋体" w:eastAsia="宋体" w:cs="Arial"/>
          <w:b w:val="0"/>
          <w:color w:val="auto"/>
          <w:sz w:val="22"/>
          <w:szCs w:val="22"/>
          <w:highlight w:val="none"/>
        </w:rPr>
        <w:t>（四）认为自己合法权益受到损害或可能受到损害的相关证据材料；</w:t>
      </w:r>
    </w:p>
    <w:p w14:paraId="4ECE2926">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Ansi="宋体" w:eastAsia="宋体" w:cs="Arial"/>
          <w:b w:val="0"/>
          <w:color w:val="auto"/>
          <w:sz w:val="22"/>
          <w:szCs w:val="22"/>
          <w:highlight w:val="none"/>
        </w:rPr>
        <w:t>（五）提出质疑的日期。</w:t>
      </w:r>
    </w:p>
    <w:p w14:paraId="0191BE0A">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3.2.3</w:t>
      </w:r>
      <w:r>
        <w:rPr>
          <w:rFonts w:hAnsi="宋体" w:eastAsia="宋体" w:cs="Arial"/>
          <w:b w:val="0"/>
          <w:color w:val="auto"/>
          <w:sz w:val="22"/>
          <w:szCs w:val="22"/>
          <w:highlight w:val="none"/>
        </w:rPr>
        <w:t>投标供应商认可采购组织机构在质疑答复程序中启用的调查和重新评审等程序，在该程序操作过程未明显违反法律禁止性规定时，不得再提出异议。</w:t>
      </w:r>
    </w:p>
    <w:p w14:paraId="23234863">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3.2.4质疑、投诉应当采用书面形式，经法定代表人或其授权代表签署后加盖单位公章，质疑书、投诉书均应明确阐述《招标文件》、招标过程和中标结果中使自己合法权益受到损害的实质性内容，供应商提出的质疑、投诉应当有明确的诉求（即通过质疑所要达到的具体目标）和必要的证明材料（即通过合法手段获得的能够证明供应商的诉求成立的必要材料）。</w:t>
      </w:r>
    </w:p>
    <w:p w14:paraId="60582FBC">
      <w:pPr>
        <w:adjustRightInd w:val="0"/>
        <w:snapToGrid w:val="0"/>
        <w:spacing w:line="440" w:lineRule="atLeast"/>
        <w:ind w:firstLine="440" w:firstLineChars="200"/>
        <w:rPr>
          <w:rFonts w:ascii="宋体" w:eastAsia="宋体" w:cs="Arial"/>
          <w:b w:val="0"/>
          <w:color w:val="auto"/>
          <w:sz w:val="22"/>
          <w:szCs w:val="22"/>
          <w:highlight w:val="none"/>
        </w:rPr>
      </w:pPr>
      <w:r>
        <w:rPr>
          <w:rFonts w:hint="eastAsia" w:ascii="宋体" w:eastAsia="宋体" w:cs="Arial"/>
          <w:b w:val="0"/>
          <w:color w:val="auto"/>
          <w:sz w:val="22"/>
          <w:szCs w:val="22"/>
          <w:highlight w:val="none"/>
        </w:rPr>
        <w:t>3</w:t>
      </w:r>
      <w:r>
        <w:rPr>
          <w:rFonts w:ascii="宋体" w:eastAsia="宋体" w:cs="Arial"/>
          <w:b w:val="0"/>
          <w:color w:val="auto"/>
          <w:sz w:val="22"/>
          <w:szCs w:val="22"/>
          <w:highlight w:val="none"/>
        </w:rPr>
        <w:t>.3 投诉：投标供应商对采购组织机构的质疑答复不满意或者采购组织机构未在规定时间内作出答复的，可以在答复期满后十五个工作日内向同级采购监管部门投诉。</w:t>
      </w:r>
    </w:p>
    <w:p w14:paraId="730A2C3C">
      <w:pPr>
        <w:pStyle w:val="21"/>
        <w:adjustRightInd w:val="0"/>
        <w:snapToGrid w:val="0"/>
        <w:spacing w:line="440" w:lineRule="atLeast"/>
        <w:ind w:firstLine="440" w:firstLineChars="200"/>
        <w:rPr>
          <w:rFonts w:hAnsi="宋体" w:eastAsia="宋体" w:cs="Arial"/>
          <w:b w:val="0"/>
          <w:color w:val="auto"/>
          <w:sz w:val="22"/>
          <w:szCs w:val="22"/>
          <w:highlight w:val="none"/>
        </w:rPr>
      </w:pPr>
      <w:bookmarkStart w:id="60" w:name="_Toc132122421"/>
      <w:bookmarkStart w:id="61" w:name="_Toc132122124"/>
      <w:r>
        <w:rPr>
          <w:rFonts w:hint="eastAsia" w:hAnsi="宋体" w:eastAsia="宋体" w:cs="Arial"/>
          <w:b w:val="0"/>
          <w:color w:val="auto"/>
          <w:sz w:val="22"/>
          <w:szCs w:val="22"/>
          <w:highlight w:val="none"/>
        </w:rPr>
        <w:t>4、签订合同</w:t>
      </w:r>
      <w:bookmarkEnd w:id="60"/>
      <w:bookmarkEnd w:id="61"/>
    </w:p>
    <w:p w14:paraId="38CE1322">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4.1、中标供应商在领取中标通知书后7工作日内与采购人签订合同。如中标供应商未经采购人许可，在规定的时间内未到采购人处签订合同的，视为拒签合同，在经监管部门同意后，可以向排名在其后的中标候选人发出中标通知书。</w:t>
      </w:r>
    </w:p>
    <w:p w14:paraId="1185FA1E">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4.2、招标文件、中标人的投标文件及投标修改文件、评标过程中有关澄清文件及经双方签章的询标纪要和中标通知书均作为合同附件。</w:t>
      </w:r>
    </w:p>
    <w:p w14:paraId="0139C05E">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4.3、拒签合同的责任</w:t>
      </w:r>
    </w:p>
    <w:p w14:paraId="73BB5E39">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中标供应商接到中标通知书后，在规定时间内借故否认已经承诺的条件、拒签合同、拒交履约保证金者，以投标违约处理，并赔偿采购人由此造成的直接经济损失。</w:t>
      </w:r>
    </w:p>
    <w:p w14:paraId="0EB92A8B">
      <w:pPr>
        <w:pStyle w:val="21"/>
        <w:adjustRightInd w:val="0"/>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cs="Arial"/>
          <w:b w:val="0"/>
          <w:color w:val="auto"/>
          <w:sz w:val="22"/>
          <w:szCs w:val="22"/>
          <w:highlight w:val="none"/>
        </w:rPr>
        <w:t>采购人重新组织招标的，所需费用由原中标供应商承担。</w:t>
      </w:r>
    </w:p>
    <w:p w14:paraId="2537C135">
      <w:pPr>
        <w:pStyle w:val="21"/>
        <w:snapToGrid w:val="0"/>
        <w:spacing w:line="440" w:lineRule="atLeast"/>
        <w:ind w:firstLine="440" w:firstLineChars="200"/>
        <w:rPr>
          <w:rFonts w:hAnsi="宋体" w:eastAsia="宋体" w:cs="Arial"/>
          <w:b w:val="0"/>
          <w:color w:val="auto"/>
          <w:sz w:val="22"/>
          <w:szCs w:val="22"/>
          <w:highlight w:val="none"/>
        </w:rPr>
      </w:pPr>
      <w:r>
        <w:rPr>
          <w:rFonts w:hint="eastAsia" w:hAnsi="宋体" w:eastAsia="宋体"/>
          <w:b w:val="0"/>
          <w:color w:val="auto"/>
          <w:sz w:val="22"/>
          <w:szCs w:val="22"/>
          <w:highlight w:val="none"/>
        </w:rPr>
        <w:t>5</w:t>
      </w:r>
      <w:r>
        <w:rPr>
          <w:rFonts w:hint="eastAsia" w:hAnsi="宋体" w:eastAsia="宋体" w:cs="Arial"/>
          <w:b w:val="0"/>
          <w:color w:val="auto"/>
          <w:sz w:val="22"/>
          <w:szCs w:val="22"/>
          <w:highlight w:val="none"/>
        </w:rPr>
        <w:t>、招标代理服务费</w:t>
      </w:r>
    </w:p>
    <w:p w14:paraId="29B679AB">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r>
        <w:rPr>
          <w:rFonts w:hint="eastAsia" w:ascii="宋体" w:eastAsia="宋体"/>
          <w:b w:val="0"/>
          <w:color w:val="auto"/>
          <w:sz w:val="22"/>
          <w:szCs w:val="22"/>
          <w:highlight w:val="none"/>
        </w:rPr>
        <w:t>5.1、</w:t>
      </w:r>
      <w:r>
        <w:rPr>
          <w:rFonts w:ascii="宋体" w:eastAsia="宋体"/>
          <w:b w:val="0"/>
          <w:color w:val="auto"/>
          <w:sz w:val="22"/>
          <w:szCs w:val="22"/>
          <w:highlight w:val="none"/>
        </w:rPr>
        <w:t>中标</w:t>
      </w:r>
      <w:r>
        <w:rPr>
          <w:rFonts w:hint="eastAsia" w:ascii="宋体" w:eastAsia="宋体"/>
          <w:b w:val="0"/>
          <w:color w:val="auto"/>
          <w:sz w:val="22"/>
          <w:szCs w:val="22"/>
          <w:highlight w:val="none"/>
        </w:rPr>
        <w:t>供应商</w:t>
      </w:r>
      <w:r>
        <w:rPr>
          <w:rFonts w:ascii="宋体" w:eastAsia="宋体"/>
          <w:b w:val="0"/>
          <w:color w:val="auto"/>
          <w:sz w:val="22"/>
          <w:szCs w:val="22"/>
          <w:highlight w:val="none"/>
        </w:rPr>
        <w:t>向招标代理机构支付</w:t>
      </w:r>
      <w:r>
        <w:rPr>
          <w:rFonts w:hint="eastAsia" w:ascii="宋体" w:eastAsia="宋体"/>
          <w:b w:val="0"/>
          <w:color w:val="auto"/>
          <w:sz w:val="22"/>
          <w:szCs w:val="22"/>
          <w:highlight w:val="none"/>
          <w:lang w:val="en-US" w:eastAsia="zh-CN"/>
        </w:rPr>
        <w:t>8000</w:t>
      </w:r>
      <w:r>
        <w:rPr>
          <w:rFonts w:hint="eastAsia" w:ascii="宋体" w:eastAsia="宋体"/>
          <w:b w:val="0"/>
          <w:color w:val="auto"/>
          <w:sz w:val="22"/>
          <w:szCs w:val="22"/>
          <w:highlight w:val="none"/>
        </w:rPr>
        <w:t>元</w:t>
      </w:r>
      <w:r>
        <w:rPr>
          <w:rFonts w:ascii="宋体" w:eastAsia="宋体"/>
          <w:b w:val="0"/>
          <w:color w:val="auto"/>
          <w:sz w:val="22"/>
          <w:szCs w:val="22"/>
          <w:highlight w:val="none"/>
        </w:rPr>
        <w:t>招标代理服务费</w:t>
      </w:r>
      <w:r>
        <w:rPr>
          <w:rFonts w:hint="eastAsia" w:ascii="宋体" w:eastAsia="宋体"/>
          <w:b w:val="0"/>
          <w:color w:val="auto"/>
          <w:sz w:val="22"/>
          <w:szCs w:val="22"/>
          <w:highlight w:val="none"/>
        </w:rPr>
        <w:t>，招标代理服务费包含在投标总价中。招标代理服务费汇入以下帐号：</w:t>
      </w:r>
    </w:p>
    <w:p w14:paraId="44FD97DB">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r>
        <w:rPr>
          <w:rFonts w:ascii="宋体" w:eastAsia="宋体"/>
          <w:b w:val="0"/>
          <w:color w:val="auto"/>
          <w:sz w:val="22"/>
          <w:szCs w:val="22"/>
          <w:highlight w:val="none"/>
        </w:rPr>
        <w:t>户  名：</w:t>
      </w:r>
      <w:r>
        <w:rPr>
          <w:rFonts w:hint="eastAsia" w:ascii="宋体" w:eastAsia="宋体"/>
          <w:b w:val="0"/>
          <w:color w:val="auto"/>
          <w:sz w:val="22"/>
          <w:szCs w:val="22"/>
          <w:highlight w:val="none"/>
        </w:rPr>
        <w:t>温州鑫泰工程管理有限公司</w:t>
      </w:r>
    </w:p>
    <w:p w14:paraId="04BCA8F3">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r>
        <w:rPr>
          <w:rFonts w:ascii="宋体" w:eastAsia="宋体"/>
          <w:b w:val="0"/>
          <w:color w:val="auto"/>
          <w:sz w:val="22"/>
          <w:szCs w:val="22"/>
          <w:highlight w:val="none"/>
        </w:rPr>
        <w:t>帐  号：</w:t>
      </w:r>
      <w:r>
        <w:rPr>
          <w:rFonts w:hint="eastAsia" w:ascii="宋体" w:eastAsia="宋体"/>
          <w:b w:val="0"/>
          <w:color w:val="auto"/>
          <w:sz w:val="22"/>
          <w:szCs w:val="22"/>
          <w:highlight w:val="none"/>
        </w:rPr>
        <w:t>201000291383855</w:t>
      </w:r>
    </w:p>
    <w:p w14:paraId="2A947A62">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r>
        <w:rPr>
          <w:rFonts w:ascii="宋体" w:eastAsia="宋体"/>
          <w:b w:val="0"/>
          <w:color w:val="auto"/>
          <w:sz w:val="22"/>
          <w:szCs w:val="22"/>
          <w:highlight w:val="none"/>
        </w:rPr>
        <w:t>开户行：</w:t>
      </w:r>
      <w:r>
        <w:rPr>
          <w:rFonts w:hint="eastAsia" w:ascii="宋体" w:eastAsia="宋体"/>
          <w:b w:val="0"/>
          <w:color w:val="auto"/>
          <w:sz w:val="22"/>
          <w:szCs w:val="22"/>
          <w:highlight w:val="none"/>
        </w:rPr>
        <w:t>浙江苍南农村商业银行股份有限公司营业部</w:t>
      </w:r>
    </w:p>
    <w:p w14:paraId="12A20551">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39FB4B47">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51DA7D1A">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757FA35F">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444AA0E1">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7AAB4974">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765314EB">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2CD5E442">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099DE6D7">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6D139730">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0FF7496C">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3C1715BE">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41A43A87">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1EBB030E">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02037598">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3C821810">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51D7AA29">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54869D0F">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75FC9779">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3045DED7">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1600C10D">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7116CEE7">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1429B39F">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4480C7CA">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4E1B464E">
      <w:pPr>
        <w:autoSpaceDE w:val="0"/>
        <w:autoSpaceDN w:val="0"/>
        <w:adjustRightInd w:val="0"/>
        <w:snapToGrid w:val="0"/>
        <w:spacing w:line="440" w:lineRule="atLeast"/>
        <w:ind w:firstLine="440" w:firstLineChars="200"/>
        <w:textAlignment w:val="bottom"/>
        <w:rPr>
          <w:rFonts w:hint="eastAsia" w:ascii="宋体" w:eastAsia="宋体"/>
          <w:b w:val="0"/>
          <w:color w:val="auto"/>
          <w:sz w:val="22"/>
          <w:szCs w:val="22"/>
          <w:highlight w:val="none"/>
        </w:rPr>
      </w:pPr>
    </w:p>
    <w:p w14:paraId="5EC6AA91">
      <w:pPr>
        <w:autoSpaceDE w:val="0"/>
        <w:autoSpaceDN w:val="0"/>
        <w:adjustRightInd w:val="0"/>
        <w:snapToGrid w:val="0"/>
        <w:spacing w:line="440" w:lineRule="atLeast"/>
        <w:ind w:firstLine="440" w:firstLineChars="200"/>
        <w:textAlignment w:val="bottom"/>
        <w:rPr>
          <w:rFonts w:hint="eastAsia" w:ascii="宋体" w:eastAsia="宋体"/>
          <w:b w:val="0"/>
          <w:color w:val="auto"/>
          <w:sz w:val="22"/>
          <w:szCs w:val="22"/>
          <w:highlight w:val="none"/>
        </w:rPr>
      </w:pPr>
    </w:p>
    <w:p w14:paraId="30C81287">
      <w:pPr>
        <w:autoSpaceDE w:val="0"/>
        <w:autoSpaceDN w:val="0"/>
        <w:adjustRightInd w:val="0"/>
        <w:snapToGrid w:val="0"/>
        <w:spacing w:line="440" w:lineRule="atLeast"/>
        <w:ind w:firstLine="440" w:firstLineChars="200"/>
        <w:textAlignment w:val="bottom"/>
        <w:rPr>
          <w:rFonts w:ascii="宋体" w:eastAsia="宋体"/>
          <w:b w:val="0"/>
          <w:color w:val="auto"/>
          <w:sz w:val="22"/>
          <w:szCs w:val="22"/>
          <w:highlight w:val="none"/>
        </w:rPr>
      </w:pPr>
    </w:p>
    <w:p w14:paraId="5C4900E3">
      <w:pPr>
        <w:pStyle w:val="5"/>
        <w:tabs>
          <w:tab w:val="clear" w:pos="720"/>
        </w:tabs>
        <w:spacing w:before="0" w:after="120" w:line="700" w:lineRule="exact"/>
        <w:ind w:left="0" w:firstLine="0"/>
        <w:jc w:val="center"/>
        <w:rPr>
          <w:rFonts w:ascii="宋体" w:hAnsi="宋体" w:eastAsia="宋体"/>
          <w:b/>
          <w:color w:val="auto"/>
          <w:sz w:val="32"/>
          <w:highlight w:val="none"/>
        </w:rPr>
      </w:pPr>
      <w:r>
        <w:rPr>
          <w:rFonts w:hint="eastAsia" w:ascii="宋体" w:hAnsi="宋体" w:eastAsia="宋体"/>
          <w:b/>
          <w:color w:val="auto"/>
          <w:sz w:val="32"/>
          <w:highlight w:val="none"/>
        </w:rPr>
        <w:t>第四部分、合同格式（仅供参考）</w:t>
      </w:r>
    </w:p>
    <w:p w14:paraId="4A7F0501">
      <w:pPr>
        <w:spacing w:line="360" w:lineRule="auto"/>
        <w:jc w:val="right"/>
        <w:rPr>
          <w:rFonts w:ascii="宋体" w:eastAsia="宋体" w:cs="Arial"/>
          <w:b w:val="0"/>
          <w:color w:val="auto"/>
          <w:sz w:val="22"/>
          <w:szCs w:val="22"/>
          <w:highlight w:val="none"/>
        </w:rPr>
      </w:pPr>
      <w:r>
        <w:rPr>
          <w:rFonts w:hint="eastAsia" w:ascii="宋体" w:eastAsia="宋体" w:cs="Arial"/>
          <w:b w:val="0"/>
          <w:color w:val="auto"/>
          <w:sz w:val="22"/>
          <w:szCs w:val="22"/>
          <w:highlight w:val="none"/>
        </w:rPr>
        <w:t xml:space="preserve">编号： </w:t>
      </w:r>
      <w:r>
        <w:rPr>
          <w:rFonts w:hint="eastAsia" w:ascii="宋体" w:eastAsia="宋体" w:cs="Arial"/>
          <w:b w:val="0"/>
          <w:color w:val="auto"/>
          <w:sz w:val="22"/>
          <w:szCs w:val="22"/>
          <w:highlight w:val="none"/>
          <w:lang w:eastAsia="zh-CN"/>
        </w:rPr>
        <w:t>CNDL2025052</w:t>
      </w:r>
      <w:r>
        <w:rPr>
          <w:rFonts w:hint="eastAsia" w:ascii="宋体" w:eastAsia="宋体" w:cs="Arial"/>
          <w:b w:val="0"/>
          <w:color w:val="auto"/>
          <w:sz w:val="22"/>
          <w:szCs w:val="22"/>
          <w:highlight w:val="none"/>
        </w:rPr>
        <w:t xml:space="preserve"> </w:t>
      </w:r>
    </w:p>
    <w:p w14:paraId="333A5507">
      <w:pPr>
        <w:spacing w:line="360" w:lineRule="auto"/>
        <w:jc w:val="right"/>
        <w:rPr>
          <w:rFonts w:ascii="宋体" w:eastAsia="宋体" w:cs="Arial"/>
          <w:b w:val="0"/>
          <w:color w:val="auto"/>
          <w:sz w:val="22"/>
          <w:szCs w:val="22"/>
          <w:highlight w:val="none"/>
        </w:rPr>
      </w:pPr>
    </w:p>
    <w:p w14:paraId="43E6C9C7">
      <w:pPr>
        <w:snapToGrid w:val="0"/>
        <w:spacing w:line="360" w:lineRule="auto"/>
        <w:textAlignment w:val="baseline"/>
        <w:rPr>
          <w:rFonts w:ascii="宋体" w:eastAsia="宋体" w:cs="Arial"/>
          <w:b w:val="0"/>
          <w:sz w:val="22"/>
          <w:szCs w:val="22"/>
          <w:highlight w:val="none"/>
          <w:u w:val="single"/>
        </w:rPr>
      </w:pPr>
      <w:r>
        <w:rPr>
          <w:rFonts w:ascii="宋体" w:eastAsia="宋体" w:cs="Arial"/>
          <w:b w:val="0"/>
          <w:sz w:val="22"/>
          <w:szCs w:val="22"/>
          <w:highlight w:val="none"/>
        </w:rPr>
        <w:t>甲方：</w:t>
      </w:r>
      <w:r>
        <w:rPr>
          <w:rFonts w:ascii="宋体" w:eastAsia="宋体" w:cs="Arial"/>
          <w:b w:val="0"/>
          <w:sz w:val="22"/>
          <w:szCs w:val="22"/>
          <w:highlight w:val="none"/>
          <w:u w:val="single" w:color="000000"/>
        </w:rPr>
        <w:t xml:space="preserve">（买方）                                 </w:t>
      </w:r>
    </w:p>
    <w:p w14:paraId="4D5351CE">
      <w:pPr>
        <w:snapToGrid w:val="0"/>
        <w:spacing w:line="360" w:lineRule="auto"/>
        <w:textAlignment w:val="baseline"/>
        <w:rPr>
          <w:rFonts w:ascii="宋体" w:eastAsia="宋体" w:cs="Arial"/>
          <w:b w:val="0"/>
          <w:sz w:val="22"/>
          <w:szCs w:val="22"/>
          <w:highlight w:val="none"/>
          <w:u w:val="single"/>
        </w:rPr>
      </w:pPr>
      <w:r>
        <w:rPr>
          <w:rFonts w:ascii="宋体" w:eastAsia="宋体" w:cs="Arial"/>
          <w:b w:val="0"/>
          <w:sz w:val="22"/>
          <w:szCs w:val="22"/>
          <w:highlight w:val="none"/>
        </w:rPr>
        <w:t>乙方：</w:t>
      </w:r>
      <w:r>
        <w:rPr>
          <w:rFonts w:ascii="宋体" w:eastAsia="宋体" w:cs="Arial"/>
          <w:b w:val="0"/>
          <w:sz w:val="22"/>
          <w:szCs w:val="22"/>
          <w:highlight w:val="none"/>
          <w:u w:val="single" w:color="000000"/>
        </w:rPr>
        <w:t xml:space="preserve">（卖方）                                 </w:t>
      </w:r>
    </w:p>
    <w:p w14:paraId="673F5D9E">
      <w:pPr>
        <w:snapToGrid w:val="0"/>
        <w:spacing w:line="360" w:lineRule="auto"/>
        <w:ind w:firstLine="440" w:firstLineChars="200"/>
        <w:textAlignment w:val="baseline"/>
        <w:rPr>
          <w:rFonts w:ascii="宋体" w:eastAsia="宋体" w:cs="Arial"/>
          <w:b w:val="0"/>
          <w:sz w:val="22"/>
          <w:szCs w:val="22"/>
          <w:highlight w:val="none"/>
        </w:rPr>
      </w:pPr>
      <w:r>
        <w:rPr>
          <w:rFonts w:ascii="宋体" w:eastAsia="宋体" w:cs="Arial"/>
          <w:b w:val="0"/>
          <w:sz w:val="22"/>
          <w:szCs w:val="22"/>
          <w:highlight w:val="none"/>
        </w:rPr>
        <w:t>甲、乙双方根据</w:t>
      </w:r>
      <w:r>
        <w:rPr>
          <w:rFonts w:ascii="宋体" w:eastAsia="宋体" w:cs="Arial"/>
          <w:b w:val="0"/>
          <w:sz w:val="22"/>
          <w:szCs w:val="22"/>
          <w:highlight w:val="none"/>
          <w:u w:val="single" w:color="000000"/>
        </w:rPr>
        <w:t xml:space="preserve">            ）</w:t>
      </w:r>
      <w:r>
        <w:rPr>
          <w:rFonts w:ascii="宋体" w:eastAsia="宋体" w:cs="Arial"/>
          <w:b w:val="0"/>
          <w:sz w:val="22"/>
          <w:szCs w:val="22"/>
          <w:highlight w:val="none"/>
        </w:rPr>
        <w:t>的招标结果，签署本合同。</w:t>
      </w:r>
    </w:p>
    <w:p w14:paraId="25857CA8">
      <w:pPr>
        <w:snapToGrid w:val="0"/>
        <w:spacing w:line="360" w:lineRule="auto"/>
        <w:textAlignment w:val="baseline"/>
        <w:rPr>
          <w:rFonts w:ascii="宋体" w:eastAsia="宋体" w:cs="Arial"/>
          <w:b w:val="0"/>
          <w:sz w:val="22"/>
          <w:szCs w:val="22"/>
          <w:highlight w:val="none"/>
        </w:rPr>
      </w:pPr>
      <w:r>
        <w:rPr>
          <w:rFonts w:ascii="宋体" w:eastAsia="宋体" w:cs="Arial"/>
          <w:b w:val="0"/>
          <w:sz w:val="22"/>
          <w:szCs w:val="22"/>
          <w:highlight w:val="none"/>
        </w:rPr>
        <w:t>一、货物内容</w:t>
      </w:r>
    </w:p>
    <w:p w14:paraId="4206C9BD">
      <w:pPr>
        <w:snapToGrid w:val="0"/>
        <w:spacing w:line="360" w:lineRule="auto"/>
        <w:ind w:firstLine="424" w:firstLineChars="193"/>
        <w:textAlignment w:val="baseline"/>
        <w:rPr>
          <w:rFonts w:ascii="宋体" w:eastAsia="宋体" w:cs="Arial"/>
          <w:b w:val="0"/>
          <w:sz w:val="22"/>
          <w:szCs w:val="22"/>
          <w:highlight w:val="none"/>
          <w:u w:val="single"/>
        </w:rPr>
      </w:pPr>
      <w:r>
        <w:rPr>
          <w:rFonts w:ascii="宋体" w:eastAsia="宋体" w:cs="Arial"/>
          <w:b w:val="0"/>
          <w:sz w:val="22"/>
          <w:szCs w:val="22"/>
          <w:highlight w:val="none"/>
        </w:rPr>
        <w:t>1.1 货物（</w:t>
      </w:r>
      <w:r>
        <w:rPr>
          <w:rFonts w:hint="eastAsia" w:ascii="宋体" w:eastAsia="宋体" w:cs="Arial"/>
          <w:b w:val="0"/>
          <w:sz w:val="22"/>
          <w:szCs w:val="22"/>
          <w:highlight w:val="none"/>
        </w:rPr>
        <w:t>工程</w:t>
      </w:r>
      <w:r>
        <w:rPr>
          <w:rFonts w:ascii="宋体" w:eastAsia="宋体" w:cs="Arial"/>
          <w:b w:val="0"/>
          <w:sz w:val="22"/>
          <w:szCs w:val="22"/>
          <w:highlight w:val="none"/>
        </w:rPr>
        <w:t>）清单：</w:t>
      </w:r>
    </w:p>
    <w:p w14:paraId="759B964A">
      <w:pPr>
        <w:snapToGrid w:val="0"/>
        <w:spacing w:line="360" w:lineRule="auto"/>
        <w:ind w:firstLine="424" w:firstLineChars="193"/>
        <w:textAlignment w:val="baseline"/>
        <w:rPr>
          <w:rFonts w:ascii="宋体" w:eastAsia="宋体" w:cs="Arial"/>
          <w:b w:val="0"/>
          <w:sz w:val="22"/>
          <w:szCs w:val="22"/>
          <w:highlight w:val="none"/>
          <w:u w:val="single"/>
        </w:rPr>
      </w:pPr>
      <w:r>
        <w:rPr>
          <w:rFonts w:ascii="宋体" w:eastAsia="宋体" w:cs="Arial"/>
          <w:b w:val="0"/>
          <w:sz w:val="22"/>
          <w:szCs w:val="22"/>
          <w:highlight w:val="none"/>
        </w:rPr>
        <w:t>1.2 型号规格：</w:t>
      </w:r>
    </w:p>
    <w:p w14:paraId="04C0E7E1">
      <w:pPr>
        <w:snapToGrid w:val="0"/>
        <w:spacing w:line="360" w:lineRule="auto"/>
        <w:ind w:firstLine="424" w:firstLineChars="193"/>
        <w:textAlignment w:val="baseline"/>
        <w:rPr>
          <w:rFonts w:ascii="宋体" w:eastAsia="宋体" w:cs="Arial"/>
          <w:b w:val="0"/>
          <w:sz w:val="22"/>
          <w:szCs w:val="22"/>
          <w:highlight w:val="none"/>
          <w:u w:val="single"/>
        </w:rPr>
      </w:pPr>
      <w:r>
        <w:rPr>
          <w:rFonts w:ascii="宋体" w:eastAsia="宋体" w:cs="Arial"/>
          <w:b w:val="0"/>
          <w:sz w:val="22"/>
          <w:szCs w:val="22"/>
          <w:highlight w:val="none"/>
        </w:rPr>
        <w:t>1.3 技术参数：</w:t>
      </w:r>
    </w:p>
    <w:p w14:paraId="7109FB7A">
      <w:pPr>
        <w:snapToGrid w:val="0"/>
        <w:spacing w:line="360" w:lineRule="auto"/>
        <w:ind w:firstLine="424" w:firstLineChars="193"/>
        <w:textAlignment w:val="baseline"/>
        <w:rPr>
          <w:rFonts w:ascii="宋体" w:eastAsia="宋体" w:cs="Arial"/>
          <w:b w:val="0"/>
          <w:sz w:val="22"/>
          <w:szCs w:val="22"/>
          <w:highlight w:val="none"/>
          <w:u w:val="single"/>
        </w:rPr>
      </w:pPr>
      <w:r>
        <w:rPr>
          <w:rFonts w:ascii="宋体" w:eastAsia="宋体" w:cs="Arial"/>
          <w:b w:val="0"/>
          <w:sz w:val="22"/>
          <w:szCs w:val="22"/>
          <w:highlight w:val="none"/>
        </w:rPr>
        <w:t>1.4 数量（单位）：</w:t>
      </w:r>
    </w:p>
    <w:p w14:paraId="579DA0BD">
      <w:pPr>
        <w:snapToGrid w:val="0"/>
        <w:spacing w:line="360" w:lineRule="auto"/>
        <w:textAlignment w:val="baseline"/>
        <w:rPr>
          <w:rFonts w:ascii="宋体" w:eastAsia="宋体" w:cs="Arial"/>
          <w:b w:val="0"/>
          <w:sz w:val="22"/>
          <w:szCs w:val="22"/>
          <w:highlight w:val="none"/>
        </w:rPr>
      </w:pPr>
      <w:r>
        <w:rPr>
          <w:rFonts w:ascii="宋体" w:eastAsia="宋体" w:cs="Arial"/>
          <w:b w:val="0"/>
          <w:sz w:val="22"/>
          <w:szCs w:val="22"/>
          <w:highlight w:val="none"/>
        </w:rPr>
        <w:t>二、合同金额</w:t>
      </w:r>
    </w:p>
    <w:p w14:paraId="5E085052">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2.1 本合同金额为（大写）：_______________________元（￥_______________元）人民币。</w:t>
      </w:r>
    </w:p>
    <w:p w14:paraId="481F041B">
      <w:pPr>
        <w:snapToGrid w:val="0"/>
        <w:spacing w:line="360" w:lineRule="auto"/>
        <w:textAlignment w:val="baseline"/>
        <w:rPr>
          <w:rFonts w:ascii="宋体" w:eastAsia="宋体" w:cs="Arial"/>
          <w:b w:val="0"/>
          <w:sz w:val="22"/>
          <w:szCs w:val="22"/>
          <w:highlight w:val="none"/>
        </w:rPr>
      </w:pPr>
      <w:r>
        <w:rPr>
          <w:rFonts w:ascii="宋体" w:eastAsia="宋体" w:cs="Arial"/>
          <w:b w:val="0"/>
          <w:sz w:val="22"/>
          <w:szCs w:val="22"/>
          <w:highlight w:val="none"/>
        </w:rPr>
        <w:t>三、技术资料</w:t>
      </w:r>
    </w:p>
    <w:p w14:paraId="5D1B345F">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3.1 乙方应按招标文件规定的时间向甲方提供使用货物或服务的有关技术资料。</w:t>
      </w:r>
    </w:p>
    <w:p w14:paraId="4F6FF414">
      <w:pPr>
        <w:snapToGrid w:val="0"/>
        <w:spacing w:line="360" w:lineRule="auto"/>
        <w:ind w:left="1"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3.2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1BDBF916">
      <w:pPr>
        <w:snapToGrid w:val="0"/>
        <w:spacing w:line="360" w:lineRule="auto"/>
        <w:textAlignment w:val="baseline"/>
        <w:rPr>
          <w:rFonts w:ascii="宋体" w:eastAsia="宋体" w:cs="Arial"/>
          <w:b w:val="0"/>
          <w:sz w:val="22"/>
          <w:szCs w:val="22"/>
          <w:highlight w:val="none"/>
        </w:rPr>
      </w:pPr>
      <w:r>
        <w:rPr>
          <w:rFonts w:ascii="宋体" w:eastAsia="宋体" w:cs="Arial"/>
          <w:b w:val="0"/>
          <w:sz w:val="22"/>
          <w:szCs w:val="22"/>
          <w:highlight w:val="none"/>
        </w:rPr>
        <w:t>四、知识产权</w:t>
      </w:r>
    </w:p>
    <w:p w14:paraId="741DDCD3">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4.1 乙方应保证所提供的货物或其任何一部分均不会侵犯任何第三方的知识产权。</w:t>
      </w:r>
    </w:p>
    <w:p w14:paraId="5E54A6AD">
      <w:pPr>
        <w:snapToGrid w:val="0"/>
        <w:spacing w:line="360" w:lineRule="auto"/>
        <w:textAlignment w:val="baseline"/>
        <w:rPr>
          <w:rFonts w:ascii="宋体" w:eastAsia="宋体" w:cs="Arial"/>
          <w:b w:val="0"/>
          <w:sz w:val="22"/>
          <w:szCs w:val="22"/>
          <w:highlight w:val="none"/>
        </w:rPr>
      </w:pPr>
      <w:r>
        <w:rPr>
          <w:rFonts w:ascii="宋体" w:eastAsia="宋体" w:cs="Arial"/>
          <w:b w:val="0"/>
          <w:sz w:val="22"/>
          <w:szCs w:val="22"/>
          <w:highlight w:val="none"/>
        </w:rPr>
        <w:t>五、产权担保</w:t>
      </w:r>
    </w:p>
    <w:p w14:paraId="669F8797">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5.1 乙方保证所交付的货物的所有权完全属于乙方且无任何抵押、查封等产权瑕疵。</w:t>
      </w:r>
    </w:p>
    <w:p w14:paraId="79FCB92C">
      <w:pPr>
        <w:snapToGrid w:val="0"/>
        <w:spacing w:line="360" w:lineRule="auto"/>
        <w:textAlignment w:val="baseline"/>
        <w:rPr>
          <w:rFonts w:ascii="宋体" w:eastAsia="宋体" w:cs="Arial"/>
          <w:b w:val="0"/>
          <w:sz w:val="22"/>
          <w:szCs w:val="22"/>
          <w:highlight w:val="none"/>
        </w:rPr>
      </w:pPr>
      <w:r>
        <w:rPr>
          <w:rFonts w:ascii="宋体" w:eastAsia="宋体" w:cs="Arial"/>
          <w:b w:val="0"/>
          <w:sz w:val="22"/>
          <w:szCs w:val="22"/>
          <w:highlight w:val="none"/>
        </w:rPr>
        <w:t>六、履约保证金</w:t>
      </w:r>
    </w:p>
    <w:p w14:paraId="4117B175">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6.1 乙方交纳人民币</w:t>
      </w:r>
      <w:r>
        <w:rPr>
          <w:rFonts w:ascii="宋体" w:eastAsia="宋体" w:cs="Arial"/>
          <w:b w:val="0"/>
          <w:sz w:val="22"/>
          <w:szCs w:val="22"/>
          <w:highlight w:val="none"/>
          <w:u w:val="single" w:color="000000"/>
        </w:rPr>
        <w:t>△</w:t>
      </w:r>
      <w:r>
        <w:rPr>
          <w:rFonts w:ascii="宋体" w:eastAsia="宋体" w:cs="Arial"/>
          <w:b w:val="0"/>
          <w:sz w:val="22"/>
          <w:szCs w:val="22"/>
          <w:highlight w:val="none"/>
        </w:rPr>
        <w:t>元作为本合同的履约保证金。</w:t>
      </w:r>
    </w:p>
    <w:p w14:paraId="5A66C4ED">
      <w:pPr>
        <w:snapToGrid w:val="0"/>
        <w:spacing w:line="360" w:lineRule="auto"/>
        <w:textAlignment w:val="baseline"/>
        <w:rPr>
          <w:rFonts w:ascii="宋体" w:eastAsia="宋体" w:cs="Arial"/>
          <w:b w:val="0"/>
          <w:sz w:val="22"/>
          <w:szCs w:val="22"/>
          <w:highlight w:val="none"/>
        </w:rPr>
      </w:pPr>
      <w:r>
        <w:rPr>
          <w:rFonts w:ascii="宋体" w:eastAsia="宋体" w:cs="Arial"/>
          <w:b w:val="0"/>
          <w:sz w:val="22"/>
          <w:szCs w:val="22"/>
          <w:highlight w:val="none"/>
        </w:rPr>
        <w:t>七、转包或分包</w:t>
      </w:r>
    </w:p>
    <w:p w14:paraId="4B05C20B">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7.1 本合同范围的货物，应由供方直接供应，不得转让他人供应；</w:t>
      </w:r>
    </w:p>
    <w:p w14:paraId="30136A15">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7.2 除非得到需方的书面同意，供方不得部分分包给他人供应。</w:t>
      </w:r>
    </w:p>
    <w:p w14:paraId="0A4B2BF0">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7.3 如有转让和未经需方同意的分包行为，需方有权给予终止合同。</w:t>
      </w:r>
    </w:p>
    <w:p w14:paraId="7C779957">
      <w:pPr>
        <w:snapToGrid w:val="0"/>
        <w:spacing w:line="360" w:lineRule="auto"/>
        <w:textAlignment w:val="baseline"/>
        <w:rPr>
          <w:rFonts w:ascii="宋体" w:eastAsia="宋体" w:cs="Arial"/>
          <w:b w:val="0"/>
          <w:sz w:val="22"/>
          <w:szCs w:val="22"/>
          <w:highlight w:val="none"/>
        </w:rPr>
      </w:pPr>
      <w:r>
        <w:rPr>
          <w:rFonts w:ascii="宋体" w:eastAsia="宋体" w:cs="Arial"/>
          <w:b w:val="0"/>
          <w:sz w:val="22"/>
          <w:szCs w:val="22"/>
          <w:highlight w:val="none"/>
        </w:rPr>
        <w:t>八、质保期</w:t>
      </w:r>
    </w:p>
    <w:p w14:paraId="64FF9EBC">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8.1 质保期年。（自交货验收合格之日起计）</w:t>
      </w:r>
    </w:p>
    <w:p w14:paraId="0A326EEB">
      <w:pPr>
        <w:snapToGrid w:val="0"/>
        <w:spacing w:line="360" w:lineRule="auto"/>
        <w:textAlignment w:val="baseline"/>
        <w:rPr>
          <w:rFonts w:ascii="宋体" w:eastAsia="宋体" w:cs="Arial"/>
          <w:b w:val="0"/>
          <w:sz w:val="22"/>
          <w:szCs w:val="22"/>
          <w:highlight w:val="none"/>
        </w:rPr>
      </w:pPr>
      <w:r>
        <w:rPr>
          <w:rFonts w:ascii="宋体" w:eastAsia="宋体" w:cs="Arial"/>
          <w:b w:val="0"/>
          <w:sz w:val="22"/>
          <w:szCs w:val="22"/>
          <w:highlight w:val="none"/>
        </w:rPr>
        <w:t>九、交货期、交货方式及交货地点</w:t>
      </w:r>
    </w:p>
    <w:p w14:paraId="641DE2EF">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9.1 交货期：</w:t>
      </w:r>
    </w:p>
    <w:p w14:paraId="3F074E29">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9.2 交货方式：</w:t>
      </w:r>
    </w:p>
    <w:p w14:paraId="7B08CFC3">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9.3 交货地点：</w:t>
      </w:r>
    </w:p>
    <w:p w14:paraId="5E62263F">
      <w:pPr>
        <w:snapToGrid w:val="0"/>
        <w:spacing w:line="360" w:lineRule="auto"/>
        <w:textAlignment w:val="baseline"/>
        <w:rPr>
          <w:rFonts w:ascii="宋体" w:eastAsia="宋体" w:cs="Arial"/>
          <w:b w:val="0"/>
          <w:sz w:val="22"/>
          <w:szCs w:val="22"/>
          <w:highlight w:val="none"/>
        </w:rPr>
      </w:pPr>
      <w:r>
        <w:rPr>
          <w:rFonts w:ascii="宋体" w:eastAsia="宋体" w:cs="Arial"/>
          <w:b w:val="0"/>
          <w:sz w:val="22"/>
          <w:szCs w:val="22"/>
          <w:highlight w:val="none"/>
        </w:rPr>
        <w:t>十、货款支付</w:t>
      </w:r>
    </w:p>
    <w:p w14:paraId="3C6F3057">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10.1 付款方式：</w:t>
      </w:r>
      <w:r>
        <w:rPr>
          <w:rFonts w:ascii="宋体" w:eastAsia="宋体" w:cs="Arial"/>
          <w:b w:val="0"/>
          <w:sz w:val="22"/>
          <w:szCs w:val="22"/>
          <w:highlight w:val="none"/>
          <w:u w:val="single" w:color="000000"/>
        </w:rPr>
        <w:t xml:space="preserve">                                                 。</w:t>
      </w:r>
    </w:p>
    <w:p w14:paraId="59B906AC">
      <w:pPr>
        <w:snapToGrid w:val="0"/>
        <w:spacing w:line="360" w:lineRule="auto"/>
        <w:textAlignment w:val="baseline"/>
        <w:rPr>
          <w:rFonts w:ascii="宋体" w:eastAsia="宋体" w:cs="Arial"/>
          <w:b w:val="0"/>
          <w:sz w:val="22"/>
          <w:szCs w:val="22"/>
          <w:highlight w:val="none"/>
        </w:rPr>
      </w:pPr>
      <w:r>
        <w:rPr>
          <w:rFonts w:ascii="宋体" w:eastAsia="宋体" w:cs="Arial"/>
          <w:b w:val="0"/>
          <w:sz w:val="22"/>
          <w:szCs w:val="22"/>
          <w:highlight w:val="none"/>
        </w:rPr>
        <w:t>十一、税</w:t>
      </w:r>
    </w:p>
    <w:p w14:paraId="5EE3F68F">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11.1 本合同执行中相关的一切税费均由供方负担。</w:t>
      </w:r>
    </w:p>
    <w:p w14:paraId="0B51373E">
      <w:pPr>
        <w:snapToGrid w:val="0"/>
        <w:spacing w:line="360" w:lineRule="auto"/>
        <w:textAlignment w:val="baseline"/>
        <w:rPr>
          <w:rFonts w:ascii="宋体" w:eastAsia="宋体" w:cs="Arial"/>
          <w:b w:val="0"/>
          <w:sz w:val="22"/>
          <w:szCs w:val="22"/>
          <w:highlight w:val="none"/>
        </w:rPr>
      </w:pPr>
      <w:r>
        <w:rPr>
          <w:rFonts w:ascii="宋体" w:eastAsia="宋体" w:cs="Arial"/>
          <w:b w:val="0"/>
          <w:sz w:val="22"/>
          <w:szCs w:val="22"/>
          <w:highlight w:val="none"/>
        </w:rPr>
        <w:t>十二、质量保证及售后服务</w:t>
      </w:r>
    </w:p>
    <w:p w14:paraId="4C1AF661">
      <w:pPr>
        <w:snapToGrid w:val="0"/>
        <w:spacing w:line="360" w:lineRule="auto"/>
        <w:ind w:left="1"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12.1 乙方应按招标文件规定的货物性能、技术要求、质量标准向甲方提供未经使用的全新产品。</w:t>
      </w:r>
    </w:p>
    <w:p w14:paraId="07E9BEC0">
      <w:pPr>
        <w:snapToGrid w:val="0"/>
        <w:spacing w:line="360" w:lineRule="auto"/>
        <w:ind w:left="1"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12.2 乙方提供的货物在质量期内因货物本身的质量问题发生故障，乙方应负责免费更换。对达不到技术要求者，根据实际情况，经双方协商，可按以下办法处理：</w:t>
      </w:r>
    </w:p>
    <w:p w14:paraId="7684179D">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⑴更换：由乙方承担所发生的全部费用。</w:t>
      </w:r>
    </w:p>
    <w:p w14:paraId="119D1988">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⑵贬值处理：由甲乙双方合议定价。</w:t>
      </w:r>
    </w:p>
    <w:p w14:paraId="588198F7">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⑶退货处理：乙方应退还甲方支付的合同款，同时应承担该货物的直接费用（运输、保险、检验、货款利息及银行手续费等）。</w:t>
      </w:r>
    </w:p>
    <w:p w14:paraId="3D9EE21A">
      <w:pPr>
        <w:snapToGrid w:val="0"/>
        <w:spacing w:line="360" w:lineRule="auto"/>
        <w:ind w:left="1"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12.3 如在使用过程中发生质量问题，乙方在接到甲方通知后在△小时内到达甲方现场。</w:t>
      </w:r>
    </w:p>
    <w:p w14:paraId="523B5697">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12.4 在质保期内，乙方应对货物出现的质量及安全问题负责处理解决并承担一切费用。</w:t>
      </w:r>
    </w:p>
    <w:p w14:paraId="3F35B448">
      <w:pPr>
        <w:snapToGrid w:val="0"/>
        <w:spacing w:line="360" w:lineRule="auto"/>
        <w:ind w:left="1"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12.5 上述的货物免费保修期为</w:t>
      </w:r>
      <w:r>
        <w:rPr>
          <w:rFonts w:ascii="宋体" w:eastAsia="宋体" w:cs="Arial"/>
          <w:b w:val="0"/>
          <w:sz w:val="22"/>
          <w:szCs w:val="22"/>
          <w:highlight w:val="none"/>
          <w:u w:val="single" w:color="000000"/>
        </w:rPr>
        <w:t xml:space="preserve">     </w:t>
      </w:r>
      <w:r>
        <w:rPr>
          <w:rFonts w:ascii="宋体" w:eastAsia="宋体" w:cs="Arial"/>
          <w:b w:val="0"/>
          <w:sz w:val="22"/>
          <w:szCs w:val="22"/>
          <w:highlight w:val="none"/>
        </w:rPr>
        <w:t>年，因人为因素出现的故障不在免费保修范围内。超过保修期的机器设备，终生维修，维修时只收部件成本费。</w:t>
      </w:r>
    </w:p>
    <w:p w14:paraId="00ADB0EA">
      <w:pPr>
        <w:snapToGrid w:val="0"/>
        <w:spacing w:line="360" w:lineRule="auto"/>
        <w:textAlignment w:val="baseline"/>
        <w:rPr>
          <w:rFonts w:ascii="宋体" w:eastAsia="宋体" w:cs="Arial"/>
          <w:b w:val="0"/>
          <w:sz w:val="22"/>
          <w:szCs w:val="22"/>
          <w:highlight w:val="none"/>
        </w:rPr>
      </w:pPr>
      <w:r>
        <w:rPr>
          <w:rFonts w:ascii="宋体" w:eastAsia="宋体" w:cs="Arial"/>
          <w:b w:val="0"/>
          <w:sz w:val="22"/>
          <w:szCs w:val="22"/>
          <w:highlight w:val="none"/>
        </w:rPr>
        <w:t>十三、调试和验收</w:t>
      </w:r>
    </w:p>
    <w:p w14:paraId="2CE49394">
      <w:pPr>
        <w:snapToGrid w:val="0"/>
        <w:spacing w:line="360" w:lineRule="auto"/>
        <w:ind w:left="1"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13.1甲方对乙方提交的货物依据招标文件上的技术规格要求和国家有关质量标准进行现场初步验收，外观、说明书符合招标文件技术要求的，给予签收，初步验收不合格的不予签收。货到后，甲方需在五个工作日内验收。</w:t>
      </w:r>
    </w:p>
    <w:p w14:paraId="0DAC9005">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13.2乙方交货前应对产品作出全面检查和对验收文件进行整理，并列出清单，作为甲方收货验收和使用的技术条件依据，检验的结果应随货物交甲方。</w:t>
      </w:r>
    </w:p>
    <w:p w14:paraId="64D9E816">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13.3甲方对乙方提供的货物在使用前进行调试时，乙方需负责安装并培训甲方的使用操作人员，并协助甲方一起调试，直到符合技术要求，甲方才做最终验收。</w:t>
      </w:r>
    </w:p>
    <w:p w14:paraId="32A91E19">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13.4对技术复杂的货物，甲方应请国家认可的专业检测机构参与初步验收及最终验收，并由其出具质量检测报告。</w:t>
      </w:r>
    </w:p>
    <w:p w14:paraId="5B66BDCA">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13.5 验收时乙方必须在现场，验收完毕后作出验收结果报告；验收费用由乙方负责。</w:t>
      </w:r>
    </w:p>
    <w:p w14:paraId="6EAFECE2">
      <w:pPr>
        <w:snapToGrid w:val="0"/>
        <w:spacing w:line="360" w:lineRule="auto"/>
        <w:textAlignment w:val="baseline"/>
        <w:rPr>
          <w:rFonts w:ascii="宋体" w:eastAsia="宋体" w:cs="Arial"/>
          <w:b w:val="0"/>
          <w:sz w:val="22"/>
          <w:szCs w:val="22"/>
          <w:highlight w:val="none"/>
        </w:rPr>
      </w:pPr>
      <w:r>
        <w:rPr>
          <w:rFonts w:ascii="宋体" w:eastAsia="宋体" w:cs="Arial"/>
          <w:b w:val="0"/>
          <w:sz w:val="22"/>
          <w:szCs w:val="22"/>
          <w:highlight w:val="none"/>
        </w:rPr>
        <w:t>十四、货物包装、发运及运输</w:t>
      </w:r>
    </w:p>
    <w:p w14:paraId="36A7A193">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14.1乙方应在货物发运前对其进行满足运输距离、防潮、防震、防锈和防破损装卸等要求包装，以保证货物安全运达甲方指定地点。</w:t>
      </w:r>
    </w:p>
    <w:p w14:paraId="7AD5D1E8">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14.2使用说明书、质量检验证明书、随配附件和工具以及清单一并附于货物内。</w:t>
      </w:r>
    </w:p>
    <w:p w14:paraId="1A9BB936">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14.3乙方在货物发运手续办理完毕后24小时内或货到甲方48小时前通知甲方，以准备接货。</w:t>
      </w:r>
    </w:p>
    <w:p w14:paraId="21151E29">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14.4货物在交付甲方前发生的风险均由乙方负责。</w:t>
      </w:r>
    </w:p>
    <w:p w14:paraId="76B3B68E">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14.5货物在规定的交付期限内由乙方送达甲方指定的地点视为交付，乙方同时需通知甲方货物已送达。</w:t>
      </w:r>
    </w:p>
    <w:p w14:paraId="63237F01">
      <w:pPr>
        <w:snapToGrid w:val="0"/>
        <w:spacing w:line="360" w:lineRule="auto"/>
        <w:textAlignment w:val="baseline"/>
        <w:rPr>
          <w:rFonts w:ascii="宋体" w:eastAsia="宋体" w:cs="Arial"/>
          <w:b w:val="0"/>
          <w:sz w:val="22"/>
          <w:szCs w:val="22"/>
          <w:highlight w:val="none"/>
        </w:rPr>
      </w:pPr>
      <w:r>
        <w:rPr>
          <w:rFonts w:ascii="宋体" w:eastAsia="宋体" w:cs="Arial"/>
          <w:b w:val="0"/>
          <w:sz w:val="22"/>
          <w:szCs w:val="22"/>
          <w:highlight w:val="none"/>
        </w:rPr>
        <w:t>十五、违约责任</w:t>
      </w:r>
    </w:p>
    <w:p w14:paraId="3B74E8B4">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15.1甲方无正当理由拒收货物的，甲方向乙方偿付拒收货款总值的百分之五违约金。</w:t>
      </w:r>
    </w:p>
    <w:p w14:paraId="471964BC">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15.2甲方无故逾期验收和办理货款支付手续的,甲方应按逾期付款总额每日万分之五向乙方支付违约金。</w:t>
      </w:r>
    </w:p>
    <w:p w14:paraId="169F7E41">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15.3乙方逾期交付货物的，乙方应按逾期每日</w:t>
      </w:r>
      <w:r>
        <w:rPr>
          <w:rFonts w:hint="eastAsia" w:ascii="宋体" w:eastAsia="宋体" w:cs="Arial"/>
          <w:b w:val="0"/>
          <w:sz w:val="22"/>
          <w:szCs w:val="22"/>
          <w:highlight w:val="none"/>
        </w:rPr>
        <w:t>3000元</w:t>
      </w:r>
      <w:r>
        <w:rPr>
          <w:rFonts w:ascii="宋体" w:eastAsia="宋体" w:cs="Arial"/>
          <w:b w:val="0"/>
          <w:sz w:val="22"/>
          <w:szCs w:val="22"/>
          <w:highlight w:val="none"/>
        </w:rPr>
        <w:t>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w:t>
      </w:r>
    </w:p>
    <w:p w14:paraId="044E2044">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15.4 乙方所交的货物品种、型号、规格、技术参数、质量不符合合同规定及招标文件规定标准的，甲方有权拒收该货物，乙方愿意更换货物但逾期交货的，按乙方逾期交货处理。乙方拒绝更换货物的，甲方可单方面解除合同。</w:t>
      </w:r>
    </w:p>
    <w:p w14:paraId="434BC84A">
      <w:pPr>
        <w:snapToGrid w:val="0"/>
        <w:spacing w:line="360" w:lineRule="auto"/>
        <w:textAlignment w:val="baseline"/>
        <w:rPr>
          <w:rFonts w:ascii="宋体" w:eastAsia="宋体" w:cs="Arial"/>
          <w:b w:val="0"/>
          <w:sz w:val="22"/>
          <w:szCs w:val="22"/>
          <w:highlight w:val="none"/>
        </w:rPr>
      </w:pPr>
      <w:r>
        <w:rPr>
          <w:rFonts w:ascii="宋体" w:eastAsia="宋体" w:cs="Arial"/>
          <w:b w:val="0"/>
          <w:sz w:val="22"/>
          <w:szCs w:val="22"/>
          <w:highlight w:val="none"/>
        </w:rPr>
        <w:t>十六、不可抗力事件处理</w:t>
      </w:r>
    </w:p>
    <w:p w14:paraId="7417D6D6">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16.1在合同有效期内，任何一方因不可抗力事件导致不能履行合同，则合同履行期可延长，其延长期与不可抗力影响期相同。</w:t>
      </w:r>
    </w:p>
    <w:p w14:paraId="1E121837">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16.2不可抗力事件发生后，应立即通知对方，并寄送有关权威机构出具的证明。</w:t>
      </w:r>
    </w:p>
    <w:p w14:paraId="09CC7DE8">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16.3不可抗力事件延续120天以上，双方应通过友好协商，确定是否继续履行合同。</w:t>
      </w:r>
    </w:p>
    <w:p w14:paraId="16CD3367">
      <w:pPr>
        <w:snapToGrid w:val="0"/>
        <w:spacing w:line="360" w:lineRule="auto"/>
        <w:textAlignment w:val="baseline"/>
        <w:rPr>
          <w:rFonts w:ascii="宋体" w:eastAsia="宋体" w:cs="Arial"/>
          <w:b w:val="0"/>
          <w:sz w:val="22"/>
          <w:szCs w:val="22"/>
          <w:highlight w:val="none"/>
        </w:rPr>
      </w:pPr>
      <w:r>
        <w:rPr>
          <w:rFonts w:ascii="宋体" w:eastAsia="宋体" w:cs="Arial"/>
          <w:b w:val="0"/>
          <w:sz w:val="22"/>
          <w:szCs w:val="22"/>
          <w:highlight w:val="none"/>
        </w:rPr>
        <w:t>十七、诉讼</w:t>
      </w:r>
    </w:p>
    <w:p w14:paraId="0FF56D43">
      <w:pPr>
        <w:snapToGrid w:val="0"/>
        <w:spacing w:line="360" w:lineRule="auto"/>
        <w:ind w:left="23" w:firstLine="402" w:firstLineChars="183"/>
        <w:textAlignment w:val="baseline"/>
        <w:rPr>
          <w:rFonts w:ascii="宋体" w:eastAsia="宋体" w:cs="Arial"/>
          <w:b w:val="0"/>
          <w:sz w:val="22"/>
          <w:szCs w:val="22"/>
          <w:highlight w:val="none"/>
        </w:rPr>
      </w:pPr>
      <w:r>
        <w:rPr>
          <w:rFonts w:ascii="宋体" w:eastAsia="宋体" w:cs="Arial"/>
          <w:b w:val="0"/>
          <w:sz w:val="22"/>
          <w:szCs w:val="22"/>
          <w:highlight w:val="none"/>
        </w:rPr>
        <w:t>17.1双方在执行合同中所发生的一切争议，应通过协商解决。如协商不成，可向合同签订地法院起诉，合同签订地在此约定为市。</w:t>
      </w:r>
    </w:p>
    <w:p w14:paraId="3641A8B9">
      <w:pPr>
        <w:snapToGrid w:val="0"/>
        <w:spacing w:line="360" w:lineRule="auto"/>
        <w:textAlignment w:val="baseline"/>
        <w:rPr>
          <w:rFonts w:ascii="宋体" w:eastAsia="宋体" w:cs="Arial"/>
          <w:b w:val="0"/>
          <w:sz w:val="22"/>
          <w:szCs w:val="22"/>
          <w:highlight w:val="none"/>
        </w:rPr>
      </w:pPr>
      <w:r>
        <w:rPr>
          <w:rFonts w:ascii="宋体" w:eastAsia="宋体" w:cs="Arial"/>
          <w:b w:val="0"/>
          <w:sz w:val="22"/>
          <w:szCs w:val="22"/>
          <w:highlight w:val="none"/>
        </w:rPr>
        <w:t>十八、合同生效及其它</w:t>
      </w:r>
    </w:p>
    <w:p w14:paraId="2D67A33A">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18.1合同经双方法定代表人或授权委托代理人签字并加盖单位公章后生效。</w:t>
      </w:r>
    </w:p>
    <w:p w14:paraId="6354E504">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18.2合同执行中涉及采购资金和采购内容修改或补充的，须经市财政部门审批，并签书面补充协议报市政府采购监督管理部门备案，方可作为主合同不可分割的一部分。</w:t>
      </w:r>
    </w:p>
    <w:p w14:paraId="27CB4BC0">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18.3本合同未尽事宜，遵照《</w:t>
      </w:r>
      <w:r>
        <w:rPr>
          <w:rFonts w:hint="eastAsia" w:ascii="宋体" w:eastAsia="宋体" w:cs="Arial"/>
          <w:b w:val="0"/>
          <w:sz w:val="22"/>
          <w:szCs w:val="22"/>
          <w:highlight w:val="none"/>
        </w:rPr>
        <w:t>民法典</w:t>
      </w:r>
      <w:r>
        <w:rPr>
          <w:rFonts w:ascii="宋体" w:eastAsia="宋体" w:cs="Arial"/>
          <w:b w:val="0"/>
          <w:sz w:val="22"/>
          <w:szCs w:val="22"/>
          <w:highlight w:val="none"/>
        </w:rPr>
        <w:t>》有关条文执行。</w:t>
      </w:r>
    </w:p>
    <w:p w14:paraId="3EB38843">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18.4本合同正本一式两份，具有同等法律效力，甲乙双方各执一份；副本</w:t>
      </w:r>
      <w:r>
        <w:rPr>
          <w:rFonts w:hint="eastAsia" w:ascii="宋体" w:eastAsia="宋体" w:cs="Arial"/>
          <w:b w:val="0"/>
          <w:sz w:val="22"/>
          <w:szCs w:val="22"/>
          <w:highlight w:val="none"/>
          <w:u w:val="single" w:color="000000"/>
        </w:rPr>
        <w:t>X</w:t>
      </w:r>
      <w:r>
        <w:rPr>
          <w:rFonts w:ascii="宋体" w:eastAsia="宋体" w:cs="Arial"/>
          <w:b w:val="0"/>
          <w:sz w:val="22"/>
          <w:szCs w:val="22"/>
          <w:highlight w:val="none"/>
        </w:rPr>
        <w:t>份，(用途)。</w:t>
      </w:r>
    </w:p>
    <w:p w14:paraId="452B8F05">
      <w:pPr>
        <w:snapToGrid w:val="0"/>
        <w:spacing w:line="360" w:lineRule="auto"/>
        <w:textAlignment w:val="baseline"/>
        <w:rPr>
          <w:rFonts w:ascii="宋体" w:eastAsia="宋体" w:cs="Arial"/>
          <w:b w:val="0"/>
          <w:sz w:val="22"/>
          <w:szCs w:val="22"/>
          <w:highlight w:val="none"/>
        </w:rPr>
      </w:pPr>
    </w:p>
    <w:p w14:paraId="6BBD88CF">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 xml:space="preserve">甲    方：                        乙    方： </w:t>
      </w:r>
    </w:p>
    <w:p w14:paraId="2F6E5665">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 xml:space="preserve">地    址：                        地    址： </w:t>
      </w:r>
    </w:p>
    <w:p w14:paraId="07D36BC1">
      <w:pPr>
        <w:snapToGrid w:val="0"/>
        <w:spacing w:line="360" w:lineRule="auto"/>
        <w:ind w:firstLine="424" w:firstLineChars="193"/>
        <w:textAlignment w:val="baseline"/>
        <w:rPr>
          <w:rFonts w:ascii="宋体" w:eastAsia="宋体" w:cs="Arial"/>
          <w:b w:val="0"/>
          <w:sz w:val="22"/>
          <w:szCs w:val="22"/>
          <w:highlight w:val="none"/>
        </w:rPr>
      </w:pPr>
      <w:r>
        <w:rPr>
          <w:rFonts w:ascii="宋体" w:eastAsia="宋体" w:cs="Arial"/>
          <w:b w:val="0"/>
          <w:sz w:val="22"/>
          <w:szCs w:val="22"/>
          <w:highlight w:val="none"/>
        </w:rPr>
        <w:t>法定代表人：                      法定代表人：</w:t>
      </w:r>
    </w:p>
    <w:p w14:paraId="303FC972">
      <w:pPr>
        <w:snapToGrid w:val="0"/>
        <w:spacing w:line="400" w:lineRule="exact"/>
        <w:ind w:firstLine="435" w:firstLineChars="198"/>
        <w:rPr>
          <w:rFonts w:ascii="宋体" w:eastAsia="宋体"/>
          <w:b w:val="0"/>
          <w:bCs w:val="0"/>
          <w:color w:val="auto"/>
          <w:sz w:val="22"/>
          <w:szCs w:val="22"/>
          <w:highlight w:val="none"/>
        </w:rPr>
      </w:pPr>
      <w:r>
        <w:rPr>
          <w:rFonts w:ascii="宋体" w:eastAsia="宋体" w:cs="Arial"/>
          <w:b w:val="0"/>
          <w:sz w:val="22"/>
          <w:szCs w:val="22"/>
          <w:highlight w:val="none"/>
        </w:rPr>
        <w:t>签订地点：                        签订地点：</w:t>
      </w:r>
    </w:p>
    <w:p w14:paraId="0D2DE7C8">
      <w:pPr>
        <w:rPr>
          <w:rFonts w:ascii="宋体" w:eastAsia="宋体"/>
          <w:b w:val="0"/>
          <w:color w:val="auto"/>
          <w:sz w:val="22"/>
          <w:szCs w:val="22"/>
          <w:highlight w:val="none"/>
        </w:rPr>
      </w:pPr>
    </w:p>
    <w:p w14:paraId="18605976">
      <w:pPr>
        <w:rPr>
          <w:rFonts w:ascii="宋体" w:eastAsia="宋体"/>
          <w:b w:val="0"/>
          <w:color w:val="auto"/>
          <w:sz w:val="22"/>
          <w:szCs w:val="22"/>
          <w:highlight w:val="none"/>
        </w:rPr>
      </w:pPr>
    </w:p>
    <w:p w14:paraId="6163B53A">
      <w:pPr>
        <w:rPr>
          <w:rFonts w:ascii="宋体" w:eastAsia="宋体"/>
          <w:b w:val="0"/>
          <w:color w:val="auto"/>
          <w:sz w:val="22"/>
          <w:szCs w:val="22"/>
          <w:highlight w:val="none"/>
        </w:rPr>
      </w:pPr>
    </w:p>
    <w:p w14:paraId="57DDA68B">
      <w:pPr>
        <w:rPr>
          <w:rFonts w:ascii="宋体" w:eastAsia="宋体"/>
          <w:b w:val="0"/>
          <w:color w:val="auto"/>
          <w:sz w:val="22"/>
          <w:szCs w:val="22"/>
          <w:highlight w:val="none"/>
        </w:rPr>
      </w:pPr>
    </w:p>
    <w:p w14:paraId="4B714FDB">
      <w:pPr>
        <w:rPr>
          <w:rFonts w:ascii="宋体" w:eastAsia="宋体"/>
          <w:b w:val="0"/>
          <w:color w:val="auto"/>
          <w:sz w:val="22"/>
          <w:szCs w:val="22"/>
          <w:highlight w:val="none"/>
        </w:rPr>
      </w:pPr>
    </w:p>
    <w:p w14:paraId="3E02C6E1">
      <w:pPr>
        <w:rPr>
          <w:rFonts w:ascii="宋体" w:eastAsia="宋体"/>
          <w:b w:val="0"/>
          <w:color w:val="auto"/>
          <w:sz w:val="22"/>
          <w:szCs w:val="22"/>
          <w:highlight w:val="none"/>
        </w:rPr>
      </w:pPr>
    </w:p>
    <w:p w14:paraId="2DF98786">
      <w:pPr>
        <w:rPr>
          <w:rFonts w:ascii="宋体" w:eastAsia="宋体"/>
          <w:b w:val="0"/>
          <w:color w:val="auto"/>
          <w:sz w:val="22"/>
          <w:szCs w:val="22"/>
          <w:highlight w:val="none"/>
        </w:rPr>
      </w:pPr>
    </w:p>
    <w:p w14:paraId="14C2C4B6">
      <w:pPr>
        <w:rPr>
          <w:rFonts w:ascii="宋体" w:eastAsia="宋体"/>
          <w:b w:val="0"/>
          <w:color w:val="auto"/>
          <w:sz w:val="22"/>
          <w:szCs w:val="22"/>
          <w:highlight w:val="none"/>
        </w:rPr>
      </w:pPr>
    </w:p>
    <w:p w14:paraId="371081FE">
      <w:pPr>
        <w:rPr>
          <w:rFonts w:ascii="宋体" w:eastAsia="宋体"/>
          <w:b w:val="0"/>
          <w:color w:val="auto"/>
          <w:sz w:val="22"/>
          <w:szCs w:val="22"/>
          <w:highlight w:val="none"/>
        </w:rPr>
      </w:pPr>
    </w:p>
    <w:p w14:paraId="48732C5A">
      <w:pPr>
        <w:rPr>
          <w:rFonts w:ascii="宋体" w:eastAsia="宋体"/>
          <w:b w:val="0"/>
          <w:color w:val="auto"/>
          <w:sz w:val="22"/>
          <w:szCs w:val="22"/>
          <w:highlight w:val="none"/>
        </w:rPr>
      </w:pPr>
    </w:p>
    <w:p w14:paraId="4EC3D0FC">
      <w:pPr>
        <w:rPr>
          <w:rFonts w:ascii="宋体" w:eastAsia="宋体"/>
          <w:b w:val="0"/>
          <w:color w:val="auto"/>
          <w:sz w:val="22"/>
          <w:szCs w:val="22"/>
          <w:highlight w:val="none"/>
        </w:rPr>
      </w:pPr>
    </w:p>
    <w:p w14:paraId="309C9627">
      <w:pPr>
        <w:rPr>
          <w:rFonts w:ascii="宋体" w:eastAsia="宋体"/>
          <w:b w:val="0"/>
          <w:color w:val="auto"/>
          <w:sz w:val="22"/>
          <w:szCs w:val="22"/>
          <w:highlight w:val="none"/>
        </w:rPr>
      </w:pPr>
    </w:p>
    <w:p w14:paraId="71CFF1B0">
      <w:pPr>
        <w:rPr>
          <w:rFonts w:ascii="宋体" w:eastAsia="宋体"/>
          <w:b w:val="0"/>
          <w:color w:val="auto"/>
          <w:sz w:val="22"/>
          <w:szCs w:val="22"/>
          <w:highlight w:val="none"/>
        </w:rPr>
      </w:pPr>
    </w:p>
    <w:p w14:paraId="4CEC4A13">
      <w:pPr>
        <w:rPr>
          <w:rFonts w:ascii="宋体" w:eastAsia="宋体"/>
          <w:b w:val="0"/>
          <w:color w:val="auto"/>
          <w:sz w:val="22"/>
          <w:szCs w:val="22"/>
          <w:highlight w:val="none"/>
        </w:rPr>
      </w:pPr>
    </w:p>
    <w:p w14:paraId="125729DF">
      <w:pPr>
        <w:rPr>
          <w:rFonts w:ascii="宋体" w:eastAsia="宋体"/>
          <w:b w:val="0"/>
          <w:color w:val="auto"/>
          <w:sz w:val="22"/>
          <w:szCs w:val="22"/>
          <w:highlight w:val="none"/>
        </w:rPr>
      </w:pPr>
    </w:p>
    <w:p w14:paraId="17CA556F">
      <w:pPr>
        <w:rPr>
          <w:rFonts w:ascii="宋体" w:eastAsia="宋体"/>
          <w:b w:val="0"/>
          <w:color w:val="auto"/>
          <w:sz w:val="22"/>
          <w:szCs w:val="22"/>
          <w:highlight w:val="none"/>
        </w:rPr>
      </w:pPr>
    </w:p>
    <w:p w14:paraId="37C6DB3E">
      <w:pPr>
        <w:rPr>
          <w:rFonts w:ascii="宋体" w:eastAsia="宋体"/>
          <w:b w:val="0"/>
          <w:color w:val="auto"/>
          <w:sz w:val="22"/>
          <w:szCs w:val="22"/>
          <w:highlight w:val="none"/>
        </w:rPr>
      </w:pPr>
    </w:p>
    <w:p w14:paraId="364B82FE">
      <w:pPr>
        <w:rPr>
          <w:rFonts w:ascii="宋体" w:eastAsia="宋体"/>
          <w:b w:val="0"/>
          <w:color w:val="auto"/>
          <w:sz w:val="22"/>
          <w:szCs w:val="22"/>
          <w:highlight w:val="none"/>
        </w:rPr>
      </w:pPr>
    </w:p>
    <w:p w14:paraId="73DA84BE">
      <w:pPr>
        <w:rPr>
          <w:rFonts w:ascii="宋体" w:eastAsia="宋体"/>
          <w:b w:val="0"/>
          <w:color w:val="auto"/>
          <w:sz w:val="22"/>
          <w:szCs w:val="22"/>
          <w:highlight w:val="none"/>
        </w:rPr>
      </w:pPr>
    </w:p>
    <w:p w14:paraId="44EE57DF">
      <w:pPr>
        <w:rPr>
          <w:rFonts w:ascii="宋体" w:eastAsia="宋体"/>
          <w:b w:val="0"/>
          <w:color w:val="auto"/>
          <w:sz w:val="22"/>
          <w:szCs w:val="22"/>
          <w:highlight w:val="none"/>
        </w:rPr>
      </w:pPr>
    </w:p>
    <w:p w14:paraId="6EA1E715">
      <w:pPr>
        <w:rPr>
          <w:rFonts w:ascii="宋体" w:eastAsia="宋体"/>
          <w:b w:val="0"/>
          <w:color w:val="auto"/>
          <w:sz w:val="22"/>
          <w:szCs w:val="22"/>
          <w:highlight w:val="none"/>
        </w:rPr>
      </w:pPr>
    </w:p>
    <w:p w14:paraId="35F7B093">
      <w:pPr>
        <w:rPr>
          <w:rFonts w:ascii="宋体" w:eastAsia="宋体"/>
          <w:b w:val="0"/>
          <w:color w:val="auto"/>
          <w:sz w:val="22"/>
          <w:szCs w:val="22"/>
          <w:highlight w:val="none"/>
        </w:rPr>
      </w:pPr>
    </w:p>
    <w:p w14:paraId="32CE9A17">
      <w:pPr>
        <w:rPr>
          <w:rFonts w:ascii="宋体" w:eastAsia="宋体"/>
          <w:b w:val="0"/>
          <w:color w:val="auto"/>
          <w:sz w:val="22"/>
          <w:szCs w:val="22"/>
          <w:highlight w:val="none"/>
        </w:rPr>
      </w:pPr>
    </w:p>
    <w:p w14:paraId="3798D2DB">
      <w:pPr>
        <w:rPr>
          <w:rFonts w:ascii="宋体" w:eastAsia="宋体"/>
          <w:b w:val="0"/>
          <w:color w:val="auto"/>
          <w:sz w:val="22"/>
          <w:szCs w:val="22"/>
          <w:highlight w:val="none"/>
        </w:rPr>
      </w:pPr>
    </w:p>
    <w:p w14:paraId="353E90BC">
      <w:pPr>
        <w:rPr>
          <w:rFonts w:ascii="宋体" w:eastAsia="宋体"/>
          <w:b w:val="0"/>
          <w:color w:val="auto"/>
          <w:sz w:val="22"/>
          <w:szCs w:val="22"/>
          <w:highlight w:val="none"/>
        </w:rPr>
      </w:pPr>
    </w:p>
    <w:p w14:paraId="4D222402">
      <w:pPr>
        <w:rPr>
          <w:rFonts w:ascii="宋体" w:eastAsia="宋体"/>
          <w:b w:val="0"/>
          <w:color w:val="auto"/>
          <w:sz w:val="22"/>
          <w:szCs w:val="22"/>
          <w:highlight w:val="none"/>
        </w:rPr>
      </w:pPr>
    </w:p>
    <w:p w14:paraId="2CA0442A">
      <w:pPr>
        <w:rPr>
          <w:rFonts w:ascii="宋体" w:eastAsia="宋体"/>
          <w:b w:val="0"/>
          <w:color w:val="auto"/>
          <w:sz w:val="22"/>
          <w:szCs w:val="22"/>
          <w:highlight w:val="none"/>
        </w:rPr>
      </w:pPr>
    </w:p>
    <w:p w14:paraId="5BC7119D">
      <w:pPr>
        <w:rPr>
          <w:rFonts w:ascii="宋体" w:eastAsia="宋体"/>
          <w:b w:val="0"/>
          <w:color w:val="auto"/>
          <w:sz w:val="22"/>
          <w:szCs w:val="22"/>
          <w:highlight w:val="none"/>
        </w:rPr>
      </w:pPr>
    </w:p>
    <w:p w14:paraId="5293936E">
      <w:pPr>
        <w:rPr>
          <w:rFonts w:ascii="宋体" w:eastAsia="宋体"/>
          <w:b w:val="0"/>
          <w:color w:val="auto"/>
          <w:sz w:val="22"/>
          <w:szCs w:val="22"/>
          <w:highlight w:val="none"/>
        </w:rPr>
      </w:pPr>
    </w:p>
    <w:p w14:paraId="435B2B93">
      <w:pPr>
        <w:rPr>
          <w:rFonts w:ascii="宋体" w:eastAsia="宋体"/>
          <w:b w:val="0"/>
          <w:color w:val="auto"/>
          <w:sz w:val="22"/>
          <w:szCs w:val="22"/>
          <w:highlight w:val="none"/>
        </w:rPr>
      </w:pPr>
    </w:p>
    <w:p w14:paraId="34AF50E1">
      <w:pPr>
        <w:rPr>
          <w:rFonts w:ascii="宋体" w:eastAsia="宋体"/>
          <w:b w:val="0"/>
          <w:color w:val="auto"/>
          <w:sz w:val="22"/>
          <w:szCs w:val="22"/>
          <w:highlight w:val="none"/>
        </w:rPr>
      </w:pPr>
    </w:p>
    <w:p w14:paraId="249D2E7B">
      <w:pPr>
        <w:rPr>
          <w:rFonts w:ascii="宋体" w:eastAsia="宋体"/>
          <w:b w:val="0"/>
          <w:color w:val="auto"/>
          <w:sz w:val="22"/>
          <w:szCs w:val="22"/>
          <w:highlight w:val="none"/>
        </w:rPr>
      </w:pPr>
    </w:p>
    <w:p w14:paraId="4171B2C7">
      <w:pPr>
        <w:rPr>
          <w:rFonts w:ascii="宋体" w:eastAsia="宋体"/>
          <w:b w:val="0"/>
          <w:color w:val="auto"/>
          <w:sz w:val="22"/>
          <w:szCs w:val="22"/>
          <w:highlight w:val="none"/>
        </w:rPr>
      </w:pPr>
    </w:p>
    <w:p w14:paraId="4BA2EF5C">
      <w:pPr>
        <w:rPr>
          <w:rFonts w:ascii="宋体" w:eastAsia="宋体"/>
          <w:b w:val="0"/>
          <w:color w:val="auto"/>
          <w:sz w:val="22"/>
          <w:szCs w:val="22"/>
          <w:highlight w:val="none"/>
        </w:rPr>
      </w:pPr>
    </w:p>
    <w:p w14:paraId="6CEDF6CF">
      <w:pPr>
        <w:rPr>
          <w:rFonts w:ascii="宋体" w:eastAsia="宋体"/>
          <w:b w:val="0"/>
          <w:color w:val="auto"/>
          <w:sz w:val="22"/>
          <w:szCs w:val="22"/>
          <w:highlight w:val="none"/>
        </w:rPr>
      </w:pPr>
    </w:p>
    <w:p w14:paraId="1A29D30A">
      <w:pPr>
        <w:rPr>
          <w:rFonts w:ascii="宋体" w:eastAsia="宋体"/>
          <w:b w:val="0"/>
          <w:color w:val="auto"/>
          <w:sz w:val="22"/>
          <w:szCs w:val="22"/>
          <w:highlight w:val="none"/>
        </w:rPr>
      </w:pPr>
    </w:p>
    <w:p w14:paraId="01DE9897">
      <w:pPr>
        <w:rPr>
          <w:rFonts w:ascii="宋体" w:eastAsia="宋体"/>
          <w:b w:val="0"/>
          <w:color w:val="auto"/>
          <w:sz w:val="22"/>
          <w:szCs w:val="22"/>
          <w:highlight w:val="none"/>
        </w:rPr>
      </w:pPr>
    </w:p>
    <w:p w14:paraId="4CB47C8D">
      <w:pPr>
        <w:rPr>
          <w:rFonts w:ascii="宋体" w:eastAsia="宋体"/>
          <w:b w:val="0"/>
          <w:color w:val="auto"/>
          <w:sz w:val="22"/>
          <w:szCs w:val="22"/>
          <w:highlight w:val="none"/>
        </w:rPr>
      </w:pPr>
    </w:p>
    <w:p w14:paraId="121C13FE">
      <w:pPr>
        <w:rPr>
          <w:rFonts w:ascii="宋体" w:eastAsia="宋体"/>
          <w:b w:val="0"/>
          <w:color w:val="auto"/>
          <w:sz w:val="22"/>
          <w:szCs w:val="22"/>
          <w:highlight w:val="none"/>
        </w:rPr>
      </w:pPr>
    </w:p>
    <w:p w14:paraId="4316FB1C">
      <w:pPr>
        <w:pStyle w:val="5"/>
        <w:tabs>
          <w:tab w:val="clear" w:pos="720"/>
        </w:tabs>
        <w:spacing w:before="0" w:after="120" w:line="700" w:lineRule="exact"/>
        <w:ind w:left="0" w:firstLine="0"/>
        <w:jc w:val="center"/>
        <w:rPr>
          <w:rFonts w:ascii="宋体" w:hAnsi="宋体" w:eastAsia="宋体"/>
          <w:b/>
          <w:color w:val="auto"/>
          <w:sz w:val="44"/>
          <w:szCs w:val="44"/>
          <w:highlight w:val="none"/>
        </w:rPr>
      </w:pPr>
      <w:r>
        <w:rPr>
          <w:rFonts w:hint="eastAsia" w:ascii="宋体" w:hAnsi="宋体" w:eastAsia="宋体"/>
          <w:b/>
          <w:color w:val="auto"/>
          <w:sz w:val="44"/>
          <w:szCs w:val="44"/>
          <w:highlight w:val="none"/>
        </w:rPr>
        <w:t>第五部分   投标文件格式</w:t>
      </w:r>
    </w:p>
    <w:p w14:paraId="3D644851">
      <w:pPr>
        <w:pStyle w:val="5"/>
        <w:tabs>
          <w:tab w:val="clear" w:pos="720"/>
        </w:tabs>
        <w:spacing w:before="0" w:after="120" w:line="700" w:lineRule="exact"/>
        <w:ind w:left="0" w:firstLine="0"/>
        <w:rPr>
          <w:rFonts w:ascii="宋体" w:hAnsi="宋体" w:eastAsia="宋体"/>
          <w:b/>
          <w:color w:val="auto"/>
          <w:sz w:val="32"/>
          <w:highlight w:val="none"/>
        </w:rPr>
      </w:pPr>
      <w:r>
        <w:rPr>
          <w:rFonts w:hint="eastAsia" w:ascii="宋体" w:hAnsi="宋体" w:eastAsia="宋体"/>
          <w:b/>
          <w:color w:val="auto"/>
          <w:sz w:val="32"/>
          <w:highlight w:val="none"/>
        </w:rPr>
        <w:t>一、资格文件</w:t>
      </w:r>
    </w:p>
    <w:p w14:paraId="0A96660A">
      <w:pPr>
        <w:pStyle w:val="21"/>
        <w:adjustRightInd w:val="0"/>
        <w:snapToGrid w:val="0"/>
        <w:spacing w:line="400" w:lineRule="exact"/>
        <w:rPr>
          <w:rFonts w:hAnsi="宋体"/>
          <w:sz w:val="32"/>
          <w:szCs w:val="32"/>
          <w:highlight w:val="none"/>
        </w:rPr>
      </w:pPr>
      <w:r>
        <w:rPr>
          <w:rFonts w:hint="eastAsia" w:hAnsi="宋体"/>
          <w:sz w:val="32"/>
          <w:szCs w:val="32"/>
          <w:highlight w:val="none"/>
        </w:rPr>
        <w:t>附件1-1</w:t>
      </w:r>
    </w:p>
    <w:p w14:paraId="02A1AC0A">
      <w:pPr>
        <w:widowControl/>
        <w:spacing w:before="100" w:beforeAutospacing="1" w:after="100" w:afterAutospacing="1" w:line="480" w:lineRule="auto"/>
        <w:jc w:val="center"/>
        <w:rPr>
          <w:rFonts w:asciiTheme="minorEastAsia" w:hAnsiTheme="minorEastAsia" w:eastAsiaTheme="minorEastAsia"/>
          <w:bCs w:val="0"/>
          <w:sz w:val="44"/>
          <w:szCs w:val="44"/>
          <w:highlight w:val="none"/>
        </w:rPr>
      </w:pPr>
      <w:r>
        <w:rPr>
          <w:rFonts w:hint="eastAsia" w:asciiTheme="minorEastAsia" w:hAnsiTheme="minorEastAsia" w:eastAsiaTheme="minorEastAsia"/>
          <w:bCs w:val="0"/>
          <w:sz w:val="44"/>
          <w:szCs w:val="44"/>
          <w:highlight w:val="none"/>
        </w:rPr>
        <w:t>中小企业声明函（服务）</w:t>
      </w:r>
    </w:p>
    <w:p w14:paraId="18A59FEB">
      <w:pPr>
        <w:widowControl/>
        <w:spacing w:before="100" w:beforeAutospacing="1" w:after="100" w:afterAutospacing="1" w:line="360" w:lineRule="auto"/>
        <w:ind w:firstLine="420" w:firstLineChars="200"/>
        <w:jc w:val="left"/>
        <w:rPr>
          <w:rFonts w:asciiTheme="minorEastAsia" w:hAnsiTheme="minorEastAsia" w:eastAsiaTheme="minorEastAsia"/>
          <w:b w:val="0"/>
          <w:bCs w:val="0"/>
          <w:highlight w:val="none"/>
        </w:rPr>
      </w:pPr>
      <w:r>
        <w:rPr>
          <w:rFonts w:hint="eastAsia" w:asciiTheme="minorEastAsia" w:hAnsiTheme="minorEastAsia" w:eastAsiaTheme="minorEastAsia"/>
          <w:b w:val="0"/>
          <w:bCs w:val="0"/>
          <w:highlight w:val="none"/>
        </w:rPr>
        <w:t>本公司</w:t>
      </w:r>
      <w:r>
        <w:rPr>
          <w:rFonts w:asciiTheme="minorEastAsia" w:hAnsiTheme="minorEastAsia" w:eastAsiaTheme="minorEastAsia"/>
          <w:b w:val="0"/>
          <w:bCs w:val="0"/>
          <w:highlight w:val="none"/>
        </w:rPr>
        <w:t>(</w:t>
      </w:r>
      <w:r>
        <w:rPr>
          <w:rFonts w:hint="eastAsia" w:asciiTheme="minorEastAsia" w:hAnsiTheme="minorEastAsia" w:eastAsiaTheme="minorEastAsia"/>
          <w:b w:val="0"/>
          <w:bCs w:val="0"/>
          <w:highlight w:val="none"/>
        </w:rPr>
        <w:t>联合体</w:t>
      </w:r>
      <w:r>
        <w:rPr>
          <w:rFonts w:asciiTheme="minorEastAsia" w:hAnsiTheme="minorEastAsia" w:eastAsiaTheme="minorEastAsia"/>
          <w:b w:val="0"/>
          <w:bCs w:val="0"/>
          <w:highlight w:val="none"/>
        </w:rPr>
        <w:t>)</w:t>
      </w:r>
      <w:r>
        <w:rPr>
          <w:rFonts w:hint="eastAsia" w:asciiTheme="minorEastAsia" w:hAnsiTheme="minorEastAsia" w:eastAsiaTheme="minorEastAsia"/>
          <w:b w:val="0"/>
          <w:bCs w:val="0"/>
          <w:highlight w:val="none"/>
        </w:rPr>
        <w:t>郑重声明，根据《政府采购促进中小企业发展管理办法》</w:t>
      </w:r>
      <w:r>
        <w:rPr>
          <w:rFonts w:asciiTheme="minorEastAsia" w:hAnsiTheme="minorEastAsia" w:eastAsiaTheme="minorEastAsia"/>
          <w:b w:val="0"/>
          <w:bCs w:val="0"/>
          <w:highlight w:val="none"/>
        </w:rPr>
        <w:t>(</w:t>
      </w:r>
      <w:r>
        <w:rPr>
          <w:rFonts w:hint="eastAsia" w:asciiTheme="minorEastAsia" w:hAnsiTheme="minorEastAsia" w:eastAsiaTheme="minorEastAsia"/>
          <w:b w:val="0"/>
          <w:bCs w:val="0"/>
          <w:highlight w:val="none"/>
        </w:rPr>
        <w:t>财库</w:t>
      </w:r>
      <w:r>
        <w:rPr>
          <w:rFonts w:asciiTheme="minorEastAsia" w:hAnsiTheme="minorEastAsia" w:eastAsiaTheme="minorEastAsia"/>
          <w:b w:val="0"/>
          <w:bCs w:val="0"/>
          <w:highlight w:val="none"/>
        </w:rPr>
        <w:t>(2020)46</w:t>
      </w:r>
      <w:r>
        <w:rPr>
          <w:rFonts w:hint="eastAsia" w:asciiTheme="minorEastAsia" w:hAnsiTheme="minorEastAsia" w:eastAsiaTheme="minorEastAsia"/>
          <w:b w:val="0"/>
          <w:bCs w:val="0"/>
          <w:highlight w:val="none"/>
        </w:rPr>
        <w:t>号</w:t>
      </w:r>
      <w:r>
        <w:rPr>
          <w:rFonts w:asciiTheme="minorEastAsia" w:hAnsiTheme="minorEastAsia" w:eastAsiaTheme="minorEastAsia"/>
          <w:b w:val="0"/>
          <w:bCs w:val="0"/>
          <w:highlight w:val="none"/>
        </w:rPr>
        <w:t>)</w:t>
      </w:r>
      <w:r>
        <w:rPr>
          <w:rFonts w:hint="eastAsia" w:asciiTheme="minorEastAsia" w:hAnsiTheme="minorEastAsia" w:eastAsiaTheme="minorEastAsia"/>
          <w:b w:val="0"/>
          <w:bCs w:val="0"/>
          <w:highlight w:val="none"/>
        </w:rPr>
        <w:t>的规定，本公司</w:t>
      </w:r>
      <w:r>
        <w:rPr>
          <w:rFonts w:asciiTheme="minorEastAsia" w:hAnsiTheme="minorEastAsia" w:eastAsiaTheme="minorEastAsia"/>
          <w:b w:val="0"/>
          <w:bCs w:val="0"/>
          <w:highlight w:val="none"/>
        </w:rPr>
        <w:t>(</w:t>
      </w:r>
      <w:r>
        <w:rPr>
          <w:rFonts w:hint="eastAsia" w:asciiTheme="minorEastAsia" w:hAnsiTheme="minorEastAsia" w:eastAsiaTheme="minorEastAsia"/>
          <w:b w:val="0"/>
          <w:bCs w:val="0"/>
          <w:highlight w:val="none"/>
        </w:rPr>
        <w:t>联合体</w:t>
      </w:r>
      <w:r>
        <w:rPr>
          <w:rFonts w:asciiTheme="minorEastAsia" w:hAnsiTheme="minorEastAsia" w:eastAsiaTheme="minorEastAsia"/>
          <w:b w:val="0"/>
          <w:bCs w:val="0"/>
          <w:highlight w:val="none"/>
        </w:rPr>
        <w:t>)</w:t>
      </w:r>
      <w:r>
        <w:rPr>
          <w:rFonts w:hint="eastAsia" w:asciiTheme="minorEastAsia" w:hAnsiTheme="minorEastAsia" w:eastAsiaTheme="minorEastAsia"/>
          <w:b w:val="0"/>
          <w:bCs w:val="0"/>
          <w:highlight w:val="none"/>
        </w:rPr>
        <w:t>参加</w:t>
      </w:r>
      <w:r>
        <w:rPr>
          <w:rFonts w:asciiTheme="minorEastAsia" w:hAnsiTheme="minorEastAsia" w:eastAsiaTheme="minorEastAsia"/>
          <w:b w:val="0"/>
          <w:bCs w:val="0"/>
          <w:highlight w:val="none"/>
          <w:u w:val="single"/>
        </w:rPr>
        <w:t>_ (</w:t>
      </w:r>
      <w:r>
        <w:rPr>
          <w:rFonts w:hint="eastAsia" w:asciiTheme="minorEastAsia" w:hAnsiTheme="minorEastAsia" w:eastAsiaTheme="minorEastAsia"/>
          <w:b w:val="0"/>
          <w:bCs w:val="0"/>
          <w:highlight w:val="none"/>
          <w:u w:val="single"/>
        </w:rPr>
        <w:t>单位名称</w:t>
      </w:r>
      <w:r>
        <w:rPr>
          <w:rFonts w:asciiTheme="minorEastAsia" w:hAnsiTheme="minorEastAsia" w:eastAsiaTheme="minorEastAsia"/>
          <w:b w:val="0"/>
          <w:bCs w:val="0"/>
          <w:highlight w:val="none"/>
          <w:u w:val="single"/>
        </w:rPr>
        <w:t>)</w:t>
      </w:r>
      <w:r>
        <w:rPr>
          <w:rFonts w:hint="eastAsia" w:asciiTheme="minorEastAsia" w:hAnsiTheme="minorEastAsia" w:eastAsiaTheme="minorEastAsia"/>
          <w:b w:val="0"/>
          <w:bCs w:val="0"/>
          <w:highlight w:val="none"/>
        </w:rPr>
        <w:t>的</w:t>
      </w:r>
      <w:r>
        <w:rPr>
          <w:rFonts w:asciiTheme="minorEastAsia" w:hAnsiTheme="minorEastAsia" w:eastAsiaTheme="minorEastAsia"/>
          <w:b w:val="0"/>
          <w:bCs w:val="0"/>
          <w:highlight w:val="none"/>
          <w:u w:val="single"/>
        </w:rPr>
        <w:t>_ (</w:t>
      </w:r>
      <w:r>
        <w:rPr>
          <w:rFonts w:hint="eastAsia" w:asciiTheme="minorEastAsia" w:hAnsiTheme="minorEastAsia" w:eastAsiaTheme="minorEastAsia"/>
          <w:b w:val="0"/>
          <w:bCs w:val="0"/>
          <w:highlight w:val="none"/>
          <w:u w:val="single"/>
        </w:rPr>
        <w:t>项目名称</w:t>
      </w:r>
      <w:r>
        <w:rPr>
          <w:rFonts w:asciiTheme="minorEastAsia" w:hAnsiTheme="minorEastAsia" w:eastAsiaTheme="minorEastAsia"/>
          <w:b w:val="0"/>
          <w:bCs w:val="0"/>
          <w:highlight w:val="none"/>
          <w:u w:val="single"/>
        </w:rPr>
        <w:t>)</w:t>
      </w:r>
      <w:r>
        <w:rPr>
          <w:rFonts w:hint="eastAsia" w:asciiTheme="minorEastAsia" w:hAnsiTheme="minorEastAsia" w:eastAsiaTheme="minorEastAsia"/>
          <w:b w:val="0"/>
          <w:bCs w:val="0"/>
          <w:highlight w:val="none"/>
        </w:rPr>
        <w:t>采购活动，提供的服务全部由符合政策要求的中小企业承接。相关企业</w:t>
      </w:r>
      <w:r>
        <w:rPr>
          <w:rFonts w:asciiTheme="minorEastAsia" w:hAnsiTheme="minorEastAsia" w:eastAsiaTheme="minorEastAsia"/>
          <w:b w:val="0"/>
          <w:bCs w:val="0"/>
          <w:highlight w:val="none"/>
        </w:rPr>
        <w:t>(</w:t>
      </w:r>
      <w:r>
        <w:rPr>
          <w:rFonts w:hint="eastAsia" w:asciiTheme="minorEastAsia" w:hAnsiTheme="minorEastAsia" w:eastAsiaTheme="minorEastAsia"/>
          <w:b w:val="0"/>
          <w:bCs w:val="0"/>
          <w:highlight w:val="none"/>
        </w:rPr>
        <w:t>含联合体中的中小企业、签订分包意向协议的中小企业</w:t>
      </w:r>
      <w:r>
        <w:rPr>
          <w:rFonts w:asciiTheme="minorEastAsia" w:hAnsiTheme="minorEastAsia" w:eastAsiaTheme="minorEastAsia"/>
          <w:b w:val="0"/>
          <w:bCs w:val="0"/>
          <w:highlight w:val="none"/>
        </w:rPr>
        <w:t>)</w:t>
      </w:r>
      <w:r>
        <w:rPr>
          <w:rFonts w:hint="eastAsia" w:asciiTheme="minorEastAsia" w:hAnsiTheme="minorEastAsia" w:eastAsiaTheme="minorEastAsia"/>
          <w:b w:val="0"/>
          <w:bCs w:val="0"/>
          <w:highlight w:val="none"/>
        </w:rPr>
        <w:t>的具体情况如下：</w:t>
      </w:r>
    </w:p>
    <w:p w14:paraId="209940F0">
      <w:pPr>
        <w:widowControl/>
        <w:spacing w:before="100" w:beforeAutospacing="1" w:after="100" w:afterAutospacing="1" w:line="360" w:lineRule="auto"/>
        <w:ind w:firstLine="420" w:firstLineChars="200"/>
        <w:jc w:val="left"/>
        <w:rPr>
          <w:rFonts w:asciiTheme="minorEastAsia" w:hAnsiTheme="minorEastAsia" w:eastAsiaTheme="minorEastAsia"/>
          <w:b w:val="0"/>
          <w:bCs w:val="0"/>
          <w:highlight w:val="none"/>
        </w:rPr>
      </w:pPr>
      <w:r>
        <w:rPr>
          <w:rFonts w:asciiTheme="minorEastAsia" w:hAnsiTheme="minorEastAsia" w:eastAsiaTheme="minorEastAsia"/>
          <w:b w:val="0"/>
          <w:bCs w:val="0"/>
          <w:highlight w:val="none"/>
        </w:rPr>
        <w:t>1</w:t>
      </w:r>
      <w:r>
        <w:rPr>
          <w:rFonts w:hint="eastAsia" w:asciiTheme="minorEastAsia" w:hAnsiTheme="minorEastAsia" w:eastAsiaTheme="minorEastAsia"/>
          <w:b w:val="0"/>
          <w:bCs w:val="0"/>
          <w:highlight w:val="none"/>
        </w:rPr>
        <w:t>.</w:t>
      </w:r>
      <w:r>
        <w:rPr>
          <w:highlight w:val="none"/>
        </w:rPr>
        <w:t xml:space="preserve"> </w:t>
      </w:r>
      <w:r>
        <w:rPr>
          <w:rFonts w:asciiTheme="minorEastAsia" w:hAnsiTheme="minorEastAsia" w:eastAsiaTheme="minorEastAsia"/>
          <w:b w:val="0"/>
          <w:bCs w:val="0"/>
          <w:highlight w:val="none"/>
          <w:u w:val="single"/>
        </w:rPr>
        <w:t>3号节能拣灰火化炉（大修）</w:t>
      </w:r>
      <w:r>
        <w:rPr>
          <w:rFonts w:hint="eastAsia" w:asciiTheme="minorEastAsia" w:hAnsiTheme="minorEastAsia" w:eastAsiaTheme="minorEastAsia"/>
          <w:b w:val="0"/>
          <w:bCs w:val="0"/>
          <w:highlight w:val="none"/>
        </w:rPr>
        <w:t>，属于（</w:t>
      </w:r>
      <w:r>
        <w:rPr>
          <w:rFonts w:hint="eastAsia" w:asciiTheme="minorEastAsia" w:hAnsiTheme="minorEastAsia" w:eastAsiaTheme="minorEastAsia"/>
          <w:b w:val="0"/>
          <w:bCs w:val="0"/>
          <w:highlight w:val="none"/>
          <w:u w:val="single"/>
        </w:rPr>
        <w:t>工业</w:t>
      </w:r>
      <w:r>
        <w:rPr>
          <w:rFonts w:hint="eastAsia" w:asciiTheme="minorEastAsia" w:hAnsiTheme="minorEastAsia" w:eastAsiaTheme="minorEastAsia"/>
          <w:b w:val="0"/>
          <w:bCs w:val="0"/>
          <w:highlight w:val="none"/>
        </w:rPr>
        <w:t>）</w:t>
      </w:r>
      <w:r>
        <w:rPr>
          <w:rFonts w:hint="eastAsia" w:asciiTheme="minorEastAsia" w:hAnsiTheme="minorEastAsia" w:eastAsiaTheme="minorEastAsia"/>
          <w:b w:val="0"/>
          <w:bCs w:val="0"/>
          <w:highlight w:val="none"/>
          <w:u w:val="single"/>
        </w:rPr>
        <w:t>行业</w:t>
      </w:r>
      <w:r>
        <w:rPr>
          <w:rFonts w:asciiTheme="minorEastAsia" w:hAnsiTheme="minorEastAsia" w:eastAsiaTheme="minorEastAsia"/>
          <w:b w:val="0"/>
          <w:bCs w:val="0"/>
          <w:highlight w:val="none"/>
        </w:rPr>
        <w:t>;</w:t>
      </w:r>
      <w:r>
        <w:rPr>
          <w:rFonts w:hint="eastAsia" w:asciiTheme="minorEastAsia" w:hAnsiTheme="minorEastAsia" w:eastAsiaTheme="minorEastAsia"/>
          <w:b w:val="0"/>
          <w:bCs w:val="0"/>
          <w:highlight w:val="none"/>
        </w:rPr>
        <w:t>承接企业为</w:t>
      </w:r>
      <w:r>
        <w:rPr>
          <w:rFonts w:asciiTheme="minorEastAsia" w:hAnsiTheme="minorEastAsia" w:eastAsiaTheme="minorEastAsia"/>
          <w:b w:val="0"/>
          <w:bCs w:val="0"/>
          <w:highlight w:val="none"/>
          <w:u w:val="single"/>
        </w:rPr>
        <w:t>(</w:t>
      </w:r>
      <w:r>
        <w:rPr>
          <w:rFonts w:hint="eastAsia" w:asciiTheme="minorEastAsia" w:hAnsiTheme="minorEastAsia" w:eastAsiaTheme="minorEastAsia"/>
          <w:b w:val="0"/>
          <w:bCs w:val="0"/>
          <w:highlight w:val="none"/>
          <w:u w:val="single"/>
        </w:rPr>
        <w:t>企业名称</w:t>
      </w:r>
      <w:r>
        <w:rPr>
          <w:rFonts w:asciiTheme="minorEastAsia" w:hAnsiTheme="minorEastAsia" w:eastAsiaTheme="minorEastAsia"/>
          <w:b w:val="0"/>
          <w:bCs w:val="0"/>
          <w:highlight w:val="none"/>
          <w:u w:val="single"/>
        </w:rPr>
        <w:t>)</w:t>
      </w:r>
      <w:r>
        <w:rPr>
          <w:rFonts w:hint="eastAsia" w:asciiTheme="minorEastAsia" w:hAnsiTheme="minorEastAsia" w:eastAsiaTheme="minorEastAsia"/>
          <w:b w:val="0"/>
          <w:bCs w:val="0"/>
          <w:highlight w:val="none"/>
          <w:u w:val="single"/>
        </w:rPr>
        <w:t>，</w:t>
      </w:r>
      <w:r>
        <w:rPr>
          <w:rFonts w:hint="eastAsia" w:asciiTheme="minorEastAsia" w:hAnsiTheme="minorEastAsia" w:eastAsiaTheme="minorEastAsia"/>
          <w:b w:val="0"/>
          <w:bCs w:val="0"/>
          <w:highlight w:val="none"/>
        </w:rPr>
        <w:t>从业人员</w:t>
      </w:r>
      <w:r>
        <w:rPr>
          <w:rFonts w:asciiTheme="minorEastAsia" w:hAnsiTheme="minorEastAsia" w:eastAsiaTheme="minorEastAsia"/>
          <w:b w:val="0"/>
          <w:bCs w:val="0"/>
          <w:highlight w:val="none"/>
        </w:rPr>
        <w:t>____</w:t>
      </w:r>
      <w:r>
        <w:rPr>
          <w:rFonts w:hint="eastAsia" w:asciiTheme="minorEastAsia" w:hAnsiTheme="minorEastAsia" w:eastAsiaTheme="minorEastAsia"/>
          <w:b w:val="0"/>
          <w:bCs w:val="0"/>
          <w:highlight w:val="none"/>
        </w:rPr>
        <w:t>人，营业收入为</w:t>
      </w:r>
      <w:r>
        <w:rPr>
          <w:rFonts w:asciiTheme="minorEastAsia" w:hAnsiTheme="minorEastAsia" w:eastAsiaTheme="minorEastAsia"/>
          <w:b w:val="0"/>
          <w:bCs w:val="0"/>
          <w:highlight w:val="none"/>
          <w:u w:val="single"/>
        </w:rPr>
        <w:t>__</w:t>
      </w:r>
      <w:r>
        <w:rPr>
          <w:rFonts w:hint="eastAsia" w:asciiTheme="minorEastAsia" w:hAnsiTheme="minorEastAsia" w:eastAsiaTheme="minorEastAsia"/>
          <w:b w:val="0"/>
          <w:bCs w:val="0"/>
          <w:highlight w:val="none"/>
        </w:rPr>
        <w:t>万元，资产总额为</w:t>
      </w:r>
      <w:r>
        <w:rPr>
          <w:rFonts w:asciiTheme="minorEastAsia" w:hAnsiTheme="minorEastAsia" w:eastAsiaTheme="minorEastAsia"/>
          <w:b w:val="0"/>
          <w:bCs w:val="0"/>
          <w:highlight w:val="none"/>
          <w:u w:val="single"/>
        </w:rPr>
        <w:t>__</w:t>
      </w:r>
      <w:r>
        <w:rPr>
          <w:rFonts w:hint="eastAsia" w:asciiTheme="minorEastAsia" w:hAnsiTheme="minorEastAsia" w:eastAsiaTheme="minorEastAsia"/>
          <w:b w:val="0"/>
          <w:bCs w:val="0"/>
          <w:highlight w:val="none"/>
        </w:rPr>
        <w:t>万元，属于</w:t>
      </w:r>
      <w:r>
        <w:rPr>
          <w:rFonts w:asciiTheme="minorEastAsia" w:hAnsiTheme="minorEastAsia" w:eastAsiaTheme="minorEastAsia"/>
          <w:b w:val="0"/>
          <w:bCs w:val="0"/>
          <w:highlight w:val="none"/>
        </w:rPr>
        <w:t>(</w:t>
      </w:r>
      <w:r>
        <w:rPr>
          <w:rFonts w:hint="eastAsia" w:asciiTheme="minorEastAsia" w:hAnsiTheme="minorEastAsia" w:eastAsiaTheme="minorEastAsia"/>
          <w:b w:val="0"/>
          <w:bCs w:val="0"/>
          <w:highlight w:val="none"/>
          <w:u w:val="single"/>
        </w:rPr>
        <w:t>中型企业、小型企业、微型企业</w:t>
      </w:r>
      <w:r>
        <w:rPr>
          <w:rFonts w:hint="eastAsia" w:asciiTheme="minorEastAsia" w:hAnsiTheme="minorEastAsia" w:eastAsiaTheme="minorEastAsia"/>
          <w:b w:val="0"/>
          <w:bCs w:val="0"/>
          <w:highlight w:val="none"/>
        </w:rPr>
        <w:t>)；</w:t>
      </w:r>
    </w:p>
    <w:p w14:paraId="07A7D330">
      <w:pPr>
        <w:widowControl/>
        <w:spacing w:before="100" w:beforeAutospacing="1" w:after="100" w:afterAutospacing="1" w:line="360" w:lineRule="auto"/>
        <w:ind w:firstLine="420" w:firstLineChars="200"/>
        <w:jc w:val="left"/>
        <w:rPr>
          <w:rFonts w:hint="eastAsia" w:asciiTheme="minorEastAsia" w:hAnsiTheme="minorEastAsia" w:eastAsiaTheme="minorEastAsia"/>
          <w:b w:val="0"/>
          <w:bCs w:val="0"/>
          <w:highlight w:val="none"/>
          <w:lang w:eastAsia="zh-CN"/>
        </w:rPr>
      </w:pPr>
      <w:r>
        <w:rPr>
          <w:rFonts w:asciiTheme="minorEastAsia" w:hAnsiTheme="minorEastAsia" w:eastAsiaTheme="minorEastAsia"/>
          <w:b w:val="0"/>
          <w:bCs w:val="0"/>
          <w:highlight w:val="none"/>
        </w:rPr>
        <w:t>2</w:t>
      </w:r>
      <w:r>
        <w:rPr>
          <w:rFonts w:hint="eastAsia" w:asciiTheme="minorEastAsia" w:hAnsiTheme="minorEastAsia" w:eastAsiaTheme="minorEastAsia"/>
          <w:b w:val="0"/>
          <w:bCs w:val="0"/>
          <w:highlight w:val="none"/>
        </w:rPr>
        <w:t>.</w:t>
      </w:r>
      <w:r>
        <w:rPr>
          <w:highlight w:val="none"/>
        </w:rPr>
        <w:t xml:space="preserve"> </w:t>
      </w:r>
      <w:r>
        <w:rPr>
          <w:rFonts w:asciiTheme="minorEastAsia" w:hAnsiTheme="minorEastAsia" w:eastAsiaTheme="minorEastAsia"/>
          <w:b w:val="0"/>
          <w:bCs w:val="0"/>
          <w:highlight w:val="none"/>
          <w:u w:val="single"/>
        </w:rPr>
        <w:t>1、5、6、7、号拣灰炉技术改造</w:t>
      </w:r>
      <w:r>
        <w:rPr>
          <w:rFonts w:hint="eastAsia" w:asciiTheme="minorEastAsia" w:hAnsiTheme="minorEastAsia" w:eastAsiaTheme="minorEastAsia"/>
          <w:b w:val="0"/>
          <w:bCs w:val="0"/>
          <w:highlight w:val="none"/>
        </w:rPr>
        <w:t>，属于（</w:t>
      </w:r>
      <w:r>
        <w:rPr>
          <w:rFonts w:hint="eastAsia" w:asciiTheme="minorEastAsia" w:hAnsiTheme="minorEastAsia" w:eastAsiaTheme="minorEastAsia"/>
          <w:b w:val="0"/>
          <w:bCs w:val="0"/>
          <w:highlight w:val="none"/>
          <w:u w:val="single"/>
        </w:rPr>
        <w:t>工业</w:t>
      </w:r>
      <w:r>
        <w:rPr>
          <w:rFonts w:hint="eastAsia" w:asciiTheme="minorEastAsia" w:hAnsiTheme="minorEastAsia" w:eastAsiaTheme="minorEastAsia"/>
          <w:b w:val="0"/>
          <w:bCs w:val="0"/>
          <w:highlight w:val="none"/>
        </w:rPr>
        <w:t>）</w:t>
      </w:r>
      <w:r>
        <w:rPr>
          <w:rFonts w:hint="eastAsia" w:asciiTheme="minorEastAsia" w:hAnsiTheme="minorEastAsia" w:eastAsiaTheme="minorEastAsia"/>
          <w:b w:val="0"/>
          <w:bCs w:val="0"/>
          <w:highlight w:val="none"/>
          <w:u w:val="single"/>
        </w:rPr>
        <w:t>行业</w:t>
      </w:r>
      <w:r>
        <w:rPr>
          <w:rFonts w:asciiTheme="minorEastAsia" w:hAnsiTheme="minorEastAsia" w:eastAsiaTheme="minorEastAsia"/>
          <w:b w:val="0"/>
          <w:bCs w:val="0"/>
          <w:highlight w:val="none"/>
        </w:rPr>
        <w:t>;</w:t>
      </w:r>
      <w:r>
        <w:rPr>
          <w:rFonts w:hint="eastAsia" w:asciiTheme="minorEastAsia" w:hAnsiTheme="minorEastAsia" w:eastAsiaTheme="minorEastAsia"/>
          <w:b w:val="0"/>
          <w:bCs w:val="0"/>
          <w:highlight w:val="none"/>
        </w:rPr>
        <w:t xml:space="preserve"> 承接企业为</w:t>
      </w:r>
      <w:r>
        <w:rPr>
          <w:rFonts w:asciiTheme="minorEastAsia" w:hAnsiTheme="minorEastAsia" w:eastAsiaTheme="minorEastAsia"/>
          <w:b w:val="0"/>
          <w:bCs w:val="0"/>
          <w:highlight w:val="none"/>
          <w:u w:val="single"/>
        </w:rPr>
        <w:t>(</w:t>
      </w:r>
      <w:r>
        <w:rPr>
          <w:rFonts w:hint="eastAsia" w:asciiTheme="minorEastAsia" w:hAnsiTheme="minorEastAsia" w:eastAsiaTheme="minorEastAsia"/>
          <w:b w:val="0"/>
          <w:bCs w:val="0"/>
          <w:highlight w:val="none"/>
          <w:u w:val="single"/>
        </w:rPr>
        <w:t>企业名称</w:t>
      </w:r>
      <w:r>
        <w:rPr>
          <w:rFonts w:asciiTheme="minorEastAsia" w:hAnsiTheme="minorEastAsia" w:eastAsiaTheme="minorEastAsia"/>
          <w:b w:val="0"/>
          <w:bCs w:val="0"/>
          <w:highlight w:val="none"/>
          <w:u w:val="single"/>
        </w:rPr>
        <w:t>)</w:t>
      </w:r>
      <w:r>
        <w:rPr>
          <w:rFonts w:hint="eastAsia" w:asciiTheme="minorEastAsia" w:hAnsiTheme="minorEastAsia" w:eastAsiaTheme="minorEastAsia"/>
          <w:b w:val="0"/>
          <w:bCs w:val="0"/>
          <w:highlight w:val="none"/>
        </w:rPr>
        <w:t>，从业人员人，营业收入为</w:t>
      </w:r>
      <w:r>
        <w:rPr>
          <w:rFonts w:asciiTheme="minorEastAsia" w:hAnsiTheme="minorEastAsia" w:eastAsiaTheme="minorEastAsia"/>
          <w:b w:val="0"/>
          <w:bCs w:val="0"/>
          <w:highlight w:val="none"/>
          <w:u w:val="single"/>
        </w:rPr>
        <w:t>__</w:t>
      </w:r>
      <w:r>
        <w:rPr>
          <w:rFonts w:hint="eastAsia" w:asciiTheme="minorEastAsia" w:hAnsiTheme="minorEastAsia" w:eastAsiaTheme="minorEastAsia"/>
          <w:b w:val="0"/>
          <w:bCs w:val="0"/>
          <w:highlight w:val="none"/>
        </w:rPr>
        <w:t>万元，资产总额为</w:t>
      </w:r>
      <w:r>
        <w:rPr>
          <w:rFonts w:asciiTheme="minorEastAsia" w:hAnsiTheme="minorEastAsia" w:eastAsiaTheme="minorEastAsia"/>
          <w:b w:val="0"/>
          <w:bCs w:val="0"/>
          <w:highlight w:val="none"/>
          <w:u w:val="single"/>
        </w:rPr>
        <w:t>__</w:t>
      </w:r>
      <w:r>
        <w:rPr>
          <w:rFonts w:hint="eastAsia" w:asciiTheme="minorEastAsia" w:hAnsiTheme="minorEastAsia" w:eastAsiaTheme="minorEastAsia"/>
          <w:b w:val="0"/>
          <w:bCs w:val="0"/>
          <w:highlight w:val="none"/>
        </w:rPr>
        <w:t>万元，属于</w:t>
      </w:r>
      <w:r>
        <w:rPr>
          <w:rFonts w:asciiTheme="minorEastAsia" w:hAnsiTheme="minorEastAsia" w:eastAsiaTheme="minorEastAsia"/>
          <w:b w:val="0"/>
          <w:bCs w:val="0"/>
          <w:highlight w:val="none"/>
          <w:u w:val="single"/>
        </w:rPr>
        <w:t>(</w:t>
      </w:r>
      <w:r>
        <w:rPr>
          <w:rFonts w:hint="eastAsia" w:asciiTheme="minorEastAsia" w:hAnsiTheme="minorEastAsia" w:eastAsiaTheme="minorEastAsia"/>
          <w:b w:val="0"/>
          <w:bCs w:val="0"/>
          <w:highlight w:val="none"/>
          <w:u w:val="single"/>
        </w:rPr>
        <w:t>中型企业、小型企业、微型企业)</w:t>
      </w:r>
      <w:r>
        <w:rPr>
          <w:rFonts w:hint="eastAsia" w:asciiTheme="minorEastAsia" w:hAnsiTheme="minorEastAsia" w:eastAsiaTheme="minorEastAsia"/>
          <w:b w:val="0"/>
          <w:bCs w:val="0"/>
          <w:highlight w:val="none"/>
          <w:u w:val="none"/>
          <w:lang w:eastAsia="zh-CN"/>
        </w:rPr>
        <w:t>；</w:t>
      </w:r>
    </w:p>
    <w:p w14:paraId="0DA510AA">
      <w:pPr>
        <w:widowControl/>
        <w:spacing w:before="100" w:beforeAutospacing="1" w:after="100" w:afterAutospacing="1" w:line="360" w:lineRule="auto"/>
        <w:ind w:firstLine="420" w:firstLineChars="200"/>
        <w:jc w:val="left"/>
        <w:rPr>
          <w:rFonts w:hint="eastAsia" w:asciiTheme="minorEastAsia" w:hAnsiTheme="minorEastAsia" w:eastAsiaTheme="minorEastAsia"/>
          <w:b w:val="0"/>
          <w:bCs w:val="0"/>
          <w:highlight w:val="none"/>
          <w:lang w:eastAsia="zh-CN"/>
        </w:rPr>
      </w:pPr>
      <w:r>
        <w:rPr>
          <w:rFonts w:hint="eastAsia" w:asciiTheme="minorEastAsia" w:hAnsiTheme="minorEastAsia" w:eastAsiaTheme="minorEastAsia"/>
          <w:b w:val="0"/>
          <w:bCs w:val="0"/>
          <w:highlight w:val="none"/>
        </w:rPr>
        <w:t>3.</w:t>
      </w:r>
      <w:r>
        <w:rPr>
          <w:highlight w:val="none"/>
        </w:rPr>
        <w:t xml:space="preserve"> </w:t>
      </w:r>
      <w:r>
        <w:rPr>
          <w:rFonts w:hint="eastAsia" w:asciiTheme="minorEastAsia" w:hAnsiTheme="minorEastAsia" w:eastAsiaTheme="minorEastAsia"/>
          <w:b w:val="0"/>
          <w:bCs w:val="0"/>
          <w:highlight w:val="none"/>
          <w:u w:val="single"/>
        </w:rPr>
        <w:t>炉前</w:t>
      </w:r>
      <w:r>
        <w:rPr>
          <w:rFonts w:asciiTheme="minorEastAsia" w:hAnsiTheme="minorEastAsia" w:eastAsiaTheme="minorEastAsia"/>
          <w:b w:val="0"/>
          <w:bCs w:val="0"/>
          <w:highlight w:val="none"/>
          <w:u w:val="single"/>
        </w:rPr>
        <w:t>LED显示系统更新</w:t>
      </w:r>
      <w:r>
        <w:rPr>
          <w:rFonts w:hint="eastAsia" w:asciiTheme="minorEastAsia" w:hAnsiTheme="minorEastAsia" w:eastAsiaTheme="minorEastAsia"/>
          <w:b w:val="0"/>
          <w:bCs w:val="0"/>
          <w:highlight w:val="none"/>
        </w:rPr>
        <w:t>，属于（</w:t>
      </w:r>
      <w:r>
        <w:rPr>
          <w:rFonts w:hint="eastAsia" w:asciiTheme="minorEastAsia" w:hAnsiTheme="minorEastAsia" w:eastAsiaTheme="minorEastAsia"/>
          <w:b w:val="0"/>
          <w:bCs w:val="0"/>
          <w:highlight w:val="none"/>
          <w:u w:val="single"/>
        </w:rPr>
        <w:t>工业</w:t>
      </w:r>
      <w:r>
        <w:rPr>
          <w:rFonts w:hint="eastAsia" w:asciiTheme="minorEastAsia" w:hAnsiTheme="minorEastAsia" w:eastAsiaTheme="minorEastAsia"/>
          <w:b w:val="0"/>
          <w:bCs w:val="0"/>
          <w:highlight w:val="none"/>
        </w:rPr>
        <w:t>）</w:t>
      </w:r>
      <w:r>
        <w:rPr>
          <w:rFonts w:hint="eastAsia" w:asciiTheme="minorEastAsia" w:hAnsiTheme="minorEastAsia" w:eastAsiaTheme="minorEastAsia"/>
          <w:b w:val="0"/>
          <w:bCs w:val="0"/>
          <w:highlight w:val="none"/>
          <w:u w:val="single"/>
        </w:rPr>
        <w:t>行业</w:t>
      </w:r>
      <w:r>
        <w:rPr>
          <w:rFonts w:asciiTheme="minorEastAsia" w:hAnsiTheme="minorEastAsia" w:eastAsiaTheme="minorEastAsia"/>
          <w:b w:val="0"/>
          <w:bCs w:val="0"/>
          <w:highlight w:val="none"/>
        </w:rPr>
        <w:t>;</w:t>
      </w:r>
      <w:r>
        <w:rPr>
          <w:rFonts w:hint="eastAsia" w:asciiTheme="minorEastAsia" w:hAnsiTheme="minorEastAsia" w:eastAsiaTheme="minorEastAsia"/>
          <w:b w:val="0"/>
          <w:bCs w:val="0"/>
          <w:highlight w:val="none"/>
        </w:rPr>
        <w:t xml:space="preserve"> 承接企业为</w:t>
      </w:r>
      <w:r>
        <w:rPr>
          <w:rFonts w:asciiTheme="minorEastAsia" w:hAnsiTheme="minorEastAsia" w:eastAsiaTheme="minorEastAsia"/>
          <w:b w:val="0"/>
          <w:bCs w:val="0"/>
          <w:highlight w:val="none"/>
          <w:u w:val="single"/>
        </w:rPr>
        <w:t>(</w:t>
      </w:r>
      <w:r>
        <w:rPr>
          <w:rFonts w:hint="eastAsia" w:asciiTheme="minorEastAsia" w:hAnsiTheme="minorEastAsia" w:eastAsiaTheme="minorEastAsia"/>
          <w:b w:val="0"/>
          <w:bCs w:val="0"/>
          <w:highlight w:val="none"/>
          <w:u w:val="single"/>
        </w:rPr>
        <w:t>企业名称</w:t>
      </w:r>
      <w:r>
        <w:rPr>
          <w:rFonts w:asciiTheme="minorEastAsia" w:hAnsiTheme="minorEastAsia" w:eastAsiaTheme="minorEastAsia"/>
          <w:b w:val="0"/>
          <w:bCs w:val="0"/>
          <w:highlight w:val="none"/>
          <w:u w:val="single"/>
        </w:rPr>
        <w:t>)</w:t>
      </w:r>
      <w:r>
        <w:rPr>
          <w:rFonts w:hint="eastAsia" w:asciiTheme="minorEastAsia" w:hAnsiTheme="minorEastAsia" w:eastAsiaTheme="minorEastAsia"/>
          <w:b w:val="0"/>
          <w:bCs w:val="0"/>
          <w:highlight w:val="none"/>
        </w:rPr>
        <w:t>，从业人员人，营业收入为</w:t>
      </w:r>
      <w:r>
        <w:rPr>
          <w:rFonts w:asciiTheme="minorEastAsia" w:hAnsiTheme="minorEastAsia" w:eastAsiaTheme="minorEastAsia"/>
          <w:b w:val="0"/>
          <w:bCs w:val="0"/>
          <w:highlight w:val="none"/>
          <w:u w:val="single"/>
        </w:rPr>
        <w:t>__</w:t>
      </w:r>
      <w:r>
        <w:rPr>
          <w:rFonts w:hint="eastAsia" w:asciiTheme="minorEastAsia" w:hAnsiTheme="minorEastAsia" w:eastAsiaTheme="minorEastAsia"/>
          <w:b w:val="0"/>
          <w:bCs w:val="0"/>
          <w:highlight w:val="none"/>
        </w:rPr>
        <w:t>万元，资产总额为</w:t>
      </w:r>
      <w:r>
        <w:rPr>
          <w:rFonts w:asciiTheme="minorEastAsia" w:hAnsiTheme="minorEastAsia" w:eastAsiaTheme="minorEastAsia"/>
          <w:b w:val="0"/>
          <w:bCs w:val="0"/>
          <w:highlight w:val="none"/>
          <w:u w:val="single"/>
        </w:rPr>
        <w:t>__</w:t>
      </w:r>
      <w:r>
        <w:rPr>
          <w:rFonts w:hint="eastAsia" w:asciiTheme="minorEastAsia" w:hAnsiTheme="minorEastAsia" w:eastAsiaTheme="minorEastAsia"/>
          <w:b w:val="0"/>
          <w:bCs w:val="0"/>
          <w:highlight w:val="none"/>
        </w:rPr>
        <w:t>万元，属于</w:t>
      </w:r>
      <w:r>
        <w:rPr>
          <w:rFonts w:asciiTheme="minorEastAsia" w:hAnsiTheme="minorEastAsia" w:eastAsiaTheme="minorEastAsia"/>
          <w:b w:val="0"/>
          <w:bCs w:val="0"/>
          <w:highlight w:val="none"/>
          <w:u w:val="single"/>
        </w:rPr>
        <w:t>(</w:t>
      </w:r>
      <w:r>
        <w:rPr>
          <w:rFonts w:hint="eastAsia" w:asciiTheme="minorEastAsia" w:hAnsiTheme="minorEastAsia" w:eastAsiaTheme="minorEastAsia"/>
          <w:b w:val="0"/>
          <w:bCs w:val="0"/>
          <w:highlight w:val="none"/>
          <w:u w:val="single"/>
        </w:rPr>
        <w:t>中型企业、小型企业、微型企业)</w:t>
      </w:r>
      <w:r>
        <w:rPr>
          <w:rFonts w:hint="eastAsia" w:asciiTheme="minorEastAsia" w:hAnsiTheme="minorEastAsia" w:eastAsiaTheme="minorEastAsia"/>
          <w:b w:val="0"/>
          <w:bCs w:val="0"/>
          <w:highlight w:val="none"/>
          <w:u w:val="none"/>
          <w:lang w:eastAsia="zh-CN"/>
        </w:rPr>
        <w:t>；</w:t>
      </w:r>
    </w:p>
    <w:p w14:paraId="0A7CCB83">
      <w:pPr>
        <w:widowControl/>
        <w:spacing w:before="100" w:beforeAutospacing="1" w:after="100" w:afterAutospacing="1" w:line="360" w:lineRule="auto"/>
        <w:ind w:firstLine="420" w:firstLineChars="200"/>
        <w:jc w:val="left"/>
        <w:rPr>
          <w:rFonts w:asciiTheme="minorEastAsia" w:hAnsiTheme="minorEastAsia" w:eastAsiaTheme="minorEastAsia"/>
          <w:b w:val="0"/>
          <w:bCs w:val="0"/>
          <w:highlight w:val="none"/>
        </w:rPr>
      </w:pPr>
      <w:r>
        <w:rPr>
          <w:rFonts w:asciiTheme="minorEastAsia" w:hAnsiTheme="minorEastAsia" w:eastAsiaTheme="minorEastAsia"/>
          <w:b w:val="0"/>
          <w:bCs w:val="0"/>
          <w:highlight w:val="none"/>
        </w:rPr>
        <w:t>以上企</w:t>
      </w:r>
      <w:r>
        <w:rPr>
          <w:rFonts w:hint="eastAsia" w:asciiTheme="minorEastAsia" w:hAnsiTheme="minorEastAsia" w:eastAsiaTheme="minorEastAsia"/>
          <w:b w:val="0"/>
          <w:bCs w:val="0"/>
          <w:highlight w:val="none"/>
        </w:rPr>
        <w:t>业，不属于大企业的分支机构，不存在控股股东为大企业的情形，也不存在与大企业的负责人为同一人的情形。</w:t>
      </w:r>
    </w:p>
    <w:p w14:paraId="499372E2">
      <w:pPr>
        <w:widowControl/>
        <w:spacing w:before="100" w:beforeAutospacing="1" w:after="100" w:afterAutospacing="1" w:line="480" w:lineRule="auto"/>
        <w:ind w:firstLine="420" w:firstLineChars="200"/>
        <w:jc w:val="left"/>
        <w:rPr>
          <w:rFonts w:asciiTheme="minorEastAsia" w:hAnsiTheme="minorEastAsia" w:eastAsiaTheme="minorEastAsia"/>
          <w:b w:val="0"/>
          <w:bCs w:val="0"/>
          <w:highlight w:val="none"/>
        </w:rPr>
      </w:pPr>
      <w:r>
        <w:rPr>
          <w:rFonts w:asciiTheme="minorEastAsia" w:hAnsiTheme="minorEastAsia" w:eastAsiaTheme="minorEastAsia"/>
          <w:b w:val="0"/>
          <w:bCs w:val="0"/>
          <w:highlight w:val="none"/>
        </w:rPr>
        <w:t>本企</w:t>
      </w:r>
      <w:r>
        <w:rPr>
          <w:rFonts w:hint="eastAsia" w:asciiTheme="minorEastAsia" w:hAnsiTheme="minorEastAsia" w:eastAsiaTheme="minorEastAsia"/>
          <w:b w:val="0"/>
          <w:bCs w:val="0"/>
          <w:highlight w:val="none"/>
        </w:rPr>
        <w:t>业对上述声明内容的真实性负责。如有虚假，将依法承担相应责任。</w:t>
      </w:r>
    </w:p>
    <w:p w14:paraId="12A1FD57">
      <w:pPr>
        <w:spacing w:line="500" w:lineRule="exact"/>
        <w:ind w:firstLine="422" w:firstLineChars="200"/>
        <w:jc w:val="center"/>
        <w:rPr>
          <w:rFonts w:asciiTheme="minorEastAsia" w:hAnsiTheme="minorEastAsia" w:eastAsiaTheme="minorEastAsia"/>
          <w:bCs w:val="0"/>
          <w:kern w:val="28"/>
          <w:highlight w:val="none"/>
        </w:rPr>
      </w:pPr>
      <w:r>
        <w:rPr>
          <w:rFonts w:hint="eastAsia" w:asciiTheme="minorEastAsia" w:hAnsiTheme="minorEastAsia" w:eastAsiaTheme="minorEastAsia"/>
          <w:bCs w:val="0"/>
          <w:kern w:val="28"/>
          <w:highlight w:val="none"/>
        </w:rPr>
        <w:t xml:space="preserve">                      企业名称（盖章）：</w:t>
      </w:r>
    </w:p>
    <w:p w14:paraId="75BA401C">
      <w:pPr>
        <w:spacing w:line="500" w:lineRule="exact"/>
        <w:ind w:firstLine="422" w:firstLineChars="200"/>
        <w:rPr>
          <w:rFonts w:cs="Arial" w:asciiTheme="minorEastAsia" w:hAnsiTheme="minorEastAsia" w:eastAsiaTheme="minorEastAsia"/>
          <w:bCs w:val="0"/>
          <w:kern w:val="28"/>
          <w:highlight w:val="none"/>
        </w:rPr>
      </w:pPr>
      <w:r>
        <w:rPr>
          <w:rFonts w:hint="eastAsia" w:asciiTheme="minorEastAsia" w:hAnsiTheme="minorEastAsia" w:eastAsiaTheme="minorEastAsia"/>
          <w:bCs w:val="0"/>
          <w:kern w:val="28"/>
          <w:highlight w:val="none"/>
        </w:rPr>
        <w:t xml:space="preserve">                                                    日期：</w:t>
      </w:r>
    </w:p>
    <w:p w14:paraId="376C703F">
      <w:pPr>
        <w:spacing w:line="500" w:lineRule="exact"/>
        <w:ind w:firstLine="422" w:firstLineChars="200"/>
        <w:rPr>
          <w:rFonts w:asciiTheme="minorEastAsia" w:hAnsiTheme="minorEastAsia" w:eastAsiaTheme="minorEastAsia"/>
          <w:bCs w:val="0"/>
          <w:highlight w:val="none"/>
        </w:rPr>
      </w:pPr>
      <w:r>
        <w:rPr>
          <w:rFonts w:hint="eastAsia" w:asciiTheme="minorEastAsia" w:hAnsiTheme="minorEastAsia" w:eastAsiaTheme="minorEastAsia"/>
          <w:bCs w:val="0"/>
          <w:highlight w:val="none"/>
        </w:rPr>
        <w:t>注：（1）本项目为专门面向中小企业/小微企业采购项目，请按中小企业声明函要求填写相关信息。（2）根据《政府采购促进中小企业发展管理办法》第十三条规定，享受本办法规定的中小企业/小微企业扶持政策的，本声明函将在中标、成交公告予以公示，请各供应商确保相关数据的真实性和完整性。</w:t>
      </w:r>
    </w:p>
    <w:p w14:paraId="1D20897D">
      <w:pPr>
        <w:pStyle w:val="21"/>
        <w:adjustRightInd w:val="0"/>
        <w:snapToGrid w:val="0"/>
        <w:spacing w:line="400" w:lineRule="exact"/>
        <w:rPr>
          <w:rFonts w:hint="eastAsia" w:asciiTheme="minorEastAsia" w:hAnsiTheme="minorEastAsia" w:eastAsiaTheme="minorEastAsia"/>
          <w:sz w:val="32"/>
          <w:szCs w:val="32"/>
          <w:highlight w:val="none"/>
        </w:rPr>
      </w:pPr>
    </w:p>
    <w:p w14:paraId="0579C01F">
      <w:pPr>
        <w:pStyle w:val="21"/>
        <w:adjustRightInd w:val="0"/>
        <w:snapToGrid w:val="0"/>
        <w:spacing w:line="400" w:lineRule="exact"/>
        <w:rPr>
          <w:rFonts w:asciiTheme="minorEastAsia" w:hAnsiTheme="minorEastAsia" w:eastAsiaTheme="minorEastAsia"/>
          <w:sz w:val="32"/>
          <w:szCs w:val="32"/>
          <w:highlight w:val="none"/>
        </w:rPr>
      </w:pPr>
      <w:r>
        <w:rPr>
          <w:rFonts w:hint="eastAsia" w:asciiTheme="minorEastAsia" w:hAnsiTheme="minorEastAsia" w:eastAsiaTheme="minorEastAsia"/>
          <w:sz w:val="32"/>
          <w:szCs w:val="32"/>
          <w:highlight w:val="none"/>
        </w:rPr>
        <w:t>附件1-2</w:t>
      </w:r>
    </w:p>
    <w:p w14:paraId="0C0EF2EE">
      <w:pPr>
        <w:widowControl/>
        <w:spacing w:before="100" w:beforeAutospacing="1" w:after="100" w:afterAutospacing="1" w:line="480" w:lineRule="auto"/>
        <w:jc w:val="center"/>
        <w:rPr>
          <w:rFonts w:cs="Arial" w:asciiTheme="minorEastAsia" w:hAnsiTheme="minorEastAsia" w:eastAsiaTheme="minorEastAsia"/>
          <w:b w:val="0"/>
          <w:sz w:val="44"/>
          <w:szCs w:val="44"/>
          <w:highlight w:val="none"/>
        </w:rPr>
      </w:pPr>
      <w:r>
        <w:rPr>
          <w:rFonts w:cs="Arial" w:asciiTheme="minorEastAsia" w:hAnsiTheme="minorEastAsia" w:eastAsiaTheme="minorEastAsia"/>
          <w:b w:val="0"/>
          <w:sz w:val="44"/>
          <w:szCs w:val="44"/>
          <w:highlight w:val="none"/>
        </w:rPr>
        <w:t>残疾人福利性单位声明函（如是）</w:t>
      </w:r>
    </w:p>
    <w:p w14:paraId="05347371">
      <w:pPr>
        <w:widowControl/>
        <w:spacing w:before="100" w:beforeAutospacing="1" w:after="100" w:afterAutospacing="1" w:line="480" w:lineRule="auto"/>
        <w:ind w:firstLine="360" w:firstLineChars="150"/>
        <w:jc w:val="left"/>
        <w:rPr>
          <w:rFonts w:cs="Arial" w:asciiTheme="minorEastAsia" w:hAnsiTheme="minorEastAsia" w:eastAsiaTheme="minorEastAsia"/>
          <w:b w:val="0"/>
          <w:bCs w:val="0"/>
          <w:sz w:val="24"/>
          <w:szCs w:val="24"/>
          <w:highlight w:val="none"/>
        </w:rPr>
      </w:pPr>
      <w:r>
        <w:rPr>
          <w:rFonts w:cs="Arial" w:asciiTheme="minorEastAsia" w:hAnsiTheme="minorEastAsia" w:eastAsiaTheme="minorEastAsia"/>
          <w:b w:val="0"/>
          <w:bCs w:val="0"/>
          <w:sz w:val="24"/>
          <w:szCs w:val="24"/>
          <w:highlight w:val="none"/>
        </w:rPr>
        <w:t>本单位郑重声明，根据《财政部 民政部 中国残疾人联合会关于促进残疾人就业政府采购政策的通知》（财库〔2017〕141 号）的规定，本单位为符合条件的残疾人福利性单位，且本单位参加</w:t>
      </w:r>
      <w:r>
        <w:rPr>
          <w:rFonts w:hint="eastAsia" w:cs="Arial" w:asciiTheme="minorEastAsia" w:hAnsiTheme="minorEastAsia" w:eastAsiaTheme="minorEastAsia"/>
          <w:b w:val="0"/>
          <w:bCs w:val="0"/>
          <w:sz w:val="24"/>
          <w:szCs w:val="24"/>
          <w:highlight w:val="none"/>
          <w:u w:val="single"/>
        </w:rPr>
        <w:t xml:space="preserve">    （项目名称）</w:t>
      </w:r>
      <w:r>
        <w:rPr>
          <w:rFonts w:cs="Arial" w:asciiTheme="minorEastAsia" w:hAnsiTheme="minorEastAsia" w:eastAsiaTheme="minorEastAsia"/>
          <w:b w:val="0"/>
          <w:bCs w:val="0"/>
          <w:sz w:val="24"/>
          <w:szCs w:val="24"/>
          <w:highlight w:val="none"/>
          <w:u w:val="single"/>
        </w:rPr>
        <w:t>（项目编号）</w:t>
      </w:r>
      <w:r>
        <w:rPr>
          <w:rFonts w:cs="Arial" w:asciiTheme="minorEastAsia" w:hAnsiTheme="minorEastAsia" w:eastAsiaTheme="minorEastAsia"/>
          <w:b w:val="0"/>
          <w:bCs w:val="0"/>
          <w:sz w:val="24"/>
          <w:szCs w:val="24"/>
          <w:highlight w:val="none"/>
        </w:rPr>
        <w:t>采购活动提供本单位制造的货物（由本单位承担工程/提供服务），或者提供其他残疾人福利性单位制造的货物（不包括使用非残疾人福利性单位注册商标的货物）。</w:t>
      </w:r>
    </w:p>
    <w:p w14:paraId="02FBC9BA">
      <w:pPr>
        <w:widowControl/>
        <w:spacing w:before="100" w:beforeAutospacing="1" w:after="100" w:afterAutospacing="1" w:line="480" w:lineRule="auto"/>
        <w:ind w:firstLine="360" w:firstLineChars="150"/>
        <w:jc w:val="left"/>
        <w:rPr>
          <w:rFonts w:cs="Arial" w:asciiTheme="minorEastAsia" w:hAnsiTheme="minorEastAsia" w:eastAsiaTheme="minorEastAsia"/>
          <w:b w:val="0"/>
          <w:bCs w:val="0"/>
          <w:sz w:val="24"/>
          <w:szCs w:val="24"/>
          <w:highlight w:val="none"/>
        </w:rPr>
      </w:pPr>
      <w:r>
        <w:rPr>
          <w:rFonts w:cs="Arial" w:asciiTheme="minorEastAsia" w:hAnsiTheme="minorEastAsia" w:eastAsiaTheme="minorEastAsia"/>
          <w:b w:val="0"/>
          <w:bCs w:val="0"/>
          <w:sz w:val="24"/>
          <w:szCs w:val="24"/>
          <w:highlight w:val="none"/>
        </w:rPr>
        <w:t>本单位对上述声明的真实性负责。如有虚假，将依法承担相应责任。</w:t>
      </w:r>
    </w:p>
    <w:p w14:paraId="52D46F45">
      <w:pPr>
        <w:widowControl/>
        <w:spacing w:before="100" w:beforeAutospacing="1" w:after="100" w:afterAutospacing="1" w:line="480" w:lineRule="auto"/>
        <w:ind w:firstLine="360" w:firstLineChars="150"/>
        <w:jc w:val="left"/>
        <w:rPr>
          <w:rFonts w:cs="Arial" w:asciiTheme="minorEastAsia" w:hAnsiTheme="minorEastAsia" w:eastAsiaTheme="minorEastAsia"/>
          <w:b w:val="0"/>
          <w:bCs w:val="0"/>
          <w:sz w:val="24"/>
          <w:szCs w:val="24"/>
          <w:highlight w:val="none"/>
        </w:rPr>
      </w:pPr>
    </w:p>
    <w:p w14:paraId="1C591DE3">
      <w:pPr>
        <w:widowControl/>
        <w:spacing w:before="100" w:beforeAutospacing="1" w:after="100" w:afterAutospacing="1" w:line="480" w:lineRule="auto"/>
        <w:ind w:firstLine="360" w:firstLineChars="150"/>
        <w:jc w:val="left"/>
        <w:rPr>
          <w:rFonts w:cs="Arial" w:asciiTheme="minorEastAsia" w:hAnsiTheme="minorEastAsia" w:eastAsiaTheme="minorEastAsia"/>
          <w:b w:val="0"/>
          <w:bCs w:val="0"/>
          <w:sz w:val="24"/>
          <w:szCs w:val="24"/>
          <w:highlight w:val="none"/>
        </w:rPr>
      </w:pPr>
      <w:r>
        <w:rPr>
          <w:rFonts w:cs="Arial" w:asciiTheme="minorEastAsia" w:hAnsiTheme="minorEastAsia" w:eastAsiaTheme="minorEastAsia"/>
          <w:b w:val="0"/>
          <w:bCs w:val="0"/>
          <w:sz w:val="24"/>
          <w:szCs w:val="24"/>
          <w:highlight w:val="none"/>
        </w:rPr>
        <w:t xml:space="preserve">企业名称（盖章）： </w:t>
      </w:r>
    </w:p>
    <w:p w14:paraId="7B00A02F">
      <w:pPr>
        <w:snapToGrid w:val="0"/>
        <w:spacing w:line="360" w:lineRule="atLeast"/>
        <w:ind w:firstLine="352" w:firstLineChars="147"/>
        <w:outlineLvl w:val="0"/>
        <w:rPr>
          <w:rFonts w:cs="Arial" w:asciiTheme="minorEastAsia" w:hAnsiTheme="minorEastAsia" w:eastAsiaTheme="minorEastAsia"/>
          <w:sz w:val="30"/>
          <w:szCs w:val="30"/>
          <w:highlight w:val="none"/>
        </w:rPr>
      </w:pPr>
      <w:r>
        <w:rPr>
          <w:rFonts w:cs="Arial" w:asciiTheme="minorEastAsia" w:hAnsiTheme="minorEastAsia" w:eastAsiaTheme="minorEastAsia"/>
          <w:b w:val="0"/>
          <w:bCs w:val="0"/>
          <w:sz w:val="24"/>
          <w:szCs w:val="24"/>
          <w:highlight w:val="none"/>
        </w:rPr>
        <w:t>日期：</w:t>
      </w:r>
    </w:p>
    <w:p w14:paraId="15C05230">
      <w:pPr>
        <w:widowControl/>
        <w:spacing w:before="100" w:beforeAutospacing="1" w:after="100" w:afterAutospacing="1"/>
        <w:ind w:firstLine="361" w:firstLineChars="150"/>
        <w:jc w:val="left"/>
        <w:rPr>
          <w:rFonts w:cs="Arial" w:asciiTheme="minorEastAsia" w:hAnsiTheme="minorEastAsia" w:eastAsiaTheme="minorEastAsia"/>
          <w:bCs w:val="0"/>
          <w:sz w:val="24"/>
          <w:szCs w:val="24"/>
          <w:highlight w:val="none"/>
        </w:rPr>
      </w:pPr>
    </w:p>
    <w:p w14:paraId="47C32129">
      <w:pPr>
        <w:widowControl/>
        <w:spacing w:before="100" w:beforeAutospacing="1" w:after="100" w:afterAutospacing="1"/>
        <w:ind w:firstLine="361" w:firstLineChars="150"/>
        <w:jc w:val="left"/>
        <w:rPr>
          <w:rFonts w:cs="Arial" w:asciiTheme="minorEastAsia" w:hAnsiTheme="minorEastAsia" w:eastAsiaTheme="minorEastAsia"/>
          <w:bCs w:val="0"/>
          <w:sz w:val="24"/>
          <w:szCs w:val="24"/>
          <w:highlight w:val="none"/>
        </w:rPr>
      </w:pPr>
      <w:r>
        <w:rPr>
          <w:rFonts w:hint="eastAsia" w:cs="Arial" w:asciiTheme="minorEastAsia" w:hAnsiTheme="minorEastAsia" w:eastAsiaTheme="minorEastAsia"/>
          <w:bCs w:val="0"/>
          <w:sz w:val="24"/>
          <w:szCs w:val="24"/>
          <w:highlight w:val="none"/>
        </w:rPr>
        <w:t>注：</w:t>
      </w:r>
    </w:p>
    <w:p w14:paraId="3F1C6AB6">
      <w:pPr>
        <w:widowControl/>
        <w:spacing w:before="100" w:beforeAutospacing="1" w:after="100" w:afterAutospacing="1"/>
        <w:ind w:firstLine="361" w:firstLineChars="150"/>
        <w:jc w:val="left"/>
        <w:rPr>
          <w:rFonts w:cs="Arial" w:asciiTheme="minorEastAsia" w:hAnsiTheme="minorEastAsia" w:eastAsiaTheme="minorEastAsia"/>
          <w:bCs w:val="0"/>
          <w:sz w:val="24"/>
          <w:szCs w:val="24"/>
          <w:highlight w:val="none"/>
        </w:rPr>
      </w:pPr>
      <w:r>
        <w:rPr>
          <w:rFonts w:hint="eastAsia" w:cs="Arial" w:asciiTheme="minorEastAsia" w:hAnsiTheme="minorEastAsia" w:eastAsiaTheme="minorEastAsia"/>
          <w:bCs w:val="0"/>
          <w:sz w:val="24"/>
          <w:szCs w:val="24"/>
          <w:highlight w:val="none"/>
        </w:rPr>
        <w:t>1、</w:t>
      </w:r>
      <w:r>
        <w:rPr>
          <w:rFonts w:cs="Arial" w:asciiTheme="minorEastAsia" w:hAnsiTheme="minorEastAsia" w:eastAsiaTheme="minorEastAsia"/>
          <w:bCs w:val="0"/>
          <w:sz w:val="24"/>
          <w:szCs w:val="24"/>
          <w:highlight w:val="none"/>
        </w:rPr>
        <w:t>残疾人福利性单位视同小型、微型企业，享受价格扣除。</w:t>
      </w:r>
    </w:p>
    <w:p w14:paraId="15057777">
      <w:pPr>
        <w:widowControl/>
        <w:spacing w:before="100" w:beforeAutospacing="1" w:after="100" w:afterAutospacing="1"/>
        <w:ind w:firstLine="361" w:firstLineChars="150"/>
        <w:jc w:val="left"/>
        <w:rPr>
          <w:rFonts w:cs="Arial" w:asciiTheme="minorEastAsia" w:hAnsiTheme="minorEastAsia" w:eastAsiaTheme="minorEastAsia"/>
          <w:bCs w:val="0"/>
          <w:sz w:val="24"/>
          <w:szCs w:val="24"/>
          <w:highlight w:val="none"/>
        </w:rPr>
      </w:pPr>
      <w:r>
        <w:rPr>
          <w:rFonts w:hint="eastAsia" w:cs="Arial" w:asciiTheme="minorEastAsia" w:hAnsiTheme="minorEastAsia" w:eastAsiaTheme="minorEastAsia"/>
          <w:bCs w:val="0"/>
          <w:sz w:val="24"/>
          <w:szCs w:val="24"/>
          <w:highlight w:val="none"/>
        </w:rPr>
        <w:t>2、</w:t>
      </w:r>
      <w:r>
        <w:rPr>
          <w:rFonts w:cs="Arial" w:asciiTheme="minorEastAsia" w:hAnsiTheme="minorEastAsia" w:eastAsiaTheme="minorEastAsia"/>
          <w:bCs w:val="0"/>
          <w:sz w:val="24"/>
          <w:szCs w:val="24"/>
          <w:highlight w:val="none"/>
        </w:rPr>
        <w:t>残疾人福利性单位属于小型、微型企业的，不重复享受政策。</w:t>
      </w:r>
    </w:p>
    <w:p w14:paraId="34861A49">
      <w:pPr>
        <w:widowControl/>
        <w:spacing w:before="100" w:beforeAutospacing="1" w:after="100" w:afterAutospacing="1"/>
        <w:ind w:firstLine="361" w:firstLineChars="150"/>
        <w:jc w:val="left"/>
        <w:rPr>
          <w:rFonts w:cs="Arial" w:asciiTheme="minorEastAsia" w:hAnsiTheme="minorEastAsia" w:eastAsiaTheme="minorEastAsia"/>
          <w:bCs w:val="0"/>
          <w:sz w:val="24"/>
          <w:szCs w:val="24"/>
          <w:highlight w:val="none"/>
        </w:rPr>
      </w:pPr>
      <w:r>
        <w:rPr>
          <w:rFonts w:hint="eastAsia" w:cs="Arial" w:asciiTheme="minorEastAsia" w:hAnsiTheme="minorEastAsia" w:eastAsiaTheme="minorEastAsia"/>
          <w:bCs w:val="0"/>
          <w:sz w:val="24"/>
          <w:szCs w:val="24"/>
          <w:highlight w:val="none"/>
        </w:rPr>
        <w:t>3、</w:t>
      </w:r>
      <w:r>
        <w:rPr>
          <w:rFonts w:cs="Arial" w:asciiTheme="minorEastAsia" w:hAnsiTheme="minorEastAsia" w:eastAsiaTheme="minorEastAsia"/>
          <w:bCs w:val="0"/>
          <w:sz w:val="24"/>
          <w:szCs w:val="24"/>
          <w:highlight w:val="none"/>
        </w:rPr>
        <w:t>如成交供应商声明为残疾人福利性单位，本声明函将随中标结果同时公告，接受社会监督。</w:t>
      </w:r>
    </w:p>
    <w:p w14:paraId="3E215162">
      <w:pPr>
        <w:autoSpaceDE w:val="0"/>
        <w:autoSpaceDN w:val="0"/>
        <w:adjustRightInd w:val="0"/>
        <w:spacing w:line="440" w:lineRule="atLeast"/>
        <w:rPr>
          <w:rFonts w:cs="仿宋_GB2312" w:asciiTheme="minorEastAsia" w:hAnsiTheme="minorEastAsia" w:eastAsiaTheme="minorEastAsia"/>
          <w:sz w:val="44"/>
          <w:szCs w:val="44"/>
          <w:highlight w:val="none"/>
        </w:rPr>
      </w:pPr>
    </w:p>
    <w:p w14:paraId="374E9669">
      <w:pPr>
        <w:autoSpaceDE w:val="0"/>
        <w:autoSpaceDN w:val="0"/>
        <w:adjustRightInd w:val="0"/>
        <w:spacing w:line="440" w:lineRule="atLeast"/>
        <w:rPr>
          <w:rFonts w:cs="仿宋_GB2312" w:asciiTheme="minorEastAsia" w:hAnsiTheme="minorEastAsia" w:eastAsiaTheme="minorEastAsia"/>
          <w:sz w:val="44"/>
          <w:szCs w:val="44"/>
          <w:highlight w:val="none"/>
        </w:rPr>
      </w:pPr>
    </w:p>
    <w:p w14:paraId="5830F713">
      <w:pPr>
        <w:autoSpaceDE w:val="0"/>
        <w:autoSpaceDN w:val="0"/>
        <w:adjustRightInd w:val="0"/>
        <w:spacing w:line="440" w:lineRule="atLeast"/>
        <w:rPr>
          <w:rFonts w:cs="仿宋_GB2312" w:asciiTheme="minorEastAsia" w:hAnsiTheme="minorEastAsia" w:eastAsiaTheme="minorEastAsia"/>
          <w:sz w:val="44"/>
          <w:szCs w:val="44"/>
          <w:highlight w:val="none"/>
        </w:rPr>
      </w:pPr>
    </w:p>
    <w:p w14:paraId="692B8FBC">
      <w:pPr>
        <w:rPr>
          <w:rFonts w:asciiTheme="minorEastAsia" w:hAnsiTheme="minorEastAsia" w:eastAsiaTheme="minorEastAsia"/>
          <w:b w:val="0"/>
          <w:sz w:val="32"/>
          <w:szCs w:val="32"/>
          <w:highlight w:val="none"/>
        </w:rPr>
      </w:pPr>
      <w:r>
        <w:rPr>
          <w:rFonts w:hint="eastAsia" w:asciiTheme="minorEastAsia" w:hAnsiTheme="minorEastAsia" w:eastAsiaTheme="minorEastAsia"/>
          <w:b w:val="0"/>
          <w:sz w:val="32"/>
          <w:szCs w:val="32"/>
          <w:highlight w:val="none"/>
        </w:rPr>
        <w:t>附件</w:t>
      </w:r>
      <w:r>
        <w:rPr>
          <w:rFonts w:asciiTheme="minorEastAsia" w:hAnsiTheme="minorEastAsia" w:eastAsiaTheme="minorEastAsia"/>
          <w:b w:val="0"/>
          <w:sz w:val="32"/>
          <w:szCs w:val="32"/>
          <w:highlight w:val="none"/>
        </w:rPr>
        <w:t>1-</w:t>
      </w:r>
      <w:r>
        <w:rPr>
          <w:rFonts w:hint="eastAsia" w:asciiTheme="minorEastAsia" w:hAnsiTheme="minorEastAsia" w:eastAsiaTheme="minorEastAsia"/>
          <w:b w:val="0"/>
          <w:sz w:val="32"/>
          <w:szCs w:val="32"/>
          <w:highlight w:val="none"/>
        </w:rPr>
        <w:t>3</w:t>
      </w:r>
    </w:p>
    <w:p w14:paraId="7F440DD5">
      <w:pPr>
        <w:adjustRightInd w:val="0"/>
        <w:snapToGrid w:val="0"/>
        <w:spacing w:line="460" w:lineRule="atLeast"/>
        <w:jc w:val="center"/>
        <w:rPr>
          <w:rFonts w:asciiTheme="minorEastAsia" w:hAnsiTheme="minorEastAsia" w:eastAsiaTheme="minorEastAsia"/>
          <w:b w:val="0"/>
          <w:bCs w:val="0"/>
          <w:spacing w:val="20"/>
          <w:sz w:val="32"/>
          <w:szCs w:val="32"/>
          <w:highlight w:val="none"/>
        </w:rPr>
      </w:pPr>
    </w:p>
    <w:p w14:paraId="7978B35A">
      <w:pPr>
        <w:widowControl/>
        <w:spacing w:before="100" w:beforeAutospacing="1" w:after="100" w:afterAutospacing="1" w:line="480" w:lineRule="auto"/>
        <w:jc w:val="center"/>
        <w:rPr>
          <w:rFonts w:cs="Arial" w:asciiTheme="minorEastAsia" w:hAnsiTheme="minorEastAsia" w:eastAsiaTheme="minorEastAsia"/>
          <w:b w:val="0"/>
          <w:sz w:val="44"/>
          <w:szCs w:val="44"/>
          <w:highlight w:val="none"/>
        </w:rPr>
      </w:pPr>
      <w:r>
        <w:rPr>
          <w:rFonts w:hint="eastAsia" w:cs="Arial" w:asciiTheme="minorEastAsia" w:hAnsiTheme="minorEastAsia" w:eastAsiaTheme="minorEastAsia"/>
          <w:b w:val="0"/>
          <w:sz w:val="44"/>
          <w:szCs w:val="44"/>
          <w:highlight w:val="none"/>
        </w:rPr>
        <w:t>（如有）监狱企业证明文件</w:t>
      </w:r>
    </w:p>
    <w:p w14:paraId="1394389A">
      <w:pPr>
        <w:widowControl/>
        <w:spacing w:before="100" w:beforeAutospacing="1" w:after="100" w:afterAutospacing="1" w:line="480" w:lineRule="auto"/>
        <w:ind w:firstLine="360" w:firstLineChars="150"/>
        <w:jc w:val="left"/>
        <w:rPr>
          <w:rFonts w:cs="Arial" w:asciiTheme="minorEastAsia" w:hAnsiTheme="minorEastAsia" w:eastAsiaTheme="minorEastAsia"/>
          <w:b w:val="0"/>
          <w:bCs w:val="0"/>
          <w:sz w:val="24"/>
          <w:szCs w:val="24"/>
          <w:highlight w:val="none"/>
        </w:rPr>
      </w:pPr>
      <w:r>
        <w:rPr>
          <w:rFonts w:hint="eastAsia" w:cs="Arial" w:asciiTheme="minorEastAsia" w:hAnsiTheme="minorEastAsia" w:eastAsiaTheme="minorEastAsia"/>
          <w:b w:val="0"/>
          <w:bCs w:val="0"/>
          <w:sz w:val="24"/>
          <w:szCs w:val="24"/>
          <w:highlight w:val="none"/>
        </w:rPr>
        <w:t>监狱企业证明文件：省级或以上监狱管理局、戒毒管理局（含新疆生产建设兵团）出具的属于监狱企业的证明文件。（2）如果提供其他监狱企业制造的货物（</w:t>
      </w:r>
      <w:r>
        <w:rPr>
          <w:rFonts w:cs="Arial" w:asciiTheme="minorEastAsia" w:hAnsiTheme="minorEastAsia" w:eastAsiaTheme="minorEastAsia"/>
          <w:b w:val="0"/>
          <w:bCs w:val="0"/>
          <w:sz w:val="24"/>
          <w:szCs w:val="24"/>
          <w:highlight w:val="none"/>
        </w:rPr>
        <w:t>工程/提供服务</w:t>
      </w:r>
      <w:r>
        <w:rPr>
          <w:rFonts w:hint="eastAsia" w:cs="Arial" w:asciiTheme="minorEastAsia" w:hAnsiTheme="minorEastAsia" w:eastAsiaTheme="minorEastAsia"/>
          <w:b w:val="0"/>
          <w:bCs w:val="0"/>
          <w:sz w:val="24"/>
          <w:szCs w:val="24"/>
          <w:highlight w:val="none"/>
        </w:rPr>
        <w:t>），还须同时提供该企业为监狱企业的证明文件。</w:t>
      </w:r>
    </w:p>
    <w:p w14:paraId="781414A0">
      <w:pPr>
        <w:autoSpaceDE w:val="0"/>
        <w:autoSpaceDN w:val="0"/>
        <w:adjustRightInd w:val="0"/>
        <w:spacing w:line="440" w:lineRule="atLeast"/>
        <w:rPr>
          <w:rFonts w:cs="仿宋_GB2312" w:asciiTheme="minorEastAsia" w:hAnsiTheme="minorEastAsia" w:eastAsiaTheme="minorEastAsia"/>
          <w:b w:val="0"/>
          <w:sz w:val="44"/>
          <w:szCs w:val="44"/>
          <w:highlight w:val="none"/>
        </w:rPr>
      </w:pPr>
      <w:r>
        <w:rPr>
          <w:rFonts w:hint="eastAsia" w:cs="Arial" w:asciiTheme="minorEastAsia" w:hAnsiTheme="minorEastAsia" w:eastAsiaTheme="minorEastAsia"/>
          <w:b w:val="0"/>
          <w:bCs w:val="0"/>
          <w:sz w:val="24"/>
          <w:szCs w:val="24"/>
          <w:highlight w:val="none"/>
        </w:rPr>
        <w:t>注：监狱企业需符合《财政部、司法部关于政府采购支持监狱企业发展有关问题的通知》（财库[2014]68 号）规定。</w:t>
      </w:r>
    </w:p>
    <w:p w14:paraId="504232D1">
      <w:pPr>
        <w:autoSpaceDE w:val="0"/>
        <w:autoSpaceDN w:val="0"/>
        <w:adjustRightInd w:val="0"/>
        <w:spacing w:line="440" w:lineRule="atLeast"/>
        <w:rPr>
          <w:rFonts w:cs="仿宋_GB2312" w:asciiTheme="minorEastAsia" w:hAnsiTheme="minorEastAsia" w:eastAsiaTheme="minorEastAsia"/>
          <w:sz w:val="44"/>
          <w:szCs w:val="44"/>
          <w:highlight w:val="none"/>
        </w:rPr>
      </w:pPr>
    </w:p>
    <w:p w14:paraId="5A2347E1">
      <w:pPr>
        <w:widowControl/>
        <w:spacing w:before="100" w:beforeAutospacing="1" w:after="100" w:afterAutospacing="1"/>
        <w:ind w:firstLine="361" w:firstLineChars="150"/>
        <w:jc w:val="left"/>
        <w:rPr>
          <w:rFonts w:cs="Arial" w:asciiTheme="minorEastAsia" w:hAnsiTheme="minorEastAsia" w:eastAsiaTheme="minorEastAsia"/>
          <w:bCs w:val="0"/>
          <w:sz w:val="24"/>
          <w:szCs w:val="24"/>
          <w:highlight w:val="none"/>
        </w:rPr>
      </w:pPr>
      <w:r>
        <w:rPr>
          <w:rFonts w:hint="eastAsia" w:cs="Arial" w:asciiTheme="minorEastAsia" w:hAnsiTheme="minorEastAsia" w:eastAsiaTheme="minorEastAsia"/>
          <w:bCs w:val="0"/>
          <w:sz w:val="24"/>
          <w:szCs w:val="24"/>
          <w:highlight w:val="none"/>
        </w:rPr>
        <w:t>注：</w:t>
      </w:r>
    </w:p>
    <w:p w14:paraId="1DED2C76">
      <w:pPr>
        <w:widowControl/>
        <w:spacing w:before="100" w:beforeAutospacing="1" w:after="100" w:afterAutospacing="1"/>
        <w:ind w:firstLine="361" w:firstLineChars="150"/>
        <w:jc w:val="left"/>
        <w:rPr>
          <w:rFonts w:cs="Arial" w:asciiTheme="minorEastAsia" w:hAnsiTheme="minorEastAsia" w:eastAsiaTheme="minorEastAsia"/>
          <w:bCs w:val="0"/>
          <w:sz w:val="24"/>
          <w:szCs w:val="24"/>
          <w:highlight w:val="none"/>
        </w:rPr>
      </w:pPr>
      <w:r>
        <w:rPr>
          <w:rFonts w:hint="eastAsia" w:cs="Arial" w:asciiTheme="minorEastAsia" w:hAnsiTheme="minorEastAsia" w:eastAsiaTheme="minorEastAsia"/>
          <w:bCs w:val="0"/>
          <w:sz w:val="24"/>
          <w:szCs w:val="24"/>
          <w:highlight w:val="none"/>
        </w:rPr>
        <w:t>1、监狱企业</w:t>
      </w:r>
      <w:r>
        <w:rPr>
          <w:rFonts w:cs="Arial" w:asciiTheme="minorEastAsia" w:hAnsiTheme="minorEastAsia" w:eastAsiaTheme="minorEastAsia"/>
          <w:bCs w:val="0"/>
          <w:sz w:val="24"/>
          <w:szCs w:val="24"/>
          <w:highlight w:val="none"/>
        </w:rPr>
        <w:t>视同小型、微型企业，享受价格扣除。</w:t>
      </w:r>
    </w:p>
    <w:p w14:paraId="01305ACA">
      <w:pPr>
        <w:widowControl/>
        <w:spacing w:before="100" w:beforeAutospacing="1" w:after="100" w:afterAutospacing="1"/>
        <w:ind w:firstLine="361" w:firstLineChars="150"/>
        <w:jc w:val="left"/>
        <w:rPr>
          <w:rFonts w:cs="Arial" w:asciiTheme="minorEastAsia" w:hAnsiTheme="minorEastAsia" w:eastAsiaTheme="minorEastAsia"/>
          <w:bCs w:val="0"/>
          <w:sz w:val="24"/>
          <w:szCs w:val="24"/>
          <w:highlight w:val="none"/>
        </w:rPr>
      </w:pPr>
      <w:r>
        <w:rPr>
          <w:rFonts w:hint="eastAsia" w:cs="Arial" w:asciiTheme="minorEastAsia" w:hAnsiTheme="minorEastAsia" w:eastAsiaTheme="minorEastAsia"/>
          <w:bCs w:val="0"/>
          <w:sz w:val="24"/>
          <w:szCs w:val="24"/>
          <w:highlight w:val="none"/>
        </w:rPr>
        <w:t>2、监狱企业</w:t>
      </w:r>
      <w:r>
        <w:rPr>
          <w:rFonts w:cs="Arial" w:asciiTheme="minorEastAsia" w:hAnsiTheme="minorEastAsia" w:eastAsiaTheme="minorEastAsia"/>
          <w:bCs w:val="0"/>
          <w:sz w:val="24"/>
          <w:szCs w:val="24"/>
          <w:highlight w:val="none"/>
        </w:rPr>
        <w:t>属于小型、微型企业的，不重复享受政策。</w:t>
      </w:r>
    </w:p>
    <w:p w14:paraId="7C51C23A">
      <w:pPr>
        <w:widowControl/>
        <w:spacing w:before="100" w:beforeAutospacing="1" w:after="100" w:afterAutospacing="1"/>
        <w:ind w:firstLine="361" w:firstLineChars="150"/>
        <w:jc w:val="left"/>
        <w:rPr>
          <w:rFonts w:cs="Arial" w:asciiTheme="minorEastAsia" w:hAnsiTheme="minorEastAsia" w:eastAsiaTheme="minorEastAsia"/>
          <w:bCs w:val="0"/>
          <w:sz w:val="24"/>
          <w:szCs w:val="24"/>
          <w:highlight w:val="none"/>
        </w:rPr>
      </w:pPr>
      <w:r>
        <w:rPr>
          <w:rFonts w:hint="eastAsia" w:cs="Arial" w:asciiTheme="minorEastAsia" w:hAnsiTheme="minorEastAsia" w:eastAsiaTheme="minorEastAsia"/>
          <w:bCs w:val="0"/>
          <w:sz w:val="24"/>
          <w:szCs w:val="24"/>
          <w:highlight w:val="none"/>
        </w:rPr>
        <w:t>3、</w:t>
      </w:r>
      <w:r>
        <w:rPr>
          <w:rFonts w:cs="Arial" w:asciiTheme="minorEastAsia" w:hAnsiTheme="minorEastAsia" w:eastAsiaTheme="minorEastAsia"/>
          <w:bCs w:val="0"/>
          <w:sz w:val="24"/>
          <w:szCs w:val="24"/>
          <w:highlight w:val="none"/>
        </w:rPr>
        <w:t>如成交供应商声明为</w:t>
      </w:r>
      <w:r>
        <w:rPr>
          <w:rFonts w:hint="eastAsia" w:cs="Arial" w:asciiTheme="minorEastAsia" w:hAnsiTheme="minorEastAsia" w:eastAsiaTheme="minorEastAsia"/>
          <w:bCs w:val="0"/>
          <w:sz w:val="24"/>
          <w:szCs w:val="24"/>
          <w:highlight w:val="none"/>
        </w:rPr>
        <w:t>监狱企业</w:t>
      </w:r>
      <w:r>
        <w:rPr>
          <w:rFonts w:cs="Arial" w:asciiTheme="minorEastAsia" w:hAnsiTheme="minorEastAsia" w:eastAsiaTheme="minorEastAsia"/>
          <w:bCs w:val="0"/>
          <w:sz w:val="24"/>
          <w:szCs w:val="24"/>
          <w:highlight w:val="none"/>
        </w:rPr>
        <w:t>，</w:t>
      </w:r>
      <w:r>
        <w:rPr>
          <w:rFonts w:hint="eastAsia" w:cs="Arial" w:asciiTheme="minorEastAsia" w:hAnsiTheme="minorEastAsia" w:eastAsiaTheme="minorEastAsia"/>
          <w:bCs w:val="0"/>
          <w:sz w:val="24"/>
          <w:szCs w:val="24"/>
          <w:highlight w:val="none"/>
        </w:rPr>
        <w:t>监狱企业证明文件</w:t>
      </w:r>
      <w:r>
        <w:rPr>
          <w:rFonts w:cs="Arial" w:asciiTheme="minorEastAsia" w:hAnsiTheme="minorEastAsia" w:eastAsiaTheme="minorEastAsia"/>
          <w:bCs w:val="0"/>
          <w:sz w:val="24"/>
          <w:szCs w:val="24"/>
          <w:highlight w:val="none"/>
        </w:rPr>
        <w:t>随中标结果同时公告，接受社会监督。</w:t>
      </w:r>
    </w:p>
    <w:p w14:paraId="3C226CB6">
      <w:pPr>
        <w:autoSpaceDE w:val="0"/>
        <w:autoSpaceDN w:val="0"/>
        <w:adjustRightInd w:val="0"/>
        <w:spacing w:line="440" w:lineRule="atLeast"/>
        <w:rPr>
          <w:rFonts w:cs="仿宋_GB2312" w:asciiTheme="minorEastAsia" w:hAnsiTheme="minorEastAsia" w:eastAsiaTheme="minorEastAsia"/>
          <w:sz w:val="44"/>
          <w:szCs w:val="44"/>
          <w:highlight w:val="none"/>
        </w:rPr>
      </w:pPr>
    </w:p>
    <w:p w14:paraId="29278778">
      <w:pPr>
        <w:autoSpaceDE w:val="0"/>
        <w:autoSpaceDN w:val="0"/>
        <w:adjustRightInd w:val="0"/>
        <w:spacing w:line="440" w:lineRule="atLeast"/>
        <w:rPr>
          <w:rFonts w:cs="仿宋_GB2312" w:asciiTheme="minorEastAsia" w:hAnsiTheme="minorEastAsia" w:eastAsiaTheme="minorEastAsia"/>
          <w:sz w:val="44"/>
          <w:szCs w:val="44"/>
          <w:highlight w:val="none"/>
        </w:rPr>
      </w:pPr>
    </w:p>
    <w:p w14:paraId="1DDBB655">
      <w:pPr>
        <w:autoSpaceDE w:val="0"/>
        <w:autoSpaceDN w:val="0"/>
        <w:adjustRightInd w:val="0"/>
        <w:spacing w:line="440" w:lineRule="atLeast"/>
        <w:rPr>
          <w:rFonts w:cs="仿宋_GB2312" w:asciiTheme="minorEastAsia" w:hAnsiTheme="minorEastAsia" w:eastAsiaTheme="minorEastAsia"/>
          <w:sz w:val="44"/>
          <w:szCs w:val="44"/>
          <w:highlight w:val="none"/>
        </w:rPr>
      </w:pPr>
    </w:p>
    <w:p w14:paraId="30753099">
      <w:pPr>
        <w:autoSpaceDE w:val="0"/>
        <w:autoSpaceDN w:val="0"/>
        <w:adjustRightInd w:val="0"/>
        <w:spacing w:line="440" w:lineRule="atLeast"/>
        <w:rPr>
          <w:rFonts w:cs="仿宋_GB2312" w:asciiTheme="minorEastAsia" w:hAnsiTheme="minorEastAsia" w:eastAsiaTheme="minorEastAsia"/>
          <w:sz w:val="44"/>
          <w:szCs w:val="44"/>
          <w:highlight w:val="none"/>
        </w:rPr>
      </w:pPr>
    </w:p>
    <w:p w14:paraId="16472F8C">
      <w:pPr>
        <w:autoSpaceDE w:val="0"/>
        <w:autoSpaceDN w:val="0"/>
        <w:adjustRightInd w:val="0"/>
        <w:spacing w:line="440" w:lineRule="atLeast"/>
        <w:rPr>
          <w:rFonts w:ascii="宋体" w:cs="仿宋_GB2312"/>
          <w:sz w:val="44"/>
          <w:szCs w:val="44"/>
          <w:highlight w:val="none"/>
        </w:rPr>
      </w:pPr>
    </w:p>
    <w:p w14:paraId="33038846">
      <w:pPr>
        <w:autoSpaceDE w:val="0"/>
        <w:autoSpaceDN w:val="0"/>
        <w:adjustRightInd w:val="0"/>
        <w:spacing w:line="440" w:lineRule="atLeast"/>
        <w:rPr>
          <w:rFonts w:ascii="宋体" w:cs="仿宋_GB2312"/>
          <w:sz w:val="44"/>
          <w:szCs w:val="44"/>
          <w:highlight w:val="none"/>
        </w:rPr>
      </w:pPr>
    </w:p>
    <w:p w14:paraId="65625210">
      <w:pPr>
        <w:autoSpaceDE w:val="0"/>
        <w:autoSpaceDN w:val="0"/>
        <w:adjustRightInd w:val="0"/>
        <w:spacing w:line="440" w:lineRule="atLeast"/>
        <w:rPr>
          <w:rFonts w:ascii="宋体" w:cs="仿宋_GB2312"/>
          <w:sz w:val="44"/>
          <w:szCs w:val="44"/>
          <w:highlight w:val="none"/>
        </w:rPr>
      </w:pPr>
    </w:p>
    <w:p w14:paraId="1C0E98EF">
      <w:pPr>
        <w:autoSpaceDE w:val="0"/>
        <w:autoSpaceDN w:val="0"/>
        <w:adjustRightInd w:val="0"/>
        <w:spacing w:line="440" w:lineRule="atLeast"/>
        <w:rPr>
          <w:rFonts w:ascii="宋体" w:cs="仿宋_GB2312"/>
          <w:sz w:val="44"/>
          <w:szCs w:val="44"/>
          <w:highlight w:val="none"/>
        </w:rPr>
      </w:pPr>
    </w:p>
    <w:p w14:paraId="43A4E6D0">
      <w:pPr>
        <w:pStyle w:val="5"/>
        <w:tabs>
          <w:tab w:val="clear" w:pos="720"/>
        </w:tabs>
        <w:spacing w:before="0" w:after="120" w:line="700" w:lineRule="exact"/>
        <w:ind w:left="0" w:firstLine="0"/>
        <w:rPr>
          <w:rFonts w:ascii="宋体" w:hAnsi="宋体" w:eastAsia="宋体"/>
          <w:b/>
          <w:color w:val="auto"/>
          <w:sz w:val="32"/>
          <w:highlight w:val="none"/>
        </w:rPr>
      </w:pPr>
      <w:r>
        <w:rPr>
          <w:rFonts w:ascii="宋体" w:hAnsi="宋体" w:eastAsia="宋体"/>
          <w:b/>
          <w:color w:val="auto"/>
          <w:sz w:val="32"/>
          <w:highlight w:val="none"/>
        </w:rPr>
        <w:t>二、</w:t>
      </w:r>
      <w:r>
        <w:rPr>
          <w:rFonts w:hint="eastAsia" w:ascii="宋体" w:hAnsi="宋体" w:eastAsia="宋体"/>
          <w:b/>
          <w:color w:val="auto"/>
          <w:sz w:val="32"/>
          <w:highlight w:val="none"/>
        </w:rPr>
        <w:t>商务部分</w:t>
      </w:r>
    </w:p>
    <w:p w14:paraId="3DA7938B">
      <w:pPr>
        <w:adjustRightInd w:val="0"/>
        <w:snapToGrid w:val="0"/>
        <w:spacing w:line="460" w:lineRule="atLeast"/>
        <w:ind w:left="360" w:hanging="360" w:hangingChars="100"/>
        <w:rPr>
          <w:rFonts w:ascii="宋体" w:eastAsia="宋体"/>
          <w:b w:val="0"/>
          <w:color w:val="auto"/>
          <w:spacing w:val="20"/>
          <w:sz w:val="32"/>
          <w:szCs w:val="32"/>
          <w:highlight w:val="none"/>
        </w:rPr>
      </w:pPr>
      <w:r>
        <w:rPr>
          <w:rFonts w:hint="eastAsia" w:ascii="宋体" w:eastAsia="宋体"/>
          <w:b w:val="0"/>
          <w:color w:val="auto"/>
          <w:spacing w:val="20"/>
          <w:sz w:val="32"/>
          <w:szCs w:val="32"/>
          <w:highlight w:val="none"/>
        </w:rPr>
        <w:t>（密封封面格式）（仅供参考）</w:t>
      </w:r>
    </w:p>
    <w:p w14:paraId="6EDAD66C">
      <w:pPr>
        <w:adjustRightInd w:val="0"/>
        <w:snapToGrid w:val="0"/>
        <w:spacing w:line="460" w:lineRule="atLeast"/>
        <w:ind w:left="360" w:hanging="360" w:hangingChars="100"/>
        <w:rPr>
          <w:rFonts w:ascii="宋体" w:eastAsia="宋体"/>
          <w:b w:val="0"/>
          <w:color w:val="auto"/>
          <w:spacing w:val="20"/>
          <w:sz w:val="32"/>
          <w:szCs w:val="32"/>
          <w:highlight w:val="none"/>
        </w:rPr>
      </w:pPr>
    </w:p>
    <w:p w14:paraId="455CB88E">
      <w:pPr>
        <w:adjustRightInd w:val="0"/>
        <w:snapToGrid w:val="0"/>
        <w:spacing w:line="460" w:lineRule="atLeast"/>
        <w:rPr>
          <w:rFonts w:ascii="宋体" w:eastAsia="宋体"/>
          <w:b w:val="0"/>
          <w:color w:val="auto"/>
          <w:spacing w:val="20"/>
          <w:sz w:val="36"/>
          <w:szCs w:val="36"/>
          <w:highlight w:val="none"/>
        </w:rPr>
      </w:pPr>
    </w:p>
    <w:p w14:paraId="6336AD8A">
      <w:pPr>
        <w:spacing w:line="360" w:lineRule="auto"/>
        <w:jc w:val="center"/>
        <w:rPr>
          <w:rFonts w:ascii="宋体" w:eastAsia="宋体" w:cs="Arial"/>
          <w:b w:val="0"/>
          <w:color w:val="auto"/>
          <w:sz w:val="96"/>
          <w:szCs w:val="22"/>
          <w:highlight w:val="none"/>
        </w:rPr>
      </w:pPr>
      <w:r>
        <w:rPr>
          <w:rFonts w:hint="eastAsia" w:ascii="宋体" w:eastAsia="宋体" w:cs="Arial"/>
          <w:b w:val="0"/>
          <w:color w:val="auto"/>
          <w:sz w:val="96"/>
          <w:szCs w:val="22"/>
          <w:highlight w:val="none"/>
        </w:rPr>
        <w:t>商务报价投标文件</w:t>
      </w:r>
    </w:p>
    <w:p w14:paraId="3AA943CD">
      <w:pPr>
        <w:spacing w:line="360" w:lineRule="auto"/>
        <w:jc w:val="center"/>
        <w:rPr>
          <w:rFonts w:ascii="宋体" w:eastAsia="宋体" w:cs="Arial"/>
          <w:b w:val="0"/>
          <w:color w:val="auto"/>
          <w:sz w:val="44"/>
          <w:szCs w:val="44"/>
          <w:highlight w:val="none"/>
        </w:rPr>
      </w:pPr>
      <w:r>
        <w:rPr>
          <w:rFonts w:hint="eastAsia" w:ascii="宋体" w:eastAsia="宋体" w:cs="Arial"/>
          <w:b w:val="0"/>
          <w:color w:val="auto"/>
          <w:sz w:val="44"/>
          <w:szCs w:val="44"/>
          <w:highlight w:val="none"/>
        </w:rPr>
        <w:t>开标时启封</w:t>
      </w:r>
    </w:p>
    <w:p w14:paraId="1130780E">
      <w:pPr>
        <w:spacing w:line="360" w:lineRule="auto"/>
        <w:jc w:val="center"/>
        <w:rPr>
          <w:rFonts w:ascii="宋体" w:eastAsia="宋体" w:cs="Arial"/>
          <w:b w:val="0"/>
          <w:color w:val="auto"/>
          <w:sz w:val="44"/>
          <w:szCs w:val="44"/>
          <w:highlight w:val="none"/>
        </w:rPr>
      </w:pPr>
    </w:p>
    <w:p w14:paraId="07BA8ED2">
      <w:pPr>
        <w:spacing w:line="360" w:lineRule="auto"/>
        <w:ind w:firstLine="1271" w:firstLineChars="454"/>
        <w:rPr>
          <w:rFonts w:ascii="宋体" w:eastAsia="宋体" w:cs="Arial"/>
          <w:b w:val="0"/>
          <w:color w:val="auto"/>
          <w:sz w:val="36"/>
          <w:szCs w:val="22"/>
          <w:highlight w:val="none"/>
          <w:u w:val="single"/>
        </w:rPr>
      </w:pPr>
      <w:r>
        <w:rPr>
          <w:rFonts w:hint="eastAsia" w:ascii="宋体" w:eastAsia="宋体" w:cs="Arial"/>
          <w:b w:val="0"/>
          <w:color w:val="auto"/>
          <w:sz w:val="28"/>
          <w:szCs w:val="22"/>
          <w:highlight w:val="none"/>
        </w:rPr>
        <w:t>项目名称：</w:t>
      </w:r>
    </w:p>
    <w:p w14:paraId="01E328A3">
      <w:pPr>
        <w:spacing w:line="360" w:lineRule="auto"/>
        <w:ind w:firstLine="1271" w:firstLineChars="454"/>
        <w:rPr>
          <w:rFonts w:ascii="宋体" w:eastAsia="宋体" w:cs="Arial"/>
          <w:b w:val="0"/>
          <w:color w:val="auto"/>
          <w:sz w:val="28"/>
          <w:szCs w:val="22"/>
          <w:highlight w:val="none"/>
          <w:u w:val="single"/>
        </w:rPr>
      </w:pPr>
      <w:r>
        <w:rPr>
          <w:rFonts w:hint="eastAsia" w:ascii="宋体" w:eastAsia="宋体" w:cs="Arial"/>
          <w:b w:val="0"/>
          <w:color w:val="auto"/>
          <w:sz w:val="28"/>
          <w:szCs w:val="22"/>
          <w:highlight w:val="none"/>
        </w:rPr>
        <w:t>项目编号：</w:t>
      </w:r>
    </w:p>
    <w:p w14:paraId="46F3DDA1">
      <w:pPr>
        <w:spacing w:line="360" w:lineRule="auto"/>
        <w:ind w:firstLine="1271" w:firstLineChars="454"/>
        <w:rPr>
          <w:rFonts w:ascii="宋体" w:eastAsia="宋体" w:cs="Arial"/>
          <w:b w:val="0"/>
          <w:color w:val="auto"/>
          <w:sz w:val="28"/>
          <w:szCs w:val="22"/>
          <w:highlight w:val="none"/>
        </w:rPr>
      </w:pPr>
      <w:r>
        <w:rPr>
          <w:rFonts w:hint="eastAsia" w:ascii="宋体" w:eastAsia="宋体" w:cs="Arial"/>
          <w:b w:val="0"/>
          <w:color w:val="auto"/>
          <w:sz w:val="28"/>
          <w:szCs w:val="22"/>
          <w:highlight w:val="none"/>
        </w:rPr>
        <w:t>采 购 人：</w:t>
      </w:r>
    </w:p>
    <w:p w14:paraId="242EC0EC">
      <w:pPr>
        <w:spacing w:line="360" w:lineRule="auto"/>
        <w:ind w:firstLine="1271" w:firstLineChars="454"/>
        <w:rPr>
          <w:rFonts w:ascii="宋体" w:eastAsia="宋体" w:cs="Arial"/>
          <w:b w:val="0"/>
          <w:color w:val="auto"/>
          <w:sz w:val="28"/>
          <w:szCs w:val="22"/>
          <w:highlight w:val="none"/>
          <w:u w:val="single"/>
        </w:rPr>
      </w:pPr>
      <w:r>
        <w:rPr>
          <w:rFonts w:hint="eastAsia" w:ascii="宋体" w:eastAsia="宋体" w:cs="Arial"/>
          <w:b w:val="0"/>
          <w:color w:val="auto"/>
          <w:sz w:val="28"/>
          <w:szCs w:val="22"/>
          <w:highlight w:val="none"/>
        </w:rPr>
        <w:t>投标单位（盖章）：</w:t>
      </w:r>
    </w:p>
    <w:p w14:paraId="0AFA849E">
      <w:pPr>
        <w:spacing w:line="360" w:lineRule="auto"/>
        <w:ind w:firstLine="1271" w:firstLineChars="454"/>
        <w:rPr>
          <w:rFonts w:ascii="宋体" w:eastAsia="宋体" w:cs="Arial"/>
          <w:b w:val="0"/>
          <w:color w:val="auto"/>
          <w:sz w:val="28"/>
          <w:szCs w:val="22"/>
          <w:highlight w:val="none"/>
          <w:u w:val="single"/>
        </w:rPr>
      </w:pPr>
      <w:r>
        <w:rPr>
          <w:rFonts w:hint="eastAsia" w:ascii="宋体" w:eastAsia="宋体" w:cs="Arial"/>
          <w:b w:val="0"/>
          <w:color w:val="auto"/>
          <w:sz w:val="28"/>
          <w:szCs w:val="22"/>
          <w:highlight w:val="none"/>
        </w:rPr>
        <w:t>投标人地址：</w:t>
      </w:r>
    </w:p>
    <w:p w14:paraId="206064C8">
      <w:pPr>
        <w:spacing w:line="360" w:lineRule="auto"/>
        <w:ind w:firstLine="1271" w:firstLineChars="454"/>
        <w:rPr>
          <w:rFonts w:ascii="宋体" w:eastAsia="宋体" w:cs="Arial"/>
          <w:b w:val="0"/>
          <w:color w:val="auto"/>
          <w:sz w:val="28"/>
          <w:szCs w:val="22"/>
          <w:highlight w:val="none"/>
          <w:u w:val="single"/>
        </w:rPr>
      </w:pPr>
      <w:r>
        <w:rPr>
          <w:rFonts w:hint="eastAsia" w:ascii="宋体" w:eastAsia="宋体" w:cs="Arial"/>
          <w:b w:val="0"/>
          <w:color w:val="auto"/>
          <w:sz w:val="28"/>
          <w:szCs w:val="22"/>
          <w:highlight w:val="none"/>
        </w:rPr>
        <w:t>授权代表（签字或盖章）：</w:t>
      </w:r>
    </w:p>
    <w:p w14:paraId="7EB9739A">
      <w:pPr>
        <w:spacing w:line="360" w:lineRule="auto"/>
        <w:ind w:firstLine="1271" w:firstLineChars="454"/>
        <w:rPr>
          <w:rFonts w:ascii="宋体" w:eastAsia="宋体" w:cs="Arial"/>
          <w:b w:val="0"/>
          <w:color w:val="auto"/>
          <w:sz w:val="28"/>
          <w:szCs w:val="22"/>
          <w:highlight w:val="none"/>
          <w:u w:val="single"/>
        </w:rPr>
      </w:pPr>
      <w:r>
        <w:rPr>
          <w:rFonts w:hint="eastAsia" w:ascii="宋体" w:eastAsia="宋体" w:cs="Arial"/>
          <w:b w:val="0"/>
          <w:color w:val="auto"/>
          <w:sz w:val="28"/>
          <w:szCs w:val="22"/>
          <w:highlight w:val="none"/>
        </w:rPr>
        <w:t>日期：</w:t>
      </w:r>
    </w:p>
    <w:p w14:paraId="386038AD">
      <w:pPr>
        <w:adjustRightInd w:val="0"/>
        <w:snapToGrid w:val="0"/>
        <w:spacing w:line="460" w:lineRule="atLeast"/>
        <w:rPr>
          <w:rFonts w:ascii="宋体" w:eastAsia="宋体"/>
          <w:b w:val="0"/>
          <w:color w:val="auto"/>
          <w:spacing w:val="20"/>
          <w:sz w:val="36"/>
          <w:szCs w:val="36"/>
          <w:highlight w:val="none"/>
        </w:rPr>
      </w:pPr>
    </w:p>
    <w:p w14:paraId="17C9DF7D">
      <w:pPr>
        <w:adjustRightInd w:val="0"/>
        <w:snapToGrid w:val="0"/>
        <w:spacing w:line="460" w:lineRule="atLeast"/>
        <w:rPr>
          <w:rFonts w:ascii="宋体" w:eastAsia="宋体"/>
          <w:b w:val="0"/>
          <w:color w:val="auto"/>
          <w:spacing w:val="20"/>
          <w:sz w:val="36"/>
          <w:szCs w:val="36"/>
          <w:highlight w:val="none"/>
        </w:rPr>
      </w:pPr>
    </w:p>
    <w:p w14:paraId="0A7E3DEC">
      <w:pPr>
        <w:pStyle w:val="5"/>
        <w:tabs>
          <w:tab w:val="clear" w:pos="720"/>
        </w:tabs>
        <w:spacing w:before="0" w:after="120" w:line="700" w:lineRule="exact"/>
        <w:ind w:left="0" w:firstLine="0"/>
        <w:rPr>
          <w:rFonts w:ascii="宋体" w:hAnsi="宋体" w:eastAsia="宋体"/>
          <w:b/>
          <w:color w:val="auto"/>
          <w:sz w:val="32"/>
          <w:highlight w:val="none"/>
        </w:rPr>
      </w:pPr>
    </w:p>
    <w:p w14:paraId="43331BFE">
      <w:pPr>
        <w:rPr>
          <w:rFonts w:ascii="宋体" w:eastAsia="宋体"/>
          <w:color w:val="auto"/>
          <w:sz w:val="32"/>
          <w:szCs w:val="32"/>
          <w:highlight w:val="none"/>
        </w:rPr>
      </w:pPr>
    </w:p>
    <w:p w14:paraId="3B5439AD">
      <w:pPr>
        <w:rPr>
          <w:rFonts w:ascii="宋体" w:eastAsia="宋体"/>
          <w:color w:val="auto"/>
          <w:sz w:val="32"/>
          <w:szCs w:val="32"/>
          <w:highlight w:val="none"/>
        </w:rPr>
      </w:pPr>
    </w:p>
    <w:p w14:paraId="10E2574F">
      <w:pPr>
        <w:rPr>
          <w:rFonts w:ascii="宋体" w:eastAsia="宋体"/>
          <w:color w:val="auto"/>
          <w:sz w:val="32"/>
          <w:szCs w:val="32"/>
          <w:highlight w:val="none"/>
        </w:rPr>
      </w:pPr>
    </w:p>
    <w:p w14:paraId="70F4ECB0">
      <w:pPr>
        <w:rPr>
          <w:rFonts w:ascii="宋体" w:eastAsia="宋体"/>
          <w:color w:val="auto"/>
          <w:sz w:val="32"/>
          <w:szCs w:val="32"/>
          <w:highlight w:val="none"/>
        </w:rPr>
      </w:pPr>
    </w:p>
    <w:p w14:paraId="06066A2C">
      <w:pPr>
        <w:rPr>
          <w:rFonts w:ascii="宋体" w:eastAsia="宋体"/>
          <w:color w:val="auto"/>
          <w:sz w:val="32"/>
          <w:szCs w:val="32"/>
          <w:highlight w:val="none"/>
        </w:rPr>
      </w:pPr>
    </w:p>
    <w:p w14:paraId="0A932405">
      <w:pPr>
        <w:rPr>
          <w:rFonts w:ascii="宋体" w:eastAsia="宋体"/>
          <w:color w:val="auto"/>
          <w:sz w:val="32"/>
          <w:szCs w:val="32"/>
          <w:highlight w:val="none"/>
        </w:rPr>
      </w:pPr>
    </w:p>
    <w:p w14:paraId="35D369F1">
      <w:pPr>
        <w:rPr>
          <w:rFonts w:ascii="宋体" w:eastAsia="宋体"/>
          <w:color w:val="auto"/>
          <w:sz w:val="32"/>
          <w:szCs w:val="32"/>
          <w:highlight w:val="none"/>
        </w:rPr>
      </w:pPr>
      <w:r>
        <w:rPr>
          <w:rFonts w:hint="eastAsia" w:ascii="宋体" w:eastAsia="宋体"/>
          <w:color w:val="auto"/>
          <w:sz w:val="32"/>
          <w:szCs w:val="32"/>
          <w:highlight w:val="none"/>
        </w:rPr>
        <w:t>附件2-1</w:t>
      </w:r>
    </w:p>
    <w:p w14:paraId="1A2D26F2">
      <w:pPr>
        <w:autoSpaceDE w:val="0"/>
        <w:autoSpaceDN w:val="0"/>
        <w:adjustRightInd w:val="0"/>
        <w:jc w:val="center"/>
        <w:rPr>
          <w:rFonts w:ascii="微软雅黑" w:hAnsi="微软雅黑" w:eastAsia="微软雅黑" w:cs="仿宋_GB2312"/>
          <w:b w:val="0"/>
          <w:bCs w:val="0"/>
          <w:color w:val="auto"/>
          <w:sz w:val="44"/>
          <w:szCs w:val="44"/>
          <w:highlight w:val="none"/>
          <w:lang w:val="zh-CN"/>
        </w:rPr>
      </w:pPr>
      <w:r>
        <w:rPr>
          <w:rFonts w:hint="eastAsia" w:ascii="微软雅黑" w:hAnsi="微软雅黑" w:eastAsia="微软雅黑" w:cs="仿宋_GB2312"/>
          <w:b w:val="0"/>
          <w:bCs w:val="0"/>
          <w:color w:val="auto"/>
          <w:sz w:val="44"/>
          <w:szCs w:val="44"/>
          <w:highlight w:val="none"/>
          <w:lang w:val="zh-CN"/>
        </w:rPr>
        <w:t>开标一览表</w:t>
      </w:r>
    </w:p>
    <w:p w14:paraId="3380972A">
      <w:pPr>
        <w:autoSpaceDE w:val="0"/>
        <w:autoSpaceDN w:val="0"/>
        <w:adjustRightInd w:val="0"/>
        <w:rPr>
          <w:rFonts w:ascii="新宋体" w:hAnsi="新宋体" w:eastAsia="新宋体" w:cs="仿宋_GB2312"/>
          <w:b w:val="0"/>
          <w:color w:val="auto"/>
          <w:sz w:val="22"/>
          <w:szCs w:val="22"/>
          <w:highlight w:val="none"/>
          <w:lang w:val="zh-CN"/>
        </w:rPr>
      </w:pPr>
      <w:r>
        <w:rPr>
          <w:rFonts w:hint="eastAsia" w:ascii="新宋体" w:hAnsi="新宋体" w:eastAsia="新宋体"/>
          <w:b w:val="0"/>
          <w:color w:val="auto"/>
          <w:sz w:val="22"/>
          <w:szCs w:val="22"/>
          <w:highlight w:val="none"/>
        </w:rPr>
        <w:t>项目名称</w:t>
      </w:r>
      <w:r>
        <w:rPr>
          <w:rFonts w:hint="eastAsia" w:ascii="新宋体" w:hAnsi="新宋体" w:eastAsia="新宋体" w:cs="仿宋_GB2312"/>
          <w:b w:val="0"/>
          <w:color w:val="auto"/>
          <w:sz w:val="22"/>
          <w:szCs w:val="22"/>
          <w:highlight w:val="none"/>
          <w:lang w:val="zh-CN"/>
        </w:rPr>
        <w:t>：招标编号：报价单位：人民币元</w:t>
      </w:r>
    </w:p>
    <w:tbl>
      <w:tblPr>
        <w:tblStyle w:val="3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62"/>
        <w:gridCol w:w="6347"/>
      </w:tblGrid>
      <w:tr w14:paraId="057AE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 w:hRule="atLeast"/>
        </w:trPr>
        <w:tc>
          <w:tcPr>
            <w:tcW w:w="3062" w:type="dxa"/>
            <w:vAlign w:val="center"/>
          </w:tcPr>
          <w:p w14:paraId="2B051F13">
            <w:pPr>
              <w:pStyle w:val="21"/>
              <w:snapToGrid w:val="0"/>
              <w:spacing w:line="460" w:lineRule="atLeast"/>
              <w:jc w:val="center"/>
              <w:rPr>
                <w:rFonts w:ascii="新宋体" w:hAnsi="新宋体" w:eastAsia="新宋体" w:cs="宋体"/>
                <w:b w:val="0"/>
                <w:color w:val="auto"/>
                <w:sz w:val="22"/>
                <w:szCs w:val="22"/>
                <w:highlight w:val="none"/>
              </w:rPr>
            </w:pPr>
            <w:r>
              <w:rPr>
                <w:rFonts w:hint="eastAsia" w:ascii="新宋体" w:hAnsi="新宋体" w:eastAsia="新宋体" w:cs="宋体"/>
                <w:b w:val="0"/>
                <w:color w:val="auto"/>
                <w:sz w:val="22"/>
                <w:szCs w:val="22"/>
                <w:highlight w:val="none"/>
              </w:rPr>
              <w:t>标项内容</w:t>
            </w:r>
          </w:p>
        </w:tc>
        <w:tc>
          <w:tcPr>
            <w:tcW w:w="6347" w:type="dxa"/>
            <w:vAlign w:val="center"/>
          </w:tcPr>
          <w:p w14:paraId="25B820C6">
            <w:pPr>
              <w:pStyle w:val="21"/>
              <w:snapToGrid w:val="0"/>
              <w:spacing w:line="460" w:lineRule="atLeast"/>
              <w:jc w:val="center"/>
              <w:rPr>
                <w:rFonts w:ascii="新宋体" w:hAnsi="新宋体" w:eastAsia="新宋体" w:cs="宋体"/>
                <w:b w:val="0"/>
                <w:color w:val="auto"/>
                <w:sz w:val="22"/>
                <w:szCs w:val="22"/>
                <w:highlight w:val="none"/>
              </w:rPr>
            </w:pPr>
            <w:r>
              <w:rPr>
                <w:rFonts w:hint="eastAsia" w:ascii="新宋体" w:hAnsi="新宋体" w:eastAsia="新宋体" w:cs="宋体"/>
                <w:b w:val="0"/>
                <w:color w:val="auto"/>
                <w:sz w:val="22"/>
                <w:szCs w:val="22"/>
                <w:highlight w:val="none"/>
              </w:rPr>
              <w:t>投标价（元人民币）</w:t>
            </w:r>
          </w:p>
        </w:tc>
      </w:tr>
      <w:tr w14:paraId="42874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84" w:hRule="atLeast"/>
        </w:trPr>
        <w:tc>
          <w:tcPr>
            <w:tcW w:w="3062" w:type="dxa"/>
            <w:vAlign w:val="center"/>
          </w:tcPr>
          <w:p w14:paraId="3BFAF9E1">
            <w:pPr>
              <w:pStyle w:val="21"/>
              <w:spacing w:line="460" w:lineRule="atLeast"/>
              <w:jc w:val="center"/>
              <w:rPr>
                <w:rFonts w:hAnsi="宋体" w:eastAsia="宋体" w:cs="宋体"/>
                <w:b w:val="0"/>
                <w:color w:val="auto"/>
                <w:sz w:val="24"/>
                <w:szCs w:val="24"/>
                <w:highlight w:val="none"/>
              </w:rPr>
            </w:pPr>
            <w:r>
              <w:rPr>
                <w:rFonts w:eastAsia="宋体"/>
                <w:b w:val="0"/>
                <w:color w:val="auto"/>
                <w:sz w:val="22"/>
                <w:szCs w:val="22"/>
                <w:highlight w:val="none"/>
              </w:rPr>
              <w:t>2025年火化炉采购、维修改造及配套设施建设项目</w:t>
            </w:r>
          </w:p>
        </w:tc>
        <w:tc>
          <w:tcPr>
            <w:tcW w:w="6347" w:type="dxa"/>
            <w:vAlign w:val="center"/>
          </w:tcPr>
          <w:p w14:paraId="464788CB">
            <w:pPr>
              <w:pStyle w:val="21"/>
              <w:spacing w:line="460" w:lineRule="atLeast"/>
              <w:rPr>
                <w:rFonts w:ascii="新宋体" w:hAnsi="新宋体" w:eastAsia="新宋体" w:cs="宋体"/>
                <w:b w:val="0"/>
                <w:color w:val="auto"/>
                <w:sz w:val="22"/>
                <w:szCs w:val="22"/>
                <w:highlight w:val="none"/>
              </w:rPr>
            </w:pPr>
            <w:r>
              <w:rPr>
                <w:rFonts w:hint="eastAsia" w:ascii="新宋体" w:hAnsi="新宋体" w:eastAsia="新宋体" w:cs="宋体"/>
                <w:b w:val="0"/>
                <w:color w:val="auto"/>
                <w:sz w:val="22"/>
                <w:szCs w:val="22"/>
                <w:highlight w:val="none"/>
              </w:rPr>
              <w:t>大写：</w:t>
            </w:r>
          </w:p>
          <w:p w14:paraId="2B1EEC6B">
            <w:pPr>
              <w:pStyle w:val="21"/>
              <w:spacing w:line="460" w:lineRule="atLeast"/>
              <w:rPr>
                <w:rFonts w:ascii="新宋体" w:hAnsi="新宋体" w:eastAsia="新宋体" w:cs="宋体"/>
                <w:b w:val="0"/>
                <w:color w:val="auto"/>
                <w:sz w:val="22"/>
                <w:szCs w:val="22"/>
                <w:highlight w:val="none"/>
              </w:rPr>
            </w:pPr>
            <w:r>
              <w:rPr>
                <w:rFonts w:hint="eastAsia" w:ascii="新宋体" w:hAnsi="新宋体" w:eastAsia="新宋体" w:cs="宋体"/>
                <w:b w:val="0"/>
                <w:color w:val="auto"/>
                <w:sz w:val="22"/>
                <w:szCs w:val="22"/>
                <w:highlight w:val="none"/>
              </w:rPr>
              <w:t>小写：</w:t>
            </w:r>
          </w:p>
        </w:tc>
      </w:tr>
      <w:tr w14:paraId="36740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3062" w:type="dxa"/>
            <w:vAlign w:val="center"/>
          </w:tcPr>
          <w:p w14:paraId="2C74E5BE">
            <w:pPr>
              <w:pStyle w:val="21"/>
              <w:spacing w:line="460" w:lineRule="atLeast"/>
              <w:jc w:val="center"/>
              <w:rPr>
                <w:rFonts w:hAnsi="宋体" w:eastAsia="宋体" w:cs="宋体"/>
                <w:b w:val="0"/>
                <w:color w:val="auto"/>
                <w:sz w:val="24"/>
                <w:szCs w:val="24"/>
                <w:highlight w:val="none"/>
              </w:rPr>
            </w:pPr>
            <w:r>
              <w:rPr>
                <w:rFonts w:hint="eastAsia" w:hAnsi="宋体" w:eastAsia="宋体"/>
                <w:b w:val="0"/>
                <w:color w:val="auto"/>
                <w:sz w:val="24"/>
                <w:szCs w:val="24"/>
                <w:highlight w:val="none"/>
              </w:rPr>
              <w:t>工期</w:t>
            </w:r>
          </w:p>
        </w:tc>
        <w:tc>
          <w:tcPr>
            <w:tcW w:w="6347" w:type="dxa"/>
            <w:vAlign w:val="center"/>
          </w:tcPr>
          <w:p w14:paraId="54B4934B">
            <w:pPr>
              <w:pStyle w:val="21"/>
              <w:spacing w:line="460" w:lineRule="atLeast"/>
              <w:rPr>
                <w:rFonts w:ascii="新宋体" w:hAnsi="新宋体" w:eastAsia="新宋体" w:cs="宋体"/>
                <w:b w:val="0"/>
                <w:color w:val="auto"/>
                <w:sz w:val="22"/>
                <w:szCs w:val="22"/>
                <w:highlight w:val="none"/>
              </w:rPr>
            </w:pPr>
          </w:p>
        </w:tc>
      </w:tr>
      <w:tr w14:paraId="6FB9E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3062" w:type="dxa"/>
            <w:vAlign w:val="center"/>
          </w:tcPr>
          <w:p w14:paraId="670D896F">
            <w:pPr>
              <w:pStyle w:val="21"/>
              <w:spacing w:line="460" w:lineRule="atLeast"/>
              <w:jc w:val="center"/>
              <w:rPr>
                <w:rFonts w:hAnsi="宋体" w:eastAsia="宋体" w:cs="宋体"/>
                <w:b w:val="0"/>
                <w:color w:val="auto"/>
                <w:sz w:val="24"/>
                <w:szCs w:val="24"/>
                <w:highlight w:val="none"/>
              </w:rPr>
            </w:pPr>
            <w:r>
              <w:rPr>
                <w:rFonts w:hint="eastAsia" w:hAnsi="宋体" w:eastAsia="宋体" w:cs="宋体"/>
                <w:b w:val="0"/>
                <w:color w:val="auto"/>
                <w:sz w:val="24"/>
                <w:szCs w:val="24"/>
                <w:highlight w:val="none"/>
              </w:rPr>
              <w:t>项目负责人</w:t>
            </w:r>
          </w:p>
        </w:tc>
        <w:tc>
          <w:tcPr>
            <w:tcW w:w="6347" w:type="dxa"/>
            <w:vAlign w:val="center"/>
          </w:tcPr>
          <w:p w14:paraId="13B59F81">
            <w:pPr>
              <w:pStyle w:val="21"/>
              <w:spacing w:line="460" w:lineRule="atLeast"/>
              <w:rPr>
                <w:rFonts w:ascii="新宋体" w:hAnsi="新宋体" w:eastAsia="新宋体" w:cs="宋体"/>
                <w:b w:val="0"/>
                <w:color w:val="auto"/>
                <w:sz w:val="22"/>
                <w:szCs w:val="22"/>
                <w:highlight w:val="none"/>
              </w:rPr>
            </w:pPr>
          </w:p>
        </w:tc>
      </w:tr>
      <w:tr w14:paraId="2B5E4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3062" w:type="dxa"/>
            <w:vAlign w:val="center"/>
          </w:tcPr>
          <w:p w14:paraId="4D15E387">
            <w:pPr>
              <w:pStyle w:val="21"/>
              <w:spacing w:line="460" w:lineRule="atLeast"/>
              <w:jc w:val="center"/>
              <w:rPr>
                <w:rFonts w:hAnsi="宋体" w:eastAsia="宋体" w:cs="宋体"/>
                <w:b w:val="0"/>
                <w:color w:val="auto"/>
                <w:sz w:val="24"/>
                <w:szCs w:val="24"/>
                <w:highlight w:val="none"/>
              </w:rPr>
            </w:pPr>
            <w:r>
              <w:rPr>
                <w:rFonts w:hint="eastAsia" w:hAnsi="宋体" w:eastAsia="宋体" w:cs="宋体"/>
                <w:b w:val="0"/>
                <w:color w:val="auto"/>
                <w:sz w:val="24"/>
                <w:szCs w:val="24"/>
                <w:highlight w:val="none"/>
              </w:rPr>
              <w:t>备注</w:t>
            </w:r>
          </w:p>
        </w:tc>
        <w:tc>
          <w:tcPr>
            <w:tcW w:w="6347" w:type="dxa"/>
            <w:vAlign w:val="center"/>
          </w:tcPr>
          <w:p w14:paraId="094E0A95">
            <w:pPr>
              <w:pStyle w:val="21"/>
              <w:spacing w:line="460" w:lineRule="atLeast"/>
              <w:jc w:val="center"/>
              <w:rPr>
                <w:rFonts w:ascii="新宋体" w:hAnsi="新宋体" w:eastAsia="新宋体" w:cs="宋体"/>
                <w:b w:val="0"/>
                <w:color w:val="auto"/>
                <w:sz w:val="22"/>
                <w:szCs w:val="22"/>
                <w:highlight w:val="none"/>
              </w:rPr>
            </w:pPr>
          </w:p>
        </w:tc>
      </w:tr>
    </w:tbl>
    <w:p w14:paraId="6EB2DC05">
      <w:pPr>
        <w:pStyle w:val="21"/>
        <w:spacing w:line="460" w:lineRule="atLeast"/>
        <w:rPr>
          <w:rFonts w:ascii="新宋体" w:hAnsi="新宋体" w:eastAsia="新宋体"/>
          <w:color w:val="auto"/>
          <w:sz w:val="22"/>
          <w:szCs w:val="22"/>
          <w:highlight w:val="none"/>
          <w:u w:val="single"/>
        </w:rPr>
      </w:pPr>
      <w:r>
        <w:rPr>
          <w:rFonts w:hint="eastAsia" w:ascii="新宋体" w:hAnsi="新宋体" w:eastAsia="新宋体"/>
          <w:b w:val="0"/>
          <w:color w:val="auto"/>
          <w:sz w:val="22"/>
          <w:szCs w:val="22"/>
          <w:highlight w:val="none"/>
          <w:u w:val="single"/>
        </w:rPr>
        <w:t>▲</w:t>
      </w:r>
      <w:r>
        <w:rPr>
          <w:rFonts w:ascii="新宋体" w:hAnsi="新宋体" w:eastAsia="新宋体"/>
          <w:b w:val="0"/>
          <w:color w:val="auto"/>
          <w:sz w:val="22"/>
          <w:szCs w:val="22"/>
          <w:highlight w:val="none"/>
          <w:u w:val="single"/>
        </w:rPr>
        <w:t>1</w:t>
      </w:r>
      <w:r>
        <w:rPr>
          <w:rFonts w:hint="eastAsia" w:ascii="新宋体" w:hAnsi="新宋体" w:eastAsia="新宋体"/>
          <w:b w:val="0"/>
          <w:color w:val="auto"/>
          <w:sz w:val="22"/>
          <w:szCs w:val="22"/>
          <w:highlight w:val="none"/>
          <w:u w:val="single"/>
        </w:rPr>
        <w:t xml:space="preserve">. </w:t>
      </w:r>
      <w:r>
        <w:rPr>
          <w:rFonts w:hint="eastAsia" w:ascii="新宋体" w:hAnsi="新宋体" w:eastAsia="新宋体"/>
          <w:color w:val="auto"/>
          <w:sz w:val="22"/>
          <w:szCs w:val="22"/>
          <w:highlight w:val="none"/>
          <w:u w:val="single"/>
        </w:rPr>
        <w:t>投标一览表中</w:t>
      </w:r>
      <w:r>
        <w:rPr>
          <w:rFonts w:ascii="新宋体" w:hAnsi="新宋体" w:eastAsia="新宋体"/>
          <w:color w:val="auto"/>
          <w:sz w:val="22"/>
          <w:szCs w:val="22"/>
          <w:highlight w:val="none"/>
          <w:u w:val="single"/>
        </w:rPr>
        <w:t>投标总价</w:t>
      </w:r>
      <w:r>
        <w:rPr>
          <w:rFonts w:hint="eastAsia" w:ascii="新宋体" w:hAnsi="新宋体" w:eastAsia="新宋体"/>
          <w:color w:val="auto"/>
          <w:sz w:val="22"/>
          <w:szCs w:val="22"/>
          <w:highlight w:val="none"/>
          <w:u w:val="single"/>
        </w:rPr>
        <w:t>报价为履行合同的最终价格</w:t>
      </w:r>
      <w:r>
        <w:rPr>
          <w:rFonts w:ascii="新宋体" w:hAnsi="新宋体" w:eastAsia="新宋体"/>
          <w:color w:val="auto"/>
          <w:sz w:val="22"/>
          <w:szCs w:val="22"/>
          <w:highlight w:val="none"/>
          <w:u w:val="single"/>
        </w:rPr>
        <w:t>，</w:t>
      </w:r>
      <w:r>
        <w:rPr>
          <w:rFonts w:hint="eastAsia" w:hAnsi="宋体" w:eastAsia="宋体"/>
          <w:color w:val="auto"/>
          <w:sz w:val="22"/>
          <w:szCs w:val="22"/>
          <w:highlight w:val="none"/>
          <w:u w:val="single"/>
        </w:rPr>
        <w:t>应包括本次项目所涉及的所有产品（包括设备、材料、施工）的设计、制造、运输、安装、配套设施改造施工（包括人工、材料、设备等）、调试、验收配合、第三方检测（若有）、培训、免费质保服务、税金、人工、管理、合理利润、招标代理服务费等一切成本及费用。</w:t>
      </w:r>
    </w:p>
    <w:p w14:paraId="17BE5022">
      <w:pPr>
        <w:pStyle w:val="21"/>
        <w:spacing w:line="460" w:lineRule="atLeast"/>
        <w:rPr>
          <w:rFonts w:ascii="新宋体" w:hAnsi="新宋体" w:eastAsia="新宋体"/>
          <w:bCs w:val="0"/>
          <w:color w:val="auto"/>
          <w:sz w:val="22"/>
          <w:szCs w:val="22"/>
          <w:highlight w:val="none"/>
        </w:rPr>
      </w:pPr>
      <w:r>
        <w:rPr>
          <w:rFonts w:ascii="新宋体" w:hAnsi="新宋体" w:eastAsia="新宋体"/>
          <w:color w:val="auto"/>
          <w:sz w:val="22"/>
          <w:szCs w:val="22"/>
          <w:highlight w:val="none"/>
          <w:u w:val="single"/>
        </w:rPr>
        <w:t>2</w:t>
      </w:r>
      <w:r>
        <w:rPr>
          <w:rFonts w:hint="eastAsia" w:ascii="新宋体" w:hAnsi="新宋体" w:eastAsia="新宋体"/>
          <w:color w:val="auto"/>
          <w:sz w:val="22"/>
          <w:szCs w:val="22"/>
          <w:highlight w:val="none"/>
          <w:u w:val="single"/>
        </w:rPr>
        <w:t>、未提供本</w:t>
      </w:r>
      <w:r>
        <w:rPr>
          <w:rFonts w:hint="eastAsia" w:ascii="新宋体" w:hAnsi="新宋体" w:eastAsia="新宋体"/>
          <w:bCs w:val="0"/>
          <w:color w:val="auto"/>
          <w:sz w:val="22"/>
          <w:szCs w:val="22"/>
          <w:highlight w:val="none"/>
          <w:u w:val="single"/>
        </w:rPr>
        <w:t>表格的将视为没有实质性响应招标文件。</w:t>
      </w:r>
    </w:p>
    <w:p w14:paraId="4F15D3EE">
      <w:pPr>
        <w:adjustRightInd w:val="0"/>
        <w:snapToGrid w:val="0"/>
        <w:spacing w:line="460" w:lineRule="atLeast"/>
        <w:rPr>
          <w:rFonts w:ascii="新宋体" w:hAnsi="新宋体" w:eastAsia="新宋体"/>
          <w:b w:val="0"/>
          <w:color w:val="auto"/>
          <w:sz w:val="22"/>
          <w:szCs w:val="22"/>
          <w:highlight w:val="none"/>
        </w:rPr>
      </w:pPr>
    </w:p>
    <w:p w14:paraId="4762E79B">
      <w:pPr>
        <w:autoSpaceDE w:val="0"/>
        <w:autoSpaceDN w:val="0"/>
        <w:adjustRightInd w:val="0"/>
        <w:spacing w:line="440" w:lineRule="atLeast"/>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投标单位（盖章）：</w:t>
      </w:r>
    </w:p>
    <w:p w14:paraId="705292A9">
      <w:pPr>
        <w:autoSpaceDE w:val="0"/>
        <w:autoSpaceDN w:val="0"/>
        <w:adjustRightInd w:val="0"/>
        <w:spacing w:line="440" w:lineRule="atLeast"/>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授权代表（签字或盖章）：</w:t>
      </w:r>
    </w:p>
    <w:p w14:paraId="13192B80">
      <w:pPr>
        <w:autoSpaceDE w:val="0"/>
        <w:autoSpaceDN w:val="0"/>
        <w:adjustRightInd w:val="0"/>
        <w:spacing w:line="440" w:lineRule="atLeast"/>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日期：</w:t>
      </w:r>
    </w:p>
    <w:p w14:paraId="21679168">
      <w:pPr>
        <w:pStyle w:val="5"/>
        <w:tabs>
          <w:tab w:val="clear" w:pos="720"/>
        </w:tabs>
        <w:spacing w:before="0" w:after="120" w:line="700" w:lineRule="exact"/>
        <w:ind w:left="0" w:firstLine="0"/>
        <w:rPr>
          <w:rFonts w:ascii="宋体" w:hAnsi="宋体" w:eastAsia="宋体"/>
          <w:b/>
          <w:color w:val="auto"/>
          <w:sz w:val="32"/>
          <w:highlight w:val="none"/>
        </w:rPr>
      </w:pPr>
    </w:p>
    <w:p w14:paraId="27AEAD33">
      <w:pPr>
        <w:pStyle w:val="3"/>
        <w:ind w:firstLine="422"/>
        <w:rPr>
          <w:color w:val="auto"/>
          <w:highlight w:val="none"/>
        </w:rPr>
      </w:pPr>
    </w:p>
    <w:p w14:paraId="0B8D5F48">
      <w:pPr>
        <w:pStyle w:val="3"/>
        <w:ind w:firstLine="422"/>
        <w:rPr>
          <w:color w:val="auto"/>
          <w:highlight w:val="none"/>
        </w:rPr>
      </w:pPr>
    </w:p>
    <w:p w14:paraId="5E358252">
      <w:pPr>
        <w:pStyle w:val="3"/>
        <w:ind w:firstLine="422"/>
        <w:rPr>
          <w:color w:val="auto"/>
          <w:highlight w:val="none"/>
        </w:rPr>
      </w:pPr>
    </w:p>
    <w:p w14:paraId="1BF9C464">
      <w:pPr>
        <w:pStyle w:val="3"/>
        <w:ind w:firstLine="422"/>
        <w:rPr>
          <w:color w:val="auto"/>
          <w:highlight w:val="none"/>
        </w:rPr>
      </w:pPr>
    </w:p>
    <w:p w14:paraId="244787ED">
      <w:pPr>
        <w:pStyle w:val="3"/>
        <w:ind w:firstLine="422"/>
        <w:rPr>
          <w:color w:val="auto"/>
          <w:highlight w:val="none"/>
        </w:rPr>
      </w:pPr>
    </w:p>
    <w:p w14:paraId="0C237944">
      <w:pPr>
        <w:pStyle w:val="3"/>
        <w:ind w:firstLine="422"/>
        <w:rPr>
          <w:color w:val="auto"/>
          <w:highlight w:val="none"/>
        </w:rPr>
      </w:pPr>
    </w:p>
    <w:p w14:paraId="6C8D0F60">
      <w:pPr>
        <w:pStyle w:val="3"/>
        <w:ind w:firstLine="422"/>
        <w:rPr>
          <w:color w:val="auto"/>
          <w:highlight w:val="none"/>
        </w:rPr>
      </w:pPr>
    </w:p>
    <w:p w14:paraId="3BF3E679">
      <w:pPr>
        <w:pStyle w:val="3"/>
        <w:ind w:firstLine="422"/>
        <w:rPr>
          <w:color w:val="auto"/>
          <w:highlight w:val="none"/>
        </w:rPr>
      </w:pPr>
    </w:p>
    <w:p w14:paraId="7F264655">
      <w:pPr>
        <w:pStyle w:val="3"/>
        <w:ind w:firstLine="0" w:firstLineChars="0"/>
        <w:rPr>
          <w:color w:val="auto"/>
          <w:highlight w:val="none"/>
        </w:rPr>
      </w:pPr>
    </w:p>
    <w:p w14:paraId="42CF4653">
      <w:pPr>
        <w:pStyle w:val="3"/>
        <w:ind w:firstLine="0" w:firstLineChars="0"/>
        <w:rPr>
          <w:color w:val="auto"/>
          <w:highlight w:val="none"/>
        </w:rPr>
      </w:pPr>
    </w:p>
    <w:p w14:paraId="373E89DC">
      <w:pPr>
        <w:rPr>
          <w:rFonts w:ascii="宋体" w:eastAsia="宋体"/>
          <w:color w:val="auto"/>
          <w:sz w:val="32"/>
          <w:szCs w:val="32"/>
          <w:highlight w:val="none"/>
        </w:rPr>
      </w:pPr>
      <w:bookmarkStart w:id="62" w:name="_Toc157410896"/>
      <w:r>
        <w:rPr>
          <w:rFonts w:hint="eastAsia" w:ascii="宋体" w:eastAsia="宋体"/>
          <w:color w:val="auto"/>
          <w:sz w:val="32"/>
          <w:szCs w:val="32"/>
          <w:highlight w:val="none"/>
        </w:rPr>
        <w:t>附件2-2</w:t>
      </w:r>
    </w:p>
    <w:p w14:paraId="2C1506D1">
      <w:pPr>
        <w:rPr>
          <w:rFonts w:ascii="宋体" w:eastAsia="宋体"/>
          <w:color w:val="auto"/>
          <w:sz w:val="32"/>
          <w:szCs w:val="32"/>
          <w:highlight w:val="none"/>
        </w:rPr>
      </w:pPr>
    </w:p>
    <w:bookmarkEnd w:id="62"/>
    <w:p w14:paraId="4A4E8063">
      <w:pPr>
        <w:autoSpaceDE w:val="0"/>
        <w:autoSpaceDN w:val="0"/>
        <w:adjustRightInd w:val="0"/>
        <w:spacing w:line="500" w:lineRule="atLeast"/>
        <w:jc w:val="center"/>
        <w:rPr>
          <w:rFonts w:ascii="宋体" w:eastAsia="宋体" w:cs="Cambria Math"/>
          <w:b w:val="0"/>
          <w:color w:val="auto"/>
          <w:sz w:val="36"/>
          <w:szCs w:val="36"/>
          <w:highlight w:val="none"/>
          <w:lang w:val="zh-CN"/>
        </w:rPr>
      </w:pPr>
      <w:r>
        <w:rPr>
          <w:rFonts w:hint="eastAsia" w:ascii="宋体" w:eastAsia="宋体" w:cs="Cambria Math"/>
          <w:b w:val="0"/>
          <w:color w:val="auto"/>
          <w:sz w:val="36"/>
          <w:szCs w:val="36"/>
          <w:highlight w:val="none"/>
          <w:lang w:val="zh-CN"/>
        </w:rPr>
        <w:t>投标明细表</w:t>
      </w:r>
    </w:p>
    <w:p w14:paraId="040D3110">
      <w:pPr>
        <w:autoSpaceDE w:val="0"/>
        <w:autoSpaceDN w:val="0"/>
        <w:adjustRightInd w:val="0"/>
        <w:spacing w:line="460" w:lineRule="atLeast"/>
        <w:ind w:right="440"/>
        <w:rPr>
          <w:rFonts w:ascii="宋体" w:eastAsia="宋体" w:cs="Cambria Math"/>
          <w:b w:val="0"/>
          <w:color w:val="auto"/>
          <w:sz w:val="22"/>
          <w:szCs w:val="22"/>
          <w:highlight w:val="none"/>
          <w:lang w:val="zh-CN"/>
        </w:rPr>
      </w:pPr>
      <w:r>
        <w:rPr>
          <w:rFonts w:hint="eastAsia" w:ascii="宋体" w:eastAsia="宋体" w:cs="Cambria Math"/>
          <w:b w:val="0"/>
          <w:color w:val="auto"/>
          <w:sz w:val="22"/>
          <w:szCs w:val="22"/>
          <w:highlight w:val="none"/>
          <w:lang w:val="zh-CN"/>
        </w:rPr>
        <w:t>项目名称：             招标编号：   （价格单位：元）</w:t>
      </w:r>
    </w:p>
    <w:tbl>
      <w:tblPr>
        <w:tblStyle w:val="30"/>
        <w:tblW w:w="88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8"/>
        <w:gridCol w:w="2277"/>
        <w:gridCol w:w="2219"/>
        <w:gridCol w:w="1255"/>
        <w:gridCol w:w="1255"/>
        <w:gridCol w:w="1234"/>
      </w:tblGrid>
      <w:tr w14:paraId="66D02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638" w:type="dxa"/>
            <w:tcBorders>
              <w:right w:val="single" w:color="auto" w:sz="2" w:space="0"/>
            </w:tcBorders>
            <w:noWrap/>
            <w:vAlign w:val="center"/>
          </w:tcPr>
          <w:p w14:paraId="493533CF">
            <w:pPr>
              <w:snapToGrid w:val="0"/>
              <w:jc w:val="center"/>
              <w:textAlignment w:val="baseline"/>
              <w:rPr>
                <w:rFonts w:ascii="宋体" w:eastAsia="宋体"/>
                <w:b w:val="0"/>
                <w:kern w:val="2"/>
                <w:sz w:val="22"/>
                <w:szCs w:val="22"/>
                <w:highlight w:val="none"/>
              </w:rPr>
            </w:pPr>
            <w:r>
              <w:rPr>
                <w:rFonts w:hint="eastAsia" w:ascii="宋体" w:eastAsia="宋体"/>
                <w:b w:val="0"/>
                <w:kern w:val="2"/>
                <w:sz w:val="22"/>
                <w:szCs w:val="22"/>
                <w:highlight w:val="none"/>
              </w:rPr>
              <w:t>序号</w:t>
            </w:r>
          </w:p>
        </w:tc>
        <w:tc>
          <w:tcPr>
            <w:tcW w:w="2277" w:type="dxa"/>
            <w:tcBorders>
              <w:left w:val="single" w:color="auto" w:sz="2" w:space="0"/>
            </w:tcBorders>
            <w:noWrap/>
            <w:vAlign w:val="center"/>
          </w:tcPr>
          <w:p w14:paraId="0F74FFCE">
            <w:pPr>
              <w:snapToGrid w:val="0"/>
              <w:jc w:val="center"/>
              <w:textAlignment w:val="baseline"/>
              <w:rPr>
                <w:rFonts w:ascii="宋体" w:eastAsia="宋体"/>
                <w:b w:val="0"/>
                <w:kern w:val="2"/>
                <w:sz w:val="22"/>
                <w:szCs w:val="22"/>
                <w:highlight w:val="none"/>
              </w:rPr>
            </w:pPr>
            <w:r>
              <w:rPr>
                <w:rFonts w:hint="eastAsia" w:ascii="宋体" w:eastAsia="宋体"/>
                <w:b w:val="0"/>
                <w:kern w:val="2"/>
                <w:sz w:val="22"/>
                <w:szCs w:val="22"/>
                <w:highlight w:val="none"/>
              </w:rPr>
              <w:t>名称</w:t>
            </w:r>
          </w:p>
        </w:tc>
        <w:tc>
          <w:tcPr>
            <w:tcW w:w="2219" w:type="dxa"/>
            <w:noWrap/>
            <w:vAlign w:val="center"/>
          </w:tcPr>
          <w:p w14:paraId="5DEEF2F2">
            <w:pPr>
              <w:snapToGrid w:val="0"/>
              <w:jc w:val="center"/>
              <w:textAlignment w:val="baseline"/>
              <w:rPr>
                <w:rFonts w:ascii="宋体" w:eastAsia="宋体"/>
                <w:b w:val="0"/>
                <w:kern w:val="2"/>
                <w:sz w:val="22"/>
                <w:szCs w:val="22"/>
                <w:highlight w:val="none"/>
              </w:rPr>
            </w:pPr>
            <w:r>
              <w:rPr>
                <w:rFonts w:hint="eastAsia" w:ascii="宋体" w:eastAsia="宋体"/>
                <w:b w:val="0"/>
                <w:sz w:val="22"/>
                <w:szCs w:val="22"/>
                <w:highlight w:val="none"/>
              </w:rPr>
              <w:t>品牌、型号、规格/服务事项/工程量</w:t>
            </w:r>
          </w:p>
        </w:tc>
        <w:tc>
          <w:tcPr>
            <w:tcW w:w="1255" w:type="dxa"/>
            <w:noWrap/>
            <w:vAlign w:val="center"/>
          </w:tcPr>
          <w:p w14:paraId="435B3FD7">
            <w:pPr>
              <w:snapToGrid w:val="0"/>
              <w:jc w:val="center"/>
              <w:textAlignment w:val="baseline"/>
              <w:rPr>
                <w:rFonts w:ascii="宋体" w:eastAsia="宋体"/>
                <w:b w:val="0"/>
                <w:kern w:val="2"/>
                <w:sz w:val="22"/>
                <w:szCs w:val="22"/>
                <w:highlight w:val="none"/>
              </w:rPr>
            </w:pPr>
            <w:r>
              <w:rPr>
                <w:rFonts w:hint="eastAsia" w:ascii="宋体" w:eastAsia="宋体"/>
                <w:b w:val="0"/>
                <w:kern w:val="2"/>
                <w:sz w:val="22"/>
                <w:szCs w:val="22"/>
                <w:highlight w:val="none"/>
              </w:rPr>
              <w:t>数量</w:t>
            </w:r>
          </w:p>
        </w:tc>
        <w:tc>
          <w:tcPr>
            <w:tcW w:w="1255" w:type="dxa"/>
            <w:noWrap/>
            <w:vAlign w:val="center"/>
          </w:tcPr>
          <w:p w14:paraId="12145707">
            <w:pPr>
              <w:snapToGrid w:val="0"/>
              <w:jc w:val="center"/>
              <w:textAlignment w:val="baseline"/>
              <w:rPr>
                <w:rFonts w:ascii="宋体" w:eastAsia="宋体"/>
                <w:b w:val="0"/>
                <w:kern w:val="2"/>
                <w:sz w:val="22"/>
                <w:szCs w:val="22"/>
                <w:highlight w:val="none"/>
              </w:rPr>
            </w:pPr>
            <w:r>
              <w:rPr>
                <w:rFonts w:hint="eastAsia" w:ascii="宋体" w:eastAsia="宋体"/>
                <w:b w:val="0"/>
                <w:kern w:val="2"/>
                <w:sz w:val="22"/>
                <w:szCs w:val="22"/>
                <w:highlight w:val="none"/>
              </w:rPr>
              <w:t>单价</w:t>
            </w:r>
          </w:p>
        </w:tc>
        <w:tc>
          <w:tcPr>
            <w:tcW w:w="1234" w:type="dxa"/>
            <w:noWrap/>
            <w:vAlign w:val="center"/>
          </w:tcPr>
          <w:p w14:paraId="1A756098">
            <w:pPr>
              <w:snapToGrid w:val="0"/>
              <w:jc w:val="center"/>
              <w:textAlignment w:val="baseline"/>
              <w:rPr>
                <w:rFonts w:ascii="宋体" w:eastAsia="宋体"/>
                <w:b w:val="0"/>
                <w:kern w:val="2"/>
                <w:sz w:val="22"/>
                <w:szCs w:val="22"/>
                <w:highlight w:val="none"/>
              </w:rPr>
            </w:pPr>
            <w:r>
              <w:rPr>
                <w:rFonts w:hint="eastAsia" w:ascii="宋体" w:eastAsia="宋体"/>
                <w:b w:val="0"/>
                <w:kern w:val="2"/>
                <w:sz w:val="22"/>
                <w:szCs w:val="22"/>
                <w:highlight w:val="none"/>
              </w:rPr>
              <w:t>合价</w:t>
            </w:r>
          </w:p>
        </w:tc>
      </w:tr>
      <w:tr w14:paraId="4CC7D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8" w:hRule="atLeast"/>
          <w:jc w:val="center"/>
        </w:trPr>
        <w:tc>
          <w:tcPr>
            <w:tcW w:w="638" w:type="dxa"/>
            <w:tcBorders>
              <w:right w:val="single" w:color="auto" w:sz="2" w:space="0"/>
            </w:tcBorders>
            <w:noWrap/>
            <w:vAlign w:val="center"/>
          </w:tcPr>
          <w:p w14:paraId="67CB7B73">
            <w:pPr>
              <w:snapToGrid w:val="0"/>
              <w:jc w:val="center"/>
              <w:textAlignment w:val="baseline"/>
              <w:rPr>
                <w:rFonts w:ascii="宋体" w:eastAsia="宋体"/>
                <w:b w:val="0"/>
                <w:kern w:val="2"/>
                <w:sz w:val="22"/>
                <w:szCs w:val="22"/>
                <w:highlight w:val="none"/>
              </w:rPr>
            </w:pPr>
            <w:r>
              <w:rPr>
                <w:rFonts w:hint="eastAsia" w:ascii="宋体" w:eastAsia="宋体"/>
                <w:b w:val="0"/>
                <w:kern w:val="2"/>
                <w:sz w:val="22"/>
                <w:szCs w:val="22"/>
                <w:highlight w:val="none"/>
              </w:rPr>
              <w:t>一</w:t>
            </w:r>
          </w:p>
        </w:tc>
        <w:tc>
          <w:tcPr>
            <w:tcW w:w="2277" w:type="dxa"/>
            <w:tcBorders>
              <w:left w:val="single" w:color="auto" w:sz="2" w:space="0"/>
            </w:tcBorders>
            <w:noWrap/>
            <w:vAlign w:val="center"/>
          </w:tcPr>
          <w:p w14:paraId="61E79AAE">
            <w:pPr>
              <w:jc w:val="center"/>
              <w:textAlignment w:val="baseline"/>
              <w:rPr>
                <w:rFonts w:ascii="宋体" w:eastAsia="宋体"/>
                <w:b w:val="0"/>
                <w:bCs w:val="0"/>
                <w:kern w:val="2"/>
                <w:sz w:val="22"/>
                <w:szCs w:val="22"/>
                <w:highlight w:val="none"/>
              </w:rPr>
            </w:pPr>
            <w:r>
              <w:rPr>
                <w:rFonts w:ascii="宋体" w:eastAsia="宋体"/>
                <w:b w:val="0"/>
                <w:bCs w:val="0"/>
                <w:kern w:val="2"/>
                <w:sz w:val="22"/>
                <w:szCs w:val="22"/>
                <w:highlight w:val="none"/>
              </w:rPr>
              <w:t>3号节能拣灰火化炉（大修）</w:t>
            </w:r>
          </w:p>
        </w:tc>
        <w:tc>
          <w:tcPr>
            <w:tcW w:w="2219" w:type="dxa"/>
            <w:noWrap/>
            <w:vAlign w:val="center"/>
          </w:tcPr>
          <w:p w14:paraId="232C265C">
            <w:pPr>
              <w:snapToGrid w:val="0"/>
              <w:jc w:val="center"/>
              <w:textAlignment w:val="baseline"/>
              <w:rPr>
                <w:rFonts w:ascii="宋体" w:eastAsia="宋体"/>
                <w:b w:val="0"/>
                <w:kern w:val="2"/>
                <w:sz w:val="22"/>
                <w:szCs w:val="22"/>
                <w:highlight w:val="none"/>
              </w:rPr>
            </w:pPr>
          </w:p>
        </w:tc>
        <w:tc>
          <w:tcPr>
            <w:tcW w:w="1255" w:type="dxa"/>
            <w:noWrap/>
            <w:vAlign w:val="center"/>
          </w:tcPr>
          <w:p w14:paraId="0DF95FCB">
            <w:pPr>
              <w:snapToGrid w:val="0"/>
              <w:spacing w:line="400" w:lineRule="atLeast"/>
              <w:jc w:val="center"/>
              <w:textAlignment w:val="baseline"/>
              <w:rPr>
                <w:rFonts w:ascii="宋体" w:eastAsia="宋体"/>
                <w:b w:val="0"/>
                <w:kern w:val="2"/>
                <w:sz w:val="22"/>
                <w:szCs w:val="22"/>
                <w:highlight w:val="none"/>
              </w:rPr>
            </w:pPr>
          </w:p>
        </w:tc>
        <w:tc>
          <w:tcPr>
            <w:tcW w:w="1255" w:type="dxa"/>
            <w:noWrap/>
            <w:vAlign w:val="center"/>
          </w:tcPr>
          <w:p w14:paraId="07C79A8A">
            <w:pPr>
              <w:snapToGrid w:val="0"/>
              <w:jc w:val="center"/>
              <w:textAlignment w:val="baseline"/>
              <w:rPr>
                <w:rFonts w:ascii="宋体" w:eastAsia="宋体"/>
                <w:b w:val="0"/>
                <w:kern w:val="2"/>
                <w:sz w:val="22"/>
                <w:szCs w:val="22"/>
                <w:highlight w:val="none"/>
              </w:rPr>
            </w:pPr>
          </w:p>
        </w:tc>
        <w:tc>
          <w:tcPr>
            <w:tcW w:w="1234" w:type="dxa"/>
            <w:noWrap/>
            <w:vAlign w:val="center"/>
          </w:tcPr>
          <w:p w14:paraId="789DADB6">
            <w:pPr>
              <w:snapToGrid w:val="0"/>
              <w:jc w:val="center"/>
              <w:textAlignment w:val="baseline"/>
              <w:rPr>
                <w:rFonts w:ascii="宋体" w:eastAsia="宋体"/>
                <w:b w:val="0"/>
                <w:kern w:val="2"/>
                <w:sz w:val="22"/>
                <w:szCs w:val="22"/>
                <w:highlight w:val="none"/>
              </w:rPr>
            </w:pPr>
          </w:p>
        </w:tc>
      </w:tr>
      <w:tr w14:paraId="0C80D2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8" w:hRule="atLeast"/>
          <w:jc w:val="center"/>
        </w:trPr>
        <w:tc>
          <w:tcPr>
            <w:tcW w:w="638" w:type="dxa"/>
            <w:tcBorders>
              <w:right w:val="single" w:color="auto" w:sz="2" w:space="0"/>
            </w:tcBorders>
            <w:noWrap/>
            <w:vAlign w:val="center"/>
          </w:tcPr>
          <w:p w14:paraId="4F08DE04">
            <w:pPr>
              <w:snapToGrid w:val="0"/>
              <w:jc w:val="center"/>
              <w:textAlignment w:val="baseline"/>
              <w:rPr>
                <w:rFonts w:ascii="宋体" w:eastAsia="宋体"/>
                <w:b w:val="0"/>
                <w:kern w:val="2"/>
                <w:sz w:val="22"/>
                <w:szCs w:val="22"/>
                <w:highlight w:val="none"/>
              </w:rPr>
            </w:pPr>
            <w:r>
              <w:rPr>
                <w:rFonts w:hint="eastAsia" w:ascii="宋体" w:eastAsia="宋体"/>
                <w:b w:val="0"/>
                <w:kern w:val="2"/>
                <w:sz w:val="22"/>
                <w:szCs w:val="22"/>
                <w:highlight w:val="none"/>
              </w:rPr>
              <w:t>1</w:t>
            </w:r>
          </w:p>
        </w:tc>
        <w:tc>
          <w:tcPr>
            <w:tcW w:w="2277" w:type="dxa"/>
            <w:tcBorders>
              <w:left w:val="single" w:color="auto" w:sz="2" w:space="0"/>
            </w:tcBorders>
            <w:noWrap/>
            <w:vAlign w:val="center"/>
          </w:tcPr>
          <w:p w14:paraId="7C2E36DC">
            <w:pPr>
              <w:jc w:val="center"/>
              <w:textAlignment w:val="baseline"/>
              <w:rPr>
                <w:rFonts w:ascii="宋体" w:eastAsia="宋体"/>
                <w:b w:val="0"/>
                <w:bCs w:val="0"/>
                <w:kern w:val="2"/>
                <w:sz w:val="22"/>
                <w:szCs w:val="22"/>
                <w:highlight w:val="none"/>
              </w:rPr>
            </w:pPr>
          </w:p>
        </w:tc>
        <w:tc>
          <w:tcPr>
            <w:tcW w:w="2219" w:type="dxa"/>
            <w:noWrap/>
            <w:vAlign w:val="center"/>
          </w:tcPr>
          <w:p w14:paraId="37658D17">
            <w:pPr>
              <w:snapToGrid w:val="0"/>
              <w:jc w:val="center"/>
              <w:textAlignment w:val="baseline"/>
              <w:rPr>
                <w:rFonts w:ascii="宋体" w:eastAsia="宋体"/>
                <w:b w:val="0"/>
                <w:kern w:val="2"/>
                <w:sz w:val="22"/>
                <w:szCs w:val="22"/>
                <w:highlight w:val="none"/>
              </w:rPr>
            </w:pPr>
          </w:p>
        </w:tc>
        <w:tc>
          <w:tcPr>
            <w:tcW w:w="1255" w:type="dxa"/>
            <w:noWrap/>
            <w:vAlign w:val="center"/>
          </w:tcPr>
          <w:p w14:paraId="3CB1BB54">
            <w:pPr>
              <w:snapToGrid w:val="0"/>
              <w:spacing w:line="400" w:lineRule="atLeast"/>
              <w:jc w:val="center"/>
              <w:textAlignment w:val="baseline"/>
              <w:rPr>
                <w:rFonts w:ascii="宋体" w:eastAsia="宋体"/>
                <w:b w:val="0"/>
                <w:kern w:val="2"/>
                <w:sz w:val="22"/>
                <w:szCs w:val="22"/>
                <w:highlight w:val="none"/>
              </w:rPr>
            </w:pPr>
          </w:p>
        </w:tc>
        <w:tc>
          <w:tcPr>
            <w:tcW w:w="1255" w:type="dxa"/>
            <w:noWrap/>
            <w:vAlign w:val="center"/>
          </w:tcPr>
          <w:p w14:paraId="53A505FC">
            <w:pPr>
              <w:snapToGrid w:val="0"/>
              <w:jc w:val="center"/>
              <w:textAlignment w:val="baseline"/>
              <w:rPr>
                <w:rFonts w:ascii="宋体" w:eastAsia="宋体"/>
                <w:b w:val="0"/>
                <w:kern w:val="2"/>
                <w:sz w:val="22"/>
                <w:szCs w:val="22"/>
                <w:highlight w:val="none"/>
              </w:rPr>
            </w:pPr>
          </w:p>
        </w:tc>
        <w:tc>
          <w:tcPr>
            <w:tcW w:w="1234" w:type="dxa"/>
            <w:noWrap/>
            <w:vAlign w:val="center"/>
          </w:tcPr>
          <w:p w14:paraId="3916FC31">
            <w:pPr>
              <w:snapToGrid w:val="0"/>
              <w:jc w:val="center"/>
              <w:textAlignment w:val="baseline"/>
              <w:rPr>
                <w:rFonts w:ascii="宋体" w:eastAsia="宋体"/>
                <w:b w:val="0"/>
                <w:kern w:val="2"/>
                <w:sz w:val="22"/>
                <w:szCs w:val="22"/>
                <w:highlight w:val="none"/>
              </w:rPr>
            </w:pPr>
          </w:p>
        </w:tc>
      </w:tr>
      <w:tr w14:paraId="3B6CD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8" w:hRule="atLeast"/>
          <w:jc w:val="center"/>
        </w:trPr>
        <w:tc>
          <w:tcPr>
            <w:tcW w:w="638" w:type="dxa"/>
            <w:tcBorders>
              <w:right w:val="single" w:color="auto" w:sz="2" w:space="0"/>
            </w:tcBorders>
            <w:noWrap/>
            <w:vAlign w:val="center"/>
          </w:tcPr>
          <w:p w14:paraId="66BFF4EA">
            <w:pPr>
              <w:snapToGrid w:val="0"/>
              <w:jc w:val="center"/>
              <w:textAlignment w:val="baseline"/>
              <w:rPr>
                <w:rFonts w:ascii="宋体" w:eastAsia="宋体"/>
                <w:b w:val="0"/>
                <w:kern w:val="2"/>
                <w:sz w:val="22"/>
                <w:szCs w:val="22"/>
                <w:highlight w:val="none"/>
              </w:rPr>
            </w:pPr>
          </w:p>
        </w:tc>
        <w:tc>
          <w:tcPr>
            <w:tcW w:w="2277" w:type="dxa"/>
            <w:tcBorders>
              <w:left w:val="single" w:color="auto" w:sz="2" w:space="0"/>
            </w:tcBorders>
            <w:noWrap/>
            <w:vAlign w:val="center"/>
          </w:tcPr>
          <w:p w14:paraId="4F1BCEDA">
            <w:pPr>
              <w:jc w:val="center"/>
              <w:textAlignment w:val="baseline"/>
              <w:rPr>
                <w:rFonts w:ascii="宋体" w:eastAsia="宋体"/>
                <w:b w:val="0"/>
                <w:bCs w:val="0"/>
                <w:kern w:val="2"/>
                <w:sz w:val="22"/>
                <w:szCs w:val="22"/>
                <w:highlight w:val="none"/>
              </w:rPr>
            </w:pPr>
            <w:r>
              <w:rPr>
                <w:rFonts w:ascii="宋体" w:eastAsia="宋体"/>
                <w:b w:val="0"/>
                <w:bCs w:val="0"/>
                <w:kern w:val="2"/>
                <w:sz w:val="22"/>
                <w:szCs w:val="22"/>
                <w:highlight w:val="none"/>
              </w:rPr>
              <w:t>……</w:t>
            </w:r>
            <w:r>
              <w:rPr>
                <w:rFonts w:hint="eastAsia" w:ascii="宋体" w:eastAsia="宋体"/>
                <w:b w:val="0"/>
                <w:bCs w:val="0"/>
                <w:kern w:val="2"/>
                <w:sz w:val="22"/>
                <w:szCs w:val="22"/>
                <w:highlight w:val="none"/>
              </w:rPr>
              <w:t>.</w:t>
            </w:r>
          </w:p>
        </w:tc>
        <w:tc>
          <w:tcPr>
            <w:tcW w:w="2219" w:type="dxa"/>
            <w:noWrap/>
            <w:vAlign w:val="center"/>
          </w:tcPr>
          <w:p w14:paraId="25DB3452">
            <w:pPr>
              <w:snapToGrid w:val="0"/>
              <w:jc w:val="center"/>
              <w:textAlignment w:val="baseline"/>
              <w:rPr>
                <w:rFonts w:ascii="宋体" w:eastAsia="宋体"/>
                <w:b w:val="0"/>
                <w:kern w:val="2"/>
                <w:sz w:val="22"/>
                <w:szCs w:val="22"/>
                <w:highlight w:val="none"/>
              </w:rPr>
            </w:pPr>
          </w:p>
        </w:tc>
        <w:tc>
          <w:tcPr>
            <w:tcW w:w="1255" w:type="dxa"/>
            <w:noWrap/>
            <w:vAlign w:val="center"/>
          </w:tcPr>
          <w:p w14:paraId="69564BBB">
            <w:pPr>
              <w:snapToGrid w:val="0"/>
              <w:spacing w:line="400" w:lineRule="atLeast"/>
              <w:jc w:val="center"/>
              <w:textAlignment w:val="baseline"/>
              <w:rPr>
                <w:rFonts w:ascii="宋体" w:eastAsia="宋体"/>
                <w:b w:val="0"/>
                <w:kern w:val="2"/>
                <w:sz w:val="22"/>
                <w:szCs w:val="22"/>
                <w:highlight w:val="none"/>
              </w:rPr>
            </w:pPr>
          </w:p>
        </w:tc>
        <w:tc>
          <w:tcPr>
            <w:tcW w:w="1255" w:type="dxa"/>
            <w:noWrap/>
            <w:vAlign w:val="center"/>
          </w:tcPr>
          <w:p w14:paraId="1079388A">
            <w:pPr>
              <w:snapToGrid w:val="0"/>
              <w:jc w:val="center"/>
              <w:textAlignment w:val="baseline"/>
              <w:rPr>
                <w:rFonts w:ascii="宋体" w:eastAsia="宋体"/>
                <w:b w:val="0"/>
                <w:kern w:val="2"/>
                <w:sz w:val="22"/>
                <w:szCs w:val="22"/>
                <w:highlight w:val="none"/>
              </w:rPr>
            </w:pPr>
          </w:p>
        </w:tc>
        <w:tc>
          <w:tcPr>
            <w:tcW w:w="1234" w:type="dxa"/>
            <w:noWrap/>
            <w:vAlign w:val="center"/>
          </w:tcPr>
          <w:p w14:paraId="4A0EEBF7">
            <w:pPr>
              <w:snapToGrid w:val="0"/>
              <w:jc w:val="center"/>
              <w:textAlignment w:val="baseline"/>
              <w:rPr>
                <w:rFonts w:ascii="宋体" w:eastAsia="宋体"/>
                <w:b w:val="0"/>
                <w:kern w:val="2"/>
                <w:sz w:val="22"/>
                <w:szCs w:val="22"/>
                <w:highlight w:val="none"/>
              </w:rPr>
            </w:pPr>
          </w:p>
        </w:tc>
      </w:tr>
      <w:tr w14:paraId="16CA4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8" w:hRule="atLeast"/>
          <w:jc w:val="center"/>
        </w:trPr>
        <w:tc>
          <w:tcPr>
            <w:tcW w:w="638" w:type="dxa"/>
            <w:tcBorders>
              <w:right w:val="single" w:color="auto" w:sz="2" w:space="0"/>
            </w:tcBorders>
            <w:noWrap/>
            <w:vAlign w:val="center"/>
          </w:tcPr>
          <w:p w14:paraId="1EE7678C">
            <w:pPr>
              <w:snapToGrid w:val="0"/>
              <w:jc w:val="center"/>
              <w:textAlignment w:val="baseline"/>
              <w:rPr>
                <w:rFonts w:ascii="宋体" w:eastAsia="宋体"/>
                <w:b w:val="0"/>
                <w:kern w:val="2"/>
                <w:sz w:val="22"/>
                <w:szCs w:val="22"/>
                <w:highlight w:val="none"/>
              </w:rPr>
            </w:pPr>
            <w:r>
              <w:rPr>
                <w:rFonts w:hint="eastAsia" w:ascii="宋体" w:eastAsia="宋体"/>
                <w:b w:val="0"/>
                <w:kern w:val="2"/>
                <w:sz w:val="22"/>
                <w:szCs w:val="22"/>
                <w:highlight w:val="none"/>
              </w:rPr>
              <w:t>二</w:t>
            </w:r>
          </w:p>
        </w:tc>
        <w:tc>
          <w:tcPr>
            <w:tcW w:w="2277" w:type="dxa"/>
            <w:tcBorders>
              <w:left w:val="single" w:color="auto" w:sz="2" w:space="0"/>
            </w:tcBorders>
            <w:noWrap/>
            <w:vAlign w:val="center"/>
          </w:tcPr>
          <w:p w14:paraId="2A55A9E7">
            <w:pPr>
              <w:jc w:val="center"/>
              <w:textAlignment w:val="baseline"/>
              <w:rPr>
                <w:rFonts w:ascii="宋体" w:eastAsia="宋体"/>
                <w:b w:val="0"/>
                <w:bCs w:val="0"/>
                <w:kern w:val="2"/>
                <w:sz w:val="22"/>
                <w:szCs w:val="22"/>
                <w:highlight w:val="none"/>
              </w:rPr>
            </w:pPr>
            <w:r>
              <w:rPr>
                <w:rFonts w:ascii="宋体" w:eastAsia="宋体"/>
                <w:b w:val="0"/>
                <w:bCs w:val="0"/>
                <w:kern w:val="2"/>
                <w:sz w:val="22"/>
                <w:szCs w:val="22"/>
                <w:highlight w:val="none"/>
              </w:rPr>
              <w:t>1、5、6、7、号拣灰炉技术改造</w:t>
            </w:r>
          </w:p>
        </w:tc>
        <w:tc>
          <w:tcPr>
            <w:tcW w:w="2219" w:type="dxa"/>
            <w:noWrap/>
            <w:vAlign w:val="center"/>
          </w:tcPr>
          <w:p w14:paraId="159E6BB2">
            <w:pPr>
              <w:snapToGrid w:val="0"/>
              <w:jc w:val="center"/>
              <w:textAlignment w:val="baseline"/>
              <w:rPr>
                <w:rFonts w:ascii="宋体" w:eastAsia="宋体"/>
                <w:b w:val="0"/>
                <w:kern w:val="2"/>
                <w:sz w:val="22"/>
                <w:szCs w:val="22"/>
                <w:highlight w:val="none"/>
              </w:rPr>
            </w:pPr>
          </w:p>
        </w:tc>
        <w:tc>
          <w:tcPr>
            <w:tcW w:w="1255" w:type="dxa"/>
            <w:noWrap/>
            <w:vAlign w:val="center"/>
          </w:tcPr>
          <w:p w14:paraId="47280A71">
            <w:pPr>
              <w:snapToGrid w:val="0"/>
              <w:spacing w:line="400" w:lineRule="atLeast"/>
              <w:jc w:val="center"/>
              <w:textAlignment w:val="baseline"/>
              <w:rPr>
                <w:rFonts w:ascii="宋体" w:eastAsia="宋体"/>
                <w:b w:val="0"/>
                <w:kern w:val="2"/>
                <w:sz w:val="22"/>
                <w:szCs w:val="22"/>
                <w:highlight w:val="none"/>
              </w:rPr>
            </w:pPr>
          </w:p>
        </w:tc>
        <w:tc>
          <w:tcPr>
            <w:tcW w:w="1255" w:type="dxa"/>
            <w:noWrap/>
            <w:vAlign w:val="center"/>
          </w:tcPr>
          <w:p w14:paraId="290B236B">
            <w:pPr>
              <w:snapToGrid w:val="0"/>
              <w:jc w:val="center"/>
              <w:textAlignment w:val="baseline"/>
              <w:rPr>
                <w:rFonts w:ascii="宋体" w:eastAsia="宋体"/>
                <w:b w:val="0"/>
                <w:kern w:val="2"/>
                <w:sz w:val="22"/>
                <w:szCs w:val="22"/>
                <w:highlight w:val="none"/>
              </w:rPr>
            </w:pPr>
          </w:p>
        </w:tc>
        <w:tc>
          <w:tcPr>
            <w:tcW w:w="1234" w:type="dxa"/>
            <w:noWrap/>
            <w:vAlign w:val="center"/>
          </w:tcPr>
          <w:p w14:paraId="471A6DF4">
            <w:pPr>
              <w:snapToGrid w:val="0"/>
              <w:jc w:val="center"/>
              <w:textAlignment w:val="baseline"/>
              <w:rPr>
                <w:rFonts w:ascii="宋体" w:eastAsia="宋体"/>
                <w:b w:val="0"/>
                <w:kern w:val="2"/>
                <w:sz w:val="22"/>
                <w:szCs w:val="22"/>
                <w:highlight w:val="none"/>
              </w:rPr>
            </w:pPr>
          </w:p>
        </w:tc>
      </w:tr>
      <w:tr w14:paraId="0197B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8" w:hRule="atLeast"/>
          <w:jc w:val="center"/>
        </w:trPr>
        <w:tc>
          <w:tcPr>
            <w:tcW w:w="638" w:type="dxa"/>
            <w:tcBorders>
              <w:right w:val="single" w:color="auto" w:sz="2" w:space="0"/>
            </w:tcBorders>
            <w:noWrap/>
            <w:vAlign w:val="center"/>
          </w:tcPr>
          <w:p w14:paraId="397F9B3D">
            <w:pPr>
              <w:snapToGrid w:val="0"/>
              <w:jc w:val="center"/>
              <w:textAlignment w:val="baseline"/>
              <w:rPr>
                <w:rFonts w:ascii="宋体" w:eastAsia="宋体"/>
                <w:b w:val="0"/>
                <w:kern w:val="2"/>
                <w:sz w:val="22"/>
                <w:szCs w:val="22"/>
                <w:highlight w:val="none"/>
              </w:rPr>
            </w:pPr>
            <w:r>
              <w:rPr>
                <w:rFonts w:hint="eastAsia" w:ascii="宋体" w:eastAsia="宋体"/>
                <w:b w:val="0"/>
                <w:kern w:val="2"/>
                <w:sz w:val="22"/>
                <w:szCs w:val="22"/>
                <w:highlight w:val="none"/>
              </w:rPr>
              <w:t>1</w:t>
            </w:r>
          </w:p>
        </w:tc>
        <w:tc>
          <w:tcPr>
            <w:tcW w:w="2277" w:type="dxa"/>
            <w:tcBorders>
              <w:left w:val="single" w:color="auto" w:sz="2" w:space="0"/>
            </w:tcBorders>
            <w:noWrap/>
            <w:vAlign w:val="center"/>
          </w:tcPr>
          <w:p w14:paraId="068E6789">
            <w:pPr>
              <w:jc w:val="center"/>
              <w:textAlignment w:val="baseline"/>
              <w:rPr>
                <w:rFonts w:ascii="宋体" w:eastAsia="宋体"/>
                <w:b w:val="0"/>
                <w:bCs w:val="0"/>
                <w:kern w:val="2"/>
                <w:sz w:val="22"/>
                <w:szCs w:val="22"/>
                <w:highlight w:val="none"/>
              </w:rPr>
            </w:pPr>
          </w:p>
        </w:tc>
        <w:tc>
          <w:tcPr>
            <w:tcW w:w="2219" w:type="dxa"/>
            <w:noWrap/>
            <w:vAlign w:val="center"/>
          </w:tcPr>
          <w:p w14:paraId="45277382">
            <w:pPr>
              <w:snapToGrid w:val="0"/>
              <w:jc w:val="center"/>
              <w:textAlignment w:val="baseline"/>
              <w:rPr>
                <w:rFonts w:ascii="宋体" w:eastAsia="宋体"/>
                <w:b w:val="0"/>
                <w:kern w:val="2"/>
                <w:sz w:val="22"/>
                <w:szCs w:val="22"/>
                <w:highlight w:val="none"/>
              </w:rPr>
            </w:pPr>
          </w:p>
        </w:tc>
        <w:tc>
          <w:tcPr>
            <w:tcW w:w="1255" w:type="dxa"/>
            <w:noWrap/>
            <w:vAlign w:val="center"/>
          </w:tcPr>
          <w:p w14:paraId="75BAC794">
            <w:pPr>
              <w:snapToGrid w:val="0"/>
              <w:spacing w:line="400" w:lineRule="atLeast"/>
              <w:jc w:val="center"/>
              <w:textAlignment w:val="baseline"/>
              <w:rPr>
                <w:rFonts w:ascii="宋体" w:eastAsia="宋体"/>
                <w:b w:val="0"/>
                <w:kern w:val="2"/>
                <w:sz w:val="22"/>
                <w:szCs w:val="22"/>
                <w:highlight w:val="none"/>
              </w:rPr>
            </w:pPr>
          </w:p>
        </w:tc>
        <w:tc>
          <w:tcPr>
            <w:tcW w:w="1255" w:type="dxa"/>
            <w:noWrap/>
            <w:vAlign w:val="center"/>
          </w:tcPr>
          <w:p w14:paraId="5C95745C">
            <w:pPr>
              <w:snapToGrid w:val="0"/>
              <w:jc w:val="center"/>
              <w:textAlignment w:val="baseline"/>
              <w:rPr>
                <w:rFonts w:ascii="宋体" w:eastAsia="宋体"/>
                <w:b w:val="0"/>
                <w:kern w:val="2"/>
                <w:sz w:val="22"/>
                <w:szCs w:val="22"/>
                <w:highlight w:val="none"/>
              </w:rPr>
            </w:pPr>
          </w:p>
        </w:tc>
        <w:tc>
          <w:tcPr>
            <w:tcW w:w="1234" w:type="dxa"/>
            <w:noWrap/>
            <w:vAlign w:val="center"/>
          </w:tcPr>
          <w:p w14:paraId="1B081C81">
            <w:pPr>
              <w:snapToGrid w:val="0"/>
              <w:jc w:val="center"/>
              <w:textAlignment w:val="baseline"/>
              <w:rPr>
                <w:rFonts w:ascii="宋体" w:eastAsia="宋体"/>
                <w:b w:val="0"/>
                <w:kern w:val="2"/>
                <w:sz w:val="22"/>
                <w:szCs w:val="22"/>
                <w:highlight w:val="none"/>
              </w:rPr>
            </w:pPr>
          </w:p>
        </w:tc>
      </w:tr>
      <w:tr w14:paraId="47666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8" w:hRule="atLeast"/>
          <w:jc w:val="center"/>
        </w:trPr>
        <w:tc>
          <w:tcPr>
            <w:tcW w:w="638" w:type="dxa"/>
            <w:tcBorders>
              <w:right w:val="single" w:color="auto" w:sz="2" w:space="0"/>
            </w:tcBorders>
            <w:noWrap/>
            <w:vAlign w:val="center"/>
          </w:tcPr>
          <w:p w14:paraId="2579D010">
            <w:pPr>
              <w:snapToGrid w:val="0"/>
              <w:jc w:val="center"/>
              <w:textAlignment w:val="baseline"/>
              <w:rPr>
                <w:rFonts w:ascii="宋体" w:eastAsia="宋体"/>
                <w:b w:val="0"/>
                <w:kern w:val="2"/>
                <w:sz w:val="22"/>
                <w:szCs w:val="22"/>
                <w:highlight w:val="none"/>
              </w:rPr>
            </w:pPr>
          </w:p>
        </w:tc>
        <w:tc>
          <w:tcPr>
            <w:tcW w:w="2277" w:type="dxa"/>
            <w:tcBorders>
              <w:left w:val="single" w:color="auto" w:sz="2" w:space="0"/>
            </w:tcBorders>
            <w:noWrap/>
            <w:vAlign w:val="center"/>
          </w:tcPr>
          <w:p w14:paraId="1570D035">
            <w:pPr>
              <w:jc w:val="center"/>
              <w:textAlignment w:val="baseline"/>
              <w:rPr>
                <w:rFonts w:ascii="宋体" w:eastAsia="宋体"/>
                <w:b w:val="0"/>
                <w:bCs w:val="0"/>
                <w:kern w:val="2"/>
                <w:sz w:val="22"/>
                <w:szCs w:val="22"/>
                <w:highlight w:val="none"/>
              </w:rPr>
            </w:pPr>
            <w:r>
              <w:rPr>
                <w:rFonts w:ascii="宋体" w:eastAsia="宋体"/>
                <w:b w:val="0"/>
                <w:bCs w:val="0"/>
                <w:kern w:val="2"/>
                <w:sz w:val="22"/>
                <w:szCs w:val="22"/>
                <w:highlight w:val="none"/>
              </w:rPr>
              <w:t>……</w:t>
            </w:r>
            <w:r>
              <w:rPr>
                <w:rFonts w:hint="eastAsia" w:ascii="宋体" w:eastAsia="宋体"/>
                <w:b w:val="0"/>
                <w:bCs w:val="0"/>
                <w:kern w:val="2"/>
                <w:sz w:val="22"/>
                <w:szCs w:val="22"/>
                <w:highlight w:val="none"/>
              </w:rPr>
              <w:t>.</w:t>
            </w:r>
          </w:p>
        </w:tc>
        <w:tc>
          <w:tcPr>
            <w:tcW w:w="2219" w:type="dxa"/>
            <w:noWrap/>
            <w:vAlign w:val="center"/>
          </w:tcPr>
          <w:p w14:paraId="5BD7AA6C">
            <w:pPr>
              <w:snapToGrid w:val="0"/>
              <w:jc w:val="center"/>
              <w:textAlignment w:val="baseline"/>
              <w:rPr>
                <w:rFonts w:ascii="宋体" w:eastAsia="宋体"/>
                <w:b w:val="0"/>
                <w:kern w:val="2"/>
                <w:sz w:val="22"/>
                <w:szCs w:val="22"/>
                <w:highlight w:val="none"/>
              </w:rPr>
            </w:pPr>
          </w:p>
        </w:tc>
        <w:tc>
          <w:tcPr>
            <w:tcW w:w="1255" w:type="dxa"/>
            <w:noWrap/>
            <w:vAlign w:val="center"/>
          </w:tcPr>
          <w:p w14:paraId="1D129886">
            <w:pPr>
              <w:snapToGrid w:val="0"/>
              <w:spacing w:line="400" w:lineRule="atLeast"/>
              <w:jc w:val="center"/>
              <w:textAlignment w:val="baseline"/>
              <w:rPr>
                <w:rFonts w:ascii="宋体" w:eastAsia="宋体"/>
                <w:b w:val="0"/>
                <w:kern w:val="2"/>
                <w:sz w:val="22"/>
                <w:szCs w:val="22"/>
                <w:highlight w:val="none"/>
              </w:rPr>
            </w:pPr>
          </w:p>
        </w:tc>
        <w:tc>
          <w:tcPr>
            <w:tcW w:w="1255" w:type="dxa"/>
            <w:noWrap/>
            <w:vAlign w:val="center"/>
          </w:tcPr>
          <w:p w14:paraId="23C9A017">
            <w:pPr>
              <w:snapToGrid w:val="0"/>
              <w:jc w:val="center"/>
              <w:textAlignment w:val="baseline"/>
              <w:rPr>
                <w:rFonts w:ascii="宋体" w:eastAsia="宋体"/>
                <w:b w:val="0"/>
                <w:kern w:val="2"/>
                <w:sz w:val="22"/>
                <w:szCs w:val="22"/>
                <w:highlight w:val="none"/>
              </w:rPr>
            </w:pPr>
          </w:p>
        </w:tc>
        <w:tc>
          <w:tcPr>
            <w:tcW w:w="1234" w:type="dxa"/>
            <w:noWrap/>
            <w:vAlign w:val="center"/>
          </w:tcPr>
          <w:p w14:paraId="39139F5B">
            <w:pPr>
              <w:snapToGrid w:val="0"/>
              <w:jc w:val="center"/>
              <w:textAlignment w:val="baseline"/>
              <w:rPr>
                <w:rFonts w:ascii="宋体" w:eastAsia="宋体"/>
                <w:b w:val="0"/>
                <w:kern w:val="2"/>
                <w:sz w:val="22"/>
                <w:szCs w:val="22"/>
                <w:highlight w:val="none"/>
              </w:rPr>
            </w:pPr>
          </w:p>
        </w:tc>
      </w:tr>
      <w:tr w14:paraId="2D64E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8" w:hRule="atLeast"/>
          <w:jc w:val="center"/>
        </w:trPr>
        <w:tc>
          <w:tcPr>
            <w:tcW w:w="638" w:type="dxa"/>
            <w:tcBorders>
              <w:right w:val="single" w:color="auto" w:sz="2" w:space="0"/>
            </w:tcBorders>
            <w:noWrap/>
            <w:vAlign w:val="center"/>
          </w:tcPr>
          <w:p w14:paraId="03C60288">
            <w:pPr>
              <w:snapToGrid w:val="0"/>
              <w:jc w:val="center"/>
              <w:textAlignment w:val="baseline"/>
              <w:rPr>
                <w:rFonts w:ascii="宋体" w:eastAsia="宋体"/>
                <w:b w:val="0"/>
                <w:kern w:val="2"/>
                <w:sz w:val="22"/>
                <w:szCs w:val="22"/>
                <w:highlight w:val="none"/>
              </w:rPr>
            </w:pPr>
            <w:r>
              <w:rPr>
                <w:rFonts w:ascii="宋体" w:eastAsia="宋体"/>
                <w:b w:val="0"/>
                <w:kern w:val="2"/>
                <w:sz w:val="22"/>
                <w:szCs w:val="22"/>
                <w:highlight w:val="none"/>
              </w:rPr>
              <w:t>三</w:t>
            </w:r>
          </w:p>
        </w:tc>
        <w:tc>
          <w:tcPr>
            <w:tcW w:w="2277" w:type="dxa"/>
            <w:tcBorders>
              <w:left w:val="single" w:color="auto" w:sz="2" w:space="0"/>
            </w:tcBorders>
            <w:noWrap/>
            <w:vAlign w:val="center"/>
          </w:tcPr>
          <w:p w14:paraId="0345371D">
            <w:pPr>
              <w:jc w:val="center"/>
              <w:textAlignment w:val="baseline"/>
              <w:rPr>
                <w:rFonts w:ascii="宋体" w:eastAsia="宋体"/>
                <w:b w:val="0"/>
                <w:bCs w:val="0"/>
                <w:kern w:val="2"/>
                <w:sz w:val="22"/>
                <w:szCs w:val="22"/>
                <w:highlight w:val="none"/>
              </w:rPr>
            </w:pPr>
            <w:r>
              <w:rPr>
                <w:rFonts w:hint="eastAsia" w:ascii="宋体" w:eastAsia="宋体" w:cs="Arial"/>
                <w:b w:val="0"/>
                <w:color w:val="auto"/>
                <w:sz w:val="22"/>
                <w:szCs w:val="22"/>
                <w:highlight w:val="none"/>
              </w:rPr>
              <w:t>炉前LED显示系统更新</w:t>
            </w:r>
          </w:p>
        </w:tc>
        <w:tc>
          <w:tcPr>
            <w:tcW w:w="2219" w:type="dxa"/>
            <w:noWrap/>
            <w:vAlign w:val="center"/>
          </w:tcPr>
          <w:p w14:paraId="4A65747D">
            <w:pPr>
              <w:snapToGrid w:val="0"/>
              <w:jc w:val="center"/>
              <w:textAlignment w:val="baseline"/>
              <w:rPr>
                <w:rFonts w:ascii="宋体" w:eastAsia="宋体"/>
                <w:b w:val="0"/>
                <w:kern w:val="2"/>
                <w:sz w:val="22"/>
                <w:szCs w:val="22"/>
                <w:highlight w:val="none"/>
              </w:rPr>
            </w:pPr>
          </w:p>
        </w:tc>
        <w:tc>
          <w:tcPr>
            <w:tcW w:w="1255" w:type="dxa"/>
            <w:noWrap/>
            <w:vAlign w:val="center"/>
          </w:tcPr>
          <w:p w14:paraId="664A5F33">
            <w:pPr>
              <w:snapToGrid w:val="0"/>
              <w:spacing w:line="400" w:lineRule="atLeast"/>
              <w:jc w:val="center"/>
              <w:textAlignment w:val="baseline"/>
              <w:rPr>
                <w:rFonts w:ascii="宋体" w:eastAsia="宋体"/>
                <w:b w:val="0"/>
                <w:kern w:val="2"/>
                <w:sz w:val="22"/>
                <w:szCs w:val="22"/>
                <w:highlight w:val="none"/>
              </w:rPr>
            </w:pPr>
          </w:p>
        </w:tc>
        <w:tc>
          <w:tcPr>
            <w:tcW w:w="1255" w:type="dxa"/>
            <w:noWrap/>
            <w:vAlign w:val="center"/>
          </w:tcPr>
          <w:p w14:paraId="7209292D">
            <w:pPr>
              <w:snapToGrid w:val="0"/>
              <w:jc w:val="center"/>
              <w:textAlignment w:val="baseline"/>
              <w:rPr>
                <w:rFonts w:ascii="宋体" w:eastAsia="宋体"/>
                <w:b w:val="0"/>
                <w:kern w:val="2"/>
                <w:sz w:val="22"/>
                <w:szCs w:val="22"/>
                <w:highlight w:val="none"/>
              </w:rPr>
            </w:pPr>
          </w:p>
        </w:tc>
        <w:tc>
          <w:tcPr>
            <w:tcW w:w="1234" w:type="dxa"/>
            <w:noWrap/>
            <w:vAlign w:val="center"/>
          </w:tcPr>
          <w:p w14:paraId="66B721BA">
            <w:pPr>
              <w:snapToGrid w:val="0"/>
              <w:jc w:val="center"/>
              <w:textAlignment w:val="baseline"/>
              <w:rPr>
                <w:rFonts w:ascii="宋体" w:eastAsia="宋体"/>
                <w:b w:val="0"/>
                <w:kern w:val="2"/>
                <w:sz w:val="22"/>
                <w:szCs w:val="22"/>
                <w:highlight w:val="none"/>
              </w:rPr>
            </w:pPr>
          </w:p>
        </w:tc>
      </w:tr>
      <w:tr w14:paraId="3C940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8" w:hRule="atLeast"/>
          <w:jc w:val="center"/>
        </w:trPr>
        <w:tc>
          <w:tcPr>
            <w:tcW w:w="638" w:type="dxa"/>
            <w:tcBorders>
              <w:right w:val="single" w:color="auto" w:sz="2" w:space="0"/>
            </w:tcBorders>
            <w:noWrap/>
            <w:vAlign w:val="center"/>
          </w:tcPr>
          <w:p w14:paraId="1FF1EC53">
            <w:pPr>
              <w:snapToGrid w:val="0"/>
              <w:jc w:val="center"/>
              <w:textAlignment w:val="baseline"/>
              <w:rPr>
                <w:rFonts w:ascii="宋体" w:eastAsia="宋体"/>
                <w:b w:val="0"/>
                <w:kern w:val="2"/>
                <w:sz w:val="22"/>
                <w:szCs w:val="22"/>
                <w:highlight w:val="none"/>
              </w:rPr>
            </w:pPr>
            <w:r>
              <w:rPr>
                <w:rFonts w:hint="eastAsia" w:ascii="宋体" w:eastAsia="宋体"/>
                <w:b w:val="0"/>
                <w:kern w:val="2"/>
                <w:sz w:val="22"/>
                <w:szCs w:val="22"/>
                <w:highlight w:val="none"/>
              </w:rPr>
              <w:t>1</w:t>
            </w:r>
          </w:p>
        </w:tc>
        <w:tc>
          <w:tcPr>
            <w:tcW w:w="2277" w:type="dxa"/>
            <w:tcBorders>
              <w:left w:val="single" w:color="auto" w:sz="2" w:space="0"/>
            </w:tcBorders>
            <w:noWrap/>
            <w:vAlign w:val="center"/>
          </w:tcPr>
          <w:p w14:paraId="08918309">
            <w:pPr>
              <w:jc w:val="center"/>
              <w:textAlignment w:val="baseline"/>
              <w:rPr>
                <w:rFonts w:ascii="宋体" w:eastAsia="宋体"/>
                <w:b w:val="0"/>
                <w:bCs w:val="0"/>
                <w:kern w:val="2"/>
                <w:sz w:val="22"/>
                <w:szCs w:val="22"/>
                <w:highlight w:val="none"/>
              </w:rPr>
            </w:pPr>
          </w:p>
        </w:tc>
        <w:tc>
          <w:tcPr>
            <w:tcW w:w="2219" w:type="dxa"/>
            <w:noWrap/>
            <w:vAlign w:val="center"/>
          </w:tcPr>
          <w:p w14:paraId="644696EF">
            <w:pPr>
              <w:snapToGrid w:val="0"/>
              <w:jc w:val="center"/>
              <w:textAlignment w:val="baseline"/>
              <w:rPr>
                <w:rFonts w:ascii="宋体" w:eastAsia="宋体"/>
                <w:b w:val="0"/>
                <w:kern w:val="2"/>
                <w:sz w:val="22"/>
                <w:szCs w:val="22"/>
                <w:highlight w:val="none"/>
              </w:rPr>
            </w:pPr>
          </w:p>
        </w:tc>
        <w:tc>
          <w:tcPr>
            <w:tcW w:w="1255" w:type="dxa"/>
            <w:noWrap/>
            <w:vAlign w:val="center"/>
          </w:tcPr>
          <w:p w14:paraId="46510761">
            <w:pPr>
              <w:snapToGrid w:val="0"/>
              <w:spacing w:line="400" w:lineRule="atLeast"/>
              <w:jc w:val="center"/>
              <w:textAlignment w:val="baseline"/>
              <w:rPr>
                <w:rFonts w:ascii="宋体" w:eastAsia="宋体"/>
                <w:b w:val="0"/>
                <w:kern w:val="2"/>
                <w:sz w:val="22"/>
                <w:szCs w:val="22"/>
                <w:highlight w:val="none"/>
              </w:rPr>
            </w:pPr>
          </w:p>
        </w:tc>
        <w:tc>
          <w:tcPr>
            <w:tcW w:w="1255" w:type="dxa"/>
            <w:noWrap/>
            <w:vAlign w:val="center"/>
          </w:tcPr>
          <w:p w14:paraId="40761DFC">
            <w:pPr>
              <w:snapToGrid w:val="0"/>
              <w:jc w:val="center"/>
              <w:textAlignment w:val="baseline"/>
              <w:rPr>
                <w:rFonts w:ascii="宋体" w:eastAsia="宋体"/>
                <w:b w:val="0"/>
                <w:kern w:val="2"/>
                <w:sz w:val="22"/>
                <w:szCs w:val="22"/>
                <w:highlight w:val="none"/>
              </w:rPr>
            </w:pPr>
          </w:p>
        </w:tc>
        <w:tc>
          <w:tcPr>
            <w:tcW w:w="1234" w:type="dxa"/>
            <w:noWrap/>
            <w:vAlign w:val="center"/>
          </w:tcPr>
          <w:p w14:paraId="3D5D7932">
            <w:pPr>
              <w:snapToGrid w:val="0"/>
              <w:jc w:val="center"/>
              <w:textAlignment w:val="baseline"/>
              <w:rPr>
                <w:rFonts w:ascii="宋体" w:eastAsia="宋体"/>
                <w:b w:val="0"/>
                <w:kern w:val="2"/>
                <w:sz w:val="22"/>
                <w:szCs w:val="22"/>
                <w:highlight w:val="none"/>
              </w:rPr>
            </w:pPr>
          </w:p>
        </w:tc>
      </w:tr>
      <w:tr w14:paraId="286BF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8" w:hRule="atLeast"/>
          <w:jc w:val="center"/>
        </w:trPr>
        <w:tc>
          <w:tcPr>
            <w:tcW w:w="638" w:type="dxa"/>
            <w:tcBorders>
              <w:right w:val="single" w:color="auto" w:sz="2" w:space="0"/>
            </w:tcBorders>
            <w:noWrap/>
            <w:vAlign w:val="center"/>
          </w:tcPr>
          <w:p w14:paraId="65E0FFAF">
            <w:pPr>
              <w:snapToGrid w:val="0"/>
              <w:jc w:val="center"/>
              <w:textAlignment w:val="baseline"/>
              <w:rPr>
                <w:rFonts w:ascii="宋体" w:eastAsia="宋体"/>
                <w:b w:val="0"/>
                <w:kern w:val="2"/>
                <w:sz w:val="22"/>
                <w:szCs w:val="22"/>
                <w:highlight w:val="none"/>
              </w:rPr>
            </w:pPr>
          </w:p>
        </w:tc>
        <w:tc>
          <w:tcPr>
            <w:tcW w:w="2277" w:type="dxa"/>
            <w:tcBorders>
              <w:left w:val="single" w:color="auto" w:sz="2" w:space="0"/>
            </w:tcBorders>
            <w:noWrap/>
            <w:vAlign w:val="center"/>
          </w:tcPr>
          <w:p w14:paraId="44E1D823">
            <w:pPr>
              <w:jc w:val="center"/>
              <w:textAlignment w:val="baseline"/>
              <w:rPr>
                <w:rFonts w:ascii="宋体" w:eastAsia="宋体"/>
                <w:b w:val="0"/>
                <w:bCs w:val="0"/>
                <w:kern w:val="2"/>
                <w:sz w:val="22"/>
                <w:szCs w:val="22"/>
                <w:highlight w:val="none"/>
              </w:rPr>
            </w:pPr>
            <w:r>
              <w:rPr>
                <w:rFonts w:ascii="宋体" w:eastAsia="宋体"/>
                <w:b w:val="0"/>
                <w:bCs w:val="0"/>
                <w:kern w:val="2"/>
                <w:sz w:val="22"/>
                <w:szCs w:val="22"/>
                <w:highlight w:val="none"/>
              </w:rPr>
              <w:t>……</w:t>
            </w:r>
            <w:r>
              <w:rPr>
                <w:rFonts w:hint="eastAsia" w:ascii="宋体" w:eastAsia="宋体"/>
                <w:b w:val="0"/>
                <w:bCs w:val="0"/>
                <w:kern w:val="2"/>
                <w:sz w:val="22"/>
                <w:szCs w:val="22"/>
                <w:highlight w:val="none"/>
              </w:rPr>
              <w:t>.</w:t>
            </w:r>
          </w:p>
        </w:tc>
        <w:tc>
          <w:tcPr>
            <w:tcW w:w="2219" w:type="dxa"/>
            <w:noWrap/>
            <w:vAlign w:val="center"/>
          </w:tcPr>
          <w:p w14:paraId="4443AAAB">
            <w:pPr>
              <w:snapToGrid w:val="0"/>
              <w:jc w:val="center"/>
              <w:textAlignment w:val="baseline"/>
              <w:rPr>
                <w:rFonts w:ascii="宋体" w:eastAsia="宋体"/>
                <w:b w:val="0"/>
                <w:kern w:val="2"/>
                <w:sz w:val="22"/>
                <w:szCs w:val="22"/>
                <w:highlight w:val="none"/>
              </w:rPr>
            </w:pPr>
          </w:p>
        </w:tc>
        <w:tc>
          <w:tcPr>
            <w:tcW w:w="1255" w:type="dxa"/>
            <w:noWrap/>
            <w:vAlign w:val="center"/>
          </w:tcPr>
          <w:p w14:paraId="2EFEB25E">
            <w:pPr>
              <w:snapToGrid w:val="0"/>
              <w:spacing w:line="400" w:lineRule="atLeast"/>
              <w:jc w:val="center"/>
              <w:textAlignment w:val="baseline"/>
              <w:rPr>
                <w:rFonts w:ascii="宋体" w:eastAsia="宋体"/>
                <w:b w:val="0"/>
                <w:kern w:val="2"/>
                <w:sz w:val="22"/>
                <w:szCs w:val="22"/>
                <w:highlight w:val="none"/>
              </w:rPr>
            </w:pPr>
          </w:p>
        </w:tc>
        <w:tc>
          <w:tcPr>
            <w:tcW w:w="1255" w:type="dxa"/>
            <w:noWrap/>
            <w:vAlign w:val="center"/>
          </w:tcPr>
          <w:p w14:paraId="7FECC6EE">
            <w:pPr>
              <w:snapToGrid w:val="0"/>
              <w:jc w:val="center"/>
              <w:textAlignment w:val="baseline"/>
              <w:rPr>
                <w:rFonts w:ascii="宋体" w:eastAsia="宋体"/>
                <w:b w:val="0"/>
                <w:kern w:val="2"/>
                <w:sz w:val="22"/>
                <w:szCs w:val="22"/>
                <w:highlight w:val="none"/>
              </w:rPr>
            </w:pPr>
          </w:p>
        </w:tc>
        <w:tc>
          <w:tcPr>
            <w:tcW w:w="1234" w:type="dxa"/>
            <w:noWrap/>
            <w:vAlign w:val="center"/>
          </w:tcPr>
          <w:p w14:paraId="66EB543B">
            <w:pPr>
              <w:snapToGrid w:val="0"/>
              <w:jc w:val="center"/>
              <w:textAlignment w:val="baseline"/>
              <w:rPr>
                <w:rFonts w:ascii="宋体" w:eastAsia="宋体"/>
                <w:b w:val="0"/>
                <w:kern w:val="2"/>
                <w:sz w:val="22"/>
                <w:szCs w:val="22"/>
                <w:highlight w:val="none"/>
              </w:rPr>
            </w:pPr>
          </w:p>
        </w:tc>
      </w:tr>
      <w:tr w14:paraId="53379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5134" w:type="dxa"/>
            <w:gridSpan w:val="3"/>
            <w:noWrap/>
            <w:vAlign w:val="center"/>
          </w:tcPr>
          <w:p w14:paraId="77E7A03E">
            <w:pPr>
              <w:snapToGrid w:val="0"/>
              <w:jc w:val="center"/>
              <w:textAlignment w:val="baseline"/>
              <w:rPr>
                <w:rFonts w:ascii="宋体" w:eastAsia="宋体"/>
                <w:b w:val="0"/>
                <w:kern w:val="2"/>
                <w:sz w:val="22"/>
                <w:szCs w:val="22"/>
                <w:highlight w:val="none"/>
              </w:rPr>
            </w:pPr>
            <w:r>
              <w:rPr>
                <w:rFonts w:hint="eastAsia" w:ascii="宋体" w:eastAsia="宋体"/>
                <w:b w:val="0"/>
                <w:kern w:val="2"/>
                <w:sz w:val="22"/>
                <w:szCs w:val="22"/>
                <w:highlight w:val="none"/>
              </w:rPr>
              <w:t>合计总价</w:t>
            </w:r>
          </w:p>
        </w:tc>
        <w:tc>
          <w:tcPr>
            <w:tcW w:w="3744" w:type="dxa"/>
            <w:gridSpan w:val="3"/>
            <w:noWrap/>
            <w:vAlign w:val="center"/>
          </w:tcPr>
          <w:p w14:paraId="3A3D0A04">
            <w:pPr>
              <w:snapToGrid w:val="0"/>
              <w:jc w:val="center"/>
              <w:textAlignment w:val="baseline"/>
              <w:rPr>
                <w:rFonts w:ascii="宋体" w:eastAsia="宋体"/>
                <w:b w:val="0"/>
                <w:kern w:val="2"/>
                <w:sz w:val="22"/>
                <w:szCs w:val="22"/>
                <w:highlight w:val="none"/>
              </w:rPr>
            </w:pPr>
          </w:p>
        </w:tc>
      </w:tr>
    </w:tbl>
    <w:p w14:paraId="613B43E1">
      <w:pPr>
        <w:pStyle w:val="21"/>
        <w:spacing w:line="460" w:lineRule="atLeast"/>
        <w:rPr>
          <w:rFonts w:hAnsi="宋体" w:eastAsia="宋体"/>
          <w:b w:val="0"/>
          <w:color w:val="auto"/>
          <w:sz w:val="22"/>
          <w:szCs w:val="22"/>
          <w:highlight w:val="none"/>
        </w:rPr>
      </w:pPr>
      <w:r>
        <w:rPr>
          <w:rFonts w:hAnsi="宋体" w:eastAsia="宋体"/>
          <w:b w:val="0"/>
          <w:color w:val="auto"/>
          <w:sz w:val="22"/>
          <w:szCs w:val="22"/>
          <w:highlight w:val="none"/>
        </w:rPr>
        <w:t>备注：</w:t>
      </w:r>
    </w:p>
    <w:p w14:paraId="65FC86B5">
      <w:pPr>
        <w:pStyle w:val="21"/>
        <w:spacing w:line="460" w:lineRule="atLeast"/>
        <w:rPr>
          <w:rFonts w:hAnsi="宋体" w:eastAsia="宋体"/>
          <w:b w:val="0"/>
          <w:color w:val="auto"/>
          <w:sz w:val="22"/>
          <w:szCs w:val="22"/>
          <w:highlight w:val="none"/>
        </w:rPr>
      </w:pPr>
      <w:r>
        <w:rPr>
          <w:rFonts w:hint="eastAsia" w:hAnsi="宋体" w:eastAsia="宋体"/>
          <w:b w:val="0"/>
          <w:color w:val="auto"/>
          <w:sz w:val="22"/>
          <w:szCs w:val="22"/>
          <w:highlight w:val="none"/>
        </w:rPr>
        <w:t>1、投标人须在此表中按招标需求清单所列逐一进行报价并说明；</w:t>
      </w:r>
    </w:p>
    <w:p w14:paraId="0502188F">
      <w:pPr>
        <w:pStyle w:val="21"/>
        <w:spacing w:line="460" w:lineRule="atLeast"/>
        <w:rPr>
          <w:rFonts w:hAnsi="宋体" w:eastAsia="宋体"/>
          <w:b w:val="0"/>
          <w:color w:val="auto"/>
          <w:sz w:val="22"/>
          <w:szCs w:val="22"/>
          <w:highlight w:val="none"/>
        </w:rPr>
      </w:pPr>
      <w:r>
        <w:rPr>
          <w:rFonts w:hAnsi="宋体" w:eastAsia="宋体"/>
          <w:b w:val="0"/>
          <w:color w:val="auto"/>
          <w:sz w:val="22"/>
          <w:szCs w:val="22"/>
          <w:highlight w:val="none"/>
        </w:rPr>
        <w:t>2</w:t>
      </w:r>
      <w:r>
        <w:rPr>
          <w:rFonts w:hint="eastAsia" w:hAnsi="宋体" w:eastAsia="宋体"/>
          <w:b w:val="0"/>
          <w:color w:val="auto"/>
          <w:sz w:val="22"/>
          <w:szCs w:val="22"/>
          <w:highlight w:val="none"/>
        </w:rPr>
        <w:t>、表格根据实际情况自行延展。</w:t>
      </w:r>
    </w:p>
    <w:p w14:paraId="67160331">
      <w:pPr>
        <w:pStyle w:val="21"/>
        <w:spacing w:line="460" w:lineRule="atLeast"/>
        <w:ind w:firstLine="770" w:firstLineChars="350"/>
        <w:rPr>
          <w:rFonts w:hAnsi="宋体" w:eastAsia="宋体"/>
          <w:b w:val="0"/>
          <w:color w:val="auto"/>
          <w:sz w:val="22"/>
          <w:szCs w:val="22"/>
          <w:highlight w:val="none"/>
        </w:rPr>
      </w:pPr>
    </w:p>
    <w:p w14:paraId="65B57AC6">
      <w:pPr>
        <w:autoSpaceDE w:val="0"/>
        <w:autoSpaceDN w:val="0"/>
        <w:adjustRightInd w:val="0"/>
        <w:spacing w:line="440" w:lineRule="atLeast"/>
        <w:rPr>
          <w:rFonts w:ascii="宋体" w:eastAsia="宋体" w:cs="Cambria Math"/>
          <w:b w:val="0"/>
          <w:color w:val="auto"/>
          <w:sz w:val="22"/>
          <w:szCs w:val="22"/>
          <w:highlight w:val="none"/>
          <w:lang w:val="zh-CN"/>
        </w:rPr>
      </w:pPr>
      <w:r>
        <w:rPr>
          <w:rFonts w:hint="eastAsia" w:ascii="宋体" w:eastAsia="宋体" w:cs="Cambria Math"/>
          <w:b w:val="0"/>
          <w:color w:val="auto"/>
          <w:sz w:val="22"/>
          <w:szCs w:val="22"/>
          <w:highlight w:val="none"/>
          <w:lang w:val="zh-CN"/>
        </w:rPr>
        <w:t>投标单位（盖章）：</w:t>
      </w:r>
    </w:p>
    <w:p w14:paraId="5A1C4956">
      <w:pPr>
        <w:autoSpaceDE w:val="0"/>
        <w:autoSpaceDN w:val="0"/>
        <w:adjustRightInd w:val="0"/>
        <w:spacing w:line="440" w:lineRule="atLeast"/>
        <w:rPr>
          <w:rFonts w:ascii="宋体" w:eastAsia="宋体" w:cs="Cambria Math"/>
          <w:b w:val="0"/>
          <w:color w:val="auto"/>
          <w:sz w:val="22"/>
          <w:szCs w:val="22"/>
          <w:highlight w:val="none"/>
          <w:lang w:val="zh-CN"/>
        </w:rPr>
      </w:pPr>
      <w:r>
        <w:rPr>
          <w:rFonts w:hint="eastAsia" w:ascii="宋体" w:eastAsia="宋体" w:cs="Cambria Math"/>
          <w:b w:val="0"/>
          <w:color w:val="auto"/>
          <w:sz w:val="22"/>
          <w:szCs w:val="22"/>
          <w:highlight w:val="none"/>
          <w:lang w:val="zh-CN"/>
        </w:rPr>
        <w:t>授权代表（签字或盖章）：</w:t>
      </w:r>
    </w:p>
    <w:p w14:paraId="78AE0C76">
      <w:pPr>
        <w:autoSpaceDE w:val="0"/>
        <w:autoSpaceDN w:val="0"/>
        <w:adjustRightInd w:val="0"/>
        <w:spacing w:line="440" w:lineRule="atLeast"/>
        <w:rPr>
          <w:rFonts w:ascii="宋体" w:eastAsia="宋体" w:cs="Cambria Math"/>
          <w:b w:val="0"/>
          <w:color w:val="auto"/>
          <w:sz w:val="22"/>
          <w:szCs w:val="22"/>
          <w:highlight w:val="none"/>
          <w:lang w:val="zh-CN"/>
        </w:rPr>
      </w:pPr>
      <w:r>
        <w:rPr>
          <w:rFonts w:hint="eastAsia" w:ascii="宋体" w:eastAsia="宋体" w:cs="Cambria Math"/>
          <w:b w:val="0"/>
          <w:color w:val="auto"/>
          <w:sz w:val="22"/>
          <w:szCs w:val="22"/>
          <w:highlight w:val="none"/>
          <w:lang w:val="zh-CN"/>
        </w:rPr>
        <w:t>日期：</w:t>
      </w:r>
    </w:p>
    <w:p w14:paraId="073D1454">
      <w:pPr>
        <w:pStyle w:val="3"/>
        <w:ind w:firstLine="0" w:firstLineChars="0"/>
        <w:rPr>
          <w:color w:val="auto"/>
          <w:highlight w:val="none"/>
        </w:rPr>
        <w:sectPr>
          <w:headerReference r:id="rId3" w:type="default"/>
          <w:footerReference r:id="rId4" w:type="default"/>
          <w:footerReference r:id="rId5" w:type="even"/>
          <w:pgSz w:w="11906" w:h="16838"/>
          <w:pgMar w:top="1440" w:right="1356" w:bottom="1440" w:left="1287" w:header="851" w:footer="992" w:gutter="0"/>
          <w:cols w:space="720" w:num="1"/>
          <w:docGrid w:linePitch="312" w:charSpace="0"/>
        </w:sectPr>
      </w:pPr>
    </w:p>
    <w:p w14:paraId="313B436D">
      <w:pPr>
        <w:pStyle w:val="5"/>
        <w:tabs>
          <w:tab w:val="clear" w:pos="720"/>
        </w:tabs>
        <w:spacing w:before="0" w:after="120" w:line="700" w:lineRule="exact"/>
        <w:ind w:left="0" w:firstLine="0"/>
        <w:rPr>
          <w:rFonts w:ascii="宋体" w:hAnsi="宋体" w:eastAsia="宋体"/>
          <w:b/>
          <w:color w:val="auto"/>
          <w:sz w:val="32"/>
          <w:highlight w:val="none"/>
        </w:rPr>
      </w:pPr>
      <w:r>
        <w:rPr>
          <w:rFonts w:hint="eastAsia" w:ascii="宋体" w:hAnsi="宋体" w:eastAsia="宋体"/>
          <w:b/>
          <w:color w:val="auto"/>
          <w:sz w:val="32"/>
          <w:highlight w:val="none"/>
        </w:rPr>
        <w:t>三、技术部分</w:t>
      </w:r>
    </w:p>
    <w:p w14:paraId="4AB9E7BB">
      <w:pPr>
        <w:adjustRightInd w:val="0"/>
        <w:snapToGrid w:val="0"/>
        <w:spacing w:line="460" w:lineRule="atLeast"/>
        <w:ind w:left="360" w:hanging="360" w:hangingChars="100"/>
        <w:rPr>
          <w:rFonts w:ascii="宋体" w:eastAsia="宋体"/>
          <w:b w:val="0"/>
          <w:color w:val="auto"/>
          <w:spacing w:val="20"/>
          <w:sz w:val="32"/>
          <w:szCs w:val="32"/>
          <w:highlight w:val="none"/>
        </w:rPr>
      </w:pPr>
      <w:r>
        <w:rPr>
          <w:rFonts w:hint="eastAsia" w:ascii="宋体" w:eastAsia="宋体"/>
          <w:b w:val="0"/>
          <w:color w:val="auto"/>
          <w:spacing w:val="20"/>
          <w:sz w:val="32"/>
          <w:szCs w:val="32"/>
          <w:highlight w:val="none"/>
        </w:rPr>
        <w:t>（密封封面格式）（仅供参考）</w:t>
      </w:r>
    </w:p>
    <w:p w14:paraId="46B0E5C9">
      <w:pPr>
        <w:adjustRightInd w:val="0"/>
        <w:snapToGrid w:val="0"/>
        <w:spacing w:line="460" w:lineRule="atLeast"/>
        <w:ind w:left="360" w:hanging="360" w:hangingChars="100"/>
        <w:rPr>
          <w:rFonts w:ascii="宋体" w:eastAsia="宋体"/>
          <w:b w:val="0"/>
          <w:color w:val="auto"/>
          <w:spacing w:val="20"/>
          <w:sz w:val="32"/>
          <w:szCs w:val="32"/>
          <w:highlight w:val="none"/>
        </w:rPr>
      </w:pPr>
    </w:p>
    <w:p w14:paraId="6D8C4256">
      <w:pPr>
        <w:adjustRightInd w:val="0"/>
        <w:snapToGrid w:val="0"/>
        <w:spacing w:line="460" w:lineRule="atLeast"/>
        <w:ind w:left="360" w:hanging="360" w:hangingChars="100"/>
        <w:rPr>
          <w:rFonts w:ascii="宋体" w:eastAsia="宋体"/>
          <w:b w:val="0"/>
          <w:color w:val="auto"/>
          <w:spacing w:val="20"/>
          <w:sz w:val="32"/>
          <w:szCs w:val="32"/>
          <w:highlight w:val="none"/>
        </w:rPr>
      </w:pPr>
    </w:p>
    <w:p w14:paraId="33D91636">
      <w:pPr>
        <w:adjustRightInd w:val="0"/>
        <w:snapToGrid w:val="0"/>
        <w:spacing w:line="460" w:lineRule="atLeast"/>
        <w:ind w:left="400" w:hanging="400" w:hangingChars="100"/>
        <w:rPr>
          <w:rFonts w:ascii="宋体" w:eastAsia="宋体"/>
          <w:b w:val="0"/>
          <w:color w:val="auto"/>
          <w:spacing w:val="20"/>
          <w:sz w:val="36"/>
          <w:szCs w:val="36"/>
          <w:highlight w:val="none"/>
        </w:rPr>
      </w:pPr>
    </w:p>
    <w:p w14:paraId="437B85EB">
      <w:pPr>
        <w:spacing w:line="360" w:lineRule="auto"/>
        <w:jc w:val="center"/>
        <w:rPr>
          <w:rFonts w:ascii="宋体" w:eastAsia="宋体" w:cs="Arial"/>
          <w:b w:val="0"/>
          <w:color w:val="auto"/>
          <w:sz w:val="96"/>
          <w:szCs w:val="22"/>
          <w:highlight w:val="none"/>
        </w:rPr>
      </w:pPr>
      <w:r>
        <w:rPr>
          <w:rFonts w:hint="eastAsia" w:ascii="宋体" w:eastAsia="宋体" w:cs="Arial"/>
          <w:b w:val="0"/>
          <w:color w:val="auto"/>
          <w:sz w:val="96"/>
          <w:szCs w:val="22"/>
          <w:highlight w:val="none"/>
        </w:rPr>
        <w:t>技术资信投标文件</w:t>
      </w:r>
    </w:p>
    <w:p w14:paraId="2CB4B5BD">
      <w:pPr>
        <w:spacing w:line="360" w:lineRule="auto"/>
        <w:jc w:val="center"/>
        <w:rPr>
          <w:rFonts w:ascii="宋体" w:eastAsia="宋体" w:cs="Arial"/>
          <w:b w:val="0"/>
          <w:color w:val="auto"/>
          <w:sz w:val="44"/>
          <w:szCs w:val="44"/>
          <w:highlight w:val="none"/>
        </w:rPr>
      </w:pPr>
      <w:r>
        <w:rPr>
          <w:rFonts w:hint="eastAsia" w:ascii="宋体" w:eastAsia="宋体" w:cs="Arial"/>
          <w:b w:val="0"/>
          <w:color w:val="auto"/>
          <w:sz w:val="44"/>
          <w:szCs w:val="44"/>
          <w:highlight w:val="none"/>
        </w:rPr>
        <w:t>开标时启封</w:t>
      </w:r>
    </w:p>
    <w:p w14:paraId="369F2EDF">
      <w:pPr>
        <w:spacing w:line="360" w:lineRule="auto"/>
        <w:rPr>
          <w:rFonts w:ascii="宋体" w:eastAsia="宋体" w:cs="Arial"/>
          <w:b w:val="0"/>
          <w:color w:val="auto"/>
          <w:szCs w:val="22"/>
          <w:highlight w:val="none"/>
        </w:rPr>
      </w:pPr>
    </w:p>
    <w:p w14:paraId="529A4F6F">
      <w:pPr>
        <w:spacing w:line="360" w:lineRule="auto"/>
        <w:ind w:firstLine="1271" w:firstLineChars="454"/>
        <w:rPr>
          <w:rFonts w:ascii="宋体" w:eastAsia="宋体" w:cs="Arial"/>
          <w:b w:val="0"/>
          <w:color w:val="auto"/>
          <w:sz w:val="36"/>
          <w:szCs w:val="22"/>
          <w:highlight w:val="none"/>
          <w:u w:val="single"/>
        </w:rPr>
      </w:pPr>
      <w:r>
        <w:rPr>
          <w:rFonts w:hint="eastAsia" w:ascii="宋体" w:eastAsia="宋体" w:cs="Arial"/>
          <w:b w:val="0"/>
          <w:color w:val="auto"/>
          <w:sz w:val="28"/>
          <w:szCs w:val="22"/>
          <w:highlight w:val="none"/>
        </w:rPr>
        <w:t>项目名称：</w:t>
      </w:r>
    </w:p>
    <w:p w14:paraId="75EB3456">
      <w:pPr>
        <w:spacing w:line="360" w:lineRule="auto"/>
        <w:ind w:firstLine="1271" w:firstLineChars="454"/>
        <w:rPr>
          <w:rFonts w:ascii="宋体" w:eastAsia="宋体" w:cs="Arial"/>
          <w:b w:val="0"/>
          <w:color w:val="auto"/>
          <w:sz w:val="28"/>
          <w:szCs w:val="22"/>
          <w:highlight w:val="none"/>
          <w:u w:val="single"/>
        </w:rPr>
      </w:pPr>
      <w:r>
        <w:rPr>
          <w:rFonts w:hint="eastAsia" w:ascii="宋体" w:eastAsia="宋体" w:cs="Arial"/>
          <w:b w:val="0"/>
          <w:color w:val="auto"/>
          <w:sz w:val="28"/>
          <w:szCs w:val="22"/>
          <w:highlight w:val="none"/>
        </w:rPr>
        <w:t>项目编号：</w:t>
      </w:r>
    </w:p>
    <w:p w14:paraId="37CEF10E">
      <w:pPr>
        <w:spacing w:line="360" w:lineRule="auto"/>
        <w:ind w:firstLine="1271" w:firstLineChars="454"/>
        <w:rPr>
          <w:rFonts w:ascii="宋体" w:eastAsia="宋体" w:cs="Arial"/>
          <w:b w:val="0"/>
          <w:color w:val="auto"/>
          <w:sz w:val="28"/>
          <w:szCs w:val="22"/>
          <w:highlight w:val="none"/>
        </w:rPr>
      </w:pPr>
      <w:r>
        <w:rPr>
          <w:rFonts w:hint="eastAsia" w:ascii="宋体" w:eastAsia="宋体" w:cs="Arial"/>
          <w:b w:val="0"/>
          <w:color w:val="auto"/>
          <w:sz w:val="28"/>
          <w:szCs w:val="22"/>
          <w:highlight w:val="none"/>
        </w:rPr>
        <w:t>采 购 人：</w:t>
      </w:r>
    </w:p>
    <w:p w14:paraId="0527DF65">
      <w:pPr>
        <w:spacing w:line="360" w:lineRule="auto"/>
        <w:ind w:firstLine="1271" w:firstLineChars="454"/>
        <w:rPr>
          <w:rFonts w:ascii="宋体" w:eastAsia="宋体" w:cs="Arial"/>
          <w:b w:val="0"/>
          <w:color w:val="auto"/>
          <w:sz w:val="28"/>
          <w:szCs w:val="22"/>
          <w:highlight w:val="none"/>
          <w:u w:val="single"/>
        </w:rPr>
      </w:pPr>
      <w:r>
        <w:rPr>
          <w:rFonts w:hint="eastAsia" w:ascii="宋体" w:eastAsia="宋体" w:cs="Arial"/>
          <w:b w:val="0"/>
          <w:color w:val="auto"/>
          <w:sz w:val="28"/>
          <w:szCs w:val="22"/>
          <w:highlight w:val="none"/>
        </w:rPr>
        <w:t>投标单位（盖章）：</w:t>
      </w:r>
    </w:p>
    <w:p w14:paraId="5B3F8809">
      <w:pPr>
        <w:spacing w:line="360" w:lineRule="auto"/>
        <w:ind w:firstLine="1271" w:firstLineChars="454"/>
        <w:rPr>
          <w:rFonts w:ascii="宋体" w:eastAsia="宋体" w:cs="Arial"/>
          <w:b w:val="0"/>
          <w:color w:val="auto"/>
          <w:sz w:val="28"/>
          <w:szCs w:val="22"/>
          <w:highlight w:val="none"/>
          <w:u w:val="single"/>
        </w:rPr>
      </w:pPr>
      <w:r>
        <w:rPr>
          <w:rFonts w:hint="eastAsia" w:ascii="宋体" w:eastAsia="宋体" w:cs="Arial"/>
          <w:b w:val="0"/>
          <w:color w:val="auto"/>
          <w:sz w:val="28"/>
          <w:szCs w:val="22"/>
          <w:highlight w:val="none"/>
        </w:rPr>
        <w:t>投标人地址：</w:t>
      </w:r>
    </w:p>
    <w:p w14:paraId="76E89218">
      <w:pPr>
        <w:spacing w:line="360" w:lineRule="auto"/>
        <w:ind w:firstLine="1271" w:firstLineChars="454"/>
        <w:rPr>
          <w:rFonts w:ascii="宋体" w:eastAsia="宋体" w:cs="Arial"/>
          <w:b w:val="0"/>
          <w:color w:val="auto"/>
          <w:sz w:val="28"/>
          <w:szCs w:val="22"/>
          <w:highlight w:val="none"/>
          <w:u w:val="single"/>
        </w:rPr>
      </w:pPr>
      <w:r>
        <w:rPr>
          <w:rFonts w:hint="eastAsia" w:ascii="宋体" w:eastAsia="宋体" w:cs="Arial"/>
          <w:b w:val="0"/>
          <w:color w:val="auto"/>
          <w:sz w:val="28"/>
          <w:szCs w:val="22"/>
          <w:highlight w:val="none"/>
        </w:rPr>
        <w:t>授权代表（签字或盖章）：</w:t>
      </w:r>
    </w:p>
    <w:p w14:paraId="7B51FC0E">
      <w:pPr>
        <w:spacing w:line="360" w:lineRule="auto"/>
        <w:ind w:firstLine="1271" w:firstLineChars="454"/>
        <w:rPr>
          <w:rFonts w:ascii="宋体" w:eastAsia="宋体" w:cs="Arial"/>
          <w:b w:val="0"/>
          <w:color w:val="auto"/>
          <w:sz w:val="28"/>
          <w:szCs w:val="22"/>
          <w:highlight w:val="none"/>
          <w:u w:val="single"/>
        </w:rPr>
      </w:pPr>
      <w:r>
        <w:rPr>
          <w:rFonts w:hint="eastAsia" w:ascii="宋体" w:eastAsia="宋体" w:cs="Arial"/>
          <w:b w:val="0"/>
          <w:color w:val="auto"/>
          <w:sz w:val="28"/>
          <w:szCs w:val="22"/>
          <w:highlight w:val="none"/>
        </w:rPr>
        <w:t>日期：</w:t>
      </w:r>
    </w:p>
    <w:p w14:paraId="28E54314">
      <w:pPr>
        <w:adjustRightInd w:val="0"/>
        <w:snapToGrid w:val="0"/>
        <w:spacing w:line="460" w:lineRule="atLeast"/>
        <w:ind w:left="280" w:hanging="280" w:hangingChars="100"/>
        <w:rPr>
          <w:rFonts w:ascii="宋体" w:eastAsia="宋体" w:cs="Arial"/>
          <w:b w:val="0"/>
          <w:color w:val="auto"/>
          <w:sz w:val="28"/>
          <w:szCs w:val="22"/>
          <w:highlight w:val="none"/>
          <w:u w:val="single"/>
        </w:rPr>
      </w:pPr>
    </w:p>
    <w:p w14:paraId="4924A738">
      <w:pPr>
        <w:adjustRightInd w:val="0"/>
        <w:snapToGrid w:val="0"/>
        <w:spacing w:line="460" w:lineRule="atLeast"/>
        <w:ind w:left="400" w:hanging="400" w:hangingChars="100"/>
        <w:rPr>
          <w:rFonts w:ascii="宋体" w:eastAsia="宋体"/>
          <w:b w:val="0"/>
          <w:color w:val="auto"/>
          <w:spacing w:val="20"/>
          <w:sz w:val="36"/>
          <w:szCs w:val="36"/>
          <w:highlight w:val="none"/>
        </w:rPr>
      </w:pPr>
    </w:p>
    <w:p w14:paraId="04581424">
      <w:pPr>
        <w:adjustRightInd w:val="0"/>
        <w:snapToGrid w:val="0"/>
        <w:spacing w:line="460" w:lineRule="atLeast"/>
        <w:ind w:left="400" w:hanging="400" w:hangingChars="100"/>
        <w:rPr>
          <w:rFonts w:ascii="宋体" w:eastAsia="宋体"/>
          <w:b w:val="0"/>
          <w:color w:val="auto"/>
          <w:spacing w:val="20"/>
          <w:sz w:val="36"/>
          <w:szCs w:val="36"/>
          <w:highlight w:val="none"/>
        </w:rPr>
      </w:pPr>
    </w:p>
    <w:p w14:paraId="742D6DFB">
      <w:pPr>
        <w:adjustRightInd w:val="0"/>
        <w:snapToGrid w:val="0"/>
        <w:spacing w:line="460" w:lineRule="atLeast"/>
        <w:rPr>
          <w:rFonts w:ascii="宋体" w:eastAsia="宋体"/>
          <w:b w:val="0"/>
          <w:color w:val="auto"/>
          <w:spacing w:val="20"/>
          <w:sz w:val="36"/>
          <w:szCs w:val="36"/>
          <w:highlight w:val="none"/>
        </w:rPr>
      </w:pPr>
    </w:p>
    <w:p w14:paraId="5FAA30F4">
      <w:pPr>
        <w:adjustRightInd w:val="0"/>
        <w:snapToGrid w:val="0"/>
        <w:spacing w:line="460" w:lineRule="atLeast"/>
        <w:rPr>
          <w:rFonts w:ascii="宋体" w:eastAsia="宋体"/>
          <w:b w:val="0"/>
          <w:color w:val="auto"/>
          <w:spacing w:val="20"/>
          <w:sz w:val="36"/>
          <w:szCs w:val="36"/>
          <w:highlight w:val="none"/>
        </w:rPr>
      </w:pPr>
    </w:p>
    <w:p w14:paraId="44928D95">
      <w:pPr>
        <w:rPr>
          <w:color w:val="auto"/>
          <w:highlight w:val="none"/>
        </w:rPr>
      </w:pPr>
    </w:p>
    <w:p w14:paraId="48D5AC68">
      <w:pPr>
        <w:rPr>
          <w:color w:val="auto"/>
          <w:highlight w:val="none"/>
        </w:rPr>
      </w:pPr>
    </w:p>
    <w:p w14:paraId="45569A67">
      <w:pPr>
        <w:rPr>
          <w:color w:val="auto"/>
          <w:highlight w:val="none"/>
        </w:rPr>
      </w:pPr>
    </w:p>
    <w:p w14:paraId="6690BAC5">
      <w:pPr>
        <w:rPr>
          <w:color w:val="auto"/>
          <w:highlight w:val="none"/>
        </w:rPr>
      </w:pPr>
    </w:p>
    <w:p w14:paraId="25E5B90E">
      <w:pPr>
        <w:rPr>
          <w:color w:val="auto"/>
          <w:highlight w:val="none"/>
        </w:rPr>
      </w:pPr>
    </w:p>
    <w:p w14:paraId="6E73E088">
      <w:pPr>
        <w:rPr>
          <w:color w:val="auto"/>
          <w:highlight w:val="none"/>
        </w:rPr>
      </w:pPr>
    </w:p>
    <w:p w14:paraId="585BB00B">
      <w:pPr>
        <w:rPr>
          <w:rFonts w:ascii="宋体" w:eastAsia="宋体"/>
          <w:color w:val="auto"/>
          <w:sz w:val="32"/>
          <w:szCs w:val="32"/>
          <w:highlight w:val="none"/>
        </w:rPr>
      </w:pPr>
      <w:r>
        <w:rPr>
          <w:rFonts w:hint="eastAsia" w:ascii="宋体" w:eastAsia="宋体"/>
          <w:color w:val="auto"/>
          <w:sz w:val="32"/>
          <w:szCs w:val="32"/>
          <w:highlight w:val="none"/>
        </w:rPr>
        <w:t>附件3-1</w:t>
      </w:r>
    </w:p>
    <w:p w14:paraId="64056E9D">
      <w:pPr>
        <w:rPr>
          <w:rFonts w:ascii="宋体" w:eastAsia="宋体"/>
          <w:color w:val="auto"/>
          <w:sz w:val="32"/>
          <w:szCs w:val="32"/>
          <w:highlight w:val="none"/>
        </w:rPr>
      </w:pPr>
    </w:p>
    <w:p w14:paraId="613A27E5">
      <w:pPr>
        <w:autoSpaceDE w:val="0"/>
        <w:autoSpaceDN w:val="0"/>
        <w:adjustRightInd w:val="0"/>
        <w:spacing w:line="440" w:lineRule="atLeast"/>
        <w:ind w:firstLine="3960" w:firstLineChars="1100"/>
        <w:rPr>
          <w:rFonts w:ascii="宋体" w:eastAsia="宋体" w:cs="仿宋_GB2312"/>
          <w:b w:val="0"/>
          <w:color w:val="auto"/>
          <w:sz w:val="36"/>
          <w:szCs w:val="36"/>
          <w:highlight w:val="none"/>
          <w:lang w:val="zh-CN"/>
        </w:rPr>
      </w:pPr>
      <w:r>
        <w:rPr>
          <w:rFonts w:hint="eastAsia" w:ascii="宋体" w:eastAsia="宋体" w:cs="仿宋_GB2312"/>
          <w:b w:val="0"/>
          <w:color w:val="auto"/>
          <w:sz w:val="36"/>
          <w:szCs w:val="36"/>
          <w:highlight w:val="none"/>
          <w:lang w:val="zh-CN"/>
        </w:rPr>
        <w:t>投标函</w:t>
      </w:r>
    </w:p>
    <w:p w14:paraId="757B23BD">
      <w:pPr>
        <w:autoSpaceDE w:val="0"/>
        <w:autoSpaceDN w:val="0"/>
        <w:adjustRightInd w:val="0"/>
        <w:spacing w:line="440" w:lineRule="atLeast"/>
        <w:rPr>
          <w:rFonts w:ascii="宋体" w:eastAsia="宋体"/>
          <w:b w:val="0"/>
          <w:color w:val="auto"/>
          <w:sz w:val="22"/>
          <w:szCs w:val="22"/>
          <w:highlight w:val="none"/>
        </w:rPr>
      </w:pPr>
      <w:r>
        <w:rPr>
          <w:rFonts w:hint="eastAsia" w:ascii="宋体" w:eastAsia="宋体"/>
          <w:b w:val="0"/>
          <w:color w:val="auto"/>
          <w:sz w:val="22"/>
          <w:szCs w:val="22"/>
          <w:highlight w:val="none"/>
          <w:u w:val="single"/>
        </w:rPr>
        <w:t xml:space="preserve">苍南县火化殡仪馆 </w:t>
      </w:r>
      <w:r>
        <w:rPr>
          <w:rFonts w:hint="eastAsia" w:ascii="宋体" w:eastAsia="宋体"/>
          <w:b w:val="0"/>
          <w:color w:val="auto"/>
          <w:sz w:val="22"/>
          <w:szCs w:val="22"/>
          <w:highlight w:val="none"/>
        </w:rPr>
        <w:t>：</w:t>
      </w:r>
    </w:p>
    <w:p w14:paraId="05859A22">
      <w:pPr>
        <w:autoSpaceDE w:val="0"/>
        <w:autoSpaceDN w:val="0"/>
        <w:adjustRightInd w:val="0"/>
        <w:spacing w:line="440" w:lineRule="atLeast"/>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u w:val="single"/>
          <w:lang w:val="zh-CN"/>
        </w:rPr>
        <w:t>（供应商全称）</w:t>
      </w:r>
      <w:r>
        <w:rPr>
          <w:rFonts w:hint="eastAsia" w:ascii="宋体" w:eastAsia="宋体" w:cs="仿宋_GB2312"/>
          <w:b w:val="0"/>
          <w:color w:val="auto"/>
          <w:sz w:val="22"/>
          <w:szCs w:val="22"/>
          <w:highlight w:val="none"/>
          <w:lang w:val="zh-CN"/>
        </w:rPr>
        <w:t>授权（</w:t>
      </w:r>
      <w:r>
        <w:rPr>
          <w:rFonts w:hint="eastAsia" w:ascii="宋体" w:eastAsia="宋体" w:cs="仿宋_GB2312"/>
          <w:b w:val="0"/>
          <w:color w:val="auto"/>
          <w:sz w:val="22"/>
          <w:szCs w:val="22"/>
          <w:highlight w:val="none"/>
          <w:u w:val="single"/>
          <w:lang w:val="zh-CN"/>
        </w:rPr>
        <w:t>授权代表名称）（职务、职称）</w:t>
      </w:r>
      <w:r>
        <w:rPr>
          <w:rFonts w:hint="eastAsia" w:ascii="宋体" w:eastAsia="宋体" w:cs="仿宋_GB2312"/>
          <w:b w:val="0"/>
          <w:color w:val="auto"/>
          <w:sz w:val="22"/>
          <w:szCs w:val="22"/>
          <w:highlight w:val="none"/>
          <w:lang w:val="zh-CN"/>
        </w:rPr>
        <w:t>为授权代表，参加贵方组织的（</w:t>
      </w:r>
      <w:r>
        <w:rPr>
          <w:rFonts w:hint="eastAsia" w:ascii="宋体" w:eastAsia="宋体" w:cs="仿宋_GB2312"/>
          <w:b w:val="0"/>
          <w:color w:val="auto"/>
          <w:sz w:val="22"/>
          <w:szCs w:val="22"/>
          <w:highlight w:val="none"/>
          <w:u w:val="single"/>
          <w:lang w:val="zh-CN"/>
        </w:rPr>
        <w:t>招标项目名称）（括号内填投标编号）</w:t>
      </w:r>
      <w:r>
        <w:rPr>
          <w:rFonts w:hint="eastAsia" w:ascii="宋体" w:eastAsia="宋体" w:cs="仿宋_GB2312"/>
          <w:b w:val="0"/>
          <w:color w:val="auto"/>
          <w:sz w:val="22"/>
          <w:szCs w:val="22"/>
          <w:highlight w:val="none"/>
          <w:lang w:val="zh-CN"/>
        </w:rPr>
        <w:t>招标的有关活动，并对项目</w:t>
      </w:r>
      <w:r>
        <w:rPr>
          <w:rFonts w:hint="eastAsia" w:ascii="宋体" w:eastAsia="宋体" w:cs="仿宋_GB2312"/>
          <w:b w:val="0"/>
          <w:color w:val="auto"/>
          <w:sz w:val="22"/>
          <w:szCs w:val="22"/>
          <w:highlight w:val="none"/>
          <w:u w:val="single"/>
          <w:lang w:val="zh-CN"/>
        </w:rPr>
        <w:t>（招标项目名称）进</w:t>
      </w:r>
      <w:r>
        <w:rPr>
          <w:rFonts w:hint="eastAsia" w:ascii="宋体" w:eastAsia="宋体" w:cs="仿宋_GB2312"/>
          <w:b w:val="0"/>
          <w:color w:val="auto"/>
          <w:sz w:val="22"/>
          <w:szCs w:val="22"/>
          <w:highlight w:val="none"/>
          <w:lang w:val="zh-CN"/>
        </w:rPr>
        <w:t>行投标。为此：</w:t>
      </w:r>
    </w:p>
    <w:p w14:paraId="39352598">
      <w:pPr>
        <w:numPr>
          <w:ilvl w:val="0"/>
          <w:numId w:val="6"/>
        </w:numPr>
        <w:autoSpaceDE w:val="0"/>
        <w:autoSpaceDN w:val="0"/>
        <w:adjustRightInd w:val="0"/>
        <w:spacing w:line="440" w:lineRule="atLeast"/>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提供供应商须知规定的全部投标文件：</w:t>
      </w:r>
    </w:p>
    <w:p w14:paraId="2FC24C7B">
      <w:pPr>
        <w:autoSpaceDE w:val="0"/>
        <w:autoSpaceDN w:val="0"/>
        <w:adjustRightInd w:val="0"/>
        <w:spacing w:line="440" w:lineRule="atLeast"/>
        <w:ind w:firstLine="450"/>
        <w:rPr>
          <w:rFonts w:ascii="宋体" w:eastAsia="宋体" w:cs="仿宋_GB2312"/>
          <w:b w:val="0"/>
          <w:color w:val="auto"/>
          <w:sz w:val="22"/>
          <w:szCs w:val="22"/>
          <w:highlight w:val="none"/>
          <w:lang w:val="zh-CN"/>
        </w:rPr>
      </w:pPr>
      <w:r>
        <w:rPr>
          <w:rFonts w:ascii="宋体" w:eastAsia="宋体" w:cs="仿宋_GB2312"/>
          <w:b w:val="0"/>
          <w:color w:val="auto"/>
          <w:sz w:val="22"/>
          <w:szCs w:val="22"/>
          <w:highlight w:val="none"/>
          <w:lang w:val="zh-CN"/>
        </w:rPr>
        <w:t>2</w:t>
      </w:r>
      <w:r>
        <w:rPr>
          <w:rFonts w:hint="eastAsia" w:ascii="宋体" w:eastAsia="宋体" w:cs="仿宋_GB2312"/>
          <w:b w:val="0"/>
          <w:color w:val="auto"/>
          <w:sz w:val="22"/>
          <w:szCs w:val="22"/>
          <w:highlight w:val="none"/>
          <w:lang w:val="zh-CN"/>
        </w:rPr>
        <w:t>、保证遵守招标文件中的有关规定和收费标准。</w:t>
      </w:r>
    </w:p>
    <w:p w14:paraId="468A4A4A">
      <w:pPr>
        <w:autoSpaceDE w:val="0"/>
        <w:autoSpaceDN w:val="0"/>
        <w:adjustRightInd w:val="0"/>
        <w:spacing w:line="440" w:lineRule="atLeast"/>
        <w:ind w:firstLine="465"/>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3、保证忠实地执行采购人、中标人双方所签的合同，并承担合同规定的责任义务。</w:t>
      </w:r>
    </w:p>
    <w:p w14:paraId="68AE432F">
      <w:pPr>
        <w:autoSpaceDE w:val="0"/>
        <w:autoSpaceDN w:val="0"/>
        <w:adjustRightInd w:val="0"/>
        <w:spacing w:line="440" w:lineRule="atLeast"/>
        <w:ind w:firstLine="465"/>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4、</w:t>
      </w:r>
      <w:r>
        <w:rPr>
          <w:rFonts w:hint="eastAsia" w:ascii="宋体" w:eastAsia="宋体"/>
          <w:b w:val="0"/>
          <w:color w:val="auto"/>
          <w:sz w:val="22"/>
          <w:szCs w:val="20"/>
          <w:highlight w:val="none"/>
        </w:rPr>
        <w:t>我方承诺在合同生效后</w:t>
      </w:r>
      <w:r>
        <w:rPr>
          <w:rFonts w:hint="eastAsia" w:ascii="宋体" w:eastAsia="宋体"/>
          <w:b w:val="0"/>
          <w:color w:val="auto"/>
          <w:sz w:val="22"/>
          <w:szCs w:val="20"/>
          <w:highlight w:val="none"/>
          <w:lang w:val="zh-CN"/>
        </w:rPr>
        <w:t>接到采购人供货通知后按招标文件规定交货</w:t>
      </w:r>
      <w:r>
        <w:rPr>
          <w:rFonts w:hint="eastAsia" w:ascii="宋体" w:eastAsia="宋体"/>
          <w:b w:val="0"/>
          <w:color w:val="auto"/>
          <w:sz w:val="22"/>
          <w:szCs w:val="20"/>
          <w:highlight w:val="none"/>
        </w:rPr>
        <w:t>。</w:t>
      </w:r>
    </w:p>
    <w:p w14:paraId="204F0D37">
      <w:pPr>
        <w:autoSpaceDE w:val="0"/>
        <w:autoSpaceDN w:val="0"/>
        <w:adjustRightInd w:val="0"/>
        <w:spacing w:line="440" w:lineRule="atLeast"/>
        <w:ind w:firstLine="465"/>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5、供应商已详细审查全部招标文件，包括招标文件补充文件（如果有的话）。我方完全理解并同意放弃对这方面有不明及误解的权力。如果招标文件有相互矛盾之处，我方同意按采购人的理解处理。</w:t>
      </w:r>
    </w:p>
    <w:p w14:paraId="0B766AF6">
      <w:pPr>
        <w:spacing w:line="340" w:lineRule="exact"/>
        <w:ind w:firstLine="495" w:firstLineChars="225"/>
        <w:rPr>
          <w:rFonts w:ascii="宋体" w:eastAsia="宋体"/>
          <w:b w:val="0"/>
          <w:color w:val="auto"/>
          <w:sz w:val="22"/>
          <w:szCs w:val="22"/>
          <w:highlight w:val="none"/>
        </w:rPr>
      </w:pPr>
      <w:r>
        <w:rPr>
          <w:rFonts w:hint="eastAsia" w:ascii="宋体" w:eastAsia="宋体"/>
          <w:b w:val="0"/>
          <w:color w:val="auto"/>
          <w:sz w:val="22"/>
          <w:szCs w:val="22"/>
          <w:highlight w:val="none"/>
        </w:rPr>
        <w:t>6、利益冲突：近三年内直至目前，我公司与本项目的采购人、招标代理机构没有任何的隶属关系。</w:t>
      </w:r>
    </w:p>
    <w:p w14:paraId="62B5483F">
      <w:pPr>
        <w:autoSpaceDE w:val="0"/>
        <w:autoSpaceDN w:val="0"/>
        <w:adjustRightInd w:val="0"/>
        <w:spacing w:line="440" w:lineRule="atLeast"/>
        <w:ind w:firstLine="465"/>
        <w:rPr>
          <w:rFonts w:ascii="宋体" w:eastAsia="宋体" w:cs="仿宋_GB2312"/>
          <w:b w:val="0"/>
          <w:color w:val="auto"/>
          <w:sz w:val="22"/>
          <w:szCs w:val="22"/>
          <w:highlight w:val="none"/>
          <w:lang w:val="zh-CN"/>
        </w:rPr>
      </w:pPr>
      <w:r>
        <w:rPr>
          <w:rFonts w:hint="eastAsia" w:ascii="宋体" w:eastAsia="宋体"/>
          <w:b w:val="0"/>
          <w:color w:val="auto"/>
          <w:sz w:val="22"/>
          <w:szCs w:val="22"/>
          <w:highlight w:val="none"/>
        </w:rPr>
        <w:t>7、</w:t>
      </w:r>
      <w:r>
        <w:rPr>
          <w:rFonts w:hint="eastAsia" w:ascii="宋体" w:eastAsia="宋体"/>
          <w:b w:val="0"/>
          <w:bCs w:val="0"/>
          <w:color w:val="auto"/>
          <w:sz w:val="22"/>
          <w:szCs w:val="22"/>
          <w:highlight w:val="none"/>
        </w:rPr>
        <w:t>我公司没有被浙江省财政厅、温州市财政局及本项目所在地的政府采购管理部门限制参加投标。</w:t>
      </w:r>
    </w:p>
    <w:p w14:paraId="4A649C3C">
      <w:pPr>
        <w:autoSpaceDE w:val="0"/>
        <w:autoSpaceDN w:val="0"/>
        <w:adjustRightInd w:val="0"/>
        <w:spacing w:line="440" w:lineRule="atLeast"/>
        <w:ind w:firstLine="450"/>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8、愿意向贵方提供任何与该项投标有关的数据、情况和技术资料，完全理解贵方不一定接受最低价的投标或收到的任何投标。</w:t>
      </w:r>
    </w:p>
    <w:p w14:paraId="3F332EB9">
      <w:pPr>
        <w:autoSpaceDE w:val="0"/>
        <w:autoSpaceDN w:val="0"/>
        <w:adjustRightInd w:val="0"/>
        <w:spacing w:line="440" w:lineRule="atLeast"/>
        <w:ind w:firstLine="450"/>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9、本投标自开标之日起</w:t>
      </w:r>
      <w:r>
        <w:rPr>
          <w:rFonts w:ascii="宋体" w:eastAsia="宋体" w:cs="仿宋_GB2312"/>
          <w:b w:val="0"/>
          <w:color w:val="auto"/>
          <w:sz w:val="22"/>
          <w:szCs w:val="22"/>
          <w:highlight w:val="none"/>
          <w:lang w:val="zh-CN"/>
        </w:rPr>
        <w:t>120</w:t>
      </w:r>
      <w:r>
        <w:rPr>
          <w:rFonts w:hint="eastAsia" w:ascii="宋体" w:eastAsia="宋体" w:cs="仿宋_GB2312"/>
          <w:b w:val="0"/>
          <w:color w:val="auto"/>
          <w:sz w:val="22"/>
          <w:szCs w:val="22"/>
          <w:highlight w:val="none"/>
          <w:lang w:val="zh-CN"/>
        </w:rPr>
        <w:t>天内有效。</w:t>
      </w:r>
    </w:p>
    <w:p w14:paraId="4435F69A">
      <w:pPr>
        <w:autoSpaceDE w:val="0"/>
        <w:autoSpaceDN w:val="0"/>
        <w:adjustRightInd w:val="0"/>
        <w:spacing w:line="440" w:lineRule="atLeast"/>
        <w:ind w:firstLine="450"/>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10、与本投标有关的一切往来通讯请寄：</w:t>
      </w:r>
    </w:p>
    <w:p w14:paraId="3DE6E5C3">
      <w:pPr>
        <w:autoSpaceDE w:val="0"/>
        <w:autoSpaceDN w:val="0"/>
        <w:adjustRightInd w:val="0"/>
        <w:spacing w:line="440" w:lineRule="atLeast"/>
        <w:ind w:firstLine="660" w:firstLineChars="300"/>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地址：</w:t>
      </w:r>
    </w:p>
    <w:p w14:paraId="5BE1D77D">
      <w:pPr>
        <w:autoSpaceDE w:val="0"/>
        <w:autoSpaceDN w:val="0"/>
        <w:adjustRightInd w:val="0"/>
        <w:spacing w:line="440" w:lineRule="atLeast"/>
        <w:ind w:firstLine="660" w:firstLineChars="300"/>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邮编：               电话：                   传真：</w:t>
      </w:r>
    </w:p>
    <w:p w14:paraId="7D4F0634">
      <w:pPr>
        <w:autoSpaceDE w:val="0"/>
        <w:autoSpaceDN w:val="0"/>
        <w:adjustRightInd w:val="0"/>
        <w:spacing w:line="440" w:lineRule="atLeast"/>
        <w:ind w:firstLine="1980" w:firstLineChars="900"/>
        <w:jc w:val="center"/>
        <w:rPr>
          <w:rFonts w:ascii="宋体" w:eastAsia="宋体" w:cs="仿宋_GB2312"/>
          <w:b w:val="0"/>
          <w:color w:val="auto"/>
          <w:sz w:val="22"/>
          <w:szCs w:val="22"/>
          <w:highlight w:val="none"/>
          <w:lang w:val="zh-CN"/>
        </w:rPr>
      </w:pPr>
    </w:p>
    <w:p w14:paraId="59883C9E">
      <w:pPr>
        <w:autoSpaceDE w:val="0"/>
        <w:autoSpaceDN w:val="0"/>
        <w:adjustRightInd w:val="0"/>
        <w:spacing w:line="440" w:lineRule="atLeast"/>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投标单位（盖章）：</w:t>
      </w:r>
    </w:p>
    <w:p w14:paraId="5809D9E3">
      <w:pPr>
        <w:autoSpaceDE w:val="0"/>
        <w:autoSpaceDN w:val="0"/>
        <w:adjustRightInd w:val="0"/>
        <w:spacing w:line="440" w:lineRule="atLeast"/>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日期：</w:t>
      </w:r>
    </w:p>
    <w:p w14:paraId="384A1EDB">
      <w:pPr>
        <w:autoSpaceDE w:val="0"/>
        <w:autoSpaceDN w:val="0"/>
        <w:adjustRightInd w:val="0"/>
        <w:spacing w:line="440" w:lineRule="atLeast"/>
        <w:ind w:firstLine="1980" w:firstLineChars="900"/>
        <w:jc w:val="center"/>
        <w:rPr>
          <w:rFonts w:ascii="宋体" w:eastAsia="宋体" w:cs="仿宋_GB2312"/>
          <w:b w:val="0"/>
          <w:color w:val="auto"/>
          <w:sz w:val="22"/>
          <w:szCs w:val="22"/>
          <w:highlight w:val="none"/>
          <w:lang w:val="zh-CN"/>
        </w:rPr>
      </w:pPr>
    </w:p>
    <w:p w14:paraId="5C8805A3">
      <w:pPr>
        <w:autoSpaceDE w:val="0"/>
        <w:autoSpaceDN w:val="0"/>
        <w:adjustRightInd w:val="0"/>
        <w:spacing w:line="440" w:lineRule="atLeast"/>
        <w:ind w:firstLine="1980" w:firstLineChars="900"/>
        <w:jc w:val="center"/>
        <w:rPr>
          <w:rFonts w:ascii="宋体" w:eastAsia="宋体" w:cs="仿宋_GB2312"/>
          <w:b w:val="0"/>
          <w:color w:val="auto"/>
          <w:sz w:val="22"/>
          <w:szCs w:val="22"/>
          <w:highlight w:val="none"/>
          <w:lang w:val="zh-CN"/>
        </w:rPr>
      </w:pPr>
    </w:p>
    <w:p w14:paraId="72EA48E7">
      <w:pPr>
        <w:rPr>
          <w:color w:val="auto"/>
          <w:highlight w:val="none"/>
        </w:rPr>
      </w:pPr>
    </w:p>
    <w:p w14:paraId="42E68D46">
      <w:pPr>
        <w:rPr>
          <w:color w:val="auto"/>
          <w:highlight w:val="none"/>
        </w:rPr>
      </w:pPr>
    </w:p>
    <w:p w14:paraId="0D4E41B5">
      <w:pPr>
        <w:rPr>
          <w:color w:val="auto"/>
          <w:highlight w:val="none"/>
        </w:rPr>
      </w:pPr>
    </w:p>
    <w:p w14:paraId="1CCC7011">
      <w:pPr>
        <w:rPr>
          <w:color w:val="auto"/>
          <w:highlight w:val="none"/>
        </w:rPr>
      </w:pPr>
    </w:p>
    <w:p w14:paraId="2F1B2975">
      <w:pPr>
        <w:rPr>
          <w:color w:val="auto"/>
          <w:highlight w:val="none"/>
        </w:rPr>
      </w:pPr>
    </w:p>
    <w:p w14:paraId="140092FB">
      <w:pPr>
        <w:rPr>
          <w:color w:val="auto"/>
          <w:highlight w:val="none"/>
        </w:rPr>
      </w:pPr>
    </w:p>
    <w:p w14:paraId="5BC91DE8">
      <w:pPr>
        <w:rPr>
          <w:rFonts w:ascii="宋体" w:eastAsia="宋体"/>
          <w:color w:val="auto"/>
          <w:sz w:val="36"/>
          <w:szCs w:val="36"/>
          <w:highlight w:val="none"/>
        </w:rPr>
      </w:pPr>
      <w:r>
        <w:rPr>
          <w:rFonts w:hint="eastAsia" w:ascii="宋体" w:eastAsia="宋体"/>
          <w:color w:val="auto"/>
          <w:sz w:val="36"/>
          <w:szCs w:val="36"/>
          <w:highlight w:val="none"/>
        </w:rPr>
        <w:t>附件3-2</w:t>
      </w:r>
    </w:p>
    <w:p w14:paraId="5F633405">
      <w:pPr>
        <w:rPr>
          <w:rFonts w:ascii="宋体" w:eastAsia="宋体"/>
          <w:color w:val="auto"/>
          <w:sz w:val="36"/>
          <w:szCs w:val="36"/>
          <w:highlight w:val="none"/>
        </w:rPr>
      </w:pPr>
    </w:p>
    <w:p w14:paraId="62004CB9">
      <w:pPr>
        <w:tabs>
          <w:tab w:val="left" w:pos="1080"/>
        </w:tabs>
        <w:autoSpaceDE w:val="0"/>
        <w:autoSpaceDN w:val="0"/>
        <w:adjustRightInd w:val="0"/>
        <w:spacing w:line="440" w:lineRule="atLeast"/>
        <w:jc w:val="center"/>
        <w:rPr>
          <w:rFonts w:ascii="宋体" w:eastAsia="宋体" w:cs="仿宋_GB2312"/>
          <w:b w:val="0"/>
          <w:color w:val="auto"/>
          <w:sz w:val="36"/>
          <w:szCs w:val="36"/>
          <w:highlight w:val="none"/>
          <w:lang w:val="zh-CN"/>
        </w:rPr>
      </w:pPr>
      <w:r>
        <w:rPr>
          <w:rFonts w:hint="eastAsia" w:ascii="宋体" w:eastAsia="宋体" w:cs="仿宋_GB2312"/>
          <w:b w:val="0"/>
          <w:color w:val="auto"/>
          <w:sz w:val="36"/>
          <w:szCs w:val="36"/>
          <w:highlight w:val="none"/>
          <w:lang w:val="zh-CN"/>
        </w:rPr>
        <w:t>法定代表人授权书</w:t>
      </w:r>
    </w:p>
    <w:p w14:paraId="65733189">
      <w:pPr>
        <w:spacing w:line="360" w:lineRule="auto"/>
        <w:rPr>
          <w:rFonts w:ascii="宋体" w:eastAsia="宋体"/>
          <w:b w:val="0"/>
          <w:color w:val="auto"/>
          <w:sz w:val="22"/>
          <w:szCs w:val="22"/>
          <w:highlight w:val="none"/>
        </w:rPr>
      </w:pPr>
      <w:r>
        <w:rPr>
          <w:rFonts w:hint="eastAsia" w:ascii="宋体" w:eastAsia="宋体"/>
          <w:b w:val="0"/>
          <w:color w:val="auto"/>
          <w:sz w:val="22"/>
          <w:szCs w:val="22"/>
          <w:highlight w:val="none"/>
          <w:u w:val="single"/>
        </w:rPr>
        <w:t>（采购人名称）</w:t>
      </w:r>
      <w:r>
        <w:rPr>
          <w:rFonts w:hint="eastAsia" w:ascii="宋体" w:eastAsia="宋体"/>
          <w:b w:val="0"/>
          <w:color w:val="auto"/>
          <w:sz w:val="22"/>
          <w:szCs w:val="22"/>
          <w:highlight w:val="none"/>
          <w:lang w:val="zh-CN"/>
        </w:rPr>
        <w:t>：</w:t>
      </w:r>
    </w:p>
    <w:p w14:paraId="203B5480">
      <w:pPr>
        <w:spacing w:line="360" w:lineRule="auto"/>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本授权委托书声明：我</w:t>
      </w:r>
      <w:r>
        <w:rPr>
          <w:rFonts w:hint="eastAsia" w:ascii="宋体" w:eastAsia="宋体"/>
          <w:b w:val="0"/>
          <w:color w:val="auto"/>
          <w:sz w:val="22"/>
          <w:szCs w:val="22"/>
          <w:highlight w:val="none"/>
          <w:u w:val="single"/>
        </w:rPr>
        <w:t xml:space="preserve">   （法定代表人姓名）   </w:t>
      </w:r>
      <w:r>
        <w:rPr>
          <w:rFonts w:hint="eastAsia" w:ascii="宋体" w:eastAsia="宋体"/>
          <w:b w:val="0"/>
          <w:color w:val="auto"/>
          <w:sz w:val="22"/>
          <w:szCs w:val="22"/>
          <w:highlight w:val="none"/>
        </w:rPr>
        <w:t>系</w:t>
      </w:r>
      <w:r>
        <w:rPr>
          <w:rFonts w:hint="eastAsia" w:ascii="宋体" w:eastAsia="宋体"/>
          <w:b w:val="0"/>
          <w:color w:val="auto"/>
          <w:sz w:val="22"/>
          <w:szCs w:val="22"/>
          <w:highlight w:val="none"/>
          <w:u w:val="single"/>
        </w:rPr>
        <w:t xml:space="preserve">   （供 应 商 名 称）  </w:t>
      </w:r>
      <w:r>
        <w:rPr>
          <w:rFonts w:hint="eastAsia" w:ascii="宋体" w:eastAsia="宋体"/>
          <w:b w:val="0"/>
          <w:color w:val="auto"/>
          <w:sz w:val="22"/>
          <w:szCs w:val="22"/>
          <w:highlight w:val="none"/>
        </w:rPr>
        <w:t>的法定代表人，现授权委托</w:t>
      </w:r>
      <w:r>
        <w:rPr>
          <w:rFonts w:hint="eastAsia" w:ascii="宋体" w:eastAsia="宋体"/>
          <w:b w:val="0"/>
          <w:color w:val="auto"/>
          <w:sz w:val="22"/>
          <w:szCs w:val="22"/>
          <w:highlight w:val="none"/>
          <w:u w:val="single"/>
        </w:rPr>
        <w:t xml:space="preserve">  （单 位 名 称）   </w:t>
      </w:r>
      <w:r>
        <w:rPr>
          <w:rFonts w:hint="eastAsia" w:ascii="宋体" w:eastAsia="宋体"/>
          <w:b w:val="0"/>
          <w:color w:val="auto"/>
          <w:sz w:val="22"/>
          <w:szCs w:val="22"/>
          <w:highlight w:val="none"/>
        </w:rPr>
        <w:t>的</w:t>
      </w:r>
      <w:r>
        <w:rPr>
          <w:rFonts w:hint="eastAsia" w:ascii="宋体" w:eastAsia="宋体"/>
          <w:b w:val="0"/>
          <w:color w:val="auto"/>
          <w:sz w:val="22"/>
          <w:szCs w:val="22"/>
          <w:highlight w:val="none"/>
          <w:u w:val="single"/>
        </w:rPr>
        <w:t xml:space="preserve">  （授权代表姓名）  </w:t>
      </w:r>
      <w:r>
        <w:rPr>
          <w:rFonts w:hint="eastAsia" w:ascii="宋体" w:eastAsia="宋体"/>
          <w:b w:val="0"/>
          <w:color w:val="auto"/>
          <w:sz w:val="22"/>
          <w:szCs w:val="22"/>
          <w:highlight w:val="none"/>
        </w:rPr>
        <w:t>为我公司法定代表人授权代表，参加贵处组织的</w:t>
      </w:r>
      <w:r>
        <w:rPr>
          <w:rFonts w:hint="eastAsia" w:ascii="宋体" w:eastAsia="宋体"/>
          <w:b w:val="0"/>
          <w:color w:val="auto"/>
          <w:sz w:val="22"/>
          <w:szCs w:val="22"/>
          <w:highlight w:val="none"/>
          <w:u w:val="single"/>
        </w:rPr>
        <w:t xml:space="preserve">  （招标项目名称，括号中填写项目编号）</w:t>
      </w:r>
      <w:r>
        <w:rPr>
          <w:rFonts w:hint="eastAsia" w:ascii="宋体" w:eastAsia="宋体"/>
          <w:b w:val="0"/>
          <w:color w:val="auto"/>
          <w:sz w:val="22"/>
          <w:szCs w:val="22"/>
          <w:highlight w:val="none"/>
        </w:rPr>
        <w:t>投标，全权处理本次招投标活动中的一切事宜，我承认授权代表全权代表我所签署的本项目的投标文件的内容。</w:t>
      </w:r>
    </w:p>
    <w:p w14:paraId="4B837F96">
      <w:pPr>
        <w:spacing w:line="360" w:lineRule="auto"/>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授权代表无转授权，特此授权</w:t>
      </w:r>
    </w:p>
    <w:p w14:paraId="6AF3A3BF">
      <w:pPr>
        <w:spacing w:line="360" w:lineRule="auto"/>
        <w:ind w:left="1260"/>
        <w:rPr>
          <w:rFonts w:ascii="宋体" w:eastAsia="宋体"/>
          <w:b w:val="0"/>
          <w:color w:val="auto"/>
          <w:sz w:val="22"/>
          <w:szCs w:val="22"/>
          <w:highlight w:val="none"/>
        </w:rPr>
      </w:pPr>
    </w:p>
    <w:p w14:paraId="2B2C6865">
      <w:pPr>
        <w:spacing w:line="360" w:lineRule="auto"/>
        <w:ind w:left="2100" w:right="440"/>
        <w:jc w:val="center"/>
        <w:rPr>
          <w:rFonts w:ascii="宋体" w:eastAsia="宋体"/>
          <w:b w:val="0"/>
          <w:color w:val="auto"/>
          <w:sz w:val="22"/>
          <w:szCs w:val="22"/>
          <w:highlight w:val="none"/>
        </w:rPr>
      </w:pPr>
    </w:p>
    <w:p w14:paraId="3692EE93">
      <w:pPr>
        <w:spacing w:line="360" w:lineRule="auto"/>
        <w:ind w:left="2100" w:right="440"/>
        <w:jc w:val="center"/>
        <w:rPr>
          <w:rFonts w:ascii="宋体" w:eastAsia="宋体"/>
          <w:b w:val="0"/>
          <w:color w:val="auto"/>
          <w:sz w:val="22"/>
          <w:szCs w:val="22"/>
          <w:highlight w:val="none"/>
        </w:rPr>
      </w:pPr>
    </w:p>
    <w:p w14:paraId="5FA0A620">
      <w:pPr>
        <w:spacing w:line="360" w:lineRule="auto"/>
        <w:ind w:left="2100" w:right="440"/>
        <w:jc w:val="center"/>
        <w:rPr>
          <w:rFonts w:ascii="宋体" w:eastAsia="宋体"/>
          <w:b w:val="0"/>
          <w:color w:val="auto"/>
          <w:sz w:val="22"/>
          <w:szCs w:val="22"/>
          <w:highlight w:val="none"/>
        </w:rPr>
      </w:pPr>
    </w:p>
    <w:p w14:paraId="0EFC3310">
      <w:pPr>
        <w:spacing w:line="360" w:lineRule="auto"/>
        <w:ind w:left="2100" w:right="440"/>
        <w:jc w:val="center"/>
        <w:rPr>
          <w:rFonts w:ascii="宋体" w:eastAsia="宋体"/>
          <w:b w:val="0"/>
          <w:color w:val="auto"/>
          <w:sz w:val="22"/>
          <w:szCs w:val="22"/>
          <w:highlight w:val="none"/>
        </w:rPr>
      </w:pPr>
      <w:r>
        <w:rPr>
          <w:rFonts w:hint="eastAsia" w:ascii="宋体" w:eastAsia="宋体"/>
          <w:b w:val="0"/>
          <w:color w:val="auto"/>
          <w:sz w:val="22"/>
          <w:szCs w:val="22"/>
          <w:highlight w:val="none"/>
        </w:rPr>
        <w:t xml:space="preserve">    投标单位：</w:t>
      </w:r>
      <w:r>
        <w:rPr>
          <w:rFonts w:hint="eastAsia" w:ascii="宋体" w:eastAsia="宋体"/>
          <w:b w:val="0"/>
          <w:color w:val="auto"/>
          <w:sz w:val="22"/>
          <w:szCs w:val="22"/>
          <w:highlight w:val="none"/>
          <w:u w:val="single"/>
        </w:rPr>
        <w:t xml:space="preserve">                                    （盖章）</w:t>
      </w:r>
    </w:p>
    <w:p w14:paraId="2AA1A725">
      <w:pPr>
        <w:spacing w:line="360" w:lineRule="auto"/>
        <w:ind w:left="2100" w:right="440"/>
        <w:jc w:val="center"/>
        <w:rPr>
          <w:rFonts w:ascii="宋体" w:eastAsia="宋体"/>
          <w:b w:val="0"/>
          <w:color w:val="auto"/>
          <w:sz w:val="22"/>
          <w:szCs w:val="22"/>
          <w:highlight w:val="none"/>
        </w:rPr>
      </w:pPr>
      <w:r>
        <w:rPr>
          <w:rFonts w:hint="eastAsia" w:ascii="宋体" w:eastAsia="宋体"/>
          <w:b w:val="0"/>
          <w:color w:val="auto"/>
          <w:sz w:val="22"/>
          <w:szCs w:val="22"/>
          <w:highlight w:val="none"/>
        </w:rPr>
        <w:t xml:space="preserve">  法定代表人：</w:t>
      </w:r>
      <w:r>
        <w:rPr>
          <w:rFonts w:hint="eastAsia" w:ascii="宋体" w:eastAsia="宋体"/>
          <w:b w:val="0"/>
          <w:color w:val="auto"/>
          <w:sz w:val="22"/>
          <w:szCs w:val="22"/>
          <w:highlight w:val="none"/>
          <w:u w:val="single"/>
        </w:rPr>
        <w:t xml:space="preserve">                           （签字或盖章）</w:t>
      </w:r>
    </w:p>
    <w:p w14:paraId="0953BCFF">
      <w:pPr>
        <w:spacing w:line="360" w:lineRule="auto"/>
        <w:ind w:left="2833" w:leftChars="1349" w:firstLine="2200" w:firstLineChars="1000"/>
        <w:rPr>
          <w:rFonts w:ascii="宋体" w:eastAsia="宋体"/>
          <w:b w:val="0"/>
          <w:color w:val="auto"/>
          <w:sz w:val="22"/>
          <w:szCs w:val="22"/>
          <w:highlight w:val="none"/>
        </w:rPr>
      </w:pPr>
    </w:p>
    <w:p w14:paraId="0DC8F901">
      <w:pPr>
        <w:spacing w:line="360" w:lineRule="auto"/>
        <w:ind w:right="330" w:firstLine="3300" w:firstLineChars="1500"/>
        <w:jc w:val="right"/>
        <w:rPr>
          <w:rFonts w:ascii="宋体" w:eastAsia="宋体"/>
          <w:b w:val="0"/>
          <w:color w:val="auto"/>
          <w:sz w:val="22"/>
          <w:szCs w:val="22"/>
          <w:highlight w:val="none"/>
        </w:rPr>
      </w:pPr>
      <w:r>
        <w:rPr>
          <w:rFonts w:hint="eastAsia" w:ascii="宋体" w:eastAsia="宋体"/>
          <w:b w:val="0"/>
          <w:color w:val="auto"/>
          <w:sz w:val="22"/>
          <w:szCs w:val="22"/>
          <w:highlight w:val="none"/>
        </w:rPr>
        <w:t>授权委托日期：年 月日</w:t>
      </w:r>
    </w:p>
    <w:tbl>
      <w:tblPr>
        <w:tblStyle w:val="30"/>
        <w:tblW w:w="950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08"/>
      </w:tblGrid>
      <w:tr w14:paraId="44764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7" w:hRule="atLeast"/>
        </w:trPr>
        <w:tc>
          <w:tcPr>
            <w:tcW w:w="9508" w:type="dxa"/>
          </w:tcPr>
          <w:p w14:paraId="5C9B0DFA">
            <w:pPr>
              <w:pStyle w:val="21"/>
              <w:spacing w:line="440" w:lineRule="atLeast"/>
              <w:ind w:firstLine="440"/>
              <w:jc w:val="center"/>
              <w:rPr>
                <w:rFonts w:hAnsi="宋体" w:eastAsia="宋体" w:cs="宋体"/>
                <w:b w:val="0"/>
                <w:color w:val="auto"/>
                <w:sz w:val="22"/>
                <w:szCs w:val="22"/>
                <w:highlight w:val="none"/>
              </w:rPr>
            </w:pPr>
            <w:r>
              <w:rPr>
                <w:rFonts w:hint="eastAsia" w:hAnsi="宋体" w:eastAsia="宋体" w:cs="宋体"/>
                <w:b w:val="0"/>
                <w:color w:val="auto"/>
                <w:sz w:val="22"/>
                <w:szCs w:val="22"/>
                <w:highlight w:val="none"/>
              </w:rPr>
              <w:t>授权代表身份证影印件或复印件</w:t>
            </w:r>
          </w:p>
        </w:tc>
      </w:tr>
    </w:tbl>
    <w:p w14:paraId="19DBB182">
      <w:pPr>
        <w:snapToGrid w:val="0"/>
        <w:spacing w:line="360" w:lineRule="atLeast"/>
        <w:outlineLvl w:val="0"/>
        <w:rPr>
          <w:rFonts w:ascii="宋体" w:eastAsia="宋体" w:cs="仿宋_GB2312"/>
          <w:b w:val="0"/>
          <w:color w:val="auto"/>
          <w:sz w:val="36"/>
          <w:szCs w:val="36"/>
          <w:highlight w:val="none"/>
          <w:lang w:val="zh-CN"/>
        </w:rPr>
      </w:pPr>
    </w:p>
    <w:p w14:paraId="018A35CC">
      <w:pPr>
        <w:snapToGrid w:val="0"/>
        <w:spacing w:line="360" w:lineRule="atLeast"/>
        <w:outlineLvl w:val="0"/>
        <w:rPr>
          <w:rFonts w:ascii="宋体" w:eastAsia="宋体" w:cs="仿宋_GB2312"/>
          <w:b w:val="0"/>
          <w:color w:val="auto"/>
          <w:sz w:val="36"/>
          <w:szCs w:val="36"/>
          <w:highlight w:val="none"/>
          <w:lang w:val="zh-CN"/>
        </w:rPr>
      </w:pPr>
    </w:p>
    <w:p w14:paraId="1BB77E4D">
      <w:pPr>
        <w:snapToGrid w:val="0"/>
        <w:spacing w:line="360" w:lineRule="atLeast"/>
        <w:outlineLvl w:val="0"/>
        <w:rPr>
          <w:rFonts w:ascii="宋体" w:eastAsia="宋体" w:cs="仿宋_GB2312"/>
          <w:b w:val="0"/>
          <w:color w:val="auto"/>
          <w:sz w:val="36"/>
          <w:szCs w:val="36"/>
          <w:highlight w:val="none"/>
          <w:lang w:val="zh-CN"/>
        </w:rPr>
      </w:pPr>
    </w:p>
    <w:p w14:paraId="24B829A3">
      <w:pPr>
        <w:spacing w:line="360" w:lineRule="auto"/>
        <w:rPr>
          <w:rFonts w:ascii="宋体" w:eastAsia="宋体"/>
          <w:b w:val="0"/>
          <w:color w:val="auto"/>
          <w:sz w:val="32"/>
          <w:highlight w:val="none"/>
        </w:rPr>
      </w:pPr>
    </w:p>
    <w:p w14:paraId="31291268">
      <w:pPr>
        <w:pStyle w:val="5"/>
        <w:tabs>
          <w:tab w:val="clear" w:pos="720"/>
        </w:tabs>
        <w:spacing w:before="0" w:after="120" w:line="700" w:lineRule="exact"/>
        <w:ind w:left="0" w:firstLine="0"/>
        <w:rPr>
          <w:rFonts w:ascii="宋体" w:hAnsi="宋体" w:eastAsia="宋体"/>
          <w:b/>
          <w:color w:val="auto"/>
          <w:sz w:val="32"/>
          <w:highlight w:val="none"/>
        </w:rPr>
      </w:pPr>
      <w:r>
        <w:rPr>
          <w:rFonts w:hint="eastAsia" w:ascii="宋体" w:hAnsi="宋体" w:eastAsia="宋体"/>
          <w:b/>
          <w:color w:val="auto"/>
          <w:sz w:val="32"/>
          <w:highlight w:val="none"/>
        </w:rPr>
        <w:t>附件3-3</w:t>
      </w:r>
    </w:p>
    <w:p w14:paraId="13A92EA2">
      <w:pPr>
        <w:autoSpaceDE w:val="0"/>
        <w:autoSpaceDN w:val="0"/>
        <w:adjustRightInd w:val="0"/>
        <w:spacing w:line="440" w:lineRule="atLeast"/>
        <w:jc w:val="center"/>
        <w:rPr>
          <w:rFonts w:ascii="宋体" w:eastAsia="宋体" w:cs="仿宋_GB2312"/>
          <w:b w:val="0"/>
          <w:color w:val="auto"/>
          <w:sz w:val="36"/>
          <w:szCs w:val="36"/>
          <w:highlight w:val="none"/>
          <w:lang w:val="zh-CN"/>
        </w:rPr>
      </w:pPr>
      <w:r>
        <w:rPr>
          <w:rFonts w:hint="eastAsia" w:ascii="宋体" w:eastAsia="宋体" w:cs="仿宋_GB2312"/>
          <w:b w:val="0"/>
          <w:color w:val="auto"/>
          <w:sz w:val="36"/>
          <w:szCs w:val="36"/>
          <w:highlight w:val="none"/>
          <w:lang w:val="zh-CN"/>
        </w:rPr>
        <w:t>供应商情况声明</w:t>
      </w:r>
    </w:p>
    <w:p w14:paraId="4B7DC34B">
      <w:pPr>
        <w:autoSpaceDE w:val="0"/>
        <w:autoSpaceDN w:val="0"/>
        <w:adjustRightInd w:val="0"/>
        <w:spacing w:line="440" w:lineRule="atLeast"/>
        <w:jc w:val="center"/>
        <w:rPr>
          <w:rFonts w:ascii="宋体" w:eastAsia="宋体" w:cs="仿宋_GB2312"/>
          <w:b w:val="0"/>
          <w:color w:val="auto"/>
          <w:sz w:val="36"/>
          <w:szCs w:val="36"/>
          <w:highlight w:val="none"/>
          <w:lang w:val="zh-CN"/>
        </w:rPr>
      </w:pPr>
    </w:p>
    <w:p w14:paraId="591262C3">
      <w:pPr>
        <w:spacing w:line="360" w:lineRule="auto"/>
        <w:rPr>
          <w:rFonts w:ascii="宋体" w:eastAsia="宋体" w:cs="Arial"/>
          <w:b w:val="0"/>
          <w:color w:val="auto"/>
          <w:sz w:val="22"/>
          <w:szCs w:val="22"/>
          <w:highlight w:val="none"/>
        </w:rPr>
      </w:pPr>
      <w:r>
        <w:rPr>
          <w:rFonts w:ascii="宋体" w:eastAsia="宋体" w:cs="Arial"/>
          <w:b w:val="0"/>
          <w:color w:val="auto"/>
          <w:sz w:val="22"/>
          <w:szCs w:val="22"/>
          <w:highlight w:val="none"/>
        </w:rPr>
        <w:t>1、名称及概况：</w:t>
      </w:r>
    </w:p>
    <w:p w14:paraId="4BAF9822">
      <w:pPr>
        <w:spacing w:line="360" w:lineRule="auto"/>
        <w:rPr>
          <w:rFonts w:ascii="宋体" w:eastAsia="宋体" w:cs="Arial"/>
          <w:b w:val="0"/>
          <w:color w:val="auto"/>
          <w:sz w:val="22"/>
          <w:szCs w:val="22"/>
          <w:highlight w:val="none"/>
        </w:rPr>
      </w:pPr>
      <w:r>
        <w:rPr>
          <w:rFonts w:ascii="宋体" w:eastAsia="宋体" w:cs="Arial"/>
          <w:b w:val="0"/>
          <w:color w:val="auto"/>
          <w:sz w:val="22"/>
          <w:szCs w:val="22"/>
          <w:highlight w:val="none"/>
        </w:rPr>
        <w:t>（1）投标供应商名称：</w:t>
      </w:r>
    </w:p>
    <w:p w14:paraId="0F5471CE">
      <w:pPr>
        <w:spacing w:line="360" w:lineRule="auto"/>
        <w:rPr>
          <w:rFonts w:ascii="宋体" w:eastAsia="宋体" w:cs="Arial"/>
          <w:b w:val="0"/>
          <w:color w:val="auto"/>
          <w:sz w:val="22"/>
          <w:szCs w:val="22"/>
          <w:highlight w:val="none"/>
        </w:rPr>
      </w:pPr>
      <w:r>
        <w:rPr>
          <w:rFonts w:ascii="宋体" w:eastAsia="宋体" w:cs="Arial"/>
          <w:b w:val="0"/>
          <w:color w:val="auto"/>
          <w:sz w:val="22"/>
          <w:szCs w:val="22"/>
          <w:highlight w:val="none"/>
        </w:rPr>
        <w:t>（2）总部地址：</w:t>
      </w:r>
    </w:p>
    <w:p w14:paraId="56F56A3D">
      <w:pPr>
        <w:spacing w:line="360" w:lineRule="auto"/>
        <w:rPr>
          <w:rFonts w:ascii="宋体" w:eastAsia="宋体" w:cs="Arial"/>
          <w:b w:val="0"/>
          <w:color w:val="auto"/>
          <w:sz w:val="22"/>
          <w:szCs w:val="22"/>
          <w:highlight w:val="none"/>
          <w:u w:val="single"/>
        </w:rPr>
      </w:pPr>
      <w:r>
        <w:rPr>
          <w:rFonts w:ascii="宋体" w:eastAsia="宋体" w:cs="Arial"/>
          <w:b w:val="0"/>
          <w:color w:val="auto"/>
          <w:sz w:val="22"/>
          <w:szCs w:val="22"/>
          <w:highlight w:val="none"/>
        </w:rPr>
        <w:t>传真/电话号码：</w:t>
      </w:r>
    </w:p>
    <w:p w14:paraId="2EE27A28">
      <w:pPr>
        <w:spacing w:line="360" w:lineRule="auto"/>
        <w:rPr>
          <w:rFonts w:ascii="宋体" w:eastAsia="宋体" w:cs="Arial"/>
          <w:b w:val="0"/>
          <w:color w:val="auto"/>
          <w:sz w:val="22"/>
          <w:szCs w:val="22"/>
          <w:highlight w:val="none"/>
        </w:rPr>
      </w:pPr>
      <w:r>
        <w:rPr>
          <w:rFonts w:ascii="宋体" w:eastAsia="宋体" w:cs="Arial"/>
          <w:b w:val="0"/>
          <w:color w:val="auto"/>
          <w:sz w:val="22"/>
          <w:szCs w:val="22"/>
          <w:highlight w:val="none"/>
        </w:rPr>
        <w:t>（3）成立或注册日期：</w:t>
      </w:r>
    </w:p>
    <w:p w14:paraId="41930E14">
      <w:pPr>
        <w:spacing w:line="360" w:lineRule="auto"/>
        <w:rPr>
          <w:rFonts w:ascii="宋体" w:eastAsia="宋体" w:cs="Arial"/>
          <w:b w:val="0"/>
          <w:color w:val="auto"/>
          <w:sz w:val="22"/>
          <w:szCs w:val="22"/>
          <w:highlight w:val="none"/>
          <w:u w:val="single"/>
        </w:rPr>
      </w:pPr>
      <w:r>
        <w:rPr>
          <w:rFonts w:ascii="宋体" w:eastAsia="宋体" w:cs="Arial"/>
          <w:b w:val="0"/>
          <w:color w:val="auto"/>
          <w:sz w:val="22"/>
          <w:szCs w:val="22"/>
          <w:highlight w:val="none"/>
        </w:rPr>
        <w:t>（4）实收资本：</w:t>
      </w:r>
    </w:p>
    <w:p w14:paraId="6A97CB91">
      <w:pPr>
        <w:spacing w:line="360" w:lineRule="auto"/>
        <w:rPr>
          <w:rFonts w:ascii="宋体" w:eastAsia="宋体" w:cs="Arial"/>
          <w:b w:val="0"/>
          <w:color w:val="auto"/>
          <w:sz w:val="22"/>
          <w:szCs w:val="22"/>
          <w:highlight w:val="none"/>
        </w:rPr>
      </w:pPr>
      <w:r>
        <w:rPr>
          <w:rFonts w:ascii="宋体" w:eastAsia="宋体" w:cs="Arial"/>
          <w:b w:val="0"/>
          <w:color w:val="auto"/>
          <w:sz w:val="22"/>
          <w:szCs w:val="22"/>
          <w:highlight w:val="none"/>
        </w:rPr>
        <w:t>（5）近期资产负债表（</w:t>
      </w:r>
      <w:r>
        <w:rPr>
          <w:rFonts w:ascii="宋体" w:eastAsia="宋体" w:cs="Arial"/>
          <w:b w:val="0"/>
          <w:color w:val="auto"/>
          <w:sz w:val="22"/>
          <w:szCs w:val="22"/>
          <w:highlight w:val="none"/>
          <w:u w:val="single"/>
        </w:rPr>
        <w:t>到        年    月    日止</w:t>
      </w:r>
      <w:r>
        <w:rPr>
          <w:rFonts w:ascii="宋体" w:eastAsia="宋体" w:cs="Arial"/>
          <w:b w:val="0"/>
          <w:color w:val="auto"/>
          <w:sz w:val="22"/>
          <w:szCs w:val="22"/>
          <w:highlight w:val="none"/>
        </w:rPr>
        <w:t>）</w:t>
      </w:r>
    </w:p>
    <w:p w14:paraId="1CAD3B7B">
      <w:pPr>
        <w:spacing w:line="360" w:lineRule="auto"/>
        <w:rPr>
          <w:rFonts w:ascii="宋体" w:eastAsia="宋体" w:cs="Arial"/>
          <w:b w:val="0"/>
          <w:color w:val="auto"/>
          <w:sz w:val="22"/>
          <w:szCs w:val="22"/>
          <w:highlight w:val="none"/>
        </w:rPr>
      </w:pPr>
      <w:r>
        <w:rPr>
          <w:rFonts w:ascii="宋体" w:eastAsia="宋体" w:cs="Arial"/>
          <w:b w:val="0"/>
          <w:color w:val="auto"/>
          <w:sz w:val="22"/>
          <w:szCs w:val="22"/>
          <w:highlight w:val="none"/>
        </w:rPr>
        <w:t>1）固定资产：</w:t>
      </w:r>
    </w:p>
    <w:p w14:paraId="3A7D23A5">
      <w:pPr>
        <w:spacing w:line="360" w:lineRule="auto"/>
        <w:rPr>
          <w:rFonts w:ascii="宋体" w:eastAsia="宋体" w:cs="Arial"/>
          <w:b w:val="0"/>
          <w:color w:val="auto"/>
          <w:sz w:val="22"/>
          <w:szCs w:val="22"/>
          <w:highlight w:val="none"/>
          <w:u w:val="single"/>
        </w:rPr>
      </w:pPr>
      <w:r>
        <w:rPr>
          <w:rFonts w:ascii="宋体" w:eastAsia="宋体" w:cs="Arial"/>
          <w:b w:val="0"/>
          <w:color w:val="auto"/>
          <w:sz w:val="22"/>
          <w:szCs w:val="22"/>
          <w:highlight w:val="none"/>
        </w:rPr>
        <w:t xml:space="preserve"> 2）流动资产：</w:t>
      </w:r>
    </w:p>
    <w:p w14:paraId="7CD684E9">
      <w:pPr>
        <w:spacing w:line="360" w:lineRule="auto"/>
        <w:rPr>
          <w:rFonts w:ascii="宋体" w:eastAsia="宋体" w:cs="Arial"/>
          <w:b w:val="0"/>
          <w:color w:val="auto"/>
          <w:sz w:val="22"/>
          <w:szCs w:val="22"/>
          <w:highlight w:val="none"/>
        </w:rPr>
      </w:pPr>
      <w:r>
        <w:rPr>
          <w:rFonts w:ascii="宋体" w:eastAsia="宋体" w:cs="Arial"/>
          <w:b w:val="0"/>
          <w:color w:val="auto"/>
          <w:sz w:val="22"/>
          <w:szCs w:val="22"/>
          <w:highlight w:val="none"/>
        </w:rPr>
        <w:t xml:space="preserve">  3）长期负债：</w:t>
      </w:r>
    </w:p>
    <w:p w14:paraId="2D1F503C">
      <w:pPr>
        <w:spacing w:line="360" w:lineRule="auto"/>
        <w:rPr>
          <w:rFonts w:ascii="宋体" w:eastAsia="宋体" w:cs="Arial"/>
          <w:b w:val="0"/>
          <w:color w:val="auto"/>
          <w:sz w:val="22"/>
          <w:szCs w:val="22"/>
          <w:highlight w:val="none"/>
        </w:rPr>
      </w:pPr>
      <w:r>
        <w:rPr>
          <w:rFonts w:ascii="宋体" w:eastAsia="宋体" w:cs="Arial"/>
          <w:b w:val="0"/>
          <w:color w:val="auto"/>
          <w:sz w:val="22"/>
          <w:szCs w:val="22"/>
          <w:highlight w:val="none"/>
        </w:rPr>
        <w:t xml:space="preserve">  4）流动负债：</w:t>
      </w:r>
    </w:p>
    <w:p w14:paraId="17B09D91">
      <w:pPr>
        <w:spacing w:line="360" w:lineRule="auto"/>
        <w:rPr>
          <w:rFonts w:ascii="宋体" w:eastAsia="宋体" w:cs="Arial"/>
          <w:b w:val="0"/>
          <w:color w:val="auto"/>
          <w:sz w:val="22"/>
          <w:szCs w:val="22"/>
          <w:highlight w:val="none"/>
        </w:rPr>
      </w:pPr>
      <w:r>
        <w:rPr>
          <w:rFonts w:ascii="宋体" w:eastAsia="宋体" w:cs="Arial"/>
          <w:b w:val="0"/>
          <w:color w:val="auto"/>
          <w:sz w:val="22"/>
          <w:szCs w:val="22"/>
          <w:highlight w:val="none"/>
        </w:rPr>
        <w:t xml:space="preserve">  5）净值：</w:t>
      </w:r>
    </w:p>
    <w:p w14:paraId="2F08ED52">
      <w:pPr>
        <w:spacing w:line="360" w:lineRule="auto"/>
        <w:rPr>
          <w:rFonts w:ascii="宋体" w:eastAsia="宋体" w:cs="Arial"/>
          <w:b w:val="0"/>
          <w:color w:val="auto"/>
          <w:sz w:val="22"/>
          <w:szCs w:val="22"/>
          <w:highlight w:val="none"/>
        </w:rPr>
      </w:pPr>
      <w:r>
        <w:rPr>
          <w:rFonts w:ascii="宋体" w:eastAsia="宋体" w:cs="Arial"/>
          <w:b w:val="0"/>
          <w:color w:val="auto"/>
          <w:sz w:val="22"/>
          <w:szCs w:val="22"/>
          <w:highlight w:val="none"/>
        </w:rPr>
        <w:t>6）主要负责人姓名：</w:t>
      </w:r>
    </w:p>
    <w:p w14:paraId="356D743E">
      <w:pPr>
        <w:spacing w:line="360" w:lineRule="auto"/>
        <w:rPr>
          <w:rFonts w:ascii="宋体" w:eastAsia="宋体" w:cs="Arial"/>
          <w:b w:val="0"/>
          <w:color w:val="auto"/>
          <w:sz w:val="22"/>
          <w:szCs w:val="22"/>
          <w:highlight w:val="none"/>
          <w:u w:val="single"/>
        </w:rPr>
      </w:pPr>
      <w:r>
        <w:rPr>
          <w:rFonts w:ascii="宋体" w:eastAsia="宋体" w:cs="Arial"/>
          <w:b w:val="0"/>
          <w:color w:val="auto"/>
          <w:sz w:val="22"/>
          <w:szCs w:val="22"/>
          <w:highlight w:val="none"/>
        </w:rPr>
        <w:t>2、企业生产设备及规模：</w:t>
      </w:r>
    </w:p>
    <w:p w14:paraId="0391B242">
      <w:pPr>
        <w:spacing w:line="360" w:lineRule="auto"/>
        <w:rPr>
          <w:rFonts w:ascii="宋体" w:eastAsia="宋体" w:cs="Arial"/>
          <w:b w:val="0"/>
          <w:color w:val="auto"/>
          <w:sz w:val="22"/>
          <w:szCs w:val="22"/>
          <w:highlight w:val="none"/>
        </w:rPr>
      </w:pPr>
      <w:r>
        <w:rPr>
          <w:rFonts w:ascii="宋体" w:eastAsia="宋体" w:cs="Arial"/>
          <w:b w:val="0"/>
          <w:color w:val="auto"/>
          <w:sz w:val="22"/>
          <w:szCs w:val="22"/>
          <w:highlight w:val="none"/>
        </w:rPr>
        <w:t>3、企业人员情况：职工（在职）人数人</w:t>
      </w:r>
    </w:p>
    <w:p w14:paraId="399BE6E8">
      <w:pPr>
        <w:spacing w:line="360" w:lineRule="auto"/>
        <w:rPr>
          <w:rFonts w:ascii="宋体" w:eastAsia="宋体" w:cs="Arial"/>
          <w:b w:val="0"/>
          <w:color w:val="auto"/>
          <w:sz w:val="22"/>
          <w:szCs w:val="22"/>
          <w:highlight w:val="none"/>
        </w:rPr>
      </w:pPr>
      <w:r>
        <w:rPr>
          <w:rFonts w:ascii="宋体" w:eastAsia="宋体" w:cs="Arial"/>
          <w:b w:val="0"/>
          <w:color w:val="auto"/>
          <w:sz w:val="22"/>
          <w:szCs w:val="22"/>
          <w:highlight w:val="none"/>
        </w:rPr>
        <w:t xml:space="preserve">4、近三年的年营业总额                       </w:t>
      </w:r>
    </w:p>
    <w:p w14:paraId="3EAB006A">
      <w:pPr>
        <w:spacing w:line="360" w:lineRule="auto"/>
        <w:rPr>
          <w:rFonts w:ascii="宋体" w:eastAsia="宋体" w:cs="Arial"/>
          <w:b w:val="0"/>
          <w:color w:val="auto"/>
          <w:sz w:val="22"/>
          <w:szCs w:val="22"/>
          <w:highlight w:val="none"/>
        </w:rPr>
      </w:pPr>
      <w:r>
        <w:rPr>
          <w:rFonts w:ascii="宋体" w:eastAsia="宋体" w:cs="Arial"/>
          <w:b w:val="0"/>
          <w:color w:val="auto"/>
          <w:sz w:val="22"/>
          <w:szCs w:val="22"/>
          <w:highlight w:val="none"/>
        </w:rPr>
        <w:t>兹证明上述声明是真实、正确的、并提供了全部能提供的资料和数据，我们同意遵照贵方要求出示有关证明文件。</w:t>
      </w:r>
    </w:p>
    <w:p w14:paraId="55FA29FC">
      <w:pPr>
        <w:spacing w:line="360" w:lineRule="auto"/>
        <w:rPr>
          <w:rFonts w:ascii="宋体" w:eastAsia="宋体" w:cs="Arial"/>
          <w:b w:val="0"/>
          <w:color w:val="auto"/>
          <w:sz w:val="22"/>
          <w:szCs w:val="22"/>
          <w:highlight w:val="none"/>
        </w:rPr>
      </w:pPr>
      <w:r>
        <w:rPr>
          <w:rFonts w:ascii="宋体" w:eastAsia="宋体" w:cs="Arial"/>
          <w:b w:val="0"/>
          <w:color w:val="auto"/>
          <w:sz w:val="22"/>
          <w:szCs w:val="22"/>
          <w:highlight w:val="none"/>
        </w:rPr>
        <w:t>投标人名称</w:t>
      </w:r>
      <w:r>
        <w:rPr>
          <w:rFonts w:ascii="宋体" w:eastAsia="宋体" w:cs="Arial"/>
          <w:b w:val="0"/>
          <w:color w:val="auto"/>
          <w:sz w:val="22"/>
          <w:szCs w:val="22"/>
          <w:highlight w:val="none"/>
          <w:u w:val="single"/>
        </w:rPr>
        <w:t xml:space="preserve">                               （盖章）</w:t>
      </w:r>
    </w:p>
    <w:p w14:paraId="3EFCE100">
      <w:pPr>
        <w:spacing w:line="360" w:lineRule="auto"/>
        <w:rPr>
          <w:rFonts w:ascii="宋体" w:eastAsia="宋体" w:cs="Arial"/>
          <w:b w:val="0"/>
          <w:color w:val="auto"/>
          <w:sz w:val="22"/>
          <w:szCs w:val="22"/>
          <w:highlight w:val="none"/>
          <w:u w:val="single"/>
        </w:rPr>
      </w:pPr>
      <w:r>
        <w:rPr>
          <w:rFonts w:ascii="宋体" w:eastAsia="宋体" w:cs="Arial"/>
          <w:b w:val="0"/>
          <w:color w:val="auto"/>
          <w:sz w:val="22"/>
          <w:szCs w:val="22"/>
          <w:highlight w:val="none"/>
        </w:rPr>
        <w:t>法定代表人姓名和职务</w:t>
      </w:r>
    </w:p>
    <w:p w14:paraId="1D16B781">
      <w:pPr>
        <w:spacing w:line="360" w:lineRule="auto"/>
        <w:rPr>
          <w:rFonts w:ascii="宋体" w:eastAsia="宋体" w:cs="Arial"/>
          <w:b w:val="0"/>
          <w:color w:val="auto"/>
          <w:sz w:val="22"/>
          <w:szCs w:val="22"/>
          <w:highlight w:val="none"/>
        </w:rPr>
      </w:pPr>
      <w:r>
        <w:rPr>
          <w:rFonts w:ascii="宋体" w:eastAsia="宋体" w:cs="Arial"/>
          <w:b w:val="0"/>
          <w:color w:val="auto"/>
          <w:sz w:val="22"/>
          <w:szCs w:val="22"/>
          <w:highlight w:val="none"/>
        </w:rPr>
        <w:t>授权代表人签字</w:t>
      </w:r>
    </w:p>
    <w:p w14:paraId="7E60C286">
      <w:pPr>
        <w:spacing w:line="360" w:lineRule="auto"/>
        <w:rPr>
          <w:rFonts w:ascii="宋体" w:eastAsia="宋体" w:cs="Arial"/>
          <w:b w:val="0"/>
          <w:color w:val="auto"/>
          <w:sz w:val="22"/>
          <w:szCs w:val="22"/>
          <w:highlight w:val="none"/>
        </w:rPr>
      </w:pPr>
      <w:r>
        <w:rPr>
          <w:rFonts w:ascii="宋体" w:eastAsia="宋体" w:cs="Arial"/>
          <w:b w:val="0"/>
          <w:color w:val="auto"/>
          <w:sz w:val="22"/>
          <w:szCs w:val="22"/>
          <w:highlight w:val="none"/>
        </w:rPr>
        <w:t>签字日期</w:t>
      </w:r>
    </w:p>
    <w:p w14:paraId="176EF542">
      <w:pPr>
        <w:spacing w:line="360" w:lineRule="auto"/>
        <w:rPr>
          <w:rFonts w:ascii="Arial" w:hAnsi="Arial" w:eastAsia="新宋体" w:cs="Arial"/>
          <w:color w:val="auto"/>
          <w:szCs w:val="22"/>
          <w:highlight w:val="none"/>
        </w:rPr>
      </w:pPr>
      <w:r>
        <w:rPr>
          <w:rFonts w:ascii="宋体" w:eastAsia="宋体" w:cs="Arial"/>
          <w:b w:val="0"/>
          <w:color w:val="auto"/>
          <w:sz w:val="22"/>
          <w:szCs w:val="22"/>
          <w:highlight w:val="none"/>
        </w:rPr>
        <w:t>电子邮件</w:t>
      </w:r>
    </w:p>
    <w:p w14:paraId="1F4573FC">
      <w:pPr>
        <w:spacing w:line="400" w:lineRule="exact"/>
        <w:rPr>
          <w:rFonts w:ascii="宋体" w:eastAsia="宋体"/>
          <w:b w:val="0"/>
          <w:color w:val="auto"/>
          <w:sz w:val="22"/>
          <w:szCs w:val="22"/>
          <w:highlight w:val="none"/>
        </w:rPr>
      </w:pPr>
      <w:r>
        <w:rPr>
          <w:rFonts w:hint="eastAsia" w:ascii="宋体" w:eastAsia="宋体"/>
          <w:b w:val="0"/>
          <w:color w:val="auto"/>
          <w:sz w:val="22"/>
          <w:szCs w:val="22"/>
          <w:highlight w:val="none"/>
        </w:rPr>
        <w:t xml:space="preserve">5.投标单位有效营业执照（或事业单位法人证书）副本和税务登记证或三（五）证合一证照（复印件，加盖单位公章） </w:t>
      </w:r>
    </w:p>
    <w:p w14:paraId="3D9DDF0D">
      <w:pPr>
        <w:snapToGrid w:val="0"/>
        <w:spacing w:line="360" w:lineRule="atLeast"/>
        <w:outlineLvl w:val="0"/>
        <w:rPr>
          <w:rFonts w:ascii="宋体" w:eastAsia="宋体"/>
          <w:b w:val="0"/>
          <w:color w:val="auto"/>
          <w:sz w:val="22"/>
          <w:szCs w:val="22"/>
          <w:highlight w:val="none"/>
        </w:rPr>
      </w:pPr>
      <w:r>
        <w:rPr>
          <w:rFonts w:hint="eastAsia" w:ascii="宋体" w:eastAsia="宋体"/>
          <w:b w:val="0"/>
          <w:color w:val="auto"/>
          <w:sz w:val="22"/>
          <w:szCs w:val="22"/>
          <w:highlight w:val="none"/>
        </w:rPr>
        <w:t>7．投标单位资格资质证书及招标文件要求提供的资格证明、证书（如有）（复印件加盖单位公章）</w:t>
      </w:r>
    </w:p>
    <w:p w14:paraId="123D5A67">
      <w:pPr>
        <w:pStyle w:val="5"/>
        <w:tabs>
          <w:tab w:val="clear" w:pos="720"/>
        </w:tabs>
        <w:spacing w:before="0" w:after="120" w:line="700" w:lineRule="exact"/>
        <w:ind w:left="0" w:firstLine="0"/>
        <w:rPr>
          <w:rFonts w:ascii="宋体" w:hAnsi="宋体" w:eastAsia="宋体"/>
          <w:b/>
          <w:color w:val="auto"/>
          <w:sz w:val="32"/>
          <w:highlight w:val="none"/>
        </w:rPr>
      </w:pPr>
      <w:r>
        <w:rPr>
          <w:rFonts w:hint="eastAsia" w:ascii="宋体" w:hAnsi="宋体" w:eastAsia="宋体"/>
          <w:b/>
          <w:color w:val="auto"/>
          <w:sz w:val="32"/>
          <w:highlight w:val="none"/>
        </w:rPr>
        <w:t>附件3-4</w:t>
      </w:r>
    </w:p>
    <w:p w14:paraId="1A92A945">
      <w:pPr>
        <w:spacing w:line="360" w:lineRule="auto"/>
        <w:jc w:val="center"/>
        <w:rPr>
          <w:rFonts w:ascii="微软雅黑" w:hAnsi="微软雅黑" w:eastAsia="微软雅黑" w:cs="Arial"/>
          <w:b w:val="0"/>
          <w:color w:val="auto"/>
          <w:sz w:val="44"/>
          <w:szCs w:val="32"/>
          <w:highlight w:val="none"/>
        </w:rPr>
      </w:pPr>
      <w:r>
        <w:rPr>
          <w:rFonts w:hint="eastAsia" w:ascii="微软雅黑" w:hAnsi="微软雅黑" w:eastAsia="微软雅黑" w:cs="Arial"/>
          <w:b w:val="0"/>
          <w:color w:val="auto"/>
          <w:sz w:val="44"/>
          <w:szCs w:val="32"/>
          <w:highlight w:val="none"/>
        </w:rPr>
        <w:t>近三年内在经营活动中没有重大违法记录的书面声明</w:t>
      </w:r>
    </w:p>
    <w:p w14:paraId="743104F6">
      <w:pPr>
        <w:spacing w:line="360" w:lineRule="auto"/>
        <w:rPr>
          <w:rFonts w:ascii="微软雅黑" w:hAnsi="微软雅黑" w:eastAsia="微软雅黑" w:cs="Arial"/>
          <w:b w:val="0"/>
          <w:color w:val="auto"/>
          <w:sz w:val="28"/>
          <w:szCs w:val="28"/>
          <w:highlight w:val="none"/>
          <w:u w:val="single"/>
        </w:rPr>
      </w:pPr>
      <w:r>
        <w:rPr>
          <w:rFonts w:hint="eastAsia" w:ascii="微软雅黑" w:hAnsi="微软雅黑" w:eastAsia="微软雅黑" w:cs="Arial"/>
          <w:b w:val="0"/>
          <w:color w:val="auto"/>
          <w:sz w:val="28"/>
          <w:szCs w:val="28"/>
          <w:highlight w:val="none"/>
          <w:u w:val="single"/>
        </w:rPr>
        <w:t xml:space="preserve">苍南县火化殡仪馆 </w:t>
      </w:r>
      <w:r>
        <w:rPr>
          <w:rFonts w:ascii="微软雅黑" w:hAnsi="微软雅黑" w:eastAsia="微软雅黑" w:cs="Arial"/>
          <w:b w:val="0"/>
          <w:color w:val="auto"/>
          <w:sz w:val="28"/>
          <w:szCs w:val="28"/>
          <w:highlight w:val="none"/>
        </w:rPr>
        <w:t>：</w:t>
      </w:r>
    </w:p>
    <w:p w14:paraId="476B8062">
      <w:pPr>
        <w:spacing w:line="360" w:lineRule="auto"/>
        <w:rPr>
          <w:rFonts w:ascii="微软雅黑" w:hAnsi="微软雅黑" w:eastAsia="微软雅黑" w:cs="Arial"/>
          <w:color w:val="auto"/>
          <w:sz w:val="28"/>
          <w:szCs w:val="28"/>
          <w:highlight w:val="none"/>
        </w:rPr>
      </w:pPr>
    </w:p>
    <w:p w14:paraId="19857571">
      <w:pPr>
        <w:spacing w:line="360" w:lineRule="auto"/>
        <w:ind w:firstLine="560" w:firstLineChars="200"/>
        <w:rPr>
          <w:rFonts w:ascii="微软雅黑" w:hAnsi="微软雅黑" w:eastAsia="微软雅黑" w:cs="Arial"/>
          <w:b w:val="0"/>
          <w:color w:val="auto"/>
          <w:szCs w:val="22"/>
          <w:highlight w:val="none"/>
        </w:rPr>
      </w:pPr>
      <w:r>
        <w:rPr>
          <w:rFonts w:hint="eastAsia" w:ascii="微软雅黑" w:hAnsi="微软雅黑" w:eastAsia="微软雅黑" w:cs="Arial"/>
          <w:b w:val="0"/>
          <w:color w:val="auto"/>
          <w:sz w:val="28"/>
          <w:szCs w:val="28"/>
          <w:highlight w:val="none"/>
        </w:rPr>
        <w:t>我公司参加本次政府采购活动前三年内在经营活动中没有重大违法记录</w:t>
      </w:r>
      <w:r>
        <w:rPr>
          <w:rFonts w:ascii="微软雅黑" w:hAnsi="微软雅黑" w:eastAsia="微软雅黑" w:cs="Arial"/>
          <w:b w:val="0"/>
          <w:color w:val="auto"/>
          <w:sz w:val="28"/>
          <w:szCs w:val="28"/>
          <w:highlight w:val="none"/>
        </w:rPr>
        <w:t>,</w:t>
      </w:r>
      <w:r>
        <w:rPr>
          <w:rFonts w:hint="eastAsia" w:ascii="微软雅黑" w:hAnsi="微软雅黑" w:eastAsia="微软雅黑" w:cs="Arial"/>
          <w:b w:val="0"/>
          <w:color w:val="auto"/>
          <w:sz w:val="28"/>
          <w:szCs w:val="28"/>
          <w:highlight w:val="none"/>
        </w:rPr>
        <w:t>特此声明。若在本次政府采购活动过程中发现我公司近三年内在经营活动中有重大违法记录</w:t>
      </w:r>
      <w:r>
        <w:rPr>
          <w:rFonts w:ascii="微软雅黑" w:hAnsi="微软雅黑" w:eastAsia="微软雅黑" w:cs="Arial"/>
          <w:b w:val="0"/>
          <w:color w:val="auto"/>
          <w:sz w:val="28"/>
          <w:szCs w:val="28"/>
          <w:highlight w:val="none"/>
        </w:rPr>
        <w:t>,</w:t>
      </w:r>
      <w:r>
        <w:rPr>
          <w:rFonts w:hint="eastAsia" w:ascii="微软雅黑" w:hAnsi="微软雅黑" w:eastAsia="微软雅黑" w:cs="Arial"/>
          <w:b w:val="0"/>
          <w:color w:val="auto"/>
          <w:sz w:val="28"/>
          <w:szCs w:val="28"/>
          <w:highlight w:val="none"/>
        </w:rPr>
        <w:t>我公司将无条件退出本项目的投标</w:t>
      </w:r>
      <w:r>
        <w:rPr>
          <w:rFonts w:ascii="微软雅黑" w:hAnsi="微软雅黑" w:eastAsia="微软雅黑" w:cs="Arial"/>
          <w:b w:val="0"/>
          <w:color w:val="auto"/>
          <w:sz w:val="28"/>
          <w:szCs w:val="28"/>
          <w:highlight w:val="none"/>
        </w:rPr>
        <w:t>,</w:t>
      </w:r>
      <w:r>
        <w:rPr>
          <w:rFonts w:hint="eastAsia" w:ascii="微软雅黑" w:hAnsi="微软雅黑" w:eastAsia="微软雅黑" w:cs="Arial"/>
          <w:b w:val="0"/>
          <w:color w:val="auto"/>
          <w:sz w:val="28"/>
          <w:szCs w:val="28"/>
          <w:highlight w:val="none"/>
        </w:rPr>
        <w:t>并承担因此引起的一切后果。</w:t>
      </w:r>
    </w:p>
    <w:p w14:paraId="557ACCD2">
      <w:pPr>
        <w:spacing w:line="360" w:lineRule="auto"/>
        <w:ind w:firstLine="420" w:firstLineChars="200"/>
        <w:rPr>
          <w:rFonts w:ascii="微软雅黑" w:hAnsi="微软雅黑" w:eastAsia="微软雅黑" w:cs="Arial"/>
          <w:color w:val="auto"/>
          <w:szCs w:val="22"/>
          <w:highlight w:val="none"/>
        </w:rPr>
      </w:pPr>
    </w:p>
    <w:p w14:paraId="570AEDD8">
      <w:pPr>
        <w:spacing w:line="360" w:lineRule="auto"/>
        <w:ind w:firstLine="420" w:firstLineChars="200"/>
        <w:rPr>
          <w:rFonts w:ascii="微软雅黑" w:hAnsi="微软雅黑" w:eastAsia="微软雅黑" w:cs="Arial"/>
          <w:color w:val="auto"/>
          <w:szCs w:val="22"/>
          <w:highlight w:val="none"/>
        </w:rPr>
      </w:pPr>
    </w:p>
    <w:p w14:paraId="5B1BABDF">
      <w:pPr>
        <w:spacing w:line="360" w:lineRule="auto"/>
        <w:rPr>
          <w:rFonts w:ascii="微软雅黑" w:hAnsi="微软雅黑" w:eastAsia="微软雅黑" w:cs="Arial"/>
          <w:color w:val="auto"/>
          <w:szCs w:val="22"/>
          <w:highlight w:val="none"/>
        </w:rPr>
      </w:pPr>
    </w:p>
    <w:p w14:paraId="5086EC52">
      <w:pPr>
        <w:spacing w:line="360" w:lineRule="auto"/>
        <w:rPr>
          <w:rFonts w:ascii="微软雅黑" w:hAnsi="微软雅黑" w:eastAsia="微软雅黑" w:cs="Arial"/>
          <w:color w:val="auto"/>
          <w:sz w:val="28"/>
          <w:szCs w:val="28"/>
          <w:highlight w:val="none"/>
          <w:u w:val="single"/>
        </w:rPr>
      </w:pPr>
      <w:r>
        <w:rPr>
          <w:rFonts w:hint="eastAsia" w:ascii="微软雅黑" w:hAnsi="微软雅黑" w:eastAsia="微软雅黑" w:cs="Arial"/>
          <w:color w:val="auto"/>
          <w:sz w:val="28"/>
          <w:szCs w:val="28"/>
          <w:highlight w:val="none"/>
        </w:rPr>
        <w:t>投标单位（盖章）：</w:t>
      </w:r>
    </w:p>
    <w:p w14:paraId="0D49098A">
      <w:pPr>
        <w:spacing w:line="360" w:lineRule="auto"/>
        <w:rPr>
          <w:rFonts w:ascii="微软雅黑" w:hAnsi="微软雅黑" w:eastAsia="微软雅黑" w:cs="Arial"/>
          <w:color w:val="auto"/>
          <w:sz w:val="28"/>
          <w:szCs w:val="28"/>
          <w:highlight w:val="none"/>
        </w:rPr>
      </w:pPr>
      <w:r>
        <w:rPr>
          <w:rFonts w:hint="eastAsia" w:ascii="微软雅黑" w:hAnsi="微软雅黑" w:eastAsia="微软雅黑" w:cs="Arial"/>
          <w:color w:val="auto"/>
          <w:sz w:val="28"/>
          <w:szCs w:val="28"/>
          <w:highlight w:val="none"/>
        </w:rPr>
        <w:t xml:space="preserve">日     期：  </w:t>
      </w:r>
    </w:p>
    <w:p w14:paraId="4B89552A">
      <w:pPr>
        <w:spacing w:line="360" w:lineRule="auto"/>
        <w:rPr>
          <w:rFonts w:ascii="微软雅黑" w:hAnsi="微软雅黑" w:eastAsia="微软雅黑" w:cs="Arial"/>
          <w:color w:val="auto"/>
          <w:sz w:val="28"/>
          <w:szCs w:val="28"/>
          <w:highlight w:val="none"/>
        </w:rPr>
      </w:pPr>
    </w:p>
    <w:p w14:paraId="27B76F1B">
      <w:pPr>
        <w:spacing w:line="360" w:lineRule="auto"/>
        <w:rPr>
          <w:rFonts w:ascii="微软雅黑" w:hAnsi="微软雅黑" w:eastAsia="微软雅黑" w:cs="Arial"/>
          <w:b w:val="0"/>
          <w:color w:val="auto"/>
          <w:sz w:val="28"/>
          <w:szCs w:val="28"/>
          <w:highlight w:val="none"/>
        </w:rPr>
      </w:pPr>
    </w:p>
    <w:p w14:paraId="40957311">
      <w:pPr>
        <w:snapToGrid w:val="0"/>
        <w:spacing w:line="360" w:lineRule="atLeast"/>
        <w:outlineLvl w:val="0"/>
        <w:rPr>
          <w:rFonts w:ascii="宋体" w:eastAsia="宋体" w:cs="仿宋_GB2312"/>
          <w:b w:val="0"/>
          <w:color w:val="auto"/>
          <w:sz w:val="36"/>
          <w:szCs w:val="36"/>
          <w:highlight w:val="none"/>
          <w:lang w:val="zh-CN"/>
        </w:rPr>
      </w:pPr>
    </w:p>
    <w:p w14:paraId="69BA248A">
      <w:pPr>
        <w:snapToGrid w:val="0"/>
        <w:spacing w:line="360" w:lineRule="atLeast"/>
        <w:outlineLvl w:val="0"/>
        <w:rPr>
          <w:rFonts w:ascii="宋体" w:eastAsia="宋体" w:cs="仿宋_GB2312"/>
          <w:b w:val="0"/>
          <w:color w:val="auto"/>
          <w:sz w:val="36"/>
          <w:szCs w:val="36"/>
          <w:highlight w:val="none"/>
          <w:lang w:val="zh-CN"/>
        </w:rPr>
      </w:pPr>
    </w:p>
    <w:p w14:paraId="405B4BD2">
      <w:pPr>
        <w:pStyle w:val="5"/>
        <w:tabs>
          <w:tab w:val="clear" w:pos="720"/>
        </w:tabs>
        <w:spacing w:before="0" w:after="120" w:line="700" w:lineRule="exact"/>
        <w:ind w:left="0" w:firstLine="0"/>
        <w:rPr>
          <w:rFonts w:ascii="宋体" w:hAnsi="宋体" w:eastAsia="宋体"/>
          <w:b/>
          <w:color w:val="auto"/>
          <w:sz w:val="32"/>
          <w:highlight w:val="none"/>
        </w:rPr>
      </w:pPr>
      <w:r>
        <w:rPr>
          <w:rFonts w:hint="eastAsia" w:ascii="宋体" w:hAnsi="宋体" w:eastAsia="宋体"/>
          <w:b/>
          <w:color w:val="auto"/>
          <w:sz w:val="32"/>
          <w:highlight w:val="none"/>
        </w:rPr>
        <w:t>附件3-5</w:t>
      </w:r>
    </w:p>
    <w:p w14:paraId="40982F95">
      <w:pPr>
        <w:snapToGrid w:val="0"/>
        <w:spacing w:line="360" w:lineRule="atLeast"/>
        <w:outlineLvl w:val="0"/>
        <w:rPr>
          <w:rFonts w:ascii="宋体" w:eastAsia="宋体" w:cs="仿宋_GB2312"/>
          <w:b w:val="0"/>
          <w:color w:val="auto"/>
          <w:sz w:val="36"/>
          <w:szCs w:val="36"/>
          <w:highlight w:val="none"/>
          <w:lang w:val="zh-CN"/>
        </w:rPr>
      </w:pPr>
    </w:p>
    <w:p w14:paraId="7E85118F">
      <w:pPr>
        <w:ind w:left="1076"/>
        <w:rPr>
          <w:rFonts w:ascii="微软雅黑" w:hAnsi="微软雅黑" w:eastAsia="微软雅黑" w:cs="微软雅黑"/>
          <w:color w:val="auto"/>
          <w:sz w:val="44"/>
          <w:szCs w:val="44"/>
          <w:highlight w:val="none"/>
        </w:rPr>
      </w:pPr>
      <w:r>
        <w:rPr>
          <w:rFonts w:hint="eastAsia" w:ascii="微软雅黑" w:hAnsi="微软雅黑" w:eastAsia="微软雅黑" w:cs="微软雅黑"/>
          <w:b w:val="0"/>
          <w:bCs w:val="0"/>
          <w:color w:val="auto"/>
          <w:spacing w:val="5"/>
          <w:w w:val="85"/>
          <w:sz w:val="44"/>
          <w:szCs w:val="44"/>
          <w:highlight w:val="none"/>
        </w:rPr>
        <w:t>供应商依法缴纳税收和社会保障金的书面声明</w:t>
      </w:r>
    </w:p>
    <w:p w14:paraId="70D9F31D">
      <w:pPr>
        <w:spacing w:before="9" w:line="430" w:lineRule="atLeast"/>
        <w:rPr>
          <w:rFonts w:ascii="微软雅黑" w:hAnsi="微软雅黑" w:eastAsia="微软雅黑" w:cs="微软雅黑"/>
          <w:color w:val="auto"/>
          <w:sz w:val="24"/>
          <w:szCs w:val="24"/>
          <w:highlight w:val="none"/>
        </w:rPr>
      </w:pPr>
    </w:p>
    <w:p w14:paraId="37FAF1AF">
      <w:pPr>
        <w:spacing w:line="440" w:lineRule="atLeast"/>
        <w:rPr>
          <w:rFonts w:ascii="微软雅黑" w:hAnsi="微软雅黑" w:eastAsia="微软雅黑" w:cs="微软雅黑"/>
          <w:color w:val="auto"/>
          <w:sz w:val="25"/>
          <w:szCs w:val="25"/>
          <w:highlight w:val="none"/>
        </w:rPr>
      </w:pPr>
    </w:p>
    <w:p w14:paraId="52ADFBC6">
      <w:pPr>
        <w:ind w:left="140"/>
        <w:rPr>
          <w:rFonts w:ascii="新宋体" w:hAnsi="新宋体" w:eastAsia="新宋体" w:cs="新宋体"/>
          <w:color w:val="auto"/>
          <w:sz w:val="28"/>
          <w:szCs w:val="28"/>
          <w:highlight w:val="none"/>
        </w:rPr>
      </w:pPr>
      <w:r>
        <w:rPr>
          <w:rFonts w:hint="eastAsia" w:ascii="微软雅黑" w:hAnsi="微软雅黑" w:eastAsia="微软雅黑" w:cs="Arial"/>
          <w:b w:val="0"/>
          <w:color w:val="auto"/>
          <w:sz w:val="28"/>
          <w:szCs w:val="28"/>
          <w:highlight w:val="none"/>
          <w:u w:val="single"/>
        </w:rPr>
        <w:t xml:space="preserve">苍南县火化殡仪馆 </w:t>
      </w:r>
      <w:r>
        <w:rPr>
          <w:rFonts w:hint="eastAsia" w:ascii="新宋体" w:hAnsi="新宋体" w:eastAsia="新宋体" w:cs="新宋体"/>
          <w:b w:val="0"/>
          <w:bCs w:val="0"/>
          <w:color w:val="auto"/>
          <w:sz w:val="28"/>
          <w:szCs w:val="28"/>
          <w:highlight w:val="none"/>
        </w:rPr>
        <w:t>：</w:t>
      </w:r>
    </w:p>
    <w:p w14:paraId="11FE9BFE">
      <w:pPr>
        <w:spacing w:before="4" w:line="190" w:lineRule="atLeast"/>
        <w:rPr>
          <w:rFonts w:ascii="新宋体" w:hAnsi="新宋体" w:eastAsia="新宋体" w:cs="新宋体"/>
          <w:color w:val="auto"/>
          <w:sz w:val="28"/>
          <w:szCs w:val="28"/>
          <w:highlight w:val="none"/>
        </w:rPr>
      </w:pPr>
    </w:p>
    <w:p w14:paraId="12588592">
      <w:pPr>
        <w:spacing w:line="200" w:lineRule="atLeast"/>
        <w:rPr>
          <w:rFonts w:ascii="新宋体" w:hAnsi="新宋体" w:eastAsia="新宋体" w:cs="新宋体"/>
          <w:color w:val="auto"/>
          <w:sz w:val="28"/>
          <w:szCs w:val="28"/>
          <w:highlight w:val="none"/>
        </w:rPr>
      </w:pPr>
    </w:p>
    <w:p w14:paraId="27BE910D">
      <w:pPr>
        <w:spacing w:line="200" w:lineRule="atLeast"/>
        <w:rPr>
          <w:rFonts w:ascii="新宋体" w:hAnsi="新宋体" w:eastAsia="新宋体" w:cs="新宋体"/>
          <w:color w:val="auto"/>
          <w:sz w:val="28"/>
          <w:szCs w:val="28"/>
          <w:highlight w:val="none"/>
        </w:rPr>
      </w:pPr>
    </w:p>
    <w:p w14:paraId="4008FF01">
      <w:pPr>
        <w:spacing w:before="26" w:line="357" w:lineRule="auto"/>
        <w:ind w:left="140" w:right="106" w:firstLine="479"/>
        <w:rPr>
          <w:rFonts w:ascii="新宋体" w:hAnsi="新宋体" w:eastAsia="新宋体" w:cs="新宋体"/>
          <w:color w:val="auto"/>
          <w:sz w:val="28"/>
          <w:szCs w:val="28"/>
          <w:highlight w:val="none"/>
        </w:rPr>
      </w:pPr>
      <w:r>
        <w:rPr>
          <w:rFonts w:hint="eastAsia" w:ascii="新宋体" w:hAnsi="新宋体" w:eastAsia="新宋体" w:cs="新宋体"/>
          <w:color w:val="auto"/>
          <w:spacing w:val="1"/>
          <w:sz w:val="28"/>
          <w:szCs w:val="28"/>
          <w:highlight w:val="none"/>
        </w:rPr>
        <w:t>我公司郑重声明，我公司严格依法缴纳税收和社会保障金，本文件中所提供的相</w:t>
      </w:r>
      <w:r>
        <w:rPr>
          <w:rFonts w:hint="eastAsia" w:ascii="新宋体" w:hAnsi="新宋体" w:eastAsia="新宋体" w:cs="新宋体"/>
          <w:color w:val="auto"/>
          <w:sz w:val="28"/>
          <w:szCs w:val="28"/>
          <w:highlight w:val="none"/>
        </w:rPr>
        <w:t>关材料均真实有效，不存在虚假、造假行为。如有违反，愿承担一切责任。</w:t>
      </w:r>
    </w:p>
    <w:p w14:paraId="1AC352FF">
      <w:pPr>
        <w:pStyle w:val="21"/>
        <w:spacing w:line="440" w:lineRule="atLeast"/>
        <w:rPr>
          <w:rFonts w:hAnsi="宋体"/>
          <w:b w:val="0"/>
          <w:color w:val="auto"/>
          <w:sz w:val="22"/>
          <w:szCs w:val="22"/>
          <w:highlight w:val="none"/>
        </w:rPr>
      </w:pPr>
    </w:p>
    <w:p w14:paraId="5624440E">
      <w:pPr>
        <w:pStyle w:val="21"/>
        <w:spacing w:line="440" w:lineRule="atLeast"/>
        <w:rPr>
          <w:rFonts w:hAnsi="宋体"/>
          <w:b w:val="0"/>
          <w:color w:val="auto"/>
          <w:sz w:val="22"/>
          <w:szCs w:val="22"/>
          <w:highlight w:val="none"/>
        </w:rPr>
      </w:pPr>
    </w:p>
    <w:p w14:paraId="6E204993">
      <w:pPr>
        <w:pStyle w:val="21"/>
        <w:spacing w:line="440" w:lineRule="atLeast"/>
        <w:rPr>
          <w:rFonts w:hAnsi="宋体"/>
          <w:b w:val="0"/>
          <w:color w:val="auto"/>
          <w:sz w:val="22"/>
          <w:szCs w:val="22"/>
          <w:highlight w:val="none"/>
        </w:rPr>
      </w:pPr>
    </w:p>
    <w:p w14:paraId="1027C7E5">
      <w:pPr>
        <w:pStyle w:val="21"/>
        <w:spacing w:line="440" w:lineRule="atLeast"/>
        <w:rPr>
          <w:rFonts w:hAnsi="宋体"/>
          <w:b w:val="0"/>
          <w:color w:val="auto"/>
          <w:sz w:val="22"/>
          <w:szCs w:val="22"/>
          <w:highlight w:val="none"/>
        </w:rPr>
      </w:pPr>
    </w:p>
    <w:p w14:paraId="25954743">
      <w:pPr>
        <w:pStyle w:val="21"/>
        <w:spacing w:line="440" w:lineRule="atLeast"/>
        <w:rPr>
          <w:rFonts w:hAnsi="宋体"/>
          <w:b w:val="0"/>
          <w:color w:val="auto"/>
          <w:sz w:val="22"/>
          <w:szCs w:val="22"/>
          <w:highlight w:val="none"/>
        </w:rPr>
      </w:pPr>
    </w:p>
    <w:p w14:paraId="28908EE5">
      <w:pPr>
        <w:spacing w:line="360" w:lineRule="auto"/>
        <w:rPr>
          <w:rFonts w:ascii="宋体" w:cs="Arial"/>
          <w:color w:val="auto"/>
          <w:sz w:val="28"/>
          <w:szCs w:val="28"/>
          <w:highlight w:val="none"/>
          <w:u w:val="single"/>
        </w:rPr>
      </w:pPr>
      <w:r>
        <w:rPr>
          <w:rFonts w:hint="eastAsia" w:ascii="宋体" w:cs="Arial"/>
          <w:color w:val="auto"/>
          <w:sz w:val="28"/>
          <w:szCs w:val="28"/>
          <w:highlight w:val="none"/>
        </w:rPr>
        <w:t>投标单位（盖章）：</w:t>
      </w:r>
    </w:p>
    <w:p w14:paraId="7BA1286A">
      <w:pPr>
        <w:spacing w:line="360" w:lineRule="auto"/>
        <w:ind w:firstLine="562" w:firstLineChars="200"/>
        <w:rPr>
          <w:rFonts w:ascii="宋体" w:cs="Arial"/>
          <w:color w:val="auto"/>
          <w:sz w:val="28"/>
          <w:szCs w:val="28"/>
          <w:highlight w:val="none"/>
        </w:rPr>
      </w:pPr>
    </w:p>
    <w:p w14:paraId="1481C1FA">
      <w:pPr>
        <w:spacing w:line="360" w:lineRule="auto"/>
        <w:rPr>
          <w:rFonts w:ascii="宋体" w:cs="Arial"/>
          <w:color w:val="auto"/>
          <w:sz w:val="28"/>
          <w:szCs w:val="28"/>
          <w:highlight w:val="none"/>
        </w:rPr>
      </w:pPr>
      <w:r>
        <w:rPr>
          <w:rFonts w:hint="eastAsia" w:ascii="宋体" w:cs="Arial"/>
          <w:color w:val="auto"/>
          <w:sz w:val="28"/>
          <w:szCs w:val="28"/>
          <w:highlight w:val="none"/>
        </w:rPr>
        <w:t>日   期： </w:t>
      </w:r>
    </w:p>
    <w:p w14:paraId="0C885227">
      <w:pPr>
        <w:pStyle w:val="21"/>
        <w:spacing w:line="440" w:lineRule="atLeast"/>
        <w:rPr>
          <w:rFonts w:hAnsi="宋体"/>
          <w:b w:val="0"/>
          <w:color w:val="auto"/>
          <w:sz w:val="22"/>
          <w:szCs w:val="22"/>
          <w:highlight w:val="none"/>
        </w:rPr>
      </w:pPr>
    </w:p>
    <w:p w14:paraId="221D0FDA">
      <w:pPr>
        <w:pStyle w:val="21"/>
        <w:spacing w:line="440" w:lineRule="atLeast"/>
        <w:rPr>
          <w:rFonts w:hAnsi="宋体"/>
          <w:b w:val="0"/>
          <w:color w:val="auto"/>
          <w:sz w:val="22"/>
          <w:szCs w:val="22"/>
          <w:highlight w:val="none"/>
        </w:rPr>
      </w:pPr>
    </w:p>
    <w:p w14:paraId="7ECADA8F">
      <w:pPr>
        <w:snapToGrid w:val="0"/>
        <w:spacing w:line="360" w:lineRule="atLeast"/>
        <w:outlineLvl w:val="0"/>
        <w:rPr>
          <w:b w:val="0"/>
          <w:color w:val="auto"/>
          <w:sz w:val="28"/>
          <w:szCs w:val="28"/>
          <w:highlight w:val="none"/>
        </w:rPr>
      </w:pPr>
      <w:r>
        <w:rPr>
          <w:rFonts w:hint="eastAsia"/>
          <w:b w:val="0"/>
          <w:color w:val="auto"/>
          <w:sz w:val="28"/>
          <w:szCs w:val="28"/>
          <w:highlight w:val="none"/>
        </w:rPr>
        <w:t>附：依法缴纳税收（如依法免税的需提供依法免税证明）和社会保障金的证明材料（复印件加盖供应商公章）</w:t>
      </w:r>
    </w:p>
    <w:p w14:paraId="1613ECCD">
      <w:pPr>
        <w:snapToGrid w:val="0"/>
        <w:spacing w:line="360" w:lineRule="atLeast"/>
        <w:outlineLvl w:val="0"/>
        <w:rPr>
          <w:b w:val="0"/>
          <w:color w:val="auto"/>
          <w:sz w:val="28"/>
          <w:szCs w:val="28"/>
          <w:highlight w:val="none"/>
        </w:rPr>
      </w:pPr>
    </w:p>
    <w:p w14:paraId="7DDC2C6E">
      <w:pPr>
        <w:snapToGrid w:val="0"/>
        <w:spacing w:line="360" w:lineRule="atLeast"/>
        <w:outlineLvl w:val="0"/>
        <w:rPr>
          <w:b w:val="0"/>
          <w:color w:val="auto"/>
          <w:sz w:val="28"/>
          <w:szCs w:val="28"/>
          <w:highlight w:val="none"/>
        </w:rPr>
      </w:pPr>
    </w:p>
    <w:p w14:paraId="206D8FF4">
      <w:pPr>
        <w:snapToGrid w:val="0"/>
        <w:spacing w:line="360" w:lineRule="atLeast"/>
        <w:outlineLvl w:val="0"/>
        <w:rPr>
          <w:rFonts w:ascii="宋体" w:eastAsia="宋体" w:cs="仿宋_GB2312"/>
          <w:b w:val="0"/>
          <w:color w:val="auto"/>
          <w:sz w:val="36"/>
          <w:szCs w:val="36"/>
          <w:highlight w:val="none"/>
          <w:lang w:val="zh-CN"/>
        </w:rPr>
      </w:pPr>
    </w:p>
    <w:p w14:paraId="31016645">
      <w:pPr>
        <w:pStyle w:val="5"/>
        <w:tabs>
          <w:tab w:val="clear" w:pos="720"/>
        </w:tabs>
        <w:spacing w:before="0" w:after="120" w:line="700" w:lineRule="exact"/>
        <w:ind w:left="0" w:firstLine="0"/>
        <w:rPr>
          <w:rFonts w:ascii="宋体" w:hAnsi="宋体" w:eastAsia="宋体"/>
          <w:b/>
          <w:color w:val="auto"/>
          <w:sz w:val="32"/>
          <w:highlight w:val="none"/>
        </w:rPr>
      </w:pPr>
      <w:r>
        <w:rPr>
          <w:rFonts w:hint="eastAsia" w:ascii="宋体" w:hAnsi="宋体" w:eastAsia="宋体"/>
          <w:b/>
          <w:color w:val="auto"/>
          <w:sz w:val="32"/>
          <w:highlight w:val="none"/>
        </w:rPr>
        <w:t>附件3-6</w:t>
      </w:r>
    </w:p>
    <w:p w14:paraId="39B8C917">
      <w:pPr>
        <w:autoSpaceDE w:val="0"/>
        <w:autoSpaceDN w:val="0"/>
        <w:adjustRightInd w:val="0"/>
        <w:spacing w:line="440" w:lineRule="atLeast"/>
        <w:ind w:firstLine="3413"/>
        <w:rPr>
          <w:rFonts w:ascii="宋体" w:eastAsia="宋体" w:cs="仿宋_GB2312"/>
          <w:b w:val="0"/>
          <w:color w:val="auto"/>
          <w:sz w:val="36"/>
          <w:szCs w:val="36"/>
          <w:highlight w:val="none"/>
          <w:lang w:val="zh-CN"/>
        </w:rPr>
      </w:pPr>
      <w:r>
        <w:rPr>
          <w:rFonts w:hint="eastAsia" w:ascii="宋体" w:eastAsia="宋体" w:cs="仿宋_GB2312"/>
          <w:b w:val="0"/>
          <w:color w:val="auto"/>
          <w:sz w:val="36"/>
          <w:szCs w:val="36"/>
          <w:highlight w:val="none"/>
          <w:lang w:val="zh-CN"/>
        </w:rPr>
        <w:t>商务偏离表</w:t>
      </w:r>
    </w:p>
    <w:tbl>
      <w:tblPr>
        <w:tblStyle w:val="30"/>
        <w:tblW w:w="9600" w:type="dxa"/>
        <w:tblInd w:w="0" w:type="dxa"/>
        <w:tblLayout w:type="fixed"/>
        <w:tblCellMar>
          <w:top w:w="0" w:type="dxa"/>
          <w:left w:w="108" w:type="dxa"/>
          <w:bottom w:w="0" w:type="dxa"/>
          <w:right w:w="108" w:type="dxa"/>
        </w:tblCellMar>
      </w:tblPr>
      <w:tblGrid>
        <w:gridCol w:w="900"/>
        <w:gridCol w:w="1800"/>
        <w:gridCol w:w="2664"/>
        <w:gridCol w:w="2110"/>
        <w:gridCol w:w="2126"/>
      </w:tblGrid>
      <w:tr w14:paraId="607F0D48">
        <w:tblPrEx>
          <w:tblCellMar>
            <w:top w:w="0" w:type="dxa"/>
            <w:left w:w="108" w:type="dxa"/>
            <w:bottom w:w="0" w:type="dxa"/>
            <w:right w:w="108" w:type="dxa"/>
          </w:tblCellMar>
        </w:tblPrEx>
        <w:trPr>
          <w:trHeight w:val="936" w:hRule="atLeast"/>
        </w:trPr>
        <w:tc>
          <w:tcPr>
            <w:tcW w:w="900" w:type="dxa"/>
            <w:tcBorders>
              <w:top w:val="single" w:color="auto" w:sz="6" w:space="0"/>
              <w:left w:val="single" w:color="auto" w:sz="6" w:space="0"/>
              <w:bottom w:val="single" w:color="auto" w:sz="6" w:space="0"/>
              <w:right w:val="single" w:color="auto" w:sz="6" w:space="0"/>
            </w:tcBorders>
            <w:vAlign w:val="center"/>
          </w:tcPr>
          <w:p w14:paraId="0035DCBE">
            <w:pPr>
              <w:autoSpaceDE w:val="0"/>
              <w:autoSpaceDN w:val="0"/>
              <w:adjustRightInd w:val="0"/>
              <w:spacing w:line="440" w:lineRule="atLeast"/>
              <w:jc w:val="center"/>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序号</w:t>
            </w:r>
          </w:p>
        </w:tc>
        <w:tc>
          <w:tcPr>
            <w:tcW w:w="1800" w:type="dxa"/>
            <w:tcBorders>
              <w:top w:val="single" w:color="auto" w:sz="6" w:space="0"/>
              <w:left w:val="single" w:color="auto" w:sz="6" w:space="0"/>
              <w:bottom w:val="single" w:color="auto" w:sz="6" w:space="0"/>
              <w:right w:val="single" w:color="auto" w:sz="6" w:space="0"/>
            </w:tcBorders>
            <w:vAlign w:val="center"/>
          </w:tcPr>
          <w:p w14:paraId="6B84A38F">
            <w:pPr>
              <w:autoSpaceDE w:val="0"/>
              <w:autoSpaceDN w:val="0"/>
              <w:adjustRightInd w:val="0"/>
              <w:spacing w:line="440" w:lineRule="atLeast"/>
              <w:jc w:val="center"/>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内容</w:t>
            </w:r>
          </w:p>
        </w:tc>
        <w:tc>
          <w:tcPr>
            <w:tcW w:w="2664" w:type="dxa"/>
            <w:tcBorders>
              <w:top w:val="single" w:color="auto" w:sz="6" w:space="0"/>
              <w:left w:val="single" w:color="auto" w:sz="6" w:space="0"/>
              <w:bottom w:val="single" w:color="auto" w:sz="6" w:space="0"/>
              <w:right w:val="single" w:color="auto" w:sz="6" w:space="0"/>
            </w:tcBorders>
            <w:vAlign w:val="center"/>
          </w:tcPr>
          <w:p w14:paraId="7F5B6F74">
            <w:pPr>
              <w:autoSpaceDE w:val="0"/>
              <w:autoSpaceDN w:val="0"/>
              <w:adjustRightInd w:val="0"/>
              <w:spacing w:line="440" w:lineRule="atLeast"/>
              <w:jc w:val="center"/>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招标要求</w:t>
            </w:r>
          </w:p>
        </w:tc>
        <w:tc>
          <w:tcPr>
            <w:tcW w:w="2110" w:type="dxa"/>
            <w:tcBorders>
              <w:top w:val="single" w:color="auto" w:sz="6" w:space="0"/>
              <w:left w:val="single" w:color="auto" w:sz="6" w:space="0"/>
              <w:bottom w:val="single" w:color="auto" w:sz="6" w:space="0"/>
              <w:right w:val="single" w:color="auto" w:sz="6" w:space="0"/>
            </w:tcBorders>
            <w:vAlign w:val="center"/>
          </w:tcPr>
          <w:p w14:paraId="4B2A8AE9">
            <w:pPr>
              <w:autoSpaceDE w:val="0"/>
              <w:autoSpaceDN w:val="0"/>
              <w:adjustRightInd w:val="0"/>
              <w:spacing w:line="440" w:lineRule="atLeast"/>
              <w:jc w:val="center"/>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投标响应</w:t>
            </w:r>
          </w:p>
        </w:tc>
        <w:tc>
          <w:tcPr>
            <w:tcW w:w="2126" w:type="dxa"/>
            <w:tcBorders>
              <w:top w:val="single" w:color="auto" w:sz="6" w:space="0"/>
              <w:left w:val="single" w:color="auto" w:sz="6" w:space="0"/>
              <w:bottom w:val="single" w:color="auto" w:sz="6" w:space="0"/>
              <w:right w:val="single" w:color="auto" w:sz="6" w:space="0"/>
            </w:tcBorders>
            <w:vAlign w:val="center"/>
          </w:tcPr>
          <w:p w14:paraId="191D524B">
            <w:pPr>
              <w:autoSpaceDE w:val="0"/>
              <w:autoSpaceDN w:val="0"/>
              <w:adjustRightInd w:val="0"/>
              <w:spacing w:line="440" w:lineRule="atLeast"/>
              <w:jc w:val="center"/>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备注</w:t>
            </w:r>
          </w:p>
        </w:tc>
      </w:tr>
      <w:tr w14:paraId="5584A581">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005D69DD">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5BC071AB">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3C79D46B">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42AAB327">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26" w:type="dxa"/>
            <w:tcBorders>
              <w:top w:val="single" w:color="auto" w:sz="6" w:space="0"/>
              <w:left w:val="single" w:color="auto" w:sz="6" w:space="0"/>
              <w:bottom w:val="single" w:color="auto" w:sz="6" w:space="0"/>
              <w:right w:val="single" w:color="auto" w:sz="6" w:space="0"/>
            </w:tcBorders>
          </w:tcPr>
          <w:p w14:paraId="743A3461">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42E1B81D">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6D4DB71C">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4712E5A8">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5160CF0C">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668E1B85">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26" w:type="dxa"/>
            <w:tcBorders>
              <w:top w:val="single" w:color="auto" w:sz="6" w:space="0"/>
              <w:left w:val="single" w:color="auto" w:sz="6" w:space="0"/>
              <w:bottom w:val="single" w:color="auto" w:sz="6" w:space="0"/>
              <w:right w:val="single" w:color="auto" w:sz="6" w:space="0"/>
            </w:tcBorders>
          </w:tcPr>
          <w:p w14:paraId="4CE97F0C">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05BD0ABD">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370E6EC3">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2B9F2E12">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18803EE4">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7353562B">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26" w:type="dxa"/>
            <w:tcBorders>
              <w:top w:val="single" w:color="auto" w:sz="6" w:space="0"/>
              <w:left w:val="single" w:color="auto" w:sz="6" w:space="0"/>
              <w:bottom w:val="single" w:color="auto" w:sz="6" w:space="0"/>
              <w:right w:val="single" w:color="auto" w:sz="6" w:space="0"/>
            </w:tcBorders>
          </w:tcPr>
          <w:p w14:paraId="37BCD791">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5E251CB6">
        <w:tblPrEx>
          <w:tblCellMar>
            <w:top w:w="0" w:type="dxa"/>
            <w:left w:w="108" w:type="dxa"/>
            <w:bottom w:w="0" w:type="dxa"/>
            <w:right w:w="108" w:type="dxa"/>
          </w:tblCellMar>
        </w:tblPrEx>
        <w:trPr>
          <w:trHeight w:val="436" w:hRule="atLeast"/>
        </w:trPr>
        <w:tc>
          <w:tcPr>
            <w:tcW w:w="900" w:type="dxa"/>
            <w:tcBorders>
              <w:top w:val="single" w:color="auto" w:sz="6" w:space="0"/>
              <w:left w:val="single" w:color="auto" w:sz="6" w:space="0"/>
              <w:bottom w:val="single" w:color="auto" w:sz="6" w:space="0"/>
              <w:right w:val="single" w:color="auto" w:sz="6" w:space="0"/>
            </w:tcBorders>
          </w:tcPr>
          <w:p w14:paraId="6471DBC4">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37B4DD7F">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1903A113">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20F20C8E">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26" w:type="dxa"/>
            <w:tcBorders>
              <w:top w:val="single" w:color="auto" w:sz="6" w:space="0"/>
              <w:left w:val="single" w:color="auto" w:sz="6" w:space="0"/>
              <w:bottom w:val="single" w:color="auto" w:sz="6" w:space="0"/>
              <w:right w:val="single" w:color="auto" w:sz="6" w:space="0"/>
            </w:tcBorders>
          </w:tcPr>
          <w:p w14:paraId="7545AD7D">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49E4427F">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0DA23D33">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2FB270D3">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0FBDF0D1">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66312CB3">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26" w:type="dxa"/>
            <w:tcBorders>
              <w:top w:val="single" w:color="auto" w:sz="6" w:space="0"/>
              <w:left w:val="single" w:color="auto" w:sz="6" w:space="0"/>
              <w:bottom w:val="single" w:color="auto" w:sz="6" w:space="0"/>
              <w:right w:val="single" w:color="auto" w:sz="6" w:space="0"/>
            </w:tcBorders>
          </w:tcPr>
          <w:p w14:paraId="404FB0C3">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425E1A66">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3F755745">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19E0DED1">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498DCF81">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271E2FF6">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26" w:type="dxa"/>
            <w:tcBorders>
              <w:top w:val="single" w:color="auto" w:sz="6" w:space="0"/>
              <w:left w:val="single" w:color="auto" w:sz="6" w:space="0"/>
              <w:bottom w:val="single" w:color="auto" w:sz="6" w:space="0"/>
              <w:right w:val="single" w:color="auto" w:sz="6" w:space="0"/>
            </w:tcBorders>
          </w:tcPr>
          <w:p w14:paraId="2A0B3BC2">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4A9B3F3D">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67817AAA">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43F3BDBF">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07B01AD1">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285659B8">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26" w:type="dxa"/>
            <w:tcBorders>
              <w:top w:val="single" w:color="auto" w:sz="6" w:space="0"/>
              <w:left w:val="single" w:color="auto" w:sz="6" w:space="0"/>
              <w:bottom w:val="single" w:color="auto" w:sz="6" w:space="0"/>
              <w:right w:val="single" w:color="auto" w:sz="6" w:space="0"/>
            </w:tcBorders>
          </w:tcPr>
          <w:p w14:paraId="3D75B9FD">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1564EADE">
        <w:tblPrEx>
          <w:tblCellMar>
            <w:top w:w="0" w:type="dxa"/>
            <w:left w:w="108" w:type="dxa"/>
            <w:bottom w:w="0" w:type="dxa"/>
            <w:right w:w="108" w:type="dxa"/>
          </w:tblCellMar>
        </w:tblPrEx>
        <w:trPr>
          <w:trHeight w:val="436" w:hRule="atLeast"/>
        </w:trPr>
        <w:tc>
          <w:tcPr>
            <w:tcW w:w="900" w:type="dxa"/>
            <w:tcBorders>
              <w:top w:val="single" w:color="auto" w:sz="6" w:space="0"/>
              <w:left w:val="single" w:color="auto" w:sz="6" w:space="0"/>
              <w:bottom w:val="single" w:color="auto" w:sz="6" w:space="0"/>
              <w:right w:val="single" w:color="auto" w:sz="6" w:space="0"/>
            </w:tcBorders>
          </w:tcPr>
          <w:p w14:paraId="454165A2">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447966A4">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489A5016">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2CA5F12C">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26" w:type="dxa"/>
            <w:tcBorders>
              <w:top w:val="single" w:color="auto" w:sz="6" w:space="0"/>
              <w:left w:val="single" w:color="auto" w:sz="6" w:space="0"/>
              <w:bottom w:val="single" w:color="auto" w:sz="6" w:space="0"/>
              <w:right w:val="single" w:color="auto" w:sz="6" w:space="0"/>
            </w:tcBorders>
          </w:tcPr>
          <w:p w14:paraId="69CDBBCC">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782409BD">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7949E2F0">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5DFA348F">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5506BC72">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085C0264">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26" w:type="dxa"/>
            <w:tcBorders>
              <w:top w:val="single" w:color="auto" w:sz="6" w:space="0"/>
              <w:left w:val="single" w:color="auto" w:sz="6" w:space="0"/>
              <w:bottom w:val="single" w:color="auto" w:sz="6" w:space="0"/>
              <w:right w:val="single" w:color="auto" w:sz="6" w:space="0"/>
            </w:tcBorders>
          </w:tcPr>
          <w:p w14:paraId="787A8F4F">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7D978650">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713AED07">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1608545F">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0D339FE2">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69D99403">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26" w:type="dxa"/>
            <w:tcBorders>
              <w:top w:val="single" w:color="auto" w:sz="6" w:space="0"/>
              <w:left w:val="single" w:color="auto" w:sz="6" w:space="0"/>
              <w:bottom w:val="single" w:color="auto" w:sz="6" w:space="0"/>
              <w:right w:val="single" w:color="auto" w:sz="6" w:space="0"/>
            </w:tcBorders>
          </w:tcPr>
          <w:p w14:paraId="2D6883B6">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0F7BF338">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256665C8">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39041B86">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1039FB90">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3DE838A5">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26" w:type="dxa"/>
            <w:tcBorders>
              <w:top w:val="single" w:color="auto" w:sz="6" w:space="0"/>
              <w:left w:val="single" w:color="auto" w:sz="6" w:space="0"/>
              <w:bottom w:val="single" w:color="auto" w:sz="6" w:space="0"/>
              <w:right w:val="single" w:color="auto" w:sz="6" w:space="0"/>
            </w:tcBorders>
          </w:tcPr>
          <w:p w14:paraId="2B7D4606">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3ABCBD75">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7A287650">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4F34E3AC">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4C33BFDD">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204820A1">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26" w:type="dxa"/>
            <w:tcBorders>
              <w:top w:val="single" w:color="auto" w:sz="6" w:space="0"/>
              <w:left w:val="single" w:color="auto" w:sz="6" w:space="0"/>
              <w:bottom w:val="single" w:color="auto" w:sz="6" w:space="0"/>
              <w:right w:val="single" w:color="auto" w:sz="6" w:space="0"/>
            </w:tcBorders>
          </w:tcPr>
          <w:p w14:paraId="6166660B">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1C522C20">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69C14D57">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3A3DE351">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4E9094A5">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325AFD9A">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26" w:type="dxa"/>
            <w:tcBorders>
              <w:top w:val="single" w:color="auto" w:sz="6" w:space="0"/>
              <w:left w:val="single" w:color="auto" w:sz="6" w:space="0"/>
              <w:bottom w:val="single" w:color="auto" w:sz="6" w:space="0"/>
              <w:right w:val="single" w:color="auto" w:sz="6" w:space="0"/>
            </w:tcBorders>
          </w:tcPr>
          <w:p w14:paraId="2A3BDB42">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207253FB">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71560180">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7754F841">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5D00E715">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30654A8B">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26" w:type="dxa"/>
            <w:tcBorders>
              <w:top w:val="single" w:color="auto" w:sz="6" w:space="0"/>
              <w:left w:val="single" w:color="auto" w:sz="6" w:space="0"/>
              <w:bottom w:val="single" w:color="auto" w:sz="6" w:space="0"/>
              <w:right w:val="single" w:color="auto" w:sz="6" w:space="0"/>
            </w:tcBorders>
          </w:tcPr>
          <w:p w14:paraId="2D450922">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1356B230">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2269C4FB">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636E27F8">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360609C9">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09324A2F">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26" w:type="dxa"/>
            <w:tcBorders>
              <w:top w:val="single" w:color="auto" w:sz="6" w:space="0"/>
              <w:left w:val="single" w:color="auto" w:sz="6" w:space="0"/>
              <w:bottom w:val="single" w:color="auto" w:sz="6" w:space="0"/>
              <w:right w:val="single" w:color="auto" w:sz="6" w:space="0"/>
            </w:tcBorders>
          </w:tcPr>
          <w:p w14:paraId="6CFDF0ED">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3466BE08">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3CFE542F">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6E37DFE1">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114FDE56">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58D4A46B">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26" w:type="dxa"/>
            <w:tcBorders>
              <w:top w:val="single" w:color="auto" w:sz="6" w:space="0"/>
              <w:left w:val="single" w:color="auto" w:sz="6" w:space="0"/>
              <w:bottom w:val="single" w:color="auto" w:sz="6" w:space="0"/>
              <w:right w:val="single" w:color="auto" w:sz="6" w:space="0"/>
            </w:tcBorders>
          </w:tcPr>
          <w:p w14:paraId="01BC8811">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08E3C267">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1D78A6C9">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0595A5B9">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30D41FF3">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5E8783CF">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126" w:type="dxa"/>
            <w:tcBorders>
              <w:top w:val="single" w:color="auto" w:sz="6" w:space="0"/>
              <w:left w:val="single" w:color="auto" w:sz="6" w:space="0"/>
              <w:bottom w:val="single" w:color="auto" w:sz="6" w:space="0"/>
              <w:right w:val="single" w:color="auto" w:sz="6" w:space="0"/>
            </w:tcBorders>
          </w:tcPr>
          <w:p w14:paraId="38B486EE">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bl>
    <w:p w14:paraId="3F39BACB">
      <w:pPr>
        <w:autoSpaceDE w:val="0"/>
        <w:autoSpaceDN w:val="0"/>
        <w:adjustRightInd w:val="0"/>
        <w:spacing w:line="440" w:lineRule="atLeast"/>
        <w:rPr>
          <w:rFonts w:ascii="宋体" w:eastAsia="宋体" w:cs="Arial"/>
          <w:b w:val="0"/>
          <w:color w:val="auto"/>
          <w:sz w:val="22"/>
          <w:szCs w:val="22"/>
          <w:highlight w:val="none"/>
        </w:rPr>
      </w:pPr>
      <w:r>
        <w:rPr>
          <w:rFonts w:hint="eastAsia" w:ascii="宋体" w:eastAsia="宋体" w:cs="仿宋_GB2312"/>
          <w:b w:val="0"/>
          <w:color w:val="auto"/>
          <w:sz w:val="22"/>
          <w:szCs w:val="22"/>
          <w:highlight w:val="none"/>
          <w:lang w:val="zh-CN"/>
        </w:rPr>
        <w:t>注：1、</w:t>
      </w:r>
      <w:r>
        <w:rPr>
          <w:rFonts w:hint="eastAsia" w:ascii="宋体" w:eastAsia="宋体" w:cs="Arial"/>
          <w:b w:val="0"/>
          <w:color w:val="auto"/>
          <w:sz w:val="22"/>
          <w:szCs w:val="22"/>
          <w:highlight w:val="none"/>
        </w:rPr>
        <w:t>如不填写，则视为完全响应采购文件的要求。</w:t>
      </w:r>
    </w:p>
    <w:p w14:paraId="68E97FAE">
      <w:pPr>
        <w:autoSpaceDE w:val="0"/>
        <w:autoSpaceDN w:val="0"/>
        <w:adjustRightInd w:val="0"/>
        <w:spacing w:line="440" w:lineRule="atLeast"/>
        <w:rPr>
          <w:rFonts w:ascii="宋体" w:eastAsia="宋体" w:cs="仿宋_GB2312"/>
          <w:b w:val="0"/>
          <w:color w:val="auto"/>
          <w:sz w:val="22"/>
          <w:szCs w:val="22"/>
          <w:highlight w:val="none"/>
          <w:lang w:val="zh-CN"/>
        </w:rPr>
      </w:pPr>
    </w:p>
    <w:p w14:paraId="3E2E2610">
      <w:pPr>
        <w:autoSpaceDE w:val="0"/>
        <w:autoSpaceDN w:val="0"/>
        <w:adjustRightInd w:val="0"/>
        <w:spacing w:line="440" w:lineRule="atLeast"/>
        <w:rPr>
          <w:rFonts w:ascii="宋体" w:eastAsia="宋体" w:cs="仿宋_GB2312"/>
          <w:b w:val="0"/>
          <w:color w:val="auto"/>
          <w:sz w:val="22"/>
          <w:szCs w:val="22"/>
          <w:highlight w:val="none"/>
          <w:lang w:val="zh-CN"/>
        </w:rPr>
      </w:pPr>
    </w:p>
    <w:p w14:paraId="76D16522">
      <w:pPr>
        <w:autoSpaceDE w:val="0"/>
        <w:autoSpaceDN w:val="0"/>
        <w:adjustRightInd w:val="0"/>
        <w:spacing w:line="440" w:lineRule="atLeast"/>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投标单位（盖章）：</w:t>
      </w:r>
    </w:p>
    <w:p w14:paraId="099C5037">
      <w:pPr>
        <w:autoSpaceDE w:val="0"/>
        <w:autoSpaceDN w:val="0"/>
        <w:adjustRightInd w:val="0"/>
        <w:spacing w:line="440" w:lineRule="atLeast"/>
        <w:rPr>
          <w:rFonts w:ascii="宋体" w:eastAsia="宋体" w:cs="仿宋_GB2312"/>
          <w:b w:val="0"/>
          <w:bCs w:val="0"/>
          <w:color w:val="auto"/>
          <w:sz w:val="32"/>
          <w:szCs w:val="32"/>
          <w:highlight w:val="none"/>
          <w:lang w:val="zh-CN"/>
        </w:rPr>
      </w:pPr>
    </w:p>
    <w:p w14:paraId="715D4534">
      <w:pPr>
        <w:snapToGrid w:val="0"/>
        <w:spacing w:line="360" w:lineRule="atLeast"/>
        <w:outlineLvl w:val="0"/>
        <w:rPr>
          <w:rFonts w:ascii="宋体" w:eastAsia="宋体" w:cs="仿宋_GB2312"/>
          <w:b w:val="0"/>
          <w:color w:val="auto"/>
          <w:sz w:val="36"/>
          <w:szCs w:val="36"/>
          <w:highlight w:val="none"/>
          <w:lang w:val="zh-CN"/>
        </w:rPr>
      </w:pPr>
    </w:p>
    <w:p w14:paraId="2BB5D34E">
      <w:pPr>
        <w:snapToGrid w:val="0"/>
        <w:spacing w:line="360" w:lineRule="atLeast"/>
        <w:outlineLvl w:val="0"/>
        <w:rPr>
          <w:rFonts w:ascii="宋体" w:eastAsia="宋体" w:cs="仿宋_GB2312"/>
          <w:b w:val="0"/>
          <w:color w:val="auto"/>
          <w:sz w:val="36"/>
          <w:szCs w:val="36"/>
          <w:highlight w:val="none"/>
          <w:lang w:val="zh-CN"/>
        </w:rPr>
      </w:pPr>
    </w:p>
    <w:p w14:paraId="494BE5F9">
      <w:pPr>
        <w:snapToGrid w:val="0"/>
        <w:spacing w:line="360" w:lineRule="atLeast"/>
        <w:outlineLvl w:val="0"/>
        <w:rPr>
          <w:rFonts w:ascii="宋体" w:eastAsia="宋体" w:cs="仿宋_GB2312"/>
          <w:b w:val="0"/>
          <w:color w:val="auto"/>
          <w:sz w:val="36"/>
          <w:szCs w:val="36"/>
          <w:highlight w:val="none"/>
          <w:lang w:val="zh-CN"/>
        </w:rPr>
      </w:pPr>
    </w:p>
    <w:p w14:paraId="497E44DA">
      <w:pPr>
        <w:pStyle w:val="5"/>
        <w:tabs>
          <w:tab w:val="clear" w:pos="720"/>
        </w:tabs>
        <w:spacing w:before="0" w:after="120" w:line="700" w:lineRule="exact"/>
        <w:ind w:left="0" w:firstLine="0"/>
        <w:rPr>
          <w:rFonts w:ascii="宋体" w:hAnsi="宋体" w:eastAsia="宋体"/>
          <w:b/>
          <w:color w:val="auto"/>
          <w:sz w:val="32"/>
          <w:highlight w:val="none"/>
        </w:rPr>
      </w:pPr>
      <w:r>
        <w:rPr>
          <w:rFonts w:hint="eastAsia" w:ascii="宋体" w:hAnsi="宋体" w:eastAsia="宋体"/>
          <w:b/>
          <w:color w:val="auto"/>
          <w:sz w:val="32"/>
          <w:highlight w:val="none"/>
        </w:rPr>
        <w:t>附件3-7</w:t>
      </w:r>
    </w:p>
    <w:p w14:paraId="20C465C1">
      <w:pPr>
        <w:autoSpaceDE w:val="0"/>
        <w:autoSpaceDN w:val="0"/>
        <w:adjustRightInd w:val="0"/>
        <w:spacing w:line="440" w:lineRule="atLeast"/>
        <w:ind w:firstLine="3600" w:firstLineChars="1000"/>
        <w:rPr>
          <w:rFonts w:ascii="宋体" w:eastAsia="宋体" w:cs="仿宋_GB2312"/>
          <w:b w:val="0"/>
          <w:color w:val="auto"/>
          <w:sz w:val="36"/>
          <w:szCs w:val="36"/>
          <w:highlight w:val="none"/>
          <w:lang w:val="zh-CN"/>
        </w:rPr>
      </w:pPr>
      <w:r>
        <w:rPr>
          <w:rFonts w:hint="eastAsia" w:ascii="宋体" w:eastAsia="宋体" w:cs="仿宋_GB2312"/>
          <w:b w:val="0"/>
          <w:color w:val="auto"/>
          <w:sz w:val="36"/>
          <w:szCs w:val="36"/>
          <w:highlight w:val="none"/>
          <w:lang w:val="zh-CN"/>
        </w:rPr>
        <w:t>技术偏离表</w:t>
      </w:r>
    </w:p>
    <w:tbl>
      <w:tblPr>
        <w:tblStyle w:val="30"/>
        <w:tblW w:w="0" w:type="auto"/>
        <w:tblInd w:w="-192" w:type="dxa"/>
        <w:tblLayout w:type="fixed"/>
        <w:tblCellMar>
          <w:top w:w="0" w:type="dxa"/>
          <w:left w:w="108" w:type="dxa"/>
          <w:bottom w:w="0" w:type="dxa"/>
          <w:right w:w="108" w:type="dxa"/>
        </w:tblCellMar>
      </w:tblPr>
      <w:tblGrid>
        <w:gridCol w:w="900"/>
        <w:gridCol w:w="1800"/>
        <w:gridCol w:w="2300"/>
        <w:gridCol w:w="2000"/>
        <w:gridCol w:w="2800"/>
      </w:tblGrid>
      <w:tr w14:paraId="5E540F81">
        <w:tblPrEx>
          <w:tblCellMar>
            <w:top w:w="0" w:type="dxa"/>
            <w:left w:w="108" w:type="dxa"/>
            <w:bottom w:w="0" w:type="dxa"/>
            <w:right w:w="108" w:type="dxa"/>
          </w:tblCellMar>
        </w:tblPrEx>
        <w:trPr>
          <w:trHeight w:val="918" w:hRule="atLeast"/>
        </w:trPr>
        <w:tc>
          <w:tcPr>
            <w:tcW w:w="900" w:type="dxa"/>
            <w:tcBorders>
              <w:top w:val="single" w:color="auto" w:sz="6" w:space="0"/>
              <w:left w:val="single" w:color="auto" w:sz="6" w:space="0"/>
              <w:bottom w:val="single" w:color="auto" w:sz="6" w:space="0"/>
              <w:right w:val="single" w:color="auto" w:sz="6" w:space="0"/>
            </w:tcBorders>
            <w:vAlign w:val="center"/>
          </w:tcPr>
          <w:p w14:paraId="645C3E7A">
            <w:pPr>
              <w:autoSpaceDE w:val="0"/>
              <w:autoSpaceDN w:val="0"/>
              <w:adjustRightInd w:val="0"/>
              <w:spacing w:line="440" w:lineRule="atLeast"/>
              <w:jc w:val="center"/>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序号</w:t>
            </w:r>
          </w:p>
        </w:tc>
        <w:tc>
          <w:tcPr>
            <w:tcW w:w="1800" w:type="dxa"/>
            <w:tcBorders>
              <w:top w:val="single" w:color="auto" w:sz="6" w:space="0"/>
              <w:left w:val="single" w:color="auto" w:sz="6" w:space="0"/>
              <w:bottom w:val="single" w:color="auto" w:sz="6" w:space="0"/>
              <w:right w:val="single" w:color="auto" w:sz="6" w:space="0"/>
            </w:tcBorders>
            <w:vAlign w:val="center"/>
          </w:tcPr>
          <w:p w14:paraId="1F04EA6C">
            <w:pPr>
              <w:autoSpaceDE w:val="0"/>
              <w:autoSpaceDN w:val="0"/>
              <w:adjustRightInd w:val="0"/>
              <w:spacing w:line="440" w:lineRule="atLeast"/>
              <w:jc w:val="center"/>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内容</w:t>
            </w:r>
          </w:p>
        </w:tc>
        <w:tc>
          <w:tcPr>
            <w:tcW w:w="2300" w:type="dxa"/>
            <w:tcBorders>
              <w:top w:val="single" w:color="auto" w:sz="6" w:space="0"/>
              <w:left w:val="single" w:color="auto" w:sz="6" w:space="0"/>
              <w:bottom w:val="single" w:color="auto" w:sz="6" w:space="0"/>
              <w:right w:val="single" w:color="auto" w:sz="6" w:space="0"/>
            </w:tcBorders>
            <w:vAlign w:val="center"/>
          </w:tcPr>
          <w:p w14:paraId="6B5BC40F">
            <w:pPr>
              <w:autoSpaceDE w:val="0"/>
              <w:autoSpaceDN w:val="0"/>
              <w:adjustRightInd w:val="0"/>
              <w:spacing w:line="440" w:lineRule="atLeast"/>
              <w:jc w:val="center"/>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招标要求</w:t>
            </w:r>
          </w:p>
        </w:tc>
        <w:tc>
          <w:tcPr>
            <w:tcW w:w="2000" w:type="dxa"/>
            <w:tcBorders>
              <w:top w:val="single" w:color="auto" w:sz="6" w:space="0"/>
              <w:left w:val="single" w:color="auto" w:sz="6" w:space="0"/>
              <w:bottom w:val="single" w:color="auto" w:sz="6" w:space="0"/>
              <w:right w:val="single" w:color="auto" w:sz="6" w:space="0"/>
            </w:tcBorders>
            <w:vAlign w:val="center"/>
          </w:tcPr>
          <w:p w14:paraId="4B60277C">
            <w:pPr>
              <w:autoSpaceDE w:val="0"/>
              <w:autoSpaceDN w:val="0"/>
              <w:adjustRightInd w:val="0"/>
              <w:spacing w:line="440" w:lineRule="atLeast"/>
              <w:jc w:val="center"/>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投标响应</w:t>
            </w:r>
          </w:p>
        </w:tc>
        <w:tc>
          <w:tcPr>
            <w:tcW w:w="2800" w:type="dxa"/>
            <w:tcBorders>
              <w:top w:val="single" w:color="auto" w:sz="6" w:space="0"/>
              <w:left w:val="single" w:color="auto" w:sz="6" w:space="0"/>
              <w:bottom w:val="single" w:color="auto" w:sz="6" w:space="0"/>
              <w:right w:val="single" w:color="auto" w:sz="6" w:space="0"/>
            </w:tcBorders>
            <w:vAlign w:val="center"/>
          </w:tcPr>
          <w:p w14:paraId="41B509F0">
            <w:pPr>
              <w:autoSpaceDE w:val="0"/>
              <w:autoSpaceDN w:val="0"/>
              <w:adjustRightInd w:val="0"/>
              <w:spacing w:line="440" w:lineRule="atLeast"/>
              <w:jc w:val="center"/>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备注</w:t>
            </w:r>
          </w:p>
        </w:tc>
      </w:tr>
      <w:tr w14:paraId="1EFFD2C4">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tcPr>
          <w:p w14:paraId="0B2B5D7B">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28CA8294">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300" w:type="dxa"/>
            <w:tcBorders>
              <w:top w:val="single" w:color="auto" w:sz="6" w:space="0"/>
              <w:left w:val="single" w:color="auto" w:sz="6" w:space="0"/>
              <w:bottom w:val="single" w:color="auto" w:sz="6" w:space="0"/>
              <w:right w:val="single" w:color="auto" w:sz="6" w:space="0"/>
            </w:tcBorders>
          </w:tcPr>
          <w:p w14:paraId="0F3C7CBA">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000" w:type="dxa"/>
            <w:tcBorders>
              <w:top w:val="single" w:color="auto" w:sz="6" w:space="0"/>
              <w:left w:val="single" w:color="auto" w:sz="6" w:space="0"/>
              <w:bottom w:val="single" w:color="auto" w:sz="6" w:space="0"/>
              <w:right w:val="single" w:color="auto" w:sz="6" w:space="0"/>
            </w:tcBorders>
          </w:tcPr>
          <w:p w14:paraId="089F42F3">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800" w:type="dxa"/>
            <w:tcBorders>
              <w:top w:val="single" w:color="auto" w:sz="6" w:space="0"/>
              <w:left w:val="single" w:color="auto" w:sz="6" w:space="0"/>
              <w:bottom w:val="single" w:color="auto" w:sz="6" w:space="0"/>
              <w:right w:val="single" w:color="auto" w:sz="6" w:space="0"/>
            </w:tcBorders>
          </w:tcPr>
          <w:p w14:paraId="18ACB244">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405F5BBB">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tcPr>
          <w:p w14:paraId="39071A4A">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235B44C2">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300" w:type="dxa"/>
            <w:tcBorders>
              <w:top w:val="single" w:color="auto" w:sz="6" w:space="0"/>
              <w:left w:val="single" w:color="auto" w:sz="6" w:space="0"/>
              <w:bottom w:val="single" w:color="auto" w:sz="6" w:space="0"/>
              <w:right w:val="single" w:color="auto" w:sz="6" w:space="0"/>
            </w:tcBorders>
          </w:tcPr>
          <w:p w14:paraId="07E54289">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000" w:type="dxa"/>
            <w:tcBorders>
              <w:top w:val="single" w:color="auto" w:sz="6" w:space="0"/>
              <w:left w:val="single" w:color="auto" w:sz="6" w:space="0"/>
              <w:bottom w:val="single" w:color="auto" w:sz="6" w:space="0"/>
              <w:right w:val="single" w:color="auto" w:sz="6" w:space="0"/>
            </w:tcBorders>
          </w:tcPr>
          <w:p w14:paraId="55320C19">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800" w:type="dxa"/>
            <w:tcBorders>
              <w:top w:val="single" w:color="auto" w:sz="6" w:space="0"/>
              <w:left w:val="single" w:color="auto" w:sz="6" w:space="0"/>
              <w:bottom w:val="single" w:color="auto" w:sz="6" w:space="0"/>
              <w:right w:val="single" w:color="auto" w:sz="6" w:space="0"/>
            </w:tcBorders>
          </w:tcPr>
          <w:p w14:paraId="57B64172">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44662B25">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tcPr>
          <w:p w14:paraId="2245D084">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22C0252C">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300" w:type="dxa"/>
            <w:tcBorders>
              <w:top w:val="single" w:color="auto" w:sz="6" w:space="0"/>
              <w:left w:val="single" w:color="auto" w:sz="6" w:space="0"/>
              <w:bottom w:val="single" w:color="auto" w:sz="6" w:space="0"/>
              <w:right w:val="single" w:color="auto" w:sz="6" w:space="0"/>
            </w:tcBorders>
          </w:tcPr>
          <w:p w14:paraId="68F4F97F">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000" w:type="dxa"/>
            <w:tcBorders>
              <w:top w:val="single" w:color="auto" w:sz="6" w:space="0"/>
              <w:left w:val="single" w:color="auto" w:sz="6" w:space="0"/>
              <w:bottom w:val="single" w:color="auto" w:sz="6" w:space="0"/>
              <w:right w:val="single" w:color="auto" w:sz="6" w:space="0"/>
            </w:tcBorders>
          </w:tcPr>
          <w:p w14:paraId="130BFF07">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800" w:type="dxa"/>
            <w:tcBorders>
              <w:top w:val="single" w:color="auto" w:sz="6" w:space="0"/>
              <w:left w:val="single" w:color="auto" w:sz="6" w:space="0"/>
              <w:bottom w:val="single" w:color="auto" w:sz="6" w:space="0"/>
              <w:right w:val="single" w:color="auto" w:sz="6" w:space="0"/>
            </w:tcBorders>
          </w:tcPr>
          <w:p w14:paraId="267BF90F">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1D0E4A62">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tcPr>
          <w:p w14:paraId="50976A75">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57867D4D">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300" w:type="dxa"/>
            <w:tcBorders>
              <w:top w:val="single" w:color="auto" w:sz="6" w:space="0"/>
              <w:left w:val="single" w:color="auto" w:sz="6" w:space="0"/>
              <w:bottom w:val="single" w:color="auto" w:sz="6" w:space="0"/>
              <w:right w:val="single" w:color="auto" w:sz="6" w:space="0"/>
            </w:tcBorders>
          </w:tcPr>
          <w:p w14:paraId="1EBF1550">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000" w:type="dxa"/>
            <w:tcBorders>
              <w:top w:val="single" w:color="auto" w:sz="6" w:space="0"/>
              <w:left w:val="single" w:color="auto" w:sz="6" w:space="0"/>
              <w:bottom w:val="single" w:color="auto" w:sz="6" w:space="0"/>
              <w:right w:val="single" w:color="auto" w:sz="6" w:space="0"/>
            </w:tcBorders>
          </w:tcPr>
          <w:p w14:paraId="6CDB6C73">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800" w:type="dxa"/>
            <w:tcBorders>
              <w:top w:val="single" w:color="auto" w:sz="6" w:space="0"/>
              <w:left w:val="single" w:color="auto" w:sz="6" w:space="0"/>
              <w:bottom w:val="single" w:color="auto" w:sz="6" w:space="0"/>
              <w:right w:val="single" w:color="auto" w:sz="6" w:space="0"/>
            </w:tcBorders>
          </w:tcPr>
          <w:p w14:paraId="09708DE4">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5438DB3A">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tcPr>
          <w:p w14:paraId="576CF9F6">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14041F18">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300" w:type="dxa"/>
            <w:tcBorders>
              <w:top w:val="single" w:color="auto" w:sz="6" w:space="0"/>
              <w:left w:val="single" w:color="auto" w:sz="6" w:space="0"/>
              <w:bottom w:val="single" w:color="auto" w:sz="6" w:space="0"/>
              <w:right w:val="single" w:color="auto" w:sz="6" w:space="0"/>
            </w:tcBorders>
          </w:tcPr>
          <w:p w14:paraId="603958BC">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000" w:type="dxa"/>
            <w:tcBorders>
              <w:top w:val="single" w:color="auto" w:sz="6" w:space="0"/>
              <w:left w:val="single" w:color="auto" w:sz="6" w:space="0"/>
              <w:bottom w:val="single" w:color="auto" w:sz="6" w:space="0"/>
              <w:right w:val="single" w:color="auto" w:sz="6" w:space="0"/>
            </w:tcBorders>
          </w:tcPr>
          <w:p w14:paraId="2512639D">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800" w:type="dxa"/>
            <w:tcBorders>
              <w:top w:val="single" w:color="auto" w:sz="6" w:space="0"/>
              <w:left w:val="single" w:color="auto" w:sz="6" w:space="0"/>
              <w:bottom w:val="single" w:color="auto" w:sz="6" w:space="0"/>
              <w:right w:val="single" w:color="auto" w:sz="6" w:space="0"/>
            </w:tcBorders>
          </w:tcPr>
          <w:p w14:paraId="205612BB">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56EACD30">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tcPr>
          <w:p w14:paraId="6E75905E">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75330DA9">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300" w:type="dxa"/>
            <w:tcBorders>
              <w:top w:val="single" w:color="auto" w:sz="6" w:space="0"/>
              <w:left w:val="single" w:color="auto" w:sz="6" w:space="0"/>
              <w:bottom w:val="single" w:color="auto" w:sz="6" w:space="0"/>
              <w:right w:val="single" w:color="auto" w:sz="6" w:space="0"/>
            </w:tcBorders>
          </w:tcPr>
          <w:p w14:paraId="74C04168">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000" w:type="dxa"/>
            <w:tcBorders>
              <w:top w:val="single" w:color="auto" w:sz="6" w:space="0"/>
              <w:left w:val="single" w:color="auto" w:sz="6" w:space="0"/>
              <w:bottom w:val="single" w:color="auto" w:sz="6" w:space="0"/>
              <w:right w:val="single" w:color="auto" w:sz="6" w:space="0"/>
            </w:tcBorders>
          </w:tcPr>
          <w:p w14:paraId="598BDF5D">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800" w:type="dxa"/>
            <w:tcBorders>
              <w:top w:val="single" w:color="auto" w:sz="6" w:space="0"/>
              <w:left w:val="single" w:color="auto" w:sz="6" w:space="0"/>
              <w:bottom w:val="single" w:color="auto" w:sz="6" w:space="0"/>
              <w:right w:val="single" w:color="auto" w:sz="6" w:space="0"/>
            </w:tcBorders>
          </w:tcPr>
          <w:p w14:paraId="4AB51EBE">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0B5B00A5">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tcPr>
          <w:p w14:paraId="10604A8D">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254CF93D">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300" w:type="dxa"/>
            <w:tcBorders>
              <w:top w:val="single" w:color="auto" w:sz="6" w:space="0"/>
              <w:left w:val="single" w:color="auto" w:sz="6" w:space="0"/>
              <w:bottom w:val="single" w:color="auto" w:sz="6" w:space="0"/>
              <w:right w:val="single" w:color="auto" w:sz="6" w:space="0"/>
            </w:tcBorders>
          </w:tcPr>
          <w:p w14:paraId="1595B62F">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000" w:type="dxa"/>
            <w:tcBorders>
              <w:top w:val="single" w:color="auto" w:sz="6" w:space="0"/>
              <w:left w:val="single" w:color="auto" w:sz="6" w:space="0"/>
              <w:bottom w:val="single" w:color="auto" w:sz="6" w:space="0"/>
              <w:right w:val="single" w:color="auto" w:sz="6" w:space="0"/>
            </w:tcBorders>
          </w:tcPr>
          <w:p w14:paraId="6FDD9D61">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800" w:type="dxa"/>
            <w:tcBorders>
              <w:top w:val="single" w:color="auto" w:sz="6" w:space="0"/>
              <w:left w:val="single" w:color="auto" w:sz="6" w:space="0"/>
              <w:bottom w:val="single" w:color="auto" w:sz="6" w:space="0"/>
              <w:right w:val="single" w:color="auto" w:sz="6" w:space="0"/>
            </w:tcBorders>
          </w:tcPr>
          <w:p w14:paraId="03D68A3B">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0E7B5521">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tcPr>
          <w:p w14:paraId="3F86A12B">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6F01BDB3">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300" w:type="dxa"/>
            <w:tcBorders>
              <w:top w:val="single" w:color="auto" w:sz="6" w:space="0"/>
              <w:left w:val="single" w:color="auto" w:sz="6" w:space="0"/>
              <w:bottom w:val="single" w:color="auto" w:sz="6" w:space="0"/>
              <w:right w:val="single" w:color="auto" w:sz="6" w:space="0"/>
            </w:tcBorders>
          </w:tcPr>
          <w:p w14:paraId="25085D39">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000" w:type="dxa"/>
            <w:tcBorders>
              <w:top w:val="single" w:color="auto" w:sz="6" w:space="0"/>
              <w:left w:val="single" w:color="auto" w:sz="6" w:space="0"/>
              <w:bottom w:val="single" w:color="auto" w:sz="6" w:space="0"/>
              <w:right w:val="single" w:color="auto" w:sz="6" w:space="0"/>
            </w:tcBorders>
          </w:tcPr>
          <w:p w14:paraId="6AB41C84">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800" w:type="dxa"/>
            <w:tcBorders>
              <w:top w:val="single" w:color="auto" w:sz="6" w:space="0"/>
              <w:left w:val="single" w:color="auto" w:sz="6" w:space="0"/>
              <w:bottom w:val="single" w:color="auto" w:sz="6" w:space="0"/>
              <w:right w:val="single" w:color="auto" w:sz="6" w:space="0"/>
            </w:tcBorders>
          </w:tcPr>
          <w:p w14:paraId="6914F6B0">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42A84ED4">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tcPr>
          <w:p w14:paraId="4911307F">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519224C8">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300" w:type="dxa"/>
            <w:tcBorders>
              <w:top w:val="single" w:color="auto" w:sz="6" w:space="0"/>
              <w:left w:val="single" w:color="auto" w:sz="6" w:space="0"/>
              <w:bottom w:val="single" w:color="auto" w:sz="6" w:space="0"/>
              <w:right w:val="single" w:color="auto" w:sz="6" w:space="0"/>
            </w:tcBorders>
          </w:tcPr>
          <w:p w14:paraId="2E206143">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000" w:type="dxa"/>
            <w:tcBorders>
              <w:top w:val="single" w:color="auto" w:sz="6" w:space="0"/>
              <w:left w:val="single" w:color="auto" w:sz="6" w:space="0"/>
              <w:bottom w:val="single" w:color="auto" w:sz="6" w:space="0"/>
              <w:right w:val="single" w:color="auto" w:sz="6" w:space="0"/>
            </w:tcBorders>
          </w:tcPr>
          <w:p w14:paraId="19BA6439">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800" w:type="dxa"/>
            <w:tcBorders>
              <w:top w:val="single" w:color="auto" w:sz="6" w:space="0"/>
              <w:left w:val="single" w:color="auto" w:sz="6" w:space="0"/>
              <w:bottom w:val="single" w:color="auto" w:sz="6" w:space="0"/>
              <w:right w:val="single" w:color="auto" w:sz="6" w:space="0"/>
            </w:tcBorders>
          </w:tcPr>
          <w:p w14:paraId="42B6C7DF">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0239ADEF">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tcPr>
          <w:p w14:paraId="75EEC6C6">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5FBAE89B">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300" w:type="dxa"/>
            <w:tcBorders>
              <w:top w:val="single" w:color="auto" w:sz="6" w:space="0"/>
              <w:left w:val="single" w:color="auto" w:sz="6" w:space="0"/>
              <w:bottom w:val="single" w:color="auto" w:sz="6" w:space="0"/>
              <w:right w:val="single" w:color="auto" w:sz="6" w:space="0"/>
            </w:tcBorders>
          </w:tcPr>
          <w:p w14:paraId="766D733A">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000" w:type="dxa"/>
            <w:tcBorders>
              <w:top w:val="single" w:color="auto" w:sz="6" w:space="0"/>
              <w:left w:val="single" w:color="auto" w:sz="6" w:space="0"/>
              <w:bottom w:val="single" w:color="auto" w:sz="6" w:space="0"/>
              <w:right w:val="single" w:color="auto" w:sz="6" w:space="0"/>
            </w:tcBorders>
          </w:tcPr>
          <w:p w14:paraId="6447B0ED">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800" w:type="dxa"/>
            <w:tcBorders>
              <w:top w:val="single" w:color="auto" w:sz="6" w:space="0"/>
              <w:left w:val="single" w:color="auto" w:sz="6" w:space="0"/>
              <w:bottom w:val="single" w:color="auto" w:sz="6" w:space="0"/>
              <w:right w:val="single" w:color="auto" w:sz="6" w:space="0"/>
            </w:tcBorders>
          </w:tcPr>
          <w:p w14:paraId="7A58469D">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489A2831">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tcPr>
          <w:p w14:paraId="530D5477">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2B5DDD26">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300" w:type="dxa"/>
            <w:tcBorders>
              <w:top w:val="single" w:color="auto" w:sz="6" w:space="0"/>
              <w:left w:val="single" w:color="auto" w:sz="6" w:space="0"/>
              <w:bottom w:val="single" w:color="auto" w:sz="6" w:space="0"/>
              <w:right w:val="single" w:color="auto" w:sz="6" w:space="0"/>
            </w:tcBorders>
          </w:tcPr>
          <w:p w14:paraId="00921D8F">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000" w:type="dxa"/>
            <w:tcBorders>
              <w:top w:val="single" w:color="auto" w:sz="6" w:space="0"/>
              <w:left w:val="single" w:color="auto" w:sz="6" w:space="0"/>
              <w:bottom w:val="single" w:color="auto" w:sz="6" w:space="0"/>
              <w:right w:val="single" w:color="auto" w:sz="6" w:space="0"/>
            </w:tcBorders>
          </w:tcPr>
          <w:p w14:paraId="1A212C45">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800" w:type="dxa"/>
            <w:tcBorders>
              <w:top w:val="single" w:color="auto" w:sz="6" w:space="0"/>
              <w:left w:val="single" w:color="auto" w:sz="6" w:space="0"/>
              <w:bottom w:val="single" w:color="auto" w:sz="6" w:space="0"/>
              <w:right w:val="single" w:color="auto" w:sz="6" w:space="0"/>
            </w:tcBorders>
          </w:tcPr>
          <w:p w14:paraId="66452CAD">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15D60A6A">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tcPr>
          <w:p w14:paraId="3BE172CA">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62EA8DDD">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300" w:type="dxa"/>
            <w:tcBorders>
              <w:top w:val="single" w:color="auto" w:sz="6" w:space="0"/>
              <w:left w:val="single" w:color="auto" w:sz="6" w:space="0"/>
              <w:bottom w:val="single" w:color="auto" w:sz="6" w:space="0"/>
              <w:right w:val="single" w:color="auto" w:sz="6" w:space="0"/>
            </w:tcBorders>
          </w:tcPr>
          <w:p w14:paraId="5A8B3016">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000" w:type="dxa"/>
            <w:tcBorders>
              <w:top w:val="single" w:color="auto" w:sz="6" w:space="0"/>
              <w:left w:val="single" w:color="auto" w:sz="6" w:space="0"/>
              <w:bottom w:val="single" w:color="auto" w:sz="6" w:space="0"/>
              <w:right w:val="single" w:color="auto" w:sz="6" w:space="0"/>
            </w:tcBorders>
          </w:tcPr>
          <w:p w14:paraId="47170C9D">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800" w:type="dxa"/>
            <w:tcBorders>
              <w:top w:val="single" w:color="auto" w:sz="6" w:space="0"/>
              <w:left w:val="single" w:color="auto" w:sz="6" w:space="0"/>
              <w:bottom w:val="single" w:color="auto" w:sz="6" w:space="0"/>
              <w:right w:val="single" w:color="auto" w:sz="6" w:space="0"/>
            </w:tcBorders>
          </w:tcPr>
          <w:p w14:paraId="5F75FA39">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42DD2A54">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tcPr>
          <w:p w14:paraId="4BF3A6B8">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3F60A4DA">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300" w:type="dxa"/>
            <w:tcBorders>
              <w:top w:val="single" w:color="auto" w:sz="6" w:space="0"/>
              <w:left w:val="single" w:color="auto" w:sz="6" w:space="0"/>
              <w:bottom w:val="single" w:color="auto" w:sz="6" w:space="0"/>
              <w:right w:val="single" w:color="auto" w:sz="6" w:space="0"/>
            </w:tcBorders>
          </w:tcPr>
          <w:p w14:paraId="042ACD2C">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000" w:type="dxa"/>
            <w:tcBorders>
              <w:top w:val="single" w:color="auto" w:sz="6" w:space="0"/>
              <w:left w:val="single" w:color="auto" w:sz="6" w:space="0"/>
              <w:bottom w:val="single" w:color="auto" w:sz="6" w:space="0"/>
              <w:right w:val="single" w:color="auto" w:sz="6" w:space="0"/>
            </w:tcBorders>
          </w:tcPr>
          <w:p w14:paraId="605D3C82">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800" w:type="dxa"/>
            <w:tcBorders>
              <w:top w:val="single" w:color="auto" w:sz="6" w:space="0"/>
              <w:left w:val="single" w:color="auto" w:sz="6" w:space="0"/>
              <w:bottom w:val="single" w:color="auto" w:sz="6" w:space="0"/>
              <w:right w:val="single" w:color="auto" w:sz="6" w:space="0"/>
            </w:tcBorders>
          </w:tcPr>
          <w:p w14:paraId="1D472688">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65362C49">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tcPr>
          <w:p w14:paraId="6F1FE501">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08F1B4BD">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300" w:type="dxa"/>
            <w:tcBorders>
              <w:top w:val="single" w:color="auto" w:sz="6" w:space="0"/>
              <w:left w:val="single" w:color="auto" w:sz="6" w:space="0"/>
              <w:bottom w:val="single" w:color="auto" w:sz="6" w:space="0"/>
              <w:right w:val="single" w:color="auto" w:sz="6" w:space="0"/>
            </w:tcBorders>
          </w:tcPr>
          <w:p w14:paraId="560367D8">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000" w:type="dxa"/>
            <w:tcBorders>
              <w:top w:val="single" w:color="auto" w:sz="6" w:space="0"/>
              <w:left w:val="single" w:color="auto" w:sz="6" w:space="0"/>
              <w:bottom w:val="single" w:color="auto" w:sz="6" w:space="0"/>
              <w:right w:val="single" w:color="auto" w:sz="6" w:space="0"/>
            </w:tcBorders>
          </w:tcPr>
          <w:p w14:paraId="60B29A0F">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800" w:type="dxa"/>
            <w:tcBorders>
              <w:top w:val="single" w:color="auto" w:sz="6" w:space="0"/>
              <w:left w:val="single" w:color="auto" w:sz="6" w:space="0"/>
              <w:bottom w:val="single" w:color="auto" w:sz="6" w:space="0"/>
              <w:right w:val="single" w:color="auto" w:sz="6" w:space="0"/>
            </w:tcBorders>
          </w:tcPr>
          <w:p w14:paraId="6EA56F34">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6E8FACE4">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tcPr>
          <w:p w14:paraId="15191B7C">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4724063E">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300" w:type="dxa"/>
            <w:tcBorders>
              <w:top w:val="single" w:color="auto" w:sz="6" w:space="0"/>
              <w:left w:val="single" w:color="auto" w:sz="6" w:space="0"/>
              <w:bottom w:val="single" w:color="auto" w:sz="6" w:space="0"/>
              <w:right w:val="single" w:color="auto" w:sz="6" w:space="0"/>
            </w:tcBorders>
          </w:tcPr>
          <w:p w14:paraId="492DED6F">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000" w:type="dxa"/>
            <w:tcBorders>
              <w:top w:val="single" w:color="auto" w:sz="6" w:space="0"/>
              <w:left w:val="single" w:color="auto" w:sz="6" w:space="0"/>
              <w:bottom w:val="single" w:color="auto" w:sz="6" w:space="0"/>
              <w:right w:val="single" w:color="auto" w:sz="6" w:space="0"/>
            </w:tcBorders>
          </w:tcPr>
          <w:p w14:paraId="013AEE04">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800" w:type="dxa"/>
            <w:tcBorders>
              <w:top w:val="single" w:color="auto" w:sz="6" w:space="0"/>
              <w:left w:val="single" w:color="auto" w:sz="6" w:space="0"/>
              <w:bottom w:val="single" w:color="auto" w:sz="6" w:space="0"/>
              <w:right w:val="single" w:color="auto" w:sz="6" w:space="0"/>
            </w:tcBorders>
          </w:tcPr>
          <w:p w14:paraId="3281B912">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5C95746A">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tcPr>
          <w:p w14:paraId="168E2A7B">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23D948D4">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300" w:type="dxa"/>
            <w:tcBorders>
              <w:top w:val="single" w:color="auto" w:sz="6" w:space="0"/>
              <w:left w:val="single" w:color="auto" w:sz="6" w:space="0"/>
              <w:bottom w:val="single" w:color="auto" w:sz="6" w:space="0"/>
              <w:right w:val="single" w:color="auto" w:sz="6" w:space="0"/>
            </w:tcBorders>
          </w:tcPr>
          <w:p w14:paraId="37EDDE1E">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000" w:type="dxa"/>
            <w:tcBorders>
              <w:top w:val="single" w:color="auto" w:sz="6" w:space="0"/>
              <w:left w:val="single" w:color="auto" w:sz="6" w:space="0"/>
              <w:bottom w:val="single" w:color="auto" w:sz="6" w:space="0"/>
              <w:right w:val="single" w:color="auto" w:sz="6" w:space="0"/>
            </w:tcBorders>
          </w:tcPr>
          <w:p w14:paraId="16AD71AF">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800" w:type="dxa"/>
            <w:tcBorders>
              <w:top w:val="single" w:color="auto" w:sz="6" w:space="0"/>
              <w:left w:val="single" w:color="auto" w:sz="6" w:space="0"/>
              <w:bottom w:val="single" w:color="auto" w:sz="6" w:space="0"/>
              <w:right w:val="single" w:color="auto" w:sz="6" w:space="0"/>
            </w:tcBorders>
          </w:tcPr>
          <w:p w14:paraId="37F9F487">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7D8D5315">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tcPr>
          <w:p w14:paraId="437B297D">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77B18394">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300" w:type="dxa"/>
            <w:tcBorders>
              <w:top w:val="single" w:color="auto" w:sz="6" w:space="0"/>
              <w:left w:val="single" w:color="auto" w:sz="6" w:space="0"/>
              <w:bottom w:val="single" w:color="auto" w:sz="6" w:space="0"/>
              <w:right w:val="single" w:color="auto" w:sz="6" w:space="0"/>
            </w:tcBorders>
          </w:tcPr>
          <w:p w14:paraId="0E30E7D4">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000" w:type="dxa"/>
            <w:tcBorders>
              <w:top w:val="single" w:color="auto" w:sz="6" w:space="0"/>
              <w:left w:val="single" w:color="auto" w:sz="6" w:space="0"/>
              <w:bottom w:val="single" w:color="auto" w:sz="6" w:space="0"/>
              <w:right w:val="single" w:color="auto" w:sz="6" w:space="0"/>
            </w:tcBorders>
          </w:tcPr>
          <w:p w14:paraId="6AE4EAB9">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800" w:type="dxa"/>
            <w:tcBorders>
              <w:top w:val="single" w:color="auto" w:sz="6" w:space="0"/>
              <w:left w:val="single" w:color="auto" w:sz="6" w:space="0"/>
              <w:bottom w:val="single" w:color="auto" w:sz="6" w:space="0"/>
              <w:right w:val="single" w:color="auto" w:sz="6" w:space="0"/>
            </w:tcBorders>
          </w:tcPr>
          <w:p w14:paraId="3F3EDC56">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3485DAF2">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tcPr>
          <w:p w14:paraId="5A582E12">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2F3EE037">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300" w:type="dxa"/>
            <w:tcBorders>
              <w:top w:val="single" w:color="auto" w:sz="6" w:space="0"/>
              <w:left w:val="single" w:color="auto" w:sz="6" w:space="0"/>
              <w:bottom w:val="single" w:color="auto" w:sz="6" w:space="0"/>
              <w:right w:val="single" w:color="auto" w:sz="6" w:space="0"/>
            </w:tcBorders>
          </w:tcPr>
          <w:p w14:paraId="536EB0AA">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000" w:type="dxa"/>
            <w:tcBorders>
              <w:top w:val="single" w:color="auto" w:sz="6" w:space="0"/>
              <w:left w:val="single" w:color="auto" w:sz="6" w:space="0"/>
              <w:bottom w:val="single" w:color="auto" w:sz="6" w:space="0"/>
              <w:right w:val="single" w:color="auto" w:sz="6" w:space="0"/>
            </w:tcBorders>
          </w:tcPr>
          <w:p w14:paraId="52E0C302">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800" w:type="dxa"/>
            <w:tcBorders>
              <w:top w:val="single" w:color="auto" w:sz="6" w:space="0"/>
              <w:left w:val="single" w:color="auto" w:sz="6" w:space="0"/>
              <w:bottom w:val="single" w:color="auto" w:sz="6" w:space="0"/>
              <w:right w:val="single" w:color="auto" w:sz="6" w:space="0"/>
            </w:tcBorders>
          </w:tcPr>
          <w:p w14:paraId="1259E908">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r w14:paraId="56C6374E">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tcPr>
          <w:p w14:paraId="0DAE64EA">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5799E0EE">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300" w:type="dxa"/>
            <w:tcBorders>
              <w:top w:val="single" w:color="auto" w:sz="6" w:space="0"/>
              <w:left w:val="single" w:color="auto" w:sz="6" w:space="0"/>
              <w:bottom w:val="single" w:color="auto" w:sz="6" w:space="0"/>
              <w:right w:val="single" w:color="auto" w:sz="6" w:space="0"/>
            </w:tcBorders>
          </w:tcPr>
          <w:p w14:paraId="78D3EDD8">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000" w:type="dxa"/>
            <w:tcBorders>
              <w:top w:val="single" w:color="auto" w:sz="6" w:space="0"/>
              <w:left w:val="single" w:color="auto" w:sz="6" w:space="0"/>
              <w:bottom w:val="single" w:color="auto" w:sz="6" w:space="0"/>
              <w:right w:val="single" w:color="auto" w:sz="6" w:space="0"/>
            </w:tcBorders>
          </w:tcPr>
          <w:p w14:paraId="34B1334A">
            <w:pPr>
              <w:autoSpaceDE w:val="0"/>
              <w:autoSpaceDN w:val="0"/>
              <w:adjustRightInd w:val="0"/>
              <w:spacing w:line="440" w:lineRule="atLeast"/>
              <w:jc w:val="center"/>
              <w:rPr>
                <w:rFonts w:ascii="宋体" w:eastAsia="宋体" w:cs="仿宋_GB2312"/>
                <w:b w:val="0"/>
                <w:color w:val="auto"/>
                <w:sz w:val="22"/>
                <w:szCs w:val="22"/>
                <w:highlight w:val="none"/>
                <w:lang w:val="zh-CN"/>
              </w:rPr>
            </w:pPr>
          </w:p>
        </w:tc>
        <w:tc>
          <w:tcPr>
            <w:tcW w:w="2800" w:type="dxa"/>
            <w:tcBorders>
              <w:top w:val="single" w:color="auto" w:sz="6" w:space="0"/>
              <w:left w:val="single" w:color="auto" w:sz="6" w:space="0"/>
              <w:bottom w:val="single" w:color="auto" w:sz="6" w:space="0"/>
              <w:right w:val="single" w:color="auto" w:sz="6" w:space="0"/>
            </w:tcBorders>
          </w:tcPr>
          <w:p w14:paraId="3DC07926">
            <w:pPr>
              <w:autoSpaceDE w:val="0"/>
              <w:autoSpaceDN w:val="0"/>
              <w:adjustRightInd w:val="0"/>
              <w:spacing w:line="440" w:lineRule="atLeast"/>
              <w:jc w:val="center"/>
              <w:rPr>
                <w:rFonts w:ascii="宋体" w:eastAsia="宋体" w:cs="仿宋_GB2312"/>
                <w:b w:val="0"/>
                <w:color w:val="auto"/>
                <w:sz w:val="22"/>
                <w:szCs w:val="22"/>
                <w:highlight w:val="none"/>
                <w:lang w:val="zh-CN"/>
              </w:rPr>
            </w:pPr>
          </w:p>
        </w:tc>
      </w:tr>
    </w:tbl>
    <w:p w14:paraId="5FEC9748">
      <w:pPr>
        <w:autoSpaceDE w:val="0"/>
        <w:autoSpaceDN w:val="0"/>
        <w:adjustRightInd w:val="0"/>
        <w:spacing w:line="440" w:lineRule="atLeast"/>
        <w:rPr>
          <w:rFonts w:ascii="宋体" w:eastAsia="宋体" w:cs="Arial"/>
          <w:b w:val="0"/>
          <w:color w:val="auto"/>
          <w:sz w:val="22"/>
          <w:szCs w:val="22"/>
          <w:highlight w:val="none"/>
        </w:rPr>
      </w:pPr>
      <w:r>
        <w:rPr>
          <w:rFonts w:hint="eastAsia" w:ascii="宋体" w:eastAsia="宋体" w:cs="仿宋_GB2312"/>
          <w:b w:val="0"/>
          <w:color w:val="auto"/>
          <w:sz w:val="22"/>
          <w:szCs w:val="22"/>
          <w:highlight w:val="none"/>
          <w:lang w:val="zh-CN"/>
        </w:rPr>
        <w:t>注：1、</w:t>
      </w:r>
      <w:r>
        <w:rPr>
          <w:rFonts w:hint="eastAsia" w:ascii="宋体" w:eastAsia="宋体" w:cs="Arial"/>
          <w:b w:val="0"/>
          <w:color w:val="auto"/>
          <w:sz w:val="22"/>
          <w:szCs w:val="22"/>
          <w:highlight w:val="none"/>
        </w:rPr>
        <w:t>如不填写，则视为完全响应采购文件的要求。</w:t>
      </w:r>
    </w:p>
    <w:p w14:paraId="3B9EEA2E">
      <w:pPr>
        <w:autoSpaceDE w:val="0"/>
        <w:autoSpaceDN w:val="0"/>
        <w:adjustRightInd w:val="0"/>
        <w:spacing w:line="440" w:lineRule="atLeast"/>
        <w:rPr>
          <w:rFonts w:ascii="宋体" w:eastAsia="宋体" w:cs="Arial"/>
          <w:b w:val="0"/>
          <w:color w:val="auto"/>
          <w:sz w:val="22"/>
          <w:szCs w:val="22"/>
          <w:highlight w:val="none"/>
        </w:rPr>
      </w:pPr>
      <w:r>
        <w:rPr>
          <w:rFonts w:ascii="宋体" w:eastAsia="宋体" w:cs="Arial"/>
          <w:b w:val="0"/>
          <w:color w:val="auto"/>
          <w:sz w:val="22"/>
          <w:szCs w:val="22"/>
          <w:highlight w:val="none"/>
        </w:rPr>
        <w:t>2</w:t>
      </w:r>
      <w:r>
        <w:rPr>
          <w:rFonts w:hint="eastAsia" w:ascii="宋体" w:eastAsia="宋体" w:cs="Arial"/>
          <w:b w:val="0"/>
          <w:color w:val="auto"/>
          <w:sz w:val="22"/>
          <w:szCs w:val="22"/>
          <w:highlight w:val="none"/>
        </w:rPr>
        <w:t>、投标单位必须保证提供资料及数据的真实性，</w:t>
      </w:r>
      <w:r>
        <w:rPr>
          <w:rFonts w:ascii="宋体" w:eastAsia="宋体" w:cs="Arial"/>
          <w:b w:val="0"/>
          <w:color w:val="auto"/>
          <w:sz w:val="22"/>
          <w:szCs w:val="22"/>
          <w:highlight w:val="none"/>
        </w:rPr>
        <w:t>如查实有任一</w:t>
      </w:r>
      <w:r>
        <w:rPr>
          <w:rFonts w:hint="eastAsia" w:ascii="宋体" w:eastAsia="宋体" w:cs="Arial"/>
          <w:b w:val="0"/>
          <w:color w:val="auto"/>
          <w:sz w:val="22"/>
          <w:szCs w:val="22"/>
          <w:highlight w:val="none"/>
        </w:rPr>
        <w:t>负偏离如未在偏离表中标明或</w:t>
      </w:r>
      <w:r>
        <w:rPr>
          <w:rFonts w:ascii="宋体" w:eastAsia="宋体" w:cs="Arial"/>
          <w:b w:val="0"/>
          <w:color w:val="auto"/>
          <w:sz w:val="22"/>
          <w:szCs w:val="22"/>
          <w:highlight w:val="none"/>
        </w:rPr>
        <w:t>投标产品技术参数有造假行为，将废除其中标人资格</w:t>
      </w:r>
      <w:r>
        <w:rPr>
          <w:rFonts w:hint="eastAsia" w:ascii="宋体" w:eastAsia="宋体" w:cs="Arial"/>
          <w:b w:val="0"/>
          <w:color w:val="auto"/>
          <w:sz w:val="22"/>
          <w:szCs w:val="22"/>
          <w:highlight w:val="none"/>
        </w:rPr>
        <w:t>，并报相关主管部门处罚</w:t>
      </w:r>
      <w:r>
        <w:rPr>
          <w:rFonts w:ascii="宋体" w:eastAsia="宋体" w:cs="Arial"/>
          <w:b w:val="0"/>
          <w:color w:val="auto"/>
          <w:sz w:val="22"/>
          <w:szCs w:val="22"/>
          <w:highlight w:val="none"/>
        </w:rPr>
        <w:t>。</w:t>
      </w:r>
    </w:p>
    <w:p w14:paraId="0BE15E48">
      <w:pPr>
        <w:autoSpaceDE w:val="0"/>
        <w:autoSpaceDN w:val="0"/>
        <w:adjustRightInd w:val="0"/>
        <w:spacing w:line="440" w:lineRule="atLeast"/>
        <w:rPr>
          <w:rFonts w:ascii="宋体" w:eastAsia="宋体" w:cs="仿宋_GB2312"/>
          <w:b w:val="0"/>
          <w:color w:val="auto"/>
          <w:sz w:val="22"/>
          <w:szCs w:val="22"/>
          <w:highlight w:val="none"/>
          <w:lang w:val="zh-CN"/>
        </w:rPr>
      </w:pPr>
    </w:p>
    <w:p w14:paraId="408171BD">
      <w:pPr>
        <w:autoSpaceDE w:val="0"/>
        <w:autoSpaceDN w:val="0"/>
        <w:adjustRightInd w:val="0"/>
        <w:spacing w:line="440" w:lineRule="atLeast"/>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投标单位（盖章）：</w:t>
      </w:r>
    </w:p>
    <w:p w14:paraId="699CF7F0">
      <w:pPr>
        <w:snapToGrid w:val="0"/>
        <w:spacing w:line="360" w:lineRule="atLeast"/>
        <w:outlineLvl w:val="0"/>
        <w:rPr>
          <w:rFonts w:ascii="宋体" w:eastAsia="宋体" w:cs="仿宋_GB2312"/>
          <w:b w:val="0"/>
          <w:color w:val="auto"/>
          <w:sz w:val="36"/>
          <w:szCs w:val="36"/>
          <w:highlight w:val="none"/>
          <w:lang w:val="zh-CN"/>
        </w:rPr>
      </w:pPr>
    </w:p>
    <w:p w14:paraId="43078A02">
      <w:pPr>
        <w:pStyle w:val="5"/>
        <w:tabs>
          <w:tab w:val="clear" w:pos="720"/>
        </w:tabs>
        <w:spacing w:before="0" w:after="120" w:line="700" w:lineRule="exact"/>
        <w:ind w:left="0" w:firstLine="0"/>
        <w:rPr>
          <w:rFonts w:ascii="宋体" w:hAnsi="宋体" w:eastAsia="宋体"/>
          <w:b/>
          <w:color w:val="auto"/>
          <w:sz w:val="32"/>
          <w:highlight w:val="none"/>
        </w:rPr>
      </w:pPr>
      <w:r>
        <w:rPr>
          <w:rFonts w:hint="eastAsia" w:ascii="宋体" w:hAnsi="宋体" w:eastAsia="宋体"/>
          <w:b/>
          <w:color w:val="auto"/>
          <w:sz w:val="32"/>
          <w:highlight w:val="none"/>
        </w:rPr>
        <w:t>附件3-8</w:t>
      </w:r>
    </w:p>
    <w:p w14:paraId="589D92EF">
      <w:pPr>
        <w:pStyle w:val="3"/>
        <w:ind w:firstLine="422"/>
        <w:rPr>
          <w:highlight w:val="none"/>
        </w:rPr>
      </w:pPr>
    </w:p>
    <w:p w14:paraId="5176814F">
      <w:pPr>
        <w:spacing w:before="99"/>
        <w:jc w:val="center"/>
        <w:rPr>
          <w:rFonts w:ascii="微软雅黑" w:hAnsi="微软雅黑" w:eastAsia="微软雅黑" w:cs="微软雅黑"/>
          <w:b w:val="0"/>
          <w:bCs w:val="0"/>
          <w:color w:val="auto"/>
          <w:spacing w:val="1"/>
          <w:sz w:val="44"/>
          <w:szCs w:val="44"/>
          <w:highlight w:val="none"/>
        </w:rPr>
      </w:pPr>
      <w:r>
        <w:rPr>
          <w:rFonts w:hint="eastAsia" w:ascii="微软雅黑" w:hAnsi="微软雅黑" w:eastAsia="微软雅黑" w:cs="微软雅黑"/>
          <w:b w:val="0"/>
          <w:bCs w:val="0"/>
          <w:color w:val="auto"/>
          <w:spacing w:val="1"/>
          <w:sz w:val="44"/>
          <w:szCs w:val="44"/>
          <w:highlight w:val="none"/>
        </w:rPr>
        <w:t>供应商业绩表及证明材料</w:t>
      </w:r>
    </w:p>
    <w:p w14:paraId="5D9E8131">
      <w:pPr>
        <w:spacing w:before="99"/>
        <w:ind w:left="2417"/>
        <w:rPr>
          <w:rFonts w:ascii="微软雅黑" w:hAnsi="微软雅黑" w:eastAsia="微软雅黑" w:cs="微软雅黑"/>
          <w:color w:val="auto"/>
          <w:sz w:val="44"/>
          <w:szCs w:val="44"/>
          <w:highlight w:val="none"/>
        </w:rPr>
      </w:pPr>
    </w:p>
    <w:p w14:paraId="600F48FE">
      <w:pPr>
        <w:spacing w:line="360" w:lineRule="auto"/>
        <w:rPr>
          <w:rFonts w:ascii="宋体" w:eastAsia="宋体" w:cs="Arial"/>
          <w:b w:val="0"/>
          <w:bCs w:val="0"/>
          <w:color w:val="auto"/>
          <w:sz w:val="22"/>
          <w:szCs w:val="22"/>
          <w:highlight w:val="none"/>
          <w:u w:val="single"/>
        </w:rPr>
      </w:pPr>
      <w:r>
        <w:rPr>
          <w:rFonts w:hint="eastAsia" w:ascii="宋体" w:eastAsia="宋体" w:cs="Arial"/>
          <w:b w:val="0"/>
          <w:color w:val="auto"/>
          <w:sz w:val="22"/>
          <w:szCs w:val="22"/>
          <w:highlight w:val="none"/>
        </w:rPr>
        <w:t>项目</w:t>
      </w:r>
      <w:r>
        <w:rPr>
          <w:rFonts w:ascii="宋体" w:eastAsia="宋体" w:cs="Arial"/>
          <w:b w:val="0"/>
          <w:color w:val="auto"/>
          <w:sz w:val="22"/>
          <w:szCs w:val="22"/>
          <w:highlight w:val="none"/>
        </w:rPr>
        <w:t>名称：</w:t>
      </w:r>
      <w:r>
        <w:rPr>
          <w:rFonts w:hint="eastAsia" w:ascii="宋体" w:eastAsia="宋体" w:cs="Arial"/>
          <w:b w:val="0"/>
          <w:color w:val="auto"/>
          <w:sz w:val="22"/>
          <w:szCs w:val="22"/>
          <w:highlight w:val="none"/>
          <w:u w:val="single"/>
        </w:rPr>
        <w:t>2025年火化炉采购、维修改造及配套设施建设项目</w:t>
      </w:r>
    </w:p>
    <w:p w14:paraId="01880547">
      <w:pPr>
        <w:spacing w:line="360" w:lineRule="auto"/>
        <w:rPr>
          <w:rFonts w:ascii="宋体" w:eastAsia="宋体" w:cs="Arial"/>
          <w:b w:val="0"/>
          <w:color w:val="auto"/>
          <w:sz w:val="22"/>
          <w:szCs w:val="22"/>
          <w:highlight w:val="none"/>
          <w:u w:val="single"/>
        </w:rPr>
      </w:pPr>
      <w:r>
        <w:rPr>
          <w:rFonts w:ascii="宋体" w:eastAsia="宋体" w:cs="Arial"/>
          <w:b w:val="0"/>
          <w:color w:val="auto"/>
          <w:sz w:val="22"/>
          <w:szCs w:val="22"/>
          <w:highlight w:val="none"/>
        </w:rPr>
        <w:t>项目编号：</w:t>
      </w:r>
      <w:r>
        <w:rPr>
          <w:rFonts w:hint="eastAsia" w:ascii="宋体" w:eastAsia="宋体" w:cs="Arial"/>
          <w:b w:val="0"/>
          <w:bCs w:val="0"/>
          <w:color w:val="auto"/>
          <w:sz w:val="22"/>
          <w:szCs w:val="22"/>
          <w:highlight w:val="none"/>
          <w:u w:val="single"/>
          <w:lang w:eastAsia="zh-CN"/>
        </w:rPr>
        <w:t>CNDL2025052</w:t>
      </w:r>
      <w:r>
        <w:rPr>
          <w:rFonts w:ascii="宋体" w:eastAsia="宋体" w:cs="Arial"/>
          <w:b w:val="0"/>
          <w:bCs w:val="0"/>
          <w:color w:val="auto"/>
          <w:sz w:val="22"/>
          <w:szCs w:val="22"/>
          <w:highlight w:val="none"/>
          <w:u w:val="single"/>
        </w:rPr>
        <w:t xml:space="preserve"> </w:t>
      </w:r>
    </w:p>
    <w:tbl>
      <w:tblPr>
        <w:tblStyle w:val="30"/>
        <w:tblW w:w="9500" w:type="dxa"/>
        <w:tblInd w:w="0" w:type="dxa"/>
        <w:tblLayout w:type="fixed"/>
        <w:tblCellMar>
          <w:top w:w="0" w:type="dxa"/>
          <w:left w:w="0" w:type="dxa"/>
          <w:bottom w:w="0" w:type="dxa"/>
          <w:right w:w="0" w:type="dxa"/>
        </w:tblCellMar>
      </w:tblPr>
      <w:tblGrid>
        <w:gridCol w:w="707"/>
        <w:gridCol w:w="3307"/>
        <w:gridCol w:w="1688"/>
        <w:gridCol w:w="1477"/>
        <w:gridCol w:w="1266"/>
        <w:gridCol w:w="1055"/>
      </w:tblGrid>
      <w:tr w14:paraId="011CEB4B">
        <w:tblPrEx>
          <w:tblCellMar>
            <w:top w:w="0" w:type="dxa"/>
            <w:left w:w="0" w:type="dxa"/>
            <w:bottom w:w="0" w:type="dxa"/>
            <w:right w:w="0" w:type="dxa"/>
          </w:tblCellMar>
        </w:tblPrEx>
        <w:trPr>
          <w:trHeight w:val="714" w:hRule="exact"/>
        </w:trPr>
        <w:tc>
          <w:tcPr>
            <w:tcW w:w="707" w:type="dxa"/>
            <w:tcBorders>
              <w:top w:val="single" w:color="000000" w:sz="4" w:space="0"/>
              <w:left w:val="single" w:color="000000" w:sz="4" w:space="0"/>
              <w:bottom w:val="single" w:color="000000" w:sz="4" w:space="0"/>
              <w:right w:val="single" w:color="000000" w:sz="4" w:space="0"/>
            </w:tcBorders>
            <w:vAlign w:val="center"/>
          </w:tcPr>
          <w:p w14:paraId="30BD7C60">
            <w:pPr>
              <w:jc w:val="center"/>
              <w:rPr>
                <w:rFonts w:ascii="宋体" w:eastAsia="宋体"/>
                <w:b w:val="0"/>
                <w:color w:val="auto"/>
                <w:sz w:val="22"/>
                <w:szCs w:val="22"/>
                <w:highlight w:val="none"/>
              </w:rPr>
            </w:pPr>
            <w:r>
              <w:rPr>
                <w:rFonts w:hint="eastAsia" w:ascii="宋体" w:eastAsia="宋体"/>
                <w:b w:val="0"/>
                <w:color w:val="auto"/>
                <w:sz w:val="22"/>
                <w:szCs w:val="22"/>
                <w:highlight w:val="none"/>
              </w:rPr>
              <w:t>序号</w:t>
            </w:r>
          </w:p>
        </w:tc>
        <w:tc>
          <w:tcPr>
            <w:tcW w:w="3307" w:type="dxa"/>
            <w:tcBorders>
              <w:top w:val="single" w:color="000000" w:sz="4" w:space="0"/>
              <w:left w:val="single" w:color="000000" w:sz="4" w:space="0"/>
              <w:bottom w:val="single" w:color="000000" w:sz="4" w:space="0"/>
              <w:right w:val="single" w:color="000000" w:sz="4" w:space="0"/>
            </w:tcBorders>
            <w:vAlign w:val="center"/>
          </w:tcPr>
          <w:p w14:paraId="0CE47416">
            <w:pPr>
              <w:jc w:val="center"/>
              <w:rPr>
                <w:rFonts w:ascii="宋体" w:eastAsia="宋体"/>
                <w:b w:val="0"/>
                <w:color w:val="auto"/>
                <w:sz w:val="22"/>
                <w:szCs w:val="22"/>
                <w:highlight w:val="none"/>
              </w:rPr>
            </w:pPr>
            <w:r>
              <w:rPr>
                <w:rFonts w:hint="eastAsia" w:ascii="宋体" w:eastAsia="宋体"/>
                <w:b w:val="0"/>
                <w:color w:val="auto"/>
                <w:sz w:val="22"/>
                <w:szCs w:val="22"/>
                <w:highlight w:val="none"/>
              </w:rPr>
              <w:t>用户单位</w:t>
            </w:r>
          </w:p>
        </w:tc>
        <w:tc>
          <w:tcPr>
            <w:tcW w:w="1688" w:type="dxa"/>
            <w:tcBorders>
              <w:top w:val="single" w:color="000000" w:sz="4" w:space="0"/>
              <w:left w:val="single" w:color="000000" w:sz="4" w:space="0"/>
              <w:bottom w:val="single" w:color="000000" w:sz="4" w:space="0"/>
              <w:right w:val="single" w:color="000000" w:sz="4" w:space="0"/>
            </w:tcBorders>
            <w:vAlign w:val="center"/>
          </w:tcPr>
          <w:p w14:paraId="37D7D691">
            <w:pPr>
              <w:jc w:val="center"/>
              <w:rPr>
                <w:rFonts w:ascii="宋体" w:eastAsia="宋体"/>
                <w:b w:val="0"/>
                <w:color w:val="auto"/>
                <w:sz w:val="22"/>
                <w:szCs w:val="22"/>
                <w:highlight w:val="none"/>
              </w:rPr>
            </w:pPr>
            <w:r>
              <w:rPr>
                <w:rFonts w:hint="eastAsia" w:ascii="宋体" w:eastAsia="宋体"/>
                <w:b w:val="0"/>
                <w:color w:val="auto"/>
                <w:sz w:val="22"/>
                <w:szCs w:val="22"/>
                <w:highlight w:val="none"/>
              </w:rPr>
              <w:t>合同开始时间</w:t>
            </w:r>
          </w:p>
        </w:tc>
        <w:tc>
          <w:tcPr>
            <w:tcW w:w="1477" w:type="dxa"/>
            <w:tcBorders>
              <w:top w:val="single" w:color="000000" w:sz="4" w:space="0"/>
              <w:left w:val="single" w:color="000000" w:sz="4" w:space="0"/>
              <w:bottom w:val="single" w:color="000000" w:sz="4" w:space="0"/>
              <w:right w:val="single" w:color="000000" w:sz="4" w:space="0"/>
            </w:tcBorders>
            <w:vAlign w:val="center"/>
          </w:tcPr>
          <w:p w14:paraId="4B7C40B4">
            <w:pPr>
              <w:jc w:val="center"/>
              <w:rPr>
                <w:rFonts w:ascii="宋体" w:eastAsia="宋体"/>
                <w:b w:val="0"/>
                <w:color w:val="auto"/>
                <w:sz w:val="22"/>
                <w:szCs w:val="22"/>
                <w:highlight w:val="none"/>
              </w:rPr>
            </w:pPr>
            <w:r>
              <w:rPr>
                <w:rFonts w:hint="eastAsia" w:ascii="宋体" w:eastAsia="宋体"/>
                <w:b w:val="0"/>
                <w:color w:val="auto"/>
                <w:sz w:val="22"/>
                <w:szCs w:val="22"/>
                <w:highlight w:val="none"/>
              </w:rPr>
              <w:t>合同金额</w:t>
            </w:r>
          </w:p>
        </w:tc>
        <w:tc>
          <w:tcPr>
            <w:tcW w:w="1266" w:type="dxa"/>
            <w:tcBorders>
              <w:top w:val="single" w:color="000000" w:sz="4" w:space="0"/>
              <w:left w:val="single" w:color="000000" w:sz="4" w:space="0"/>
              <w:bottom w:val="single" w:color="000000" w:sz="4" w:space="0"/>
              <w:right w:val="single" w:color="auto" w:sz="4" w:space="0"/>
            </w:tcBorders>
            <w:vAlign w:val="center"/>
          </w:tcPr>
          <w:p w14:paraId="34E21BE5">
            <w:pPr>
              <w:jc w:val="center"/>
              <w:rPr>
                <w:rFonts w:ascii="宋体" w:eastAsia="宋体"/>
                <w:b w:val="0"/>
                <w:color w:val="auto"/>
                <w:sz w:val="22"/>
                <w:szCs w:val="22"/>
                <w:highlight w:val="none"/>
              </w:rPr>
            </w:pPr>
            <w:r>
              <w:rPr>
                <w:rFonts w:hint="eastAsia" w:ascii="宋体" w:eastAsia="宋体"/>
                <w:b w:val="0"/>
                <w:color w:val="auto"/>
                <w:sz w:val="22"/>
                <w:szCs w:val="22"/>
                <w:highlight w:val="none"/>
              </w:rPr>
              <w:t>数量</w:t>
            </w:r>
          </w:p>
        </w:tc>
        <w:tc>
          <w:tcPr>
            <w:tcW w:w="1055" w:type="dxa"/>
            <w:tcBorders>
              <w:top w:val="single" w:color="000000" w:sz="4" w:space="0"/>
              <w:left w:val="single" w:color="auto" w:sz="4" w:space="0"/>
              <w:bottom w:val="single" w:color="000000" w:sz="4" w:space="0"/>
              <w:right w:val="single" w:color="000000" w:sz="4" w:space="0"/>
            </w:tcBorders>
            <w:vAlign w:val="center"/>
          </w:tcPr>
          <w:p w14:paraId="06056BD1">
            <w:pPr>
              <w:jc w:val="center"/>
              <w:rPr>
                <w:rFonts w:ascii="宋体" w:eastAsia="宋体"/>
                <w:b w:val="0"/>
                <w:color w:val="auto"/>
                <w:sz w:val="22"/>
                <w:szCs w:val="22"/>
                <w:highlight w:val="none"/>
              </w:rPr>
            </w:pPr>
            <w:r>
              <w:rPr>
                <w:rFonts w:hint="eastAsia" w:ascii="宋体" w:eastAsia="宋体"/>
                <w:b w:val="0"/>
                <w:color w:val="auto"/>
                <w:sz w:val="22"/>
                <w:szCs w:val="22"/>
                <w:highlight w:val="none"/>
              </w:rPr>
              <w:t>备注</w:t>
            </w:r>
          </w:p>
        </w:tc>
      </w:tr>
      <w:tr w14:paraId="234B95AE">
        <w:tblPrEx>
          <w:tblCellMar>
            <w:top w:w="0" w:type="dxa"/>
            <w:left w:w="0" w:type="dxa"/>
            <w:bottom w:w="0" w:type="dxa"/>
            <w:right w:w="0" w:type="dxa"/>
          </w:tblCellMar>
        </w:tblPrEx>
        <w:trPr>
          <w:trHeight w:val="526" w:hRule="exact"/>
        </w:trPr>
        <w:tc>
          <w:tcPr>
            <w:tcW w:w="707" w:type="dxa"/>
            <w:tcBorders>
              <w:top w:val="single" w:color="000000" w:sz="4" w:space="0"/>
              <w:left w:val="single" w:color="000000" w:sz="4" w:space="0"/>
              <w:bottom w:val="single" w:color="000000" w:sz="4" w:space="0"/>
              <w:right w:val="single" w:color="000000" w:sz="4" w:space="0"/>
            </w:tcBorders>
            <w:vAlign w:val="center"/>
          </w:tcPr>
          <w:p w14:paraId="661300F4">
            <w:pPr>
              <w:jc w:val="center"/>
              <w:rPr>
                <w:rFonts w:ascii="宋体" w:eastAsia="宋体"/>
                <w:b w:val="0"/>
                <w:color w:val="auto"/>
                <w:sz w:val="22"/>
                <w:szCs w:val="22"/>
                <w:highlight w:val="none"/>
              </w:rPr>
            </w:pPr>
          </w:p>
        </w:tc>
        <w:tc>
          <w:tcPr>
            <w:tcW w:w="3307" w:type="dxa"/>
            <w:tcBorders>
              <w:top w:val="single" w:color="000000" w:sz="4" w:space="0"/>
              <w:left w:val="single" w:color="000000" w:sz="4" w:space="0"/>
              <w:bottom w:val="single" w:color="000000" w:sz="4" w:space="0"/>
              <w:right w:val="single" w:color="000000" w:sz="4" w:space="0"/>
            </w:tcBorders>
            <w:vAlign w:val="center"/>
          </w:tcPr>
          <w:p w14:paraId="3335FD88">
            <w:pPr>
              <w:jc w:val="center"/>
              <w:rPr>
                <w:rFonts w:ascii="宋体" w:eastAsia="宋体"/>
                <w:b w:val="0"/>
                <w:color w:val="auto"/>
                <w:sz w:val="22"/>
                <w:szCs w:val="22"/>
                <w:highlight w:val="none"/>
              </w:rPr>
            </w:pPr>
          </w:p>
        </w:tc>
        <w:tc>
          <w:tcPr>
            <w:tcW w:w="1688" w:type="dxa"/>
            <w:tcBorders>
              <w:top w:val="single" w:color="000000" w:sz="4" w:space="0"/>
              <w:left w:val="single" w:color="000000" w:sz="4" w:space="0"/>
              <w:bottom w:val="single" w:color="000000" w:sz="4" w:space="0"/>
              <w:right w:val="single" w:color="000000" w:sz="4" w:space="0"/>
            </w:tcBorders>
            <w:vAlign w:val="center"/>
          </w:tcPr>
          <w:p w14:paraId="4D0EA1B4">
            <w:pPr>
              <w:jc w:val="center"/>
              <w:rPr>
                <w:rFonts w:ascii="宋体" w:eastAsia="宋体"/>
                <w:b w:val="0"/>
                <w:color w:val="auto"/>
                <w:sz w:val="22"/>
                <w:szCs w:val="22"/>
                <w:highlight w:val="none"/>
              </w:rPr>
            </w:pPr>
          </w:p>
        </w:tc>
        <w:tc>
          <w:tcPr>
            <w:tcW w:w="1477" w:type="dxa"/>
            <w:tcBorders>
              <w:top w:val="single" w:color="000000" w:sz="4" w:space="0"/>
              <w:left w:val="single" w:color="000000" w:sz="4" w:space="0"/>
              <w:bottom w:val="single" w:color="000000" w:sz="4" w:space="0"/>
              <w:right w:val="single" w:color="000000" w:sz="4" w:space="0"/>
            </w:tcBorders>
            <w:vAlign w:val="center"/>
          </w:tcPr>
          <w:p w14:paraId="0C4EDFBF">
            <w:pPr>
              <w:jc w:val="center"/>
              <w:rPr>
                <w:rFonts w:ascii="宋体" w:eastAsia="宋体"/>
                <w:b w:val="0"/>
                <w:color w:val="auto"/>
                <w:sz w:val="22"/>
                <w:szCs w:val="22"/>
                <w:highlight w:val="none"/>
              </w:rPr>
            </w:pPr>
          </w:p>
        </w:tc>
        <w:tc>
          <w:tcPr>
            <w:tcW w:w="1266" w:type="dxa"/>
            <w:tcBorders>
              <w:top w:val="single" w:color="000000" w:sz="4" w:space="0"/>
              <w:left w:val="single" w:color="000000" w:sz="4" w:space="0"/>
              <w:bottom w:val="single" w:color="000000" w:sz="4" w:space="0"/>
              <w:right w:val="single" w:color="auto" w:sz="4" w:space="0"/>
            </w:tcBorders>
            <w:vAlign w:val="center"/>
          </w:tcPr>
          <w:p w14:paraId="3D72312A">
            <w:pPr>
              <w:jc w:val="center"/>
              <w:rPr>
                <w:rFonts w:ascii="宋体" w:eastAsia="宋体"/>
                <w:b w:val="0"/>
                <w:color w:val="auto"/>
                <w:sz w:val="22"/>
                <w:szCs w:val="22"/>
                <w:highlight w:val="none"/>
              </w:rPr>
            </w:pPr>
          </w:p>
        </w:tc>
        <w:tc>
          <w:tcPr>
            <w:tcW w:w="1055" w:type="dxa"/>
            <w:tcBorders>
              <w:top w:val="single" w:color="000000" w:sz="4" w:space="0"/>
              <w:left w:val="single" w:color="auto" w:sz="4" w:space="0"/>
              <w:bottom w:val="single" w:color="000000" w:sz="4" w:space="0"/>
              <w:right w:val="single" w:color="000000" w:sz="4" w:space="0"/>
            </w:tcBorders>
            <w:vAlign w:val="center"/>
          </w:tcPr>
          <w:p w14:paraId="04462ABC">
            <w:pPr>
              <w:jc w:val="center"/>
              <w:rPr>
                <w:rFonts w:ascii="宋体" w:eastAsia="宋体"/>
                <w:b w:val="0"/>
                <w:color w:val="auto"/>
                <w:sz w:val="22"/>
                <w:szCs w:val="22"/>
                <w:highlight w:val="none"/>
              </w:rPr>
            </w:pPr>
          </w:p>
        </w:tc>
      </w:tr>
      <w:tr w14:paraId="5C996366">
        <w:tblPrEx>
          <w:tblCellMar>
            <w:top w:w="0" w:type="dxa"/>
            <w:left w:w="0" w:type="dxa"/>
            <w:bottom w:w="0" w:type="dxa"/>
            <w:right w:w="0" w:type="dxa"/>
          </w:tblCellMar>
        </w:tblPrEx>
        <w:trPr>
          <w:trHeight w:val="528" w:hRule="exact"/>
        </w:trPr>
        <w:tc>
          <w:tcPr>
            <w:tcW w:w="707" w:type="dxa"/>
            <w:tcBorders>
              <w:top w:val="single" w:color="000000" w:sz="4" w:space="0"/>
              <w:left w:val="single" w:color="000000" w:sz="4" w:space="0"/>
              <w:bottom w:val="single" w:color="000000" w:sz="4" w:space="0"/>
              <w:right w:val="single" w:color="000000" w:sz="4" w:space="0"/>
            </w:tcBorders>
            <w:vAlign w:val="center"/>
          </w:tcPr>
          <w:p w14:paraId="69219A09">
            <w:pPr>
              <w:jc w:val="center"/>
              <w:rPr>
                <w:rFonts w:ascii="宋体" w:eastAsia="宋体"/>
                <w:b w:val="0"/>
                <w:color w:val="auto"/>
                <w:sz w:val="22"/>
                <w:szCs w:val="22"/>
                <w:highlight w:val="none"/>
              </w:rPr>
            </w:pPr>
          </w:p>
        </w:tc>
        <w:tc>
          <w:tcPr>
            <w:tcW w:w="3307" w:type="dxa"/>
            <w:tcBorders>
              <w:top w:val="single" w:color="000000" w:sz="4" w:space="0"/>
              <w:left w:val="single" w:color="000000" w:sz="4" w:space="0"/>
              <w:bottom w:val="single" w:color="000000" w:sz="4" w:space="0"/>
              <w:right w:val="single" w:color="000000" w:sz="4" w:space="0"/>
            </w:tcBorders>
            <w:vAlign w:val="center"/>
          </w:tcPr>
          <w:p w14:paraId="0AB7EA9B">
            <w:pPr>
              <w:jc w:val="center"/>
              <w:rPr>
                <w:rFonts w:ascii="宋体" w:eastAsia="宋体"/>
                <w:b w:val="0"/>
                <w:color w:val="auto"/>
                <w:sz w:val="22"/>
                <w:szCs w:val="22"/>
                <w:highlight w:val="none"/>
              </w:rPr>
            </w:pPr>
          </w:p>
        </w:tc>
        <w:tc>
          <w:tcPr>
            <w:tcW w:w="1688" w:type="dxa"/>
            <w:tcBorders>
              <w:top w:val="single" w:color="000000" w:sz="4" w:space="0"/>
              <w:left w:val="single" w:color="000000" w:sz="4" w:space="0"/>
              <w:bottom w:val="single" w:color="000000" w:sz="4" w:space="0"/>
              <w:right w:val="single" w:color="000000" w:sz="4" w:space="0"/>
            </w:tcBorders>
            <w:vAlign w:val="center"/>
          </w:tcPr>
          <w:p w14:paraId="668B084D">
            <w:pPr>
              <w:jc w:val="center"/>
              <w:rPr>
                <w:rFonts w:ascii="宋体" w:eastAsia="宋体"/>
                <w:b w:val="0"/>
                <w:color w:val="auto"/>
                <w:sz w:val="22"/>
                <w:szCs w:val="22"/>
                <w:highlight w:val="none"/>
              </w:rPr>
            </w:pPr>
          </w:p>
        </w:tc>
        <w:tc>
          <w:tcPr>
            <w:tcW w:w="1477" w:type="dxa"/>
            <w:tcBorders>
              <w:top w:val="single" w:color="000000" w:sz="4" w:space="0"/>
              <w:left w:val="single" w:color="000000" w:sz="4" w:space="0"/>
              <w:bottom w:val="single" w:color="000000" w:sz="4" w:space="0"/>
              <w:right w:val="single" w:color="000000" w:sz="4" w:space="0"/>
            </w:tcBorders>
            <w:vAlign w:val="center"/>
          </w:tcPr>
          <w:p w14:paraId="4E374938">
            <w:pPr>
              <w:jc w:val="center"/>
              <w:rPr>
                <w:rFonts w:ascii="宋体" w:eastAsia="宋体"/>
                <w:b w:val="0"/>
                <w:color w:val="auto"/>
                <w:sz w:val="22"/>
                <w:szCs w:val="22"/>
                <w:highlight w:val="none"/>
              </w:rPr>
            </w:pPr>
          </w:p>
        </w:tc>
        <w:tc>
          <w:tcPr>
            <w:tcW w:w="1266" w:type="dxa"/>
            <w:tcBorders>
              <w:top w:val="single" w:color="000000" w:sz="4" w:space="0"/>
              <w:left w:val="single" w:color="000000" w:sz="4" w:space="0"/>
              <w:bottom w:val="single" w:color="000000" w:sz="4" w:space="0"/>
              <w:right w:val="single" w:color="auto" w:sz="4" w:space="0"/>
            </w:tcBorders>
            <w:vAlign w:val="center"/>
          </w:tcPr>
          <w:p w14:paraId="30FC9080">
            <w:pPr>
              <w:jc w:val="center"/>
              <w:rPr>
                <w:rFonts w:ascii="宋体" w:eastAsia="宋体"/>
                <w:b w:val="0"/>
                <w:color w:val="auto"/>
                <w:sz w:val="22"/>
                <w:szCs w:val="22"/>
                <w:highlight w:val="none"/>
              </w:rPr>
            </w:pPr>
          </w:p>
        </w:tc>
        <w:tc>
          <w:tcPr>
            <w:tcW w:w="1055" w:type="dxa"/>
            <w:tcBorders>
              <w:top w:val="single" w:color="000000" w:sz="4" w:space="0"/>
              <w:left w:val="single" w:color="auto" w:sz="4" w:space="0"/>
              <w:bottom w:val="single" w:color="000000" w:sz="4" w:space="0"/>
              <w:right w:val="single" w:color="000000" w:sz="4" w:space="0"/>
            </w:tcBorders>
            <w:vAlign w:val="center"/>
          </w:tcPr>
          <w:p w14:paraId="7BAABE7B">
            <w:pPr>
              <w:jc w:val="center"/>
              <w:rPr>
                <w:rFonts w:ascii="宋体" w:eastAsia="宋体"/>
                <w:b w:val="0"/>
                <w:color w:val="auto"/>
                <w:sz w:val="22"/>
                <w:szCs w:val="22"/>
                <w:highlight w:val="none"/>
              </w:rPr>
            </w:pPr>
          </w:p>
        </w:tc>
      </w:tr>
      <w:tr w14:paraId="3E0D73D9">
        <w:tblPrEx>
          <w:tblCellMar>
            <w:top w:w="0" w:type="dxa"/>
            <w:left w:w="0" w:type="dxa"/>
            <w:bottom w:w="0" w:type="dxa"/>
            <w:right w:w="0" w:type="dxa"/>
          </w:tblCellMar>
        </w:tblPrEx>
        <w:trPr>
          <w:trHeight w:val="526" w:hRule="exact"/>
        </w:trPr>
        <w:tc>
          <w:tcPr>
            <w:tcW w:w="707" w:type="dxa"/>
            <w:tcBorders>
              <w:top w:val="single" w:color="000000" w:sz="4" w:space="0"/>
              <w:left w:val="single" w:color="000000" w:sz="4" w:space="0"/>
              <w:bottom w:val="single" w:color="000000" w:sz="4" w:space="0"/>
              <w:right w:val="single" w:color="000000" w:sz="4" w:space="0"/>
            </w:tcBorders>
            <w:vAlign w:val="center"/>
          </w:tcPr>
          <w:p w14:paraId="50B831A3">
            <w:pPr>
              <w:jc w:val="center"/>
              <w:rPr>
                <w:rFonts w:ascii="宋体" w:eastAsia="宋体"/>
                <w:b w:val="0"/>
                <w:color w:val="auto"/>
                <w:sz w:val="22"/>
                <w:szCs w:val="22"/>
                <w:highlight w:val="none"/>
              </w:rPr>
            </w:pPr>
          </w:p>
        </w:tc>
        <w:tc>
          <w:tcPr>
            <w:tcW w:w="3307" w:type="dxa"/>
            <w:tcBorders>
              <w:top w:val="single" w:color="000000" w:sz="4" w:space="0"/>
              <w:left w:val="single" w:color="000000" w:sz="4" w:space="0"/>
              <w:bottom w:val="single" w:color="000000" w:sz="4" w:space="0"/>
              <w:right w:val="single" w:color="000000" w:sz="4" w:space="0"/>
            </w:tcBorders>
            <w:vAlign w:val="center"/>
          </w:tcPr>
          <w:p w14:paraId="35FB94FD">
            <w:pPr>
              <w:jc w:val="center"/>
              <w:rPr>
                <w:rFonts w:ascii="宋体" w:eastAsia="宋体"/>
                <w:b w:val="0"/>
                <w:color w:val="auto"/>
                <w:sz w:val="22"/>
                <w:szCs w:val="22"/>
                <w:highlight w:val="none"/>
              </w:rPr>
            </w:pPr>
          </w:p>
        </w:tc>
        <w:tc>
          <w:tcPr>
            <w:tcW w:w="1688" w:type="dxa"/>
            <w:tcBorders>
              <w:top w:val="single" w:color="000000" w:sz="4" w:space="0"/>
              <w:left w:val="single" w:color="000000" w:sz="4" w:space="0"/>
              <w:bottom w:val="single" w:color="000000" w:sz="4" w:space="0"/>
              <w:right w:val="single" w:color="000000" w:sz="4" w:space="0"/>
            </w:tcBorders>
            <w:vAlign w:val="center"/>
          </w:tcPr>
          <w:p w14:paraId="0521B386">
            <w:pPr>
              <w:jc w:val="center"/>
              <w:rPr>
                <w:rFonts w:ascii="宋体" w:eastAsia="宋体"/>
                <w:b w:val="0"/>
                <w:color w:val="auto"/>
                <w:sz w:val="22"/>
                <w:szCs w:val="22"/>
                <w:highlight w:val="none"/>
              </w:rPr>
            </w:pPr>
          </w:p>
        </w:tc>
        <w:tc>
          <w:tcPr>
            <w:tcW w:w="1477" w:type="dxa"/>
            <w:tcBorders>
              <w:top w:val="single" w:color="000000" w:sz="4" w:space="0"/>
              <w:left w:val="single" w:color="000000" w:sz="4" w:space="0"/>
              <w:bottom w:val="single" w:color="000000" w:sz="4" w:space="0"/>
              <w:right w:val="single" w:color="000000" w:sz="4" w:space="0"/>
            </w:tcBorders>
            <w:vAlign w:val="center"/>
          </w:tcPr>
          <w:p w14:paraId="01F3A7A1">
            <w:pPr>
              <w:jc w:val="center"/>
              <w:rPr>
                <w:rFonts w:ascii="宋体" w:eastAsia="宋体"/>
                <w:b w:val="0"/>
                <w:color w:val="auto"/>
                <w:sz w:val="22"/>
                <w:szCs w:val="22"/>
                <w:highlight w:val="none"/>
              </w:rPr>
            </w:pPr>
          </w:p>
        </w:tc>
        <w:tc>
          <w:tcPr>
            <w:tcW w:w="1266" w:type="dxa"/>
            <w:tcBorders>
              <w:top w:val="single" w:color="000000" w:sz="4" w:space="0"/>
              <w:left w:val="single" w:color="000000" w:sz="4" w:space="0"/>
              <w:bottom w:val="single" w:color="000000" w:sz="4" w:space="0"/>
              <w:right w:val="single" w:color="auto" w:sz="4" w:space="0"/>
            </w:tcBorders>
            <w:vAlign w:val="center"/>
          </w:tcPr>
          <w:p w14:paraId="0BB6138B">
            <w:pPr>
              <w:jc w:val="center"/>
              <w:rPr>
                <w:rFonts w:ascii="宋体" w:eastAsia="宋体"/>
                <w:b w:val="0"/>
                <w:color w:val="auto"/>
                <w:sz w:val="22"/>
                <w:szCs w:val="22"/>
                <w:highlight w:val="none"/>
              </w:rPr>
            </w:pPr>
          </w:p>
        </w:tc>
        <w:tc>
          <w:tcPr>
            <w:tcW w:w="1055" w:type="dxa"/>
            <w:tcBorders>
              <w:top w:val="single" w:color="000000" w:sz="4" w:space="0"/>
              <w:left w:val="single" w:color="auto" w:sz="4" w:space="0"/>
              <w:bottom w:val="single" w:color="000000" w:sz="4" w:space="0"/>
              <w:right w:val="single" w:color="000000" w:sz="4" w:space="0"/>
            </w:tcBorders>
            <w:vAlign w:val="center"/>
          </w:tcPr>
          <w:p w14:paraId="7A4DF0DF">
            <w:pPr>
              <w:jc w:val="center"/>
              <w:rPr>
                <w:rFonts w:ascii="宋体" w:eastAsia="宋体"/>
                <w:b w:val="0"/>
                <w:color w:val="auto"/>
                <w:sz w:val="22"/>
                <w:szCs w:val="22"/>
                <w:highlight w:val="none"/>
              </w:rPr>
            </w:pPr>
          </w:p>
        </w:tc>
      </w:tr>
      <w:tr w14:paraId="2845FB5E">
        <w:tblPrEx>
          <w:tblCellMar>
            <w:top w:w="0" w:type="dxa"/>
            <w:left w:w="0" w:type="dxa"/>
            <w:bottom w:w="0" w:type="dxa"/>
            <w:right w:w="0" w:type="dxa"/>
          </w:tblCellMar>
        </w:tblPrEx>
        <w:trPr>
          <w:trHeight w:val="528" w:hRule="exact"/>
        </w:trPr>
        <w:tc>
          <w:tcPr>
            <w:tcW w:w="707" w:type="dxa"/>
            <w:tcBorders>
              <w:top w:val="single" w:color="000000" w:sz="4" w:space="0"/>
              <w:left w:val="single" w:color="000000" w:sz="4" w:space="0"/>
              <w:bottom w:val="single" w:color="000000" w:sz="4" w:space="0"/>
              <w:right w:val="single" w:color="000000" w:sz="4" w:space="0"/>
            </w:tcBorders>
            <w:vAlign w:val="center"/>
          </w:tcPr>
          <w:p w14:paraId="172BB86A">
            <w:pPr>
              <w:jc w:val="center"/>
              <w:rPr>
                <w:rFonts w:ascii="宋体" w:eastAsia="宋体"/>
                <w:b w:val="0"/>
                <w:color w:val="auto"/>
                <w:sz w:val="22"/>
                <w:szCs w:val="22"/>
                <w:highlight w:val="none"/>
              </w:rPr>
            </w:pPr>
          </w:p>
        </w:tc>
        <w:tc>
          <w:tcPr>
            <w:tcW w:w="3307" w:type="dxa"/>
            <w:tcBorders>
              <w:top w:val="single" w:color="000000" w:sz="4" w:space="0"/>
              <w:left w:val="single" w:color="000000" w:sz="4" w:space="0"/>
              <w:bottom w:val="single" w:color="000000" w:sz="4" w:space="0"/>
              <w:right w:val="single" w:color="000000" w:sz="4" w:space="0"/>
            </w:tcBorders>
            <w:vAlign w:val="center"/>
          </w:tcPr>
          <w:p w14:paraId="7ACD5049">
            <w:pPr>
              <w:jc w:val="center"/>
              <w:rPr>
                <w:rFonts w:ascii="宋体" w:eastAsia="宋体"/>
                <w:b w:val="0"/>
                <w:color w:val="auto"/>
                <w:sz w:val="22"/>
                <w:szCs w:val="22"/>
                <w:highlight w:val="none"/>
              </w:rPr>
            </w:pPr>
          </w:p>
        </w:tc>
        <w:tc>
          <w:tcPr>
            <w:tcW w:w="1688" w:type="dxa"/>
            <w:tcBorders>
              <w:top w:val="single" w:color="000000" w:sz="4" w:space="0"/>
              <w:left w:val="single" w:color="000000" w:sz="4" w:space="0"/>
              <w:bottom w:val="single" w:color="000000" w:sz="4" w:space="0"/>
              <w:right w:val="single" w:color="000000" w:sz="4" w:space="0"/>
            </w:tcBorders>
            <w:vAlign w:val="center"/>
          </w:tcPr>
          <w:p w14:paraId="27D3C160">
            <w:pPr>
              <w:jc w:val="center"/>
              <w:rPr>
                <w:rFonts w:ascii="宋体" w:eastAsia="宋体"/>
                <w:b w:val="0"/>
                <w:color w:val="auto"/>
                <w:sz w:val="22"/>
                <w:szCs w:val="22"/>
                <w:highlight w:val="none"/>
              </w:rPr>
            </w:pPr>
          </w:p>
        </w:tc>
        <w:tc>
          <w:tcPr>
            <w:tcW w:w="1477" w:type="dxa"/>
            <w:tcBorders>
              <w:top w:val="single" w:color="000000" w:sz="4" w:space="0"/>
              <w:left w:val="single" w:color="000000" w:sz="4" w:space="0"/>
              <w:bottom w:val="single" w:color="000000" w:sz="4" w:space="0"/>
              <w:right w:val="single" w:color="000000" w:sz="4" w:space="0"/>
            </w:tcBorders>
            <w:vAlign w:val="center"/>
          </w:tcPr>
          <w:p w14:paraId="4630490C">
            <w:pPr>
              <w:jc w:val="center"/>
              <w:rPr>
                <w:rFonts w:ascii="宋体" w:eastAsia="宋体"/>
                <w:b w:val="0"/>
                <w:color w:val="auto"/>
                <w:sz w:val="22"/>
                <w:szCs w:val="22"/>
                <w:highlight w:val="none"/>
              </w:rPr>
            </w:pPr>
          </w:p>
        </w:tc>
        <w:tc>
          <w:tcPr>
            <w:tcW w:w="1266" w:type="dxa"/>
            <w:tcBorders>
              <w:top w:val="single" w:color="000000" w:sz="4" w:space="0"/>
              <w:left w:val="single" w:color="000000" w:sz="4" w:space="0"/>
              <w:bottom w:val="single" w:color="000000" w:sz="4" w:space="0"/>
              <w:right w:val="single" w:color="auto" w:sz="4" w:space="0"/>
            </w:tcBorders>
            <w:vAlign w:val="center"/>
          </w:tcPr>
          <w:p w14:paraId="5FE1E60F">
            <w:pPr>
              <w:jc w:val="center"/>
              <w:rPr>
                <w:rFonts w:ascii="宋体" w:eastAsia="宋体"/>
                <w:b w:val="0"/>
                <w:color w:val="auto"/>
                <w:sz w:val="22"/>
                <w:szCs w:val="22"/>
                <w:highlight w:val="none"/>
              </w:rPr>
            </w:pPr>
          </w:p>
        </w:tc>
        <w:tc>
          <w:tcPr>
            <w:tcW w:w="1055" w:type="dxa"/>
            <w:tcBorders>
              <w:top w:val="single" w:color="000000" w:sz="4" w:space="0"/>
              <w:left w:val="single" w:color="auto" w:sz="4" w:space="0"/>
              <w:bottom w:val="single" w:color="000000" w:sz="4" w:space="0"/>
              <w:right w:val="single" w:color="000000" w:sz="4" w:space="0"/>
            </w:tcBorders>
            <w:vAlign w:val="center"/>
          </w:tcPr>
          <w:p w14:paraId="66ABA5AD">
            <w:pPr>
              <w:jc w:val="center"/>
              <w:rPr>
                <w:rFonts w:ascii="宋体" w:eastAsia="宋体"/>
                <w:b w:val="0"/>
                <w:color w:val="auto"/>
                <w:sz w:val="22"/>
                <w:szCs w:val="22"/>
                <w:highlight w:val="none"/>
              </w:rPr>
            </w:pPr>
          </w:p>
        </w:tc>
      </w:tr>
      <w:tr w14:paraId="321BDA11">
        <w:tblPrEx>
          <w:tblCellMar>
            <w:top w:w="0" w:type="dxa"/>
            <w:left w:w="0" w:type="dxa"/>
            <w:bottom w:w="0" w:type="dxa"/>
            <w:right w:w="0" w:type="dxa"/>
          </w:tblCellMar>
        </w:tblPrEx>
        <w:trPr>
          <w:trHeight w:val="526" w:hRule="exact"/>
        </w:trPr>
        <w:tc>
          <w:tcPr>
            <w:tcW w:w="707" w:type="dxa"/>
            <w:tcBorders>
              <w:top w:val="single" w:color="000000" w:sz="4" w:space="0"/>
              <w:left w:val="single" w:color="000000" w:sz="4" w:space="0"/>
              <w:bottom w:val="single" w:color="000000" w:sz="4" w:space="0"/>
              <w:right w:val="single" w:color="000000" w:sz="4" w:space="0"/>
            </w:tcBorders>
            <w:vAlign w:val="center"/>
          </w:tcPr>
          <w:p w14:paraId="1EFF4EA3">
            <w:pPr>
              <w:jc w:val="center"/>
              <w:rPr>
                <w:rFonts w:ascii="宋体" w:eastAsia="宋体"/>
                <w:b w:val="0"/>
                <w:color w:val="auto"/>
                <w:sz w:val="22"/>
                <w:szCs w:val="22"/>
                <w:highlight w:val="none"/>
              </w:rPr>
            </w:pPr>
          </w:p>
        </w:tc>
        <w:tc>
          <w:tcPr>
            <w:tcW w:w="3307" w:type="dxa"/>
            <w:tcBorders>
              <w:top w:val="single" w:color="000000" w:sz="4" w:space="0"/>
              <w:left w:val="single" w:color="000000" w:sz="4" w:space="0"/>
              <w:bottom w:val="single" w:color="000000" w:sz="4" w:space="0"/>
              <w:right w:val="single" w:color="000000" w:sz="4" w:space="0"/>
            </w:tcBorders>
            <w:vAlign w:val="center"/>
          </w:tcPr>
          <w:p w14:paraId="353932C7">
            <w:pPr>
              <w:jc w:val="center"/>
              <w:rPr>
                <w:rFonts w:ascii="宋体" w:eastAsia="宋体"/>
                <w:b w:val="0"/>
                <w:color w:val="auto"/>
                <w:sz w:val="22"/>
                <w:szCs w:val="22"/>
                <w:highlight w:val="none"/>
              </w:rPr>
            </w:pPr>
          </w:p>
        </w:tc>
        <w:tc>
          <w:tcPr>
            <w:tcW w:w="1688" w:type="dxa"/>
            <w:tcBorders>
              <w:top w:val="single" w:color="000000" w:sz="4" w:space="0"/>
              <w:left w:val="single" w:color="000000" w:sz="4" w:space="0"/>
              <w:bottom w:val="single" w:color="000000" w:sz="4" w:space="0"/>
              <w:right w:val="single" w:color="000000" w:sz="4" w:space="0"/>
            </w:tcBorders>
            <w:vAlign w:val="center"/>
          </w:tcPr>
          <w:p w14:paraId="70619279">
            <w:pPr>
              <w:jc w:val="center"/>
              <w:rPr>
                <w:rFonts w:ascii="宋体" w:eastAsia="宋体"/>
                <w:b w:val="0"/>
                <w:color w:val="auto"/>
                <w:sz w:val="22"/>
                <w:szCs w:val="22"/>
                <w:highlight w:val="none"/>
              </w:rPr>
            </w:pPr>
          </w:p>
        </w:tc>
        <w:tc>
          <w:tcPr>
            <w:tcW w:w="1477" w:type="dxa"/>
            <w:tcBorders>
              <w:top w:val="single" w:color="000000" w:sz="4" w:space="0"/>
              <w:left w:val="single" w:color="000000" w:sz="4" w:space="0"/>
              <w:bottom w:val="single" w:color="000000" w:sz="4" w:space="0"/>
              <w:right w:val="single" w:color="000000" w:sz="4" w:space="0"/>
            </w:tcBorders>
            <w:vAlign w:val="center"/>
          </w:tcPr>
          <w:p w14:paraId="65E4CD25">
            <w:pPr>
              <w:jc w:val="center"/>
              <w:rPr>
                <w:rFonts w:ascii="宋体" w:eastAsia="宋体"/>
                <w:b w:val="0"/>
                <w:color w:val="auto"/>
                <w:sz w:val="22"/>
                <w:szCs w:val="22"/>
                <w:highlight w:val="none"/>
              </w:rPr>
            </w:pPr>
          </w:p>
        </w:tc>
        <w:tc>
          <w:tcPr>
            <w:tcW w:w="1266" w:type="dxa"/>
            <w:tcBorders>
              <w:top w:val="single" w:color="000000" w:sz="4" w:space="0"/>
              <w:left w:val="single" w:color="000000" w:sz="4" w:space="0"/>
              <w:bottom w:val="single" w:color="000000" w:sz="4" w:space="0"/>
              <w:right w:val="single" w:color="auto" w:sz="4" w:space="0"/>
            </w:tcBorders>
            <w:vAlign w:val="center"/>
          </w:tcPr>
          <w:p w14:paraId="1164159D">
            <w:pPr>
              <w:jc w:val="center"/>
              <w:rPr>
                <w:rFonts w:ascii="宋体" w:eastAsia="宋体"/>
                <w:b w:val="0"/>
                <w:color w:val="auto"/>
                <w:sz w:val="22"/>
                <w:szCs w:val="22"/>
                <w:highlight w:val="none"/>
              </w:rPr>
            </w:pPr>
          </w:p>
        </w:tc>
        <w:tc>
          <w:tcPr>
            <w:tcW w:w="1055" w:type="dxa"/>
            <w:tcBorders>
              <w:top w:val="single" w:color="000000" w:sz="4" w:space="0"/>
              <w:left w:val="single" w:color="auto" w:sz="4" w:space="0"/>
              <w:bottom w:val="single" w:color="000000" w:sz="4" w:space="0"/>
              <w:right w:val="single" w:color="000000" w:sz="4" w:space="0"/>
            </w:tcBorders>
            <w:vAlign w:val="center"/>
          </w:tcPr>
          <w:p w14:paraId="296EDC73">
            <w:pPr>
              <w:jc w:val="center"/>
              <w:rPr>
                <w:rFonts w:ascii="宋体" w:eastAsia="宋体"/>
                <w:b w:val="0"/>
                <w:color w:val="auto"/>
                <w:sz w:val="22"/>
                <w:szCs w:val="22"/>
                <w:highlight w:val="none"/>
              </w:rPr>
            </w:pPr>
          </w:p>
        </w:tc>
      </w:tr>
      <w:tr w14:paraId="71C11BA1">
        <w:tblPrEx>
          <w:tblCellMar>
            <w:top w:w="0" w:type="dxa"/>
            <w:left w:w="0" w:type="dxa"/>
            <w:bottom w:w="0" w:type="dxa"/>
            <w:right w:w="0" w:type="dxa"/>
          </w:tblCellMar>
        </w:tblPrEx>
        <w:trPr>
          <w:trHeight w:val="528" w:hRule="exact"/>
        </w:trPr>
        <w:tc>
          <w:tcPr>
            <w:tcW w:w="707" w:type="dxa"/>
            <w:tcBorders>
              <w:top w:val="single" w:color="000000" w:sz="4" w:space="0"/>
              <w:left w:val="single" w:color="000000" w:sz="4" w:space="0"/>
              <w:bottom w:val="single" w:color="000000" w:sz="4" w:space="0"/>
              <w:right w:val="single" w:color="000000" w:sz="4" w:space="0"/>
            </w:tcBorders>
            <w:vAlign w:val="center"/>
          </w:tcPr>
          <w:p w14:paraId="11B5EAF4">
            <w:pPr>
              <w:jc w:val="center"/>
              <w:rPr>
                <w:rFonts w:ascii="宋体" w:eastAsia="宋体"/>
                <w:b w:val="0"/>
                <w:color w:val="auto"/>
                <w:sz w:val="22"/>
                <w:szCs w:val="22"/>
                <w:highlight w:val="none"/>
              </w:rPr>
            </w:pPr>
          </w:p>
        </w:tc>
        <w:tc>
          <w:tcPr>
            <w:tcW w:w="3307" w:type="dxa"/>
            <w:tcBorders>
              <w:top w:val="single" w:color="000000" w:sz="4" w:space="0"/>
              <w:left w:val="single" w:color="000000" w:sz="4" w:space="0"/>
              <w:bottom w:val="single" w:color="000000" w:sz="4" w:space="0"/>
              <w:right w:val="single" w:color="000000" w:sz="4" w:space="0"/>
            </w:tcBorders>
            <w:vAlign w:val="center"/>
          </w:tcPr>
          <w:p w14:paraId="2D5F1690">
            <w:pPr>
              <w:jc w:val="center"/>
              <w:rPr>
                <w:rFonts w:ascii="宋体" w:eastAsia="宋体"/>
                <w:b w:val="0"/>
                <w:color w:val="auto"/>
                <w:sz w:val="22"/>
                <w:szCs w:val="22"/>
                <w:highlight w:val="none"/>
              </w:rPr>
            </w:pPr>
          </w:p>
        </w:tc>
        <w:tc>
          <w:tcPr>
            <w:tcW w:w="1688" w:type="dxa"/>
            <w:tcBorders>
              <w:top w:val="single" w:color="000000" w:sz="4" w:space="0"/>
              <w:left w:val="single" w:color="000000" w:sz="4" w:space="0"/>
              <w:bottom w:val="single" w:color="000000" w:sz="4" w:space="0"/>
              <w:right w:val="single" w:color="000000" w:sz="4" w:space="0"/>
            </w:tcBorders>
            <w:vAlign w:val="center"/>
          </w:tcPr>
          <w:p w14:paraId="387840E6">
            <w:pPr>
              <w:jc w:val="center"/>
              <w:rPr>
                <w:rFonts w:ascii="宋体" w:eastAsia="宋体"/>
                <w:b w:val="0"/>
                <w:color w:val="auto"/>
                <w:sz w:val="22"/>
                <w:szCs w:val="22"/>
                <w:highlight w:val="none"/>
              </w:rPr>
            </w:pPr>
          </w:p>
        </w:tc>
        <w:tc>
          <w:tcPr>
            <w:tcW w:w="1477" w:type="dxa"/>
            <w:tcBorders>
              <w:top w:val="single" w:color="000000" w:sz="4" w:space="0"/>
              <w:left w:val="single" w:color="000000" w:sz="4" w:space="0"/>
              <w:bottom w:val="single" w:color="000000" w:sz="4" w:space="0"/>
              <w:right w:val="single" w:color="000000" w:sz="4" w:space="0"/>
            </w:tcBorders>
            <w:vAlign w:val="center"/>
          </w:tcPr>
          <w:p w14:paraId="64AF2DD7">
            <w:pPr>
              <w:jc w:val="center"/>
              <w:rPr>
                <w:rFonts w:ascii="宋体" w:eastAsia="宋体"/>
                <w:b w:val="0"/>
                <w:color w:val="auto"/>
                <w:sz w:val="22"/>
                <w:szCs w:val="22"/>
                <w:highlight w:val="none"/>
              </w:rPr>
            </w:pPr>
          </w:p>
        </w:tc>
        <w:tc>
          <w:tcPr>
            <w:tcW w:w="1266" w:type="dxa"/>
            <w:tcBorders>
              <w:top w:val="single" w:color="000000" w:sz="4" w:space="0"/>
              <w:left w:val="single" w:color="000000" w:sz="4" w:space="0"/>
              <w:bottom w:val="single" w:color="000000" w:sz="4" w:space="0"/>
              <w:right w:val="single" w:color="auto" w:sz="4" w:space="0"/>
            </w:tcBorders>
            <w:vAlign w:val="center"/>
          </w:tcPr>
          <w:p w14:paraId="6FE1445E">
            <w:pPr>
              <w:jc w:val="center"/>
              <w:rPr>
                <w:rFonts w:ascii="宋体" w:eastAsia="宋体"/>
                <w:b w:val="0"/>
                <w:color w:val="auto"/>
                <w:sz w:val="22"/>
                <w:szCs w:val="22"/>
                <w:highlight w:val="none"/>
              </w:rPr>
            </w:pPr>
          </w:p>
        </w:tc>
        <w:tc>
          <w:tcPr>
            <w:tcW w:w="1055" w:type="dxa"/>
            <w:tcBorders>
              <w:top w:val="single" w:color="000000" w:sz="4" w:space="0"/>
              <w:left w:val="single" w:color="auto" w:sz="4" w:space="0"/>
              <w:bottom w:val="single" w:color="000000" w:sz="4" w:space="0"/>
              <w:right w:val="single" w:color="000000" w:sz="4" w:space="0"/>
            </w:tcBorders>
            <w:vAlign w:val="center"/>
          </w:tcPr>
          <w:p w14:paraId="049C65A8">
            <w:pPr>
              <w:jc w:val="center"/>
              <w:rPr>
                <w:rFonts w:ascii="宋体" w:eastAsia="宋体"/>
                <w:b w:val="0"/>
                <w:color w:val="auto"/>
                <w:sz w:val="22"/>
                <w:szCs w:val="22"/>
                <w:highlight w:val="none"/>
              </w:rPr>
            </w:pPr>
          </w:p>
        </w:tc>
      </w:tr>
      <w:tr w14:paraId="7428EFED">
        <w:tblPrEx>
          <w:tblCellMar>
            <w:top w:w="0" w:type="dxa"/>
            <w:left w:w="0" w:type="dxa"/>
            <w:bottom w:w="0" w:type="dxa"/>
            <w:right w:w="0" w:type="dxa"/>
          </w:tblCellMar>
        </w:tblPrEx>
        <w:trPr>
          <w:trHeight w:val="528" w:hRule="exact"/>
        </w:trPr>
        <w:tc>
          <w:tcPr>
            <w:tcW w:w="707" w:type="dxa"/>
            <w:tcBorders>
              <w:top w:val="single" w:color="000000" w:sz="4" w:space="0"/>
              <w:left w:val="single" w:color="000000" w:sz="4" w:space="0"/>
              <w:bottom w:val="single" w:color="000000" w:sz="4" w:space="0"/>
              <w:right w:val="single" w:color="000000" w:sz="4" w:space="0"/>
            </w:tcBorders>
            <w:vAlign w:val="center"/>
          </w:tcPr>
          <w:p w14:paraId="160A803F">
            <w:pPr>
              <w:jc w:val="center"/>
              <w:rPr>
                <w:rFonts w:ascii="宋体" w:eastAsia="宋体"/>
                <w:b w:val="0"/>
                <w:color w:val="auto"/>
                <w:sz w:val="22"/>
                <w:szCs w:val="22"/>
                <w:highlight w:val="none"/>
              </w:rPr>
            </w:pPr>
          </w:p>
        </w:tc>
        <w:tc>
          <w:tcPr>
            <w:tcW w:w="3307" w:type="dxa"/>
            <w:tcBorders>
              <w:top w:val="single" w:color="000000" w:sz="4" w:space="0"/>
              <w:left w:val="single" w:color="000000" w:sz="4" w:space="0"/>
              <w:bottom w:val="single" w:color="000000" w:sz="4" w:space="0"/>
              <w:right w:val="single" w:color="000000" w:sz="4" w:space="0"/>
            </w:tcBorders>
            <w:vAlign w:val="center"/>
          </w:tcPr>
          <w:p w14:paraId="1C856005">
            <w:pPr>
              <w:jc w:val="center"/>
              <w:rPr>
                <w:rFonts w:ascii="宋体" w:eastAsia="宋体"/>
                <w:b w:val="0"/>
                <w:color w:val="auto"/>
                <w:sz w:val="22"/>
                <w:szCs w:val="22"/>
                <w:highlight w:val="none"/>
              </w:rPr>
            </w:pPr>
          </w:p>
        </w:tc>
        <w:tc>
          <w:tcPr>
            <w:tcW w:w="1688" w:type="dxa"/>
            <w:tcBorders>
              <w:top w:val="single" w:color="000000" w:sz="4" w:space="0"/>
              <w:left w:val="single" w:color="000000" w:sz="4" w:space="0"/>
              <w:bottom w:val="single" w:color="000000" w:sz="4" w:space="0"/>
              <w:right w:val="single" w:color="auto" w:sz="4" w:space="0"/>
            </w:tcBorders>
            <w:vAlign w:val="center"/>
          </w:tcPr>
          <w:p w14:paraId="6D968722">
            <w:pPr>
              <w:jc w:val="center"/>
              <w:rPr>
                <w:rFonts w:ascii="宋体" w:eastAsia="宋体"/>
                <w:b w:val="0"/>
                <w:color w:val="auto"/>
                <w:sz w:val="22"/>
                <w:szCs w:val="22"/>
                <w:highlight w:val="none"/>
              </w:rPr>
            </w:pPr>
          </w:p>
        </w:tc>
        <w:tc>
          <w:tcPr>
            <w:tcW w:w="1477" w:type="dxa"/>
            <w:tcBorders>
              <w:top w:val="single" w:color="000000" w:sz="4" w:space="0"/>
              <w:left w:val="single" w:color="auto" w:sz="4" w:space="0"/>
              <w:bottom w:val="single" w:color="000000" w:sz="4" w:space="0"/>
              <w:right w:val="single" w:color="auto" w:sz="4" w:space="0"/>
            </w:tcBorders>
            <w:vAlign w:val="center"/>
          </w:tcPr>
          <w:p w14:paraId="6128B4D5">
            <w:pPr>
              <w:jc w:val="center"/>
              <w:rPr>
                <w:rFonts w:ascii="宋体" w:eastAsia="宋体"/>
                <w:b w:val="0"/>
                <w:color w:val="auto"/>
                <w:sz w:val="22"/>
                <w:szCs w:val="22"/>
                <w:highlight w:val="none"/>
              </w:rPr>
            </w:pPr>
          </w:p>
        </w:tc>
        <w:tc>
          <w:tcPr>
            <w:tcW w:w="1266" w:type="dxa"/>
            <w:tcBorders>
              <w:top w:val="single" w:color="000000" w:sz="4" w:space="0"/>
              <w:left w:val="single" w:color="000000" w:sz="4" w:space="0"/>
              <w:bottom w:val="single" w:color="000000" w:sz="4" w:space="0"/>
              <w:right w:val="single" w:color="auto" w:sz="4" w:space="0"/>
            </w:tcBorders>
            <w:vAlign w:val="center"/>
          </w:tcPr>
          <w:p w14:paraId="42E12A1A">
            <w:pPr>
              <w:jc w:val="center"/>
              <w:rPr>
                <w:rFonts w:ascii="宋体" w:eastAsia="宋体"/>
                <w:b w:val="0"/>
                <w:color w:val="auto"/>
                <w:sz w:val="22"/>
                <w:szCs w:val="22"/>
                <w:highlight w:val="none"/>
              </w:rPr>
            </w:pPr>
          </w:p>
        </w:tc>
        <w:tc>
          <w:tcPr>
            <w:tcW w:w="1055" w:type="dxa"/>
            <w:tcBorders>
              <w:top w:val="single" w:color="000000" w:sz="4" w:space="0"/>
              <w:left w:val="single" w:color="auto" w:sz="4" w:space="0"/>
              <w:bottom w:val="single" w:color="000000" w:sz="4" w:space="0"/>
              <w:right w:val="single" w:color="000000" w:sz="4" w:space="0"/>
            </w:tcBorders>
            <w:vAlign w:val="center"/>
          </w:tcPr>
          <w:p w14:paraId="6B006F8E">
            <w:pPr>
              <w:jc w:val="center"/>
              <w:rPr>
                <w:rFonts w:ascii="宋体" w:eastAsia="宋体"/>
                <w:b w:val="0"/>
                <w:color w:val="auto"/>
                <w:sz w:val="22"/>
                <w:szCs w:val="22"/>
                <w:highlight w:val="none"/>
              </w:rPr>
            </w:pPr>
          </w:p>
        </w:tc>
      </w:tr>
      <w:tr w14:paraId="0A9272BE">
        <w:tblPrEx>
          <w:tblCellMar>
            <w:top w:w="0" w:type="dxa"/>
            <w:left w:w="0" w:type="dxa"/>
            <w:bottom w:w="0" w:type="dxa"/>
            <w:right w:w="0" w:type="dxa"/>
          </w:tblCellMar>
        </w:tblPrEx>
        <w:trPr>
          <w:trHeight w:val="528" w:hRule="exact"/>
        </w:trPr>
        <w:tc>
          <w:tcPr>
            <w:tcW w:w="5702" w:type="dxa"/>
            <w:gridSpan w:val="3"/>
            <w:tcBorders>
              <w:top w:val="single" w:color="000000" w:sz="4" w:space="0"/>
              <w:left w:val="single" w:color="000000" w:sz="4" w:space="0"/>
              <w:bottom w:val="single" w:color="000000" w:sz="4" w:space="0"/>
              <w:right w:val="single" w:color="auto" w:sz="4" w:space="0"/>
            </w:tcBorders>
            <w:vAlign w:val="center"/>
          </w:tcPr>
          <w:p w14:paraId="32D2A3AA">
            <w:pPr>
              <w:jc w:val="center"/>
              <w:rPr>
                <w:rFonts w:ascii="宋体" w:eastAsia="宋体"/>
                <w:b w:val="0"/>
                <w:color w:val="auto"/>
                <w:sz w:val="22"/>
                <w:szCs w:val="22"/>
                <w:highlight w:val="none"/>
              </w:rPr>
            </w:pPr>
            <w:r>
              <w:rPr>
                <w:rFonts w:hint="eastAsia" w:ascii="宋体" w:eastAsia="宋体"/>
                <w:b w:val="0"/>
                <w:color w:val="auto"/>
                <w:sz w:val="22"/>
                <w:szCs w:val="22"/>
                <w:highlight w:val="none"/>
              </w:rPr>
              <w:t>合计</w:t>
            </w:r>
          </w:p>
        </w:tc>
        <w:tc>
          <w:tcPr>
            <w:tcW w:w="1477" w:type="dxa"/>
            <w:tcBorders>
              <w:top w:val="single" w:color="000000" w:sz="4" w:space="0"/>
              <w:left w:val="single" w:color="auto" w:sz="4" w:space="0"/>
              <w:bottom w:val="single" w:color="000000" w:sz="4" w:space="0"/>
              <w:right w:val="single" w:color="auto" w:sz="4" w:space="0"/>
            </w:tcBorders>
            <w:vAlign w:val="center"/>
          </w:tcPr>
          <w:p w14:paraId="45B1C551">
            <w:pPr>
              <w:jc w:val="center"/>
              <w:rPr>
                <w:rFonts w:ascii="宋体" w:eastAsia="宋体"/>
                <w:b w:val="0"/>
                <w:color w:val="auto"/>
                <w:sz w:val="22"/>
                <w:szCs w:val="22"/>
                <w:highlight w:val="none"/>
              </w:rPr>
            </w:pPr>
          </w:p>
        </w:tc>
        <w:tc>
          <w:tcPr>
            <w:tcW w:w="1266" w:type="dxa"/>
            <w:tcBorders>
              <w:top w:val="single" w:color="000000" w:sz="4" w:space="0"/>
              <w:left w:val="single" w:color="000000" w:sz="4" w:space="0"/>
              <w:bottom w:val="single" w:color="000000" w:sz="4" w:space="0"/>
              <w:right w:val="single" w:color="auto" w:sz="4" w:space="0"/>
            </w:tcBorders>
            <w:vAlign w:val="center"/>
          </w:tcPr>
          <w:p w14:paraId="1F9B9146">
            <w:pPr>
              <w:jc w:val="center"/>
              <w:rPr>
                <w:rFonts w:ascii="宋体" w:eastAsia="宋体"/>
                <w:b w:val="0"/>
                <w:color w:val="auto"/>
                <w:sz w:val="22"/>
                <w:szCs w:val="22"/>
                <w:highlight w:val="none"/>
              </w:rPr>
            </w:pPr>
          </w:p>
        </w:tc>
        <w:tc>
          <w:tcPr>
            <w:tcW w:w="1055" w:type="dxa"/>
            <w:tcBorders>
              <w:top w:val="single" w:color="000000" w:sz="4" w:space="0"/>
              <w:left w:val="single" w:color="auto" w:sz="4" w:space="0"/>
              <w:bottom w:val="single" w:color="000000" w:sz="4" w:space="0"/>
              <w:right w:val="single" w:color="000000" w:sz="4" w:space="0"/>
            </w:tcBorders>
            <w:vAlign w:val="center"/>
          </w:tcPr>
          <w:p w14:paraId="5DCFB3FE">
            <w:pPr>
              <w:jc w:val="center"/>
              <w:rPr>
                <w:rFonts w:ascii="宋体" w:eastAsia="宋体"/>
                <w:b w:val="0"/>
                <w:color w:val="auto"/>
                <w:sz w:val="22"/>
                <w:szCs w:val="22"/>
                <w:highlight w:val="none"/>
              </w:rPr>
            </w:pPr>
          </w:p>
        </w:tc>
      </w:tr>
    </w:tbl>
    <w:p w14:paraId="31EFDF69">
      <w:pPr>
        <w:autoSpaceDE w:val="0"/>
        <w:autoSpaceDN w:val="0"/>
        <w:adjustRightInd w:val="0"/>
        <w:spacing w:line="440" w:lineRule="atLeast"/>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备注：本表可根据具体需要自行增减。</w:t>
      </w:r>
    </w:p>
    <w:p w14:paraId="4DE95CE1">
      <w:pPr>
        <w:autoSpaceDE w:val="0"/>
        <w:autoSpaceDN w:val="0"/>
        <w:adjustRightInd w:val="0"/>
        <w:spacing w:line="440" w:lineRule="atLeast"/>
        <w:rPr>
          <w:rFonts w:ascii="宋体" w:eastAsia="宋体"/>
          <w:b w:val="0"/>
          <w:color w:val="auto"/>
          <w:spacing w:val="20"/>
          <w:sz w:val="22"/>
          <w:szCs w:val="22"/>
          <w:highlight w:val="none"/>
        </w:rPr>
      </w:pPr>
    </w:p>
    <w:p w14:paraId="4225E13A">
      <w:pPr>
        <w:autoSpaceDE w:val="0"/>
        <w:autoSpaceDN w:val="0"/>
        <w:adjustRightInd w:val="0"/>
        <w:spacing w:line="440" w:lineRule="atLeast"/>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投标单位（盖章）：</w:t>
      </w:r>
    </w:p>
    <w:p w14:paraId="54E98108">
      <w:pPr>
        <w:autoSpaceDE w:val="0"/>
        <w:autoSpaceDN w:val="0"/>
        <w:adjustRightInd w:val="0"/>
        <w:spacing w:line="440" w:lineRule="atLeast"/>
        <w:rPr>
          <w:rFonts w:ascii="宋体" w:eastAsia="宋体" w:cs="仿宋_GB2312"/>
          <w:b w:val="0"/>
          <w:color w:val="auto"/>
          <w:sz w:val="22"/>
          <w:szCs w:val="22"/>
          <w:highlight w:val="none"/>
          <w:lang w:val="zh-CN"/>
        </w:rPr>
      </w:pPr>
      <w:r>
        <w:rPr>
          <w:rFonts w:hint="eastAsia" w:ascii="宋体" w:eastAsia="宋体" w:cs="仿宋_GB2312"/>
          <w:b w:val="0"/>
          <w:color w:val="auto"/>
          <w:sz w:val="22"/>
          <w:szCs w:val="22"/>
          <w:highlight w:val="none"/>
          <w:lang w:val="zh-CN"/>
        </w:rPr>
        <w:t>日期：</w:t>
      </w:r>
    </w:p>
    <w:p w14:paraId="7F001918">
      <w:pPr>
        <w:snapToGrid w:val="0"/>
        <w:spacing w:line="360" w:lineRule="atLeast"/>
        <w:outlineLvl w:val="0"/>
        <w:rPr>
          <w:rFonts w:ascii="宋体" w:eastAsia="宋体" w:cs="仿宋_GB2312"/>
          <w:b w:val="0"/>
          <w:color w:val="auto"/>
          <w:sz w:val="36"/>
          <w:szCs w:val="36"/>
          <w:highlight w:val="none"/>
          <w:lang w:val="zh-CN"/>
        </w:rPr>
      </w:pPr>
    </w:p>
    <w:p w14:paraId="194FD3FB">
      <w:pPr>
        <w:snapToGrid w:val="0"/>
        <w:spacing w:line="360" w:lineRule="atLeast"/>
        <w:outlineLvl w:val="0"/>
        <w:rPr>
          <w:rFonts w:ascii="宋体" w:eastAsia="宋体" w:cs="仿宋_GB2312"/>
          <w:b w:val="0"/>
          <w:color w:val="auto"/>
          <w:sz w:val="36"/>
          <w:szCs w:val="36"/>
          <w:highlight w:val="none"/>
          <w:lang w:val="zh-CN"/>
        </w:rPr>
      </w:pPr>
    </w:p>
    <w:p w14:paraId="2F069E5D">
      <w:pPr>
        <w:snapToGrid w:val="0"/>
        <w:spacing w:line="360" w:lineRule="atLeast"/>
        <w:outlineLvl w:val="0"/>
        <w:rPr>
          <w:rFonts w:ascii="宋体" w:eastAsia="宋体" w:cs="仿宋_GB2312"/>
          <w:b w:val="0"/>
          <w:color w:val="auto"/>
          <w:sz w:val="36"/>
          <w:szCs w:val="36"/>
          <w:highlight w:val="none"/>
          <w:lang w:val="zh-CN"/>
        </w:rPr>
      </w:pPr>
    </w:p>
    <w:p w14:paraId="78750E16">
      <w:pPr>
        <w:snapToGrid w:val="0"/>
        <w:spacing w:line="360" w:lineRule="atLeast"/>
        <w:outlineLvl w:val="0"/>
        <w:rPr>
          <w:rFonts w:ascii="宋体" w:eastAsia="宋体" w:cs="仿宋_GB2312"/>
          <w:b w:val="0"/>
          <w:color w:val="auto"/>
          <w:sz w:val="36"/>
          <w:szCs w:val="36"/>
          <w:highlight w:val="none"/>
          <w:lang w:val="zh-CN"/>
        </w:rPr>
      </w:pPr>
    </w:p>
    <w:p w14:paraId="28D84919">
      <w:pPr>
        <w:snapToGrid w:val="0"/>
        <w:spacing w:line="360" w:lineRule="atLeast"/>
        <w:outlineLvl w:val="0"/>
        <w:rPr>
          <w:rFonts w:ascii="宋体" w:eastAsia="宋体" w:cs="仿宋_GB2312"/>
          <w:b w:val="0"/>
          <w:color w:val="auto"/>
          <w:sz w:val="36"/>
          <w:szCs w:val="36"/>
          <w:highlight w:val="none"/>
          <w:lang w:val="zh-CN"/>
        </w:rPr>
      </w:pPr>
    </w:p>
    <w:p w14:paraId="7A838A2A">
      <w:pPr>
        <w:autoSpaceDE w:val="0"/>
        <w:autoSpaceDN w:val="0"/>
        <w:adjustRightInd w:val="0"/>
        <w:spacing w:line="440" w:lineRule="atLeast"/>
        <w:rPr>
          <w:rFonts w:ascii="宋体" w:eastAsia="宋体" w:cs="仿宋_GB2312"/>
          <w:b w:val="0"/>
          <w:color w:val="auto"/>
          <w:sz w:val="22"/>
          <w:szCs w:val="22"/>
          <w:highlight w:val="none"/>
          <w:lang w:val="zh-CN"/>
        </w:rPr>
      </w:pPr>
    </w:p>
    <w:p w14:paraId="5323E825">
      <w:pPr>
        <w:pStyle w:val="3"/>
        <w:ind w:firstLine="422"/>
        <w:rPr>
          <w:color w:val="auto"/>
          <w:highlight w:val="none"/>
        </w:rPr>
      </w:pPr>
    </w:p>
    <w:p w14:paraId="350A4F5E">
      <w:pPr>
        <w:pStyle w:val="3"/>
        <w:ind w:firstLine="422"/>
        <w:rPr>
          <w:color w:val="auto"/>
          <w:highlight w:val="none"/>
        </w:rPr>
      </w:pPr>
    </w:p>
    <w:p w14:paraId="2E0FC070">
      <w:pPr>
        <w:pStyle w:val="5"/>
        <w:tabs>
          <w:tab w:val="clear" w:pos="720"/>
        </w:tabs>
        <w:spacing w:before="0" w:after="120" w:line="700" w:lineRule="exact"/>
        <w:ind w:left="0" w:firstLine="0"/>
        <w:rPr>
          <w:rFonts w:ascii="宋体" w:hAnsi="宋体" w:eastAsia="宋体"/>
          <w:b/>
          <w:color w:val="auto"/>
          <w:sz w:val="32"/>
          <w:highlight w:val="none"/>
        </w:rPr>
      </w:pPr>
      <w:r>
        <w:rPr>
          <w:rFonts w:ascii="宋体" w:hAnsi="宋体" w:eastAsia="宋体"/>
          <w:b/>
          <w:color w:val="auto"/>
          <w:sz w:val="32"/>
          <w:highlight w:val="none"/>
        </w:rPr>
        <w:t>附件</w:t>
      </w:r>
      <w:r>
        <w:rPr>
          <w:rFonts w:hint="eastAsia" w:ascii="宋体" w:hAnsi="宋体" w:eastAsia="宋体"/>
          <w:b/>
          <w:color w:val="auto"/>
          <w:sz w:val="32"/>
          <w:highlight w:val="none"/>
        </w:rPr>
        <w:t>3-9</w:t>
      </w:r>
      <w:r>
        <w:rPr>
          <w:rFonts w:ascii="宋体" w:hAnsi="宋体" w:eastAsia="宋体"/>
          <w:b/>
          <w:color w:val="auto"/>
          <w:sz w:val="32"/>
          <w:highlight w:val="none"/>
        </w:rPr>
        <w:t>、</w:t>
      </w:r>
    </w:p>
    <w:p w14:paraId="6121351D">
      <w:pPr>
        <w:spacing w:line="360" w:lineRule="auto"/>
        <w:jc w:val="center"/>
        <w:rPr>
          <w:rFonts w:ascii="宋体" w:eastAsia="宋体"/>
          <w:b w:val="0"/>
          <w:bCs w:val="0"/>
          <w:color w:val="auto"/>
          <w:sz w:val="44"/>
          <w:szCs w:val="44"/>
          <w:highlight w:val="none"/>
        </w:rPr>
      </w:pPr>
      <w:r>
        <w:rPr>
          <w:rFonts w:hint="eastAsia" w:ascii="宋体" w:eastAsia="宋体"/>
          <w:b w:val="0"/>
          <w:bCs w:val="0"/>
          <w:color w:val="auto"/>
          <w:sz w:val="44"/>
          <w:szCs w:val="44"/>
          <w:highlight w:val="none"/>
        </w:rPr>
        <w:t>投标（更新更换）产品配置及参数表</w:t>
      </w:r>
    </w:p>
    <w:p w14:paraId="4AF18019">
      <w:pPr>
        <w:rPr>
          <w:rFonts w:ascii="宋体" w:eastAsia="宋体"/>
          <w:b w:val="0"/>
          <w:color w:val="auto"/>
          <w:spacing w:val="20"/>
          <w:sz w:val="22"/>
          <w:szCs w:val="22"/>
          <w:highlight w:val="none"/>
        </w:rPr>
      </w:pPr>
      <w:r>
        <w:rPr>
          <w:rFonts w:hint="eastAsia" w:ascii="宋体" w:eastAsia="宋体"/>
          <w:b w:val="0"/>
          <w:color w:val="auto"/>
          <w:spacing w:val="20"/>
          <w:sz w:val="22"/>
          <w:szCs w:val="22"/>
          <w:highlight w:val="none"/>
        </w:rPr>
        <w:t xml:space="preserve">项目名称：                      项目编号：                             </w:t>
      </w:r>
    </w:p>
    <w:tbl>
      <w:tblPr>
        <w:tblStyle w:val="30"/>
        <w:tblW w:w="0" w:type="auto"/>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473"/>
        <w:gridCol w:w="2179"/>
        <w:gridCol w:w="1276"/>
        <w:gridCol w:w="2268"/>
        <w:gridCol w:w="850"/>
        <w:gridCol w:w="993"/>
      </w:tblGrid>
      <w:tr w14:paraId="5422552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473" w:type="dxa"/>
            <w:vAlign w:val="center"/>
          </w:tcPr>
          <w:p w14:paraId="56DD0127">
            <w:pPr>
              <w:jc w:val="center"/>
              <w:rPr>
                <w:rFonts w:ascii="宋体" w:eastAsia="宋体"/>
                <w:b w:val="0"/>
                <w:color w:val="auto"/>
                <w:spacing w:val="20"/>
                <w:sz w:val="22"/>
                <w:szCs w:val="22"/>
                <w:highlight w:val="none"/>
              </w:rPr>
            </w:pPr>
            <w:r>
              <w:rPr>
                <w:rFonts w:hint="eastAsia" w:ascii="宋体" w:eastAsia="宋体"/>
                <w:b w:val="0"/>
                <w:color w:val="auto"/>
                <w:spacing w:val="20"/>
                <w:sz w:val="22"/>
                <w:szCs w:val="22"/>
                <w:highlight w:val="none"/>
              </w:rPr>
              <w:t>序号</w:t>
            </w:r>
          </w:p>
        </w:tc>
        <w:tc>
          <w:tcPr>
            <w:tcW w:w="2179" w:type="dxa"/>
            <w:vAlign w:val="center"/>
          </w:tcPr>
          <w:p w14:paraId="0D4520EA">
            <w:pPr>
              <w:jc w:val="center"/>
              <w:rPr>
                <w:rFonts w:ascii="宋体" w:eastAsia="宋体"/>
                <w:b w:val="0"/>
                <w:color w:val="auto"/>
                <w:spacing w:val="20"/>
                <w:sz w:val="22"/>
                <w:szCs w:val="22"/>
                <w:highlight w:val="none"/>
              </w:rPr>
            </w:pPr>
            <w:r>
              <w:rPr>
                <w:rFonts w:hint="eastAsia" w:ascii="宋体" w:eastAsia="宋体"/>
                <w:b w:val="0"/>
                <w:color w:val="auto"/>
                <w:spacing w:val="20"/>
                <w:sz w:val="22"/>
                <w:szCs w:val="22"/>
                <w:highlight w:val="none"/>
              </w:rPr>
              <w:t>货物名称</w:t>
            </w:r>
          </w:p>
        </w:tc>
        <w:tc>
          <w:tcPr>
            <w:tcW w:w="1276" w:type="dxa"/>
            <w:vAlign w:val="center"/>
          </w:tcPr>
          <w:p w14:paraId="650E59C0">
            <w:pPr>
              <w:jc w:val="center"/>
              <w:rPr>
                <w:rFonts w:ascii="宋体" w:eastAsia="宋体"/>
                <w:b w:val="0"/>
                <w:color w:val="auto"/>
                <w:spacing w:val="20"/>
                <w:sz w:val="22"/>
                <w:szCs w:val="22"/>
                <w:highlight w:val="none"/>
              </w:rPr>
            </w:pPr>
            <w:r>
              <w:rPr>
                <w:rFonts w:hint="eastAsia" w:ascii="宋体" w:eastAsia="宋体"/>
                <w:b w:val="0"/>
                <w:color w:val="auto"/>
                <w:spacing w:val="20"/>
                <w:sz w:val="22"/>
                <w:szCs w:val="22"/>
                <w:highlight w:val="none"/>
              </w:rPr>
              <w:t>品牌产地</w:t>
            </w:r>
          </w:p>
        </w:tc>
        <w:tc>
          <w:tcPr>
            <w:tcW w:w="2268" w:type="dxa"/>
            <w:vAlign w:val="center"/>
          </w:tcPr>
          <w:p w14:paraId="6FAEE910">
            <w:pPr>
              <w:jc w:val="center"/>
              <w:rPr>
                <w:rFonts w:ascii="宋体" w:eastAsia="宋体"/>
                <w:b w:val="0"/>
                <w:color w:val="auto"/>
                <w:spacing w:val="20"/>
                <w:sz w:val="22"/>
                <w:szCs w:val="22"/>
                <w:highlight w:val="none"/>
              </w:rPr>
            </w:pPr>
            <w:r>
              <w:rPr>
                <w:rFonts w:hint="eastAsia" w:ascii="宋体" w:eastAsia="宋体"/>
                <w:b w:val="0"/>
                <w:color w:val="auto"/>
                <w:spacing w:val="20"/>
                <w:sz w:val="22"/>
                <w:szCs w:val="22"/>
                <w:highlight w:val="none"/>
              </w:rPr>
              <w:t>主要品牌型号、规格参数</w:t>
            </w:r>
          </w:p>
        </w:tc>
        <w:tc>
          <w:tcPr>
            <w:tcW w:w="850" w:type="dxa"/>
            <w:vAlign w:val="center"/>
          </w:tcPr>
          <w:p w14:paraId="1AF0E743">
            <w:pPr>
              <w:jc w:val="center"/>
              <w:rPr>
                <w:rFonts w:ascii="宋体" w:eastAsia="宋体"/>
                <w:b w:val="0"/>
                <w:color w:val="auto"/>
                <w:spacing w:val="20"/>
                <w:sz w:val="22"/>
                <w:szCs w:val="22"/>
                <w:highlight w:val="none"/>
              </w:rPr>
            </w:pPr>
            <w:r>
              <w:rPr>
                <w:rFonts w:hint="eastAsia" w:ascii="宋体" w:eastAsia="宋体"/>
                <w:b w:val="0"/>
                <w:color w:val="auto"/>
                <w:spacing w:val="20"/>
                <w:sz w:val="22"/>
                <w:szCs w:val="22"/>
                <w:highlight w:val="none"/>
              </w:rPr>
              <w:t>数量</w:t>
            </w:r>
          </w:p>
        </w:tc>
        <w:tc>
          <w:tcPr>
            <w:tcW w:w="993" w:type="dxa"/>
            <w:vAlign w:val="center"/>
          </w:tcPr>
          <w:p w14:paraId="0D5B3CCB">
            <w:pPr>
              <w:jc w:val="center"/>
              <w:rPr>
                <w:rFonts w:ascii="宋体" w:eastAsia="宋体"/>
                <w:b w:val="0"/>
                <w:color w:val="auto"/>
                <w:spacing w:val="20"/>
                <w:sz w:val="22"/>
                <w:szCs w:val="22"/>
                <w:highlight w:val="none"/>
              </w:rPr>
            </w:pPr>
            <w:r>
              <w:rPr>
                <w:rFonts w:hint="eastAsia" w:ascii="宋体" w:eastAsia="宋体"/>
                <w:b w:val="0"/>
                <w:color w:val="auto"/>
                <w:spacing w:val="20"/>
                <w:sz w:val="22"/>
                <w:szCs w:val="22"/>
                <w:highlight w:val="none"/>
              </w:rPr>
              <w:t>备注</w:t>
            </w:r>
          </w:p>
        </w:tc>
      </w:tr>
      <w:tr w14:paraId="70111C1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473" w:type="dxa"/>
            <w:vAlign w:val="center"/>
          </w:tcPr>
          <w:p w14:paraId="67157533">
            <w:pPr>
              <w:jc w:val="center"/>
              <w:rPr>
                <w:rFonts w:ascii="宋体" w:eastAsia="宋体"/>
                <w:color w:val="auto"/>
                <w:spacing w:val="20"/>
                <w:sz w:val="22"/>
                <w:szCs w:val="22"/>
                <w:highlight w:val="none"/>
              </w:rPr>
            </w:pPr>
          </w:p>
        </w:tc>
        <w:tc>
          <w:tcPr>
            <w:tcW w:w="2179" w:type="dxa"/>
            <w:vAlign w:val="center"/>
          </w:tcPr>
          <w:p w14:paraId="1CAFB4C5">
            <w:pPr>
              <w:jc w:val="center"/>
              <w:rPr>
                <w:rFonts w:ascii="宋体" w:eastAsia="宋体"/>
                <w:color w:val="auto"/>
                <w:spacing w:val="20"/>
                <w:sz w:val="22"/>
                <w:szCs w:val="22"/>
                <w:highlight w:val="none"/>
              </w:rPr>
            </w:pPr>
          </w:p>
        </w:tc>
        <w:tc>
          <w:tcPr>
            <w:tcW w:w="1276" w:type="dxa"/>
            <w:vAlign w:val="center"/>
          </w:tcPr>
          <w:p w14:paraId="43624293">
            <w:pPr>
              <w:jc w:val="center"/>
              <w:rPr>
                <w:rFonts w:ascii="宋体" w:eastAsia="宋体"/>
                <w:color w:val="auto"/>
                <w:spacing w:val="20"/>
                <w:sz w:val="22"/>
                <w:szCs w:val="22"/>
                <w:highlight w:val="none"/>
              </w:rPr>
            </w:pPr>
          </w:p>
        </w:tc>
        <w:tc>
          <w:tcPr>
            <w:tcW w:w="2268" w:type="dxa"/>
            <w:vAlign w:val="center"/>
          </w:tcPr>
          <w:p w14:paraId="51C494BC">
            <w:pPr>
              <w:jc w:val="center"/>
              <w:rPr>
                <w:rFonts w:ascii="宋体" w:eastAsia="宋体"/>
                <w:color w:val="auto"/>
                <w:spacing w:val="20"/>
                <w:sz w:val="22"/>
                <w:szCs w:val="22"/>
                <w:highlight w:val="none"/>
              </w:rPr>
            </w:pPr>
          </w:p>
        </w:tc>
        <w:tc>
          <w:tcPr>
            <w:tcW w:w="850" w:type="dxa"/>
            <w:vAlign w:val="center"/>
          </w:tcPr>
          <w:p w14:paraId="5B84F82A">
            <w:pPr>
              <w:jc w:val="center"/>
              <w:rPr>
                <w:rFonts w:ascii="宋体" w:eastAsia="宋体"/>
                <w:color w:val="auto"/>
                <w:spacing w:val="20"/>
                <w:sz w:val="22"/>
                <w:szCs w:val="22"/>
                <w:highlight w:val="none"/>
              </w:rPr>
            </w:pPr>
          </w:p>
        </w:tc>
        <w:tc>
          <w:tcPr>
            <w:tcW w:w="993" w:type="dxa"/>
            <w:vAlign w:val="center"/>
          </w:tcPr>
          <w:p w14:paraId="42E58E7A">
            <w:pPr>
              <w:jc w:val="center"/>
              <w:rPr>
                <w:rFonts w:ascii="宋体" w:eastAsia="宋体"/>
                <w:color w:val="auto"/>
                <w:spacing w:val="20"/>
                <w:sz w:val="22"/>
                <w:szCs w:val="22"/>
                <w:highlight w:val="none"/>
              </w:rPr>
            </w:pPr>
          </w:p>
        </w:tc>
      </w:tr>
      <w:tr w14:paraId="388485D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473" w:type="dxa"/>
            <w:vAlign w:val="center"/>
          </w:tcPr>
          <w:p w14:paraId="37636B99">
            <w:pPr>
              <w:jc w:val="center"/>
              <w:rPr>
                <w:rFonts w:ascii="宋体" w:eastAsia="宋体"/>
                <w:color w:val="auto"/>
                <w:spacing w:val="20"/>
                <w:sz w:val="22"/>
                <w:szCs w:val="22"/>
                <w:highlight w:val="none"/>
              </w:rPr>
            </w:pPr>
          </w:p>
        </w:tc>
        <w:tc>
          <w:tcPr>
            <w:tcW w:w="2179" w:type="dxa"/>
            <w:vAlign w:val="center"/>
          </w:tcPr>
          <w:p w14:paraId="06926F11">
            <w:pPr>
              <w:jc w:val="center"/>
              <w:rPr>
                <w:rFonts w:ascii="宋体" w:eastAsia="宋体"/>
                <w:color w:val="auto"/>
                <w:spacing w:val="20"/>
                <w:sz w:val="22"/>
                <w:szCs w:val="22"/>
                <w:highlight w:val="none"/>
              </w:rPr>
            </w:pPr>
          </w:p>
        </w:tc>
        <w:tc>
          <w:tcPr>
            <w:tcW w:w="1276" w:type="dxa"/>
            <w:vAlign w:val="center"/>
          </w:tcPr>
          <w:p w14:paraId="17048C7F">
            <w:pPr>
              <w:jc w:val="center"/>
              <w:rPr>
                <w:rFonts w:ascii="宋体" w:eastAsia="宋体"/>
                <w:color w:val="auto"/>
                <w:spacing w:val="20"/>
                <w:sz w:val="22"/>
                <w:szCs w:val="22"/>
                <w:highlight w:val="none"/>
              </w:rPr>
            </w:pPr>
          </w:p>
        </w:tc>
        <w:tc>
          <w:tcPr>
            <w:tcW w:w="2268" w:type="dxa"/>
            <w:vAlign w:val="center"/>
          </w:tcPr>
          <w:p w14:paraId="458A63F5">
            <w:pPr>
              <w:jc w:val="center"/>
              <w:rPr>
                <w:rFonts w:ascii="宋体" w:eastAsia="宋体"/>
                <w:color w:val="auto"/>
                <w:spacing w:val="20"/>
                <w:sz w:val="22"/>
                <w:szCs w:val="22"/>
                <w:highlight w:val="none"/>
              </w:rPr>
            </w:pPr>
          </w:p>
        </w:tc>
        <w:tc>
          <w:tcPr>
            <w:tcW w:w="850" w:type="dxa"/>
            <w:vAlign w:val="center"/>
          </w:tcPr>
          <w:p w14:paraId="30FFAC39">
            <w:pPr>
              <w:jc w:val="center"/>
              <w:rPr>
                <w:rFonts w:ascii="宋体" w:eastAsia="宋体"/>
                <w:color w:val="auto"/>
                <w:spacing w:val="20"/>
                <w:sz w:val="22"/>
                <w:szCs w:val="22"/>
                <w:highlight w:val="none"/>
              </w:rPr>
            </w:pPr>
          </w:p>
        </w:tc>
        <w:tc>
          <w:tcPr>
            <w:tcW w:w="993" w:type="dxa"/>
            <w:vAlign w:val="center"/>
          </w:tcPr>
          <w:p w14:paraId="19ABA680">
            <w:pPr>
              <w:jc w:val="center"/>
              <w:rPr>
                <w:rFonts w:ascii="宋体" w:eastAsia="宋体"/>
                <w:color w:val="auto"/>
                <w:spacing w:val="20"/>
                <w:sz w:val="22"/>
                <w:szCs w:val="22"/>
                <w:highlight w:val="none"/>
              </w:rPr>
            </w:pPr>
          </w:p>
        </w:tc>
      </w:tr>
      <w:tr w14:paraId="3ED2790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473" w:type="dxa"/>
            <w:vAlign w:val="center"/>
          </w:tcPr>
          <w:p w14:paraId="3762CBAD">
            <w:pPr>
              <w:jc w:val="center"/>
              <w:rPr>
                <w:rFonts w:ascii="宋体" w:eastAsia="宋体"/>
                <w:color w:val="auto"/>
                <w:spacing w:val="20"/>
                <w:sz w:val="22"/>
                <w:szCs w:val="22"/>
                <w:highlight w:val="none"/>
              </w:rPr>
            </w:pPr>
          </w:p>
        </w:tc>
        <w:tc>
          <w:tcPr>
            <w:tcW w:w="2179" w:type="dxa"/>
            <w:vAlign w:val="center"/>
          </w:tcPr>
          <w:p w14:paraId="04ECB55F">
            <w:pPr>
              <w:jc w:val="center"/>
              <w:rPr>
                <w:rFonts w:ascii="宋体" w:eastAsia="宋体"/>
                <w:color w:val="auto"/>
                <w:spacing w:val="20"/>
                <w:sz w:val="22"/>
                <w:szCs w:val="22"/>
                <w:highlight w:val="none"/>
              </w:rPr>
            </w:pPr>
          </w:p>
        </w:tc>
        <w:tc>
          <w:tcPr>
            <w:tcW w:w="1276" w:type="dxa"/>
            <w:vAlign w:val="center"/>
          </w:tcPr>
          <w:p w14:paraId="7320EABE">
            <w:pPr>
              <w:jc w:val="center"/>
              <w:rPr>
                <w:rFonts w:ascii="宋体" w:eastAsia="宋体"/>
                <w:color w:val="auto"/>
                <w:spacing w:val="20"/>
                <w:sz w:val="22"/>
                <w:szCs w:val="22"/>
                <w:highlight w:val="none"/>
              </w:rPr>
            </w:pPr>
          </w:p>
        </w:tc>
        <w:tc>
          <w:tcPr>
            <w:tcW w:w="2268" w:type="dxa"/>
            <w:vAlign w:val="center"/>
          </w:tcPr>
          <w:p w14:paraId="497426EA">
            <w:pPr>
              <w:jc w:val="center"/>
              <w:rPr>
                <w:rFonts w:ascii="宋体" w:eastAsia="宋体"/>
                <w:color w:val="auto"/>
                <w:spacing w:val="20"/>
                <w:sz w:val="22"/>
                <w:szCs w:val="22"/>
                <w:highlight w:val="none"/>
              </w:rPr>
            </w:pPr>
          </w:p>
        </w:tc>
        <w:tc>
          <w:tcPr>
            <w:tcW w:w="850" w:type="dxa"/>
            <w:vAlign w:val="center"/>
          </w:tcPr>
          <w:p w14:paraId="369DF2EE">
            <w:pPr>
              <w:jc w:val="center"/>
              <w:rPr>
                <w:rFonts w:ascii="宋体" w:eastAsia="宋体"/>
                <w:color w:val="auto"/>
                <w:spacing w:val="20"/>
                <w:sz w:val="22"/>
                <w:szCs w:val="22"/>
                <w:highlight w:val="none"/>
              </w:rPr>
            </w:pPr>
          </w:p>
        </w:tc>
        <w:tc>
          <w:tcPr>
            <w:tcW w:w="993" w:type="dxa"/>
            <w:vAlign w:val="center"/>
          </w:tcPr>
          <w:p w14:paraId="6DD41EF9">
            <w:pPr>
              <w:jc w:val="center"/>
              <w:rPr>
                <w:rFonts w:ascii="宋体" w:eastAsia="宋体"/>
                <w:color w:val="auto"/>
                <w:spacing w:val="20"/>
                <w:sz w:val="22"/>
                <w:szCs w:val="22"/>
                <w:highlight w:val="none"/>
              </w:rPr>
            </w:pPr>
          </w:p>
        </w:tc>
      </w:tr>
      <w:tr w14:paraId="72070AE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473" w:type="dxa"/>
            <w:vAlign w:val="center"/>
          </w:tcPr>
          <w:p w14:paraId="3C41FE6D">
            <w:pPr>
              <w:jc w:val="center"/>
              <w:rPr>
                <w:rFonts w:ascii="宋体" w:eastAsia="宋体"/>
                <w:color w:val="auto"/>
                <w:spacing w:val="20"/>
                <w:sz w:val="22"/>
                <w:szCs w:val="22"/>
                <w:highlight w:val="none"/>
              </w:rPr>
            </w:pPr>
          </w:p>
        </w:tc>
        <w:tc>
          <w:tcPr>
            <w:tcW w:w="2179" w:type="dxa"/>
            <w:vAlign w:val="center"/>
          </w:tcPr>
          <w:p w14:paraId="1D7BFBBB">
            <w:pPr>
              <w:jc w:val="center"/>
              <w:rPr>
                <w:rFonts w:ascii="宋体" w:eastAsia="宋体"/>
                <w:color w:val="auto"/>
                <w:spacing w:val="20"/>
                <w:sz w:val="22"/>
                <w:szCs w:val="22"/>
                <w:highlight w:val="none"/>
              </w:rPr>
            </w:pPr>
          </w:p>
        </w:tc>
        <w:tc>
          <w:tcPr>
            <w:tcW w:w="1276" w:type="dxa"/>
            <w:vAlign w:val="center"/>
          </w:tcPr>
          <w:p w14:paraId="45B9A1C8">
            <w:pPr>
              <w:jc w:val="center"/>
              <w:rPr>
                <w:rFonts w:ascii="宋体" w:eastAsia="宋体"/>
                <w:color w:val="auto"/>
                <w:spacing w:val="20"/>
                <w:sz w:val="22"/>
                <w:szCs w:val="22"/>
                <w:highlight w:val="none"/>
              </w:rPr>
            </w:pPr>
          </w:p>
        </w:tc>
        <w:tc>
          <w:tcPr>
            <w:tcW w:w="2268" w:type="dxa"/>
            <w:vAlign w:val="center"/>
          </w:tcPr>
          <w:p w14:paraId="65E86636">
            <w:pPr>
              <w:jc w:val="center"/>
              <w:rPr>
                <w:rFonts w:ascii="宋体" w:eastAsia="宋体"/>
                <w:color w:val="auto"/>
                <w:spacing w:val="20"/>
                <w:sz w:val="22"/>
                <w:szCs w:val="22"/>
                <w:highlight w:val="none"/>
              </w:rPr>
            </w:pPr>
          </w:p>
        </w:tc>
        <w:tc>
          <w:tcPr>
            <w:tcW w:w="850" w:type="dxa"/>
            <w:vAlign w:val="center"/>
          </w:tcPr>
          <w:p w14:paraId="11AEC2CD">
            <w:pPr>
              <w:jc w:val="center"/>
              <w:rPr>
                <w:rFonts w:ascii="宋体" w:eastAsia="宋体"/>
                <w:color w:val="auto"/>
                <w:spacing w:val="20"/>
                <w:sz w:val="22"/>
                <w:szCs w:val="22"/>
                <w:highlight w:val="none"/>
              </w:rPr>
            </w:pPr>
          </w:p>
        </w:tc>
        <w:tc>
          <w:tcPr>
            <w:tcW w:w="993" w:type="dxa"/>
            <w:vAlign w:val="center"/>
          </w:tcPr>
          <w:p w14:paraId="5B3C472C">
            <w:pPr>
              <w:jc w:val="center"/>
              <w:rPr>
                <w:rFonts w:ascii="宋体" w:eastAsia="宋体"/>
                <w:color w:val="auto"/>
                <w:spacing w:val="20"/>
                <w:sz w:val="22"/>
                <w:szCs w:val="22"/>
                <w:highlight w:val="none"/>
              </w:rPr>
            </w:pPr>
          </w:p>
        </w:tc>
      </w:tr>
      <w:tr w14:paraId="0DA3EBC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473" w:type="dxa"/>
            <w:vAlign w:val="center"/>
          </w:tcPr>
          <w:p w14:paraId="2A0F9A52">
            <w:pPr>
              <w:jc w:val="center"/>
              <w:rPr>
                <w:rFonts w:ascii="宋体" w:eastAsia="宋体"/>
                <w:color w:val="auto"/>
                <w:spacing w:val="20"/>
                <w:sz w:val="22"/>
                <w:szCs w:val="22"/>
                <w:highlight w:val="none"/>
              </w:rPr>
            </w:pPr>
          </w:p>
        </w:tc>
        <w:tc>
          <w:tcPr>
            <w:tcW w:w="2179" w:type="dxa"/>
            <w:vAlign w:val="center"/>
          </w:tcPr>
          <w:p w14:paraId="1D1CFA34">
            <w:pPr>
              <w:jc w:val="center"/>
              <w:rPr>
                <w:rFonts w:ascii="宋体" w:eastAsia="宋体"/>
                <w:color w:val="auto"/>
                <w:spacing w:val="20"/>
                <w:sz w:val="22"/>
                <w:szCs w:val="22"/>
                <w:highlight w:val="none"/>
              </w:rPr>
            </w:pPr>
          </w:p>
        </w:tc>
        <w:tc>
          <w:tcPr>
            <w:tcW w:w="1276" w:type="dxa"/>
            <w:vAlign w:val="center"/>
          </w:tcPr>
          <w:p w14:paraId="482E150B">
            <w:pPr>
              <w:jc w:val="center"/>
              <w:rPr>
                <w:rFonts w:ascii="宋体" w:eastAsia="宋体"/>
                <w:color w:val="auto"/>
                <w:spacing w:val="20"/>
                <w:sz w:val="22"/>
                <w:szCs w:val="22"/>
                <w:highlight w:val="none"/>
              </w:rPr>
            </w:pPr>
          </w:p>
        </w:tc>
        <w:tc>
          <w:tcPr>
            <w:tcW w:w="2268" w:type="dxa"/>
            <w:vAlign w:val="center"/>
          </w:tcPr>
          <w:p w14:paraId="4BD42DFE">
            <w:pPr>
              <w:jc w:val="center"/>
              <w:rPr>
                <w:rFonts w:ascii="宋体" w:eastAsia="宋体"/>
                <w:color w:val="auto"/>
                <w:spacing w:val="20"/>
                <w:sz w:val="22"/>
                <w:szCs w:val="22"/>
                <w:highlight w:val="none"/>
              </w:rPr>
            </w:pPr>
          </w:p>
        </w:tc>
        <w:tc>
          <w:tcPr>
            <w:tcW w:w="850" w:type="dxa"/>
            <w:vAlign w:val="center"/>
          </w:tcPr>
          <w:p w14:paraId="7DC37A44">
            <w:pPr>
              <w:jc w:val="center"/>
              <w:rPr>
                <w:rFonts w:ascii="宋体" w:eastAsia="宋体"/>
                <w:color w:val="auto"/>
                <w:spacing w:val="20"/>
                <w:sz w:val="22"/>
                <w:szCs w:val="22"/>
                <w:highlight w:val="none"/>
              </w:rPr>
            </w:pPr>
          </w:p>
        </w:tc>
        <w:tc>
          <w:tcPr>
            <w:tcW w:w="993" w:type="dxa"/>
            <w:vAlign w:val="center"/>
          </w:tcPr>
          <w:p w14:paraId="0D3280B5">
            <w:pPr>
              <w:jc w:val="center"/>
              <w:rPr>
                <w:rFonts w:ascii="宋体" w:eastAsia="宋体"/>
                <w:color w:val="auto"/>
                <w:spacing w:val="20"/>
                <w:sz w:val="22"/>
                <w:szCs w:val="22"/>
                <w:highlight w:val="none"/>
              </w:rPr>
            </w:pPr>
          </w:p>
        </w:tc>
      </w:tr>
      <w:tr w14:paraId="6DC49F3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473" w:type="dxa"/>
            <w:vAlign w:val="center"/>
          </w:tcPr>
          <w:p w14:paraId="6969EAF9">
            <w:pPr>
              <w:jc w:val="center"/>
              <w:rPr>
                <w:rFonts w:ascii="宋体" w:eastAsia="宋体"/>
                <w:color w:val="auto"/>
                <w:spacing w:val="20"/>
                <w:sz w:val="22"/>
                <w:szCs w:val="22"/>
                <w:highlight w:val="none"/>
              </w:rPr>
            </w:pPr>
          </w:p>
        </w:tc>
        <w:tc>
          <w:tcPr>
            <w:tcW w:w="2179" w:type="dxa"/>
            <w:vAlign w:val="center"/>
          </w:tcPr>
          <w:p w14:paraId="142A9C3F">
            <w:pPr>
              <w:jc w:val="center"/>
              <w:rPr>
                <w:rFonts w:ascii="宋体" w:eastAsia="宋体"/>
                <w:color w:val="auto"/>
                <w:spacing w:val="20"/>
                <w:sz w:val="22"/>
                <w:szCs w:val="22"/>
                <w:highlight w:val="none"/>
              </w:rPr>
            </w:pPr>
          </w:p>
        </w:tc>
        <w:tc>
          <w:tcPr>
            <w:tcW w:w="1276" w:type="dxa"/>
            <w:vAlign w:val="center"/>
          </w:tcPr>
          <w:p w14:paraId="49F8F2EB">
            <w:pPr>
              <w:jc w:val="center"/>
              <w:rPr>
                <w:rFonts w:ascii="宋体" w:eastAsia="宋体"/>
                <w:color w:val="auto"/>
                <w:spacing w:val="20"/>
                <w:sz w:val="22"/>
                <w:szCs w:val="22"/>
                <w:highlight w:val="none"/>
              </w:rPr>
            </w:pPr>
          </w:p>
        </w:tc>
        <w:tc>
          <w:tcPr>
            <w:tcW w:w="2268" w:type="dxa"/>
            <w:vAlign w:val="center"/>
          </w:tcPr>
          <w:p w14:paraId="10F8F6CE">
            <w:pPr>
              <w:jc w:val="center"/>
              <w:rPr>
                <w:rFonts w:ascii="宋体" w:eastAsia="宋体"/>
                <w:color w:val="auto"/>
                <w:spacing w:val="20"/>
                <w:sz w:val="22"/>
                <w:szCs w:val="22"/>
                <w:highlight w:val="none"/>
              </w:rPr>
            </w:pPr>
          </w:p>
        </w:tc>
        <w:tc>
          <w:tcPr>
            <w:tcW w:w="850" w:type="dxa"/>
            <w:vAlign w:val="center"/>
          </w:tcPr>
          <w:p w14:paraId="47B21786">
            <w:pPr>
              <w:jc w:val="center"/>
              <w:rPr>
                <w:rFonts w:ascii="宋体" w:eastAsia="宋体"/>
                <w:color w:val="auto"/>
                <w:spacing w:val="20"/>
                <w:sz w:val="22"/>
                <w:szCs w:val="22"/>
                <w:highlight w:val="none"/>
              </w:rPr>
            </w:pPr>
          </w:p>
        </w:tc>
        <w:tc>
          <w:tcPr>
            <w:tcW w:w="993" w:type="dxa"/>
            <w:vAlign w:val="center"/>
          </w:tcPr>
          <w:p w14:paraId="5CF89FCE">
            <w:pPr>
              <w:jc w:val="center"/>
              <w:rPr>
                <w:rFonts w:ascii="宋体" w:eastAsia="宋体"/>
                <w:color w:val="auto"/>
                <w:spacing w:val="20"/>
                <w:sz w:val="22"/>
                <w:szCs w:val="22"/>
                <w:highlight w:val="none"/>
              </w:rPr>
            </w:pPr>
          </w:p>
        </w:tc>
      </w:tr>
      <w:tr w14:paraId="569D2CC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473" w:type="dxa"/>
            <w:vAlign w:val="center"/>
          </w:tcPr>
          <w:p w14:paraId="27FBEE5E">
            <w:pPr>
              <w:jc w:val="center"/>
              <w:rPr>
                <w:rFonts w:ascii="宋体" w:eastAsia="宋体"/>
                <w:color w:val="auto"/>
                <w:spacing w:val="20"/>
                <w:sz w:val="22"/>
                <w:szCs w:val="22"/>
                <w:highlight w:val="none"/>
              </w:rPr>
            </w:pPr>
          </w:p>
        </w:tc>
        <w:tc>
          <w:tcPr>
            <w:tcW w:w="2179" w:type="dxa"/>
            <w:vAlign w:val="center"/>
          </w:tcPr>
          <w:p w14:paraId="4669F98E">
            <w:pPr>
              <w:jc w:val="center"/>
              <w:rPr>
                <w:rFonts w:ascii="宋体" w:eastAsia="宋体"/>
                <w:color w:val="auto"/>
                <w:spacing w:val="20"/>
                <w:sz w:val="22"/>
                <w:szCs w:val="22"/>
                <w:highlight w:val="none"/>
              </w:rPr>
            </w:pPr>
          </w:p>
        </w:tc>
        <w:tc>
          <w:tcPr>
            <w:tcW w:w="1276" w:type="dxa"/>
            <w:vAlign w:val="center"/>
          </w:tcPr>
          <w:p w14:paraId="74F2E288">
            <w:pPr>
              <w:jc w:val="center"/>
              <w:rPr>
                <w:rFonts w:ascii="宋体" w:eastAsia="宋体"/>
                <w:color w:val="auto"/>
                <w:spacing w:val="20"/>
                <w:sz w:val="22"/>
                <w:szCs w:val="22"/>
                <w:highlight w:val="none"/>
              </w:rPr>
            </w:pPr>
          </w:p>
        </w:tc>
        <w:tc>
          <w:tcPr>
            <w:tcW w:w="2268" w:type="dxa"/>
            <w:vAlign w:val="center"/>
          </w:tcPr>
          <w:p w14:paraId="074F62BF">
            <w:pPr>
              <w:jc w:val="center"/>
              <w:rPr>
                <w:rFonts w:ascii="宋体" w:eastAsia="宋体"/>
                <w:color w:val="auto"/>
                <w:spacing w:val="20"/>
                <w:sz w:val="22"/>
                <w:szCs w:val="22"/>
                <w:highlight w:val="none"/>
              </w:rPr>
            </w:pPr>
          </w:p>
        </w:tc>
        <w:tc>
          <w:tcPr>
            <w:tcW w:w="850" w:type="dxa"/>
            <w:vAlign w:val="center"/>
          </w:tcPr>
          <w:p w14:paraId="0D60B98F">
            <w:pPr>
              <w:jc w:val="center"/>
              <w:rPr>
                <w:rFonts w:ascii="宋体" w:eastAsia="宋体"/>
                <w:color w:val="auto"/>
                <w:spacing w:val="20"/>
                <w:sz w:val="22"/>
                <w:szCs w:val="22"/>
                <w:highlight w:val="none"/>
              </w:rPr>
            </w:pPr>
          </w:p>
        </w:tc>
        <w:tc>
          <w:tcPr>
            <w:tcW w:w="993" w:type="dxa"/>
            <w:vAlign w:val="center"/>
          </w:tcPr>
          <w:p w14:paraId="5C9E0E4B">
            <w:pPr>
              <w:jc w:val="center"/>
              <w:rPr>
                <w:rFonts w:ascii="宋体" w:eastAsia="宋体"/>
                <w:color w:val="auto"/>
                <w:spacing w:val="20"/>
                <w:sz w:val="22"/>
                <w:szCs w:val="22"/>
                <w:highlight w:val="none"/>
              </w:rPr>
            </w:pPr>
          </w:p>
        </w:tc>
      </w:tr>
      <w:tr w14:paraId="71AB4DB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473" w:type="dxa"/>
            <w:vAlign w:val="center"/>
          </w:tcPr>
          <w:p w14:paraId="6397479D">
            <w:pPr>
              <w:jc w:val="center"/>
              <w:rPr>
                <w:rFonts w:ascii="宋体" w:eastAsia="宋体"/>
                <w:color w:val="auto"/>
                <w:spacing w:val="20"/>
                <w:sz w:val="22"/>
                <w:szCs w:val="22"/>
                <w:highlight w:val="none"/>
              </w:rPr>
            </w:pPr>
          </w:p>
        </w:tc>
        <w:tc>
          <w:tcPr>
            <w:tcW w:w="2179" w:type="dxa"/>
            <w:vAlign w:val="center"/>
          </w:tcPr>
          <w:p w14:paraId="62C082DE">
            <w:pPr>
              <w:jc w:val="center"/>
              <w:rPr>
                <w:rFonts w:ascii="宋体" w:eastAsia="宋体"/>
                <w:color w:val="auto"/>
                <w:spacing w:val="20"/>
                <w:sz w:val="22"/>
                <w:szCs w:val="22"/>
                <w:highlight w:val="none"/>
              </w:rPr>
            </w:pPr>
          </w:p>
        </w:tc>
        <w:tc>
          <w:tcPr>
            <w:tcW w:w="1276" w:type="dxa"/>
            <w:vAlign w:val="center"/>
          </w:tcPr>
          <w:p w14:paraId="4524D61D">
            <w:pPr>
              <w:jc w:val="center"/>
              <w:rPr>
                <w:rFonts w:ascii="宋体" w:eastAsia="宋体"/>
                <w:color w:val="auto"/>
                <w:spacing w:val="20"/>
                <w:sz w:val="22"/>
                <w:szCs w:val="22"/>
                <w:highlight w:val="none"/>
              </w:rPr>
            </w:pPr>
          </w:p>
        </w:tc>
        <w:tc>
          <w:tcPr>
            <w:tcW w:w="2268" w:type="dxa"/>
            <w:vAlign w:val="center"/>
          </w:tcPr>
          <w:p w14:paraId="6C74E574">
            <w:pPr>
              <w:jc w:val="center"/>
              <w:rPr>
                <w:rFonts w:ascii="宋体" w:eastAsia="宋体"/>
                <w:color w:val="auto"/>
                <w:spacing w:val="20"/>
                <w:sz w:val="22"/>
                <w:szCs w:val="22"/>
                <w:highlight w:val="none"/>
              </w:rPr>
            </w:pPr>
          </w:p>
        </w:tc>
        <w:tc>
          <w:tcPr>
            <w:tcW w:w="850" w:type="dxa"/>
            <w:vAlign w:val="center"/>
          </w:tcPr>
          <w:p w14:paraId="6FD11387">
            <w:pPr>
              <w:jc w:val="center"/>
              <w:rPr>
                <w:rFonts w:ascii="宋体" w:eastAsia="宋体"/>
                <w:color w:val="auto"/>
                <w:spacing w:val="20"/>
                <w:sz w:val="22"/>
                <w:szCs w:val="22"/>
                <w:highlight w:val="none"/>
              </w:rPr>
            </w:pPr>
          </w:p>
        </w:tc>
        <w:tc>
          <w:tcPr>
            <w:tcW w:w="993" w:type="dxa"/>
            <w:vAlign w:val="center"/>
          </w:tcPr>
          <w:p w14:paraId="7281228E">
            <w:pPr>
              <w:jc w:val="center"/>
              <w:rPr>
                <w:rFonts w:ascii="宋体" w:eastAsia="宋体"/>
                <w:color w:val="auto"/>
                <w:spacing w:val="20"/>
                <w:sz w:val="22"/>
                <w:szCs w:val="22"/>
                <w:highlight w:val="none"/>
              </w:rPr>
            </w:pPr>
          </w:p>
        </w:tc>
      </w:tr>
      <w:tr w14:paraId="2D36AED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473" w:type="dxa"/>
            <w:vAlign w:val="center"/>
          </w:tcPr>
          <w:p w14:paraId="0197B333">
            <w:pPr>
              <w:jc w:val="center"/>
              <w:rPr>
                <w:rFonts w:ascii="宋体" w:eastAsia="宋体"/>
                <w:color w:val="auto"/>
                <w:spacing w:val="20"/>
                <w:sz w:val="22"/>
                <w:szCs w:val="22"/>
                <w:highlight w:val="none"/>
              </w:rPr>
            </w:pPr>
          </w:p>
        </w:tc>
        <w:tc>
          <w:tcPr>
            <w:tcW w:w="2179" w:type="dxa"/>
            <w:vAlign w:val="center"/>
          </w:tcPr>
          <w:p w14:paraId="22352597">
            <w:pPr>
              <w:jc w:val="center"/>
              <w:rPr>
                <w:rFonts w:ascii="宋体" w:eastAsia="宋体"/>
                <w:color w:val="auto"/>
                <w:spacing w:val="20"/>
                <w:sz w:val="22"/>
                <w:szCs w:val="22"/>
                <w:highlight w:val="none"/>
              </w:rPr>
            </w:pPr>
          </w:p>
        </w:tc>
        <w:tc>
          <w:tcPr>
            <w:tcW w:w="1276" w:type="dxa"/>
            <w:vAlign w:val="center"/>
          </w:tcPr>
          <w:p w14:paraId="0D8ECDA0">
            <w:pPr>
              <w:jc w:val="center"/>
              <w:rPr>
                <w:rFonts w:ascii="宋体" w:eastAsia="宋体"/>
                <w:color w:val="auto"/>
                <w:spacing w:val="20"/>
                <w:sz w:val="22"/>
                <w:szCs w:val="22"/>
                <w:highlight w:val="none"/>
              </w:rPr>
            </w:pPr>
          </w:p>
        </w:tc>
        <w:tc>
          <w:tcPr>
            <w:tcW w:w="2268" w:type="dxa"/>
            <w:vAlign w:val="center"/>
          </w:tcPr>
          <w:p w14:paraId="37701FBE">
            <w:pPr>
              <w:jc w:val="center"/>
              <w:rPr>
                <w:rFonts w:ascii="宋体" w:eastAsia="宋体"/>
                <w:color w:val="auto"/>
                <w:spacing w:val="20"/>
                <w:sz w:val="22"/>
                <w:szCs w:val="22"/>
                <w:highlight w:val="none"/>
              </w:rPr>
            </w:pPr>
          </w:p>
        </w:tc>
        <w:tc>
          <w:tcPr>
            <w:tcW w:w="850" w:type="dxa"/>
            <w:vAlign w:val="center"/>
          </w:tcPr>
          <w:p w14:paraId="0EBB061D">
            <w:pPr>
              <w:jc w:val="center"/>
              <w:rPr>
                <w:rFonts w:ascii="宋体" w:eastAsia="宋体"/>
                <w:color w:val="auto"/>
                <w:spacing w:val="20"/>
                <w:sz w:val="22"/>
                <w:szCs w:val="22"/>
                <w:highlight w:val="none"/>
              </w:rPr>
            </w:pPr>
          </w:p>
        </w:tc>
        <w:tc>
          <w:tcPr>
            <w:tcW w:w="993" w:type="dxa"/>
            <w:vAlign w:val="center"/>
          </w:tcPr>
          <w:p w14:paraId="054A0F7B">
            <w:pPr>
              <w:jc w:val="center"/>
              <w:rPr>
                <w:rFonts w:ascii="宋体" w:eastAsia="宋体"/>
                <w:color w:val="auto"/>
                <w:spacing w:val="20"/>
                <w:sz w:val="22"/>
                <w:szCs w:val="22"/>
                <w:highlight w:val="none"/>
              </w:rPr>
            </w:pPr>
          </w:p>
        </w:tc>
      </w:tr>
      <w:tr w14:paraId="03CCA2C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473" w:type="dxa"/>
            <w:vAlign w:val="center"/>
          </w:tcPr>
          <w:p w14:paraId="3E6E4A33">
            <w:pPr>
              <w:jc w:val="center"/>
              <w:rPr>
                <w:rFonts w:ascii="宋体" w:eastAsia="宋体"/>
                <w:color w:val="auto"/>
                <w:spacing w:val="20"/>
                <w:sz w:val="22"/>
                <w:szCs w:val="22"/>
                <w:highlight w:val="none"/>
              </w:rPr>
            </w:pPr>
          </w:p>
        </w:tc>
        <w:tc>
          <w:tcPr>
            <w:tcW w:w="2179" w:type="dxa"/>
            <w:vAlign w:val="center"/>
          </w:tcPr>
          <w:p w14:paraId="57014544">
            <w:pPr>
              <w:jc w:val="center"/>
              <w:rPr>
                <w:rFonts w:ascii="宋体" w:eastAsia="宋体"/>
                <w:color w:val="auto"/>
                <w:spacing w:val="20"/>
                <w:sz w:val="22"/>
                <w:szCs w:val="22"/>
                <w:highlight w:val="none"/>
              </w:rPr>
            </w:pPr>
          </w:p>
        </w:tc>
        <w:tc>
          <w:tcPr>
            <w:tcW w:w="1276" w:type="dxa"/>
            <w:vAlign w:val="center"/>
          </w:tcPr>
          <w:p w14:paraId="1C561D90">
            <w:pPr>
              <w:jc w:val="center"/>
              <w:rPr>
                <w:rFonts w:ascii="宋体" w:eastAsia="宋体"/>
                <w:color w:val="auto"/>
                <w:spacing w:val="20"/>
                <w:sz w:val="22"/>
                <w:szCs w:val="22"/>
                <w:highlight w:val="none"/>
              </w:rPr>
            </w:pPr>
          </w:p>
        </w:tc>
        <w:tc>
          <w:tcPr>
            <w:tcW w:w="2268" w:type="dxa"/>
            <w:vAlign w:val="center"/>
          </w:tcPr>
          <w:p w14:paraId="00AAD937">
            <w:pPr>
              <w:jc w:val="center"/>
              <w:rPr>
                <w:rFonts w:ascii="宋体" w:eastAsia="宋体"/>
                <w:color w:val="auto"/>
                <w:spacing w:val="20"/>
                <w:sz w:val="22"/>
                <w:szCs w:val="22"/>
                <w:highlight w:val="none"/>
              </w:rPr>
            </w:pPr>
          </w:p>
        </w:tc>
        <w:tc>
          <w:tcPr>
            <w:tcW w:w="850" w:type="dxa"/>
            <w:vAlign w:val="center"/>
          </w:tcPr>
          <w:p w14:paraId="3337D0E2">
            <w:pPr>
              <w:jc w:val="center"/>
              <w:rPr>
                <w:rFonts w:ascii="宋体" w:eastAsia="宋体"/>
                <w:color w:val="auto"/>
                <w:spacing w:val="20"/>
                <w:sz w:val="22"/>
                <w:szCs w:val="22"/>
                <w:highlight w:val="none"/>
              </w:rPr>
            </w:pPr>
          </w:p>
        </w:tc>
        <w:tc>
          <w:tcPr>
            <w:tcW w:w="993" w:type="dxa"/>
            <w:vAlign w:val="center"/>
          </w:tcPr>
          <w:p w14:paraId="3D811E4F">
            <w:pPr>
              <w:jc w:val="center"/>
              <w:rPr>
                <w:rFonts w:ascii="宋体" w:eastAsia="宋体"/>
                <w:color w:val="auto"/>
                <w:spacing w:val="20"/>
                <w:sz w:val="22"/>
                <w:szCs w:val="22"/>
                <w:highlight w:val="none"/>
              </w:rPr>
            </w:pPr>
          </w:p>
        </w:tc>
      </w:tr>
      <w:tr w14:paraId="034867F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473" w:type="dxa"/>
            <w:vAlign w:val="center"/>
          </w:tcPr>
          <w:p w14:paraId="3109849E">
            <w:pPr>
              <w:jc w:val="center"/>
              <w:rPr>
                <w:rFonts w:ascii="宋体" w:eastAsia="宋体"/>
                <w:color w:val="auto"/>
                <w:spacing w:val="20"/>
                <w:sz w:val="22"/>
                <w:szCs w:val="22"/>
                <w:highlight w:val="none"/>
              </w:rPr>
            </w:pPr>
          </w:p>
        </w:tc>
        <w:tc>
          <w:tcPr>
            <w:tcW w:w="2179" w:type="dxa"/>
            <w:vAlign w:val="center"/>
          </w:tcPr>
          <w:p w14:paraId="426785BE">
            <w:pPr>
              <w:jc w:val="center"/>
              <w:rPr>
                <w:rFonts w:ascii="宋体" w:eastAsia="宋体"/>
                <w:color w:val="auto"/>
                <w:spacing w:val="20"/>
                <w:sz w:val="22"/>
                <w:szCs w:val="22"/>
                <w:highlight w:val="none"/>
              </w:rPr>
            </w:pPr>
          </w:p>
        </w:tc>
        <w:tc>
          <w:tcPr>
            <w:tcW w:w="1276" w:type="dxa"/>
            <w:vAlign w:val="center"/>
          </w:tcPr>
          <w:p w14:paraId="3540AA61">
            <w:pPr>
              <w:jc w:val="center"/>
              <w:rPr>
                <w:rFonts w:ascii="宋体" w:eastAsia="宋体"/>
                <w:color w:val="auto"/>
                <w:spacing w:val="20"/>
                <w:sz w:val="22"/>
                <w:szCs w:val="22"/>
                <w:highlight w:val="none"/>
              </w:rPr>
            </w:pPr>
          </w:p>
        </w:tc>
        <w:tc>
          <w:tcPr>
            <w:tcW w:w="2268" w:type="dxa"/>
            <w:vAlign w:val="center"/>
          </w:tcPr>
          <w:p w14:paraId="31F69AB0">
            <w:pPr>
              <w:jc w:val="center"/>
              <w:rPr>
                <w:rFonts w:ascii="宋体" w:eastAsia="宋体"/>
                <w:color w:val="auto"/>
                <w:spacing w:val="20"/>
                <w:sz w:val="22"/>
                <w:szCs w:val="22"/>
                <w:highlight w:val="none"/>
              </w:rPr>
            </w:pPr>
          </w:p>
        </w:tc>
        <w:tc>
          <w:tcPr>
            <w:tcW w:w="850" w:type="dxa"/>
            <w:vAlign w:val="center"/>
          </w:tcPr>
          <w:p w14:paraId="5758541C">
            <w:pPr>
              <w:jc w:val="center"/>
              <w:rPr>
                <w:rFonts w:ascii="宋体" w:eastAsia="宋体"/>
                <w:color w:val="auto"/>
                <w:spacing w:val="20"/>
                <w:sz w:val="22"/>
                <w:szCs w:val="22"/>
                <w:highlight w:val="none"/>
              </w:rPr>
            </w:pPr>
          </w:p>
        </w:tc>
        <w:tc>
          <w:tcPr>
            <w:tcW w:w="993" w:type="dxa"/>
            <w:vAlign w:val="center"/>
          </w:tcPr>
          <w:p w14:paraId="5424D01E">
            <w:pPr>
              <w:jc w:val="center"/>
              <w:rPr>
                <w:rFonts w:ascii="宋体" w:eastAsia="宋体"/>
                <w:color w:val="auto"/>
                <w:spacing w:val="20"/>
                <w:sz w:val="22"/>
                <w:szCs w:val="22"/>
                <w:highlight w:val="none"/>
              </w:rPr>
            </w:pPr>
          </w:p>
        </w:tc>
      </w:tr>
      <w:tr w14:paraId="7EAF531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473" w:type="dxa"/>
            <w:vAlign w:val="center"/>
          </w:tcPr>
          <w:p w14:paraId="37F75AA7">
            <w:pPr>
              <w:jc w:val="center"/>
              <w:rPr>
                <w:rFonts w:ascii="宋体" w:eastAsia="宋体"/>
                <w:color w:val="auto"/>
                <w:spacing w:val="20"/>
                <w:sz w:val="22"/>
                <w:szCs w:val="22"/>
                <w:highlight w:val="none"/>
              </w:rPr>
            </w:pPr>
          </w:p>
        </w:tc>
        <w:tc>
          <w:tcPr>
            <w:tcW w:w="2179" w:type="dxa"/>
            <w:vAlign w:val="center"/>
          </w:tcPr>
          <w:p w14:paraId="0BE8AFCB">
            <w:pPr>
              <w:jc w:val="center"/>
              <w:rPr>
                <w:rFonts w:ascii="宋体" w:eastAsia="宋体"/>
                <w:color w:val="auto"/>
                <w:spacing w:val="20"/>
                <w:sz w:val="22"/>
                <w:szCs w:val="22"/>
                <w:highlight w:val="none"/>
              </w:rPr>
            </w:pPr>
          </w:p>
        </w:tc>
        <w:tc>
          <w:tcPr>
            <w:tcW w:w="1276" w:type="dxa"/>
            <w:vAlign w:val="center"/>
          </w:tcPr>
          <w:p w14:paraId="7AFD7520">
            <w:pPr>
              <w:jc w:val="center"/>
              <w:rPr>
                <w:rFonts w:ascii="宋体" w:eastAsia="宋体"/>
                <w:color w:val="auto"/>
                <w:spacing w:val="20"/>
                <w:sz w:val="22"/>
                <w:szCs w:val="22"/>
                <w:highlight w:val="none"/>
              </w:rPr>
            </w:pPr>
          </w:p>
        </w:tc>
        <w:tc>
          <w:tcPr>
            <w:tcW w:w="2268" w:type="dxa"/>
            <w:vAlign w:val="center"/>
          </w:tcPr>
          <w:p w14:paraId="54BCF9CC">
            <w:pPr>
              <w:jc w:val="center"/>
              <w:rPr>
                <w:rFonts w:ascii="宋体" w:eastAsia="宋体"/>
                <w:color w:val="auto"/>
                <w:spacing w:val="20"/>
                <w:sz w:val="22"/>
                <w:szCs w:val="22"/>
                <w:highlight w:val="none"/>
              </w:rPr>
            </w:pPr>
          </w:p>
        </w:tc>
        <w:tc>
          <w:tcPr>
            <w:tcW w:w="850" w:type="dxa"/>
            <w:vAlign w:val="center"/>
          </w:tcPr>
          <w:p w14:paraId="6373A383">
            <w:pPr>
              <w:jc w:val="center"/>
              <w:rPr>
                <w:rFonts w:ascii="宋体" w:eastAsia="宋体"/>
                <w:color w:val="auto"/>
                <w:spacing w:val="20"/>
                <w:sz w:val="22"/>
                <w:szCs w:val="22"/>
                <w:highlight w:val="none"/>
              </w:rPr>
            </w:pPr>
          </w:p>
        </w:tc>
        <w:tc>
          <w:tcPr>
            <w:tcW w:w="993" w:type="dxa"/>
            <w:vAlign w:val="center"/>
          </w:tcPr>
          <w:p w14:paraId="1BFBE65C">
            <w:pPr>
              <w:jc w:val="center"/>
              <w:rPr>
                <w:rFonts w:ascii="宋体" w:eastAsia="宋体"/>
                <w:color w:val="auto"/>
                <w:spacing w:val="20"/>
                <w:sz w:val="22"/>
                <w:szCs w:val="22"/>
                <w:highlight w:val="none"/>
              </w:rPr>
            </w:pPr>
          </w:p>
        </w:tc>
      </w:tr>
      <w:tr w14:paraId="7CA2F33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473" w:type="dxa"/>
            <w:vAlign w:val="center"/>
          </w:tcPr>
          <w:p w14:paraId="24AE6D62">
            <w:pPr>
              <w:jc w:val="center"/>
              <w:rPr>
                <w:rFonts w:ascii="宋体" w:eastAsia="宋体"/>
                <w:color w:val="auto"/>
                <w:spacing w:val="20"/>
                <w:sz w:val="22"/>
                <w:szCs w:val="22"/>
                <w:highlight w:val="none"/>
              </w:rPr>
            </w:pPr>
          </w:p>
        </w:tc>
        <w:tc>
          <w:tcPr>
            <w:tcW w:w="2179" w:type="dxa"/>
            <w:vAlign w:val="center"/>
          </w:tcPr>
          <w:p w14:paraId="187174D3">
            <w:pPr>
              <w:jc w:val="center"/>
              <w:rPr>
                <w:rFonts w:ascii="宋体" w:eastAsia="宋体"/>
                <w:color w:val="auto"/>
                <w:spacing w:val="20"/>
                <w:sz w:val="22"/>
                <w:szCs w:val="22"/>
                <w:highlight w:val="none"/>
              </w:rPr>
            </w:pPr>
          </w:p>
        </w:tc>
        <w:tc>
          <w:tcPr>
            <w:tcW w:w="1276" w:type="dxa"/>
            <w:vAlign w:val="center"/>
          </w:tcPr>
          <w:p w14:paraId="5754F282">
            <w:pPr>
              <w:jc w:val="center"/>
              <w:rPr>
                <w:rFonts w:ascii="宋体" w:eastAsia="宋体"/>
                <w:color w:val="auto"/>
                <w:spacing w:val="20"/>
                <w:sz w:val="22"/>
                <w:szCs w:val="22"/>
                <w:highlight w:val="none"/>
              </w:rPr>
            </w:pPr>
          </w:p>
        </w:tc>
        <w:tc>
          <w:tcPr>
            <w:tcW w:w="2268" w:type="dxa"/>
            <w:vAlign w:val="center"/>
          </w:tcPr>
          <w:p w14:paraId="51006138">
            <w:pPr>
              <w:jc w:val="center"/>
              <w:rPr>
                <w:rFonts w:ascii="宋体" w:eastAsia="宋体"/>
                <w:color w:val="auto"/>
                <w:spacing w:val="20"/>
                <w:sz w:val="22"/>
                <w:szCs w:val="22"/>
                <w:highlight w:val="none"/>
              </w:rPr>
            </w:pPr>
          </w:p>
        </w:tc>
        <w:tc>
          <w:tcPr>
            <w:tcW w:w="850" w:type="dxa"/>
            <w:vAlign w:val="center"/>
          </w:tcPr>
          <w:p w14:paraId="29A0E19B">
            <w:pPr>
              <w:jc w:val="center"/>
              <w:rPr>
                <w:rFonts w:ascii="宋体" w:eastAsia="宋体"/>
                <w:color w:val="auto"/>
                <w:spacing w:val="20"/>
                <w:sz w:val="22"/>
                <w:szCs w:val="22"/>
                <w:highlight w:val="none"/>
              </w:rPr>
            </w:pPr>
          </w:p>
        </w:tc>
        <w:tc>
          <w:tcPr>
            <w:tcW w:w="993" w:type="dxa"/>
            <w:vAlign w:val="center"/>
          </w:tcPr>
          <w:p w14:paraId="37F00951">
            <w:pPr>
              <w:jc w:val="center"/>
              <w:rPr>
                <w:rFonts w:ascii="宋体" w:eastAsia="宋体"/>
                <w:color w:val="auto"/>
                <w:spacing w:val="20"/>
                <w:sz w:val="22"/>
                <w:szCs w:val="22"/>
                <w:highlight w:val="none"/>
              </w:rPr>
            </w:pPr>
          </w:p>
        </w:tc>
      </w:tr>
      <w:tr w14:paraId="72F8D8D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473" w:type="dxa"/>
            <w:vAlign w:val="center"/>
          </w:tcPr>
          <w:p w14:paraId="1880A9BC">
            <w:pPr>
              <w:jc w:val="center"/>
              <w:rPr>
                <w:rFonts w:ascii="宋体" w:eastAsia="宋体"/>
                <w:color w:val="auto"/>
                <w:spacing w:val="20"/>
                <w:sz w:val="22"/>
                <w:szCs w:val="22"/>
                <w:highlight w:val="none"/>
              </w:rPr>
            </w:pPr>
          </w:p>
        </w:tc>
        <w:tc>
          <w:tcPr>
            <w:tcW w:w="2179" w:type="dxa"/>
            <w:vAlign w:val="center"/>
          </w:tcPr>
          <w:p w14:paraId="26F5015C">
            <w:pPr>
              <w:jc w:val="center"/>
              <w:rPr>
                <w:rFonts w:ascii="宋体" w:eastAsia="宋体"/>
                <w:color w:val="auto"/>
                <w:spacing w:val="20"/>
                <w:sz w:val="22"/>
                <w:szCs w:val="22"/>
                <w:highlight w:val="none"/>
              </w:rPr>
            </w:pPr>
          </w:p>
        </w:tc>
        <w:tc>
          <w:tcPr>
            <w:tcW w:w="1276" w:type="dxa"/>
            <w:vAlign w:val="center"/>
          </w:tcPr>
          <w:p w14:paraId="116D5285">
            <w:pPr>
              <w:jc w:val="center"/>
              <w:rPr>
                <w:rFonts w:ascii="宋体" w:eastAsia="宋体"/>
                <w:color w:val="auto"/>
                <w:spacing w:val="20"/>
                <w:sz w:val="22"/>
                <w:szCs w:val="22"/>
                <w:highlight w:val="none"/>
              </w:rPr>
            </w:pPr>
          </w:p>
        </w:tc>
        <w:tc>
          <w:tcPr>
            <w:tcW w:w="2268" w:type="dxa"/>
            <w:vAlign w:val="center"/>
          </w:tcPr>
          <w:p w14:paraId="13121074">
            <w:pPr>
              <w:jc w:val="center"/>
              <w:rPr>
                <w:rFonts w:ascii="宋体" w:eastAsia="宋体"/>
                <w:color w:val="auto"/>
                <w:spacing w:val="20"/>
                <w:sz w:val="22"/>
                <w:szCs w:val="22"/>
                <w:highlight w:val="none"/>
              </w:rPr>
            </w:pPr>
          </w:p>
        </w:tc>
        <w:tc>
          <w:tcPr>
            <w:tcW w:w="850" w:type="dxa"/>
            <w:vAlign w:val="center"/>
          </w:tcPr>
          <w:p w14:paraId="3D7F9294">
            <w:pPr>
              <w:jc w:val="center"/>
              <w:rPr>
                <w:rFonts w:ascii="宋体" w:eastAsia="宋体"/>
                <w:color w:val="auto"/>
                <w:spacing w:val="20"/>
                <w:sz w:val="22"/>
                <w:szCs w:val="22"/>
                <w:highlight w:val="none"/>
              </w:rPr>
            </w:pPr>
          </w:p>
        </w:tc>
        <w:tc>
          <w:tcPr>
            <w:tcW w:w="993" w:type="dxa"/>
            <w:vAlign w:val="center"/>
          </w:tcPr>
          <w:p w14:paraId="12E5BDAF">
            <w:pPr>
              <w:jc w:val="center"/>
              <w:rPr>
                <w:rFonts w:ascii="宋体" w:eastAsia="宋体"/>
                <w:color w:val="auto"/>
                <w:spacing w:val="20"/>
                <w:sz w:val="22"/>
                <w:szCs w:val="22"/>
                <w:highlight w:val="none"/>
              </w:rPr>
            </w:pPr>
          </w:p>
        </w:tc>
      </w:tr>
      <w:tr w14:paraId="73AF348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473" w:type="dxa"/>
            <w:vAlign w:val="center"/>
          </w:tcPr>
          <w:p w14:paraId="595B7A46">
            <w:pPr>
              <w:jc w:val="center"/>
              <w:rPr>
                <w:rFonts w:ascii="宋体" w:eastAsia="宋体"/>
                <w:color w:val="auto"/>
                <w:spacing w:val="20"/>
                <w:sz w:val="22"/>
                <w:szCs w:val="22"/>
                <w:highlight w:val="none"/>
              </w:rPr>
            </w:pPr>
          </w:p>
        </w:tc>
        <w:tc>
          <w:tcPr>
            <w:tcW w:w="2179" w:type="dxa"/>
            <w:vAlign w:val="center"/>
          </w:tcPr>
          <w:p w14:paraId="2C73B8CE">
            <w:pPr>
              <w:jc w:val="center"/>
              <w:rPr>
                <w:rFonts w:ascii="宋体" w:eastAsia="宋体"/>
                <w:color w:val="auto"/>
                <w:spacing w:val="20"/>
                <w:sz w:val="22"/>
                <w:szCs w:val="22"/>
                <w:highlight w:val="none"/>
              </w:rPr>
            </w:pPr>
          </w:p>
        </w:tc>
        <w:tc>
          <w:tcPr>
            <w:tcW w:w="1276" w:type="dxa"/>
            <w:vAlign w:val="center"/>
          </w:tcPr>
          <w:p w14:paraId="5594F138">
            <w:pPr>
              <w:jc w:val="center"/>
              <w:rPr>
                <w:rFonts w:ascii="宋体" w:eastAsia="宋体"/>
                <w:color w:val="auto"/>
                <w:spacing w:val="20"/>
                <w:sz w:val="22"/>
                <w:szCs w:val="22"/>
                <w:highlight w:val="none"/>
              </w:rPr>
            </w:pPr>
          </w:p>
        </w:tc>
        <w:tc>
          <w:tcPr>
            <w:tcW w:w="2268" w:type="dxa"/>
            <w:vAlign w:val="center"/>
          </w:tcPr>
          <w:p w14:paraId="6004079E">
            <w:pPr>
              <w:jc w:val="center"/>
              <w:rPr>
                <w:rFonts w:ascii="宋体" w:eastAsia="宋体"/>
                <w:color w:val="auto"/>
                <w:spacing w:val="20"/>
                <w:sz w:val="22"/>
                <w:szCs w:val="22"/>
                <w:highlight w:val="none"/>
              </w:rPr>
            </w:pPr>
          </w:p>
        </w:tc>
        <w:tc>
          <w:tcPr>
            <w:tcW w:w="850" w:type="dxa"/>
            <w:vAlign w:val="center"/>
          </w:tcPr>
          <w:p w14:paraId="00C12EF1">
            <w:pPr>
              <w:jc w:val="center"/>
              <w:rPr>
                <w:rFonts w:ascii="宋体" w:eastAsia="宋体"/>
                <w:color w:val="auto"/>
                <w:spacing w:val="20"/>
                <w:sz w:val="22"/>
                <w:szCs w:val="22"/>
                <w:highlight w:val="none"/>
              </w:rPr>
            </w:pPr>
          </w:p>
        </w:tc>
        <w:tc>
          <w:tcPr>
            <w:tcW w:w="993" w:type="dxa"/>
            <w:vAlign w:val="center"/>
          </w:tcPr>
          <w:p w14:paraId="72E8705A">
            <w:pPr>
              <w:jc w:val="center"/>
              <w:rPr>
                <w:rFonts w:ascii="宋体" w:eastAsia="宋体"/>
                <w:color w:val="auto"/>
                <w:spacing w:val="20"/>
                <w:sz w:val="22"/>
                <w:szCs w:val="22"/>
                <w:highlight w:val="none"/>
              </w:rPr>
            </w:pPr>
          </w:p>
        </w:tc>
      </w:tr>
      <w:tr w14:paraId="75FE988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473" w:type="dxa"/>
            <w:vAlign w:val="center"/>
          </w:tcPr>
          <w:p w14:paraId="4B9D74EC">
            <w:pPr>
              <w:jc w:val="center"/>
              <w:rPr>
                <w:rFonts w:ascii="宋体" w:eastAsia="宋体"/>
                <w:color w:val="auto"/>
                <w:spacing w:val="20"/>
                <w:sz w:val="22"/>
                <w:szCs w:val="22"/>
                <w:highlight w:val="none"/>
              </w:rPr>
            </w:pPr>
          </w:p>
        </w:tc>
        <w:tc>
          <w:tcPr>
            <w:tcW w:w="2179" w:type="dxa"/>
            <w:vAlign w:val="center"/>
          </w:tcPr>
          <w:p w14:paraId="238DFE7D">
            <w:pPr>
              <w:jc w:val="center"/>
              <w:rPr>
                <w:rFonts w:ascii="宋体" w:eastAsia="宋体"/>
                <w:color w:val="auto"/>
                <w:spacing w:val="20"/>
                <w:sz w:val="22"/>
                <w:szCs w:val="22"/>
                <w:highlight w:val="none"/>
              </w:rPr>
            </w:pPr>
          </w:p>
        </w:tc>
        <w:tc>
          <w:tcPr>
            <w:tcW w:w="1276" w:type="dxa"/>
            <w:vAlign w:val="center"/>
          </w:tcPr>
          <w:p w14:paraId="567AEBCE">
            <w:pPr>
              <w:jc w:val="center"/>
              <w:rPr>
                <w:rFonts w:ascii="宋体" w:eastAsia="宋体"/>
                <w:color w:val="auto"/>
                <w:spacing w:val="20"/>
                <w:sz w:val="22"/>
                <w:szCs w:val="22"/>
                <w:highlight w:val="none"/>
              </w:rPr>
            </w:pPr>
          </w:p>
        </w:tc>
        <w:tc>
          <w:tcPr>
            <w:tcW w:w="2268" w:type="dxa"/>
            <w:vAlign w:val="center"/>
          </w:tcPr>
          <w:p w14:paraId="0D3C3D29">
            <w:pPr>
              <w:jc w:val="center"/>
              <w:rPr>
                <w:rFonts w:ascii="宋体" w:eastAsia="宋体"/>
                <w:color w:val="auto"/>
                <w:spacing w:val="20"/>
                <w:sz w:val="22"/>
                <w:szCs w:val="22"/>
                <w:highlight w:val="none"/>
              </w:rPr>
            </w:pPr>
          </w:p>
        </w:tc>
        <w:tc>
          <w:tcPr>
            <w:tcW w:w="850" w:type="dxa"/>
            <w:vAlign w:val="center"/>
          </w:tcPr>
          <w:p w14:paraId="49DF461B">
            <w:pPr>
              <w:jc w:val="center"/>
              <w:rPr>
                <w:rFonts w:ascii="宋体" w:eastAsia="宋体"/>
                <w:color w:val="auto"/>
                <w:spacing w:val="20"/>
                <w:sz w:val="22"/>
                <w:szCs w:val="22"/>
                <w:highlight w:val="none"/>
              </w:rPr>
            </w:pPr>
          </w:p>
        </w:tc>
        <w:tc>
          <w:tcPr>
            <w:tcW w:w="993" w:type="dxa"/>
            <w:vAlign w:val="center"/>
          </w:tcPr>
          <w:p w14:paraId="6E0E6563">
            <w:pPr>
              <w:jc w:val="center"/>
              <w:rPr>
                <w:rFonts w:ascii="宋体" w:eastAsia="宋体"/>
                <w:color w:val="auto"/>
                <w:spacing w:val="20"/>
                <w:sz w:val="22"/>
                <w:szCs w:val="22"/>
                <w:highlight w:val="none"/>
              </w:rPr>
            </w:pPr>
          </w:p>
        </w:tc>
      </w:tr>
      <w:tr w14:paraId="38FB0D4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473" w:type="dxa"/>
            <w:vAlign w:val="center"/>
          </w:tcPr>
          <w:p w14:paraId="09A45F57">
            <w:pPr>
              <w:jc w:val="center"/>
              <w:rPr>
                <w:rFonts w:ascii="宋体" w:eastAsia="宋体"/>
                <w:color w:val="auto"/>
                <w:spacing w:val="20"/>
                <w:sz w:val="22"/>
                <w:szCs w:val="22"/>
                <w:highlight w:val="none"/>
              </w:rPr>
            </w:pPr>
          </w:p>
        </w:tc>
        <w:tc>
          <w:tcPr>
            <w:tcW w:w="2179" w:type="dxa"/>
            <w:vAlign w:val="center"/>
          </w:tcPr>
          <w:p w14:paraId="767392BC">
            <w:pPr>
              <w:jc w:val="center"/>
              <w:rPr>
                <w:rFonts w:ascii="宋体" w:eastAsia="宋体"/>
                <w:color w:val="auto"/>
                <w:spacing w:val="20"/>
                <w:sz w:val="22"/>
                <w:szCs w:val="22"/>
                <w:highlight w:val="none"/>
              </w:rPr>
            </w:pPr>
          </w:p>
        </w:tc>
        <w:tc>
          <w:tcPr>
            <w:tcW w:w="1276" w:type="dxa"/>
            <w:vAlign w:val="center"/>
          </w:tcPr>
          <w:p w14:paraId="6B10908B">
            <w:pPr>
              <w:jc w:val="center"/>
              <w:rPr>
                <w:rFonts w:ascii="宋体" w:eastAsia="宋体"/>
                <w:color w:val="auto"/>
                <w:spacing w:val="20"/>
                <w:sz w:val="22"/>
                <w:szCs w:val="22"/>
                <w:highlight w:val="none"/>
              </w:rPr>
            </w:pPr>
          </w:p>
        </w:tc>
        <w:tc>
          <w:tcPr>
            <w:tcW w:w="2268" w:type="dxa"/>
            <w:vAlign w:val="center"/>
          </w:tcPr>
          <w:p w14:paraId="3A3AC7E8">
            <w:pPr>
              <w:jc w:val="center"/>
              <w:rPr>
                <w:rFonts w:ascii="宋体" w:eastAsia="宋体"/>
                <w:color w:val="auto"/>
                <w:spacing w:val="20"/>
                <w:sz w:val="22"/>
                <w:szCs w:val="22"/>
                <w:highlight w:val="none"/>
              </w:rPr>
            </w:pPr>
          </w:p>
        </w:tc>
        <w:tc>
          <w:tcPr>
            <w:tcW w:w="850" w:type="dxa"/>
            <w:vAlign w:val="center"/>
          </w:tcPr>
          <w:p w14:paraId="37AF9B61">
            <w:pPr>
              <w:jc w:val="center"/>
              <w:rPr>
                <w:rFonts w:ascii="宋体" w:eastAsia="宋体"/>
                <w:color w:val="auto"/>
                <w:spacing w:val="20"/>
                <w:sz w:val="22"/>
                <w:szCs w:val="22"/>
                <w:highlight w:val="none"/>
              </w:rPr>
            </w:pPr>
          </w:p>
        </w:tc>
        <w:tc>
          <w:tcPr>
            <w:tcW w:w="993" w:type="dxa"/>
            <w:vAlign w:val="center"/>
          </w:tcPr>
          <w:p w14:paraId="6355C2B1">
            <w:pPr>
              <w:jc w:val="center"/>
              <w:rPr>
                <w:rFonts w:ascii="宋体" w:eastAsia="宋体"/>
                <w:color w:val="auto"/>
                <w:spacing w:val="20"/>
                <w:sz w:val="22"/>
                <w:szCs w:val="22"/>
                <w:highlight w:val="none"/>
              </w:rPr>
            </w:pPr>
          </w:p>
        </w:tc>
      </w:tr>
      <w:tr w14:paraId="22CD1B5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473" w:type="dxa"/>
            <w:vAlign w:val="center"/>
          </w:tcPr>
          <w:p w14:paraId="5A2CFBBC">
            <w:pPr>
              <w:jc w:val="center"/>
              <w:rPr>
                <w:rFonts w:ascii="宋体" w:eastAsia="宋体"/>
                <w:color w:val="auto"/>
                <w:spacing w:val="20"/>
                <w:sz w:val="22"/>
                <w:szCs w:val="22"/>
                <w:highlight w:val="none"/>
              </w:rPr>
            </w:pPr>
          </w:p>
        </w:tc>
        <w:tc>
          <w:tcPr>
            <w:tcW w:w="2179" w:type="dxa"/>
            <w:vAlign w:val="center"/>
          </w:tcPr>
          <w:p w14:paraId="5188F247">
            <w:pPr>
              <w:jc w:val="center"/>
              <w:rPr>
                <w:rFonts w:ascii="宋体" w:eastAsia="宋体"/>
                <w:color w:val="auto"/>
                <w:spacing w:val="20"/>
                <w:sz w:val="22"/>
                <w:szCs w:val="22"/>
                <w:highlight w:val="none"/>
              </w:rPr>
            </w:pPr>
          </w:p>
        </w:tc>
        <w:tc>
          <w:tcPr>
            <w:tcW w:w="1276" w:type="dxa"/>
            <w:vAlign w:val="center"/>
          </w:tcPr>
          <w:p w14:paraId="0165288F">
            <w:pPr>
              <w:jc w:val="center"/>
              <w:rPr>
                <w:rFonts w:ascii="宋体" w:eastAsia="宋体"/>
                <w:color w:val="auto"/>
                <w:spacing w:val="20"/>
                <w:sz w:val="22"/>
                <w:szCs w:val="22"/>
                <w:highlight w:val="none"/>
              </w:rPr>
            </w:pPr>
          </w:p>
        </w:tc>
        <w:tc>
          <w:tcPr>
            <w:tcW w:w="2268" w:type="dxa"/>
            <w:vAlign w:val="center"/>
          </w:tcPr>
          <w:p w14:paraId="50FCEE7D">
            <w:pPr>
              <w:jc w:val="center"/>
              <w:rPr>
                <w:rFonts w:ascii="宋体" w:eastAsia="宋体"/>
                <w:color w:val="auto"/>
                <w:spacing w:val="20"/>
                <w:sz w:val="22"/>
                <w:szCs w:val="22"/>
                <w:highlight w:val="none"/>
              </w:rPr>
            </w:pPr>
          </w:p>
        </w:tc>
        <w:tc>
          <w:tcPr>
            <w:tcW w:w="850" w:type="dxa"/>
            <w:vAlign w:val="center"/>
          </w:tcPr>
          <w:p w14:paraId="28FD56DB">
            <w:pPr>
              <w:jc w:val="center"/>
              <w:rPr>
                <w:rFonts w:ascii="宋体" w:eastAsia="宋体"/>
                <w:color w:val="auto"/>
                <w:spacing w:val="20"/>
                <w:sz w:val="22"/>
                <w:szCs w:val="22"/>
                <w:highlight w:val="none"/>
              </w:rPr>
            </w:pPr>
          </w:p>
        </w:tc>
        <w:tc>
          <w:tcPr>
            <w:tcW w:w="993" w:type="dxa"/>
            <w:vAlign w:val="center"/>
          </w:tcPr>
          <w:p w14:paraId="3FA1759A">
            <w:pPr>
              <w:jc w:val="center"/>
              <w:rPr>
                <w:rFonts w:ascii="宋体" w:eastAsia="宋体"/>
                <w:color w:val="auto"/>
                <w:spacing w:val="20"/>
                <w:sz w:val="22"/>
                <w:szCs w:val="22"/>
                <w:highlight w:val="none"/>
              </w:rPr>
            </w:pPr>
          </w:p>
        </w:tc>
      </w:tr>
      <w:tr w14:paraId="2767100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473" w:type="dxa"/>
            <w:vAlign w:val="center"/>
          </w:tcPr>
          <w:p w14:paraId="3910D220">
            <w:pPr>
              <w:jc w:val="center"/>
              <w:rPr>
                <w:rFonts w:ascii="宋体" w:eastAsia="宋体"/>
                <w:color w:val="auto"/>
                <w:spacing w:val="20"/>
                <w:sz w:val="22"/>
                <w:szCs w:val="22"/>
                <w:highlight w:val="none"/>
              </w:rPr>
            </w:pPr>
          </w:p>
        </w:tc>
        <w:tc>
          <w:tcPr>
            <w:tcW w:w="2179" w:type="dxa"/>
            <w:vAlign w:val="center"/>
          </w:tcPr>
          <w:p w14:paraId="15A0ECA6">
            <w:pPr>
              <w:jc w:val="center"/>
              <w:rPr>
                <w:rFonts w:ascii="宋体" w:eastAsia="宋体"/>
                <w:color w:val="auto"/>
                <w:spacing w:val="20"/>
                <w:sz w:val="22"/>
                <w:szCs w:val="22"/>
                <w:highlight w:val="none"/>
              </w:rPr>
            </w:pPr>
          </w:p>
        </w:tc>
        <w:tc>
          <w:tcPr>
            <w:tcW w:w="1276" w:type="dxa"/>
            <w:vAlign w:val="center"/>
          </w:tcPr>
          <w:p w14:paraId="42D0240E">
            <w:pPr>
              <w:jc w:val="center"/>
              <w:rPr>
                <w:rFonts w:ascii="宋体" w:eastAsia="宋体"/>
                <w:color w:val="auto"/>
                <w:spacing w:val="20"/>
                <w:sz w:val="22"/>
                <w:szCs w:val="22"/>
                <w:highlight w:val="none"/>
              </w:rPr>
            </w:pPr>
          </w:p>
        </w:tc>
        <w:tc>
          <w:tcPr>
            <w:tcW w:w="2268" w:type="dxa"/>
            <w:vAlign w:val="center"/>
          </w:tcPr>
          <w:p w14:paraId="578457C7">
            <w:pPr>
              <w:jc w:val="center"/>
              <w:rPr>
                <w:rFonts w:ascii="宋体" w:eastAsia="宋体"/>
                <w:color w:val="auto"/>
                <w:spacing w:val="20"/>
                <w:sz w:val="22"/>
                <w:szCs w:val="22"/>
                <w:highlight w:val="none"/>
              </w:rPr>
            </w:pPr>
          </w:p>
        </w:tc>
        <w:tc>
          <w:tcPr>
            <w:tcW w:w="850" w:type="dxa"/>
            <w:vAlign w:val="center"/>
          </w:tcPr>
          <w:p w14:paraId="65BDF665">
            <w:pPr>
              <w:jc w:val="center"/>
              <w:rPr>
                <w:rFonts w:ascii="宋体" w:eastAsia="宋体"/>
                <w:color w:val="auto"/>
                <w:spacing w:val="20"/>
                <w:sz w:val="22"/>
                <w:szCs w:val="22"/>
                <w:highlight w:val="none"/>
              </w:rPr>
            </w:pPr>
          </w:p>
        </w:tc>
        <w:tc>
          <w:tcPr>
            <w:tcW w:w="993" w:type="dxa"/>
            <w:vAlign w:val="center"/>
          </w:tcPr>
          <w:p w14:paraId="64F74AFA">
            <w:pPr>
              <w:jc w:val="center"/>
              <w:rPr>
                <w:rFonts w:ascii="宋体" w:eastAsia="宋体"/>
                <w:color w:val="auto"/>
                <w:spacing w:val="20"/>
                <w:sz w:val="22"/>
                <w:szCs w:val="22"/>
                <w:highlight w:val="none"/>
              </w:rPr>
            </w:pPr>
          </w:p>
        </w:tc>
      </w:tr>
      <w:tr w14:paraId="74B127D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473" w:type="dxa"/>
            <w:vAlign w:val="center"/>
          </w:tcPr>
          <w:p w14:paraId="70FDA746">
            <w:pPr>
              <w:jc w:val="center"/>
              <w:rPr>
                <w:rFonts w:ascii="宋体" w:eastAsia="宋体"/>
                <w:color w:val="auto"/>
                <w:spacing w:val="20"/>
                <w:sz w:val="22"/>
                <w:szCs w:val="22"/>
                <w:highlight w:val="none"/>
              </w:rPr>
            </w:pPr>
          </w:p>
        </w:tc>
        <w:tc>
          <w:tcPr>
            <w:tcW w:w="2179" w:type="dxa"/>
            <w:vAlign w:val="center"/>
          </w:tcPr>
          <w:p w14:paraId="132EB32B">
            <w:pPr>
              <w:jc w:val="center"/>
              <w:rPr>
                <w:rFonts w:ascii="宋体" w:eastAsia="宋体"/>
                <w:color w:val="auto"/>
                <w:spacing w:val="20"/>
                <w:sz w:val="22"/>
                <w:szCs w:val="22"/>
                <w:highlight w:val="none"/>
              </w:rPr>
            </w:pPr>
          </w:p>
        </w:tc>
        <w:tc>
          <w:tcPr>
            <w:tcW w:w="1276" w:type="dxa"/>
            <w:vAlign w:val="center"/>
          </w:tcPr>
          <w:p w14:paraId="7A22D2E2">
            <w:pPr>
              <w:jc w:val="center"/>
              <w:rPr>
                <w:rFonts w:ascii="宋体" w:eastAsia="宋体"/>
                <w:color w:val="auto"/>
                <w:spacing w:val="20"/>
                <w:sz w:val="22"/>
                <w:szCs w:val="22"/>
                <w:highlight w:val="none"/>
              </w:rPr>
            </w:pPr>
          </w:p>
        </w:tc>
        <w:tc>
          <w:tcPr>
            <w:tcW w:w="2268" w:type="dxa"/>
            <w:vAlign w:val="center"/>
          </w:tcPr>
          <w:p w14:paraId="1DB4ADAE">
            <w:pPr>
              <w:jc w:val="center"/>
              <w:rPr>
                <w:rFonts w:ascii="宋体" w:eastAsia="宋体"/>
                <w:color w:val="auto"/>
                <w:spacing w:val="20"/>
                <w:sz w:val="22"/>
                <w:szCs w:val="22"/>
                <w:highlight w:val="none"/>
              </w:rPr>
            </w:pPr>
          </w:p>
        </w:tc>
        <w:tc>
          <w:tcPr>
            <w:tcW w:w="850" w:type="dxa"/>
            <w:vAlign w:val="center"/>
          </w:tcPr>
          <w:p w14:paraId="6F40B342">
            <w:pPr>
              <w:jc w:val="center"/>
              <w:rPr>
                <w:rFonts w:ascii="宋体" w:eastAsia="宋体"/>
                <w:color w:val="auto"/>
                <w:spacing w:val="20"/>
                <w:sz w:val="22"/>
                <w:szCs w:val="22"/>
                <w:highlight w:val="none"/>
              </w:rPr>
            </w:pPr>
          </w:p>
        </w:tc>
        <w:tc>
          <w:tcPr>
            <w:tcW w:w="993" w:type="dxa"/>
            <w:vAlign w:val="center"/>
          </w:tcPr>
          <w:p w14:paraId="6A602DF9">
            <w:pPr>
              <w:jc w:val="center"/>
              <w:rPr>
                <w:rFonts w:ascii="宋体" w:eastAsia="宋体"/>
                <w:color w:val="auto"/>
                <w:spacing w:val="20"/>
                <w:sz w:val="22"/>
                <w:szCs w:val="22"/>
                <w:highlight w:val="none"/>
              </w:rPr>
            </w:pPr>
          </w:p>
        </w:tc>
      </w:tr>
      <w:tr w14:paraId="491C51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473" w:type="dxa"/>
            <w:vAlign w:val="center"/>
          </w:tcPr>
          <w:p w14:paraId="0EFE3A5F">
            <w:pPr>
              <w:jc w:val="center"/>
              <w:rPr>
                <w:rFonts w:ascii="宋体" w:eastAsia="宋体"/>
                <w:color w:val="auto"/>
                <w:spacing w:val="20"/>
                <w:sz w:val="22"/>
                <w:szCs w:val="22"/>
                <w:highlight w:val="none"/>
              </w:rPr>
            </w:pPr>
          </w:p>
        </w:tc>
        <w:tc>
          <w:tcPr>
            <w:tcW w:w="2179" w:type="dxa"/>
            <w:vAlign w:val="center"/>
          </w:tcPr>
          <w:p w14:paraId="347D5BF8">
            <w:pPr>
              <w:jc w:val="center"/>
              <w:rPr>
                <w:rFonts w:ascii="宋体" w:eastAsia="宋体"/>
                <w:color w:val="auto"/>
                <w:spacing w:val="20"/>
                <w:sz w:val="22"/>
                <w:szCs w:val="22"/>
                <w:highlight w:val="none"/>
              </w:rPr>
            </w:pPr>
          </w:p>
        </w:tc>
        <w:tc>
          <w:tcPr>
            <w:tcW w:w="1276" w:type="dxa"/>
            <w:vAlign w:val="center"/>
          </w:tcPr>
          <w:p w14:paraId="34C8BD93">
            <w:pPr>
              <w:jc w:val="center"/>
              <w:rPr>
                <w:rFonts w:ascii="宋体" w:eastAsia="宋体"/>
                <w:color w:val="auto"/>
                <w:spacing w:val="20"/>
                <w:sz w:val="22"/>
                <w:szCs w:val="22"/>
                <w:highlight w:val="none"/>
              </w:rPr>
            </w:pPr>
          </w:p>
        </w:tc>
        <w:tc>
          <w:tcPr>
            <w:tcW w:w="2268" w:type="dxa"/>
            <w:vAlign w:val="center"/>
          </w:tcPr>
          <w:p w14:paraId="3C995B16">
            <w:pPr>
              <w:jc w:val="center"/>
              <w:rPr>
                <w:rFonts w:ascii="宋体" w:eastAsia="宋体"/>
                <w:color w:val="auto"/>
                <w:spacing w:val="20"/>
                <w:sz w:val="22"/>
                <w:szCs w:val="22"/>
                <w:highlight w:val="none"/>
              </w:rPr>
            </w:pPr>
          </w:p>
        </w:tc>
        <w:tc>
          <w:tcPr>
            <w:tcW w:w="850" w:type="dxa"/>
            <w:vAlign w:val="center"/>
          </w:tcPr>
          <w:p w14:paraId="19A0FC5D">
            <w:pPr>
              <w:jc w:val="center"/>
              <w:rPr>
                <w:rFonts w:ascii="宋体" w:eastAsia="宋体"/>
                <w:color w:val="auto"/>
                <w:spacing w:val="20"/>
                <w:sz w:val="22"/>
                <w:szCs w:val="22"/>
                <w:highlight w:val="none"/>
              </w:rPr>
            </w:pPr>
          </w:p>
        </w:tc>
        <w:tc>
          <w:tcPr>
            <w:tcW w:w="993" w:type="dxa"/>
            <w:vAlign w:val="center"/>
          </w:tcPr>
          <w:p w14:paraId="602170F8">
            <w:pPr>
              <w:jc w:val="center"/>
              <w:rPr>
                <w:rFonts w:ascii="宋体" w:eastAsia="宋体"/>
                <w:color w:val="auto"/>
                <w:spacing w:val="20"/>
                <w:sz w:val="22"/>
                <w:szCs w:val="22"/>
                <w:highlight w:val="none"/>
              </w:rPr>
            </w:pPr>
          </w:p>
        </w:tc>
      </w:tr>
      <w:tr w14:paraId="1B1EB5D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473" w:type="dxa"/>
            <w:vAlign w:val="center"/>
          </w:tcPr>
          <w:p w14:paraId="6C166EC9">
            <w:pPr>
              <w:jc w:val="center"/>
              <w:rPr>
                <w:rFonts w:ascii="宋体" w:eastAsia="宋体"/>
                <w:color w:val="auto"/>
                <w:spacing w:val="20"/>
                <w:sz w:val="22"/>
                <w:szCs w:val="22"/>
                <w:highlight w:val="none"/>
              </w:rPr>
            </w:pPr>
          </w:p>
        </w:tc>
        <w:tc>
          <w:tcPr>
            <w:tcW w:w="2179" w:type="dxa"/>
            <w:vAlign w:val="center"/>
          </w:tcPr>
          <w:p w14:paraId="70507C00">
            <w:pPr>
              <w:jc w:val="center"/>
              <w:rPr>
                <w:rFonts w:ascii="宋体" w:eastAsia="宋体"/>
                <w:color w:val="auto"/>
                <w:spacing w:val="20"/>
                <w:sz w:val="22"/>
                <w:szCs w:val="22"/>
                <w:highlight w:val="none"/>
              </w:rPr>
            </w:pPr>
          </w:p>
        </w:tc>
        <w:tc>
          <w:tcPr>
            <w:tcW w:w="1276" w:type="dxa"/>
            <w:vAlign w:val="center"/>
          </w:tcPr>
          <w:p w14:paraId="50BB4B72">
            <w:pPr>
              <w:jc w:val="center"/>
              <w:rPr>
                <w:rFonts w:ascii="宋体" w:eastAsia="宋体"/>
                <w:color w:val="auto"/>
                <w:spacing w:val="20"/>
                <w:sz w:val="22"/>
                <w:szCs w:val="22"/>
                <w:highlight w:val="none"/>
              </w:rPr>
            </w:pPr>
          </w:p>
        </w:tc>
        <w:tc>
          <w:tcPr>
            <w:tcW w:w="2268" w:type="dxa"/>
            <w:vAlign w:val="center"/>
          </w:tcPr>
          <w:p w14:paraId="04FF00BC">
            <w:pPr>
              <w:jc w:val="center"/>
              <w:rPr>
                <w:rFonts w:ascii="宋体" w:eastAsia="宋体"/>
                <w:color w:val="auto"/>
                <w:spacing w:val="20"/>
                <w:sz w:val="22"/>
                <w:szCs w:val="22"/>
                <w:highlight w:val="none"/>
              </w:rPr>
            </w:pPr>
          </w:p>
        </w:tc>
        <w:tc>
          <w:tcPr>
            <w:tcW w:w="850" w:type="dxa"/>
            <w:vAlign w:val="center"/>
          </w:tcPr>
          <w:p w14:paraId="6B39B1B1">
            <w:pPr>
              <w:jc w:val="center"/>
              <w:rPr>
                <w:rFonts w:ascii="宋体" w:eastAsia="宋体"/>
                <w:color w:val="auto"/>
                <w:spacing w:val="20"/>
                <w:sz w:val="22"/>
                <w:szCs w:val="22"/>
                <w:highlight w:val="none"/>
              </w:rPr>
            </w:pPr>
          </w:p>
        </w:tc>
        <w:tc>
          <w:tcPr>
            <w:tcW w:w="993" w:type="dxa"/>
            <w:vAlign w:val="center"/>
          </w:tcPr>
          <w:p w14:paraId="77DC079A">
            <w:pPr>
              <w:jc w:val="center"/>
              <w:rPr>
                <w:rFonts w:ascii="宋体" w:eastAsia="宋体"/>
                <w:color w:val="auto"/>
                <w:spacing w:val="20"/>
                <w:sz w:val="22"/>
                <w:szCs w:val="22"/>
                <w:highlight w:val="none"/>
              </w:rPr>
            </w:pPr>
          </w:p>
        </w:tc>
      </w:tr>
    </w:tbl>
    <w:p w14:paraId="792A4575">
      <w:pPr>
        <w:spacing w:line="360" w:lineRule="auto"/>
        <w:rPr>
          <w:rFonts w:ascii="宋体" w:eastAsia="宋体"/>
          <w:color w:val="auto"/>
          <w:spacing w:val="20"/>
          <w:sz w:val="22"/>
          <w:szCs w:val="22"/>
          <w:highlight w:val="none"/>
        </w:rPr>
      </w:pPr>
      <w:r>
        <w:rPr>
          <w:rFonts w:hint="eastAsia" w:ascii="宋体" w:eastAsia="宋体"/>
          <w:b w:val="0"/>
          <w:color w:val="auto"/>
          <w:spacing w:val="20"/>
          <w:sz w:val="22"/>
          <w:szCs w:val="22"/>
          <w:highlight w:val="none"/>
        </w:rPr>
        <w:t>供应商盖章</w:t>
      </w:r>
      <w:r>
        <w:rPr>
          <w:rFonts w:hint="eastAsia" w:ascii="宋体" w:eastAsia="宋体"/>
          <w:color w:val="auto"/>
          <w:spacing w:val="20"/>
          <w:sz w:val="22"/>
          <w:szCs w:val="22"/>
          <w:highlight w:val="none"/>
        </w:rPr>
        <w:t>：</w:t>
      </w:r>
    </w:p>
    <w:p w14:paraId="0C41DA40">
      <w:pPr>
        <w:pStyle w:val="3"/>
        <w:ind w:firstLine="422"/>
        <w:rPr>
          <w:color w:val="auto"/>
          <w:highlight w:val="none"/>
        </w:rPr>
      </w:pPr>
    </w:p>
    <w:p w14:paraId="2B054BF2">
      <w:pPr>
        <w:pStyle w:val="3"/>
        <w:ind w:firstLine="422"/>
        <w:rPr>
          <w:color w:val="auto"/>
          <w:highlight w:val="none"/>
        </w:rPr>
      </w:pPr>
    </w:p>
    <w:p w14:paraId="6841F02D">
      <w:pPr>
        <w:pStyle w:val="3"/>
        <w:ind w:firstLine="0" w:firstLineChars="0"/>
        <w:rPr>
          <w:color w:val="auto"/>
          <w:highlight w:val="none"/>
        </w:rPr>
      </w:pPr>
    </w:p>
    <w:p w14:paraId="5333B181">
      <w:pPr>
        <w:pStyle w:val="5"/>
        <w:tabs>
          <w:tab w:val="clear" w:pos="720"/>
        </w:tabs>
        <w:spacing w:before="0" w:after="120" w:line="700" w:lineRule="exact"/>
        <w:ind w:left="0" w:firstLine="0"/>
        <w:rPr>
          <w:rFonts w:ascii="宋体" w:hAnsi="宋体" w:eastAsia="宋体"/>
          <w:b/>
          <w:bCs/>
          <w:color w:val="auto"/>
          <w:sz w:val="32"/>
          <w:highlight w:val="none"/>
        </w:rPr>
      </w:pPr>
      <w:r>
        <w:rPr>
          <w:rFonts w:hint="eastAsia" w:ascii="宋体" w:hAnsi="宋体" w:eastAsia="宋体"/>
          <w:b/>
          <w:color w:val="auto"/>
          <w:sz w:val="32"/>
          <w:highlight w:val="none"/>
        </w:rPr>
        <w:t>附件2-10</w:t>
      </w:r>
    </w:p>
    <w:p w14:paraId="78EF7AFC">
      <w:pPr>
        <w:autoSpaceDE w:val="0"/>
        <w:autoSpaceDN w:val="0"/>
        <w:adjustRightInd w:val="0"/>
        <w:spacing w:line="460" w:lineRule="atLeast"/>
        <w:rPr>
          <w:rFonts w:ascii="宋体" w:eastAsia="宋体"/>
          <w:b w:val="0"/>
          <w:bCs w:val="0"/>
          <w:color w:val="auto"/>
          <w:sz w:val="32"/>
          <w:highlight w:val="none"/>
          <w:lang w:val="zh-CN"/>
        </w:rPr>
      </w:pPr>
    </w:p>
    <w:p w14:paraId="31813B1C">
      <w:pPr>
        <w:snapToGrid w:val="0"/>
        <w:spacing w:line="360" w:lineRule="atLeast"/>
        <w:jc w:val="center"/>
        <w:outlineLvl w:val="0"/>
        <w:rPr>
          <w:rFonts w:ascii="宋体" w:eastAsia="宋体"/>
          <w:b w:val="0"/>
          <w:sz w:val="28"/>
          <w:szCs w:val="28"/>
          <w:highlight w:val="none"/>
        </w:rPr>
      </w:pPr>
      <w:r>
        <w:rPr>
          <w:rFonts w:hint="eastAsia" w:ascii="宋体" w:eastAsia="宋体"/>
          <w:b w:val="0"/>
          <w:sz w:val="28"/>
          <w:szCs w:val="28"/>
          <w:highlight w:val="none"/>
        </w:rPr>
        <w:t>投标（更新更换）产品政府采购节能产品和环境标志产品认证证书扫描件，加盖公章。</w:t>
      </w:r>
    </w:p>
    <w:p w14:paraId="0A01B9DF">
      <w:pPr>
        <w:pStyle w:val="3"/>
        <w:ind w:firstLine="720"/>
        <w:rPr>
          <w:rFonts w:ascii="宋体" w:eastAsia="宋体"/>
          <w:b w:val="0"/>
          <w:sz w:val="36"/>
          <w:szCs w:val="36"/>
          <w:highlight w:val="none"/>
        </w:rPr>
      </w:pPr>
    </w:p>
    <w:p w14:paraId="0EF4AD26">
      <w:pPr>
        <w:pStyle w:val="3"/>
        <w:ind w:firstLine="600"/>
        <w:rPr>
          <w:color w:val="auto"/>
          <w:sz w:val="30"/>
          <w:szCs w:val="30"/>
          <w:highlight w:val="none"/>
        </w:rPr>
      </w:pPr>
      <w:r>
        <w:rPr>
          <w:rFonts w:hint="eastAsia" w:ascii="宋体" w:eastAsia="宋体"/>
          <w:b w:val="0"/>
          <w:sz w:val="30"/>
          <w:szCs w:val="30"/>
          <w:highlight w:val="none"/>
        </w:rPr>
        <w:t>附注：认证机构以国家市场监管总局发布的参与实施政府采购节能产品、环境标志产品认证机构名录为准。</w:t>
      </w:r>
    </w:p>
    <w:p w14:paraId="481DAA9C">
      <w:pPr>
        <w:pStyle w:val="3"/>
        <w:ind w:firstLine="422"/>
        <w:rPr>
          <w:color w:val="auto"/>
          <w:highlight w:val="none"/>
        </w:rPr>
      </w:pPr>
    </w:p>
    <w:p w14:paraId="3A597DFA">
      <w:pPr>
        <w:snapToGrid w:val="0"/>
        <w:spacing w:line="360" w:lineRule="atLeast"/>
        <w:jc w:val="center"/>
        <w:outlineLvl w:val="0"/>
        <w:rPr>
          <w:rFonts w:ascii="宋体" w:eastAsia="宋体" w:cs="仿宋_GB2312"/>
          <w:b w:val="0"/>
          <w:color w:val="auto"/>
          <w:sz w:val="72"/>
          <w:szCs w:val="72"/>
          <w:highlight w:val="none"/>
          <w:lang w:val="zh-CN"/>
        </w:rPr>
      </w:pPr>
    </w:p>
    <w:p w14:paraId="6E1FBC88">
      <w:pPr>
        <w:snapToGrid w:val="0"/>
        <w:spacing w:line="360" w:lineRule="atLeast"/>
        <w:jc w:val="center"/>
        <w:outlineLvl w:val="0"/>
        <w:rPr>
          <w:rFonts w:ascii="宋体" w:eastAsia="宋体" w:cs="仿宋_GB2312"/>
          <w:b w:val="0"/>
          <w:color w:val="auto"/>
          <w:sz w:val="72"/>
          <w:szCs w:val="72"/>
          <w:highlight w:val="none"/>
          <w:lang w:val="zh-CN"/>
        </w:rPr>
      </w:pPr>
    </w:p>
    <w:p w14:paraId="1CDD09DA">
      <w:pPr>
        <w:snapToGrid w:val="0"/>
        <w:spacing w:line="360" w:lineRule="atLeast"/>
        <w:jc w:val="center"/>
        <w:outlineLvl w:val="0"/>
        <w:rPr>
          <w:rFonts w:ascii="宋体" w:eastAsia="宋体" w:cs="仿宋_GB2312"/>
          <w:b w:val="0"/>
          <w:color w:val="auto"/>
          <w:sz w:val="72"/>
          <w:szCs w:val="72"/>
          <w:highlight w:val="none"/>
          <w:lang w:val="zh-CN"/>
        </w:rPr>
      </w:pPr>
    </w:p>
    <w:p w14:paraId="5BA4943B">
      <w:pPr>
        <w:snapToGrid w:val="0"/>
        <w:spacing w:line="360" w:lineRule="atLeast"/>
        <w:jc w:val="center"/>
        <w:outlineLvl w:val="0"/>
        <w:rPr>
          <w:rFonts w:ascii="宋体" w:eastAsia="宋体" w:cs="仿宋_GB2312"/>
          <w:b w:val="0"/>
          <w:color w:val="auto"/>
          <w:sz w:val="72"/>
          <w:szCs w:val="72"/>
          <w:highlight w:val="none"/>
          <w:lang w:val="zh-CN"/>
        </w:rPr>
      </w:pPr>
    </w:p>
    <w:p w14:paraId="44DC19DD">
      <w:pPr>
        <w:snapToGrid w:val="0"/>
        <w:spacing w:line="360" w:lineRule="atLeast"/>
        <w:jc w:val="center"/>
        <w:outlineLvl w:val="0"/>
        <w:rPr>
          <w:rFonts w:ascii="宋体" w:eastAsia="宋体" w:cs="仿宋_GB2312"/>
          <w:b w:val="0"/>
          <w:color w:val="auto"/>
          <w:sz w:val="72"/>
          <w:szCs w:val="72"/>
          <w:highlight w:val="none"/>
          <w:lang w:val="zh-CN"/>
        </w:rPr>
      </w:pPr>
    </w:p>
    <w:p w14:paraId="0B76ED52">
      <w:pPr>
        <w:snapToGrid w:val="0"/>
        <w:spacing w:line="360" w:lineRule="atLeast"/>
        <w:jc w:val="center"/>
        <w:outlineLvl w:val="0"/>
        <w:rPr>
          <w:rFonts w:ascii="宋体" w:eastAsia="宋体" w:cs="仿宋_GB2312"/>
          <w:b w:val="0"/>
          <w:color w:val="auto"/>
          <w:sz w:val="72"/>
          <w:szCs w:val="72"/>
          <w:highlight w:val="none"/>
          <w:lang w:val="zh-CN"/>
        </w:rPr>
      </w:pPr>
    </w:p>
    <w:p w14:paraId="25D03CD6">
      <w:pPr>
        <w:snapToGrid w:val="0"/>
        <w:spacing w:line="360" w:lineRule="atLeast"/>
        <w:jc w:val="center"/>
        <w:outlineLvl w:val="0"/>
        <w:rPr>
          <w:rFonts w:ascii="宋体" w:eastAsia="宋体" w:cs="仿宋_GB2312"/>
          <w:b w:val="0"/>
          <w:color w:val="auto"/>
          <w:sz w:val="72"/>
          <w:szCs w:val="72"/>
          <w:highlight w:val="none"/>
          <w:lang w:val="zh-CN"/>
        </w:rPr>
      </w:pPr>
    </w:p>
    <w:p w14:paraId="1FDBE53B">
      <w:pPr>
        <w:snapToGrid w:val="0"/>
        <w:spacing w:line="360" w:lineRule="atLeast"/>
        <w:jc w:val="center"/>
        <w:outlineLvl w:val="0"/>
        <w:rPr>
          <w:rFonts w:ascii="宋体" w:eastAsia="宋体" w:cs="仿宋_GB2312"/>
          <w:b w:val="0"/>
          <w:color w:val="auto"/>
          <w:sz w:val="72"/>
          <w:szCs w:val="72"/>
          <w:highlight w:val="none"/>
          <w:lang w:val="zh-CN"/>
        </w:rPr>
      </w:pPr>
    </w:p>
    <w:p w14:paraId="6C0227F4">
      <w:pPr>
        <w:snapToGrid w:val="0"/>
        <w:spacing w:line="360" w:lineRule="atLeast"/>
        <w:jc w:val="center"/>
        <w:outlineLvl w:val="0"/>
        <w:rPr>
          <w:rFonts w:ascii="宋体" w:eastAsia="宋体" w:cs="仿宋_GB2312"/>
          <w:b w:val="0"/>
          <w:color w:val="auto"/>
          <w:sz w:val="72"/>
          <w:szCs w:val="72"/>
          <w:highlight w:val="none"/>
          <w:lang w:val="zh-CN"/>
        </w:rPr>
      </w:pPr>
    </w:p>
    <w:p w14:paraId="216F7D74">
      <w:pPr>
        <w:snapToGrid w:val="0"/>
        <w:spacing w:line="360" w:lineRule="atLeast"/>
        <w:jc w:val="center"/>
        <w:outlineLvl w:val="0"/>
        <w:rPr>
          <w:rFonts w:ascii="宋体" w:eastAsia="宋体" w:cs="仿宋_GB2312"/>
          <w:b w:val="0"/>
          <w:color w:val="auto"/>
          <w:sz w:val="72"/>
          <w:szCs w:val="72"/>
          <w:highlight w:val="none"/>
          <w:lang w:val="zh-CN"/>
        </w:rPr>
      </w:pPr>
    </w:p>
    <w:p w14:paraId="54B8B64D">
      <w:pPr>
        <w:pStyle w:val="3"/>
        <w:ind w:firstLine="0" w:firstLineChars="0"/>
        <w:rPr>
          <w:color w:val="auto"/>
          <w:highlight w:val="none"/>
        </w:rPr>
      </w:pPr>
    </w:p>
    <w:p w14:paraId="586DF06F">
      <w:pPr>
        <w:pStyle w:val="3"/>
        <w:ind w:firstLine="0" w:firstLineChars="0"/>
        <w:rPr>
          <w:color w:val="auto"/>
          <w:highlight w:val="none"/>
        </w:rPr>
      </w:pPr>
    </w:p>
    <w:p w14:paraId="637AFA1F">
      <w:pPr>
        <w:pStyle w:val="5"/>
        <w:tabs>
          <w:tab w:val="clear" w:pos="720"/>
        </w:tabs>
        <w:spacing w:before="0" w:after="120" w:line="700" w:lineRule="exact"/>
        <w:ind w:left="0" w:firstLine="0"/>
        <w:rPr>
          <w:rFonts w:ascii="宋体" w:hAnsi="宋体" w:eastAsia="宋体"/>
          <w:b/>
          <w:color w:val="auto"/>
          <w:sz w:val="32"/>
          <w:highlight w:val="none"/>
        </w:rPr>
      </w:pPr>
      <w:r>
        <w:rPr>
          <w:rFonts w:hint="eastAsia" w:ascii="宋体" w:hAnsi="宋体" w:eastAsia="宋体"/>
          <w:b/>
          <w:color w:val="auto"/>
          <w:sz w:val="32"/>
          <w:highlight w:val="none"/>
        </w:rPr>
        <w:t>四、政府采购活动现场确认声明书格式</w:t>
      </w:r>
    </w:p>
    <w:p w14:paraId="653F2D49">
      <w:pPr>
        <w:rPr>
          <w:rFonts w:ascii="宋体"/>
          <w:b w:val="0"/>
          <w:color w:val="auto"/>
          <w:spacing w:val="20"/>
          <w:sz w:val="36"/>
          <w:szCs w:val="36"/>
          <w:highlight w:val="none"/>
        </w:rPr>
      </w:pPr>
    </w:p>
    <w:p w14:paraId="2716F3B7">
      <w:pPr>
        <w:spacing w:line="239" w:lineRule="auto"/>
        <w:jc w:val="center"/>
        <w:rPr>
          <w:rFonts w:ascii="宋体" w:eastAsia="宋体"/>
          <w:b w:val="0"/>
          <w:bCs w:val="0"/>
          <w:color w:val="auto"/>
          <w:sz w:val="20"/>
          <w:highlight w:val="none"/>
        </w:rPr>
      </w:pPr>
      <w:bookmarkStart w:id="63" w:name="page1"/>
      <w:bookmarkEnd w:id="63"/>
      <w:r>
        <w:rPr>
          <w:rFonts w:ascii="宋体" w:eastAsia="宋体"/>
          <w:b w:val="0"/>
          <w:bCs w:val="0"/>
          <w:color w:val="auto"/>
          <w:sz w:val="29"/>
          <w:szCs w:val="29"/>
          <w:highlight w:val="none"/>
        </w:rPr>
        <w:t>政府采购活动现场确认声明书</w:t>
      </w:r>
    </w:p>
    <w:p w14:paraId="3D4A6014">
      <w:pPr>
        <w:spacing w:line="201" w:lineRule="exact"/>
        <w:rPr>
          <w:rFonts w:ascii="宋体" w:eastAsia="宋体"/>
          <w:b w:val="0"/>
          <w:bCs w:val="0"/>
          <w:color w:val="auto"/>
          <w:highlight w:val="none"/>
        </w:rPr>
      </w:pPr>
    </w:p>
    <w:p w14:paraId="117084B7">
      <w:pPr>
        <w:spacing w:line="480" w:lineRule="auto"/>
        <w:ind w:left="60"/>
        <w:rPr>
          <w:rFonts w:ascii="宋体" w:eastAsia="宋体"/>
          <w:b w:val="0"/>
          <w:bCs w:val="0"/>
          <w:color w:val="auto"/>
          <w:highlight w:val="none"/>
        </w:rPr>
      </w:pPr>
      <w:r>
        <w:rPr>
          <w:rFonts w:ascii="宋体" w:eastAsia="宋体"/>
          <w:b w:val="0"/>
          <w:bCs w:val="0"/>
          <w:color w:val="auto"/>
          <w:highlight w:val="none"/>
        </w:rPr>
        <w:t>温州鑫泰工程管理有限公司</w:t>
      </w:r>
      <w:r>
        <w:rPr>
          <w:rFonts w:ascii="宋体" w:eastAsia="宋体" w:cs="Verdana"/>
          <w:b w:val="0"/>
          <w:bCs w:val="0"/>
          <w:color w:val="auto"/>
          <w:highlight w:val="none"/>
        </w:rPr>
        <w:t>:</w:t>
      </w:r>
    </w:p>
    <w:p w14:paraId="4ECFADB6">
      <w:pPr>
        <w:spacing w:line="480" w:lineRule="auto"/>
        <w:ind w:left="380"/>
        <w:rPr>
          <w:rFonts w:ascii="宋体" w:eastAsia="宋体"/>
          <w:b w:val="0"/>
          <w:bCs w:val="0"/>
          <w:color w:val="auto"/>
          <w:sz w:val="20"/>
          <w:highlight w:val="none"/>
        </w:rPr>
      </w:pPr>
      <w:r>
        <w:rPr>
          <w:rFonts w:ascii="宋体" w:eastAsia="宋体"/>
          <w:b w:val="0"/>
          <w:bCs w:val="0"/>
          <w:color w:val="auto"/>
          <w:sz w:val="18"/>
          <w:szCs w:val="18"/>
          <w:highlight w:val="none"/>
        </w:rPr>
        <w:t xml:space="preserve">本人 </w:t>
      </w:r>
      <w:r>
        <w:rPr>
          <w:rFonts w:ascii="宋体" w:eastAsia="宋体" w:cs="Verdana"/>
          <w:b w:val="0"/>
          <w:bCs w:val="0"/>
          <w:color w:val="auto"/>
          <w:sz w:val="18"/>
          <w:szCs w:val="18"/>
          <w:highlight w:val="none"/>
        </w:rPr>
        <w:t>____________</w:t>
      </w:r>
      <w:r>
        <w:rPr>
          <w:rFonts w:ascii="宋体" w:eastAsia="宋体"/>
          <w:b w:val="0"/>
          <w:bCs w:val="0"/>
          <w:color w:val="auto"/>
          <w:sz w:val="18"/>
          <w:szCs w:val="18"/>
          <w:highlight w:val="none"/>
        </w:rPr>
        <w:t>（授权代表姓名），经由</w:t>
      </w:r>
      <w:r>
        <w:rPr>
          <w:rFonts w:ascii="宋体" w:eastAsia="宋体" w:cs="Verdana"/>
          <w:b w:val="0"/>
          <w:bCs w:val="0"/>
          <w:color w:val="auto"/>
          <w:sz w:val="18"/>
          <w:szCs w:val="18"/>
          <w:highlight w:val="none"/>
        </w:rPr>
        <w:t>_____________</w:t>
      </w:r>
      <w:r>
        <w:rPr>
          <w:rFonts w:ascii="宋体" w:eastAsia="宋体"/>
          <w:b w:val="0"/>
          <w:bCs w:val="0"/>
          <w:color w:val="auto"/>
          <w:sz w:val="18"/>
          <w:szCs w:val="18"/>
          <w:highlight w:val="none"/>
        </w:rPr>
        <w:t xml:space="preserve">（单位） </w:t>
      </w:r>
      <w:r>
        <w:rPr>
          <w:rFonts w:ascii="宋体" w:eastAsia="宋体" w:cs="Verdana"/>
          <w:b w:val="0"/>
          <w:bCs w:val="0"/>
          <w:color w:val="auto"/>
          <w:sz w:val="18"/>
          <w:szCs w:val="18"/>
          <w:highlight w:val="none"/>
        </w:rPr>
        <w:t>________</w:t>
      </w:r>
      <w:r>
        <w:rPr>
          <w:rFonts w:ascii="宋体" w:eastAsia="宋体"/>
          <w:b w:val="0"/>
          <w:bCs w:val="0"/>
          <w:color w:val="auto"/>
          <w:sz w:val="19"/>
          <w:szCs w:val="19"/>
          <w:highlight w:val="none"/>
        </w:rPr>
        <w:t>（法定代表人姓名）合法授权参加</w:t>
      </w:r>
      <w:r>
        <w:rPr>
          <w:rFonts w:hint="eastAsia" w:ascii="宋体" w:eastAsia="宋体"/>
          <w:b w:val="0"/>
          <w:bCs w:val="0"/>
          <w:color w:val="auto"/>
          <w:sz w:val="19"/>
          <w:szCs w:val="19"/>
          <w:highlight w:val="none"/>
          <w:u w:val="single"/>
        </w:rPr>
        <w:t xml:space="preserve">（项目名称） </w:t>
      </w:r>
      <w:r>
        <w:rPr>
          <w:rFonts w:ascii="宋体" w:eastAsia="宋体"/>
          <w:b w:val="0"/>
          <w:bCs w:val="0"/>
          <w:color w:val="auto"/>
          <w:sz w:val="19"/>
          <w:szCs w:val="19"/>
          <w:highlight w:val="none"/>
          <w:u w:val="single"/>
        </w:rPr>
        <w:t xml:space="preserve"> （</w:t>
      </w:r>
      <w:r>
        <w:rPr>
          <w:rFonts w:hint="eastAsia" w:ascii="宋体" w:eastAsia="宋体"/>
          <w:b w:val="0"/>
          <w:bCs w:val="0"/>
          <w:color w:val="auto"/>
          <w:sz w:val="19"/>
          <w:szCs w:val="19"/>
          <w:highlight w:val="none"/>
          <w:u w:val="single"/>
        </w:rPr>
        <w:t>项目编号</w:t>
      </w:r>
      <w:r>
        <w:rPr>
          <w:rFonts w:ascii="宋体" w:eastAsia="宋体"/>
          <w:b w:val="0"/>
          <w:bCs w:val="0"/>
          <w:color w:val="auto"/>
          <w:sz w:val="19"/>
          <w:szCs w:val="19"/>
          <w:highlight w:val="none"/>
          <w:u w:val="single"/>
        </w:rPr>
        <w:t>）</w:t>
      </w:r>
      <w:r>
        <w:rPr>
          <w:rFonts w:ascii="宋体" w:eastAsia="宋体"/>
          <w:b w:val="0"/>
          <w:bCs w:val="0"/>
          <w:color w:val="auto"/>
          <w:sz w:val="19"/>
          <w:szCs w:val="19"/>
          <w:highlight w:val="none"/>
        </w:rPr>
        <w:t>政府采购活动．经与本单位法人代表（负责人）联系确认，现就有关公平竞争事项郑重声明如下</w:t>
      </w:r>
      <w:r>
        <w:rPr>
          <w:rFonts w:ascii="宋体" w:eastAsia="宋体" w:cs="Verdana"/>
          <w:b w:val="0"/>
          <w:bCs w:val="0"/>
          <w:color w:val="auto"/>
          <w:sz w:val="19"/>
          <w:szCs w:val="19"/>
          <w:highlight w:val="none"/>
        </w:rPr>
        <w:t>:</w:t>
      </w:r>
    </w:p>
    <w:p w14:paraId="59E8D205">
      <w:pPr>
        <w:spacing w:line="480" w:lineRule="auto"/>
        <w:ind w:left="380"/>
        <w:rPr>
          <w:rFonts w:ascii="宋体" w:eastAsia="宋体"/>
          <w:b w:val="0"/>
          <w:bCs w:val="0"/>
          <w:color w:val="auto"/>
          <w:sz w:val="20"/>
          <w:highlight w:val="none"/>
        </w:rPr>
      </w:pPr>
      <w:r>
        <w:rPr>
          <w:rFonts w:ascii="宋体" w:eastAsia="宋体"/>
          <w:b w:val="0"/>
          <w:bCs w:val="0"/>
          <w:color w:val="auto"/>
          <w:sz w:val="19"/>
          <w:szCs w:val="19"/>
          <w:highlight w:val="none"/>
        </w:rPr>
        <w:t>一、本单位与采购人之间口不存在利害关系口存在下列利害关系</w:t>
      </w:r>
      <w:r>
        <w:rPr>
          <w:rFonts w:ascii="宋体" w:eastAsia="宋体" w:cs="Verdana"/>
          <w:b w:val="0"/>
          <w:bCs w:val="0"/>
          <w:color w:val="auto"/>
          <w:sz w:val="19"/>
          <w:szCs w:val="19"/>
          <w:highlight w:val="none"/>
        </w:rPr>
        <w:t>:</w:t>
      </w:r>
    </w:p>
    <w:p w14:paraId="41DA9EC9">
      <w:pPr>
        <w:tabs>
          <w:tab w:val="left" w:pos="1880"/>
          <w:tab w:val="left" w:pos="3780"/>
        </w:tabs>
        <w:spacing w:line="480" w:lineRule="auto"/>
        <w:ind w:left="380"/>
        <w:rPr>
          <w:rFonts w:ascii="宋体" w:eastAsia="宋体"/>
          <w:b w:val="0"/>
          <w:bCs w:val="0"/>
          <w:color w:val="auto"/>
          <w:sz w:val="20"/>
          <w:highlight w:val="none"/>
        </w:rPr>
      </w:pPr>
      <w:r>
        <w:rPr>
          <w:rFonts w:ascii="宋体" w:eastAsia="宋体" w:cs="Verdana"/>
          <w:b w:val="0"/>
          <w:bCs w:val="0"/>
          <w:color w:val="auto"/>
          <w:sz w:val="19"/>
          <w:szCs w:val="19"/>
          <w:highlight w:val="none"/>
        </w:rPr>
        <w:t>A</w:t>
      </w:r>
      <w:r>
        <w:rPr>
          <w:rFonts w:ascii="宋体" w:eastAsia="宋体"/>
          <w:b w:val="0"/>
          <w:bCs w:val="0"/>
          <w:color w:val="auto"/>
          <w:sz w:val="19"/>
          <w:szCs w:val="19"/>
          <w:highlight w:val="none"/>
        </w:rPr>
        <w:t>．投资关系</w:t>
      </w:r>
      <w:r>
        <w:rPr>
          <w:rFonts w:ascii="宋体" w:eastAsia="宋体"/>
          <w:b w:val="0"/>
          <w:bCs w:val="0"/>
          <w:color w:val="auto"/>
          <w:sz w:val="20"/>
          <w:highlight w:val="none"/>
        </w:rPr>
        <w:tab/>
      </w:r>
      <w:r>
        <w:rPr>
          <w:rFonts w:ascii="宋体" w:eastAsia="宋体" w:cs="Verdana"/>
          <w:b w:val="0"/>
          <w:bCs w:val="0"/>
          <w:color w:val="auto"/>
          <w:sz w:val="19"/>
          <w:szCs w:val="19"/>
          <w:highlight w:val="none"/>
        </w:rPr>
        <w:t>B</w:t>
      </w:r>
      <w:r>
        <w:rPr>
          <w:rFonts w:ascii="宋体" w:eastAsia="宋体"/>
          <w:b w:val="0"/>
          <w:bCs w:val="0"/>
          <w:color w:val="auto"/>
          <w:sz w:val="19"/>
          <w:szCs w:val="19"/>
          <w:highlight w:val="none"/>
        </w:rPr>
        <w:t>．行政隶属关系</w:t>
      </w:r>
      <w:r>
        <w:rPr>
          <w:rFonts w:ascii="宋体" w:eastAsia="宋体"/>
          <w:b w:val="0"/>
          <w:bCs w:val="0"/>
          <w:color w:val="auto"/>
          <w:sz w:val="20"/>
          <w:highlight w:val="none"/>
        </w:rPr>
        <w:tab/>
      </w:r>
      <w:r>
        <w:rPr>
          <w:rFonts w:ascii="宋体" w:eastAsia="宋体" w:cs="Verdana"/>
          <w:b w:val="0"/>
          <w:bCs w:val="0"/>
          <w:color w:val="auto"/>
          <w:sz w:val="19"/>
          <w:szCs w:val="19"/>
          <w:highlight w:val="none"/>
        </w:rPr>
        <w:t>C</w:t>
      </w:r>
      <w:r>
        <w:rPr>
          <w:rFonts w:ascii="宋体" w:eastAsia="宋体"/>
          <w:b w:val="0"/>
          <w:bCs w:val="0"/>
          <w:color w:val="auto"/>
          <w:sz w:val="19"/>
          <w:szCs w:val="19"/>
          <w:highlight w:val="none"/>
        </w:rPr>
        <w:t>．业务指导关系</w:t>
      </w:r>
    </w:p>
    <w:p w14:paraId="1B38B298">
      <w:pPr>
        <w:spacing w:line="480" w:lineRule="auto"/>
        <w:ind w:left="380"/>
        <w:rPr>
          <w:rFonts w:ascii="宋体" w:eastAsia="宋体"/>
          <w:b w:val="0"/>
          <w:bCs w:val="0"/>
          <w:color w:val="auto"/>
          <w:sz w:val="20"/>
          <w:highlight w:val="none"/>
        </w:rPr>
      </w:pPr>
      <w:r>
        <w:rPr>
          <w:rFonts w:ascii="宋体" w:eastAsia="宋体" w:cs="Verdana"/>
          <w:b w:val="0"/>
          <w:bCs w:val="0"/>
          <w:color w:val="auto"/>
          <w:sz w:val="19"/>
          <w:szCs w:val="19"/>
          <w:highlight w:val="none"/>
        </w:rPr>
        <w:t>D</w:t>
      </w:r>
      <w:r>
        <w:rPr>
          <w:rFonts w:ascii="宋体" w:eastAsia="宋体"/>
          <w:b w:val="0"/>
          <w:bCs w:val="0"/>
          <w:color w:val="auto"/>
          <w:sz w:val="19"/>
          <w:szCs w:val="19"/>
          <w:highlight w:val="none"/>
        </w:rPr>
        <w:t>．其他可能影响采购公正的利害关系（如有，请如实说明）。</w:t>
      </w:r>
    </w:p>
    <w:p w14:paraId="22F82ACE">
      <w:pPr>
        <w:spacing w:line="480" w:lineRule="auto"/>
        <w:ind w:left="380"/>
        <w:rPr>
          <w:rFonts w:ascii="宋体" w:eastAsia="宋体"/>
          <w:b w:val="0"/>
          <w:bCs w:val="0"/>
          <w:color w:val="auto"/>
          <w:sz w:val="19"/>
          <w:szCs w:val="19"/>
          <w:highlight w:val="none"/>
        </w:rPr>
      </w:pPr>
      <w:r>
        <w:rPr>
          <w:rFonts w:ascii="宋体" w:eastAsia="宋体"/>
          <w:b w:val="0"/>
          <w:bCs w:val="0"/>
          <w:color w:val="auto"/>
          <w:sz w:val="19"/>
          <w:szCs w:val="19"/>
          <w:highlight w:val="none"/>
        </w:rPr>
        <w:t>二、现己清楚知道参加本项目采购活动的其他所有供应商名称，本单位 口与其他所有供应商之间均不存在利害关系 口与</w:t>
      </w:r>
      <w:r>
        <w:rPr>
          <w:rFonts w:ascii="宋体" w:eastAsia="宋体" w:cs="Verdana"/>
          <w:b w:val="0"/>
          <w:bCs w:val="0"/>
          <w:color w:val="auto"/>
          <w:sz w:val="19"/>
          <w:szCs w:val="19"/>
          <w:highlight w:val="none"/>
        </w:rPr>
        <w:t>______________</w:t>
      </w:r>
      <w:r>
        <w:rPr>
          <w:rFonts w:ascii="宋体" w:eastAsia="宋体"/>
          <w:b w:val="0"/>
          <w:bCs w:val="0"/>
          <w:color w:val="auto"/>
          <w:sz w:val="19"/>
          <w:szCs w:val="19"/>
          <w:highlight w:val="none"/>
        </w:rPr>
        <w:t>（供应商名称）之间存在下列利害关系</w:t>
      </w:r>
      <w:r>
        <w:rPr>
          <w:rFonts w:ascii="宋体" w:eastAsia="宋体" w:cs="Verdana"/>
          <w:b w:val="0"/>
          <w:bCs w:val="0"/>
          <w:color w:val="auto"/>
          <w:sz w:val="19"/>
          <w:szCs w:val="19"/>
          <w:highlight w:val="none"/>
        </w:rPr>
        <w:t>:</w:t>
      </w:r>
    </w:p>
    <w:p w14:paraId="1E02A32E">
      <w:pPr>
        <w:spacing w:line="480" w:lineRule="auto"/>
        <w:ind w:left="380"/>
        <w:rPr>
          <w:rFonts w:ascii="宋体" w:eastAsia="宋体"/>
          <w:b w:val="0"/>
          <w:bCs w:val="0"/>
          <w:color w:val="auto"/>
          <w:sz w:val="20"/>
          <w:highlight w:val="none"/>
        </w:rPr>
      </w:pPr>
      <w:r>
        <w:rPr>
          <w:rFonts w:ascii="宋体" w:eastAsia="宋体" w:cs="Verdana"/>
          <w:b w:val="0"/>
          <w:bCs w:val="0"/>
          <w:color w:val="auto"/>
          <w:sz w:val="19"/>
          <w:szCs w:val="19"/>
          <w:highlight w:val="none"/>
        </w:rPr>
        <w:t>A</w:t>
      </w:r>
      <w:r>
        <w:rPr>
          <w:rFonts w:ascii="宋体" w:eastAsia="宋体"/>
          <w:b w:val="0"/>
          <w:bCs w:val="0"/>
          <w:color w:val="auto"/>
          <w:sz w:val="19"/>
          <w:szCs w:val="19"/>
          <w:highlight w:val="none"/>
        </w:rPr>
        <w:t>．法定代表人或负责人或实际控制人是同一人</w:t>
      </w:r>
    </w:p>
    <w:p w14:paraId="059BCC1A">
      <w:pPr>
        <w:spacing w:line="480" w:lineRule="auto"/>
        <w:ind w:left="380"/>
        <w:rPr>
          <w:rFonts w:ascii="宋体" w:eastAsia="宋体"/>
          <w:b w:val="0"/>
          <w:bCs w:val="0"/>
          <w:color w:val="auto"/>
          <w:sz w:val="20"/>
          <w:highlight w:val="none"/>
        </w:rPr>
      </w:pPr>
      <w:r>
        <w:rPr>
          <w:rFonts w:ascii="宋体" w:eastAsia="宋体" w:cs="Verdana"/>
          <w:b w:val="0"/>
          <w:bCs w:val="0"/>
          <w:color w:val="auto"/>
          <w:sz w:val="19"/>
          <w:szCs w:val="19"/>
          <w:highlight w:val="none"/>
        </w:rPr>
        <w:t>B</w:t>
      </w:r>
      <w:r>
        <w:rPr>
          <w:rFonts w:ascii="宋体" w:eastAsia="宋体"/>
          <w:b w:val="0"/>
          <w:bCs w:val="0"/>
          <w:color w:val="auto"/>
          <w:sz w:val="19"/>
          <w:szCs w:val="19"/>
          <w:highlight w:val="none"/>
        </w:rPr>
        <w:t>．法定代表人或负责人或实际控制人是夫妻关系</w:t>
      </w:r>
    </w:p>
    <w:p w14:paraId="24E70EFE">
      <w:pPr>
        <w:spacing w:line="480" w:lineRule="auto"/>
        <w:ind w:left="380"/>
        <w:rPr>
          <w:rFonts w:ascii="宋体" w:eastAsia="宋体"/>
          <w:b w:val="0"/>
          <w:bCs w:val="0"/>
          <w:color w:val="auto"/>
          <w:sz w:val="20"/>
          <w:highlight w:val="none"/>
        </w:rPr>
      </w:pPr>
      <w:r>
        <w:rPr>
          <w:rFonts w:ascii="宋体" w:eastAsia="宋体" w:cs="Verdana"/>
          <w:b w:val="0"/>
          <w:bCs w:val="0"/>
          <w:color w:val="auto"/>
          <w:sz w:val="19"/>
          <w:szCs w:val="19"/>
          <w:highlight w:val="none"/>
        </w:rPr>
        <w:t>C</w:t>
      </w:r>
      <w:r>
        <w:rPr>
          <w:rFonts w:ascii="宋体" w:eastAsia="宋体"/>
          <w:b w:val="0"/>
          <w:bCs w:val="0"/>
          <w:color w:val="auto"/>
          <w:sz w:val="19"/>
          <w:szCs w:val="19"/>
          <w:highlight w:val="none"/>
        </w:rPr>
        <w:t>．法定代表人或负责人或实际控制人是直系血亲关系</w:t>
      </w:r>
    </w:p>
    <w:p w14:paraId="7D568D63">
      <w:pPr>
        <w:spacing w:line="480" w:lineRule="auto"/>
        <w:ind w:left="380"/>
        <w:rPr>
          <w:rFonts w:ascii="宋体" w:eastAsia="宋体"/>
          <w:b w:val="0"/>
          <w:bCs w:val="0"/>
          <w:color w:val="auto"/>
          <w:sz w:val="20"/>
          <w:highlight w:val="none"/>
        </w:rPr>
      </w:pPr>
      <w:r>
        <w:rPr>
          <w:rFonts w:ascii="宋体" w:eastAsia="宋体" w:cs="Verdana"/>
          <w:b w:val="0"/>
          <w:bCs w:val="0"/>
          <w:color w:val="auto"/>
          <w:sz w:val="19"/>
          <w:szCs w:val="19"/>
          <w:highlight w:val="none"/>
        </w:rPr>
        <w:t>D</w:t>
      </w:r>
      <w:r>
        <w:rPr>
          <w:rFonts w:ascii="宋体" w:eastAsia="宋体"/>
          <w:b w:val="0"/>
          <w:bCs w:val="0"/>
          <w:color w:val="auto"/>
          <w:sz w:val="19"/>
          <w:szCs w:val="19"/>
          <w:highlight w:val="none"/>
        </w:rPr>
        <w:t>．法定代表人或负责人或实际控制人存在三代以内旁系血亲关系</w:t>
      </w:r>
    </w:p>
    <w:p w14:paraId="48465F52">
      <w:pPr>
        <w:spacing w:line="480" w:lineRule="auto"/>
        <w:ind w:left="380"/>
        <w:rPr>
          <w:rFonts w:ascii="宋体" w:eastAsia="宋体"/>
          <w:b w:val="0"/>
          <w:bCs w:val="0"/>
          <w:color w:val="auto"/>
          <w:sz w:val="20"/>
          <w:highlight w:val="none"/>
        </w:rPr>
      </w:pPr>
      <w:r>
        <w:rPr>
          <w:rFonts w:ascii="宋体" w:eastAsia="宋体" w:cs="Verdana"/>
          <w:b w:val="0"/>
          <w:bCs w:val="0"/>
          <w:color w:val="auto"/>
          <w:sz w:val="19"/>
          <w:szCs w:val="19"/>
          <w:highlight w:val="none"/>
        </w:rPr>
        <w:t>E</w:t>
      </w:r>
      <w:r>
        <w:rPr>
          <w:rFonts w:ascii="宋体" w:eastAsia="宋体"/>
          <w:b w:val="0"/>
          <w:bCs w:val="0"/>
          <w:color w:val="auto"/>
          <w:sz w:val="19"/>
          <w:szCs w:val="19"/>
          <w:highlight w:val="none"/>
        </w:rPr>
        <w:t>．法定代表人或负责人或实际控制人存在近姻亲关系</w:t>
      </w:r>
    </w:p>
    <w:p w14:paraId="3883EE78">
      <w:pPr>
        <w:spacing w:line="480" w:lineRule="auto"/>
        <w:ind w:left="380"/>
        <w:rPr>
          <w:rFonts w:ascii="宋体" w:eastAsia="宋体"/>
          <w:b w:val="0"/>
          <w:bCs w:val="0"/>
          <w:color w:val="auto"/>
          <w:sz w:val="20"/>
          <w:highlight w:val="none"/>
        </w:rPr>
      </w:pPr>
      <w:r>
        <w:rPr>
          <w:rFonts w:ascii="宋体" w:eastAsia="宋体" w:cs="Verdana"/>
          <w:b w:val="0"/>
          <w:bCs w:val="0"/>
          <w:color w:val="auto"/>
          <w:sz w:val="19"/>
          <w:szCs w:val="19"/>
          <w:highlight w:val="none"/>
        </w:rPr>
        <w:t>F</w:t>
      </w:r>
      <w:r>
        <w:rPr>
          <w:rFonts w:ascii="宋体" w:eastAsia="宋体"/>
          <w:b w:val="0"/>
          <w:bCs w:val="0"/>
          <w:color w:val="auto"/>
          <w:sz w:val="19"/>
          <w:szCs w:val="19"/>
          <w:highlight w:val="none"/>
        </w:rPr>
        <w:t>．法定代表人或负责人或实际控制人存在股份控制或实际控制关系</w:t>
      </w:r>
    </w:p>
    <w:p w14:paraId="27F2D30C">
      <w:pPr>
        <w:spacing w:line="480" w:lineRule="auto"/>
        <w:ind w:left="380"/>
        <w:rPr>
          <w:rFonts w:ascii="宋体" w:eastAsia="宋体"/>
          <w:b w:val="0"/>
          <w:bCs w:val="0"/>
          <w:color w:val="auto"/>
          <w:sz w:val="20"/>
          <w:highlight w:val="none"/>
        </w:rPr>
      </w:pPr>
      <w:r>
        <w:rPr>
          <w:rFonts w:ascii="宋体" w:eastAsia="宋体" w:cs="Verdana"/>
          <w:b w:val="0"/>
          <w:bCs w:val="0"/>
          <w:color w:val="auto"/>
          <w:sz w:val="19"/>
          <w:szCs w:val="19"/>
          <w:highlight w:val="none"/>
        </w:rPr>
        <w:t>G</w:t>
      </w:r>
      <w:r>
        <w:rPr>
          <w:rFonts w:ascii="宋体" w:eastAsia="宋体"/>
          <w:b w:val="0"/>
          <w:bCs w:val="0"/>
          <w:color w:val="auto"/>
          <w:sz w:val="19"/>
          <w:szCs w:val="19"/>
          <w:highlight w:val="none"/>
        </w:rPr>
        <w:t>．存在共同直接或间接投资设立子公司、联营企业和合营企业情况</w:t>
      </w:r>
    </w:p>
    <w:p w14:paraId="1EEF120C">
      <w:pPr>
        <w:spacing w:line="480" w:lineRule="auto"/>
        <w:ind w:left="380"/>
        <w:rPr>
          <w:rFonts w:ascii="宋体" w:eastAsia="宋体"/>
          <w:b w:val="0"/>
          <w:bCs w:val="0"/>
          <w:color w:val="auto"/>
          <w:sz w:val="20"/>
          <w:highlight w:val="none"/>
        </w:rPr>
      </w:pPr>
      <w:r>
        <w:rPr>
          <w:rFonts w:ascii="宋体" w:eastAsia="宋体" w:cs="Verdana"/>
          <w:b w:val="0"/>
          <w:bCs w:val="0"/>
          <w:color w:val="auto"/>
          <w:sz w:val="19"/>
          <w:szCs w:val="19"/>
          <w:highlight w:val="none"/>
        </w:rPr>
        <w:t>H</w:t>
      </w:r>
      <w:r>
        <w:rPr>
          <w:rFonts w:ascii="宋体" w:eastAsia="宋体"/>
          <w:b w:val="0"/>
          <w:bCs w:val="0"/>
          <w:color w:val="auto"/>
          <w:sz w:val="19"/>
          <w:szCs w:val="19"/>
          <w:highlight w:val="none"/>
        </w:rPr>
        <w:t>．存在分级代理或代销关系、同一生产制造商关系、管理关系、重要业务（占主昔业务收入</w:t>
      </w:r>
      <w:r>
        <w:rPr>
          <w:rFonts w:ascii="宋体" w:eastAsia="宋体" w:cs="Verdana"/>
          <w:b w:val="0"/>
          <w:bCs w:val="0"/>
          <w:color w:val="auto"/>
          <w:sz w:val="19"/>
          <w:szCs w:val="19"/>
          <w:highlight w:val="none"/>
        </w:rPr>
        <w:t xml:space="preserve"> 50 </w:t>
      </w:r>
      <w:r>
        <w:rPr>
          <w:rFonts w:ascii="宋体" w:eastAsia="宋体"/>
          <w:b w:val="0"/>
          <w:bCs w:val="0"/>
          <w:color w:val="auto"/>
          <w:sz w:val="19"/>
          <w:szCs w:val="19"/>
          <w:highlight w:val="none"/>
        </w:rPr>
        <w:t>％以上）或重要财务往来关系（如融资）等其他实质性控制关系</w:t>
      </w:r>
    </w:p>
    <w:p w14:paraId="09EB6EE6">
      <w:pPr>
        <w:spacing w:line="480" w:lineRule="auto"/>
        <w:ind w:left="380"/>
        <w:rPr>
          <w:rFonts w:ascii="宋体" w:eastAsia="宋体"/>
          <w:b w:val="0"/>
          <w:bCs w:val="0"/>
          <w:color w:val="auto"/>
          <w:sz w:val="20"/>
          <w:highlight w:val="none"/>
        </w:rPr>
      </w:pPr>
      <w:r>
        <w:rPr>
          <w:rFonts w:ascii="宋体" w:eastAsia="宋体" w:cs="Verdana"/>
          <w:b w:val="0"/>
          <w:bCs w:val="0"/>
          <w:color w:val="auto"/>
          <w:sz w:val="19"/>
          <w:szCs w:val="19"/>
          <w:highlight w:val="none"/>
        </w:rPr>
        <w:t>I</w:t>
      </w:r>
      <w:r>
        <w:rPr>
          <w:rFonts w:ascii="宋体" w:eastAsia="宋体"/>
          <w:b w:val="0"/>
          <w:bCs w:val="0"/>
          <w:color w:val="auto"/>
          <w:sz w:val="19"/>
          <w:szCs w:val="19"/>
          <w:highlight w:val="none"/>
        </w:rPr>
        <w:t>．其他利害关系情况</w:t>
      </w:r>
      <w:r>
        <w:rPr>
          <w:rFonts w:ascii="宋体" w:eastAsia="宋体" w:cs="Verdana"/>
          <w:b w:val="0"/>
          <w:bCs w:val="0"/>
          <w:color w:val="auto"/>
          <w:sz w:val="19"/>
          <w:szCs w:val="19"/>
          <w:highlight w:val="none"/>
        </w:rPr>
        <w:t xml:space="preserve"> ________________________________________</w:t>
      </w:r>
      <w:r>
        <w:rPr>
          <w:rFonts w:ascii="宋体" w:eastAsia="宋体"/>
          <w:b w:val="0"/>
          <w:bCs w:val="0"/>
          <w:color w:val="auto"/>
          <w:sz w:val="19"/>
          <w:szCs w:val="19"/>
          <w:highlight w:val="none"/>
        </w:rPr>
        <w:t>。</w:t>
      </w:r>
    </w:p>
    <w:p w14:paraId="6D7743CC">
      <w:pPr>
        <w:spacing w:line="480" w:lineRule="auto"/>
        <w:ind w:left="380"/>
        <w:rPr>
          <w:rFonts w:ascii="宋体" w:eastAsia="宋体"/>
          <w:b w:val="0"/>
          <w:bCs w:val="0"/>
          <w:color w:val="auto"/>
          <w:sz w:val="20"/>
          <w:highlight w:val="none"/>
        </w:rPr>
      </w:pPr>
      <w:r>
        <w:rPr>
          <w:rFonts w:ascii="宋体" w:eastAsia="宋体"/>
          <w:b w:val="0"/>
          <w:bCs w:val="0"/>
          <w:color w:val="auto"/>
          <w:sz w:val="19"/>
          <w:szCs w:val="19"/>
          <w:highlight w:val="none"/>
        </w:rPr>
        <w:t>三、现己清楚知道并严格遵守政府采购法律法规和现场纪律。</w:t>
      </w:r>
    </w:p>
    <w:p w14:paraId="45858D39">
      <w:pPr>
        <w:spacing w:line="480" w:lineRule="auto"/>
        <w:ind w:left="380"/>
        <w:rPr>
          <w:rFonts w:ascii="宋体" w:eastAsia="宋体"/>
          <w:b w:val="0"/>
          <w:bCs w:val="0"/>
          <w:color w:val="auto"/>
          <w:sz w:val="20"/>
          <w:highlight w:val="none"/>
        </w:rPr>
      </w:pPr>
      <w:r>
        <w:rPr>
          <w:rFonts w:ascii="宋体" w:eastAsia="宋体"/>
          <w:b w:val="0"/>
          <w:bCs w:val="0"/>
          <w:color w:val="auto"/>
          <w:sz w:val="19"/>
          <w:szCs w:val="19"/>
          <w:highlight w:val="none"/>
        </w:rPr>
        <w:t xml:space="preserve">四、我发现 </w:t>
      </w:r>
      <w:r>
        <w:rPr>
          <w:rFonts w:ascii="宋体" w:eastAsia="宋体" w:cs="Verdana"/>
          <w:b w:val="0"/>
          <w:bCs w:val="0"/>
          <w:color w:val="auto"/>
          <w:sz w:val="19"/>
          <w:szCs w:val="19"/>
          <w:highlight w:val="none"/>
        </w:rPr>
        <w:t>____________________</w:t>
      </w:r>
      <w:r>
        <w:rPr>
          <w:rFonts w:ascii="宋体" w:eastAsia="宋体"/>
          <w:b w:val="0"/>
          <w:bCs w:val="0"/>
          <w:color w:val="auto"/>
          <w:sz w:val="19"/>
          <w:szCs w:val="19"/>
          <w:highlight w:val="none"/>
        </w:rPr>
        <w:t xml:space="preserve">供应商之间存在或可能存在上述第二条第 </w:t>
      </w:r>
      <w:r>
        <w:rPr>
          <w:rFonts w:ascii="宋体" w:eastAsia="宋体" w:cs="Verdana"/>
          <w:b w:val="0"/>
          <w:bCs w:val="0"/>
          <w:color w:val="auto"/>
          <w:sz w:val="19"/>
          <w:szCs w:val="19"/>
          <w:highlight w:val="none"/>
        </w:rPr>
        <w:t>____________</w:t>
      </w:r>
      <w:r>
        <w:rPr>
          <w:rFonts w:ascii="宋体" w:eastAsia="宋体"/>
          <w:b w:val="0"/>
          <w:bCs w:val="0"/>
          <w:color w:val="auto"/>
          <w:sz w:val="19"/>
          <w:szCs w:val="19"/>
          <w:highlight w:val="none"/>
        </w:rPr>
        <w:t>项利害关系。</w:t>
      </w:r>
    </w:p>
    <w:p w14:paraId="0FD10306">
      <w:pPr>
        <w:ind w:firstLine="6240" w:firstLineChars="2600"/>
        <w:rPr>
          <w:rFonts w:ascii="宋体" w:eastAsia="宋体"/>
          <w:b w:val="0"/>
          <w:bCs w:val="0"/>
          <w:color w:val="auto"/>
          <w:sz w:val="24"/>
          <w:szCs w:val="24"/>
          <w:highlight w:val="none"/>
        </w:rPr>
      </w:pPr>
    </w:p>
    <w:p w14:paraId="4E3D3D0D">
      <w:pPr>
        <w:ind w:firstLine="6240" w:firstLineChars="2600"/>
        <w:rPr>
          <w:rFonts w:ascii="宋体" w:eastAsia="宋体"/>
          <w:b w:val="0"/>
          <w:bCs w:val="0"/>
          <w:color w:val="auto"/>
          <w:sz w:val="24"/>
          <w:szCs w:val="24"/>
          <w:highlight w:val="none"/>
        </w:rPr>
      </w:pPr>
    </w:p>
    <w:p w14:paraId="1F25A3F5">
      <w:pPr>
        <w:ind w:firstLine="4940" w:firstLineChars="2600"/>
        <w:rPr>
          <w:rFonts w:ascii="宋体" w:eastAsia="宋体"/>
          <w:b w:val="0"/>
          <w:bCs w:val="0"/>
          <w:color w:val="auto"/>
          <w:sz w:val="20"/>
          <w:highlight w:val="none"/>
        </w:rPr>
      </w:pPr>
      <w:r>
        <w:rPr>
          <w:rFonts w:ascii="宋体" w:eastAsia="宋体"/>
          <w:b w:val="0"/>
          <w:bCs w:val="0"/>
          <w:color w:val="auto"/>
          <w:sz w:val="19"/>
          <w:szCs w:val="19"/>
          <w:highlight w:val="none"/>
        </w:rPr>
        <w:t>（供应商代表签名）</w:t>
      </w:r>
      <w:r>
        <w:rPr>
          <w:rFonts w:ascii="宋体" w:eastAsia="宋体" w:cs="Verdana"/>
          <w:b w:val="0"/>
          <w:bCs w:val="0"/>
          <w:color w:val="auto"/>
          <w:sz w:val="19"/>
          <w:szCs w:val="19"/>
          <w:highlight w:val="none"/>
        </w:rPr>
        <w:t>:</w:t>
      </w:r>
    </w:p>
    <w:p w14:paraId="4154E2FA">
      <w:pPr>
        <w:spacing w:line="189" w:lineRule="exact"/>
        <w:rPr>
          <w:rFonts w:ascii="宋体" w:eastAsia="宋体"/>
          <w:b w:val="0"/>
          <w:bCs w:val="0"/>
          <w:color w:val="auto"/>
          <w:sz w:val="24"/>
          <w:szCs w:val="24"/>
          <w:highlight w:val="none"/>
        </w:rPr>
      </w:pPr>
    </w:p>
    <w:p w14:paraId="36B3DE4A">
      <w:pPr>
        <w:ind w:firstLine="4940" w:firstLineChars="2600"/>
        <w:rPr>
          <w:rFonts w:ascii="宋体" w:eastAsia="宋体"/>
          <w:b w:val="0"/>
          <w:bCs w:val="0"/>
          <w:color w:val="auto"/>
          <w:sz w:val="20"/>
          <w:highlight w:val="none"/>
        </w:rPr>
      </w:pPr>
      <w:r>
        <w:rPr>
          <w:rFonts w:ascii="宋体" w:eastAsia="宋体" w:cs="Verdana"/>
          <w:b w:val="0"/>
          <w:bCs w:val="0"/>
          <w:color w:val="auto"/>
          <w:sz w:val="19"/>
          <w:szCs w:val="19"/>
          <w:highlight w:val="none"/>
        </w:rPr>
        <w:t>202</w:t>
      </w:r>
      <w:r>
        <w:rPr>
          <w:rFonts w:hint="eastAsia" w:ascii="宋体" w:eastAsia="宋体" w:cs="Verdana"/>
          <w:b w:val="0"/>
          <w:bCs w:val="0"/>
          <w:color w:val="auto"/>
          <w:sz w:val="19"/>
          <w:szCs w:val="19"/>
          <w:highlight w:val="none"/>
        </w:rPr>
        <w:t>5</w:t>
      </w:r>
      <w:r>
        <w:rPr>
          <w:rFonts w:ascii="宋体" w:eastAsia="宋体"/>
          <w:b w:val="0"/>
          <w:bCs w:val="0"/>
          <w:color w:val="auto"/>
          <w:sz w:val="19"/>
          <w:szCs w:val="19"/>
          <w:highlight w:val="none"/>
        </w:rPr>
        <w:t>年</w:t>
      </w:r>
      <w:r>
        <w:rPr>
          <w:rFonts w:hint="eastAsia" w:ascii="宋体" w:eastAsia="宋体"/>
          <w:b w:val="0"/>
          <w:bCs w:val="0"/>
          <w:color w:val="auto"/>
          <w:sz w:val="19"/>
          <w:szCs w:val="19"/>
          <w:highlight w:val="none"/>
        </w:rPr>
        <w:t xml:space="preserve">   </w:t>
      </w:r>
      <w:r>
        <w:rPr>
          <w:rFonts w:ascii="宋体" w:eastAsia="宋体"/>
          <w:b w:val="0"/>
          <w:bCs w:val="0"/>
          <w:color w:val="auto"/>
          <w:sz w:val="19"/>
          <w:szCs w:val="19"/>
          <w:highlight w:val="none"/>
        </w:rPr>
        <w:t>月</w:t>
      </w:r>
      <w:r>
        <w:rPr>
          <w:rFonts w:hint="eastAsia" w:ascii="宋体" w:eastAsia="宋体"/>
          <w:b w:val="0"/>
          <w:bCs w:val="0"/>
          <w:color w:val="auto"/>
          <w:sz w:val="19"/>
          <w:szCs w:val="19"/>
          <w:highlight w:val="none"/>
        </w:rPr>
        <w:t xml:space="preserve">    </w:t>
      </w:r>
      <w:r>
        <w:rPr>
          <w:rFonts w:ascii="宋体" w:eastAsia="宋体"/>
          <w:b w:val="0"/>
          <w:bCs w:val="0"/>
          <w:color w:val="auto"/>
          <w:sz w:val="19"/>
          <w:szCs w:val="19"/>
          <w:highlight w:val="none"/>
        </w:rPr>
        <w:t>日</w:t>
      </w:r>
    </w:p>
    <w:p w14:paraId="4D2EF5E8">
      <w:pPr>
        <w:pStyle w:val="3"/>
        <w:ind w:firstLine="0" w:firstLineChars="0"/>
        <w:rPr>
          <w:color w:val="auto"/>
          <w:highlight w:val="none"/>
        </w:rPr>
      </w:pPr>
    </w:p>
    <w:p w14:paraId="3D75AA00">
      <w:pPr>
        <w:pStyle w:val="5"/>
        <w:tabs>
          <w:tab w:val="clear" w:pos="720"/>
        </w:tabs>
        <w:spacing w:before="0" w:after="120" w:line="700" w:lineRule="exact"/>
        <w:ind w:left="0" w:firstLine="0"/>
        <w:jc w:val="center"/>
        <w:rPr>
          <w:rFonts w:ascii="宋体" w:hAnsi="宋体" w:eastAsia="宋体"/>
          <w:b/>
          <w:color w:val="auto"/>
          <w:sz w:val="36"/>
          <w:szCs w:val="36"/>
          <w:highlight w:val="none"/>
        </w:rPr>
      </w:pPr>
      <w:r>
        <w:rPr>
          <w:rFonts w:hint="eastAsia" w:ascii="宋体" w:hAnsi="宋体" w:eastAsia="宋体"/>
          <w:b/>
          <w:color w:val="auto"/>
          <w:sz w:val="36"/>
          <w:szCs w:val="36"/>
          <w:highlight w:val="none"/>
        </w:rPr>
        <w:t>第六部分评标办法</w:t>
      </w:r>
    </w:p>
    <w:p w14:paraId="25F28767">
      <w:pPr>
        <w:tabs>
          <w:tab w:val="left" w:pos="8820"/>
        </w:tabs>
        <w:adjustRightInd w:val="0"/>
        <w:snapToGrid w:val="0"/>
        <w:spacing w:before="100" w:after="50" w:line="440" w:lineRule="atLeast"/>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根据《中华人民共和国政府采购法》等有关政府采购法规，结合本次所要采购货物的实际，按照公平、公正、科学、择优的原则选择成交单位，特制定本评审办法。</w:t>
      </w:r>
    </w:p>
    <w:p w14:paraId="6E8F9523">
      <w:pPr>
        <w:adjustRightInd w:val="0"/>
        <w:snapToGrid w:val="0"/>
        <w:spacing w:beforeLines="50" w:after="50" w:line="440" w:lineRule="atLeast"/>
        <w:jc w:val="center"/>
        <w:rPr>
          <w:rFonts w:ascii="宋体" w:eastAsia="宋体"/>
          <w:b w:val="0"/>
          <w:bCs w:val="0"/>
          <w:color w:val="auto"/>
          <w:sz w:val="22"/>
          <w:szCs w:val="22"/>
          <w:highlight w:val="none"/>
        </w:rPr>
      </w:pPr>
      <w:r>
        <w:rPr>
          <w:rFonts w:hint="eastAsia" w:ascii="宋体" w:eastAsia="宋体"/>
          <w:b w:val="0"/>
          <w:bCs w:val="0"/>
          <w:color w:val="auto"/>
          <w:sz w:val="22"/>
          <w:szCs w:val="22"/>
          <w:highlight w:val="none"/>
        </w:rPr>
        <w:t>一、总则</w:t>
      </w:r>
    </w:p>
    <w:p w14:paraId="397AD606">
      <w:pPr>
        <w:pStyle w:val="23"/>
        <w:adjustRightInd w:val="0"/>
        <w:snapToGrid w:val="0"/>
        <w:spacing w:before="100" w:after="50" w:line="440" w:lineRule="atLeast"/>
        <w:rPr>
          <w:rFonts w:eastAsia="宋体"/>
          <w:b w:val="0"/>
          <w:color w:val="auto"/>
          <w:sz w:val="22"/>
          <w:szCs w:val="22"/>
          <w:highlight w:val="none"/>
        </w:rPr>
      </w:pPr>
      <w:r>
        <w:rPr>
          <w:rFonts w:hint="eastAsia" w:eastAsia="宋体"/>
          <w:b w:val="0"/>
          <w:color w:val="auto"/>
          <w:sz w:val="22"/>
          <w:szCs w:val="22"/>
          <w:highlight w:val="none"/>
        </w:rPr>
        <w:t>评审工作遵循公平、公正、民主、科学的原则和诚实、信誉、效率的服务原则。本着科学、严谨的态度，认真进行评审。择优选定供货单位，确保货物的质量、交货期，节约投资，最大限度的保护当事人权益，严格按照投标文件的商务、技术要求，对投标文件进行综合评定，提出优选方案，编写成交报告。评标委员会必须严格遵守保密规定，不得泄漏评审的有关情况，不得索贿受贿，不得接受吃请和礼品，不得参加影响公正评审的有关活动。对落标单位，评标委员会不作任何落标解释。供应商不得以任何方式干扰招投标工作的进行，一经发现其投标文件将被拒绝。</w:t>
      </w:r>
    </w:p>
    <w:p w14:paraId="28FA9ADD">
      <w:pPr>
        <w:adjustRightInd w:val="0"/>
        <w:snapToGrid w:val="0"/>
        <w:spacing w:beforeLines="50" w:after="50" w:line="440" w:lineRule="atLeast"/>
        <w:jc w:val="center"/>
        <w:rPr>
          <w:rFonts w:ascii="宋体" w:eastAsia="宋体"/>
          <w:b w:val="0"/>
          <w:bCs w:val="0"/>
          <w:color w:val="auto"/>
          <w:sz w:val="22"/>
          <w:szCs w:val="22"/>
          <w:highlight w:val="none"/>
        </w:rPr>
      </w:pPr>
      <w:r>
        <w:rPr>
          <w:rFonts w:hint="eastAsia" w:ascii="宋体" w:eastAsia="宋体"/>
          <w:b w:val="0"/>
          <w:bCs w:val="0"/>
          <w:color w:val="auto"/>
          <w:sz w:val="22"/>
          <w:szCs w:val="22"/>
          <w:highlight w:val="none"/>
        </w:rPr>
        <w:t>二、评审组织</w:t>
      </w:r>
    </w:p>
    <w:p w14:paraId="3C14BF17">
      <w:pPr>
        <w:pStyle w:val="23"/>
        <w:adjustRightInd w:val="0"/>
        <w:snapToGrid w:val="0"/>
        <w:spacing w:before="100" w:after="50" w:line="440" w:lineRule="atLeast"/>
        <w:rPr>
          <w:rFonts w:eastAsia="宋体"/>
          <w:b w:val="0"/>
          <w:color w:val="auto"/>
          <w:sz w:val="22"/>
          <w:szCs w:val="22"/>
          <w:highlight w:val="none"/>
        </w:rPr>
      </w:pPr>
      <w:r>
        <w:rPr>
          <w:rFonts w:hint="eastAsia" w:eastAsia="宋体"/>
          <w:b w:val="0"/>
          <w:color w:val="auto"/>
          <w:sz w:val="22"/>
          <w:szCs w:val="22"/>
          <w:highlight w:val="none"/>
        </w:rPr>
        <w:t>评审工作由采购机构依法组建的评标委员会负责，评标委员会由采购人代表以及评审专家库中随机抽取的有关技术、经济专家共同组成。评审全过程由采购管理部门或纪检部门监督。</w:t>
      </w:r>
    </w:p>
    <w:p w14:paraId="365DE2B3">
      <w:pPr>
        <w:pStyle w:val="61"/>
        <w:widowControl w:val="0"/>
        <w:pBdr>
          <w:left w:val="none" w:color="auto" w:sz="0" w:space="0"/>
          <w:bottom w:val="none" w:color="auto" w:sz="0" w:space="0"/>
          <w:right w:val="none" w:color="auto" w:sz="0" w:space="0"/>
        </w:pBdr>
        <w:adjustRightInd w:val="0"/>
        <w:snapToGrid w:val="0"/>
        <w:spacing w:beforeLines="50" w:beforeAutospacing="0" w:after="50" w:afterAutospacing="0" w:line="440" w:lineRule="atLeast"/>
        <w:textAlignment w:val="auto"/>
        <w:rPr>
          <w:rFonts w:ascii="宋体" w:hAnsi="宋体"/>
          <w:b w:val="0"/>
          <w:kern w:val="2"/>
          <w:sz w:val="22"/>
          <w:szCs w:val="22"/>
          <w:highlight w:val="none"/>
        </w:rPr>
      </w:pPr>
      <w:r>
        <w:rPr>
          <w:rFonts w:hint="eastAsia" w:ascii="宋体" w:hAnsi="宋体"/>
          <w:b w:val="0"/>
          <w:kern w:val="2"/>
          <w:sz w:val="22"/>
          <w:szCs w:val="22"/>
          <w:highlight w:val="none"/>
        </w:rPr>
        <w:t>三、评标程序及评审办法</w:t>
      </w:r>
    </w:p>
    <w:p w14:paraId="65D8BF1D">
      <w:pPr>
        <w:pStyle w:val="3"/>
        <w:adjustRightInd w:val="0"/>
        <w:snapToGrid w:val="0"/>
        <w:spacing w:beforeLines="50" w:after="50" w:line="440" w:lineRule="atLeast"/>
        <w:ind w:firstLine="440"/>
        <w:rPr>
          <w:rFonts w:ascii="宋体" w:eastAsia="宋体"/>
          <w:b w:val="0"/>
          <w:color w:val="auto"/>
          <w:sz w:val="22"/>
          <w:szCs w:val="22"/>
          <w:highlight w:val="none"/>
        </w:rPr>
      </w:pPr>
      <w:r>
        <w:rPr>
          <w:rFonts w:hint="eastAsia" w:ascii="宋体" w:eastAsia="宋体"/>
          <w:b w:val="0"/>
          <w:color w:val="auto"/>
          <w:sz w:val="22"/>
          <w:szCs w:val="22"/>
          <w:highlight w:val="none"/>
        </w:rPr>
        <w:t>本次开标，技术资信标和商务标分别开启，程序如下：</w:t>
      </w:r>
    </w:p>
    <w:p w14:paraId="77DF7502">
      <w:pPr>
        <w:adjustRightInd w:val="0"/>
        <w:snapToGrid w:val="0"/>
        <w:spacing w:before="100" w:after="50" w:line="440" w:lineRule="atLeast"/>
        <w:ind w:firstLine="420"/>
        <w:rPr>
          <w:rFonts w:ascii="宋体" w:eastAsia="宋体"/>
          <w:b w:val="0"/>
          <w:color w:val="auto"/>
          <w:sz w:val="22"/>
          <w:szCs w:val="22"/>
          <w:highlight w:val="none"/>
        </w:rPr>
      </w:pPr>
      <w:r>
        <w:rPr>
          <w:rFonts w:hint="eastAsia" w:ascii="宋体" w:eastAsia="宋体"/>
          <w:b w:val="0"/>
          <w:color w:val="auto"/>
          <w:sz w:val="22"/>
          <w:szCs w:val="22"/>
          <w:highlight w:val="none"/>
        </w:rPr>
        <w:t>第一步：首先开启技术资信标，评标委员会根据评审原则和评审办法，对各供应商的资信、技术部分文件进行评审，技术资信标不满足采购文件规定的做无效报价文件处理。</w:t>
      </w:r>
    </w:p>
    <w:p w14:paraId="0B80730C">
      <w:pPr>
        <w:adjustRightInd w:val="0"/>
        <w:snapToGrid w:val="0"/>
        <w:spacing w:before="100" w:after="50" w:line="440" w:lineRule="atLeast"/>
        <w:ind w:firstLine="420"/>
        <w:rPr>
          <w:rFonts w:ascii="宋体" w:eastAsia="宋体"/>
          <w:b w:val="0"/>
          <w:color w:val="auto"/>
          <w:sz w:val="22"/>
          <w:szCs w:val="22"/>
          <w:highlight w:val="none"/>
        </w:rPr>
      </w:pPr>
      <w:r>
        <w:rPr>
          <w:rFonts w:hint="eastAsia" w:ascii="宋体" w:eastAsia="宋体"/>
          <w:b w:val="0"/>
          <w:color w:val="auto"/>
          <w:sz w:val="22"/>
          <w:szCs w:val="22"/>
          <w:highlight w:val="none"/>
        </w:rPr>
        <w:t>第二步：公开启技术资信标文件符合采购文件要求的有效供应商的商务报价文件。</w:t>
      </w:r>
    </w:p>
    <w:p w14:paraId="3643B4BC">
      <w:pPr>
        <w:adjustRightInd w:val="0"/>
        <w:snapToGrid w:val="0"/>
        <w:spacing w:before="100" w:after="50" w:line="440" w:lineRule="atLeast"/>
        <w:ind w:firstLine="420"/>
        <w:rPr>
          <w:rFonts w:ascii="宋体" w:eastAsia="宋体"/>
          <w:b w:val="0"/>
          <w:color w:val="auto"/>
          <w:sz w:val="22"/>
          <w:szCs w:val="22"/>
          <w:highlight w:val="none"/>
        </w:rPr>
      </w:pPr>
      <w:r>
        <w:rPr>
          <w:rFonts w:hint="eastAsia" w:ascii="宋体" w:eastAsia="宋体"/>
          <w:b w:val="0"/>
          <w:color w:val="auto"/>
          <w:sz w:val="22"/>
          <w:szCs w:val="22"/>
          <w:highlight w:val="none"/>
        </w:rPr>
        <w:t>第三步：以技术资信部分和商务报价部分合计分值最高的供应商作为预中标供应商向采购人推荐：评标价计算原则按采购文件规定。</w:t>
      </w:r>
    </w:p>
    <w:p w14:paraId="70223A5B">
      <w:pPr>
        <w:adjustRightInd w:val="0"/>
        <w:snapToGrid w:val="0"/>
        <w:spacing w:before="100" w:after="50" w:line="440" w:lineRule="atLeast"/>
        <w:ind w:firstLine="420"/>
        <w:rPr>
          <w:rFonts w:ascii="宋体" w:eastAsia="宋体"/>
          <w:b w:val="0"/>
          <w:color w:val="auto"/>
          <w:sz w:val="22"/>
          <w:szCs w:val="22"/>
          <w:highlight w:val="none"/>
        </w:rPr>
      </w:pPr>
      <w:r>
        <w:rPr>
          <w:rFonts w:hint="eastAsia" w:ascii="宋体" w:eastAsia="宋体"/>
          <w:b w:val="0"/>
          <w:color w:val="auto"/>
          <w:sz w:val="22"/>
          <w:szCs w:val="22"/>
          <w:highlight w:val="none"/>
        </w:rPr>
        <w:t>第四步：采购人授权由评标委员会根据评审报告直接确定中标供应商。</w:t>
      </w:r>
    </w:p>
    <w:p w14:paraId="4AC33ADC">
      <w:pPr>
        <w:pStyle w:val="3"/>
        <w:adjustRightInd w:val="0"/>
        <w:snapToGrid w:val="0"/>
        <w:spacing w:beforeLines="50" w:after="50" w:line="440" w:lineRule="atLeast"/>
        <w:ind w:firstLine="440"/>
        <w:rPr>
          <w:rFonts w:ascii="宋体" w:eastAsia="宋体"/>
          <w:b w:val="0"/>
          <w:color w:val="auto"/>
          <w:sz w:val="22"/>
          <w:szCs w:val="22"/>
          <w:highlight w:val="none"/>
        </w:rPr>
      </w:pPr>
    </w:p>
    <w:p w14:paraId="2A725144">
      <w:pPr>
        <w:pStyle w:val="3"/>
        <w:adjustRightInd w:val="0"/>
        <w:snapToGrid w:val="0"/>
        <w:spacing w:beforeLines="50" w:after="50" w:line="440" w:lineRule="atLeast"/>
        <w:ind w:firstLine="440"/>
        <w:rPr>
          <w:rFonts w:ascii="宋体" w:eastAsia="宋体"/>
          <w:b w:val="0"/>
          <w:color w:val="auto"/>
          <w:sz w:val="22"/>
          <w:szCs w:val="22"/>
          <w:highlight w:val="none"/>
        </w:rPr>
      </w:pPr>
    </w:p>
    <w:p w14:paraId="5F3B028E">
      <w:pPr>
        <w:pStyle w:val="3"/>
        <w:adjustRightInd w:val="0"/>
        <w:snapToGrid w:val="0"/>
        <w:spacing w:beforeLines="50" w:after="50" w:line="440" w:lineRule="atLeast"/>
        <w:ind w:firstLine="440"/>
        <w:rPr>
          <w:rFonts w:ascii="宋体" w:eastAsia="宋体"/>
          <w:b w:val="0"/>
          <w:color w:val="auto"/>
          <w:sz w:val="22"/>
          <w:szCs w:val="22"/>
          <w:highlight w:val="none"/>
        </w:rPr>
      </w:pPr>
    </w:p>
    <w:p w14:paraId="64677427">
      <w:pPr>
        <w:pStyle w:val="3"/>
        <w:adjustRightInd w:val="0"/>
        <w:snapToGrid w:val="0"/>
        <w:spacing w:beforeLines="50" w:after="50" w:line="440" w:lineRule="atLeast"/>
        <w:ind w:firstLine="440"/>
        <w:rPr>
          <w:rFonts w:ascii="宋体" w:eastAsia="宋体"/>
          <w:b w:val="0"/>
          <w:color w:val="auto"/>
          <w:sz w:val="22"/>
          <w:szCs w:val="22"/>
          <w:highlight w:val="none"/>
        </w:rPr>
      </w:pPr>
    </w:p>
    <w:p w14:paraId="1CDD7C19">
      <w:pPr>
        <w:pStyle w:val="3"/>
        <w:adjustRightInd w:val="0"/>
        <w:snapToGrid w:val="0"/>
        <w:spacing w:beforeLines="50" w:after="50" w:line="440" w:lineRule="atLeast"/>
        <w:ind w:firstLine="440"/>
        <w:rPr>
          <w:rFonts w:ascii="宋体" w:eastAsia="宋体"/>
          <w:b w:val="0"/>
          <w:color w:val="auto"/>
          <w:sz w:val="22"/>
          <w:szCs w:val="22"/>
          <w:highlight w:val="none"/>
        </w:rPr>
      </w:pPr>
    </w:p>
    <w:p w14:paraId="12959450">
      <w:pPr>
        <w:adjustRightInd w:val="0"/>
        <w:snapToGrid w:val="0"/>
        <w:spacing w:before="100" w:after="50" w:line="440" w:lineRule="atLeast"/>
        <w:jc w:val="center"/>
        <w:rPr>
          <w:rFonts w:ascii="宋体" w:eastAsia="宋体"/>
          <w:b w:val="0"/>
          <w:bCs w:val="0"/>
          <w:color w:val="auto"/>
          <w:sz w:val="24"/>
          <w:szCs w:val="24"/>
          <w:highlight w:val="none"/>
        </w:rPr>
      </w:pPr>
      <w:r>
        <w:rPr>
          <w:rFonts w:hint="eastAsia" w:ascii="宋体" w:eastAsia="宋体"/>
          <w:b w:val="0"/>
          <w:bCs w:val="0"/>
          <w:color w:val="auto"/>
          <w:sz w:val="24"/>
          <w:szCs w:val="24"/>
          <w:highlight w:val="none"/>
        </w:rPr>
        <w:t>四、评分细则</w:t>
      </w:r>
    </w:p>
    <w:p w14:paraId="140B3F95">
      <w:pPr>
        <w:pStyle w:val="21"/>
        <w:adjustRightInd w:val="0"/>
        <w:snapToGrid w:val="0"/>
        <w:spacing w:line="440" w:lineRule="atLeast"/>
        <w:ind w:firstLine="440" w:firstLineChars="200"/>
        <w:rPr>
          <w:rFonts w:hAnsi="宋体" w:eastAsia="宋体"/>
          <w:b w:val="0"/>
          <w:bCs w:val="0"/>
          <w:color w:val="auto"/>
          <w:sz w:val="22"/>
          <w:szCs w:val="22"/>
          <w:highlight w:val="none"/>
        </w:rPr>
      </w:pPr>
      <w:r>
        <w:rPr>
          <w:rFonts w:hint="eastAsia" w:hAnsi="宋体" w:eastAsia="宋体"/>
          <w:b w:val="0"/>
          <w:bCs w:val="0"/>
          <w:color w:val="auto"/>
          <w:sz w:val="22"/>
          <w:szCs w:val="22"/>
          <w:highlight w:val="none"/>
        </w:rPr>
        <w:t>一、</w:t>
      </w:r>
      <w:r>
        <w:rPr>
          <w:rFonts w:hint="eastAsia" w:hAnsi="宋体" w:eastAsia="宋体"/>
          <w:b w:val="0"/>
          <w:bCs w:val="0"/>
          <w:color w:val="auto"/>
          <w:sz w:val="22"/>
          <w:szCs w:val="22"/>
          <w:highlight w:val="none"/>
          <w:u w:val="single"/>
        </w:rPr>
        <w:t>商务报价评分</w:t>
      </w:r>
      <w:r>
        <w:rPr>
          <w:rFonts w:hint="eastAsia" w:hAnsi="宋体" w:eastAsia="宋体"/>
          <w:b w:val="0"/>
          <w:bCs w:val="0"/>
          <w:color w:val="auto"/>
          <w:sz w:val="22"/>
          <w:szCs w:val="22"/>
          <w:highlight w:val="none"/>
        </w:rPr>
        <w:t>2</w:t>
      </w:r>
      <w:r>
        <w:rPr>
          <w:rFonts w:hAnsi="宋体" w:eastAsia="宋体"/>
          <w:b w:val="0"/>
          <w:bCs w:val="0"/>
          <w:color w:val="auto"/>
          <w:sz w:val="22"/>
          <w:szCs w:val="22"/>
          <w:highlight w:val="none"/>
        </w:rPr>
        <w:t>0</w:t>
      </w:r>
      <w:r>
        <w:rPr>
          <w:rFonts w:hint="eastAsia" w:hAnsi="宋体" w:eastAsia="宋体"/>
          <w:b w:val="0"/>
          <w:bCs w:val="0"/>
          <w:color w:val="auto"/>
          <w:sz w:val="22"/>
          <w:szCs w:val="22"/>
          <w:highlight w:val="none"/>
        </w:rPr>
        <w:t>分</w:t>
      </w:r>
    </w:p>
    <w:p w14:paraId="61D66291">
      <w:pPr>
        <w:adjustRightInd w:val="0"/>
        <w:snapToGrid w:val="0"/>
        <w:spacing w:before="100" w:after="50" w:line="440" w:lineRule="atLeast"/>
        <w:ind w:firstLine="420"/>
        <w:rPr>
          <w:rFonts w:ascii="宋体" w:eastAsia="宋体"/>
          <w:b w:val="0"/>
          <w:color w:val="auto"/>
          <w:sz w:val="22"/>
          <w:szCs w:val="22"/>
          <w:highlight w:val="none"/>
          <w:u w:val="single"/>
        </w:rPr>
      </w:pPr>
      <w:r>
        <w:rPr>
          <w:rFonts w:hint="eastAsia" w:ascii="宋体" w:eastAsia="宋体"/>
          <w:b w:val="0"/>
          <w:color w:val="auto"/>
          <w:sz w:val="22"/>
          <w:szCs w:val="22"/>
          <w:highlight w:val="none"/>
          <w:u w:val="single"/>
        </w:rPr>
        <w:t>1、以供应商有效投标价中的最低报价为评标基准价，得满分2</w:t>
      </w:r>
      <w:r>
        <w:rPr>
          <w:rFonts w:ascii="宋体" w:eastAsia="宋体"/>
          <w:b w:val="0"/>
          <w:color w:val="auto"/>
          <w:sz w:val="22"/>
          <w:szCs w:val="22"/>
          <w:highlight w:val="none"/>
          <w:u w:val="single"/>
        </w:rPr>
        <w:t>0</w:t>
      </w:r>
      <w:r>
        <w:rPr>
          <w:rFonts w:hint="eastAsia" w:ascii="宋体" w:eastAsia="宋体"/>
          <w:b w:val="0"/>
          <w:color w:val="auto"/>
          <w:sz w:val="22"/>
          <w:szCs w:val="22"/>
          <w:highlight w:val="none"/>
          <w:u w:val="single"/>
        </w:rPr>
        <w:t>分。商务报价评分结算公式为:投标报价得分=(评标基准价／投标报价)×2</w:t>
      </w:r>
      <w:r>
        <w:rPr>
          <w:rFonts w:ascii="宋体" w:eastAsia="宋体"/>
          <w:b w:val="0"/>
          <w:color w:val="auto"/>
          <w:sz w:val="22"/>
          <w:szCs w:val="22"/>
          <w:highlight w:val="none"/>
          <w:u w:val="single"/>
        </w:rPr>
        <w:t>0</w:t>
      </w:r>
      <w:r>
        <w:rPr>
          <w:rFonts w:hint="eastAsia" w:ascii="宋体" w:eastAsia="宋体"/>
          <w:b w:val="0"/>
          <w:color w:val="auto"/>
          <w:sz w:val="22"/>
          <w:szCs w:val="22"/>
          <w:highlight w:val="none"/>
          <w:u w:val="single"/>
        </w:rPr>
        <w:t>%×100</w:t>
      </w:r>
    </w:p>
    <w:p w14:paraId="76F6F7BF">
      <w:pPr>
        <w:adjustRightInd w:val="0"/>
        <w:snapToGrid w:val="0"/>
        <w:spacing w:before="100" w:after="50" w:line="440" w:lineRule="atLeast"/>
        <w:ind w:firstLine="420"/>
        <w:rPr>
          <w:rFonts w:ascii="宋体" w:eastAsia="宋体"/>
          <w:b w:val="0"/>
          <w:color w:val="auto"/>
          <w:sz w:val="22"/>
          <w:szCs w:val="22"/>
          <w:highlight w:val="none"/>
          <w:u w:val="single"/>
        </w:rPr>
      </w:pPr>
      <w:r>
        <w:rPr>
          <w:rFonts w:hint="eastAsia" w:ascii="宋体" w:eastAsia="宋体"/>
          <w:b w:val="0"/>
          <w:color w:val="auto"/>
          <w:sz w:val="22"/>
          <w:szCs w:val="22"/>
          <w:highlight w:val="none"/>
        </w:rPr>
        <w:t>2、</w:t>
      </w:r>
      <w:r>
        <w:rPr>
          <w:rFonts w:ascii="宋体" w:eastAsia="宋体"/>
          <w:color w:val="auto"/>
          <w:sz w:val="22"/>
          <w:szCs w:val="22"/>
          <w:highlight w:val="none"/>
          <w:u w:val="single"/>
        </w:rPr>
        <w:t>重要提示：为防止恶意竞标的行为，评审小组认为投标供应商的报价明显低于其他通过符合性审查的投标供应商的报价，有可能影响产品质量或者不能诚信履约的，将要求投标供应商在评审现场合理的时间内提供书面说明，必要时提交相关证明材料；投标供应商不能证明其报价合理性的，评审小组将认定为无效投标。</w:t>
      </w:r>
    </w:p>
    <w:p w14:paraId="31DC3CA6">
      <w:pPr>
        <w:adjustRightInd w:val="0"/>
        <w:snapToGrid w:val="0"/>
        <w:spacing w:before="100" w:after="50" w:line="440" w:lineRule="atLeast"/>
        <w:ind w:firstLine="420"/>
        <w:rPr>
          <w:rFonts w:ascii="宋体" w:eastAsia="宋体"/>
          <w:color w:val="auto"/>
          <w:sz w:val="22"/>
          <w:szCs w:val="22"/>
          <w:highlight w:val="none"/>
        </w:rPr>
      </w:pPr>
      <w:r>
        <w:rPr>
          <w:rFonts w:hint="eastAsia" w:ascii="宋体" w:eastAsia="宋体"/>
          <w:color w:val="auto"/>
          <w:sz w:val="22"/>
          <w:szCs w:val="22"/>
          <w:highlight w:val="none"/>
        </w:rPr>
        <w:t>3、本项目依据《政府采购促进中小企业发展管理办法》（财库〔</w:t>
      </w:r>
      <w:r>
        <w:rPr>
          <w:rFonts w:ascii="宋体" w:eastAsia="宋体"/>
          <w:color w:val="auto"/>
          <w:sz w:val="22"/>
          <w:szCs w:val="22"/>
          <w:highlight w:val="none"/>
        </w:rPr>
        <w:t>2020〕46号）规定，属于预留份额专门面向中小企业/小微企业（监狱企业，残疾人福利性单位视同小型、微型企业）采购的项目，大型企业不得参与。注：投标人提供的服务全部由符合政策要求的中小企业/小微企业（监狱企业，残疾人福利性单位视同小型、微型企业）承担，否则不得参加本项目投标。</w:t>
      </w:r>
    </w:p>
    <w:p w14:paraId="383E5834">
      <w:pPr>
        <w:adjustRightInd w:val="0"/>
        <w:snapToGrid w:val="0"/>
        <w:spacing w:line="400" w:lineRule="atLeast"/>
        <w:ind w:firstLine="431" w:firstLineChars="196"/>
        <w:rPr>
          <w:rFonts w:ascii="宋体" w:eastAsia="宋体"/>
          <w:b w:val="0"/>
          <w:color w:val="auto"/>
          <w:sz w:val="22"/>
          <w:szCs w:val="22"/>
          <w:highlight w:val="none"/>
        </w:rPr>
      </w:pPr>
      <w:r>
        <w:rPr>
          <w:rFonts w:hint="eastAsia" w:ascii="宋体" w:eastAsia="宋体"/>
          <w:b w:val="0"/>
          <w:color w:val="auto"/>
          <w:sz w:val="22"/>
          <w:szCs w:val="22"/>
          <w:highlight w:val="none"/>
        </w:rPr>
        <w:t>二、</w:t>
      </w:r>
      <w:r>
        <w:rPr>
          <w:rFonts w:hint="eastAsia" w:ascii="宋体" w:eastAsia="宋体"/>
          <w:b w:val="0"/>
          <w:color w:val="auto"/>
          <w:sz w:val="22"/>
          <w:szCs w:val="22"/>
          <w:highlight w:val="none"/>
          <w:u w:val="single"/>
        </w:rPr>
        <w:t>技术资信综合评分</w:t>
      </w:r>
      <w:r>
        <w:rPr>
          <w:rFonts w:hint="eastAsia" w:ascii="宋体" w:eastAsia="宋体"/>
          <w:b w:val="0"/>
          <w:color w:val="auto"/>
          <w:sz w:val="22"/>
          <w:szCs w:val="22"/>
          <w:highlight w:val="none"/>
        </w:rPr>
        <w:t>8</w:t>
      </w:r>
      <w:r>
        <w:rPr>
          <w:rFonts w:ascii="宋体" w:eastAsia="宋体"/>
          <w:b w:val="0"/>
          <w:color w:val="auto"/>
          <w:sz w:val="22"/>
          <w:szCs w:val="22"/>
          <w:highlight w:val="none"/>
        </w:rPr>
        <w:t>0</w:t>
      </w:r>
      <w:r>
        <w:rPr>
          <w:rFonts w:hint="eastAsia" w:ascii="宋体" w:eastAsia="宋体"/>
          <w:b w:val="0"/>
          <w:color w:val="auto"/>
          <w:sz w:val="22"/>
          <w:szCs w:val="22"/>
          <w:highlight w:val="none"/>
        </w:rPr>
        <w:t>分</w:t>
      </w:r>
    </w:p>
    <w:tbl>
      <w:tblPr>
        <w:tblStyle w:val="30"/>
        <w:tblW w:w="97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1"/>
        <w:gridCol w:w="1985"/>
        <w:gridCol w:w="6302"/>
        <w:gridCol w:w="883"/>
      </w:tblGrid>
      <w:tr w14:paraId="0F461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81" w:type="dxa"/>
            <w:vAlign w:val="center"/>
          </w:tcPr>
          <w:p w14:paraId="14C2232D">
            <w:pPr>
              <w:jc w:val="center"/>
              <w:rPr>
                <w:rFonts w:ascii="宋体" w:eastAsia="宋体"/>
                <w:b w:val="0"/>
                <w:sz w:val="22"/>
                <w:highlight w:val="none"/>
              </w:rPr>
            </w:pPr>
            <w:r>
              <w:rPr>
                <w:rFonts w:hint="eastAsia" w:ascii="宋体" w:eastAsia="宋体"/>
                <w:b w:val="0"/>
                <w:sz w:val="22"/>
                <w:szCs w:val="22"/>
                <w:highlight w:val="none"/>
              </w:rPr>
              <w:t>序号</w:t>
            </w:r>
          </w:p>
        </w:tc>
        <w:tc>
          <w:tcPr>
            <w:tcW w:w="1985" w:type="dxa"/>
            <w:vAlign w:val="center"/>
          </w:tcPr>
          <w:p w14:paraId="307AC5C1">
            <w:pPr>
              <w:jc w:val="center"/>
              <w:rPr>
                <w:rFonts w:ascii="宋体" w:eastAsia="宋体"/>
                <w:b w:val="0"/>
                <w:sz w:val="22"/>
                <w:highlight w:val="none"/>
              </w:rPr>
            </w:pPr>
            <w:r>
              <w:rPr>
                <w:rFonts w:hint="eastAsia" w:ascii="宋体" w:eastAsia="宋体"/>
                <w:b w:val="0"/>
                <w:sz w:val="22"/>
                <w:szCs w:val="22"/>
                <w:highlight w:val="none"/>
              </w:rPr>
              <w:t>评分内容</w:t>
            </w:r>
          </w:p>
        </w:tc>
        <w:tc>
          <w:tcPr>
            <w:tcW w:w="6302" w:type="dxa"/>
            <w:vAlign w:val="center"/>
          </w:tcPr>
          <w:p w14:paraId="049171C8">
            <w:pPr>
              <w:jc w:val="center"/>
              <w:rPr>
                <w:rFonts w:ascii="宋体" w:eastAsia="宋体"/>
                <w:b w:val="0"/>
                <w:sz w:val="22"/>
                <w:highlight w:val="none"/>
              </w:rPr>
            </w:pPr>
            <w:r>
              <w:rPr>
                <w:rFonts w:hint="eastAsia" w:ascii="宋体" w:eastAsia="宋体"/>
                <w:b w:val="0"/>
                <w:sz w:val="22"/>
                <w:szCs w:val="22"/>
                <w:highlight w:val="none"/>
              </w:rPr>
              <w:t>评标细则</w:t>
            </w:r>
          </w:p>
        </w:tc>
        <w:tc>
          <w:tcPr>
            <w:tcW w:w="883" w:type="dxa"/>
            <w:vAlign w:val="center"/>
          </w:tcPr>
          <w:p w14:paraId="1B93DCC4">
            <w:pPr>
              <w:jc w:val="center"/>
              <w:rPr>
                <w:rFonts w:ascii="宋体" w:eastAsia="宋体"/>
                <w:b w:val="0"/>
                <w:sz w:val="22"/>
                <w:highlight w:val="none"/>
              </w:rPr>
            </w:pPr>
            <w:r>
              <w:rPr>
                <w:rFonts w:hint="eastAsia" w:ascii="宋体" w:eastAsia="宋体"/>
                <w:b w:val="0"/>
                <w:sz w:val="22"/>
                <w:szCs w:val="22"/>
                <w:highlight w:val="none"/>
              </w:rPr>
              <w:t>分值</w:t>
            </w:r>
          </w:p>
        </w:tc>
      </w:tr>
      <w:tr w14:paraId="00066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86" w:hRule="atLeast"/>
          <w:jc w:val="center"/>
        </w:trPr>
        <w:tc>
          <w:tcPr>
            <w:tcW w:w="581" w:type="dxa"/>
            <w:vMerge w:val="restart"/>
            <w:vAlign w:val="center"/>
          </w:tcPr>
          <w:p w14:paraId="63187361">
            <w:pPr>
              <w:jc w:val="center"/>
              <w:rPr>
                <w:rFonts w:ascii="宋体" w:eastAsia="宋体"/>
                <w:b w:val="0"/>
                <w:sz w:val="22"/>
                <w:highlight w:val="none"/>
              </w:rPr>
            </w:pPr>
            <w:r>
              <w:rPr>
                <w:rFonts w:hint="eastAsia" w:ascii="宋体" w:eastAsia="宋体"/>
                <w:b w:val="0"/>
                <w:sz w:val="22"/>
                <w:szCs w:val="22"/>
                <w:highlight w:val="none"/>
              </w:rPr>
              <w:t>1</w:t>
            </w:r>
          </w:p>
        </w:tc>
        <w:tc>
          <w:tcPr>
            <w:tcW w:w="1985" w:type="dxa"/>
            <w:vMerge w:val="restart"/>
            <w:vAlign w:val="center"/>
          </w:tcPr>
          <w:p w14:paraId="6C882331">
            <w:pPr>
              <w:spacing w:line="400" w:lineRule="exact"/>
              <w:jc w:val="center"/>
              <w:rPr>
                <w:rFonts w:ascii="宋体" w:eastAsia="宋体"/>
                <w:b w:val="0"/>
                <w:sz w:val="22"/>
                <w:highlight w:val="none"/>
              </w:rPr>
            </w:pPr>
            <w:r>
              <w:rPr>
                <w:rFonts w:hint="eastAsia" w:ascii="宋体" w:eastAsia="宋体"/>
                <w:b w:val="0"/>
                <w:sz w:val="22"/>
                <w:szCs w:val="22"/>
                <w:highlight w:val="none"/>
              </w:rPr>
              <w:t>投标人综合情况</w:t>
            </w:r>
          </w:p>
        </w:tc>
        <w:tc>
          <w:tcPr>
            <w:tcW w:w="6302" w:type="dxa"/>
            <w:vAlign w:val="center"/>
          </w:tcPr>
          <w:p w14:paraId="034A742B">
            <w:pPr>
              <w:jc w:val="left"/>
              <w:rPr>
                <w:rFonts w:ascii="宋体" w:eastAsia="宋体"/>
                <w:b w:val="0"/>
                <w:color w:val="auto"/>
                <w:sz w:val="22"/>
                <w:szCs w:val="22"/>
                <w:highlight w:val="none"/>
              </w:rPr>
            </w:pPr>
            <w:r>
              <w:rPr>
                <w:rFonts w:hint="eastAsia" w:ascii="宋体" w:eastAsia="宋体"/>
                <w:b w:val="0"/>
                <w:color w:val="auto"/>
                <w:sz w:val="22"/>
                <w:szCs w:val="22"/>
                <w:highlight w:val="none"/>
              </w:rPr>
              <w:t>投标</w:t>
            </w:r>
            <w:r>
              <w:rPr>
                <w:rFonts w:hint="eastAsia" w:ascii="宋体" w:hAnsi="MS Mincho" w:eastAsia="宋体" w:cs="MS Mincho"/>
                <w:b w:val="0"/>
                <w:color w:val="auto"/>
                <w:sz w:val="22"/>
                <w:szCs w:val="22"/>
                <w:highlight w:val="none"/>
              </w:rPr>
              <w:t>人具有有效的</w:t>
            </w:r>
            <w:r>
              <w:rPr>
                <w:rFonts w:hint="eastAsia" w:ascii="宋体" w:eastAsia="宋体"/>
                <w:b w:val="0"/>
                <w:color w:val="auto"/>
                <w:sz w:val="22"/>
                <w:szCs w:val="22"/>
                <w:highlight w:val="none"/>
              </w:rPr>
              <w:t>质</w:t>
            </w:r>
            <w:r>
              <w:rPr>
                <w:rFonts w:hint="eastAsia" w:ascii="宋体" w:hAnsi="MS Mincho" w:eastAsia="宋体" w:cs="MS Mincho"/>
                <w:b w:val="0"/>
                <w:color w:val="auto"/>
                <w:sz w:val="22"/>
                <w:szCs w:val="22"/>
                <w:highlight w:val="none"/>
              </w:rPr>
              <w:t>量体系、</w:t>
            </w:r>
            <w:r>
              <w:rPr>
                <w:rFonts w:hint="eastAsia" w:ascii="宋体" w:eastAsia="宋体"/>
                <w:b w:val="0"/>
                <w:color w:val="auto"/>
                <w:sz w:val="22"/>
                <w:szCs w:val="22"/>
                <w:highlight w:val="none"/>
              </w:rPr>
              <w:t>环</w:t>
            </w:r>
            <w:r>
              <w:rPr>
                <w:rFonts w:hint="eastAsia" w:ascii="宋体" w:hAnsi="MS Mincho" w:eastAsia="宋体" w:cs="MS Mincho"/>
                <w:b w:val="0"/>
                <w:color w:val="auto"/>
                <w:sz w:val="22"/>
                <w:szCs w:val="22"/>
                <w:highlight w:val="none"/>
              </w:rPr>
              <w:t>境体系、</w:t>
            </w:r>
            <w:r>
              <w:rPr>
                <w:rFonts w:hint="eastAsia" w:ascii="宋体" w:eastAsia="宋体"/>
                <w:b w:val="0"/>
                <w:color w:val="auto"/>
                <w:sz w:val="22"/>
                <w:szCs w:val="22"/>
                <w:highlight w:val="none"/>
              </w:rPr>
              <w:t>职业</w:t>
            </w:r>
            <w:r>
              <w:rPr>
                <w:rFonts w:hint="eastAsia" w:ascii="宋体" w:hAnsi="MS Mincho" w:eastAsia="宋体" w:cs="MS Mincho"/>
                <w:b w:val="0"/>
                <w:color w:val="auto"/>
                <w:sz w:val="22"/>
                <w:szCs w:val="22"/>
                <w:highlight w:val="none"/>
              </w:rPr>
              <w:t>安全健康体系</w:t>
            </w:r>
            <w:r>
              <w:rPr>
                <w:rFonts w:hint="eastAsia" w:ascii="宋体" w:eastAsia="宋体"/>
                <w:b w:val="0"/>
                <w:color w:val="auto"/>
                <w:sz w:val="22"/>
                <w:szCs w:val="22"/>
                <w:highlight w:val="none"/>
              </w:rPr>
              <w:t>证书</w:t>
            </w:r>
            <w:r>
              <w:rPr>
                <w:rFonts w:hint="eastAsia" w:ascii="宋体" w:hAnsi="MS Mincho" w:eastAsia="宋体" w:cs="MS Mincho"/>
                <w:b w:val="0"/>
                <w:color w:val="auto"/>
                <w:sz w:val="22"/>
                <w:szCs w:val="22"/>
                <w:highlight w:val="none"/>
              </w:rPr>
              <w:t>的，</w:t>
            </w:r>
            <w:r>
              <w:rPr>
                <w:rFonts w:hint="eastAsia" w:ascii="宋体" w:eastAsia="宋体"/>
                <w:b w:val="0"/>
                <w:color w:val="auto"/>
                <w:sz w:val="22"/>
                <w:szCs w:val="22"/>
                <w:highlight w:val="none"/>
              </w:rPr>
              <w:t>每项</w:t>
            </w:r>
            <w:r>
              <w:rPr>
                <w:rFonts w:hint="eastAsia" w:ascii="宋体" w:hAnsi="MS Mincho" w:eastAsia="宋体" w:cs="MS Mincho"/>
                <w:b w:val="0"/>
                <w:color w:val="auto"/>
                <w:sz w:val="22"/>
                <w:szCs w:val="22"/>
                <w:highlight w:val="none"/>
              </w:rPr>
              <w:t>得</w:t>
            </w:r>
            <w:r>
              <w:rPr>
                <w:rFonts w:hint="eastAsia" w:ascii="宋体" w:eastAsia="宋体"/>
                <w:b w:val="0"/>
                <w:color w:val="auto"/>
                <w:sz w:val="22"/>
                <w:szCs w:val="22"/>
                <w:highlight w:val="none"/>
              </w:rPr>
              <w:t>1</w:t>
            </w:r>
            <w:r>
              <w:rPr>
                <w:rFonts w:ascii="宋体" w:eastAsia="宋体"/>
                <w:b w:val="0"/>
                <w:color w:val="auto"/>
                <w:sz w:val="22"/>
                <w:szCs w:val="22"/>
                <w:highlight w:val="none"/>
              </w:rPr>
              <w:t>分，此</w:t>
            </w:r>
            <w:r>
              <w:rPr>
                <w:rFonts w:hint="eastAsia" w:ascii="宋体" w:eastAsia="宋体"/>
                <w:b w:val="0"/>
                <w:color w:val="auto"/>
                <w:sz w:val="22"/>
                <w:szCs w:val="22"/>
                <w:highlight w:val="none"/>
              </w:rPr>
              <w:t>项</w:t>
            </w:r>
            <w:r>
              <w:rPr>
                <w:rFonts w:hint="eastAsia" w:ascii="宋体" w:hAnsi="MS Mincho" w:eastAsia="宋体" w:cs="MS Mincho"/>
                <w:b w:val="0"/>
                <w:color w:val="auto"/>
                <w:sz w:val="22"/>
                <w:szCs w:val="22"/>
                <w:highlight w:val="none"/>
              </w:rPr>
              <w:t>最多得</w:t>
            </w:r>
            <w:r>
              <w:rPr>
                <w:rFonts w:hint="eastAsia" w:ascii="宋体" w:eastAsia="宋体"/>
                <w:b w:val="0"/>
                <w:color w:val="auto"/>
                <w:sz w:val="22"/>
                <w:szCs w:val="22"/>
                <w:highlight w:val="none"/>
              </w:rPr>
              <w:t>3</w:t>
            </w:r>
            <w:r>
              <w:rPr>
                <w:rFonts w:ascii="宋体" w:eastAsia="宋体"/>
                <w:b w:val="0"/>
                <w:color w:val="auto"/>
                <w:sz w:val="22"/>
                <w:szCs w:val="22"/>
                <w:highlight w:val="none"/>
              </w:rPr>
              <w:t>分。</w:t>
            </w:r>
          </w:p>
          <w:p w14:paraId="359500B1">
            <w:pPr>
              <w:jc w:val="left"/>
              <w:rPr>
                <w:rFonts w:ascii="宋体" w:eastAsia="宋体"/>
                <w:b w:val="0"/>
                <w:color w:val="auto"/>
                <w:sz w:val="22"/>
                <w:szCs w:val="22"/>
                <w:highlight w:val="none"/>
              </w:rPr>
            </w:pPr>
            <w:r>
              <w:rPr>
                <w:rFonts w:hint="eastAsia" w:ascii="宋体" w:eastAsia="宋体"/>
                <w:b w:val="0"/>
                <w:color w:val="auto"/>
                <w:sz w:val="22"/>
                <w:szCs w:val="22"/>
                <w:highlight w:val="none"/>
              </w:rPr>
              <w:t>注：提供认监</w:t>
            </w:r>
            <w:r>
              <w:rPr>
                <w:rFonts w:hint="eastAsia" w:ascii="宋体" w:hAnsi="MS Mincho" w:eastAsia="宋体" w:cs="MS Mincho"/>
                <w:b w:val="0"/>
                <w:color w:val="auto"/>
                <w:sz w:val="22"/>
                <w:szCs w:val="22"/>
                <w:highlight w:val="none"/>
              </w:rPr>
              <w:t>委官网</w:t>
            </w:r>
            <w:r>
              <w:rPr>
                <w:rFonts w:ascii="宋体" w:eastAsia="宋体"/>
                <w:b w:val="0"/>
                <w:color w:val="auto"/>
                <w:sz w:val="22"/>
                <w:szCs w:val="22"/>
                <w:highlight w:val="none"/>
              </w:rPr>
              <w:t xml:space="preserve"> www.cnca.gov.cn </w:t>
            </w:r>
            <w:r>
              <w:rPr>
                <w:rFonts w:hint="eastAsia" w:ascii="宋体" w:eastAsia="宋体"/>
                <w:b w:val="0"/>
                <w:color w:val="auto"/>
                <w:sz w:val="22"/>
                <w:szCs w:val="22"/>
                <w:highlight w:val="none"/>
              </w:rPr>
              <w:t>查询记录</w:t>
            </w:r>
            <w:r>
              <w:rPr>
                <w:rFonts w:hint="eastAsia" w:ascii="宋体" w:hAnsi="MS Mincho" w:eastAsia="宋体" w:cs="MS Mincho"/>
                <w:b w:val="0"/>
                <w:color w:val="auto"/>
                <w:sz w:val="22"/>
                <w:szCs w:val="22"/>
                <w:highlight w:val="none"/>
              </w:rPr>
              <w:t>及</w:t>
            </w:r>
            <w:r>
              <w:rPr>
                <w:rFonts w:hint="eastAsia" w:ascii="宋体" w:eastAsia="宋体"/>
                <w:b w:val="0"/>
                <w:color w:val="auto"/>
                <w:sz w:val="22"/>
                <w:szCs w:val="22"/>
                <w:highlight w:val="none"/>
              </w:rPr>
              <w:t>证书</w:t>
            </w:r>
            <w:r>
              <w:rPr>
                <w:rFonts w:hint="eastAsia" w:ascii="宋体" w:hAnsi="MS Mincho" w:eastAsia="宋体" w:cs="MS Mincho"/>
                <w:b w:val="0"/>
                <w:color w:val="auto"/>
                <w:sz w:val="22"/>
                <w:szCs w:val="22"/>
                <w:highlight w:val="none"/>
              </w:rPr>
              <w:t>（</w:t>
            </w:r>
            <w:r>
              <w:rPr>
                <w:rFonts w:hint="eastAsia" w:ascii="宋体" w:eastAsia="宋体"/>
                <w:b w:val="0"/>
                <w:color w:val="auto"/>
                <w:sz w:val="22"/>
                <w:szCs w:val="22"/>
                <w:highlight w:val="none"/>
              </w:rPr>
              <w:t>复</w:t>
            </w:r>
            <w:r>
              <w:rPr>
                <w:rFonts w:hint="eastAsia" w:ascii="宋体" w:hAnsi="MS Mincho" w:eastAsia="宋体" w:cs="MS Mincho"/>
                <w:b w:val="0"/>
                <w:color w:val="auto"/>
                <w:sz w:val="22"/>
                <w:szCs w:val="22"/>
                <w:highlight w:val="none"/>
              </w:rPr>
              <w:t>印件或</w:t>
            </w:r>
            <w:r>
              <w:rPr>
                <w:rFonts w:hint="eastAsia" w:ascii="宋体" w:eastAsia="宋体"/>
                <w:b w:val="0"/>
                <w:color w:val="auto"/>
                <w:sz w:val="22"/>
                <w:szCs w:val="22"/>
                <w:highlight w:val="none"/>
              </w:rPr>
              <w:t>扫</w:t>
            </w:r>
            <w:r>
              <w:rPr>
                <w:rFonts w:hint="eastAsia" w:ascii="宋体" w:hAnsi="MS Mincho" w:eastAsia="宋体" w:cs="MS Mincho"/>
                <w:b w:val="0"/>
                <w:color w:val="auto"/>
                <w:sz w:val="22"/>
                <w:szCs w:val="22"/>
                <w:highlight w:val="none"/>
              </w:rPr>
              <w:t>描件）。</w:t>
            </w:r>
          </w:p>
        </w:tc>
        <w:tc>
          <w:tcPr>
            <w:tcW w:w="883" w:type="dxa"/>
            <w:vAlign w:val="center"/>
          </w:tcPr>
          <w:p w14:paraId="09554EEA">
            <w:pPr>
              <w:jc w:val="center"/>
              <w:rPr>
                <w:rFonts w:ascii="宋体" w:eastAsia="宋体"/>
                <w:b w:val="0"/>
                <w:sz w:val="22"/>
                <w:highlight w:val="none"/>
              </w:rPr>
            </w:pPr>
            <w:r>
              <w:rPr>
                <w:rFonts w:hint="eastAsia" w:ascii="宋体" w:eastAsia="宋体"/>
                <w:b w:val="0"/>
                <w:sz w:val="22"/>
                <w:highlight w:val="none"/>
              </w:rPr>
              <w:t>0-3</w:t>
            </w:r>
          </w:p>
        </w:tc>
      </w:tr>
      <w:tr w14:paraId="6E6726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581" w:type="dxa"/>
            <w:vMerge w:val="continue"/>
            <w:vAlign w:val="center"/>
          </w:tcPr>
          <w:p w14:paraId="39D453EC">
            <w:pPr>
              <w:jc w:val="center"/>
              <w:rPr>
                <w:rFonts w:ascii="宋体" w:eastAsia="宋体"/>
                <w:b w:val="0"/>
                <w:sz w:val="22"/>
                <w:szCs w:val="22"/>
                <w:highlight w:val="none"/>
              </w:rPr>
            </w:pPr>
          </w:p>
        </w:tc>
        <w:tc>
          <w:tcPr>
            <w:tcW w:w="1985" w:type="dxa"/>
            <w:vMerge w:val="continue"/>
            <w:vAlign w:val="center"/>
          </w:tcPr>
          <w:p w14:paraId="5D3B2712">
            <w:pPr>
              <w:spacing w:line="400" w:lineRule="exact"/>
              <w:jc w:val="center"/>
              <w:rPr>
                <w:rFonts w:ascii="宋体" w:eastAsia="宋体"/>
                <w:b w:val="0"/>
                <w:sz w:val="22"/>
                <w:szCs w:val="22"/>
                <w:highlight w:val="none"/>
              </w:rPr>
            </w:pPr>
          </w:p>
        </w:tc>
        <w:tc>
          <w:tcPr>
            <w:tcW w:w="6302" w:type="dxa"/>
            <w:vAlign w:val="center"/>
          </w:tcPr>
          <w:p w14:paraId="697974E8">
            <w:pPr>
              <w:jc w:val="left"/>
              <w:rPr>
                <w:rFonts w:hint="eastAsia" w:ascii="宋体" w:eastAsia="宋体"/>
                <w:b w:val="0"/>
                <w:sz w:val="22"/>
                <w:szCs w:val="22"/>
                <w:highlight w:val="none"/>
                <w:lang w:val="en-US" w:eastAsia="zh-CN"/>
              </w:rPr>
            </w:pPr>
            <w:r>
              <w:rPr>
                <w:rFonts w:hint="eastAsia" w:ascii="宋体" w:eastAsia="宋体"/>
                <w:b w:val="0"/>
                <w:sz w:val="22"/>
                <w:szCs w:val="22"/>
                <w:highlight w:val="none"/>
              </w:rPr>
              <w:t>根据投标人技术力量情况进行打分</w:t>
            </w:r>
            <w:r>
              <w:rPr>
                <w:rFonts w:hint="eastAsia" w:ascii="宋体" w:eastAsia="宋体"/>
                <w:b w:val="0"/>
                <w:sz w:val="22"/>
                <w:szCs w:val="22"/>
                <w:highlight w:val="none"/>
                <w:lang w:eastAsia="zh-CN"/>
              </w:rPr>
              <w:t>，</w:t>
            </w:r>
            <w:r>
              <w:rPr>
                <w:rFonts w:hint="eastAsia" w:ascii="宋体" w:eastAsia="宋体"/>
                <w:b w:val="0"/>
                <w:sz w:val="22"/>
                <w:szCs w:val="22"/>
                <w:highlight w:val="none"/>
                <w:lang w:val="en-US" w:eastAsia="zh-CN"/>
              </w:rPr>
              <w:t>每提供一个</w:t>
            </w:r>
            <w:r>
              <w:rPr>
                <w:rFonts w:hint="eastAsia" w:ascii="宋体" w:eastAsia="宋体"/>
                <w:b w:val="0"/>
                <w:sz w:val="22"/>
                <w:szCs w:val="22"/>
                <w:highlight w:val="none"/>
              </w:rPr>
              <w:t>所投产品</w:t>
            </w:r>
            <w:r>
              <w:rPr>
                <w:rFonts w:hint="eastAsia" w:ascii="Arial" w:hAnsi="新宋体" w:eastAsia="新宋体" w:cs="Arial"/>
                <w:b w:val="0"/>
                <w:color w:val="auto"/>
                <w:sz w:val="22"/>
                <w:szCs w:val="22"/>
                <w:highlight w:val="none"/>
              </w:rPr>
              <w:t>（更新更换）</w:t>
            </w:r>
            <w:r>
              <w:rPr>
                <w:rFonts w:hint="eastAsia" w:ascii="宋体" w:eastAsia="宋体"/>
                <w:b w:val="0"/>
                <w:sz w:val="22"/>
                <w:szCs w:val="22"/>
                <w:highlight w:val="none"/>
              </w:rPr>
              <w:t>相关技术成果</w:t>
            </w:r>
            <w:r>
              <w:rPr>
                <w:rFonts w:hint="eastAsia" w:ascii="宋体" w:eastAsia="宋体"/>
                <w:b w:val="0"/>
                <w:sz w:val="22"/>
                <w:szCs w:val="22"/>
                <w:highlight w:val="none"/>
                <w:lang w:val="en-US" w:eastAsia="zh-CN"/>
              </w:rPr>
              <w:t>得1分。</w:t>
            </w:r>
          </w:p>
          <w:p w14:paraId="0ACCA291">
            <w:pPr>
              <w:jc w:val="left"/>
              <w:rPr>
                <w:rFonts w:ascii="宋体" w:hAnsi="MS Mincho" w:eastAsia="宋体" w:cs="MS Mincho"/>
                <w:b w:val="0"/>
                <w:color w:val="auto"/>
                <w:sz w:val="22"/>
                <w:szCs w:val="22"/>
                <w:highlight w:val="none"/>
              </w:rPr>
            </w:pPr>
            <w:r>
              <w:rPr>
                <w:rFonts w:hint="eastAsia" w:ascii="宋体" w:eastAsia="宋体"/>
                <w:b w:val="0"/>
                <w:sz w:val="22"/>
                <w:szCs w:val="22"/>
                <w:highlight w:val="none"/>
              </w:rPr>
              <w:t>注</w:t>
            </w:r>
            <w:r>
              <w:rPr>
                <w:rFonts w:ascii="宋体" w:eastAsia="宋体"/>
                <w:b w:val="0"/>
                <w:sz w:val="22"/>
                <w:szCs w:val="22"/>
                <w:highlight w:val="none"/>
              </w:rPr>
              <w:t>：</w:t>
            </w:r>
            <w:r>
              <w:rPr>
                <w:rFonts w:hint="eastAsia" w:ascii="宋体" w:eastAsia="宋体"/>
                <w:b w:val="0"/>
                <w:sz w:val="22"/>
                <w:szCs w:val="22"/>
                <w:highlight w:val="none"/>
              </w:rPr>
              <w:t>提供与本项目所投产品相关技术成果作为评审依据。</w:t>
            </w:r>
          </w:p>
        </w:tc>
        <w:tc>
          <w:tcPr>
            <w:tcW w:w="883" w:type="dxa"/>
            <w:vAlign w:val="center"/>
          </w:tcPr>
          <w:p w14:paraId="31AD67F3">
            <w:pPr>
              <w:jc w:val="center"/>
              <w:rPr>
                <w:rFonts w:ascii="宋体" w:eastAsia="宋体"/>
                <w:b w:val="0"/>
                <w:sz w:val="22"/>
                <w:highlight w:val="none"/>
              </w:rPr>
            </w:pPr>
            <w:r>
              <w:rPr>
                <w:rFonts w:hint="eastAsia" w:ascii="宋体" w:eastAsia="宋体"/>
                <w:b w:val="0"/>
                <w:sz w:val="22"/>
                <w:highlight w:val="none"/>
              </w:rPr>
              <w:t>0-3</w:t>
            </w:r>
          </w:p>
        </w:tc>
      </w:tr>
      <w:tr w14:paraId="24116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81" w:type="dxa"/>
            <w:vAlign w:val="center"/>
          </w:tcPr>
          <w:p w14:paraId="39D1BC4A">
            <w:pPr>
              <w:jc w:val="center"/>
              <w:rPr>
                <w:rFonts w:ascii="宋体" w:eastAsia="宋体"/>
                <w:b w:val="0"/>
                <w:sz w:val="22"/>
                <w:highlight w:val="none"/>
              </w:rPr>
            </w:pPr>
            <w:r>
              <w:rPr>
                <w:rFonts w:hint="eastAsia" w:ascii="宋体" w:eastAsia="宋体"/>
                <w:b w:val="0"/>
                <w:sz w:val="22"/>
                <w:szCs w:val="22"/>
                <w:highlight w:val="none"/>
              </w:rPr>
              <w:t>2</w:t>
            </w:r>
          </w:p>
        </w:tc>
        <w:tc>
          <w:tcPr>
            <w:tcW w:w="1985" w:type="dxa"/>
            <w:vAlign w:val="center"/>
          </w:tcPr>
          <w:p w14:paraId="6A73D4FC">
            <w:pPr>
              <w:jc w:val="center"/>
              <w:rPr>
                <w:rFonts w:ascii="宋体" w:eastAsia="宋体"/>
                <w:b w:val="0"/>
                <w:sz w:val="22"/>
                <w:highlight w:val="none"/>
              </w:rPr>
            </w:pPr>
            <w:r>
              <w:rPr>
                <w:rFonts w:hint="eastAsia" w:ascii="宋体" w:eastAsia="宋体"/>
                <w:b w:val="0"/>
                <w:color w:val="auto"/>
                <w:sz w:val="22"/>
                <w:szCs w:val="22"/>
                <w:highlight w:val="none"/>
              </w:rPr>
              <w:t>类似</w:t>
            </w:r>
            <w:r>
              <w:rPr>
                <w:rFonts w:hint="eastAsia" w:ascii="宋体" w:eastAsia="宋体"/>
                <w:b w:val="0"/>
                <w:sz w:val="22"/>
                <w:szCs w:val="22"/>
                <w:highlight w:val="none"/>
              </w:rPr>
              <w:t>项目</w:t>
            </w:r>
            <w:r>
              <w:rPr>
                <w:rFonts w:hint="eastAsia" w:ascii="宋体" w:eastAsia="宋体"/>
                <w:b w:val="0"/>
                <w:color w:val="auto"/>
                <w:sz w:val="22"/>
                <w:szCs w:val="22"/>
                <w:highlight w:val="none"/>
              </w:rPr>
              <w:t>业</w:t>
            </w:r>
            <w:r>
              <w:rPr>
                <w:rFonts w:hint="eastAsia" w:ascii="宋体" w:eastAsia="宋体"/>
                <w:b w:val="0"/>
                <w:sz w:val="22"/>
                <w:szCs w:val="22"/>
                <w:highlight w:val="none"/>
              </w:rPr>
              <w:t>绩</w:t>
            </w:r>
          </w:p>
        </w:tc>
        <w:tc>
          <w:tcPr>
            <w:tcW w:w="6302" w:type="dxa"/>
            <w:vAlign w:val="center"/>
          </w:tcPr>
          <w:p w14:paraId="68DB1B20">
            <w:pPr>
              <w:jc w:val="left"/>
              <w:rPr>
                <w:rFonts w:ascii="宋体" w:eastAsia="宋体"/>
                <w:b w:val="0"/>
                <w:color w:val="auto"/>
                <w:sz w:val="22"/>
                <w:highlight w:val="none"/>
              </w:rPr>
            </w:pPr>
            <w:r>
              <w:rPr>
                <w:rFonts w:hint="eastAsia" w:ascii="宋体" w:eastAsia="宋体"/>
                <w:b w:val="0"/>
                <w:color w:val="auto"/>
                <w:sz w:val="22"/>
                <w:szCs w:val="22"/>
                <w:highlight w:val="none"/>
              </w:rPr>
              <w:t>根据投标人自2023年1月1日以来承担过的类似项目业绩进行打分，每个合格的业绩得</w:t>
            </w:r>
            <w:r>
              <w:rPr>
                <w:rFonts w:ascii="宋体" w:eastAsia="宋体"/>
                <w:b w:val="0"/>
                <w:color w:val="auto"/>
                <w:sz w:val="22"/>
                <w:szCs w:val="22"/>
                <w:highlight w:val="none"/>
              </w:rPr>
              <w:t>1</w:t>
            </w:r>
            <w:r>
              <w:rPr>
                <w:rFonts w:hint="eastAsia" w:ascii="宋体" w:eastAsia="宋体"/>
                <w:b w:val="0"/>
                <w:color w:val="auto"/>
                <w:sz w:val="22"/>
                <w:szCs w:val="22"/>
                <w:highlight w:val="none"/>
              </w:rPr>
              <w:t>分，最高得2分。</w:t>
            </w:r>
          </w:p>
          <w:p w14:paraId="47D183B4">
            <w:pPr>
              <w:jc w:val="left"/>
              <w:rPr>
                <w:rFonts w:ascii="宋体" w:eastAsia="宋体"/>
                <w:b w:val="0"/>
                <w:color w:val="auto"/>
                <w:sz w:val="22"/>
                <w:highlight w:val="none"/>
              </w:rPr>
            </w:pPr>
            <w:r>
              <w:rPr>
                <w:rFonts w:hint="eastAsia" w:ascii="宋体" w:eastAsia="宋体"/>
                <w:b w:val="0"/>
                <w:color w:val="auto"/>
                <w:sz w:val="22"/>
                <w:szCs w:val="22"/>
                <w:highlight w:val="none"/>
              </w:rPr>
              <w:t>注：提供合同和中标（或成交）通知书复印件或扫描件加盖公章。</w:t>
            </w:r>
          </w:p>
        </w:tc>
        <w:tc>
          <w:tcPr>
            <w:tcW w:w="883" w:type="dxa"/>
            <w:vAlign w:val="center"/>
          </w:tcPr>
          <w:p w14:paraId="57EE37D5">
            <w:pPr>
              <w:jc w:val="center"/>
              <w:rPr>
                <w:rFonts w:ascii="宋体" w:eastAsia="宋体"/>
                <w:b w:val="0"/>
                <w:sz w:val="22"/>
                <w:highlight w:val="none"/>
              </w:rPr>
            </w:pPr>
            <w:r>
              <w:rPr>
                <w:rFonts w:hint="eastAsia" w:ascii="宋体" w:eastAsia="宋体"/>
                <w:b w:val="0"/>
                <w:sz w:val="22"/>
                <w:szCs w:val="22"/>
                <w:highlight w:val="none"/>
              </w:rPr>
              <w:t>0-2</w:t>
            </w:r>
          </w:p>
        </w:tc>
      </w:tr>
      <w:tr w14:paraId="5D565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81" w:type="dxa"/>
            <w:vMerge w:val="restart"/>
            <w:vAlign w:val="center"/>
          </w:tcPr>
          <w:p w14:paraId="0D4A9104">
            <w:pPr>
              <w:jc w:val="center"/>
              <w:rPr>
                <w:rFonts w:ascii="宋体" w:eastAsia="宋体"/>
                <w:b w:val="0"/>
                <w:sz w:val="22"/>
                <w:highlight w:val="none"/>
              </w:rPr>
            </w:pPr>
            <w:r>
              <w:rPr>
                <w:rFonts w:hint="eastAsia" w:ascii="宋体" w:eastAsia="宋体"/>
                <w:b w:val="0"/>
                <w:sz w:val="22"/>
                <w:szCs w:val="22"/>
                <w:highlight w:val="none"/>
              </w:rPr>
              <w:t>3</w:t>
            </w:r>
          </w:p>
        </w:tc>
        <w:tc>
          <w:tcPr>
            <w:tcW w:w="1985" w:type="dxa"/>
            <w:vMerge w:val="restart"/>
            <w:vAlign w:val="center"/>
          </w:tcPr>
          <w:p w14:paraId="0DBE1051">
            <w:pPr>
              <w:jc w:val="center"/>
              <w:rPr>
                <w:rFonts w:ascii="宋体" w:eastAsia="宋体"/>
                <w:b w:val="0"/>
                <w:color w:val="auto"/>
                <w:sz w:val="22"/>
                <w:highlight w:val="none"/>
              </w:rPr>
            </w:pPr>
            <w:r>
              <w:rPr>
                <w:rFonts w:hint="eastAsia" w:ascii="Arial" w:hAnsi="新宋体" w:eastAsia="新宋体" w:cs="Arial"/>
                <w:b w:val="0"/>
                <w:color w:val="auto"/>
                <w:sz w:val="22"/>
                <w:szCs w:val="22"/>
                <w:highlight w:val="none"/>
              </w:rPr>
              <w:t>所投（更新更换）产品技术规格与招标要求的符合性及</w:t>
            </w:r>
            <w:r>
              <w:rPr>
                <w:rFonts w:hint="eastAsia" w:ascii="宋体" w:eastAsia="宋体"/>
                <w:b w:val="0"/>
                <w:sz w:val="22"/>
                <w:szCs w:val="22"/>
                <w:highlight w:val="none"/>
              </w:rPr>
              <w:t>产品性能、质量情况</w:t>
            </w:r>
          </w:p>
        </w:tc>
        <w:tc>
          <w:tcPr>
            <w:tcW w:w="6302" w:type="dxa"/>
            <w:vAlign w:val="center"/>
          </w:tcPr>
          <w:p w14:paraId="71310110">
            <w:pPr>
              <w:jc w:val="left"/>
              <w:rPr>
                <w:rFonts w:ascii="宋体" w:eastAsia="宋体"/>
                <w:b w:val="0"/>
                <w:sz w:val="22"/>
                <w:highlight w:val="none"/>
              </w:rPr>
            </w:pPr>
            <w:r>
              <w:rPr>
                <w:rFonts w:hint="eastAsia" w:ascii="宋体" w:eastAsia="宋体"/>
                <w:b w:val="0"/>
                <w:sz w:val="22"/>
                <w:szCs w:val="22"/>
                <w:highlight w:val="none"/>
              </w:rPr>
              <w:t>投标</w:t>
            </w:r>
            <w:r>
              <w:rPr>
                <w:rFonts w:hint="eastAsia" w:ascii="Arial" w:hAnsi="新宋体" w:eastAsia="新宋体" w:cs="Arial"/>
                <w:b w:val="0"/>
                <w:color w:val="auto"/>
                <w:sz w:val="22"/>
                <w:szCs w:val="22"/>
                <w:highlight w:val="none"/>
              </w:rPr>
              <w:t>（更新更换）</w:t>
            </w:r>
            <w:r>
              <w:rPr>
                <w:rFonts w:hint="eastAsia" w:ascii="宋体" w:eastAsia="宋体"/>
                <w:b w:val="0"/>
                <w:sz w:val="22"/>
                <w:szCs w:val="22"/>
                <w:highlight w:val="none"/>
              </w:rPr>
              <w:t>产品技术参数全部满足或优于招标要求的得满分25分，技术指标负偏离每一项扣减2分扣完为止。</w:t>
            </w:r>
          </w:p>
        </w:tc>
        <w:tc>
          <w:tcPr>
            <w:tcW w:w="883" w:type="dxa"/>
            <w:vAlign w:val="center"/>
          </w:tcPr>
          <w:p w14:paraId="0B51537A">
            <w:pPr>
              <w:jc w:val="center"/>
              <w:rPr>
                <w:rFonts w:ascii="宋体" w:eastAsia="宋体"/>
                <w:b w:val="0"/>
                <w:color w:val="auto"/>
                <w:sz w:val="22"/>
                <w:highlight w:val="none"/>
              </w:rPr>
            </w:pPr>
            <w:r>
              <w:rPr>
                <w:rFonts w:ascii="宋体" w:eastAsia="宋体"/>
                <w:b w:val="0"/>
                <w:color w:val="auto"/>
                <w:sz w:val="22"/>
                <w:szCs w:val="22"/>
                <w:highlight w:val="none"/>
              </w:rPr>
              <w:t>0</w:t>
            </w:r>
            <w:r>
              <w:rPr>
                <w:rFonts w:hint="eastAsia" w:ascii="宋体" w:eastAsia="宋体"/>
                <w:b w:val="0"/>
                <w:color w:val="auto"/>
                <w:sz w:val="22"/>
                <w:szCs w:val="22"/>
                <w:highlight w:val="none"/>
              </w:rPr>
              <w:t>-25</w:t>
            </w:r>
          </w:p>
        </w:tc>
      </w:tr>
      <w:tr w14:paraId="04945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81" w:type="dxa"/>
            <w:vMerge w:val="continue"/>
            <w:vAlign w:val="center"/>
          </w:tcPr>
          <w:p w14:paraId="30034183">
            <w:pPr>
              <w:jc w:val="center"/>
              <w:rPr>
                <w:rFonts w:hint="eastAsia" w:ascii="宋体" w:eastAsia="宋体"/>
                <w:b w:val="0"/>
                <w:sz w:val="22"/>
                <w:szCs w:val="22"/>
                <w:highlight w:val="none"/>
              </w:rPr>
            </w:pPr>
          </w:p>
        </w:tc>
        <w:tc>
          <w:tcPr>
            <w:tcW w:w="1985" w:type="dxa"/>
            <w:vMerge w:val="continue"/>
            <w:vAlign w:val="center"/>
          </w:tcPr>
          <w:p w14:paraId="0A2DE13D">
            <w:pPr>
              <w:jc w:val="center"/>
              <w:rPr>
                <w:rFonts w:hint="eastAsia" w:ascii="Arial" w:hAnsi="新宋体" w:eastAsia="新宋体" w:cs="Arial"/>
                <w:b w:val="0"/>
                <w:color w:val="auto"/>
                <w:sz w:val="22"/>
                <w:szCs w:val="22"/>
                <w:highlight w:val="none"/>
              </w:rPr>
            </w:pPr>
          </w:p>
        </w:tc>
        <w:tc>
          <w:tcPr>
            <w:tcW w:w="6302" w:type="dxa"/>
            <w:vAlign w:val="center"/>
          </w:tcPr>
          <w:p w14:paraId="4BD68051">
            <w:pPr>
              <w:autoSpaceDE w:val="0"/>
              <w:autoSpaceDN w:val="0"/>
              <w:jc w:val="left"/>
              <w:rPr>
                <w:rFonts w:hint="eastAsia" w:ascii="宋体" w:eastAsia="宋体"/>
                <w:b w:val="0"/>
                <w:color w:val="auto"/>
                <w:sz w:val="22"/>
                <w:szCs w:val="22"/>
                <w:highlight w:val="none"/>
              </w:rPr>
            </w:pPr>
            <w:r>
              <w:rPr>
                <w:rFonts w:hint="eastAsia" w:ascii="宋体" w:eastAsia="宋体"/>
                <w:b w:val="0"/>
                <w:color w:val="auto"/>
                <w:sz w:val="22"/>
                <w:szCs w:val="22"/>
                <w:highlight w:val="none"/>
              </w:rPr>
              <w:t>根据所投</w:t>
            </w:r>
            <w:r>
              <w:rPr>
                <w:rFonts w:hint="eastAsia" w:ascii="Arial" w:hAnsi="新宋体" w:eastAsia="新宋体" w:cs="Arial"/>
                <w:b w:val="0"/>
                <w:color w:val="auto"/>
                <w:sz w:val="22"/>
                <w:szCs w:val="22"/>
                <w:highlight w:val="none"/>
              </w:rPr>
              <w:t>（更新更换）</w:t>
            </w:r>
            <w:r>
              <w:rPr>
                <w:rFonts w:hint="eastAsia" w:ascii="宋体" w:eastAsia="宋体"/>
                <w:b w:val="0"/>
                <w:color w:val="auto"/>
                <w:sz w:val="22"/>
                <w:szCs w:val="22"/>
                <w:highlight w:val="none"/>
              </w:rPr>
              <w:t>产品成熟度与先进性、设备设计方案、处理工艺的合理性，产品易于统一管理维护等情况进行打分。</w:t>
            </w:r>
            <w:r>
              <w:rPr>
                <w:rFonts w:hint="eastAsia" w:ascii="宋体" w:eastAsia="宋体"/>
                <w:b w:val="0"/>
                <w:sz w:val="22"/>
                <w:szCs w:val="22"/>
                <w:highlight w:val="none"/>
              </w:rPr>
              <w:t>评分范围（5</w:t>
            </w:r>
            <w:r>
              <w:rPr>
                <w:rFonts w:ascii="宋体" w:eastAsia="宋体"/>
                <w:b w:val="0"/>
                <w:sz w:val="22"/>
                <w:szCs w:val="22"/>
                <w:highlight w:val="none"/>
              </w:rPr>
              <w:t>、</w:t>
            </w:r>
            <w:r>
              <w:rPr>
                <w:rFonts w:hint="eastAsia" w:ascii="宋体" w:eastAsia="宋体"/>
                <w:b w:val="0"/>
                <w:sz w:val="22"/>
                <w:szCs w:val="22"/>
                <w:highlight w:val="none"/>
              </w:rPr>
              <w:t>4</w:t>
            </w:r>
            <w:r>
              <w:rPr>
                <w:rFonts w:ascii="宋体" w:eastAsia="宋体"/>
                <w:b w:val="0"/>
                <w:sz w:val="22"/>
                <w:szCs w:val="22"/>
                <w:highlight w:val="none"/>
              </w:rPr>
              <w:t>、</w:t>
            </w:r>
            <w:r>
              <w:rPr>
                <w:rFonts w:hint="eastAsia" w:ascii="宋体" w:eastAsia="宋体"/>
                <w:b w:val="0"/>
                <w:sz w:val="22"/>
                <w:szCs w:val="22"/>
                <w:highlight w:val="none"/>
              </w:rPr>
              <w:t>3</w:t>
            </w:r>
            <w:r>
              <w:rPr>
                <w:rFonts w:ascii="宋体" w:eastAsia="宋体"/>
                <w:b w:val="0"/>
                <w:sz w:val="22"/>
                <w:szCs w:val="22"/>
                <w:highlight w:val="none"/>
              </w:rPr>
              <w:t>、</w:t>
            </w:r>
            <w:r>
              <w:rPr>
                <w:rFonts w:hint="eastAsia" w:ascii="宋体" w:eastAsia="宋体"/>
                <w:b w:val="0"/>
                <w:sz w:val="22"/>
                <w:szCs w:val="22"/>
                <w:highlight w:val="none"/>
              </w:rPr>
              <w:t>2</w:t>
            </w:r>
            <w:r>
              <w:rPr>
                <w:rFonts w:ascii="宋体" w:eastAsia="宋体"/>
                <w:b w:val="0"/>
                <w:sz w:val="22"/>
                <w:szCs w:val="22"/>
                <w:highlight w:val="none"/>
              </w:rPr>
              <w:t>、</w:t>
            </w:r>
            <w:r>
              <w:rPr>
                <w:rFonts w:hint="eastAsia" w:ascii="宋体" w:eastAsia="宋体"/>
                <w:b w:val="0"/>
                <w:sz w:val="22"/>
                <w:szCs w:val="22"/>
                <w:highlight w:val="none"/>
              </w:rPr>
              <w:t>1</w:t>
            </w:r>
            <w:r>
              <w:rPr>
                <w:rFonts w:ascii="宋体" w:eastAsia="宋体"/>
                <w:b w:val="0"/>
                <w:sz w:val="22"/>
                <w:szCs w:val="22"/>
                <w:highlight w:val="none"/>
              </w:rPr>
              <w:t>、0分）</w:t>
            </w:r>
          </w:p>
          <w:p w14:paraId="65E3C607">
            <w:pPr>
              <w:autoSpaceDE w:val="0"/>
              <w:autoSpaceDN w:val="0"/>
              <w:jc w:val="left"/>
              <w:rPr>
                <w:rFonts w:hint="eastAsia" w:ascii="宋体" w:eastAsia="宋体"/>
                <w:b w:val="0"/>
                <w:color w:val="auto"/>
                <w:sz w:val="22"/>
                <w:szCs w:val="22"/>
                <w:highlight w:val="none"/>
              </w:rPr>
            </w:pPr>
            <w:r>
              <w:rPr>
                <w:rFonts w:hint="eastAsia" w:ascii="宋体" w:eastAsia="宋体"/>
                <w:b w:val="0"/>
                <w:color w:val="auto"/>
                <w:sz w:val="22"/>
                <w:szCs w:val="22"/>
                <w:highlight w:val="none"/>
              </w:rPr>
              <w:t>注：提供不少于</w:t>
            </w:r>
            <w:r>
              <w:rPr>
                <w:rFonts w:hint="eastAsia" w:ascii="宋体" w:eastAsia="宋体"/>
                <w:b w:val="0"/>
                <w:color w:val="auto"/>
                <w:sz w:val="22"/>
                <w:szCs w:val="22"/>
                <w:highlight w:val="none"/>
                <w:lang w:val="en-US" w:eastAsia="zh-CN"/>
              </w:rPr>
              <w:t>1</w:t>
            </w:r>
            <w:r>
              <w:rPr>
                <w:rFonts w:hint="eastAsia" w:ascii="宋体" w:eastAsia="宋体"/>
                <w:b w:val="0"/>
                <w:color w:val="auto"/>
                <w:sz w:val="22"/>
                <w:szCs w:val="22"/>
                <w:highlight w:val="none"/>
              </w:rPr>
              <w:t>家殡仪馆火化机运行情况说明（加盖采购方公章）作为评审佐证。</w:t>
            </w:r>
          </w:p>
        </w:tc>
        <w:tc>
          <w:tcPr>
            <w:tcW w:w="883" w:type="dxa"/>
            <w:vAlign w:val="center"/>
          </w:tcPr>
          <w:p w14:paraId="4F81FFCA">
            <w:pPr>
              <w:jc w:val="center"/>
              <w:rPr>
                <w:rFonts w:ascii="宋体" w:eastAsia="宋体"/>
                <w:b w:val="0"/>
                <w:color w:val="auto"/>
                <w:sz w:val="22"/>
                <w:szCs w:val="22"/>
                <w:highlight w:val="none"/>
              </w:rPr>
            </w:pPr>
            <w:r>
              <w:rPr>
                <w:rFonts w:hint="eastAsia" w:ascii="宋体" w:eastAsia="宋体"/>
                <w:b w:val="0"/>
                <w:color w:val="auto"/>
                <w:sz w:val="22"/>
                <w:szCs w:val="22"/>
                <w:highlight w:val="none"/>
              </w:rPr>
              <w:t>0-5</w:t>
            </w:r>
          </w:p>
        </w:tc>
      </w:tr>
      <w:tr w14:paraId="5A74C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581" w:type="dxa"/>
            <w:vAlign w:val="center"/>
          </w:tcPr>
          <w:p w14:paraId="1CEE745E">
            <w:pPr>
              <w:jc w:val="center"/>
              <w:rPr>
                <w:rFonts w:ascii="宋体" w:eastAsia="宋体"/>
                <w:b w:val="0"/>
                <w:sz w:val="22"/>
                <w:szCs w:val="22"/>
                <w:highlight w:val="none"/>
              </w:rPr>
            </w:pPr>
            <w:r>
              <w:rPr>
                <w:rFonts w:hint="eastAsia" w:ascii="宋体" w:eastAsia="宋体"/>
                <w:b w:val="0"/>
                <w:sz w:val="22"/>
                <w:szCs w:val="22"/>
                <w:highlight w:val="none"/>
              </w:rPr>
              <w:t>4</w:t>
            </w:r>
          </w:p>
        </w:tc>
        <w:tc>
          <w:tcPr>
            <w:tcW w:w="1985" w:type="dxa"/>
            <w:vAlign w:val="center"/>
          </w:tcPr>
          <w:p w14:paraId="1000696E">
            <w:pPr>
              <w:jc w:val="center"/>
              <w:rPr>
                <w:rFonts w:ascii="宋体" w:eastAsia="宋体"/>
                <w:b w:val="0"/>
                <w:sz w:val="22"/>
                <w:highlight w:val="none"/>
              </w:rPr>
            </w:pPr>
            <w:r>
              <w:rPr>
                <w:rFonts w:hint="eastAsia" w:ascii="宋体" w:eastAsia="宋体"/>
                <w:b w:val="0"/>
                <w:color w:val="auto"/>
                <w:sz w:val="22"/>
                <w:szCs w:val="22"/>
                <w:highlight w:val="none"/>
              </w:rPr>
              <w:t>施工设计图纸及详细工程量清单</w:t>
            </w:r>
          </w:p>
        </w:tc>
        <w:tc>
          <w:tcPr>
            <w:tcW w:w="6302" w:type="dxa"/>
            <w:vAlign w:val="center"/>
          </w:tcPr>
          <w:p w14:paraId="7382FCC8">
            <w:pPr>
              <w:jc w:val="left"/>
              <w:rPr>
                <w:rFonts w:ascii="宋体" w:eastAsia="宋体"/>
                <w:b w:val="0"/>
                <w:color w:val="auto"/>
                <w:sz w:val="22"/>
                <w:highlight w:val="none"/>
              </w:rPr>
            </w:pPr>
            <w:r>
              <w:rPr>
                <w:rFonts w:hint="eastAsia" w:ascii="宋体" w:eastAsia="宋体"/>
                <w:b w:val="0"/>
                <w:color w:val="auto"/>
                <w:sz w:val="22"/>
                <w:szCs w:val="22"/>
                <w:highlight w:val="none"/>
              </w:rPr>
              <w:t>根据投标人提供的施工设计图纸及详细工程量清单</w:t>
            </w:r>
            <w:r>
              <w:rPr>
                <w:rFonts w:hint="eastAsia" w:ascii="宋体" w:eastAsia="宋体"/>
                <w:color w:val="auto"/>
                <w:sz w:val="22"/>
                <w:szCs w:val="22"/>
                <w:highlight w:val="none"/>
              </w:rPr>
              <w:t>（技术资信投标文件中的工程量清单不得包含报价，否则作无效标处理）</w:t>
            </w:r>
            <w:r>
              <w:rPr>
                <w:rFonts w:hint="eastAsia" w:ascii="宋体" w:eastAsia="宋体"/>
                <w:b w:val="0"/>
                <w:color w:val="auto"/>
                <w:sz w:val="22"/>
                <w:szCs w:val="22"/>
                <w:highlight w:val="none"/>
              </w:rPr>
              <w:t>情况进行打分。</w:t>
            </w:r>
          </w:p>
          <w:p w14:paraId="1F5BF946">
            <w:pPr>
              <w:jc w:val="left"/>
              <w:rPr>
                <w:rFonts w:ascii="宋体" w:eastAsia="宋体"/>
                <w:b w:val="0"/>
                <w:color w:val="auto"/>
                <w:sz w:val="22"/>
                <w:highlight w:val="none"/>
              </w:rPr>
            </w:pPr>
            <w:r>
              <w:rPr>
                <w:rFonts w:hint="eastAsia" w:ascii="宋体" w:eastAsia="宋体"/>
                <w:b w:val="0"/>
                <w:color w:val="auto"/>
                <w:sz w:val="22"/>
                <w:szCs w:val="22"/>
                <w:highlight w:val="none"/>
              </w:rPr>
              <w:t>（</w:t>
            </w:r>
            <w:r>
              <w:rPr>
                <w:rFonts w:ascii="宋体" w:eastAsia="宋体"/>
                <w:b w:val="0"/>
                <w:color w:val="auto"/>
                <w:sz w:val="22"/>
                <w:szCs w:val="22"/>
                <w:highlight w:val="none"/>
              </w:rPr>
              <w:t>1）3号节能拣灰火化炉维修及改造的</w:t>
            </w:r>
            <w:r>
              <w:rPr>
                <w:rFonts w:hint="eastAsia" w:ascii="宋体" w:hAnsi="MS Mincho" w:eastAsia="宋体" w:cs="MS Mincho"/>
                <w:b w:val="0"/>
                <w:color w:val="auto"/>
                <w:sz w:val="22"/>
                <w:szCs w:val="22"/>
                <w:highlight w:val="none"/>
              </w:rPr>
              <w:t>施工</w:t>
            </w:r>
            <w:r>
              <w:rPr>
                <w:rFonts w:hint="eastAsia" w:ascii="宋体" w:eastAsia="宋体"/>
                <w:b w:val="0"/>
                <w:color w:val="auto"/>
                <w:sz w:val="22"/>
                <w:szCs w:val="22"/>
                <w:highlight w:val="none"/>
              </w:rPr>
              <w:t>图</w:t>
            </w:r>
            <w:r>
              <w:rPr>
                <w:rFonts w:hint="eastAsia" w:ascii="宋体" w:hAnsi="MS Mincho" w:eastAsia="宋体" w:cs="MS Mincho"/>
                <w:b w:val="0"/>
                <w:color w:val="auto"/>
                <w:sz w:val="22"/>
                <w:szCs w:val="22"/>
                <w:highlight w:val="none"/>
              </w:rPr>
              <w:t>（包含安装平面</w:t>
            </w:r>
            <w:r>
              <w:rPr>
                <w:rFonts w:hint="eastAsia" w:ascii="宋体" w:eastAsia="宋体"/>
                <w:b w:val="0"/>
                <w:color w:val="auto"/>
                <w:sz w:val="22"/>
                <w:szCs w:val="22"/>
                <w:highlight w:val="none"/>
              </w:rPr>
              <w:t>图</w:t>
            </w:r>
            <w:r>
              <w:rPr>
                <w:rFonts w:hint="eastAsia" w:ascii="宋体" w:hAnsi="MS Mincho" w:eastAsia="宋体" w:cs="MS Mincho"/>
                <w:b w:val="0"/>
                <w:color w:val="auto"/>
                <w:sz w:val="22"/>
                <w:szCs w:val="22"/>
                <w:highlight w:val="none"/>
              </w:rPr>
              <w:t>、立面</w:t>
            </w:r>
            <w:r>
              <w:rPr>
                <w:rFonts w:hint="eastAsia" w:ascii="宋体" w:eastAsia="宋体"/>
                <w:b w:val="0"/>
                <w:color w:val="auto"/>
                <w:sz w:val="22"/>
                <w:szCs w:val="22"/>
                <w:highlight w:val="none"/>
              </w:rPr>
              <w:t>图</w:t>
            </w:r>
            <w:r>
              <w:rPr>
                <w:rFonts w:hint="eastAsia" w:ascii="宋体" w:hAnsi="MS Mincho" w:eastAsia="宋体" w:cs="MS Mincho"/>
                <w:b w:val="0"/>
                <w:color w:val="auto"/>
                <w:sz w:val="22"/>
                <w:szCs w:val="22"/>
                <w:highlight w:val="none"/>
              </w:rPr>
              <w:t>、效果</w:t>
            </w:r>
            <w:r>
              <w:rPr>
                <w:rFonts w:hint="eastAsia" w:ascii="宋体" w:eastAsia="宋体"/>
                <w:b w:val="0"/>
                <w:color w:val="auto"/>
                <w:sz w:val="22"/>
                <w:szCs w:val="22"/>
                <w:highlight w:val="none"/>
              </w:rPr>
              <w:t>图</w:t>
            </w:r>
            <w:r>
              <w:rPr>
                <w:rFonts w:hint="eastAsia" w:ascii="宋体" w:hAnsi="MS Mincho" w:eastAsia="宋体" w:cs="MS Mincho"/>
                <w:b w:val="0"/>
                <w:color w:val="auto"/>
                <w:sz w:val="22"/>
                <w:szCs w:val="22"/>
                <w:highlight w:val="none"/>
              </w:rPr>
              <w:t>）及工程量清</w:t>
            </w:r>
            <w:r>
              <w:rPr>
                <w:rFonts w:hint="eastAsia" w:ascii="宋体" w:eastAsia="宋体"/>
                <w:b w:val="0"/>
                <w:color w:val="auto"/>
                <w:sz w:val="22"/>
                <w:szCs w:val="22"/>
                <w:highlight w:val="none"/>
              </w:rPr>
              <w:t>单详细</w:t>
            </w:r>
            <w:r>
              <w:rPr>
                <w:rFonts w:hint="eastAsia" w:ascii="宋体" w:hAnsi="MS Mincho" w:eastAsia="宋体" w:cs="MS Mincho"/>
                <w:b w:val="0"/>
                <w:color w:val="auto"/>
                <w:sz w:val="22"/>
                <w:szCs w:val="22"/>
                <w:highlight w:val="none"/>
              </w:rPr>
              <w:t>程度</w:t>
            </w:r>
            <w:r>
              <w:rPr>
                <w:rFonts w:hint="eastAsia" w:ascii="宋体" w:eastAsia="宋体"/>
                <w:b w:val="0"/>
                <w:color w:val="auto"/>
                <w:sz w:val="22"/>
                <w:szCs w:val="22"/>
                <w:highlight w:val="none"/>
              </w:rPr>
              <w:t>进</w:t>
            </w:r>
            <w:r>
              <w:rPr>
                <w:rFonts w:hint="eastAsia" w:ascii="宋体" w:hAnsi="MS Mincho" w:eastAsia="宋体" w:cs="MS Mincho"/>
                <w:b w:val="0"/>
                <w:color w:val="auto"/>
                <w:sz w:val="22"/>
                <w:szCs w:val="22"/>
                <w:highlight w:val="none"/>
              </w:rPr>
              <w:t>行</w:t>
            </w:r>
            <w:r>
              <w:rPr>
                <w:rFonts w:hint="eastAsia" w:ascii="宋体" w:eastAsia="宋体"/>
                <w:b w:val="0"/>
                <w:color w:val="auto"/>
                <w:sz w:val="22"/>
                <w:szCs w:val="22"/>
                <w:highlight w:val="none"/>
              </w:rPr>
              <w:t>打分</w:t>
            </w:r>
            <w:r>
              <w:rPr>
                <w:rFonts w:ascii="宋体" w:eastAsia="宋体"/>
                <w:b w:val="0"/>
                <w:color w:val="auto"/>
                <w:sz w:val="22"/>
                <w:szCs w:val="22"/>
                <w:highlight w:val="none"/>
              </w:rPr>
              <w:t>；</w:t>
            </w:r>
          </w:p>
          <w:p w14:paraId="440C7CC3">
            <w:pPr>
              <w:jc w:val="left"/>
              <w:rPr>
                <w:rFonts w:hint="eastAsia" w:ascii="宋体" w:eastAsia="宋体"/>
                <w:b w:val="0"/>
                <w:color w:val="auto"/>
                <w:sz w:val="22"/>
                <w:szCs w:val="22"/>
                <w:highlight w:val="none"/>
              </w:rPr>
            </w:pPr>
            <w:r>
              <w:rPr>
                <w:rFonts w:hint="eastAsia" w:ascii="宋体" w:eastAsia="宋体"/>
                <w:b w:val="0"/>
                <w:color w:val="auto"/>
                <w:sz w:val="22"/>
                <w:szCs w:val="22"/>
                <w:highlight w:val="none"/>
              </w:rPr>
              <w:t>（</w:t>
            </w:r>
            <w:r>
              <w:rPr>
                <w:rFonts w:ascii="宋体" w:eastAsia="宋体"/>
                <w:b w:val="0"/>
                <w:color w:val="auto"/>
                <w:sz w:val="22"/>
                <w:szCs w:val="22"/>
                <w:highlight w:val="none"/>
              </w:rPr>
              <w:t>2）</w:t>
            </w:r>
            <w:r>
              <w:rPr>
                <w:rFonts w:ascii="宋体" w:eastAsia="宋体"/>
                <w:b w:val="0"/>
                <w:bCs w:val="0"/>
                <w:kern w:val="2"/>
                <w:sz w:val="22"/>
                <w:szCs w:val="22"/>
                <w:highlight w:val="none"/>
              </w:rPr>
              <w:t>1、5、6、7、号拣灰炉</w:t>
            </w:r>
            <w:r>
              <w:rPr>
                <w:rFonts w:ascii="宋体" w:eastAsia="宋体"/>
                <w:b w:val="0"/>
                <w:color w:val="auto"/>
                <w:sz w:val="22"/>
                <w:szCs w:val="22"/>
                <w:highlight w:val="none"/>
              </w:rPr>
              <w:t>维修及改造的施工</w:t>
            </w:r>
            <w:r>
              <w:rPr>
                <w:rFonts w:hint="eastAsia" w:ascii="宋体" w:eastAsia="宋体"/>
                <w:b w:val="0"/>
                <w:color w:val="auto"/>
                <w:sz w:val="22"/>
                <w:szCs w:val="22"/>
                <w:highlight w:val="none"/>
              </w:rPr>
              <w:t>图</w:t>
            </w:r>
            <w:r>
              <w:rPr>
                <w:rFonts w:hint="eastAsia" w:ascii="宋体" w:hAnsi="MS Mincho" w:eastAsia="宋体" w:cs="MS Mincho"/>
                <w:b w:val="0"/>
                <w:color w:val="auto"/>
                <w:sz w:val="22"/>
                <w:szCs w:val="22"/>
                <w:highlight w:val="none"/>
              </w:rPr>
              <w:t>（包含安装平面</w:t>
            </w:r>
            <w:r>
              <w:rPr>
                <w:rFonts w:hint="eastAsia" w:ascii="宋体" w:eastAsia="宋体"/>
                <w:b w:val="0"/>
                <w:color w:val="auto"/>
                <w:sz w:val="22"/>
                <w:szCs w:val="22"/>
                <w:highlight w:val="none"/>
              </w:rPr>
              <w:t>图</w:t>
            </w:r>
            <w:r>
              <w:rPr>
                <w:rFonts w:hint="eastAsia" w:ascii="宋体" w:hAnsi="MS Mincho" w:eastAsia="宋体" w:cs="MS Mincho"/>
                <w:b w:val="0"/>
                <w:color w:val="auto"/>
                <w:sz w:val="22"/>
                <w:szCs w:val="22"/>
                <w:highlight w:val="none"/>
              </w:rPr>
              <w:t>、立面</w:t>
            </w:r>
            <w:r>
              <w:rPr>
                <w:rFonts w:hint="eastAsia" w:ascii="宋体" w:eastAsia="宋体"/>
                <w:b w:val="0"/>
                <w:color w:val="auto"/>
                <w:sz w:val="22"/>
                <w:szCs w:val="22"/>
                <w:highlight w:val="none"/>
              </w:rPr>
              <w:t>图</w:t>
            </w:r>
            <w:r>
              <w:rPr>
                <w:rFonts w:hint="eastAsia" w:ascii="宋体" w:hAnsi="MS Mincho" w:eastAsia="宋体" w:cs="MS Mincho"/>
                <w:b w:val="0"/>
                <w:color w:val="auto"/>
                <w:sz w:val="22"/>
                <w:szCs w:val="22"/>
                <w:highlight w:val="none"/>
              </w:rPr>
              <w:t>、效果</w:t>
            </w:r>
            <w:r>
              <w:rPr>
                <w:rFonts w:hint="eastAsia" w:ascii="宋体" w:eastAsia="宋体"/>
                <w:b w:val="0"/>
                <w:color w:val="auto"/>
                <w:sz w:val="22"/>
                <w:szCs w:val="22"/>
                <w:highlight w:val="none"/>
              </w:rPr>
              <w:t>图</w:t>
            </w:r>
            <w:r>
              <w:rPr>
                <w:rFonts w:hint="eastAsia" w:ascii="宋体" w:hAnsi="MS Mincho" w:eastAsia="宋体" w:cs="MS Mincho"/>
                <w:b w:val="0"/>
                <w:color w:val="auto"/>
                <w:sz w:val="22"/>
                <w:szCs w:val="22"/>
                <w:highlight w:val="none"/>
              </w:rPr>
              <w:t>）及工程量清</w:t>
            </w:r>
            <w:r>
              <w:rPr>
                <w:rFonts w:hint="eastAsia" w:ascii="宋体" w:eastAsia="宋体"/>
                <w:b w:val="0"/>
                <w:color w:val="auto"/>
                <w:sz w:val="22"/>
                <w:szCs w:val="22"/>
                <w:highlight w:val="none"/>
              </w:rPr>
              <w:t>单详细</w:t>
            </w:r>
            <w:r>
              <w:rPr>
                <w:rFonts w:hint="eastAsia" w:ascii="宋体" w:hAnsi="MS Mincho" w:eastAsia="宋体" w:cs="MS Mincho"/>
                <w:b w:val="0"/>
                <w:color w:val="auto"/>
                <w:sz w:val="22"/>
                <w:szCs w:val="22"/>
                <w:highlight w:val="none"/>
              </w:rPr>
              <w:t>程度</w:t>
            </w:r>
            <w:r>
              <w:rPr>
                <w:rFonts w:hint="eastAsia" w:ascii="宋体" w:eastAsia="宋体"/>
                <w:b w:val="0"/>
                <w:color w:val="auto"/>
                <w:sz w:val="22"/>
                <w:szCs w:val="22"/>
                <w:highlight w:val="none"/>
              </w:rPr>
              <w:t>进</w:t>
            </w:r>
            <w:r>
              <w:rPr>
                <w:rFonts w:hint="eastAsia" w:ascii="宋体" w:hAnsi="MS Mincho" w:eastAsia="宋体" w:cs="MS Mincho"/>
                <w:b w:val="0"/>
                <w:color w:val="auto"/>
                <w:sz w:val="22"/>
                <w:szCs w:val="22"/>
                <w:highlight w:val="none"/>
              </w:rPr>
              <w:t>行</w:t>
            </w:r>
            <w:r>
              <w:rPr>
                <w:rFonts w:hint="eastAsia" w:ascii="宋体" w:eastAsia="宋体"/>
                <w:b w:val="0"/>
                <w:color w:val="auto"/>
                <w:sz w:val="22"/>
                <w:szCs w:val="22"/>
                <w:highlight w:val="none"/>
              </w:rPr>
              <w:t>打分。</w:t>
            </w:r>
          </w:p>
          <w:p w14:paraId="429E46E7">
            <w:pPr>
              <w:jc w:val="left"/>
              <w:rPr>
                <w:rFonts w:ascii="宋体" w:eastAsia="宋体"/>
                <w:b w:val="0"/>
                <w:color w:val="auto"/>
                <w:sz w:val="22"/>
                <w:szCs w:val="22"/>
                <w:highlight w:val="none"/>
              </w:rPr>
            </w:pPr>
            <w:r>
              <w:rPr>
                <w:rFonts w:hint="eastAsia" w:ascii="宋体" w:eastAsia="宋体"/>
                <w:b w:val="0"/>
                <w:sz w:val="22"/>
                <w:szCs w:val="22"/>
                <w:highlight w:val="none"/>
              </w:rPr>
              <w:t>评分范围（6、5</w:t>
            </w:r>
            <w:r>
              <w:rPr>
                <w:rFonts w:ascii="宋体" w:eastAsia="宋体"/>
                <w:b w:val="0"/>
                <w:sz w:val="22"/>
                <w:szCs w:val="22"/>
                <w:highlight w:val="none"/>
              </w:rPr>
              <w:t>、</w:t>
            </w:r>
            <w:r>
              <w:rPr>
                <w:rFonts w:hint="eastAsia" w:ascii="宋体" w:eastAsia="宋体"/>
                <w:b w:val="0"/>
                <w:sz w:val="22"/>
                <w:szCs w:val="22"/>
                <w:highlight w:val="none"/>
              </w:rPr>
              <w:t>4</w:t>
            </w:r>
            <w:r>
              <w:rPr>
                <w:rFonts w:ascii="宋体" w:eastAsia="宋体"/>
                <w:b w:val="0"/>
                <w:sz w:val="22"/>
                <w:szCs w:val="22"/>
                <w:highlight w:val="none"/>
              </w:rPr>
              <w:t>、</w:t>
            </w:r>
            <w:r>
              <w:rPr>
                <w:rFonts w:hint="eastAsia" w:ascii="宋体" w:eastAsia="宋体"/>
                <w:b w:val="0"/>
                <w:sz w:val="22"/>
                <w:szCs w:val="22"/>
                <w:highlight w:val="none"/>
              </w:rPr>
              <w:t>3</w:t>
            </w:r>
            <w:r>
              <w:rPr>
                <w:rFonts w:ascii="宋体" w:eastAsia="宋体"/>
                <w:b w:val="0"/>
                <w:sz w:val="22"/>
                <w:szCs w:val="22"/>
                <w:highlight w:val="none"/>
              </w:rPr>
              <w:t>、</w:t>
            </w:r>
            <w:r>
              <w:rPr>
                <w:rFonts w:hint="eastAsia" w:ascii="宋体" w:eastAsia="宋体"/>
                <w:b w:val="0"/>
                <w:sz w:val="22"/>
                <w:szCs w:val="22"/>
                <w:highlight w:val="none"/>
              </w:rPr>
              <w:t>2</w:t>
            </w:r>
            <w:r>
              <w:rPr>
                <w:rFonts w:ascii="宋体" w:eastAsia="宋体"/>
                <w:b w:val="0"/>
                <w:sz w:val="22"/>
                <w:szCs w:val="22"/>
                <w:highlight w:val="none"/>
              </w:rPr>
              <w:t>、</w:t>
            </w:r>
            <w:r>
              <w:rPr>
                <w:rFonts w:hint="eastAsia" w:ascii="宋体" w:eastAsia="宋体"/>
                <w:b w:val="0"/>
                <w:sz w:val="22"/>
                <w:szCs w:val="22"/>
                <w:highlight w:val="none"/>
              </w:rPr>
              <w:t>1</w:t>
            </w:r>
            <w:r>
              <w:rPr>
                <w:rFonts w:ascii="宋体" w:eastAsia="宋体"/>
                <w:b w:val="0"/>
                <w:sz w:val="22"/>
                <w:szCs w:val="22"/>
                <w:highlight w:val="none"/>
              </w:rPr>
              <w:t>、0分）</w:t>
            </w:r>
          </w:p>
        </w:tc>
        <w:tc>
          <w:tcPr>
            <w:tcW w:w="883" w:type="dxa"/>
            <w:vAlign w:val="center"/>
          </w:tcPr>
          <w:p w14:paraId="66CD04AF">
            <w:pPr>
              <w:jc w:val="center"/>
              <w:rPr>
                <w:rFonts w:ascii="宋体" w:eastAsia="宋体"/>
                <w:b w:val="0"/>
                <w:color w:val="auto"/>
                <w:sz w:val="22"/>
                <w:highlight w:val="none"/>
              </w:rPr>
            </w:pPr>
            <w:r>
              <w:rPr>
                <w:rFonts w:hint="eastAsia" w:ascii="宋体" w:eastAsia="宋体"/>
                <w:b w:val="0"/>
                <w:color w:val="auto"/>
                <w:sz w:val="22"/>
                <w:szCs w:val="22"/>
                <w:highlight w:val="none"/>
              </w:rPr>
              <w:t>0-6</w:t>
            </w:r>
          </w:p>
        </w:tc>
      </w:tr>
      <w:tr w14:paraId="653F8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581" w:type="dxa"/>
            <w:vMerge w:val="restart"/>
            <w:vAlign w:val="center"/>
          </w:tcPr>
          <w:p w14:paraId="0D7AED3C">
            <w:pPr>
              <w:jc w:val="center"/>
              <w:rPr>
                <w:rFonts w:ascii="宋体" w:eastAsia="宋体"/>
                <w:b w:val="0"/>
                <w:sz w:val="22"/>
                <w:highlight w:val="none"/>
              </w:rPr>
            </w:pPr>
            <w:r>
              <w:rPr>
                <w:rFonts w:hint="eastAsia" w:ascii="宋体" w:eastAsia="宋体"/>
                <w:b w:val="0"/>
                <w:sz w:val="22"/>
                <w:szCs w:val="22"/>
                <w:highlight w:val="none"/>
              </w:rPr>
              <w:t>5</w:t>
            </w:r>
          </w:p>
        </w:tc>
        <w:tc>
          <w:tcPr>
            <w:tcW w:w="1985" w:type="dxa"/>
            <w:vMerge w:val="restart"/>
            <w:vAlign w:val="center"/>
          </w:tcPr>
          <w:p w14:paraId="7D505759">
            <w:pPr>
              <w:autoSpaceDE w:val="0"/>
              <w:autoSpaceDN w:val="0"/>
              <w:jc w:val="center"/>
              <w:rPr>
                <w:rFonts w:ascii="宋体" w:eastAsia="宋体"/>
                <w:b w:val="0"/>
                <w:sz w:val="22"/>
                <w:highlight w:val="none"/>
              </w:rPr>
            </w:pPr>
            <w:r>
              <w:rPr>
                <w:rFonts w:hint="eastAsia" w:ascii="宋体" w:eastAsia="宋体"/>
                <w:b w:val="0"/>
                <w:bCs w:val="0"/>
                <w:sz w:val="22"/>
                <w:szCs w:val="22"/>
                <w:highlight w:val="none"/>
              </w:rPr>
              <w:t>供货及质量保障方案</w:t>
            </w:r>
          </w:p>
        </w:tc>
        <w:tc>
          <w:tcPr>
            <w:tcW w:w="6302" w:type="dxa"/>
            <w:vAlign w:val="center"/>
          </w:tcPr>
          <w:p w14:paraId="2E36CFB5">
            <w:pPr>
              <w:rPr>
                <w:rFonts w:ascii="Cambria Math" w:hAnsi="Cambria Math" w:eastAsia="宋体"/>
                <w:b w:val="0"/>
                <w:color w:val="auto"/>
                <w:sz w:val="22"/>
                <w:highlight w:val="none"/>
              </w:rPr>
            </w:pPr>
            <w:r>
              <w:rPr>
                <w:rFonts w:hint="eastAsia" w:ascii="宋体" w:eastAsia="宋体"/>
                <w:b w:val="0"/>
                <w:color w:val="auto"/>
                <w:sz w:val="22"/>
                <w:szCs w:val="22"/>
                <w:highlight w:val="none"/>
              </w:rPr>
              <w:t>根据投标人对选用材料、配件的保证措施、产品生产组织、供货计划安排、运输资源配置、验收配合等满足供货方要求的措施及承诺等进行打分。</w:t>
            </w:r>
            <w:r>
              <w:rPr>
                <w:rFonts w:hint="eastAsia" w:ascii="宋体" w:eastAsia="宋体"/>
                <w:b w:val="0"/>
                <w:sz w:val="22"/>
                <w:szCs w:val="22"/>
                <w:highlight w:val="none"/>
              </w:rPr>
              <w:t>评分范围（5</w:t>
            </w:r>
            <w:r>
              <w:rPr>
                <w:rFonts w:ascii="宋体" w:eastAsia="宋体"/>
                <w:b w:val="0"/>
                <w:sz w:val="22"/>
                <w:szCs w:val="22"/>
                <w:highlight w:val="none"/>
              </w:rPr>
              <w:t>、</w:t>
            </w:r>
            <w:r>
              <w:rPr>
                <w:rFonts w:hint="eastAsia" w:ascii="宋体" w:eastAsia="宋体"/>
                <w:b w:val="0"/>
                <w:sz w:val="22"/>
                <w:szCs w:val="22"/>
                <w:highlight w:val="none"/>
              </w:rPr>
              <w:t>4</w:t>
            </w:r>
            <w:r>
              <w:rPr>
                <w:rFonts w:ascii="宋体" w:eastAsia="宋体"/>
                <w:b w:val="0"/>
                <w:sz w:val="22"/>
                <w:szCs w:val="22"/>
                <w:highlight w:val="none"/>
              </w:rPr>
              <w:t>、</w:t>
            </w:r>
            <w:r>
              <w:rPr>
                <w:rFonts w:hint="eastAsia" w:ascii="宋体" w:eastAsia="宋体"/>
                <w:b w:val="0"/>
                <w:sz w:val="22"/>
                <w:szCs w:val="22"/>
                <w:highlight w:val="none"/>
              </w:rPr>
              <w:t>3</w:t>
            </w:r>
            <w:r>
              <w:rPr>
                <w:rFonts w:ascii="宋体" w:eastAsia="宋体"/>
                <w:b w:val="0"/>
                <w:sz w:val="22"/>
                <w:szCs w:val="22"/>
                <w:highlight w:val="none"/>
              </w:rPr>
              <w:t>、</w:t>
            </w:r>
            <w:r>
              <w:rPr>
                <w:rFonts w:hint="eastAsia" w:ascii="宋体" w:eastAsia="宋体"/>
                <w:b w:val="0"/>
                <w:sz w:val="22"/>
                <w:szCs w:val="22"/>
                <w:highlight w:val="none"/>
              </w:rPr>
              <w:t>2</w:t>
            </w:r>
            <w:r>
              <w:rPr>
                <w:rFonts w:ascii="宋体" w:eastAsia="宋体"/>
                <w:b w:val="0"/>
                <w:sz w:val="22"/>
                <w:szCs w:val="22"/>
                <w:highlight w:val="none"/>
              </w:rPr>
              <w:t>、</w:t>
            </w:r>
            <w:r>
              <w:rPr>
                <w:rFonts w:hint="eastAsia" w:ascii="宋体" w:eastAsia="宋体"/>
                <w:b w:val="0"/>
                <w:sz w:val="22"/>
                <w:szCs w:val="22"/>
                <w:highlight w:val="none"/>
              </w:rPr>
              <w:t>1</w:t>
            </w:r>
            <w:r>
              <w:rPr>
                <w:rFonts w:ascii="宋体" w:eastAsia="宋体"/>
                <w:b w:val="0"/>
                <w:sz w:val="22"/>
                <w:szCs w:val="22"/>
                <w:highlight w:val="none"/>
              </w:rPr>
              <w:t>、0分）</w:t>
            </w:r>
          </w:p>
        </w:tc>
        <w:tc>
          <w:tcPr>
            <w:tcW w:w="883" w:type="dxa"/>
            <w:vAlign w:val="center"/>
          </w:tcPr>
          <w:p w14:paraId="67C548B1">
            <w:pPr>
              <w:jc w:val="center"/>
              <w:rPr>
                <w:rFonts w:ascii="宋体" w:eastAsia="宋体"/>
                <w:b w:val="0"/>
                <w:sz w:val="22"/>
                <w:highlight w:val="none"/>
              </w:rPr>
            </w:pPr>
            <w:r>
              <w:rPr>
                <w:rFonts w:hint="eastAsia" w:ascii="宋体" w:eastAsia="宋体"/>
                <w:b w:val="0"/>
                <w:sz w:val="22"/>
                <w:szCs w:val="22"/>
                <w:highlight w:val="none"/>
              </w:rPr>
              <w:t>0-5</w:t>
            </w:r>
          </w:p>
        </w:tc>
      </w:tr>
      <w:tr w14:paraId="0714C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581" w:type="dxa"/>
            <w:vMerge w:val="continue"/>
            <w:vAlign w:val="center"/>
          </w:tcPr>
          <w:p w14:paraId="44F61A75">
            <w:pPr>
              <w:jc w:val="center"/>
              <w:rPr>
                <w:rFonts w:hint="eastAsia" w:ascii="宋体" w:eastAsia="宋体"/>
                <w:b w:val="0"/>
                <w:sz w:val="22"/>
                <w:szCs w:val="22"/>
                <w:highlight w:val="none"/>
              </w:rPr>
            </w:pPr>
          </w:p>
        </w:tc>
        <w:tc>
          <w:tcPr>
            <w:tcW w:w="1985" w:type="dxa"/>
            <w:vMerge w:val="continue"/>
            <w:vAlign w:val="center"/>
          </w:tcPr>
          <w:p w14:paraId="56667519">
            <w:pPr>
              <w:autoSpaceDE w:val="0"/>
              <w:autoSpaceDN w:val="0"/>
              <w:jc w:val="center"/>
              <w:rPr>
                <w:rFonts w:hint="eastAsia" w:ascii="宋体" w:eastAsia="宋体"/>
                <w:b w:val="0"/>
                <w:bCs w:val="0"/>
                <w:sz w:val="22"/>
                <w:szCs w:val="22"/>
                <w:highlight w:val="none"/>
              </w:rPr>
            </w:pPr>
          </w:p>
        </w:tc>
        <w:tc>
          <w:tcPr>
            <w:tcW w:w="6302" w:type="dxa"/>
            <w:vAlign w:val="center"/>
          </w:tcPr>
          <w:p w14:paraId="72F797F7">
            <w:pPr>
              <w:autoSpaceDE w:val="0"/>
              <w:autoSpaceDN w:val="0"/>
              <w:jc w:val="left"/>
              <w:rPr>
                <w:rFonts w:hint="eastAsia" w:ascii="宋体" w:eastAsia="宋体"/>
                <w:b w:val="0"/>
                <w:color w:val="auto"/>
                <w:sz w:val="22"/>
                <w:szCs w:val="22"/>
                <w:highlight w:val="none"/>
              </w:rPr>
            </w:pPr>
            <w:r>
              <w:rPr>
                <w:rFonts w:hint="eastAsia" w:ascii="宋体" w:eastAsia="宋体"/>
                <w:b w:val="0"/>
                <w:bCs w:val="0"/>
                <w:highlight w:val="none"/>
                <w:lang w:val="zh-CN"/>
              </w:rPr>
              <w:t>根据生产厂家生产条件及装备的拥有状况、质量检测设施拥有情况进行打分。</w:t>
            </w:r>
            <w:r>
              <w:rPr>
                <w:rFonts w:hint="eastAsia" w:ascii="宋体" w:eastAsia="宋体"/>
                <w:b w:val="0"/>
                <w:sz w:val="22"/>
                <w:szCs w:val="22"/>
                <w:highlight w:val="none"/>
              </w:rPr>
              <w:t>评分范围（3</w:t>
            </w:r>
            <w:r>
              <w:rPr>
                <w:rFonts w:ascii="宋体" w:eastAsia="宋体"/>
                <w:b w:val="0"/>
                <w:sz w:val="22"/>
                <w:szCs w:val="22"/>
                <w:highlight w:val="none"/>
              </w:rPr>
              <w:t>、</w:t>
            </w:r>
            <w:r>
              <w:rPr>
                <w:rFonts w:hint="eastAsia" w:ascii="宋体" w:eastAsia="宋体"/>
                <w:b w:val="0"/>
                <w:sz w:val="22"/>
                <w:szCs w:val="22"/>
                <w:highlight w:val="none"/>
              </w:rPr>
              <w:t>2</w:t>
            </w:r>
            <w:r>
              <w:rPr>
                <w:rFonts w:ascii="宋体" w:eastAsia="宋体"/>
                <w:b w:val="0"/>
                <w:sz w:val="22"/>
                <w:szCs w:val="22"/>
                <w:highlight w:val="none"/>
              </w:rPr>
              <w:t>、</w:t>
            </w:r>
            <w:r>
              <w:rPr>
                <w:rFonts w:hint="eastAsia" w:ascii="宋体" w:eastAsia="宋体"/>
                <w:b w:val="0"/>
                <w:sz w:val="22"/>
                <w:szCs w:val="22"/>
                <w:highlight w:val="none"/>
              </w:rPr>
              <w:t>1</w:t>
            </w:r>
            <w:r>
              <w:rPr>
                <w:rFonts w:ascii="宋体" w:eastAsia="宋体"/>
                <w:b w:val="0"/>
                <w:sz w:val="22"/>
                <w:szCs w:val="22"/>
                <w:highlight w:val="none"/>
              </w:rPr>
              <w:t>、0分）</w:t>
            </w:r>
          </w:p>
          <w:p w14:paraId="785B721C">
            <w:pPr>
              <w:rPr>
                <w:rFonts w:hint="eastAsia" w:ascii="宋体" w:eastAsia="宋体"/>
                <w:b w:val="0"/>
                <w:color w:val="auto"/>
                <w:sz w:val="22"/>
                <w:szCs w:val="22"/>
                <w:highlight w:val="none"/>
              </w:rPr>
            </w:pPr>
            <w:r>
              <w:rPr>
                <w:rFonts w:hint="eastAsia" w:ascii="宋体" w:eastAsia="宋体"/>
                <w:b w:val="0"/>
                <w:bCs w:val="0"/>
                <w:highlight w:val="none"/>
                <w:lang w:val="zh-CN"/>
              </w:rPr>
              <w:t>注：提供实物照片、发票、参数等作为评审依据</w:t>
            </w:r>
            <w:r>
              <w:rPr>
                <w:rFonts w:hint="eastAsia" w:ascii="宋体" w:eastAsia="宋体"/>
                <w:b w:val="0"/>
                <w:color w:val="auto"/>
                <w:sz w:val="22"/>
                <w:szCs w:val="22"/>
                <w:highlight w:val="none"/>
              </w:rPr>
              <w:t>。</w:t>
            </w:r>
          </w:p>
        </w:tc>
        <w:tc>
          <w:tcPr>
            <w:tcW w:w="883" w:type="dxa"/>
            <w:vAlign w:val="center"/>
          </w:tcPr>
          <w:p w14:paraId="0A8A81B3">
            <w:pPr>
              <w:jc w:val="center"/>
              <w:rPr>
                <w:rFonts w:hint="eastAsia" w:ascii="宋体" w:eastAsia="宋体"/>
                <w:b w:val="0"/>
                <w:sz w:val="22"/>
                <w:szCs w:val="22"/>
                <w:highlight w:val="none"/>
              </w:rPr>
            </w:pPr>
            <w:r>
              <w:rPr>
                <w:rFonts w:hint="eastAsia" w:ascii="宋体" w:eastAsia="宋体"/>
                <w:b w:val="0"/>
                <w:sz w:val="22"/>
                <w:szCs w:val="22"/>
                <w:highlight w:val="none"/>
              </w:rPr>
              <w:t>0-3</w:t>
            </w:r>
          </w:p>
        </w:tc>
      </w:tr>
      <w:tr w14:paraId="1B6B5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581" w:type="dxa"/>
            <w:vMerge w:val="restart"/>
            <w:vAlign w:val="center"/>
          </w:tcPr>
          <w:p w14:paraId="2E3DB975">
            <w:pPr>
              <w:jc w:val="center"/>
              <w:rPr>
                <w:rFonts w:ascii="宋体" w:eastAsia="宋体"/>
                <w:b w:val="0"/>
                <w:sz w:val="22"/>
                <w:highlight w:val="none"/>
              </w:rPr>
            </w:pPr>
            <w:r>
              <w:rPr>
                <w:rFonts w:hint="eastAsia" w:ascii="宋体" w:eastAsia="宋体"/>
                <w:b w:val="0"/>
                <w:sz w:val="22"/>
                <w:szCs w:val="22"/>
                <w:highlight w:val="none"/>
              </w:rPr>
              <w:t>6</w:t>
            </w:r>
          </w:p>
        </w:tc>
        <w:tc>
          <w:tcPr>
            <w:tcW w:w="1985" w:type="dxa"/>
            <w:vMerge w:val="restart"/>
            <w:vAlign w:val="center"/>
          </w:tcPr>
          <w:p w14:paraId="5D3053B9">
            <w:pPr>
              <w:autoSpaceDE w:val="0"/>
              <w:autoSpaceDN w:val="0"/>
              <w:jc w:val="center"/>
              <w:rPr>
                <w:rFonts w:ascii="宋体" w:eastAsia="宋体"/>
                <w:b w:val="0"/>
                <w:sz w:val="22"/>
                <w:highlight w:val="none"/>
              </w:rPr>
            </w:pPr>
            <w:r>
              <w:rPr>
                <w:rFonts w:hint="eastAsia" w:ascii="宋体" w:eastAsia="宋体"/>
                <w:b w:val="0"/>
                <w:bCs w:val="0"/>
                <w:color w:val="auto"/>
                <w:sz w:val="22"/>
                <w:szCs w:val="22"/>
                <w:highlight w:val="none"/>
              </w:rPr>
              <w:t>项目</w:t>
            </w:r>
            <w:r>
              <w:rPr>
                <w:rFonts w:ascii="宋体" w:eastAsia="宋体"/>
                <w:b w:val="0"/>
                <w:bCs w:val="0"/>
                <w:color w:val="auto"/>
                <w:sz w:val="22"/>
                <w:szCs w:val="22"/>
                <w:highlight w:val="none"/>
              </w:rPr>
              <w:t>组织</w:t>
            </w:r>
            <w:r>
              <w:rPr>
                <w:rFonts w:hint="eastAsia" w:ascii="宋体" w:eastAsia="宋体"/>
                <w:b w:val="0"/>
                <w:bCs w:val="0"/>
                <w:color w:val="auto"/>
                <w:sz w:val="22"/>
                <w:szCs w:val="22"/>
                <w:highlight w:val="none"/>
              </w:rPr>
              <w:t>实施</w:t>
            </w:r>
            <w:r>
              <w:rPr>
                <w:rFonts w:ascii="宋体" w:eastAsia="宋体"/>
                <w:b w:val="0"/>
                <w:bCs w:val="0"/>
                <w:color w:val="auto"/>
                <w:sz w:val="22"/>
                <w:szCs w:val="22"/>
                <w:highlight w:val="none"/>
              </w:rPr>
              <w:t>方案</w:t>
            </w:r>
          </w:p>
        </w:tc>
        <w:tc>
          <w:tcPr>
            <w:tcW w:w="6302" w:type="dxa"/>
            <w:vAlign w:val="center"/>
          </w:tcPr>
          <w:p w14:paraId="10AB0A7E">
            <w:pPr>
              <w:pStyle w:val="3"/>
              <w:ind w:firstLine="0" w:firstLineChars="0"/>
              <w:rPr>
                <w:rFonts w:hint="eastAsia" w:ascii="宋体" w:eastAsia="宋体"/>
                <w:b w:val="0"/>
                <w:color w:val="auto"/>
                <w:sz w:val="22"/>
                <w:szCs w:val="22"/>
                <w:highlight w:val="none"/>
              </w:rPr>
            </w:pPr>
            <w:r>
              <w:rPr>
                <w:rFonts w:ascii="宋体" w:eastAsia="宋体"/>
                <w:b w:val="0"/>
                <w:bCs w:val="0"/>
                <w:color w:val="auto"/>
                <w:sz w:val="22"/>
                <w:szCs w:val="22"/>
                <w:highlight w:val="none"/>
              </w:rPr>
              <w:t>根据投标人提供的施工方案</w:t>
            </w:r>
            <w:r>
              <w:rPr>
                <w:rFonts w:hint="eastAsia" w:ascii="宋体" w:eastAsia="宋体"/>
                <w:b w:val="0"/>
                <w:bCs w:val="0"/>
                <w:color w:val="auto"/>
                <w:sz w:val="22"/>
                <w:szCs w:val="22"/>
                <w:highlight w:val="none"/>
              </w:rPr>
              <w:t>（包括总体施工部署、工期供货措施、施工时间进度表、运输、现场安装管理计划）</w:t>
            </w:r>
            <w:r>
              <w:rPr>
                <w:rFonts w:ascii="宋体" w:eastAsia="宋体"/>
                <w:b w:val="0"/>
                <w:bCs w:val="0"/>
                <w:color w:val="auto"/>
                <w:sz w:val="22"/>
                <w:szCs w:val="22"/>
                <w:highlight w:val="none"/>
              </w:rPr>
              <w:t>完整性和合理性等情况</w:t>
            </w:r>
            <w:r>
              <w:rPr>
                <w:rFonts w:hint="eastAsia" w:ascii="宋体" w:eastAsia="宋体"/>
                <w:b w:val="0"/>
                <w:bCs w:val="0"/>
                <w:color w:val="auto"/>
                <w:sz w:val="22"/>
                <w:szCs w:val="22"/>
                <w:highlight w:val="none"/>
              </w:rPr>
              <w:t>进行打分。</w:t>
            </w:r>
            <w:r>
              <w:rPr>
                <w:rFonts w:hint="eastAsia" w:ascii="宋体" w:eastAsia="宋体"/>
                <w:b w:val="0"/>
                <w:sz w:val="22"/>
                <w:szCs w:val="22"/>
                <w:highlight w:val="none"/>
              </w:rPr>
              <w:t>评分范围（5</w:t>
            </w:r>
            <w:r>
              <w:rPr>
                <w:rFonts w:ascii="宋体" w:eastAsia="宋体"/>
                <w:b w:val="0"/>
                <w:sz w:val="22"/>
                <w:szCs w:val="22"/>
                <w:highlight w:val="none"/>
              </w:rPr>
              <w:t>、</w:t>
            </w:r>
            <w:r>
              <w:rPr>
                <w:rFonts w:hint="eastAsia" w:ascii="宋体" w:eastAsia="宋体"/>
                <w:b w:val="0"/>
                <w:sz w:val="22"/>
                <w:szCs w:val="22"/>
                <w:highlight w:val="none"/>
              </w:rPr>
              <w:t>4</w:t>
            </w:r>
            <w:r>
              <w:rPr>
                <w:rFonts w:ascii="宋体" w:eastAsia="宋体"/>
                <w:b w:val="0"/>
                <w:sz w:val="22"/>
                <w:szCs w:val="22"/>
                <w:highlight w:val="none"/>
              </w:rPr>
              <w:t>、</w:t>
            </w:r>
            <w:r>
              <w:rPr>
                <w:rFonts w:hint="eastAsia" w:ascii="宋体" w:eastAsia="宋体"/>
                <w:b w:val="0"/>
                <w:sz w:val="22"/>
                <w:szCs w:val="22"/>
                <w:highlight w:val="none"/>
              </w:rPr>
              <w:t>3</w:t>
            </w:r>
            <w:r>
              <w:rPr>
                <w:rFonts w:ascii="宋体" w:eastAsia="宋体"/>
                <w:b w:val="0"/>
                <w:sz w:val="22"/>
                <w:szCs w:val="22"/>
                <w:highlight w:val="none"/>
              </w:rPr>
              <w:t>、</w:t>
            </w:r>
            <w:r>
              <w:rPr>
                <w:rFonts w:hint="eastAsia" w:ascii="宋体" w:eastAsia="宋体"/>
                <w:b w:val="0"/>
                <w:sz w:val="22"/>
                <w:szCs w:val="22"/>
                <w:highlight w:val="none"/>
              </w:rPr>
              <w:t>2</w:t>
            </w:r>
            <w:r>
              <w:rPr>
                <w:rFonts w:ascii="宋体" w:eastAsia="宋体"/>
                <w:b w:val="0"/>
                <w:sz w:val="22"/>
                <w:szCs w:val="22"/>
                <w:highlight w:val="none"/>
              </w:rPr>
              <w:t>、</w:t>
            </w:r>
            <w:r>
              <w:rPr>
                <w:rFonts w:hint="eastAsia" w:ascii="宋体" w:eastAsia="宋体"/>
                <w:b w:val="0"/>
                <w:sz w:val="22"/>
                <w:szCs w:val="22"/>
                <w:highlight w:val="none"/>
              </w:rPr>
              <w:t>1</w:t>
            </w:r>
            <w:r>
              <w:rPr>
                <w:rFonts w:ascii="宋体" w:eastAsia="宋体"/>
                <w:b w:val="0"/>
                <w:sz w:val="22"/>
                <w:szCs w:val="22"/>
                <w:highlight w:val="none"/>
              </w:rPr>
              <w:t>、0分）</w:t>
            </w:r>
          </w:p>
        </w:tc>
        <w:tc>
          <w:tcPr>
            <w:tcW w:w="883" w:type="dxa"/>
            <w:vAlign w:val="center"/>
          </w:tcPr>
          <w:p w14:paraId="688D173E">
            <w:pPr>
              <w:jc w:val="center"/>
              <w:rPr>
                <w:rFonts w:ascii="宋体" w:eastAsia="宋体"/>
                <w:b w:val="0"/>
                <w:sz w:val="22"/>
                <w:highlight w:val="none"/>
              </w:rPr>
            </w:pPr>
            <w:r>
              <w:rPr>
                <w:rFonts w:hint="eastAsia" w:ascii="宋体" w:eastAsia="宋体"/>
                <w:b w:val="0"/>
                <w:sz w:val="22"/>
                <w:szCs w:val="22"/>
                <w:highlight w:val="none"/>
              </w:rPr>
              <w:t>0-5</w:t>
            </w:r>
          </w:p>
        </w:tc>
      </w:tr>
      <w:tr w14:paraId="665AC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581" w:type="dxa"/>
            <w:vMerge w:val="continue"/>
            <w:vAlign w:val="center"/>
          </w:tcPr>
          <w:p w14:paraId="720341A6">
            <w:pPr>
              <w:jc w:val="center"/>
              <w:rPr>
                <w:rFonts w:hint="eastAsia" w:ascii="宋体" w:eastAsia="宋体"/>
                <w:b w:val="0"/>
                <w:sz w:val="22"/>
                <w:szCs w:val="22"/>
                <w:highlight w:val="none"/>
              </w:rPr>
            </w:pPr>
          </w:p>
        </w:tc>
        <w:tc>
          <w:tcPr>
            <w:tcW w:w="1985" w:type="dxa"/>
            <w:vMerge w:val="continue"/>
            <w:vAlign w:val="center"/>
          </w:tcPr>
          <w:p w14:paraId="304D054C">
            <w:pPr>
              <w:autoSpaceDE w:val="0"/>
              <w:autoSpaceDN w:val="0"/>
              <w:jc w:val="center"/>
              <w:rPr>
                <w:rFonts w:hint="eastAsia" w:ascii="宋体" w:eastAsia="宋体"/>
                <w:b w:val="0"/>
                <w:bCs w:val="0"/>
                <w:color w:val="auto"/>
                <w:sz w:val="22"/>
                <w:szCs w:val="22"/>
                <w:highlight w:val="none"/>
              </w:rPr>
            </w:pPr>
          </w:p>
        </w:tc>
        <w:tc>
          <w:tcPr>
            <w:tcW w:w="6302" w:type="dxa"/>
            <w:vAlign w:val="center"/>
          </w:tcPr>
          <w:p w14:paraId="097A6E6E">
            <w:pPr>
              <w:pStyle w:val="3"/>
              <w:ind w:firstLine="0" w:firstLineChars="0"/>
              <w:rPr>
                <w:rFonts w:ascii="宋体" w:eastAsia="宋体"/>
                <w:b w:val="0"/>
                <w:bCs w:val="0"/>
                <w:color w:val="auto"/>
                <w:sz w:val="22"/>
                <w:szCs w:val="22"/>
                <w:highlight w:val="none"/>
              </w:rPr>
            </w:pPr>
            <w:r>
              <w:rPr>
                <w:rFonts w:ascii="宋体" w:eastAsia="宋体"/>
                <w:b w:val="0"/>
                <w:bCs w:val="0"/>
                <w:color w:val="auto"/>
                <w:sz w:val="22"/>
                <w:szCs w:val="22"/>
                <w:highlight w:val="none"/>
              </w:rPr>
              <w:t>根据投标人提供的</w:t>
            </w:r>
            <w:r>
              <w:rPr>
                <w:rFonts w:hint="eastAsia" w:ascii="宋体" w:eastAsia="宋体"/>
                <w:b w:val="0"/>
                <w:bCs w:val="0"/>
                <w:color w:val="auto"/>
                <w:sz w:val="22"/>
                <w:szCs w:val="22"/>
                <w:highlight w:val="none"/>
              </w:rPr>
              <w:t>所投</w:t>
            </w:r>
            <w:r>
              <w:rPr>
                <w:rFonts w:hint="eastAsia" w:ascii="Arial" w:hAnsi="新宋体" w:eastAsia="新宋体" w:cs="Arial"/>
                <w:b w:val="0"/>
                <w:color w:val="auto"/>
                <w:sz w:val="22"/>
                <w:szCs w:val="22"/>
                <w:highlight w:val="none"/>
              </w:rPr>
              <w:t>（更新更换）</w:t>
            </w:r>
            <w:r>
              <w:rPr>
                <w:rFonts w:hint="eastAsia" w:ascii="宋体" w:eastAsia="宋体"/>
                <w:b w:val="0"/>
                <w:bCs w:val="0"/>
                <w:color w:val="auto"/>
                <w:sz w:val="22"/>
                <w:szCs w:val="22"/>
                <w:highlight w:val="none"/>
              </w:rPr>
              <w:t>产品与现有</w:t>
            </w:r>
            <w:r>
              <w:rPr>
                <w:rFonts w:ascii="宋体" w:eastAsia="宋体"/>
                <w:b w:val="0"/>
                <w:bCs w:val="0"/>
                <w:color w:val="auto"/>
                <w:sz w:val="22"/>
                <w:szCs w:val="22"/>
                <w:highlight w:val="none"/>
              </w:rPr>
              <w:t>尾气处理设备</w:t>
            </w:r>
            <w:r>
              <w:rPr>
                <w:rFonts w:hint="eastAsia" w:ascii="宋体" w:eastAsia="宋体"/>
                <w:b w:val="0"/>
                <w:bCs w:val="0"/>
                <w:color w:val="auto"/>
                <w:sz w:val="22"/>
                <w:szCs w:val="22"/>
                <w:highlight w:val="none"/>
              </w:rPr>
              <w:t>对接方案的</w:t>
            </w:r>
            <w:r>
              <w:rPr>
                <w:rFonts w:ascii="宋体" w:eastAsia="宋体"/>
                <w:b w:val="0"/>
                <w:bCs w:val="0"/>
                <w:color w:val="auto"/>
                <w:sz w:val="22"/>
                <w:szCs w:val="22"/>
                <w:highlight w:val="none"/>
              </w:rPr>
              <w:t>科学性、完整性、可行性进行</w:t>
            </w:r>
            <w:r>
              <w:rPr>
                <w:rFonts w:hint="eastAsia" w:ascii="宋体" w:eastAsia="宋体"/>
                <w:b w:val="0"/>
                <w:bCs w:val="0"/>
                <w:color w:val="auto"/>
                <w:sz w:val="22"/>
                <w:szCs w:val="22"/>
                <w:highlight w:val="none"/>
              </w:rPr>
              <w:t>打分</w:t>
            </w:r>
            <w:r>
              <w:rPr>
                <w:rFonts w:ascii="宋体" w:eastAsia="宋体"/>
                <w:b w:val="0"/>
                <w:bCs w:val="0"/>
                <w:color w:val="auto"/>
                <w:sz w:val="22"/>
                <w:szCs w:val="22"/>
                <w:highlight w:val="none"/>
              </w:rPr>
              <w:t>。</w:t>
            </w:r>
            <w:r>
              <w:rPr>
                <w:rFonts w:hint="eastAsia" w:ascii="宋体" w:eastAsia="宋体"/>
                <w:b w:val="0"/>
                <w:sz w:val="22"/>
                <w:szCs w:val="22"/>
                <w:highlight w:val="none"/>
              </w:rPr>
              <w:t>评分范围（5</w:t>
            </w:r>
            <w:r>
              <w:rPr>
                <w:rFonts w:ascii="宋体" w:eastAsia="宋体"/>
                <w:b w:val="0"/>
                <w:sz w:val="22"/>
                <w:szCs w:val="22"/>
                <w:highlight w:val="none"/>
              </w:rPr>
              <w:t>、</w:t>
            </w:r>
            <w:r>
              <w:rPr>
                <w:rFonts w:hint="eastAsia" w:ascii="宋体" w:eastAsia="宋体"/>
                <w:b w:val="0"/>
                <w:sz w:val="22"/>
                <w:szCs w:val="22"/>
                <w:highlight w:val="none"/>
              </w:rPr>
              <w:t>4</w:t>
            </w:r>
            <w:r>
              <w:rPr>
                <w:rFonts w:ascii="宋体" w:eastAsia="宋体"/>
                <w:b w:val="0"/>
                <w:sz w:val="22"/>
                <w:szCs w:val="22"/>
                <w:highlight w:val="none"/>
              </w:rPr>
              <w:t>、</w:t>
            </w:r>
            <w:r>
              <w:rPr>
                <w:rFonts w:hint="eastAsia" w:ascii="宋体" w:eastAsia="宋体"/>
                <w:b w:val="0"/>
                <w:sz w:val="22"/>
                <w:szCs w:val="22"/>
                <w:highlight w:val="none"/>
              </w:rPr>
              <w:t>3</w:t>
            </w:r>
            <w:r>
              <w:rPr>
                <w:rFonts w:ascii="宋体" w:eastAsia="宋体"/>
                <w:b w:val="0"/>
                <w:sz w:val="22"/>
                <w:szCs w:val="22"/>
                <w:highlight w:val="none"/>
              </w:rPr>
              <w:t>、</w:t>
            </w:r>
            <w:r>
              <w:rPr>
                <w:rFonts w:hint="eastAsia" w:ascii="宋体" w:eastAsia="宋体"/>
                <w:b w:val="0"/>
                <w:sz w:val="22"/>
                <w:szCs w:val="22"/>
                <w:highlight w:val="none"/>
              </w:rPr>
              <w:t>2</w:t>
            </w:r>
            <w:r>
              <w:rPr>
                <w:rFonts w:ascii="宋体" w:eastAsia="宋体"/>
                <w:b w:val="0"/>
                <w:sz w:val="22"/>
                <w:szCs w:val="22"/>
                <w:highlight w:val="none"/>
              </w:rPr>
              <w:t>、</w:t>
            </w:r>
            <w:r>
              <w:rPr>
                <w:rFonts w:hint="eastAsia" w:ascii="宋体" w:eastAsia="宋体"/>
                <w:b w:val="0"/>
                <w:sz w:val="22"/>
                <w:szCs w:val="22"/>
                <w:highlight w:val="none"/>
              </w:rPr>
              <w:t>1</w:t>
            </w:r>
            <w:r>
              <w:rPr>
                <w:rFonts w:ascii="宋体" w:eastAsia="宋体"/>
                <w:b w:val="0"/>
                <w:sz w:val="22"/>
                <w:szCs w:val="22"/>
                <w:highlight w:val="none"/>
              </w:rPr>
              <w:t>、0分）</w:t>
            </w:r>
          </w:p>
        </w:tc>
        <w:tc>
          <w:tcPr>
            <w:tcW w:w="883" w:type="dxa"/>
            <w:vAlign w:val="center"/>
          </w:tcPr>
          <w:p w14:paraId="7DCBD736">
            <w:pPr>
              <w:jc w:val="center"/>
              <w:rPr>
                <w:rFonts w:hint="eastAsia" w:ascii="宋体" w:eastAsia="宋体"/>
                <w:b w:val="0"/>
                <w:sz w:val="22"/>
                <w:szCs w:val="22"/>
                <w:highlight w:val="none"/>
              </w:rPr>
            </w:pPr>
            <w:r>
              <w:rPr>
                <w:rFonts w:hint="eastAsia" w:ascii="宋体" w:eastAsia="宋体"/>
                <w:b w:val="0"/>
                <w:sz w:val="22"/>
                <w:szCs w:val="22"/>
                <w:highlight w:val="none"/>
              </w:rPr>
              <w:t>0-5</w:t>
            </w:r>
          </w:p>
        </w:tc>
      </w:tr>
      <w:tr w14:paraId="0F034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581" w:type="dxa"/>
            <w:vMerge w:val="continue"/>
            <w:vAlign w:val="center"/>
          </w:tcPr>
          <w:p w14:paraId="0847C2AB">
            <w:pPr>
              <w:jc w:val="center"/>
              <w:rPr>
                <w:rFonts w:hint="eastAsia" w:ascii="宋体" w:eastAsia="宋体"/>
                <w:b w:val="0"/>
                <w:sz w:val="22"/>
                <w:szCs w:val="22"/>
                <w:highlight w:val="none"/>
              </w:rPr>
            </w:pPr>
          </w:p>
        </w:tc>
        <w:tc>
          <w:tcPr>
            <w:tcW w:w="1985" w:type="dxa"/>
            <w:vMerge w:val="continue"/>
            <w:vAlign w:val="center"/>
          </w:tcPr>
          <w:p w14:paraId="61B67634">
            <w:pPr>
              <w:autoSpaceDE w:val="0"/>
              <w:autoSpaceDN w:val="0"/>
              <w:jc w:val="center"/>
              <w:rPr>
                <w:rFonts w:hint="eastAsia" w:ascii="宋体" w:eastAsia="宋体"/>
                <w:b w:val="0"/>
                <w:bCs w:val="0"/>
                <w:color w:val="auto"/>
                <w:sz w:val="22"/>
                <w:szCs w:val="22"/>
                <w:highlight w:val="none"/>
              </w:rPr>
            </w:pPr>
          </w:p>
        </w:tc>
        <w:tc>
          <w:tcPr>
            <w:tcW w:w="6302" w:type="dxa"/>
            <w:vAlign w:val="center"/>
          </w:tcPr>
          <w:p w14:paraId="27179C60">
            <w:pPr>
              <w:pStyle w:val="3"/>
              <w:ind w:firstLine="0" w:firstLineChars="0"/>
              <w:rPr>
                <w:rFonts w:ascii="宋体" w:eastAsia="宋体"/>
                <w:b w:val="0"/>
                <w:bCs w:val="0"/>
                <w:color w:val="auto"/>
                <w:sz w:val="22"/>
                <w:szCs w:val="22"/>
                <w:highlight w:val="none"/>
              </w:rPr>
            </w:pPr>
            <w:r>
              <w:rPr>
                <w:rFonts w:hint="eastAsia" w:ascii="宋体" w:eastAsia="宋体"/>
                <w:b w:val="0"/>
                <w:bCs w:val="0"/>
                <w:color w:val="auto"/>
                <w:sz w:val="22"/>
                <w:szCs w:val="22"/>
                <w:highlight w:val="none"/>
              </w:rPr>
              <w:t>投标人对所投</w:t>
            </w:r>
            <w:r>
              <w:rPr>
                <w:rFonts w:hint="eastAsia" w:ascii="Arial" w:hAnsi="新宋体" w:eastAsia="新宋体" w:cs="Arial"/>
                <w:b w:val="0"/>
                <w:color w:val="auto"/>
                <w:sz w:val="22"/>
                <w:szCs w:val="22"/>
                <w:highlight w:val="none"/>
              </w:rPr>
              <w:t>（更新更换）</w:t>
            </w:r>
            <w:r>
              <w:rPr>
                <w:rFonts w:hint="eastAsia" w:ascii="宋体" w:eastAsia="宋体"/>
                <w:b w:val="0"/>
                <w:bCs w:val="0"/>
                <w:color w:val="auto"/>
                <w:sz w:val="22"/>
                <w:szCs w:val="22"/>
                <w:highlight w:val="none"/>
              </w:rPr>
              <w:t>产品的供风应急、排烟应急处理系统分别进行方案描述，并对所描述相关的应急处理方案进行佐证（佐证包括但不限于以下资料：相关自主知识产权证书或有资质的检测机构出具的检测报告）。</w:t>
            </w:r>
            <w:r>
              <w:rPr>
                <w:rFonts w:hint="eastAsia" w:ascii="宋体" w:eastAsia="宋体"/>
                <w:b w:val="0"/>
                <w:sz w:val="22"/>
                <w:szCs w:val="22"/>
                <w:highlight w:val="none"/>
              </w:rPr>
              <w:t>评分范围（5</w:t>
            </w:r>
            <w:r>
              <w:rPr>
                <w:rFonts w:ascii="宋体" w:eastAsia="宋体"/>
                <w:b w:val="0"/>
                <w:sz w:val="22"/>
                <w:szCs w:val="22"/>
                <w:highlight w:val="none"/>
              </w:rPr>
              <w:t>、</w:t>
            </w:r>
            <w:r>
              <w:rPr>
                <w:rFonts w:hint="eastAsia" w:ascii="宋体" w:eastAsia="宋体"/>
                <w:b w:val="0"/>
                <w:sz w:val="22"/>
                <w:szCs w:val="22"/>
                <w:highlight w:val="none"/>
              </w:rPr>
              <w:t>4</w:t>
            </w:r>
            <w:r>
              <w:rPr>
                <w:rFonts w:ascii="宋体" w:eastAsia="宋体"/>
                <w:b w:val="0"/>
                <w:sz w:val="22"/>
                <w:szCs w:val="22"/>
                <w:highlight w:val="none"/>
              </w:rPr>
              <w:t>、</w:t>
            </w:r>
            <w:r>
              <w:rPr>
                <w:rFonts w:hint="eastAsia" w:ascii="宋体" w:eastAsia="宋体"/>
                <w:b w:val="0"/>
                <w:sz w:val="22"/>
                <w:szCs w:val="22"/>
                <w:highlight w:val="none"/>
              </w:rPr>
              <w:t>3</w:t>
            </w:r>
            <w:r>
              <w:rPr>
                <w:rFonts w:ascii="宋体" w:eastAsia="宋体"/>
                <w:b w:val="0"/>
                <w:sz w:val="22"/>
                <w:szCs w:val="22"/>
                <w:highlight w:val="none"/>
              </w:rPr>
              <w:t>、</w:t>
            </w:r>
            <w:r>
              <w:rPr>
                <w:rFonts w:hint="eastAsia" w:ascii="宋体" w:eastAsia="宋体"/>
                <w:b w:val="0"/>
                <w:sz w:val="22"/>
                <w:szCs w:val="22"/>
                <w:highlight w:val="none"/>
              </w:rPr>
              <w:t>2</w:t>
            </w:r>
            <w:r>
              <w:rPr>
                <w:rFonts w:ascii="宋体" w:eastAsia="宋体"/>
                <w:b w:val="0"/>
                <w:sz w:val="22"/>
                <w:szCs w:val="22"/>
                <w:highlight w:val="none"/>
              </w:rPr>
              <w:t>、</w:t>
            </w:r>
            <w:r>
              <w:rPr>
                <w:rFonts w:hint="eastAsia" w:ascii="宋体" w:eastAsia="宋体"/>
                <w:b w:val="0"/>
                <w:sz w:val="22"/>
                <w:szCs w:val="22"/>
                <w:highlight w:val="none"/>
              </w:rPr>
              <w:t>1</w:t>
            </w:r>
            <w:r>
              <w:rPr>
                <w:rFonts w:ascii="宋体" w:eastAsia="宋体"/>
                <w:b w:val="0"/>
                <w:sz w:val="22"/>
                <w:szCs w:val="22"/>
                <w:highlight w:val="none"/>
              </w:rPr>
              <w:t>、0分）</w:t>
            </w:r>
          </w:p>
        </w:tc>
        <w:tc>
          <w:tcPr>
            <w:tcW w:w="883" w:type="dxa"/>
            <w:vAlign w:val="center"/>
          </w:tcPr>
          <w:p w14:paraId="4CCC89F9">
            <w:pPr>
              <w:jc w:val="center"/>
              <w:rPr>
                <w:rFonts w:hint="eastAsia" w:ascii="宋体" w:eastAsia="宋体"/>
                <w:b w:val="0"/>
                <w:sz w:val="22"/>
                <w:szCs w:val="22"/>
                <w:highlight w:val="none"/>
              </w:rPr>
            </w:pPr>
            <w:r>
              <w:rPr>
                <w:rFonts w:hint="eastAsia" w:ascii="宋体" w:eastAsia="宋体"/>
                <w:b w:val="0"/>
                <w:sz w:val="22"/>
                <w:szCs w:val="22"/>
                <w:highlight w:val="none"/>
              </w:rPr>
              <w:t>0-5</w:t>
            </w:r>
          </w:p>
        </w:tc>
      </w:tr>
      <w:tr w14:paraId="7AA9C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581" w:type="dxa"/>
            <w:vMerge w:val="continue"/>
            <w:vAlign w:val="center"/>
          </w:tcPr>
          <w:p w14:paraId="6B6696A1">
            <w:pPr>
              <w:jc w:val="center"/>
              <w:rPr>
                <w:rFonts w:hint="eastAsia" w:ascii="宋体" w:eastAsia="宋体"/>
                <w:b w:val="0"/>
                <w:sz w:val="22"/>
                <w:szCs w:val="22"/>
                <w:highlight w:val="none"/>
              </w:rPr>
            </w:pPr>
          </w:p>
        </w:tc>
        <w:tc>
          <w:tcPr>
            <w:tcW w:w="1985" w:type="dxa"/>
            <w:vMerge w:val="continue"/>
            <w:vAlign w:val="center"/>
          </w:tcPr>
          <w:p w14:paraId="697F97D5">
            <w:pPr>
              <w:autoSpaceDE w:val="0"/>
              <w:autoSpaceDN w:val="0"/>
              <w:jc w:val="center"/>
              <w:rPr>
                <w:rFonts w:hint="eastAsia" w:ascii="宋体" w:eastAsia="宋体"/>
                <w:b w:val="0"/>
                <w:bCs w:val="0"/>
                <w:color w:val="auto"/>
                <w:sz w:val="22"/>
                <w:szCs w:val="22"/>
                <w:highlight w:val="none"/>
              </w:rPr>
            </w:pPr>
          </w:p>
        </w:tc>
        <w:tc>
          <w:tcPr>
            <w:tcW w:w="6302" w:type="dxa"/>
            <w:vAlign w:val="center"/>
          </w:tcPr>
          <w:p w14:paraId="15CC4AC0">
            <w:pPr>
              <w:pStyle w:val="3"/>
              <w:ind w:firstLine="0" w:firstLineChars="0"/>
              <w:rPr>
                <w:rFonts w:ascii="宋体" w:eastAsia="宋体"/>
                <w:b w:val="0"/>
                <w:bCs w:val="0"/>
                <w:color w:val="auto"/>
                <w:sz w:val="22"/>
                <w:szCs w:val="22"/>
                <w:highlight w:val="none"/>
              </w:rPr>
            </w:pPr>
            <w:r>
              <w:rPr>
                <w:rFonts w:hint="eastAsia" w:ascii="宋体" w:eastAsia="宋体"/>
                <w:b w:val="0"/>
                <w:bCs w:val="0"/>
                <w:color w:val="auto"/>
                <w:sz w:val="22"/>
                <w:szCs w:val="22"/>
                <w:highlight w:val="none"/>
              </w:rPr>
              <w:t>本项目配备安装施工人员</w:t>
            </w:r>
            <w:r>
              <w:rPr>
                <w:rFonts w:hint="eastAsia" w:ascii="Cambria Math" w:hAnsi="Cambria Math" w:eastAsia="宋体"/>
                <w:b w:val="0"/>
                <w:bCs w:val="0"/>
                <w:color w:val="auto"/>
                <w:sz w:val="22"/>
                <w:szCs w:val="22"/>
                <w:highlight w:val="none"/>
              </w:rPr>
              <w:t>持有的证书情况进行打分，具有焊工证书、</w:t>
            </w:r>
            <w:r>
              <w:rPr>
                <w:rFonts w:hint="eastAsia" w:ascii="宋体" w:eastAsia="宋体"/>
                <w:b w:val="0"/>
                <w:bCs w:val="0"/>
                <w:color w:val="auto"/>
                <w:sz w:val="22"/>
                <w:szCs w:val="22"/>
                <w:highlight w:val="none"/>
              </w:rPr>
              <w:t>钳工</w:t>
            </w:r>
            <w:r>
              <w:rPr>
                <w:rFonts w:hint="eastAsia" w:ascii="Cambria Math" w:hAnsi="Cambria Math" w:eastAsia="宋体"/>
                <w:b w:val="0"/>
                <w:bCs w:val="0"/>
                <w:color w:val="auto"/>
                <w:sz w:val="22"/>
                <w:szCs w:val="22"/>
                <w:highlight w:val="none"/>
              </w:rPr>
              <w:t>证书、电工证书等，每提供一项得1分，最高得6分。</w:t>
            </w:r>
          </w:p>
          <w:p w14:paraId="64AFDF86">
            <w:pPr>
              <w:pStyle w:val="3"/>
              <w:ind w:firstLine="0" w:firstLineChars="0"/>
              <w:rPr>
                <w:rFonts w:hint="eastAsia" w:ascii="宋体" w:eastAsia="宋体"/>
                <w:b w:val="0"/>
                <w:bCs w:val="0"/>
                <w:color w:val="auto"/>
                <w:sz w:val="22"/>
                <w:szCs w:val="22"/>
                <w:highlight w:val="none"/>
              </w:rPr>
            </w:pPr>
            <w:r>
              <w:rPr>
                <w:rFonts w:hint="eastAsia" w:ascii="宋体" w:eastAsia="宋体"/>
                <w:b w:val="0"/>
                <w:bCs w:val="0"/>
                <w:color w:val="auto"/>
                <w:sz w:val="22"/>
                <w:szCs w:val="22"/>
                <w:highlight w:val="none"/>
              </w:rPr>
              <w:t>注：</w:t>
            </w:r>
            <w:r>
              <w:rPr>
                <w:rFonts w:hint="eastAsia" w:ascii="Cambria Math" w:hAnsi="Cambria Math" w:eastAsia="宋体"/>
                <w:b w:val="0"/>
                <w:bCs w:val="0"/>
                <w:color w:val="auto"/>
                <w:sz w:val="22"/>
                <w:szCs w:val="22"/>
                <w:highlight w:val="none"/>
              </w:rPr>
              <w:t>一人一证不得重复得分，提供证书和投标人缴纳的</w:t>
            </w:r>
            <w:r>
              <w:rPr>
                <w:rFonts w:ascii="Cambria Math" w:hAnsi="Cambria Math" w:eastAsia="宋体"/>
                <w:b w:val="0"/>
                <w:bCs w:val="0"/>
                <w:color w:val="auto"/>
                <w:sz w:val="22"/>
                <w:szCs w:val="22"/>
                <w:highlight w:val="none"/>
              </w:rPr>
              <w:t>202</w:t>
            </w:r>
            <w:r>
              <w:rPr>
                <w:rFonts w:hint="eastAsia" w:ascii="Cambria Math" w:hAnsi="Cambria Math" w:eastAsia="宋体"/>
                <w:b w:val="0"/>
                <w:bCs w:val="0"/>
                <w:color w:val="auto"/>
                <w:sz w:val="22"/>
                <w:szCs w:val="22"/>
                <w:highlight w:val="none"/>
              </w:rPr>
              <w:t>4</w:t>
            </w:r>
            <w:r>
              <w:rPr>
                <w:rFonts w:ascii="Cambria Math" w:hAnsi="Cambria Math" w:eastAsia="宋体"/>
                <w:b w:val="0"/>
                <w:bCs w:val="0"/>
                <w:color w:val="auto"/>
                <w:sz w:val="22"/>
                <w:szCs w:val="22"/>
                <w:highlight w:val="none"/>
              </w:rPr>
              <w:t>年以来</w:t>
            </w:r>
            <w:r>
              <w:rPr>
                <w:rFonts w:hint="eastAsia" w:ascii="Cambria Math" w:hAnsi="Cambria Math" w:eastAsia="宋体"/>
                <w:b w:val="0"/>
                <w:bCs w:val="0"/>
                <w:color w:val="auto"/>
                <w:sz w:val="22"/>
                <w:szCs w:val="22"/>
                <w:highlight w:val="none"/>
              </w:rPr>
              <w:t>连续3个月</w:t>
            </w:r>
            <w:r>
              <w:rPr>
                <w:rFonts w:ascii="Cambria Math" w:hAnsi="Cambria Math" w:eastAsia="宋体"/>
                <w:b w:val="0"/>
                <w:bCs w:val="0"/>
                <w:color w:val="auto"/>
                <w:sz w:val="22"/>
                <w:szCs w:val="22"/>
                <w:highlight w:val="none"/>
              </w:rPr>
              <w:t>及以上社保</w:t>
            </w:r>
            <w:r>
              <w:rPr>
                <w:rFonts w:hint="eastAsia" w:ascii="Cambria Math" w:hAnsi="Cambria Math" w:eastAsia="宋体"/>
                <w:b w:val="0"/>
                <w:bCs w:val="0"/>
                <w:color w:val="auto"/>
                <w:sz w:val="22"/>
                <w:szCs w:val="22"/>
                <w:highlight w:val="none"/>
              </w:rPr>
              <w:t>证明材料（复印件或扫描件加盖公章）作为评审依据。</w:t>
            </w:r>
          </w:p>
        </w:tc>
        <w:tc>
          <w:tcPr>
            <w:tcW w:w="883" w:type="dxa"/>
            <w:vAlign w:val="center"/>
          </w:tcPr>
          <w:p w14:paraId="0B82F182">
            <w:pPr>
              <w:jc w:val="center"/>
              <w:rPr>
                <w:rFonts w:hint="eastAsia" w:ascii="宋体" w:eastAsia="宋体"/>
                <w:b w:val="0"/>
                <w:sz w:val="22"/>
                <w:szCs w:val="22"/>
                <w:highlight w:val="none"/>
              </w:rPr>
            </w:pPr>
            <w:r>
              <w:rPr>
                <w:rFonts w:hint="eastAsia" w:ascii="宋体" w:eastAsia="宋体"/>
                <w:b w:val="0"/>
                <w:sz w:val="22"/>
                <w:szCs w:val="22"/>
                <w:highlight w:val="none"/>
              </w:rPr>
              <w:t>0-6</w:t>
            </w:r>
          </w:p>
        </w:tc>
      </w:tr>
      <w:tr w14:paraId="1EBA7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581" w:type="dxa"/>
            <w:vAlign w:val="center"/>
          </w:tcPr>
          <w:p w14:paraId="2DF81E1D">
            <w:pPr>
              <w:jc w:val="center"/>
              <w:rPr>
                <w:rFonts w:ascii="宋体" w:eastAsia="宋体"/>
                <w:b w:val="0"/>
                <w:sz w:val="22"/>
                <w:highlight w:val="none"/>
              </w:rPr>
            </w:pPr>
            <w:r>
              <w:rPr>
                <w:rFonts w:hint="eastAsia" w:ascii="宋体" w:eastAsia="宋体"/>
                <w:b w:val="0"/>
                <w:sz w:val="22"/>
                <w:szCs w:val="22"/>
                <w:highlight w:val="none"/>
              </w:rPr>
              <w:t>7</w:t>
            </w:r>
          </w:p>
        </w:tc>
        <w:tc>
          <w:tcPr>
            <w:tcW w:w="1985" w:type="dxa"/>
            <w:vAlign w:val="center"/>
          </w:tcPr>
          <w:p w14:paraId="0D863877">
            <w:pPr>
              <w:autoSpaceDE w:val="0"/>
              <w:autoSpaceDN w:val="0"/>
              <w:jc w:val="center"/>
              <w:rPr>
                <w:rFonts w:ascii="宋体" w:eastAsia="宋体"/>
                <w:b w:val="0"/>
                <w:sz w:val="22"/>
                <w:highlight w:val="none"/>
              </w:rPr>
            </w:pPr>
            <w:r>
              <w:rPr>
                <w:rFonts w:hint="eastAsia" w:ascii="宋体" w:eastAsia="宋体"/>
                <w:b w:val="0"/>
                <w:sz w:val="22"/>
                <w:szCs w:val="22"/>
                <w:highlight w:val="none"/>
              </w:rPr>
              <w:t>售后服务</w:t>
            </w:r>
          </w:p>
        </w:tc>
        <w:tc>
          <w:tcPr>
            <w:tcW w:w="6302" w:type="dxa"/>
            <w:vAlign w:val="center"/>
          </w:tcPr>
          <w:p w14:paraId="02B2BDC6">
            <w:pPr>
              <w:autoSpaceDE w:val="0"/>
              <w:autoSpaceDN w:val="0"/>
              <w:jc w:val="left"/>
              <w:rPr>
                <w:rFonts w:ascii="Cambria Math" w:hAnsi="Cambria Math" w:eastAsia="宋体"/>
                <w:b w:val="0"/>
                <w:color w:val="auto"/>
                <w:sz w:val="22"/>
                <w:highlight w:val="none"/>
              </w:rPr>
            </w:pPr>
            <w:r>
              <w:rPr>
                <w:rFonts w:hint="eastAsia" w:ascii="宋体" w:eastAsia="宋体" w:cs="Arial"/>
                <w:b w:val="0"/>
                <w:sz w:val="22"/>
                <w:szCs w:val="22"/>
                <w:highlight w:val="none"/>
              </w:rPr>
              <w:t>根据</w:t>
            </w:r>
            <w:r>
              <w:rPr>
                <w:rFonts w:ascii="Cambria Math" w:hAnsi="Cambria Math" w:eastAsia="宋体"/>
                <w:b w:val="0"/>
                <w:color w:val="auto"/>
                <w:sz w:val="22"/>
                <w:szCs w:val="22"/>
                <w:highlight w:val="none"/>
              </w:rPr>
              <w:t>售后服</w:t>
            </w:r>
            <w:r>
              <w:rPr>
                <w:rFonts w:hint="eastAsia" w:ascii="Cambria Math" w:hAnsi="Cambria Math" w:eastAsia="宋体"/>
                <w:b w:val="0"/>
                <w:color w:val="auto"/>
                <w:sz w:val="22"/>
                <w:szCs w:val="22"/>
                <w:highlight w:val="none"/>
              </w:rPr>
              <w:t>务响应时间、维修到达时间等的服务要求；竣工交付免费对招标人员工进行基本操作、故障排查、简单维修等内容，培训形式为书面操作手册加手把手培训等内容，评标委员会根据各投标人提供详细的售后服务及培训计划进行打分。</w:t>
            </w:r>
            <w:r>
              <w:rPr>
                <w:rFonts w:hint="eastAsia" w:ascii="宋体" w:eastAsia="宋体"/>
                <w:b w:val="0"/>
                <w:sz w:val="22"/>
                <w:szCs w:val="22"/>
                <w:highlight w:val="none"/>
              </w:rPr>
              <w:t>评分范围（5</w:t>
            </w:r>
            <w:r>
              <w:rPr>
                <w:rFonts w:ascii="宋体" w:eastAsia="宋体"/>
                <w:b w:val="0"/>
                <w:sz w:val="22"/>
                <w:szCs w:val="22"/>
                <w:highlight w:val="none"/>
              </w:rPr>
              <w:t>、</w:t>
            </w:r>
            <w:r>
              <w:rPr>
                <w:rFonts w:hint="eastAsia" w:ascii="宋体" w:eastAsia="宋体"/>
                <w:b w:val="0"/>
                <w:sz w:val="22"/>
                <w:szCs w:val="22"/>
                <w:highlight w:val="none"/>
              </w:rPr>
              <w:t>4</w:t>
            </w:r>
            <w:r>
              <w:rPr>
                <w:rFonts w:ascii="宋体" w:eastAsia="宋体"/>
                <w:b w:val="0"/>
                <w:sz w:val="22"/>
                <w:szCs w:val="22"/>
                <w:highlight w:val="none"/>
              </w:rPr>
              <w:t>、</w:t>
            </w:r>
            <w:r>
              <w:rPr>
                <w:rFonts w:hint="eastAsia" w:ascii="宋体" w:eastAsia="宋体"/>
                <w:b w:val="0"/>
                <w:sz w:val="22"/>
                <w:szCs w:val="22"/>
                <w:highlight w:val="none"/>
              </w:rPr>
              <w:t>3</w:t>
            </w:r>
            <w:r>
              <w:rPr>
                <w:rFonts w:ascii="宋体" w:eastAsia="宋体"/>
                <w:b w:val="0"/>
                <w:sz w:val="22"/>
                <w:szCs w:val="22"/>
                <w:highlight w:val="none"/>
              </w:rPr>
              <w:t>、</w:t>
            </w:r>
            <w:r>
              <w:rPr>
                <w:rFonts w:hint="eastAsia" w:ascii="宋体" w:eastAsia="宋体"/>
                <w:b w:val="0"/>
                <w:sz w:val="22"/>
                <w:szCs w:val="22"/>
                <w:highlight w:val="none"/>
              </w:rPr>
              <w:t>2</w:t>
            </w:r>
            <w:r>
              <w:rPr>
                <w:rFonts w:ascii="宋体" w:eastAsia="宋体"/>
                <w:b w:val="0"/>
                <w:sz w:val="22"/>
                <w:szCs w:val="22"/>
                <w:highlight w:val="none"/>
              </w:rPr>
              <w:t>、</w:t>
            </w:r>
            <w:r>
              <w:rPr>
                <w:rFonts w:hint="eastAsia" w:ascii="宋体" w:eastAsia="宋体"/>
                <w:b w:val="0"/>
                <w:sz w:val="22"/>
                <w:szCs w:val="22"/>
                <w:highlight w:val="none"/>
              </w:rPr>
              <w:t>1</w:t>
            </w:r>
            <w:r>
              <w:rPr>
                <w:rFonts w:ascii="宋体" w:eastAsia="宋体"/>
                <w:b w:val="0"/>
                <w:sz w:val="22"/>
                <w:szCs w:val="22"/>
                <w:highlight w:val="none"/>
              </w:rPr>
              <w:t>、0分）</w:t>
            </w:r>
          </w:p>
        </w:tc>
        <w:tc>
          <w:tcPr>
            <w:tcW w:w="883" w:type="dxa"/>
            <w:vAlign w:val="center"/>
          </w:tcPr>
          <w:p w14:paraId="1D065AC8">
            <w:pPr>
              <w:jc w:val="center"/>
              <w:rPr>
                <w:rFonts w:ascii="宋体" w:eastAsia="宋体"/>
                <w:b w:val="0"/>
                <w:sz w:val="22"/>
                <w:highlight w:val="none"/>
              </w:rPr>
            </w:pPr>
            <w:r>
              <w:rPr>
                <w:rFonts w:hint="eastAsia" w:ascii="宋体" w:eastAsia="宋体"/>
                <w:b w:val="0"/>
                <w:sz w:val="22"/>
                <w:szCs w:val="22"/>
                <w:highlight w:val="none"/>
              </w:rPr>
              <w:t>0-5</w:t>
            </w:r>
          </w:p>
        </w:tc>
      </w:tr>
      <w:tr w14:paraId="386B5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581" w:type="dxa"/>
            <w:vAlign w:val="center"/>
          </w:tcPr>
          <w:p w14:paraId="02FE5A11">
            <w:pPr>
              <w:jc w:val="center"/>
              <w:rPr>
                <w:rFonts w:ascii="宋体" w:eastAsia="宋体"/>
                <w:b w:val="0"/>
                <w:sz w:val="22"/>
                <w:highlight w:val="none"/>
              </w:rPr>
            </w:pPr>
            <w:r>
              <w:rPr>
                <w:rFonts w:hint="eastAsia" w:ascii="宋体" w:eastAsia="宋体"/>
                <w:b w:val="0"/>
                <w:sz w:val="22"/>
                <w:szCs w:val="22"/>
                <w:highlight w:val="none"/>
              </w:rPr>
              <w:t>8</w:t>
            </w:r>
          </w:p>
        </w:tc>
        <w:tc>
          <w:tcPr>
            <w:tcW w:w="1985" w:type="dxa"/>
            <w:vAlign w:val="center"/>
          </w:tcPr>
          <w:p w14:paraId="28F80D5A">
            <w:pPr>
              <w:jc w:val="center"/>
              <w:rPr>
                <w:rFonts w:ascii="宋体" w:eastAsia="宋体"/>
                <w:b w:val="0"/>
                <w:sz w:val="22"/>
                <w:highlight w:val="none"/>
              </w:rPr>
            </w:pPr>
            <w:r>
              <w:rPr>
                <w:rFonts w:hint="eastAsia" w:ascii="宋体" w:eastAsia="宋体"/>
                <w:b w:val="0"/>
                <w:sz w:val="22"/>
                <w:szCs w:val="22"/>
                <w:highlight w:val="none"/>
              </w:rPr>
              <w:t>节能、环保</w:t>
            </w:r>
          </w:p>
        </w:tc>
        <w:tc>
          <w:tcPr>
            <w:tcW w:w="6302" w:type="dxa"/>
            <w:vAlign w:val="center"/>
          </w:tcPr>
          <w:p w14:paraId="39B7C113">
            <w:pPr>
              <w:pStyle w:val="3"/>
              <w:ind w:firstLine="0" w:firstLineChars="0"/>
              <w:rPr>
                <w:rFonts w:ascii="Arial" w:hAnsi="新宋体" w:eastAsia="新宋体" w:cs="Arial"/>
                <w:b w:val="0"/>
                <w:color w:val="auto"/>
                <w:sz w:val="22"/>
                <w:highlight w:val="none"/>
              </w:rPr>
            </w:pPr>
            <w:r>
              <w:rPr>
                <w:rFonts w:hint="eastAsia" w:ascii="Arial" w:hAnsi="新宋体" w:eastAsia="新宋体" w:cs="Arial"/>
                <w:b w:val="0"/>
                <w:color w:val="auto"/>
                <w:sz w:val="22"/>
                <w:szCs w:val="22"/>
                <w:highlight w:val="none"/>
              </w:rPr>
              <w:t>1、投标（更新更换）所有产品属于品目清单范围且提供国家确定的认证机构出具的处于有效期之内的节能产品认证证书（复印件或扫描件）的得1分；</w:t>
            </w:r>
          </w:p>
          <w:p w14:paraId="339EC6AD">
            <w:pPr>
              <w:jc w:val="left"/>
              <w:rPr>
                <w:rFonts w:ascii="宋体" w:eastAsia="宋体"/>
                <w:b w:val="0"/>
                <w:highlight w:val="none"/>
              </w:rPr>
            </w:pPr>
            <w:r>
              <w:rPr>
                <w:rFonts w:hint="eastAsia" w:ascii="Arial" w:hAnsi="新宋体" w:eastAsia="新宋体" w:cs="Arial"/>
                <w:b w:val="0"/>
                <w:color w:val="auto"/>
                <w:sz w:val="22"/>
                <w:szCs w:val="22"/>
                <w:highlight w:val="none"/>
              </w:rPr>
              <w:t>2、投标（更新更换）所有产品属于品目清单范围且提供国家确定的认证机构出具的处于有效期之内的环境标志产品认证证书（复印件或扫描件）的得1分。</w:t>
            </w:r>
          </w:p>
        </w:tc>
        <w:tc>
          <w:tcPr>
            <w:tcW w:w="883" w:type="dxa"/>
            <w:vAlign w:val="center"/>
          </w:tcPr>
          <w:p w14:paraId="33DDD9A0">
            <w:pPr>
              <w:jc w:val="center"/>
              <w:rPr>
                <w:rFonts w:ascii="宋体" w:eastAsia="宋体"/>
                <w:b w:val="0"/>
                <w:sz w:val="22"/>
                <w:highlight w:val="none"/>
              </w:rPr>
            </w:pPr>
            <w:r>
              <w:rPr>
                <w:rFonts w:hint="eastAsia" w:ascii="宋体" w:eastAsia="宋体"/>
                <w:b w:val="0"/>
                <w:sz w:val="22"/>
                <w:szCs w:val="22"/>
                <w:highlight w:val="none"/>
              </w:rPr>
              <w:t>0-2</w:t>
            </w:r>
          </w:p>
        </w:tc>
      </w:tr>
      <w:tr w14:paraId="5139B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2566" w:type="dxa"/>
            <w:gridSpan w:val="2"/>
            <w:vAlign w:val="center"/>
          </w:tcPr>
          <w:p w14:paraId="55EF7E2C">
            <w:pPr>
              <w:jc w:val="center"/>
              <w:rPr>
                <w:rFonts w:ascii="宋体" w:eastAsia="宋体"/>
                <w:b w:val="0"/>
                <w:sz w:val="22"/>
                <w:highlight w:val="none"/>
              </w:rPr>
            </w:pPr>
            <w:r>
              <w:rPr>
                <w:rFonts w:hint="eastAsia" w:ascii="宋体" w:eastAsia="宋体"/>
                <w:b w:val="0"/>
                <w:sz w:val="22"/>
                <w:szCs w:val="22"/>
                <w:highlight w:val="none"/>
              </w:rPr>
              <w:t>合计</w:t>
            </w:r>
          </w:p>
        </w:tc>
        <w:tc>
          <w:tcPr>
            <w:tcW w:w="6302" w:type="dxa"/>
            <w:vAlign w:val="center"/>
          </w:tcPr>
          <w:p w14:paraId="0EB320B1">
            <w:pPr>
              <w:jc w:val="center"/>
              <w:rPr>
                <w:rFonts w:ascii="Arial" w:hAnsi="新宋体" w:eastAsia="新宋体" w:cs="Arial"/>
                <w:b w:val="0"/>
                <w:color w:val="auto"/>
                <w:sz w:val="22"/>
                <w:highlight w:val="none"/>
              </w:rPr>
            </w:pPr>
            <w:r>
              <w:rPr>
                <w:rFonts w:hint="eastAsia" w:ascii="Arial" w:hAnsi="新宋体" w:eastAsia="新宋体" w:cs="Arial"/>
                <w:b w:val="0"/>
                <w:color w:val="auto"/>
                <w:sz w:val="22"/>
                <w:szCs w:val="22"/>
                <w:highlight w:val="none"/>
              </w:rPr>
              <w:t>/</w:t>
            </w:r>
          </w:p>
        </w:tc>
        <w:tc>
          <w:tcPr>
            <w:tcW w:w="883" w:type="dxa"/>
            <w:vAlign w:val="center"/>
          </w:tcPr>
          <w:p w14:paraId="7A03BCDE">
            <w:pPr>
              <w:jc w:val="center"/>
              <w:rPr>
                <w:rFonts w:ascii="宋体" w:eastAsia="宋体"/>
                <w:b w:val="0"/>
                <w:sz w:val="22"/>
                <w:highlight w:val="none"/>
              </w:rPr>
            </w:pPr>
            <w:r>
              <w:rPr>
                <w:rFonts w:hint="eastAsia" w:ascii="宋体" w:eastAsia="宋体"/>
                <w:b w:val="0"/>
                <w:sz w:val="22"/>
                <w:szCs w:val="22"/>
                <w:highlight w:val="none"/>
              </w:rPr>
              <w:t>0-8</w:t>
            </w:r>
            <w:r>
              <w:rPr>
                <w:rFonts w:ascii="宋体" w:eastAsia="宋体"/>
                <w:b w:val="0"/>
                <w:sz w:val="22"/>
                <w:szCs w:val="22"/>
                <w:highlight w:val="none"/>
              </w:rPr>
              <w:t>0</w:t>
            </w:r>
          </w:p>
        </w:tc>
      </w:tr>
    </w:tbl>
    <w:p w14:paraId="2BD788FD">
      <w:pPr>
        <w:adjustRightInd w:val="0"/>
        <w:snapToGrid w:val="0"/>
        <w:spacing w:before="100" w:after="50" w:line="240" w:lineRule="auto"/>
        <w:ind w:firstLine="220" w:firstLineChars="100"/>
        <w:rPr>
          <w:rFonts w:ascii="宋体" w:eastAsia="宋体"/>
          <w:b w:val="0"/>
          <w:color w:val="auto"/>
          <w:sz w:val="22"/>
          <w:szCs w:val="22"/>
          <w:highlight w:val="none"/>
        </w:rPr>
      </w:pPr>
      <w:r>
        <w:rPr>
          <w:rFonts w:hint="eastAsia" w:ascii="宋体" w:eastAsia="宋体"/>
          <w:b w:val="0"/>
          <w:color w:val="auto"/>
          <w:sz w:val="22"/>
          <w:szCs w:val="22"/>
          <w:highlight w:val="none"/>
        </w:rPr>
        <w:t>三、说明</w:t>
      </w:r>
    </w:p>
    <w:p w14:paraId="03900376">
      <w:pPr>
        <w:adjustRightInd w:val="0"/>
        <w:snapToGrid w:val="0"/>
        <w:spacing w:before="100" w:after="50" w:line="240" w:lineRule="auto"/>
        <w:ind w:firstLine="420"/>
        <w:rPr>
          <w:rFonts w:ascii="宋体" w:eastAsia="宋体"/>
          <w:b w:val="0"/>
          <w:color w:val="auto"/>
          <w:sz w:val="22"/>
          <w:szCs w:val="22"/>
          <w:highlight w:val="none"/>
        </w:rPr>
      </w:pPr>
      <w:r>
        <w:rPr>
          <w:rFonts w:hint="eastAsia" w:ascii="宋体" w:eastAsia="宋体"/>
          <w:b w:val="0"/>
          <w:color w:val="auto"/>
          <w:sz w:val="22"/>
          <w:szCs w:val="22"/>
          <w:highlight w:val="none"/>
        </w:rPr>
        <w:t>1、每个供应商最终得分=技术资信部分分值（所有评标委员会成员打分的算术平均值）＋商务报价部分分值。</w:t>
      </w:r>
    </w:p>
    <w:p w14:paraId="3008630B">
      <w:pPr>
        <w:adjustRightInd w:val="0"/>
        <w:snapToGrid w:val="0"/>
        <w:spacing w:before="100" w:after="50" w:line="240" w:lineRule="auto"/>
        <w:ind w:firstLine="420"/>
        <w:rPr>
          <w:rFonts w:ascii="宋体" w:eastAsia="宋体"/>
          <w:b w:val="0"/>
          <w:color w:val="auto"/>
          <w:sz w:val="22"/>
          <w:szCs w:val="22"/>
          <w:highlight w:val="none"/>
        </w:rPr>
      </w:pPr>
      <w:r>
        <w:rPr>
          <w:rFonts w:hint="eastAsia" w:ascii="宋体" w:eastAsia="宋体"/>
          <w:b w:val="0"/>
          <w:color w:val="auto"/>
          <w:sz w:val="22"/>
          <w:szCs w:val="22"/>
          <w:highlight w:val="none"/>
        </w:rPr>
        <w:t>2、评标委员会推荐得分最高的供应商为预中标供应商，如果得分相同，以报价低的优先，报价也相同，以抽签决定，并编写采购报告。</w:t>
      </w:r>
    </w:p>
    <w:p w14:paraId="463DCF7F">
      <w:pPr>
        <w:adjustRightInd w:val="0"/>
        <w:snapToGrid w:val="0"/>
        <w:spacing w:before="100" w:after="50" w:line="240" w:lineRule="auto"/>
        <w:ind w:firstLine="420"/>
        <w:rPr>
          <w:rFonts w:ascii="宋体" w:eastAsia="宋体"/>
          <w:b w:val="0"/>
          <w:color w:val="auto"/>
          <w:sz w:val="22"/>
          <w:szCs w:val="22"/>
          <w:highlight w:val="none"/>
        </w:rPr>
      </w:pPr>
      <w:r>
        <w:rPr>
          <w:rFonts w:hint="eastAsia" w:ascii="宋体" w:eastAsia="宋体"/>
          <w:b w:val="0"/>
          <w:color w:val="auto"/>
          <w:sz w:val="22"/>
          <w:szCs w:val="22"/>
          <w:highlight w:val="none"/>
        </w:rPr>
        <w:t>3、所有分值计算保留小数点后二位，小数点后三位四舍五入。</w:t>
      </w:r>
    </w:p>
    <w:p w14:paraId="321E38BE">
      <w:pPr>
        <w:adjustRightInd w:val="0"/>
        <w:snapToGrid w:val="0"/>
        <w:spacing w:before="100" w:after="50" w:line="240" w:lineRule="auto"/>
        <w:ind w:firstLine="420"/>
        <w:rPr>
          <w:rFonts w:ascii="宋体" w:eastAsia="宋体"/>
          <w:b w:val="0"/>
          <w:color w:val="auto"/>
          <w:sz w:val="22"/>
          <w:szCs w:val="22"/>
          <w:highlight w:val="none"/>
        </w:rPr>
      </w:pPr>
      <w:r>
        <w:rPr>
          <w:rFonts w:hint="eastAsia" w:ascii="宋体" w:eastAsia="宋体"/>
          <w:b w:val="0"/>
          <w:color w:val="auto"/>
          <w:sz w:val="22"/>
          <w:szCs w:val="22"/>
          <w:highlight w:val="none"/>
        </w:rPr>
        <w:t>4、开评标过程中遇到特殊情况，由评标委员会遵循公开、公正原则，采取投票方式按照少数服从多数原则决定。</w:t>
      </w:r>
    </w:p>
    <w:p w14:paraId="71E490EF">
      <w:pPr>
        <w:adjustRightInd w:val="0"/>
        <w:snapToGrid w:val="0"/>
        <w:spacing w:before="100" w:after="50" w:line="240" w:lineRule="auto"/>
        <w:ind w:firstLine="420"/>
        <w:rPr>
          <w:rFonts w:ascii="宋体" w:eastAsia="宋体"/>
          <w:b w:val="0"/>
          <w:color w:val="auto"/>
          <w:sz w:val="22"/>
          <w:szCs w:val="22"/>
          <w:highlight w:val="none"/>
        </w:rPr>
      </w:pPr>
      <w:r>
        <w:rPr>
          <w:rFonts w:hint="eastAsia" w:ascii="宋体" w:eastAsia="宋体"/>
          <w:b w:val="0"/>
          <w:color w:val="auto"/>
          <w:sz w:val="22"/>
          <w:szCs w:val="22"/>
          <w:highlight w:val="none"/>
        </w:rPr>
        <w:t>参见本采购文件第三部分：“供应商须知”中的相关内容，未尽事宜按有关法律规定处理。</w:t>
      </w:r>
    </w:p>
    <w:p w14:paraId="1DC711B1">
      <w:pPr>
        <w:adjustRightInd w:val="0"/>
        <w:snapToGrid w:val="0"/>
        <w:spacing w:before="100" w:after="50" w:line="240" w:lineRule="auto"/>
        <w:ind w:firstLine="420"/>
        <w:rPr>
          <w:rFonts w:ascii="宋体" w:eastAsia="宋体"/>
          <w:b w:val="0"/>
          <w:color w:val="auto"/>
          <w:sz w:val="22"/>
          <w:szCs w:val="22"/>
          <w:highlight w:val="none"/>
        </w:rPr>
      </w:pPr>
    </w:p>
    <w:sectPr>
      <w:pgSz w:w="11906" w:h="16838"/>
      <w:pgMar w:top="1440" w:right="1356" w:bottom="1440" w:left="1287"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Yu Mincho Light">
    <w:altName w:val="Yu Gothic"/>
    <w:panose1 w:val="00000000000000000000"/>
    <w:charset w:val="80"/>
    <w:family w:val="roman"/>
    <w:pitch w:val="default"/>
    <w:sig w:usb0="00000000" w:usb1="00000000" w:usb2="00000012" w:usb3="00000000" w:csb0="0002009F" w:csb1="00000000"/>
  </w:font>
  <w:font w:name="Yu Gothic">
    <w:panose1 w:val="020B0400000000000000"/>
    <w:charset w:val="80"/>
    <w:family w:val="auto"/>
    <w:pitch w:val="default"/>
    <w:sig w:usb0="E00002FF" w:usb1="2AC7FDFF" w:usb2="00000016" w:usb3="00000000" w:csb0="2002009F" w:csb1="00000000"/>
  </w:font>
  <w:font w:name="等线 Light">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 w:name="Wingdings 2">
    <w:altName w:val="Wingdings"/>
    <w:panose1 w:val="05020102010507070707"/>
    <w:charset w:val="02"/>
    <w:family w:val="roman"/>
    <w:pitch w:val="default"/>
    <w:sig w:usb0="00000000" w:usb1="00000000" w:usb2="00000000" w:usb3="00000000" w:csb0="80000000" w:csb1="00000000"/>
  </w:font>
  <w:font w:name="新宋体">
    <w:panose1 w:val="02010609030101010101"/>
    <w:charset w:val="86"/>
    <w:family w:val="modern"/>
    <w:pitch w:val="default"/>
    <w:sig w:usb0="00000203" w:usb1="288F0000" w:usb2="00000006" w:usb3="00000000" w:csb0="00040001" w:csb1="00000000"/>
  </w:font>
  <w:font w:name="Cambria Math">
    <w:panose1 w:val="02040503050406030204"/>
    <w:charset w:val="00"/>
    <w:family w:val="roman"/>
    <w:pitch w:val="default"/>
    <w:sig w:usb0="E00006FF" w:usb1="420024FF" w:usb2="02000000" w:usb3="00000000" w:csb0="2000019F" w:csb1="00000000"/>
  </w:font>
  <w:font w:name="MS Mincho">
    <w:altName w:val="Yu Gothic UI"/>
    <w:panose1 w:val="02020609040205080304"/>
    <w:charset w:val="80"/>
    <w:family w:val="modern"/>
    <w:pitch w:val="default"/>
    <w:sig w:usb0="00000000" w:usb1="00000000" w:usb2="00000010" w:usb3="00000000" w:csb0="0002009F" w:csb1="00000000"/>
  </w:font>
  <w:font w:name="Yu Gothic UI">
    <w:panose1 w:val="020B0500000000000000"/>
    <w:charset w:val="80"/>
    <w:family w:val="auto"/>
    <w:pitch w:val="default"/>
    <w:sig w:usb0="E00002FF" w:usb1="2AC7FDFF" w:usb2="00000016" w:usb3="00000000" w:csb0="2002009F" w:csb1="00000000"/>
  </w:font>
  <w:font w:name="Kingsoft UE">
    <w:panose1 w:val="02000100010000000000"/>
    <w:charset w:val="00"/>
    <w:family w:val="auto"/>
    <w:pitch w:val="default"/>
    <w:sig w:usb0="00000001" w:usb1="00004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2383C7">
    <w:pPr>
      <w:pStyle w:val="25"/>
      <w:ind w:right="720"/>
      <w:jc w:val="center"/>
    </w:pPr>
    <w:r>
      <w:t xml:space="preserve">- </w:t>
    </w:r>
    <w:r>
      <w:rPr>
        <w:rFonts w:ascii="宋体" w:eastAsia="宋体"/>
      </w:rPr>
      <w:fldChar w:fldCharType="begin"/>
    </w:r>
    <w:r>
      <w:rPr>
        <w:rFonts w:ascii="宋体" w:eastAsia="宋体"/>
      </w:rPr>
      <w:instrText xml:space="preserve"> PAGE </w:instrText>
    </w:r>
    <w:r>
      <w:rPr>
        <w:rFonts w:ascii="宋体" w:eastAsia="宋体"/>
      </w:rPr>
      <w:fldChar w:fldCharType="separate"/>
    </w:r>
    <w:r>
      <w:rPr>
        <w:rFonts w:ascii="宋体" w:eastAsia="宋体"/>
      </w:rPr>
      <w:t>1</w:t>
    </w:r>
    <w:r>
      <w:rPr>
        <w:rFonts w:ascii="宋体" w:eastAsia="宋体"/>
      </w:rPr>
      <w:fldChar w:fldCharType="end"/>
    </w:r>
    <w: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DA6E2F">
    <w:pPr>
      <w:pStyle w:val="25"/>
      <w:framePr w:wrap="around" w:vAnchor="text" w:hAnchor="margin" w:xAlign="center" w:y="1"/>
      <w:rPr>
        <w:rStyle w:val="34"/>
      </w:rPr>
    </w:pPr>
    <w:r>
      <w:rPr>
        <w:rStyle w:val="34"/>
      </w:rPr>
      <w:fldChar w:fldCharType="begin"/>
    </w:r>
    <w:r>
      <w:rPr>
        <w:rStyle w:val="34"/>
      </w:rPr>
      <w:instrText xml:space="preserve">PAGE  </w:instrText>
    </w:r>
    <w:r>
      <w:rPr>
        <w:rStyle w:val="34"/>
      </w:rPr>
      <w:fldChar w:fldCharType="end"/>
    </w:r>
  </w:p>
  <w:p w14:paraId="2E9E1600">
    <w:pPr>
      <w:pStyle w:val="25"/>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414609">
    <w:pPr>
      <w:pStyle w:val="26"/>
      <w:jc w:val="both"/>
      <w:rPr>
        <w:rFonts w:ascii="宋体" w:eastAsia="宋体"/>
        <w:b w:val="0"/>
      </w:rPr>
    </w:pPr>
    <w:r>
      <w:rPr>
        <w:rFonts w:hint="eastAsia" w:ascii="宋体" w:eastAsia="宋体"/>
        <w:b w:val="0"/>
      </w:rPr>
      <w:t>苍南县政府采购招标文件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6E1053"/>
    <w:multiLevelType w:val="singleLevel"/>
    <w:tmpl w:val="846E1053"/>
    <w:lvl w:ilvl="0" w:tentative="0">
      <w:start w:val="1"/>
      <w:numFmt w:val="decimal"/>
      <w:lvlText w:val="%1."/>
      <w:lvlJc w:val="left"/>
      <w:pPr>
        <w:tabs>
          <w:tab w:val="left" w:pos="312"/>
        </w:tabs>
      </w:pPr>
    </w:lvl>
  </w:abstractNum>
  <w:abstractNum w:abstractNumId="1">
    <w:nsid w:val="A2B2CF2F"/>
    <w:multiLevelType w:val="singleLevel"/>
    <w:tmpl w:val="A2B2CF2F"/>
    <w:lvl w:ilvl="0" w:tentative="0">
      <w:start w:val="1"/>
      <w:numFmt w:val="decimal"/>
      <w:lvlText w:val="%1."/>
      <w:lvlJc w:val="left"/>
      <w:pPr>
        <w:tabs>
          <w:tab w:val="left" w:pos="312"/>
        </w:tabs>
      </w:pPr>
    </w:lvl>
  </w:abstractNum>
  <w:abstractNum w:abstractNumId="2">
    <w:nsid w:val="FEDD9A45"/>
    <w:multiLevelType w:val="singleLevel"/>
    <w:tmpl w:val="FEDD9A45"/>
    <w:lvl w:ilvl="0" w:tentative="0">
      <w:start w:val="1"/>
      <w:numFmt w:val="decimal"/>
      <w:suff w:val="nothing"/>
      <w:lvlText w:val="（%1）"/>
      <w:lvlJc w:val="left"/>
    </w:lvl>
  </w:abstractNum>
  <w:abstractNum w:abstractNumId="3">
    <w:nsid w:val="201E5A97"/>
    <w:multiLevelType w:val="singleLevel"/>
    <w:tmpl w:val="201E5A97"/>
    <w:lvl w:ilvl="0" w:tentative="0">
      <w:start w:val="1"/>
      <w:numFmt w:val="decimal"/>
      <w:lvlText w:val="%1."/>
      <w:lvlJc w:val="left"/>
      <w:pPr>
        <w:tabs>
          <w:tab w:val="left" w:pos="312"/>
        </w:tabs>
      </w:pPr>
    </w:lvl>
  </w:abstractNum>
  <w:abstractNum w:abstractNumId="4">
    <w:nsid w:val="6B6C6B12"/>
    <w:multiLevelType w:val="singleLevel"/>
    <w:tmpl w:val="6B6C6B12"/>
    <w:lvl w:ilvl="0" w:tentative="0">
      <w:start w:val="1"/>
      <w:numFmt w:val="decimal"/>
      <w:suff w:val="nothing"/>
      <w:lvlText w:val="（%1）"/>
      <w:lvlJc w:val="left"/>
    </w:lvl>
  </w:abstractNum>
  <w:abstractNum w:abstractNumId="5">
    <w:nsid w:val="6D9701FB"/>
    <w:multiLevelType w:val="multilevel"/>
    <w:tmpl w:val="6D9701FB"/>
    <w:lvl w:ilvl="0" w:tentative="0">
      <w:start w:val="1"/>
      <w:numFmt w:val="decimal"/>
      <w:lvlText w:val="%1、"/>
      <w:lvlJc w:val="left"/>
      <w:pPr>
        <w:tabs>
          <w:tab w:val="left" w:pos="803"/>
        </w:tabs>
        <w:ind w:left="803" w:hanging="360"/>
      </w:pPr>
      <w:rPr>
        <w:rFonts w:hint="default"/>
      </w:rPr>
    </w:lvl>
    <w:lvl w:ilvl="1" w:tentative="0">
      <w:start w:val="1"/>
      <w:numFmt w:val="lowerLetter"/>
      <w:lvlText w:val="%2)"/>
      <w:lvlJc w:val="left"/>
      <w:pPr>
        <w:tabs>
          <w:tab w:val="left" w:pos="1283"/>
        </w:tabs>
        <w:ind w:left="1283" w:hanging="420"/>
      </w:pPr>
    </w:lvl>
    <w:lvl w:ilvl="2" w:tentative="0">
      <w:start w:val="1"/>
      <w:numFmt w:val="lowerRoman"/>
      <w:lvlText w:val="%3."/>
      <w:lvlJc w:val="right"/>
      <w:pPr>
        <w:tabs>
          <w:tab w:val="left" w:pos="1703"/>
        </w:tabs>
        <w:ind w:left="1703" w:hanging="420"/>
      </w:pPr>
    </w:lvl>
    <w:lvl w:ilvl="3" w:tentative="0">
      <w:start w:val="1"/>
      <w:numFmt w:val="decimal"/>
      <w:lvlText w:val="%4."/>
      <w:lvlJc w:val="left"/>
      <w:pPr>
        <w:tabs>
          <w:tab w:val="left" w:pos="2123"/>
        </w:tabs>
        <w:ind w:left="2123" w:hanging="420"/>
      </w:pPr>
    </w:lvl>
    <w:lvl w:ilvl="4" w:tentative="0">
      <w:start w:val="1"/>
      <w:numFmt w:val="lowerLetter"/>
      <w:lvlText w:val="%5)"/>
      <w:lvlJc w:val="left"/>
      <w:pPr>
        <w:tabs>
          <w:tab w:val="left" w:pos="2543"/>
        </w:tabs>
        <w:ind w:left="2543" w:hanging="420"/>
      </w:pPr>
    </w:lvl>
    <w:lvl w:ilvl="5" w:tentative="0">
      <w:start w:val="1"/>
      <w:numFmt w:val="lowerRoman"/>
      <w:lvlText w:val="%6."/>
      <w:lvlJc w:val="right"/>
      <w:pPr>
        <w:tabs>
          <w:tab w:val="left" w:pos="2963"/>
        </w:tabs>
        <w:ind w:left="2963" w:hanging="420"/>
      </w:pPr>
    </w:lvl>
    <w:lvl w:ilvl="6" w:tentative="0">
      <w:start w:val="1"/>
      <w:numFmt w:val="decimal"/>
      <w:lvlText w:val="%7."/>
      <w:lvlJc w:val="left"/>
      <w:pPr>
        <w:tabs>
          <w:tab w:val="left" w:pos="3383"/>
        </w:tabs>
        <w:ind w:left="3383" w:hanging="420"/>
      </w:pPr>
    </w:lvl>
    <w:lvl w:ilvl="7" w:tentative="0">
      <w:start w:val="1"/>
      <w:numFmt w:val="lowerLetter"/>
      <w:lvlText w:val="%8)"/>
      <w:lvlJc w:val="left"/>
      <w:pPr>
        <w:tabs>
          <w:tab w:val="left" w:pos="3803"/>
        </w:tabs>
        <w:ind w:left="3803" w:hanging="420"/>
      </w:pPr>
    </w:lvl>
    <w:lvl w:ilvl="8" w:tentative="0">
      <w:start w:val="1"/>
      <w:numFmt w:val="lowerRoman"/>
      <w:lvlText w:val="%9."/>
      <w:lvlJc w:val="right"/>
      <w:pPr>
        <w:tabs>
          <w:tab w:val="left" w:pos="4223"/>
        </w:tabs>
        <w:ind w:left="4223" w:hanging="420"/>
      </w:pPr>
    </w:lvl>
  </w:abstractNum>
  <w:num w:numId="1">
    <w:abstractNumId w:val="3"/>
  </w:num>
  <w:num w:numId="2">
    <w:abstractNumId w:val="0"/>
  </w:num>
  <w:num w:numId="3">
    <w:abstractNumId w:val="2"/>
  </w:num>
  <w:num w:numId="4">
    <w:abstractNumId w:val="4"/>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211"/>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dlYTdhMmUyZDg2MzY3ZTlhNTNmOWEwY2ZiZDI0NTAifQ=="/>
  </w:docVars>
  <w:rsids>
    <w:rsidRoot w:val="00F953DF"/>
    <w:rsid w:val="000016A7"/>
    <w:rsid w:val="000016DD"/>
    <w:rsid w:val="000023CC"/>
    <w:rsid w:val="00002437"/>
    <w:rsid w:val="00002836"/>
    <w:rsid w:val="00002B42"/>
    <w:rsid w:val="00002D89"/>
    <w:rsid w:val="0000614D"/>
    <w:rsid w:val="00006E4E"/>
    <w:rsid w:val="00007248"/>
    <w:rsid w:val="00007369"/>
    <w:rsid w:val="00010CB2"/>
    <w:rsid w:val="0001100D"/>
    <w:rsid w:val="0001144A"/>
    <w:rsid w:val="000118A3"/>
    <w:rsid w:val="00011A00"/>
    <w:rsid w:val="00012286"/>
    <w:rsid w:val="000132DB"/>
    <w:rsid w:val="000134C4"/>
    <w:rsid w:val="000136AD"/>
    <w:rsid w:val="00013C23"/>
    <w:rsid w:val="00014466"/>
    <w:rsid w:val="00014487"/>
    <w:rsid w:val="00014B89"/>
    <w:rsid w:val="00015519"/>
    <w:rsid w:val="00015716"/>
    <w:rsid w:val="0001640B"/>
    <w:rsid w:val="00016AF8"/>
    <w:rsid w:val="00016DE2"/>
    <w:rsid w:val="000173B6"/>
    <w:rsid w:val="000175AB"/>
    <w:rsid w:val="00017AE7"/>
    <w:rsid w:val="00020408"/>
    <w:rsid w:val="000224D7"/>
    <w:rsid w:val="0002288F"/>
    <w:rsid w:val="00022A92"/>
    <w:rsid w:val="00022D39"/>
    <w:rsid w:val="00023255"/>
    <w:rsid w:val="00023543"/>
    <w:rsid w:val="000236A8"/>
    <w:rsid w:val="00023756"/>
    <w:rsid w:val="00024091"/>
    <w:rsid w:val="00024368"/>
    <w:rsid w:val="000250F7"/>
    <w:rsid w:val="00025978"/>
    <w:rsid w:val="00025B64"/>
    <w:rsid w:val="00025FFA"/>
    <w:rsid w:val="0002686B"/>
    <w:rsid w:val="00026975"/>
    <w:rsid w:val="00026EE5"/>
    <w:rsid w:val="00026FC6"/>
    <w:rsid w:val="00031329"/>
    <w:rsid w:val="000317F3"/>
    <w:rsid w:val="00031DF4"/>
    <w:rsid w:val="00032357"/>
    <w:rsid w:val="0003237C"/>
    <w:rsid w:val="00033B32"/>
    <w:rsid w:val="00033B53"/>
    <w:rsid w:val="00035C6C"/>
    <w:rsid w:val="0003686B"/>
    <w:rsid w:val="00036B72"/>
    <w:rsid w:val="00037A11"/>
    <w:rsid w:val="000409C5"/>
    <w:rsid w:val="0004127D"/>
    <w:rsid w:val="000415E8"/>
    <w:rsid w:val="000418A6"/>
    <w:rsid w:val="00041AA9"/>
    <w:rsid w:val="00041DA9"/>
    <w:rsid w:val="00042F1E"/>
    <w:rsid w:val="00043CAC"/>
    <w:rsid w:val="00043D3D"/>
    <w:rsid w:val="00043FB7"/>
    <w:rsid w:val="0004498B"/>
    <w:rsid w:val="00044D2C"/>
    <w:rsid w:val="000451E6"/>
    <w:rsid w:val="00045BAC"/>
    <w:rsid w:val="0004688E"/>
    <w:rsid w:val="000475B6"/>
    <w:rsid w:val="000477FC"/>
    <w:rsid w:val="00047B86"/>
    <w:rsid w:val="000503EC"/>
    <w:rsid w:val="0005061B"/>
    <w:rsid w:val="000507FE"/>
    <w:rsid w:val="00050877"/>
    <w:rsid w:val="00051881"/>
    <w:rsid w:val="00051C58"/>
    <w:rsid w:val="00051E5C"/>
    <w:rsid w:val="00052AC7"/>
    <w:rsid w:val="00052B65"/>
    <w:rsid w:val="00053149"/>
    <w:rsid w:val="00053709"/>
    <w:rsid w:val="000537A1"/>
    <w:rsid w:val="000539FF"/>
    <w:rsid w:val="00054068"/>
    <w:rsid w:val="0005407C"/>
    <w:rsid w:val="000541D1"/>
    <w:rsid w:val="000543B7"/>
    <w:rsid w:val="00054529"/>
    <w:rsid w:val="00055081"/>
    <w:rsid w:val="00055356"/>
    <w:rsid w:val="0005567C"/>
    <w:rsid w:val="00055C23"/>
    <w:rsid w:val="00056A7B"/>
    <w:rsid w:val="00057A73"/>
    <w:rsid w:val="00060577"/>
    <w:rsid w:val="00060C01"/>
    <w:rsid w:val="00060C5E"/>
    <w:rsid w:val="00060DBC"/>
    <w:rsid w:val="000612A2"/>
    <w:rsid w:val="00063533"/>
    <w:rsid w:val="00065A79"/>
    <w:rsid w:val="00065B20"/>
    <w:rsid w:val="00065E27"/>
    <w:rsid w:val="0006776D"/>
    <w:rsid w:val="000708C4"/>
    <w:rsid w:val="00070CF1"/>
    <w:rsid w:val="000716A4"/>
    <w:rsid w:val="00072538"/>
    <w:rsid w:val="00073C59"/>
    <w:rsid w:val="00073E4B"/>
    <w:rsid w:val="00074206"/>
    <w:rsid w:val="000757BC"/>
    <w:rsid w:val="00075F17"/>
    <w:rsid w:val="000764F2"/>
    <w:rsid w:val="00077D23"/>
    <w:rsid w:val="00080074"/>
    <w:rsid w:val="000802E4"/>
    <w:rsid w:val="00080900"/>
    <w:rsid w:val="00080929"/>
    <w:rsid w:val="00080EBC"/>
    <w:rsid w:val="00081130"/>
    <w:rsid w:val="0008149E"/>
    <w:rsid w:val="00081920"/>
    <w:rsid w:val="00084613"/>
    <w:rsid w:val="00085AC5"/>
    <w:rsid w:val="0008669D"/>
    <w:rsid w:val="00087129"/>
    <w:rsid w:val="000873B2"/>
    <w:rsid w:val="00087906"/>
    <w:rsid w:val="00087CD4"/>
    <w:rsid w:val="00090621"/>
    <w:rsid w:val="000907D5"/>
    <w:rsid w:val="000911E3"/>
    <w:rsid w:val="0009187E"/>
    <w:rsid w:val="00091D0A"/>
    <w:rsid w:val="00092586"/>
    <w:rsid w:val="0009322F"/>
    <w:rsid w:val="00093862"/>
    <w:rsid w:val="00093A04"/>
    <w:rsid w:val="00093AA3"/>
    <w:rsid w:val="00093BA8"/>
    <w:rsid w:val="00093D5E"/>
    <w:rsid w:val="00094841"/>
    <w:rsid w:val="000951F6"/>
    <w:rsid w:val="00095811"/>
    <w:rsid w:val="00095B2B"/>
    <w:rsid w:val="00095B2C"/>
    <w:rsid w:val="00095E65"/>
    <w:rsid w:val="00096D7D"/>
    <w:rsid w:val="00097489"/>
    <w:rsid w:val="00097761"/>
    <w:rsid w:val="00097BFD"/>
    <w:rsid w:val="00097DD4"/>
    <w:rsid w:val="000A07B9"/>
    <w:rsid w:val="000A11A8"/>
    <w:rsid w:val="000A4A0E"/>
    <w:rsid w:val="000A5303"/>
    <w:rsid w:val="000A58AE"/>
    <w:rsid w:val="000A66CC"/>
    <w:rsid w:val="000A6BFF"/>
    <w:rsid w:val="000A79E5"/>
    <w:rsid w:val="000A7DD9"/>
    <w:rsid w:val="000B07CF"/>
    <w:rsid w:val="000B3059"/>
    <w:rsid w:val="000B3578"/>
    <w:rsid w:val="000B358A"/>
    <w:rsid w:val="000B3FA0"/>
    <w:rsid w:val="000B3FCE"/>
    <w:rsid w:val="000B44B6"/>
    <w:rsid w:val="000B553F"/>
    <w:rsid w:val="000B5DF3"/>
    <w:rsid w:val="000B6510"/>
    <w:rsid w:val="000B6C47"/>
    <w:rsid w:val="000B72AB"/>
    <w:rsid w:val="000B7891"/>
    <w:rsid w:val="000B7B00"/>
    <w:rsid w:val="000C020E"/>
    <w:rsid w:val="000C03C1"/>
    <w:rsid w:val="000C0C98"/>
    <w:rsid w:val="000C0FDB"/>
    <w:rsid w:val="000C19C8"/>
    <w:rsid w:val="000C2112"/>
    <w:rsid w:val="000C2404"/>
    <w:rsid w:val="000C25DF"/>
    <w:rsid w:val="000C26D1"/>
    <w:rsid w:val="000C2995"/>
    <w:rsid w:val="000C3674"/>
    <w:rsid w:val="000C3D77"/>
    <w:rsid w:val="000C4A9C"/>
    <w:rsid w:val="000C4F06"/>
    <w:rsid w:val="000C4FAA"/>
    <w:rsid w:val="000C4FD4"/>
    <w:rsid w:val="000C69FA"/>
    <w:rsid w:val="000C7357"/>
    <w:rsid w:val="000C750E"/>
    <w:rsid w:val="000C7829"/>
    <w:rsid w:val="000C79D8"/>
    <w:rsid w:val="000D063F"/>
    <w:rsid w:val="000D08FE"/>
    <w:rsid w:val="000D0A41"/>
    <w:rsid w:val="000D12A9"/>
    <w:rsid w:val="000D2C58"/>
    <w:rsid w:val="000D2C7D"/>
    <w:rsid w:val="000D2D5D"/>
    <w:rsid w:val="000D424C"/>
    <w:rsid w:val="000D45FB"/>
    <w:rsid w:val="000D5461"/>
    <w:rsid w:val="000D55F8"/>
    <w:rsid w:val="000D56F6"/>
    <w:rsid w:val="000D6615"/>
    <w:rsid w:val="000D6621"/>
    <w:rsid w:val="000D6A5C"/>
    <w:rsid w:val="000D709F"/>
    <w:rsid w:val="000E016A"/>
    <w:rsid w:val="000E01BC"/>
    <w:rsid w:val="000E048B"/>
    <w:rsid w:val="000E0F23"/>
    <w:rsid w:val="000E11FE"/>
    <w:rsid w:val="000E1719"/>
    <w:rsid w:val="000E1BCB"/>
    <w:rsid w:val="000E2166"/>
    <w:rsid w:val="000E27B0"/>
    <w:rsid w:val="000E2E78"/>
    <w:rsid w:val="000E3024"/>
    <w:rsid w:val="000E3534"/>
    <w:rsid w:val="000E4749"/>
    <w:rsid w:val="000E5035"/>
    <w:rsid w:val="000E52C8"/>
    <w:rsid w:val="000E54FE"/>
    <w:rsid w:val="000E5EE8"/>
    <w:rsid w:val="000E6D23"/>
    <w:rsid w:val="000E7A60"/>
    <w:rsid w:val="000F029F"/>
    <w:rsid w:val="000F04EE"/>
    <w:rsid w:val="000F05DE"/>
    <w:rsid w:val="000F14CF"/>
    <w:rsid w:val="000F28A7"/>
    <w:rsid w:val="000F29BA"/>
    <w:rsid w:val="000F2F85"/>
    <w:rsid w:val="000F30B5"/>
    <w:rsid w:val="000F35EF"/>
    <w:rsid w:val="000F3909"/>
    <w:rsid w:val="000F3E56"/>
    <w:rsid w:val="000F4564"/>
    <w:rsid w:val="000F4EB7"/>
    <w:rsid w:val="000F5414"/>
    <w:rsid w:val="000F6247"/>
    <w:rsid w:val="000F7420"/>
    <w:rsid w:val="000F7AC3"/>
    <w:rsid w:val="00100595"/>
    <w:rsid w:val="00100683"/>
    <w:rsid w:val="001017B3"/>
    <w:rsid w:val="00101D56"/>
    <w:rsid w:val="001024FD"/>
    <w:rsid w:val="0010280A"/>
    <w:rsid w:val="0010401B"/>
    <w:rsid w:val="00104A6E"/>
    <w:rsid w:val="00104B6B"/>
    <w:rsid w:val="0010556C"/>
    <w:rsid w:val="0010577D"/>
    <w:rsid w:val="001066FC"/>
    <w:rsid w:val="0010670C"/>
    <w:rsid w:val="0010673D"/>
    <w:rsid w:val="00106EC3"/>
    <w:rsid w:val="0011128D"/>
    <w:rsid w:val="00111C4B"/>
    <w:rsid w:val="0011205F"/>
    <w:rsid w:val="00112375"/>
    <w:rsid w:val="00112F7C"/>
    <w:rsid w:val="00113F5A"/>
    <w:rsid w:val="001144F6"/>
    <w:rsid w:val="00114A08"/>
    <w:rsid w:val="00114EC5"/>
    <w:rsid w:val="00115B44"/>
    <w:rsid w:val="00116A41"/>
    <w:rsid w:val="00116B16"/>
    <w:rsid w:val="001171CE"/>
    <w:rsid w:val="001174D8"/>
    <w:rsid w:val="00120334"/>
    <w:rsid w:val="00120B41"/>
    <w:rsid w:val="001215E8"/>
    <w:rsid w:val="00121814"/>
    <w:rsid w:val="00121B00"/>
    <w:rsid w:val="0012255A"/>
    <w:rsid w:val="00122A02"/>
    <w:rsid w:val="00122FD5"/>
    <w:rsid w:val="00123DB3"/>
    <w:rsid w:val="00123F24"/>
    <w:rsid w:val="001245E9"/>
    <w:rsid w:val="00124D19"/>
    <w:rsid w:val="00125510"/>
    <w:rsid w:val="00125C39"/>
    <w:rsid w:val="00126D17"/>
    <w:rsid w:val="0012714C"/>
    <w:rsid w:val="001275FA"/>
    <w:rsid w:val="00127717"/>
    <w:rsid w:val="00127D6D"/>
    <w:rsid w:val="0013018C"/>
    <w:rsid w:val="00130FDB"/>
    <w:rsid w:val="0013155C"/>
    <w:rsid w:val="0013327A"/>
    <w:rsid w:val="00133C92"/>
    <w:rsid w:val="00134AB1"/>
    <w:rsid w:val="0013566B"/>
    <w:rsid w:val="00135A84"/>
    <w:rsid w:val="00136204"/>
    <w:rsid w:val="001370E7"/>
    <w:rsid w:val="0013758D"/>
    <w:rsid w:val="00137AF6"/>
    <w:rsid w:val="001400B1"/>
    <w:rsid w:val="00140737"/>
    <w:rsid w:val="00140AFB"/>
    <w:rsid w:val="001413E7"/>
    <w:rsid w:val="0014167B"/>
    <w:rsid w:val="00141E2E"/>
    <w:rsid w:val="001434CD"/>
    <w:rsid w:val="001444E8"/>
    <w:rsid w:val="00144678"/>
    <w:rsid w:val="0014472E"/>
    <w:rsid w:val="00144E35"/>
    <w:rsid w:val="00144E83"/>
    <w:rsid w:val="00145113"/>
    <w:rsid w:val="001467EA"/>
    <w:rsid w:val="00146E28"/>
    <w:rsid w:val="00146F88"/>
    <w:rsid w:val="00147033"/>
    <w:rsid w:val="00147288"/>
    <w:rsid w:val="00147712"/>
    <w:rsid w:val="001477CD"/>
    <w:rsid w:val="00150642"/>
    <w:rsid w:val="00150970"/>
    <w:rsid w:val="00150D76"/>
    <w:rsid w:val="001510BE"/>
    <w:rsid w:val="0015149C"/>
    <w:rsid w:val="00151D99"/>
    <w:rsid w:val="0015273F"/>
    <w:rsid w:val="00152786"/>
    <w:rsid w:val="001540AE"/>
    <w:rsid w:val="001544AF"/>
    <w:rsid w:val="001547BB"/>
    <w:rsid w:val="00154824"/>
    <w:rsid w:val="00154A38"/>
    <w:rsid w:val="00155846"/>
    <w:rsid w:val="00155BC2"/>
    <w:rsid w:val="001569B2"/>
    <w:rsid w:val="00157251"/>
    <w:rsid w:val="00157C18"/>
    <w:rsid w:val="00157D92"/>
    <w:rsid w:val="00160509"/>
    <w:rsid w:val="00160822"/>
    <w:rsid w:val="00160979"/>
    <w:rsid w:val="00162152"/>
    <w:rsid w:val="001628D4"/>
    <w:rsid w:val="00165DF5"/>
    <w:rsid w:val="00166AE4"/>
    <w:rsid w:val="00167057"/>
    <w:rsid w:val="00167C79"/>
    <w:rsid w:val="0017159C"/>
    <w:rsid w:val="001718B5"/>
    <w:rsid w:val="00172F53"/>
    <w:rsid w:val="001731DB"/>
    <w:rsid w:val="001735F5"/>
    <w:rsid w:val="001738E9"/>
    <w:rsid w:val="001743F3"/>
    <w:rsid w:val="001749A6"/>
    <w:rsid w:val="00174BC5"/>
    <w:rsid w:val="001756B0"/>
    <w:rsid w:val="00175E78"/>
    <w:rsid w:val="0017608B"/>
    <w:rsid w:val="001762EA"/>
    <w:rsid w:val="00176DE7"/>
    <w:rsid w:val="00176FA7"/>
    <w:rsid w:val="00176FEE"/>
    <w:rsid w:val="00180772"/>
    <w:rsid w:val="00180833"/>
    <w:rsid w:val="00180D3C"/>
    <w:rsid w:val="001818E7"/>
    <w:rsid w:val="001819DF"/>
    <w:rsid w:val="00181C27"/>
    <w:rsid w:val="001821C4"/>
    <w:rsid w:val="00182F51"/>
    <w:rsid w:val="0018340C"/>
    <w:rsid w:val="001835BB"/>
    <w:rsid w:val="00183AA7"/>
    <w:rsid w:val="00183BE2"/>
    <w:rsid w:val="00183D78"/>
    <w:rsid w:val="001846EC"/>
    <w:rsid w:val="00184866"/>
    <w:rsid w:val="00184E5D"/>
    <w:rsid w:val="001855A4"/>
    <w:rsid w:val="00185998"/>
    <w:rsid w:val="00185F48"/>
    <w:rsid w:val="001860D1"/>
    <w:rsid w:val="00186E87"/>
    <w:rsid w:val="00186F02"/>
    <w:rsid w:val="00187100"/>
    <w:rsid w:val="001874D7"/>
    <w:rsid w:val="00190464"/>
    <w:rsid w:val="001904B2"/>
    <w:rsid w:val="00190A72"/>
    <w:rsid w:val="0019275F"/>
    <w:rsid w:val="00192CAB"/>
    <w:rsid w:val="001943D9"/>
    <w:rsid w:val="00195543"/>
    <w:rsid w:val="001957B2"/>
    <w:rsid w:val="0019584A"/>
    <w:rsid w:val="00195B40"/>
    <w:rsid w:val="00195C57"/>
    <w:rsid w:val="001962AE"/>
    <w:rsid w:val="00196996"/>
    <w:rsid w:val="001969A2"/>
    <w:rsid w:val="00197321"/>
    <w:rsid w:val="00197DFB"/>
    <w:rsid w:val="001A0A8C"/>
    <w:rsid w:val="001A127A"/>
    <w:rsid w:val="001A20E7"/>
    <w:rsid w:val="001A2935"/>
    <w:rsid w:val="001A2B2A"/>
    <w:rsid w:val="001A2F5D"/>
    <w:rsid w:val="001A30E6"/>
    <w:rsid w:val="001A3E9C"/>
    <w:rsid w:val="001A44B2"/>
    <w:rsid w:val="001A4C41"/>
    <w:rsid w:val="001A5A6B"/>
    <w:rsid w:val="001A61DA"/>
    <w:rsid w:val="001A63A7"/>
    <w:rsid w:val="001A6420"/>
    <w:rsid w:val="001A6851"/>
    <w:rsid w:val="001A694E"/>
    <w:rsid w:val="001A7186"/>
    <w:rsid w:val="001A7DCA"/>
    <w:rsid w:val="001B0894"/>
    <w:rsid w:val="001B225A"/>
    <w:rsid w:val="001B227B"/>
    <w:rsid w:val="001B29A4"/>
    <w:rsid w:val="001B3039"/>
    <w:rsid w:val="001B332B"/>
    <w:rsid w:val="001B3517"/>
    <w:rsid w:val="001B40A5"/>
    <w:rsid w:val="001B5963"/>
    <w:rsid w:val="001B611A"/>
    <w:rsid w:val="001B6ACE"/>
    <w:rsid w:val="001B7388"/>
    <w:rsid w:val="001B75CA"/>
    <w:rsid w:val="001C04A4"/>
    <w:rsid w:val="001C0DA9"/>
    <w:rsid w:val="001C13A0"/>
    <w:rsid w:val="001C142F"/>
    <w:rsid w:val="001C1461"/>
    <w:rsid w:val="001C1C1B"/>
    <w:rsid w:val="001C2485"/>
    <w:rsid w:val="001C337D"/>
    <w:rsid w:val="001C365C"/>
    <w:rsid w:val="001C435C"/>
    <w:rsid w:val="001C4C8C"/>
    <w:rsid w:val="001C50C7"/>
    <w:rsid w:val="001C5CEC"/>
    <w:rsid w:val="001C5D6F"/>
    <w:rsid w:val="001C5EDA"/>
    <w:rsid w:val="001C630D"/>
    <w:rsid w:val="001C67EB"/>
    <w:rsid w:val="001C6B5A"/>
    <w:rsid w:val="001C7061"/>
    <w:rsid w:val="001C74D5"/>
    <w:rsid w:val="001C75A2"/>
    <w:rsid w:val="001C75E8"/>
    <w:rsid w:val="001C7D9B"/>
    <w:rsid w:val="001D13A6"/>
    <w:rsid w:val="001D176A"/>
    <w:rsid w:val="001D1A2B"/>
    <w:rsid w:val="001D2445"/>
    <w:rsid w:val="001D27B5"/>
    <w:rsid w:val="001D28DA"/>
    <w:rsid w:val="001D3C92"/>
    <w:rsid w:val="001D425F"/>
    <w:rsid w:val="001D4327"/>
    <w:rsid w:val="001D450E"/>
    <w:rsid w:val="001D4BCF"/>
    <w:rsid w:val="001D50BC"/>
    <w:rsid w:val="001D55B6"/>
    <w:rsid w:val="001D591A"/>
    <w:rsid w:val="001D5AC3"/>
    <w:rsid w:val="001D601D"/>
    <w:rsid w:val="001D6063"/>
    <w:rsid w:val="001D6992"/>
    <w:rsid w:val="001D6D87"/>
    <w:rsid w:val="001E04F1"/>
    <w:rsid w:val="001E0B1B"/>
    <w:rsid w:val="001E0D2B"/>
    <w:rsid w:val="001E0E3E"/>
    <w:rsid w:val="001E0F96"/>
    <w:rsid w:val="001E0FF9"/>
    <w:rsid w:val="001E19B9"/>
    <w:rsid w:val="001E2C44"/>
    <w:rsid w:val="001E31C0"/>
    <w:rsid w:val="001E3210"/>
    <w:rsid w:val="001E3514"/>
    <w:rsid w:val="001E38D2"/>
    <w:rsid w:val="001E41E2"/>
    <w:rsid w:val="001E4367"/>
    <w:rsid w:val="001E47A1"/>
    <w:rsid w:val="001E536B"/>
    <w:rsid w:val="001E571E"/>
    <w:rsid w:val="001E5B5F"/>
    <w:rsid w:val="001E5EB0"/>
    <w:rsid w:val="001E669F"/>
    <w:rsid w:val="001E6A0D"/>
    <w:rsid w:val="001E7C96"/>
    <w:rsid w:val="001E7D0B"/>
    <w:rsid w:val="001F009B"/>
    <w:rsid w:val="001F04DD"/>
    <w:rsid w:val="001F18CC"/>
    <w:rsid w:val="001F1C63"/>
    <w:rsid w:val="001F22E8"/>
    <w:rsid w:val="001F247D"/>
    <w:rsid w:val="001F268A"/>
    <w:rsid w:val="001F28C3"/>
    <w:rsid w:val="001F2BF9"/>
    <w:rsid w:val="001F3A0B"/>
    <w:rsid w:val="001F404D"/>
    <w:rsid w:val="001F40F6"/>
    <w:rsid w:val="001F4EBE"/>
    <w:rsid w:val="001F531B"/>
    <w:rsid w:val="001F546B"/>
    <w:rsid w:val="001F58DE"/>
    <w:rsid w:val="001F5F3D"/>
    <w:rsid w:val="001F6595"/>
    <w:rsid w:val="001F670B"/>
    <w:rsid w:val="001F6D38"/>
    <w:rsid w:val="001F7691"/>
    <w:rsid w:val="001F77AF"/>
    <w:rsid w:val="001F7B06"/>
    <w:rsid w:val="00200481"/>
    <w:rsid w:val="00200ADA"/>
    <w:rsid w:val="00201107"/>
    <w:rsid w:val="0020230F"/>
    <w:rsid w:val="00202BD3"/>
    <w:rsid w:val="0020385C"/>
    <w:rsid w:val="0020405A"/>
    <w:rsid w:val="0020498F"/>
    <w:rsid w:val="002051C2"/>
    <w:rsid w:val="00205315"/>
    <w:rsid w:val="00205354"/>
    <w:rsid w:val="00205784"/>
    <w:rsid w:val="00205B27"/>
    <w:rsid w:val="00205E9E"/>
    <w:rsid w:val="00205F3E"/>
    <w:rsid w:val="002063CE"/>
    <w:rsid w:val="00206AC4"/>
    <w:rsid w:val="00210B1E"/>
    <w:rsid w:val="002114ED"/>
    <w:rsid w:val="002119A8"/>
    <w:rsid w:val="00212950"/>
    <w:rsid w:val="00212A02"/>
    <w:rsid w:val="00212BFC"/>
    <w:rsid w:val="0021337E"/>
    <w:rsid w:val="002145FD"/>
    <w:rsid w:val="00214E01"/>
    <w:rsid w:val="002152CB"/>
    <w:rsid w:val="002153EC"/>
    <w:rsid w:val="002157B9"/>
    <w:rsid w:val="00215B26"/>
    <w:rsid w:val="00215E4D"/>
    <w:rsid w:val="00215F5B"/>
    <w:rsid w:val="002168A4"/>
    <w:rsid w:val="00216D58"/>
    <w:rsid w:val="0021747C"/>
    <w:rsid w:val="00221678"/>
    <w:rsid w:val="00221926"/>
    <w:rsid w:val="00221BF6"/>
    <w:rsid w:val="00221FF3"/>
    <w:rsid w:val="002226B0"/>
    <w:rsid w:val="00223680"/>
    <w:rsid w:val="00223A15"/>
    <w:rsid w:val="0022476D"/>
    <w:rsid w:val="00224AC6"/>
    <w:rsid w:val="00224F75"/>
    <w:rsid w:val="0022707B"/>
    <w:rsid w:val="00230836"/>
    <w:rsid w:val="002308A6"/>
    <w:rsid w:val="002309D9"/>
    <w:rsid w:val="002314A7"/>
    <w:rsid w:val="0023162E"/>
    <w:rsid w:val="00232A52"/>
    <w:rsid w:val="00233641"/>
    <w:rsid w:val="00233CA4"/>
    <w:rsid w:val="0023468D"/>
    <w:rsid w:val="00235453"/>
    <w:rsid w:val="0023563D"/>
    <w:rsid w:val="00235C47"/>
    <w:rsid w:val="0023639E"/>
    <w:rsid w:val="002366B6"/>
    <w:rsid w:val="00236908"/>
    <w:rsid w:val="00236D4D"/>
    <w:rsid w:val="002370C2"/>
    <w:rsid w:val="0023721B"/>
    <w:rsid w:val="002374BC"/>
    <w:rsid w:val="00237F10"/>
    <w:rsid w:val="00240133"/>
    <w:rsid w:val="002401E8"/>
    <w:rsid w:val="0024033C"/>
    <w:rsid w:val="00240355"/>
    <w:rsid w:val="00240B28"/>
    <w:rsid w:val="00240F86"/>
    <w:rsid w:val="00241118"/>
    <w:rsid w:val="0024166B"/>
    <w:rsid w:val="002421EB"/>
    <w:rsid w:val="00242952"/>
    <w:rsid w:val="00242C8C"/>
    <w:rsid w:val="00244221"/>
    <w:rsid w:val="002447FB"/>
    <w:rsid w:val="002462C2"/>
    <w:rsid w:val="00246E7F"/>
    <w:rsid w:val="00247319"/>
    <w:rsid w:val="00247A00"/>
    <w:rsid w:val="00247B30"/>
    <w:rsid w:val="00250C48"/>
    <w:rsid w:val="00250F39"/>
    <w:rsid w:val="002517B5"/>
    <w:rsid w:val="002527A4"/>
    <w:rsid w:val="00252F88"/>
    <w:rsid w:val="0025314E"/>
    <w:rsid w:val="0025397D"/>
    <w:rsid w:val="00254086"/>
    <w:rsid w:val="0025432A"/>
    <w:rsid w:val="00254775"/>
    <w:rsid w:val="00254858"/>
    <w:rsid w:val="00254948"/>
    <w:rsid w:val="0025499A"/>
    <w:rsid w:val="00254C2D"/>
    <w:rsid w:val="00254FDB"/>
    <w:rsid w:val="00255143"/>
    <w:rsid w:val="002557C6"/>
    <w:rsid w:val="00255CAC"/>
    <w:rsid w:val="002567B4"/>
    <w:rsid w:val="002569B6"/>
    <w:rsid w:val="00256F2F"/>
    <w:rsid w:val="002579D1"/>
    <w:rsid w:val="00257BDC"/>
    <w:rsid w:val="00260AB9"/>
    <w:rsid w:val="002611EF"/>
    <w:rsid w:val="00261477"/>
    <w:rsid w:val="0026337D"/>
    <w:rsid w:val="002643BB"/>
    <w:rsid w:val="00264863"/>
    <w:rsid w:val="00265ADF"/>
    <w:rsid w:val="002664AA"/>
    <w:rsid w:val="0026732C"/>
    <w:rsid w:val="00267916"/>
    <w:rsid w:val="00270D91"/>
    <w:rsid w:val="00270F1F"/>
    <w:rsid w:val="0027137D"/>
    <w:rsid w:val="00271505"/>
    <w:rsid w:val="002715B5"/>
    <w:rsid w:val="0027168E"/>
    <w:rsid w:val="00271CCA"/>
    <w:rsid w:val="0027273E"/>
    <w:rsid w:val="002737FF"/>
    <w:rsid w:val="0027390B"/>
    <w:rsid w:val="0027421E"/>
    <w:rsid w:val="00274585"/>
    <w:rsid w:val="002748CF"/>
    <w:rsid w:val="00274E0D"/>
    <w:rsid w:val="00274EB9"/>
    <w:rsid w:val="00275051"/>
    <w:rsid w:val="00275BDD"/>
    <w:rsid w:val="00276426"/>
    <w:rsid w:val="00277FD1"/>
    <w:rsid w:val="00280B16"/>
    <w:rsid w:val="00282358"/>
    <w:rsid w:val="00282996"/>
    <w:rsid w:val="00282D0B"/>
    <w:rsid w:val="002838C4"/>
    <w:rsid w:val="002838E7"/>
    <w:rsid w:val="0028526D"/>
    <w:rsid w:val="00285BB9"/>
    <w:rsid w:val="00286C6D"/>
    <w:rsid w:val="002873D0"/>
    <w:rsid w:val="00287587"/>
    <w:rsid w:val="002876FD"/>
    <w:rsid w:val="002877C0"/>
    <w:rsid w:val="00287E73"/>
    <w:rsid w:val="00291F37"/>
    <w:rsid w:val="0029238B"/>
    <w:rsid w:val="0029424F"/>
    <w:rsid w:val="00295075"/>
    <w:rsid w:val="0029558B"/>
    <w:rsid w:val="00296454"/>
    <w:rsid w:val="00296AD8"/>
    <w:rsid w:val="0029798F"/>
    <w:rsid w:val="00297BE1"/>
    <w:rsid w:val="002A026F"/>
    <w:rsid w:val="002A06CA"/>
    <w:rsid w:val="002A109D"/>
    <w:rsid w:val="002A1B83"/>
    <w:rsid w:val="002A333C"/>
    <w:rsid w:val="002A4471"/>
    <w:rsid w:val="002A48FF"/>
    <w:rsid w:val="002A507B"/>
    <w:rsid w:val="002A5CFE"/>
    <w:rsid w:val="002A6761"/>
    <w:rsid w:val="002A6A3B"/>
    <w:rsid w:val="002A6FEE"/>
    <w:rsid w:val="002A738E"/>
    <w:rsid w:val="002A7D5C"/>
    <w:rsid w:val="002A7FB6"/>
    <w:rsid w:val="002B0C88"/>
    <w:rsid w:val="002B12CB"/>
    <w:rsid w:val="002B1DCD"/>
    <w:rsid w:val="002B2063"/>
    <w:rsid w:val="002B27F8"/>
    <w:rsid w:val="002B2978"/>
    <w:rsid w:val="002B2E25"/>
    <w:rsid w:val="002B3C65"/>
    <w:rsid w:val="002B3D35"/>
    <w:rsid w:val="002B493B"/>
    <w:rsid w:val="002B49F9"/>
    <w:rsid w:val="002B4DE6"/>
    <w:rsid w:val="002B5CE0"/>
    <w:rsid w:val="002B5EA7"/>
    <w:rsid w:val="002B602B"/>
    <w:rsid w:val="002B630C"/>
    <w:rsid w:val="002B747F"/>
    <w:rsid w:val="002B78D7"/>
    <w:rsid w:val="002B791A"/>
    <w:rsid w:val="002B7D19"/>
    <w:rsid w:val="002B7FB1"/>
    <w:rsid w:val="002C09FD"/>
    <w:rsid w:val="002C14B5"/>
    <w:rsid w:val="002C27C2"/>
    <w:rsid w:val="002C2A92"/>
    <w:rsid w:val="002C3672"/>
    <w:rsid w:val="002C38FE"/>
    <w:rsid w:val="002C3BA5"/>
    <w:rsid w:val="002C3E47"/>
    <w:rsid w:val="002C57CD"/>
    <w:rsid w:val="002C5D65"/>
    <w:rsid w:val="002C613A"/>
    <w:rsid w:val="002C6278"/>
    <w:rsid w:val="002C682F"/>
    <w:rsid w:val="002C6CB8"/>
    <w:rsid w:val="002C7270"/>
    <w:rsid w:val="002C7736"/>
    <w:rsid w:val="002C7784"/>
    <w:rsid w:val="002D0243"/>
    <w:rsid w:val="002D046D"/>
    <w:rsid w:val="002D0BC6"/>
    <w:rsid w:val="002D2614"/>
    <w:rsid w:val="002D3626"/>
    <w:rsid w:val="002D3755"/>
    <w:rsid w:val="002D385F"/>
    <w:rsid w:val="002D3FE9"/>
    <w:rsid w:val="002D47BB"/>
    <w:rsid w:val="002D4C57"/>
    <w:rsid w:val="002D553E"/>
    <w:rsid w:val="002D5A27"/>
    <w:rsid w:val="002D6FFB"/>
    <w:rsid w:val="002D71AD"/>
    <w:rsid w:val="002D7909"/>
    <w:rsid w:val="002D7EEA"/>
    <w:rsid w:val="002E03BD"/>
    <w:rsid w:val="002E0734"/>
    <w:rsid w:val="002E159A"/>
    <w:rsid w:val="002E2014"/>
    <w:rsid w:val="002E290E"/>
    <w:rsid w:val="002E35C9"/>
    <w:rsid w:val="002E449D"/>
    <w:rsid w:val="002E4E21"/>
    <w:rsid w:val="002E4E92"/>
    <w:rsid w:val="002E5EB4"/>
    <w:rsid w:val="002E6B25"/>
    <w:rsid w:val="002E72B8"/>
    <w:rsid w:val="002E7FEE"/>
    <w:rsid w:val="002F0C8E"/>
    <w:rsid w:val="002F0FEB"/>
    <w:rsid w:val="002F2823"/>
    <w:rsid w:val="002F3101"/>
    <w:rsid w:val="002F34AB"/>
    <w:rsid w:val="002F4E4E"/>
    <w:rsid w:val="002F5EED"/>
    <w:rsid w:val="002F62E7"/>
    <w:rsid w:val="002F7C4A"/>
    <w:rsid w:val="003003B7"/>
    <w:rsid w:val="003013C8"/>
    <w:rsid w:val="00301A68"/>
    <w:rsid w:val="00301DCF"/>
    <w:rsid w:val="00301FD9"/>
    <w:rsid w:val="003021ED"/>
    <w:rsid w:val="00303680"/>
    <w:rsid w:val="00303B7A"/>
    <w:rsid w:val="00304296"/>
    <w:rsid w:val="003048EC"/>
    <w:rsid w:val="00304F8E"/>
    <w:rsid w:val="003062EA"/>
    <w:rsid w:val="003064D4"/>
    <w:rsid w:val="003070D6"/>
    <w:rsid w:val="00307442"/>
    <w:rsid w:val="00307F97"/>
    <w:rsid w:val="0031029E"/>
    <w:rsid w:val="0031064E"/>
    <w:rsid w:val="0031084C"/>
    <w:rsid w:val="00311141"/>
    <w:rsid w:val="00311B57"/>
    <w:rsid w:val="00311CDA"/>
    <w:rsid w:val="0031429D"/>
    <w:rsid w:val="00314448"/>
    <w:rsid w:val="00315264"/>
    <w:rsid w:val="003161E8"/>
    <w:rsid w:val="0031647F"/>
    <w:rsid w:val="00317118"/>
    <w:rsid w:val="00317444"/>
    <w:rsid w:val="00317CF0"/>
    <w:rsid w:val="00320058"/>
    <w:rsid w:val="0032046C"/>
    <w:rsid w:val="003208C0"/>
    <w:rsid w:val="00321EE6"/>
    <w:rsid w:val="00321F27"/>
    <w:rsid w:val="003231C7"/>
    <w:rsid w:val="00323A90"/>
    <w:rsid w:val="003240FD"/>
    <w:rsid w:val="00324424"/>
    <w:rsid w:val="00324457"/>
    <w:rsid w:val="00324FE5"/>
    <w:rsid w:val="003250B8"/>
    <w:rsid w:val="003253D2"/>
    <w:rsid w:val="00325458"/>
    <w:rsid w:val="003263A9"/>
    <w:rsid w:val="0032685F"/>
    <w:rsid w:val="00326F43"/>
    <w:rsid w:val="003274CF"/>
    <w:rsid w:val="00327D7F"/>
    <w:rsid w:val="00330DC9"/>
    <w:rsid w:val="00330EA3"/>
    <w:rsid w:val="0033100B"/>
    <w:rsid w:val="00332357"/>
    <w:rsid w:val="003330B0"/>
    <w:rsid w:val="00333D72"/>
    <w:rsid w:val="00334A9E"/>
    <w:rsid w:val="0033621F"/>
    <w:rsid w:val="00336229"/>
    <w:rsid w:val="00336740"/>
    <w:rsid w:val="00336D41"/>
    <w:rsid w:val="00340299"/>
    <w:rsid w:val="003403EF"/>
    <w:rsid w:val="0034113D"/>
    <w:rsid w:val="00341255"/>
    <w:rsid w:val="00341574"/>
    <w:rsid w:val="00341C27"/>
    <w:rsid w:val="003425F8"/>
    <w:rsid w:val="003426EA"/>
    <w:rsid w:val="00343AD1"/>
    <w:rsid w:val="00344288"/>
    <w:rsid w:val="003443A8"/>
    <w:rsid w:val="00344EDD"/>
    <w:rsid w:val="00345018"/>
    <w:rsid w:val="0034502E"/>
    <w:rsid w:val="0034538E"/>
    <w:rsid w:val="00345E55"/>
    <w:rsid w:val="0034637C"/>
    <w:rsid w:val="00346D8D"/>
    <w:rsid w:val="003474E6"/>
    <w:rsid w:val="00350076"/>
    <w:rsid w:val="003500B0"/>
    <w:rsid w:val="003503FA"/>
    <w:rsid w:val="00350A1F"/>
    <w:rsid w:val="0035171C"/>
    <w:rsid w:val="00352200"/>
    <w:rsid w:val="003535E2"/>
    <w:rsid w:val="00353A66"/>
    <w:rsid w:val="00353E10"/>
    <w:rsid w:val="0035402B"/>
    <w:rsid w:val="003548AC"/>
    <w:rsid w:val="00354DF9"/>
    <w:rsid w:val="00354FD0"/>
    <w:rsid w:val="0035538E"/>
    <w:rsid w:val="003554B7"/>
    <w:rsid w:val="00356DAE"/>
    <w:rsid w:val="00357C0F"/>
    <w:rsid w:val="00357FE5"/>
    <w:rsid w:val="00360162"/>
    <w:rsid w:val="00360A0B"/>
    <w:rsid w:val="00360FEE"/>
    <w:rsid w:val="00361261"/>
    <w:rsid w:val="003612A2"/>
    <w:rsid w:val="0036182E"/>
    <w:rsid w:val="00361F28"/>
    <w:rsid w:val="003620EA"/>
    <w:rsid w:val="00362E49"/>
    <w:rsid w:val="00363DAE"/>
    <w:rsid w:val="00364D4B"/>
    <w:rsid w:val="00365219"/>
    <w:rsid w:val="00365320"/>
    <w:rsid w:val="003654DA"/>
    <w:rsid w:val="003658E0"/>
    <w:rsid w:val="00365B40"/>
    <w:rsid w:val="00366155"/>
    <w:rsid w:val="003670A9"/>
    <w:rsid w:val="00367889"/>
    <w:rsid w:val="00370533"/>
    <w:rsid w:val="00370A89"/>
    <w:rsid w:val="003710EE"/>
    <w:rsid w:val="00371242"/>
    <w:rsid w:val="0037215A"/>
    <w:rsid w:val="00372538"/>
    <w:rsid w:val="00373118"/>
    <w:rsid w:val="00373E43"/>
    <w:rsid w:val="00373FE5"/>
    <w:rsid w:val="00374DA3"/>
    <w:rsid w:val="00375811"/>
    <w:rsid w:val="00375CAB"/>
    <w:rsid w:val="00376114"/>
    <w:rsid w:val="003765D1"/>
    <w:rsid w:val="00377EF0"/>
    <w:rsid w:val="003803CE"/>
    <w:rsid w:val="00380550"/>
    <w:rsid w:val="00380647"/>
    <w:rsid w:val="00380B43"/>
    <w:rsid w:val="00380D9A"/>
    <w:rsid w:val="00380F42"/>
    <w:rsid w:val="0038156B"/>
    <w:rsid w:val="00382BA9"/>
    <w:rsid w:val="003830BE"/>
    <w:rsid w:val="00384F5C"/>
    <w:rsid w:val="003854AA"/>
    <w:rsid w:val="00385F67"/>
    <w:rsid w:val="00386539"/>
    <w:rsid w:val="003866AC"/>
    <w:rsid w:val="00386B45"/>
    <w:rsid w:val="00386D0E"/>
    <w:rsid w:val="00387611"/>
    <w:rsid w:val="003879B2"/>
    <w:rsid w:val="00390822"/>
    <w:rsid w:val="00390AB2"/>
    <w:rsid w:val="00391BE8"/>
    <w:rsid w:val="00392310"/>
    <w:rsid w:val="003925DD"/>
    <w:rsid w:val="00392827"/>
    <w:rsid w:val="00392875"/>
    <w:rsid w:val="00392EE9"/>
    <w:rsid w:val="00393093"/>
    <w:rsid w:val="003931DD"/>
    <w:rsid w:val="0039332B"/>
    <w:rsid w:val="0039337A"/>
    <w:rsid w:val="00393756"/>
    <w:rsid w:val="0039511D"/>
    <w:rsid w:val="00395127"/>
    <w:rsid w:val="00395252"/>
    <w:rsid w:val="00395627"/>
    <w:rsid w:val="0039693B"/>
    <w:rsid w:val="00396CC1"/>
    <w:rsid w:val="00396DE9"/>
    <w:rsid w:val="00397E68"/>
    <w:rsid w:val="003A03EE"/>
    <w:rsid w:val="003A11B7"/>
    <w:rsid w:val="003A199C"/>
    <w:rsid w:val="003A1EF2"/>
    <w:rsid w:val="003A247C"/>
    <w:rsid w:val="003A30BA"/>
    <w:rsid w:val="003A4298"/>
    <w:rsid w:val="003A4331"/>
    <w:rsid w:val="003A4CE0"/>
    <w:rsid w:val="003A631B"/>
    <w:rsid w:val="003A74DB"/>
    <w:rsid w:val="003B00B9"/>
    <w:rsid w:val="003B01AF"/>
    <w:rsid w:val="003B0C51"/>
    <w:rsid w:val="003B0CCB"/>
    <w:rsid w:val="003B0DA6"/>
    <w:rsid w:val="003B15D5"/>
    <w:rsid w:val="003B1868"/>
    <w:rsid w:val="003B1D29"/>
    <w:rsid w:val="003B3301"/>
    <w:rsid w:val="003B3ABF"/>
    <w:rsid w:val="003B4461"/>
    <w:rsid w:val="003B5823"/>
    <w:rsid w:val="003B5A76"/>
    <w:rsid w:val="003B602A"/>
    <w:rsid w:val="003B62DA"/>
    <w:rsid w:val="003B7C90"/>
    <w:rsid w:val="003B7E77"/>
    <w:rsid w:val="003C040F"/>
    <w:rsid w:val="003C13AB"/>
    <w:rsid w:val="003C2318"/>
    <w:rsid w:val="003C2F63"/>
    <w:rsid w:val="003C301A"/>
    <w:rsid w:val="003C35F3"/>
    <w:rsid w:val="003C4706"/>
    <w:rsid w:val="003C5057"/>
    <w:rsid w:val="003C5A9F"/>
    <w:rsid w:val="003C795F"/>
    <w:rsid w:val="003D0FD5"/>
    <w:rsid w:val="003D103F"/>
    <w:rsid w:val="003D173E"/>
    <w:rsid w:val="003D34C8"/>
    <w:rsid w:val="003D4993"/>
    <w:rsid w:val="003D4B43"/>
    <w:rsid w:val="003D6075"/>
    <w:rsid w:val="003D6D6A"/>
    <w:rsid w:val="003D6DDB"/>
    <w:rsid w:val="003D732C"/>
    <w:rsid w:val="003D78A3"/>
    <w:rsid w:val="003E0BA6"/>
    <w:rsid w:val="003E13DB"/>
    <w:rsid w:val="003E1538"/>
    <w:rsid w:val="003E180F"/>
    <w:rsid w:val="003E2914"/>
    <w:rsid w:val="003E3048"/>
    <w:rsid w:val="003E3364"/>
    <w:rsid w:val="003E3815"/>
    <w:rsid w:val="003E4FAF"/>
    <w:rsid w:val="003E6628"/>
    <w:rsid w:val="003E6B05"/>
    <w:rsid w:val="003E7E4C"/>
    <w:rsid w:val="003E7F93"/>
    <w:rsid w:val="003F0100"/>
    <w:rsid w:val="003F07A1"/>
    <w:rsid w:val="003F130D"/>
    <w:rsid w:val="003F32CD"/>
    <w:rsid w:val="003F3452"/>
    <w:rsid w:val="003F358D"/>
    <w:rsid w:val="003F3E27"/>
    <w:rsid w:val="003F474F"/>
    <w:rsid w:val="003F4B6A"/>
    <w:rsid w:val="003F4D9E"/>
    <w:rsid w:val="003F67A5"/>
    <w:rsid w:val="003F6DBB"/>
    <w:rsid w:val="003F6E5D"/>
    <w:rsid w:val="003F7CFD"/>
    <w:rsid w:val="004000EA"/>
    <w:rsid w:val="004011EE"/>
    <w:rsid w:val="00401D61"/>
    <w:rsid w:val="004026F7"/>
    <w:rsid w:val="00403198"/>
    <w:rsid w:val="00403407"/>
    <w:rsid w:val="004053F8"/>
    <w:rsid w:val="00405700"/>
    <w:rsid w:val="004057ED"/>
    <w:rsid w:val="00405974"/>
    <w:rsid w:val="00406DF7"/>
    <w:rsid w:val="00406EED"/>
    <w:rsid w:val="00407218"/>
    <w:rsid w:val="0040726A"/>
    <w:rsid w:val="00407CD9"/>
    <w:rsid w:val="00410013"/>
    <w:rsid w:val="0041277D"/>
    <w:rsid w:val="00412DCA"/>
    <w:rsid w:val="004138D5"/>
    <w:rsid w:val="00414F04"/>
    <w:rsid w:val="00415406"/>
    <w:rsid w:val="00415867"/>
    <w:rsid w:val="00415B8E"/>
    <w:rsid w:val="00415E23"/>
    <w:rsid w:val="0041644A"/>
    <w:rsid w:val="004207E7"/>
    <w:rsid w:val="004208AA"/>
    <w:rsid w:val="00420FE0"/>
    <w:rsid w:val="00421AEF"/>
    <w:rsid w:val="00421CB9"/>
    <w:rsid w:val="004223B4"/>
    <w:rsid w:val="004229ED"/>
    <w:rsid w:val="00422E82"/>
    <w:rsid w:val="00422EE9"/>
    <w:rsid w:val="004239C8"/>
    <w:rsid w:val="00423B17"/>
    <w:rsid w:val="004246AA"/>
    <w:rsid w:val="00424724"/>
    <w:rsid w:val="004249FA"/>
    <w:rsid w:val="004262B9"/>
    <w:rsid w:val="004272D4"/>
    <w:rsid w:val="00427376"/>
    <w:rsid w:val="004305A7"/>
    <w:rsid w:val="00430983"/>
    <w:rsid w:val="00430A3D"/>
    <w:rsid w:val="0043225A"/>
    <w:rsid w:val="004337B3"/>
    <w:rsid w:val="0043393F"/>
    <w:rsid w:val="00433E47"/>
    <w:rsid w:val="00434A81"/>
    <w:rsid w:val="004357D6"/>
    <w:rsid w:val="00436000"/>
    <w:rsid w:val="004367DA"/>
    <w:rsid w:val="00436C49"/>
    <w:rsid w:val="00437020"/>
    <w:rsid w:val="004375F7"/>
    <w:rsid w:val="00437749"/>
    <w:rsid w:val="00440726"/>
    <w:rsid w:val="004410D7"/>
    <w:rsid w:val="004418EC"/>
    <w:rsid w:val="00442091"/>
    <w:rsid w:val="004427E3"/>
    <w:rsid w:val="00442A7A"/>
    <w:rsid w:val="0044328A"/>
    <w:rsid w:val="00443749"/>
    <w:rsid w:val="00443F19"/>
    <w:rsid w:val="0044448D"/>
    <w:rsid w:val="004449C2"/>
    <w:rsid w:val="00444CF4"/>
    <w:rsid w:val="00444D66"/>
    <w:rsid w:val="0044517D"/>
    <w:rsid w:val="00445FC9"/>
    <w:rsid w:val="0044617E"/>
    <w:rsid w:val="0044637B"/>
    <w:rsid w:val="004464A1"/>
    <w:rsid w:val="0044693B"/>
    <w:rsid w:val="00446A2C"/>
    <w:rsid w:val="00447509"/>
    <w:rsid w:val="0044789C"/>
    <w:rsid w:val="00447A5E"/>
    <w:rsid w:val="00450849"/>
    <w:rsid w:val="00450E9F"/>
    <w:rsid w:val="00451AD5"/>
    <w:rsid w:val="00451C8C"/>
    <w:rsid w:val="00451FF7"/>
    <w:rsid w:val="00452316"/>
    <w:rsid w:val="00452480"/>
    <w:rsid w:val="00452E14"/>
    <w:rsid w:val="004537DD"/>
    <w:rsid w:val="00453CD2"/>
    <w:rsid w:val="00454B34"/>
    <w:rsid w:val="00455477"/>
    <w:rsid w:val="00457494"/>
    <w:rsid w:val="004577B5"/>
    <w:rsid w:val="0046011A"/>
    <w:rsid w:val="00460515"/>
    <w:rsid w:val="00461254"/>
    <w:rsid w:val="004616D1"/>
    <w:rsid w:val="00461A80"/>
    <w:rsid w:val="00462338"/>
    <w:rsid w:val="004627AC"/>
    <w:rsid w:val="00463405"/>
    <w:rsid w:val="00463850"/>
    <w:rsid w:val="00463A6D"/>
    <w:rsid w:val="00464E00"/>
    <w:rsid w:val="00465C45"/>
    <w:rsid w:val="00465EF1"/>
    <w:rsid w:val="00466373"/>
    <w:rsid w:val="00466487"/>
    <w:rsid w:val="00466801"/>
    <w:rsid w:val="00466C6D"/>
    <w:rsid w:val="00466E01"/>
    <w:rsid w:val="00467526"/>
    <w:rsid w:val="004704A7"/>
    <w:rsid w:val="004715AC"/>
    <w:rsid w:val="004717E3"/>
    <w:rsid w:val="00472648"/>
    <w:rsid w:val="00472FFC"/>
    <w:rsid w:val="004739B9"/>
    <w:rsid w:val="00473B4F"/>
    <w:rsid w:val="00473D96"/>
    <w:rsid w:val="00474B4A"/>
    <w:rsid w:val="00475066"/>
    <w:rsid w:val="0047520A"/>
    <w:rsid w:val="00475675"/>
    <w:rsid w:val="00475F2E"/>
    <w:rsid w:val="00476251"/>
    <w:rsid w:val="00476E14"/>
    <w:rsid w:val="0047712D"/>
    <w:rsid w:val="00477302"/>
    <w:rsid w:val="00477925"/>
    <w:rsid w:val="00477F01"/>
    <w:rsid w:val="00480A2E"/>
    <w:rsid w:val="004810CC"/>
    <w:rsid w:val="00481150"/>
    <w:rsid w:val="00481758"/>
    <w:rsid w:val="004819F7"/>
    <w:rsid w:val="00483826"/>
    <w:rsid w:val="0048383E"/>
    <w:rsid w:val="00483A58"/>
    <w:rsid w:val="00483EAC"/>
    <w:rsid w:val="00484355"/>
    <w:rsid w:val="004847E4"/>
    <w:rsid w:val="00484842"/>
    <w:rsid w:val="00484884"/>
    <w:rsid w:val="00484A70"/>
    <w:rsid w:val="0048532C"/>
    <w:rsid w:val="0048557C"/>
    <w:rsid w:val="0048615D"/>
    <w:rsid w:val="0048681F"/>
    <w:rsid w:val="0048723E"/>
    <w:rsid w:val="00487468"/>
    <w:rsid w:val="00487525"/>
    <w:rsid w:val="004901C9"/>
    <w:rsid w:val="00491661"/>
    <w:rsid w:val="00491E57"/>
    <w:rsid w:val="00491E85"/>
    <w:rsid w:val="00492898"/>
    <w:rsid w:val="00492FA6"/>
    <w:rsid w:val="00493F41"/>
    <w:rsid w:val="0049409A"/>
    <w:rsid w:val="004964F0"/>
    <w:rsid w:val="00496714"/>
    <w:rsid w:val="00496BF1"/>
    <w:rsid w:val="00496E85"/>
    <w:rsid w:val="004977BE"/>
    <w:rsid w:val="00497A59"/>
    <w:rsid w:val="00497FEC"/>
    <w:rsid w:val="004A00B5"/>
    <w:rsid w:val="004A1408"/>
    <w:rsid w:val="004A16CB"/>
    <w:rsid w:val="004A2924"/>
    <w:rsid w:val="004A3898"/>
    <w:rsid w:val="004A446B"/>
    <w:rsid w:val="004A46E1"/>
    <w:rsid w:val="004A4AD5"/>
    <w:rsid w:val="004A51A1"/>
    <w:rsid w:val="004A522A"/>
    <w:rsid w:val="004A577A"/>
    <w:rsid w:val="004A5A86"/>
    <w:rsid w:val="004A651C"/>
    <w:rsid w:val="004A68C4"/>
    <w:rsid w:val="004A6E06"/>
    <w:rsid w:val="004B00A3"/>
    <w:rsid w:val="004B07F5"/>
    <w:rsid w:val="004B10E9"/>
    <w:rsid w:val="004B2939"/>
    <w:rsid w:val="004B3543"/>
    <w:rsid w:val="004B3C82"/>
    <w:rsid w:val="004B50A4"/>
    <w:rsid w:val="004B60C0"/>
    <w:rsid w:val="004B66FA"/>
    <w:rsid w:val="004B6DDD"/>
    <w:rsid w:val="004B6E95"/>
    <w:rsid w:val="004B7355"/>
    <w:rsid w:val="004B747B"/>
    <w:rsid w:val="004B75D5"/>
    <w:rsid w:val="004B7A6B"/>
    <w:rsid w:val="004C03D7"/>
    <w:rsid w:val="004C09D3"/>
    <w:rsid w:val="004C13A2"/>
    <w:rsid w:val="004C153C"/>
    <w:rsid w:val="004C1AB3"/>
    <w:rsid w:val="004C2527"/>
    <w:rsid w:val="004C314E"/>
    <w:rsid w:val="004C3789"/>
    <w:rsid w:val="004C3BA3"/>
    <w:rsid w:val="004C3BC8"/>
    <w:rsid w:val="004C3E9E"/>
    <w:rsid w:val="004C3F1D"/>
    <w:rsid w:val="004C4809"/>
    <w:rsid w:val="004C4867"/>
    <w:rsid w:val="004C66B6"/>
    <w:rsid w:val="004C67D2"/>
    <w:rsid w:val="004C6BD2"/>
    <w:rsid w:val="004C6CC4"/>
    <w:rsid w:val="004C75D2"/>
    <w:rsid w:val="004D09BE"/>
    <w:rsid w:val="004D0E64"/>
    <w:rsid w:val="004D38C3"/>
    <w:rsid w:val="004D3CDD"/>
    <w:rsid w:val="004D44C5"/>
    <w:rsid w:val="004D4AD4"/>
    <w:rsid w:val="004D4CF3"/>
    <w:rsid w:val="004D4D5D"/>
    <w:rsid w:val="004D553E"/>
    <w:rsid w:val="004D61B5"/>
    <w:rsid w:val="004D63E5"/>
    <w:rsid w:val="004D6CA6"/>
    <w:rsid w:val="004E050E"/>
    <w:rsid w:val="004E063A"/>
    <w:rsid w:val="004E17B7"/>
    <w:rsid w:val="004E1D19"/>
    <w:rsid w:val="004E22E0"/>
    <w:rsid w:val="004E23CF"/>
    <w:rsid w:val="004E33B1"/>
    <w:rsid w:val="004E3483"/>
    <w:rsid w:val="004E3C17"/>
    <w:rsid w:val="004E4206"/>
    <w:rsid w:val="004E424C"/>
    <w:rsid w:val="004E450E"/>
    <w:rsid w:val="004E458F"/>
    <w:rsid w:val="004E4BDC"/>
    <w:rsid w:val="004E5F2D"/>
    <w:rsid w:val="004E6298"/>
    <w:rsid w:val="004E6E5C"/>
    <w:rsid w:val="004E7A3E"/>
    <w:rsid w:val="004E7CF3"/>
    <w:rsid w:val="004E7D92"/>
    <w:rsid w:val="004F03E1"/>
    <w:rsid w:val="004F0A34"/>
    <w:rsid w:val="004F15B5"/>
    <w:rsid w:val="004F2857"/>
    <w:rsid w:val="004F2909"/>
    <w:rsid w:val="004F2A23"/>
    <w:rsid w:val="004F36E2"/>
    <w:rsid w:val="004F38E2"/>
    <w:rsid w:val="004F4456"/>
    <w:rsid w:val="004F469D"/>
    <w:rsid w:val="004F47FB"/>
    <w:rsid w:val="004F52EA"/>
    <w:rsid w:val="004F5956"/>
    <w:rsid w:val="004F5E63"/>
    <w:rsid w:val="004F6490"/>
    <w:rsid w:val="004F67C8"/>
    <w:rsid w:val="004F6F9B"/>
    <w:rsid w:val="004F71D4"/>
    <w:rsid w:val="004F7792"/>
    <w:rsid w:val="004F7DB7"/>
    <w:rsid w:val="00500B75"/>
    <w:rsid w:val="00501075"/>
    <w:rsid w:val="00501292"/>
    <w:rsid w:val="005023CD"/>
    <w:rsid w:val="00502CEE"/>
    <w:rsid w:val="005033D0"/>
    <w:rsid w:val="00503B73"/>
    <w:rsid w:val="00504C52"/>
    <w:rsid w:val="005056A6"/>
    <w:rsid w:val="00506405"/>
    <w:rsid w:val="00506965"/>
    <w:rsid w:val="00506F58"/>
    <w:rsid w:val="0050773F"/>
    <w:rsid w:val="0050797C"/>
    <w:rsid w:val="00507F5E"/>
    <w:rsid w:val="00510283"/>
    <w:rsid w:val="00510313"/>
    <w:rsid w:val="0051054A"/>
    <w:rsid w:val="00510AA8"/>
    <w:rsid w:val="005119D5"/>
    <w:rsid w:val="00511D10"/>
    <w:rsid w:val="00511D20"/>
    <w:rsid w:val="005123D2"/>
    <w:rsid w:val="005127C4"/>
    <w:rsid w:val="005129CD"/>
    <w:rsid w:val="0051317A"/>
    <w:rsid w:val="00513741"/>
    <w:rsid w:val="005138AD"/>
    <w:rsid w:val="00513F5F"/>
    <w:rsid w:val="0051402D"/>
    <w:rsid w:val="00514897"/>
    <w:rsid w:val="00514929"/>
    <w:rsid w:val="00514BF7"/>
    <w:rsid w:val="00514D11"/>
    <w:rsid w:val="0051529B"/>
    <w:rsid w:val="0051644C"/>
    <w:rsid w:val="005166A8"/>
    <w:rsid w:val="00516915"/>
    <w:rsid w:val="00517CEF"/>
    <w:rsid w:val="005229E3"/>
    <w:rsid w:val="00522E90"/>
    <w:rsid w:val="00523678"/>
    <w:rsid w:val="00523F04"/>
    <w:rsid w:val="0052428C"/>
    <w:rsid w:val="00524906"/>
    <w:rsid w:val="0052582B"/>
    <w:rsid w:val="00525E5A"/>
    <w:rsid w:val="00525EA0"/>
    <w:rsid w:val="00526237"/>
    <w:rsid w:val="00526435"/>
    <w:rsid w:val="00526D8E"/>
    <w:rsid w:val="00526F5A"/>
    <w:rsid w:val="005275A1"/>
    <w:rsid w:val="00530642"/>
    <w:rsid w:val="00530A62"/>
    <w:rsid w:val="00531970"/>
    <w:rsid w:val="00532B89"/>
    <w:rsid w:val="00532BCA"/>
    <w:rsid w:val="00532F00"/>
    <w:rsid w:val="00533667"/>
    <w:rsid w:val="00533962"/>
    <w:rsid w:val="00534743"/>
    <w:rsid w:val="005351D2"/>
    <w:rsid w:val="00535744"/>
    <w:rsid w:val="0053615A"/>
    <w:rsid w:val="00536509"/>
    <w:rsid w:val="00536695"/>
    <w:rsid w:val="00536E5D"/>
    <w:rsid w:val="00537354"/>
    <w:rsid w:val="0053735B"/>
    <w:rsid w:val="00537CE0"/>
    <w:rsid w:val="00537F39"/>
    <w:rsid w:val="0054022E"/>
    <w:rsid w:val="00540A18"/>
    <w:rsid w:val="00541777"/>
    <w:rsid w:val="00542CB8"/>
    <w:rsid w:val="00542E1F"/>
    <w:rsid w:val="00542F98"/>
    <w:rsid w:val="00543D13"/>
    <w:rsid w:val="00545230"/>
    <w:rsid w:val="0054549D"/>
    <w:rsid w:val="00545857"/>
    <w:rsid w:val="00546F43"/>
    <w:rsid w:val="005475E8"/>
    <w:rsid w:val="005479A3"/>
    <w:rsid w:val="0055042E"/>
    <w:rsid w:val="005504AE"/>
    <w:rsid w:val="005504B8"/>
    <w:rsid w:val="005508E8"/>
    <w:rsid w:val="0055113A"/>
    <w:rsid w:val="005514DB"/>
    <w:rsid w:val="0055184F"/>
    <w:rsid w:val="00551AB6"/>
    <w:rsid w:val="00551E88"/>
    <w:rsid w:val="00552209"/>
    <w:rsid w:val="00552299"/>
    <w:rsid w:val="00552BDB"/>
    <w:rsid w:val="00552FE9"/>
    <w:rsid w:val="005533F6"/>
    <w:rsid w:val="00553915"/>
    <w:rsid w:val="00555198"/>
    <w:rsid w:val="00555363"/>
    <w:rsid w:val="005554FE"/>
    <w:rsid w:val="0055590E"/>
    <w:rsid w:val="00555D30"/>
    <w:rsid w:val="00556328"/>
    <w:rsid w:val="00557BA2"/>
    <w:rsid w:val="00557F01"/>
    <w:rsid w:val="00561D00"/>
    <w:rsid w:val="005634E8"/>
    <w:rsid w:val="00563794"/>
    <w:rsid w:val="00564433"/>
    <w:rsid w:val="00564798"/>
    <w:rsid w:val="00564BA7"/>
    <w:rsid w:val="005662B6"/>
    <w:rsid w:val="00566365"/>
    <w:rsid w:val="00566A78"/>
    <w:rsid w:val="005678D8"/>
    <w:rsid w:val="005679ED"/>
    <w:rsid w:val="00570B75"/>
    <w:rsid w:val="005718FB"/>
    <w:rsid w:val="00571DB0"/>
    <w:rsid w:val="005728CA"/>
    <w:rsid w:val="00573222"/>
    <w:rsid w:val="0057417A"/>
    <w:rsid w:val="005765D8"/>
    <w:rsid w:val="00577202"/>
    <w:rsid w:val="005773B7"/>
    <w:rsid w:val="00577AFA"/>
    <w:rsid w:val="00577D35"/>
    <w:rsid w:val="00581103"/>
    <w:rsid w:val="00581644"/>
    <w:rsid w:val="005823CF"/>
    <w:rsid w:val="00582AE6"/>
    <w:rsid w:val="00584395"/>
    <w:rsid w:val="005848BE"/>
    <w:rsid w:val="00585969"/>
    <w:rsid w:val="005876F9"/>
    <w:rsid w:val="0058776B"/>
    <w:rsid w:val="0059062B"/>
    <w:rsid w:val="00590954"/>
    <w:rsid w:val="00590DC5"/>
    <w:rsid w:val="0059112F"/>
    <w:rsid w:val="0059123F"/>
    <w:rsid w:val="0059162E"/>
    <w:rsid w:val="00592622"/>
    <w:rsid w:val="00592951"/>
    <w:rsid w:val="00593744"/>
    <w:rsid w:val="00593F71"/>
    <w:rsid w:val="005945D1"/>
    <w:rsid w:val="00595253"/>
    <w:rsid w:val="005959F8"/>
    <w:rsid w:val="005960F1"/>
    <w:rsid w:val="005972C5"/>
    <w:rsid w:val="0059772C"/>
    <w:rsid w:val="005A1274"/>
    <w:rsid w:val="005A1519"/>
    <w:rsid w:val="005A1BEE"/>
    <w:rsid w:val="005A1C61"/>
    <w:rsid w:val="005A34E4"/>
    <w:rsid w:val="005A3755"/>
    <w:rsid w:val="005A3C98"/>
    <w:rsid w:val="005A3E1A"/>
    <w:rsid w:val="005A43AE"/>
    <w:rsid w:val="005A45BF"/>
    <w:rsid w:val="005A46D0"/>
    <w:rsid w:val="005A4716"/>
    <w:rsid w:val="005A51C9"/>
    <w:rsid w:val="005A6535"/>
    <w:rsid w:val="005A6F37"/>
    <w:rsid w:val="005B1323"/>
    <w:rsid w:val="005B18C3"/>
    <w:rsid w:val="005B1FA9"/>
    <w:rsid w:val="005B34A3"/>
    <w:rsid w:val="005B39A4"/>
    <w:rsid w:val="005B3D6E"/>
    <w:rsid w:val="005B4441"/>
    <w:rsid w:val="005B4F03"/>
    <w:rsid w:val="005B5781"/>
    <w:rsid w:val="005B5E05"/>
    <w:rsid w:val="005B6743"/>
    <w:rsid w:val="005B6850"/>
    <w:rsid w:val="005B7364"/>
    <w:rsid w:val="005B7556"/>
    <w:rsid w:val="005B7D54"/>
    <w:rsid w:val="005B7D6F"/>
    <w:rsid w:val="005C1377"/>
    <w:rsid w:val="005C1C6D"/>
    <w:rsid w:val="005C2C51"/>
    <w:rsid w:val="005C3013"/>
    <w:rsid w:val="005C33E5"/>
    <w:rsid w:val="005C38F9"/>
    <w:rsid w:val="005C4874"/>
    <w:rsid w:val="005C53A1"/>
    <w:rsid w:val="005C54A4"/>
    <w:rsid w:val="005C71EC"/>
    <w:rsid w:val="005C7265"/>
    <w:rsid w:val="005D0EB6"/>
    <w:rsid w:val="005D0FA8"/>
    <w:rsid w:val="005D1C83"/>
    <w:rsid w:val="005D2725"/>
    <w:rsid w:val="005D2AF7"/>
    <w:rsid w:val="005D3DCF"/>
    <w:rsid w:val="005D43CD"/>
    <w:rsid w:val="005D482F"/>
    <w:rsid w:val="005D4964"/>
    <w:rsid w:val="005D498F"/>
    <w:rsid w:val="005D4B07"/>
    <w:rsid w:val="005D4B3E"/>
    <w:rsid w:val="005D4E28"/>
    <w:rsid w:val="005D522B"/>
    <w:rsid w:val="005D52F8"/>
    <w:rsid w:val="005D56CB"/>
    <w:rsid w:val="005D5B49"/>
    <w:rsid w:val="005D648B"/>
    <w:rsid w:val="005D6C0B"/>
    <w:rsid w:val="005D6FD9"/>
    <w:rsid w:val="005D71B6"/>
    <w:rsid w:val="005D7219"/>
    <w:rsid w:val="005D7261"/>
    <w:rsid w:val="005D740E"/>
    <w:rsid w:val="005D7980"/>
    <w:rsid w:val="005D7D42"/>
    <w:rsid w:val="005D7EF6"/>
    <w:rsid w:val="005E00A6"/>
    <w:rsid w:val="005E09F7"/>
    <w:rsid w:val="005E0CF7"/>
    <w:rsid w:val="005E0DB5"/>
    <w:rsid w:val="005E15FF"/>
    <w:rsid w:val="005E20B6"/>
    <w:rsid w:val="005E372B"/>
    <w:rsid w:val="005E458B"/>
    <w:rsid w:val="005E5B49"/>
    <w:rsid w:val="005E5FE0"/>
    <w:rsid w:val="005E7780"/>
    <w:rsid w:val="005E7F48"/>
    <w:rsid w:val="005F0225"/>
    <w:rsid w:val="005F033F"/>
    <w:rsid w:val="005F05B4"/>
    <w:rsid w:val="005F106A"/>
    <w:rsid w:val="005F1301"/>
    <w:rsid w:val="005F15DA"/>
    <w:rsid w:val="005F1C49"/>
    <w:rsid w:val="005F28AE"/>
    <w:rsid w:val="005F339C"/>
    <w:rsid w:val="005F35D6"/>
    <w:rsid w:val="005F3755"/>
    <w:rsid w:val="005F3A72"/>
    <w:rsid w:val="005F3E12"/>
    <w:rsid w:val="005F416D"/>
    <w:rsid w:val="005F50CA"/>
    <w:rsid w:val="005F738C"/>
    <w:rsid w:val="0060089B"/>
    <w:rsid w:val="00600E10"/>
    <w:rsid w:val="00600E36"/>
    <w:rsid w:val="0060175B"/>
    <w:rsid w:val="00601E79"/>
    <w:rsid w:val="00602197"/>
    <w:rsid w:val="00602A53"/>
    <w:rsid w:val="00602ED5"/>
    <w:rsid w:val="00603A86"/>
    <w:rsid w:val="00603DF5"/>
    <w:rsid w:val="0060459B"/>
    <w:rsid w:val="00604CB5"/>
    <w:rsid w:val="006050A4"/>
    <w:rsid w:val="00605AAE"/>
    <w:rsid w:val="006060B9"/>
    <w:rsid w:val="00606CE6"/>
    <w:rsid w:val="00607A1D"/>
    <w:rsid w:val="00607D22"/>
    <w:rsid w:val="006103FB"/>
    <w:rsid w:val="00610413"/>
    <w:rsid w:val="00610AF0"/>
    <w:rsid w:val="00611988"/>
    <w:rsid w:val="00611F9E"/>
    <w:rsid w:val="00612ACB"/>
    <w:rsid w:val="006135F9"/>
    <w:rsid w:val="00613CE0"/>
    <w:rsid w:val="00613ED8"/>
    <w:rsid w:val="00613F93"/>
    <w:rsid w:val="00614D63"/>
    <w:rsid w:val="0061585D"/>
    <w:rsid w:val="006162E1"/>
    <w:rsid w:val="0061642A"/>
    <w:rsid w:val="00616D36"/>
    <w:rsid w:val="006172EA"/>
    <w:rsid w:val="0061770B"/>
    <w:rsid w:val="00617F5A"/>
    <w:rsid w:val="0062065B"/>
    <w:rsid w:val="006213FD"/>
    <w:rsid w:val="006214EE"/>
    <w:rsid w:val="006229FF"/>
    <w:rsid w:val="00623217"/>
    <w:rsid w:val="006233B5"/>
    <w:rsid w:val="00623F33"/>
    <w:rsid w:val="00624590"/>
    <w:rsid w:val="00624BFA"/>
    <w:rsid w:val="00625782"/>
    <w:rsid w:val="00625A61"/>
    <w:rsid w:val="00626190"/>
    <w:rsid w:val="00626496"/>
    <w:rsid w:val="006265D3"/>
    <w:rsid w:val="00626B60"/>
    <w:rsid w:val="006273C0"/>
    <w:rsid w:val="006308CE"/>
    <w:rsid w:val="00630CCF"/>
    <w:rsid w:val="00631172"/>
    <w:rsid w:val="00631C7B"/>
    <w:rsid w:val="006333CC"/>
    <w:rsid w:val="00633671"/>
    <w:rsid w:val="00633811"/>
    <w:rsid w:val="00633E9B"/>
    <w:rsid w:val="00634415"/>
    <w:rsid w:val="00636601"/>
    <w:rsid w:val="006370C6"/>
    <w:rsid w:val="00637B80"/>
    <w:rsid w:val="00637C87"/>
    <w:rsid w:val="0064031F"/>
    <w:rsid w:val="00640405"/>
    <w:rsid w:val="00640A0F"/>
    <w:rsid w:val="00640BF7"/>
    <w:rsid w:val="00640FAB"/>
    <w:rsid w:val="0064102C"/>
    <w:rsid w:val="00641365"/>
    <w:rsid w:val="00641BC7"/>
    <w:rsid w:val="006423F8"/>
    <w:rsid w:val="00642EF6"/>
    <w:rsid w:val="006432D5"/>
    <w:rsid w:val="006438F6"/>
    <w:rsid w:val="00645250"/>
    <w:rsid w:val="00645CE9"/>
    <w:rsid w:val="006462EA"/>
    <w:rsid w:val="00646825"/>
    <w:rsid w:val="00647232"/>
    <w:rsid w:val="00650438"/>
    <w:rsid w:val="00651CA9"/>
    <w:rsid w:val="00652BAA"/>
    <w:rsid w:val="00652EAB"/>
    <w:rsid w:val="00653376"/>
    <w:rsid w:val="00653DB5"/>
    <w:rsid w:val="00654915"/>
    <w:rsid w:val="00655260"/>
    <w:rsid w:val="006559B4"/>
    <w:rsid w:val="00655C07"/>
    <w:rsid w:val="00656DBC"/>
    <w:rsid w:val="006609D2"/>
    <w:rsid w:val="00661D87"/>
    <w:rsid w:val="00662022"/>
    <w:rsid w:val="00662817"/>
    <w:rsid w:val="00663380"/>
    <w:rsid w:val="00663C89"/>
    <w:rsid w:val="006642C5"/>
    <w:rsid w:val="006646B6"/>
    <w:rsid w:val="006647F3"/>
    <w:rsid w:val="00664841"/>
    <w:rsid w:val="0066505B"/>
    <w:rsid w:val="006651E8"/>
    <w:rsid w:val="0066522A"/>
    <w:rsid w:val="00665939"/>
    <w:rsid w:val="0066600F"/>
    <w:rsid w:val="00666270"/>
    <w:rsid w:val="006666F0"/>
    <w:rsid w:val="00666786"/>
    <w:rsid w:val="006670DD"/>
    <w:rsid w:val="006672CB"/>
    <w:rsid w:val="00667790"/>
    <w:rsid w:val="006705B7"/>
    <w:rsid w:val="00670883"/>
    <w:rsid w:val="00671361"/>
    <w:rsid w:val="00673ED6"/>
    <w:rsid w:val="0067483A"/>
    <w:rsid w:val="0067485F"/>
    <w:rsid w:val="00675287"/>
    <w:rsid w:val="00675F73"/>
    <w:rsid w:val="0067683C"/>
    <w:rsid w:val="00676B1F"/>
    <w:rsid w:val="00676D41"/>
    <w:rsid w:val="006777B0"/>
    <w:rsid w:val="00677938"/>
    <w:rsid w:val="00677ADB"/>
    <w:rsid w:val="00680147"/>
    <w:rsid w:val="0068066C"/>
    <w:rsid w:val="006807B5"/>
    <w:rsid w:val="0068081C"/>
    <w:rsid w:val="00680BE1"/>
    <w:rsid w:val="0068135F"/>
    <w:rsid w:val="006816D2"/>
    <w:rsid w:val="0068230F"/>
    <w:rsid w:val="006827C5"/>
    <w:rsid w:val="00682EE4"/>
    <w:rsid w:val="00683554"/>
    <w:rsid w:val="00684A56"/>
    <w:rsid w:val="00685118"/>
    <w:rsid w:val="00685122"/>
    <w:rsid w:val="0068553D"/>
    <w:rsid w:val="00685B7D"/>
    <w:rsid w:val="006862CA"/>
    <w:rsid w:val="006866D6"/>
    <w:rsid w:val="00686BEC"/>
    <w:rsid w:val="00686C5F"/>
    <w:rsid w:val="006875A9"/>
    <w:rsid w:val="00690348"/>
    <w:rsid w:val="006906C5"/>
    <w:rsid w:val="006906F8"/>
    <w:rsid w:val="00690E0C"/>
    <w:rsid w:val="006914A5"/>
    <w:rsid w:val="006915CA"/>
    <w:rsid w:val="00691A3F"/>
    <w:rsid w:val="00692A65"/>
    <w:rsid w:val="00692DC5"/>
    <w:rsid w:val="006935B5"/>
    <w:rsid w:val="006954F9"/>
    <w:rsid w:val="00695B14"/>
    <w:rsid w:val="00695C77"/>
    <w:rsid w:val="006962F4"/>
    <w:rsid w:val="00696882"/>
    <w:rsid w:val="0069766C"/>
    <w:rsid w:val="00697977"/>
    <w:rsid w:val="006A084E"/>
    <w:rsid w:val="006A0B01"/>
    <w:rsid w:val="006A1333"/>
    <w:rsid w:val="006A1826"/>
    <w:rsid w:val="006A230C"/>
    <w:rsid w:val="006A2444"/>
    <w:rsid w:val="006A2FE9"/>
    <w:rsid w:val="006A3178"/>
    <w:rsid w:val="006A490E"/>
    <w:rsid w:val="006A51EA"/>
    <w:rsid w:val="006A62EB"/>
    <w:rsid w:val="006A67EA"/>
    <w:rsid w:val="006A6A11"/>
    <w:rsid w:val="006A723B"/>
    <w:rsid w:val="006A78AF"/>
    <w:rsid w:val="006B2A2E"/>
    <w:rsid w:val="006B36F6"/>
    <w:rsid w:val="006B3DC6"/>
    <w:rsid w:val="006B452D"/>
    <w:rsid w:val="006B4DA5"/>
    <w:rsid w:val="006B5345"/>
    <w:rsid w:val="006B5FB4"/>
    <w:rsid w:val="006B63D1"/>
    <w:rsid w:val="006B6A52"/>
    <w:rsid w:val="006B6CAF"/>
    <w:rsid w:val="006B7908"/>
    <w:rsid w:val="006C0C8E"/>
    <w:rsid w:val="006C0E5B"/>
    <w:rsid w:val="006C0FA1"/>
    <w:rsid w:val="006C13AA"/>
    <w:rsid w:val="006C2087"/>
    <w:rsid w:val="006C22C2"/>
    <w:rsid w:val="006C23DC"/>
    <w:rsid w:val="006C3148"/>
    <w:rsid w:val="006C539B"/>
    <w:rsid w:val="006C543B"/>
    <w:rsid w:val="006C5559"/>
    <w:rsid w:val="006C5C6F"/>
    <w:rsid w:val="006C6D43"/>
    <w:rsid w:val="006C6E8A"/>
    <w:rsid w:val="006C70F2"/>
    <w:rsid w:val="006C7731"/>
    <w:rsid w:val="006C7A99"/>
    <w:rsid w:val="006D0266"/>
    <w:rsid w:val="006D0A87"/>
    <w:rsid w:val="006D154C"/>
    <w:rsid w:val="006D2BEC"/>
    <w:rsid w:val="006D2F47"/>
    <w:rsid w:val="006D4627"/>
    <w:rsid w:val="006D47A6"/>
    <w:rsid w:val="006D5630"/>
    <w:rsid w:val="006D63AE"/>
    <w:rsid w:val="006D7525"/>
    <w:rsid w:val="006E0036"/>
    <w:rsid w:val="006E0C9C"/>
    <w:rsid w:val="006E0E3D"/>
    <w:rsid w:val="006E1320"/>
    <w:rsid w:val="006E1428"/>
    <w:rsid w:val="006E28E8"/>
    <w:rsid w:val="006E2B7B"/>
    <w:rsid w:val="006E2D1A"/>
    <w:rsid w:val="006E2F92"/>
    <w:rsid w:val="006E3BF7"/>
    <w:rsid w:val="006E4416"/>
    <w:rsid w:val="006E4C46"/>
    <w:rsid w:val="006E527A"/>
    <w:rsid w:val="006E6805"/>
    <w:rsid w:val="006E69EA"/>
    <w:rsid w:val="006E7B84"/>
    <w:rsid w:val="006F0B59"/>
    <w:rsid w:val="006F17D2"/>
    <w:rsid w:val="006F1881"/>
    <w:rsid w:val="006F18BA"/>
    <w:rsid w:val="006F20BF"/>
    <w:rsid w:val="006F32CA"/>
    <w:rsid w:val="006F3633"/>
    <w:rsid w:val="006F3EF5"/>
    <w:rsid w:val="006F4472"/>
    <w:rsid w:val="006F4A1E"/>
    <w:rsid w:val="006F4BCF"/>
    <w:rsid w:val="006F53B0"/>
    <w:rsid w:val="006F55AE"/>
    <w:rsid w:val="006F5887"/>
    <w:rsid w:val="006F5C16"/>
    <w:rsid w:val="006F5D3E"/>
    <w:rsid w:val="006F6111"/>
    <w:rsid w:val="006F6933"/>
    <w:rsid w:val="006F6B15"/>
    <w:rsid w:val="006F73B1"/>
    <w:rsid w:val="006F787D"/>
    <w:rsid w:val="007000E9"/>
    <w:rsid w:val="0070016F"/>
    <w:rsid w:val="007003F9"/>
    <w:rsid w:val="007008C3"/>
    <w:rsid w:val="0070091F"/>
    <w:rsid w:val="00702292"/>
    <w:rsid w:val="00702A6A"/>
    <w:rsid w:val="00702DE6"/>
    <w:rsid w:val="00703A94"/>
    <w:rsid w:val="00703AC1"/>
    <w:rsid w:val="00704345"/>
    <w:rsid w:val="0070468E"/>
    <w:rsid w:val="00704868"/>
    <w:rsid w:val="00704A0B"/>
    <w:rsid w:val="00704ADF"/>
    <w:rsid w:val="00704D5B"/>
    <w:rsid w:val="00704E6B"/>
    <w:rsid w:val="0070572B"/>
    <w:rsid w:val="00705FB3"/>
    <w:rsid w:val="00706150"/>
    <w:rsid w:val="00706899"/>
    <w:rsid w:val="007077C6"/>
    <w:rsid w:val="00707EA0"/>
    <w:rsid w:val="0071007C"/>
    <w:rsid w:val="00710297"/>
    <w:rsid w:val="0071061D"/>
    <w:rsid w:val="00710885"/>
    <w:rsid w:val="00710D2E"/>
    <w:rsid w:val="00711AE5"/>
    <w:rsid w:val="00711C1B"/>
    <w:rsid w:val="00711C3D"/>
    <w:rsid w:val="007121AD"/>
    <w:rsid w:val="00712886"/>
    <w:rsid w:val="00712963"/>
    <w:rsid w:val="00713A4D"/>
    <w:rsid w:val="0071401D"/>
    <w:rsid w:val="00714582"/>
    <w:rsid w:val="0071499A"/>
    <w:rsid w:val="00716BB6"/>
    <w:rsid w:val="00716FB6"/>
    <w:rsid w:val="0072034A"/>
    <w:rsid w:val="00720598"/>
    <w:rsid w:val="00721884"/>
    <w:rsid w:val="00721E86"/>
    <w:rsid w:val="007222E6"/>
    <w:rsid w:val="007223DB"/>
    <w:rsid w:val="00722710"/>
    <w:rsid w:val="00722FBD"/>
    <w:rsid w:val="0072372D"/>
    <w:rsid w:val="0072376B"/>
    <w:rsid w:val="007256FE"/>
    <w:rsid w:val="007257EB"/>
    <w:rsid w:val="007259CF"/>
    <w:rsid w:val="00725A46"/>
    <w:rsid w:val="00725B41"/>
    <w:rsid w:val="007271BF"/>
    <w:rsid w:val="007275AC"/>
    <w:rsid w:val="00727B18"/>
    <w:rsid w:val="00727C4B"/>
    <w:rsid w:val="00730381"/>
    <w:rsid w:val="00730B58"/>
    <w:rsid w:val="0073100A"/>
    <w:rsid w:val="00732546"/>
    <w:rsid w:val="00732793"/>
    <w:rsid w:val="00733837"/>
    <w:rsid w:val="00733CEF"/>
    <w:rsid w:val="00734017"/>
    <w:rsid w:val="007341A9"/>
    <w:rsid w:val="00734677"/>
    <w:rsid w:val="007347CB"/>
    <w:rsid w:val="007352FB"/>
    <w:rsid w:val="00735359"/>
    <w:rsid w:val="00735365"/>
    <w:rsid w:val="007353F4"/>
    <w:rsid w:val="00736099"/>
    <w:rsid w:val="00736AFD"/>
    <w:rsid w:val="007373F2"/>
    <w:rsid w:val="00740737"/>
    <w:rsid w:val="007411D7"/>
    <w:rsid w:val="007413C2"/>
    <w:rsid w:val="00741B0A"/>
    <w:rsid w:val="00741EC4"/>
    <w:rsid w:val="0074220A"/>
    <w:rsid w:val="00743D88"/>
    <w:rsid w:val="007441FB"/>
    <w:rsid w:val="00744410"/>
    <w:rsid w:val="00744ADC"/>
    <w:rsid w:val="007459EF"/>
    <w:rsid w:val="00745C31"/>
    <w:rsid w:val="0074614E"/>
    <w:rsid w:val="0074794D"/>
    <w:rsid w:val="007500D3"/>
    <w:rsid w:val="00750169"/>
    <w:rsid w:val="007505D8"/>
    <w:rsid w:val="00751B24"/>
    <w:rsid w:val="007526B9"/>
    <w:rsid w:val="00752852"/>
    <w:rsid w:val="00752DB2"/>
    <w:rsid w:val="00752DB8"/>
    <w:rsid w:val="00753A81"/>
    <w:rsid w:val="0075417C"/>
    <w:rsid w:val="007553AE"/>
    <w:rsid w:val="007556EC"/>
    <w:rsid w:val="007566F5"/>
    <w:rsid w:val="00756880"/>
    <w:rsid w:val="00757528"/>
    <w:rsid w:val="00757DE0"/>
    <w:rsid w:val="00757F3B"/>
    <w:rsid w:val="007604B1"/>
    <w:rsid w:val="0076205A"/>
    <w:rsid w:val="007621B7"/>
    <w:rsid w:val="007628EF"/>
    <w:rsid w:val="0076397B"/>
    <w:rsid w:val="00763AA1"/>
    <w:rsid w:val="00764FAA"/>
    <w:rsid w:val="0076560C"/>
    <w:rsid w:val="0076593C"/>
    <w:rsid w:val="00766FA0"/>
    <w:rsid w:val="00771315"/>
    <w:rsid w:val="00771BAD"/>
    <w:rsid w:val="00771D98"/>
    <w:rsid w:val="007722CC"/>
    <w:rsid w:val="00772997"/>
    <w:rsid w:val="007734A8"/>
    <w:rsid w:val="00773ACF"/>
    <w:rsid w:val="00774032"/>
    <w:rsid w:val="00774CF2"/>
    <w:rsid w:val="00774F89"/>
    <w:rsid w:val="007757B2"/>
    <w:rsid w:val="0077585B"/>
    <w:rsid w:val="00775897"/>
    <w:rsid w:val="00775C44"/>
    <w:rsid w:val="00775D71"/>
    <w:rsid w:val="00776765"/>
    <w:rsid w:val="00776A13"/>
    <w:rsid w:val="00776B3A"/>
    <w:rsid w:val="00777F9F"/>
    <w:rsid w:val="007801DC"/>
    <w:rsid w:val="0078058C"/>
    <w:rsid w:val="00780CBD"/>
    <w:rsid w:val="00781B5B"/>
    <w:rsid w:val="00781E4D"/>
    <w:rsid w:val="00782290"/>
    <w:rsid w:val="00782506"/>
    <w:rsid w:val="00782E18"/>
    <w:rsid w:val="007836E4"/>
    <w:rsid w:val="00783A42"/>
    <w:rsid w:val="00783CC6"/>
    <w:rsid w:val="00784093"/>
    <w:rsid w:val="00784300"/>
    <w:rsid w:val="007843FE"/>
    <w:rsid w:val="00784531"/>
    <w:rsid w:val="00784BF5"/>
    <w:rsid w:val="007850C3"/>
    <w:rsid w:val="00785909"/>
    <w:rsid w:val="00785ADE"/>
    <w:rsid w:val="00786192"/>
    <w:rsid w:val="007863CC"/>
    <w:rsid w:val="00786D58"/>
    <w:rsid w:val="00787179"/>
    <w:rsid w:val="00790AA6"/>
    <w:rsid w:val="00791085"/>
    <w:rsid w:val="00791147"/>
    <w:rsid w:val="00791BF2"/>
    <w:rsid w:val="0079404D"/>
    <w:rsid w:val="00794EBF"/>
    <w:rsid w:val="00795B1A"/>
    <w:rsid w:val="00795B1C"/>
    <w:rsid w:val="0079627E"/>
    <w:rsid w:val="00796340"/>
    <w:rsid w:val="00796873"/>
    <w:rsid w:val="00796A17"/>
    <w:rsid w:val="00796E3D"/>
    <w:rsid w:val="007A08C3"/>
    <w:rsid w:val="007A0C64"/>
    <w:rsid w:val="007A15FB"/>
    <w:rsid w:val="007A1B5F"/>
    <w:rsid w:val="007A20FA"/>
    <w:rsid w:val="007A2D5E"/>
    <w:rsid w:val="007A3468"/>
    <w:rsid w:val="007A3AC5"/>
    <w:rsid w:val="007A4738"/>
    <w:rsid w:val="007A4774"/>
    <w:rsid w:val="007A4C6F"/>
    <w:rsid w:val="007A53D5"/>
    <w:rsid w:val="007A612B"/>
    <w:rsid w:val="007A6178"/>
    <w:rsid w:val="007A6CBD"/>
    <w:rsid w:val="007A754D"/>
    <w:rsid w:val="007A7720"/>
    <w:rsid w:val="007A7A91"/>
    <w:rsid w:val="007A7D94"/>
    <w:rsid w:val="007B0032"/>
    <w:rsid w:val="007B00D8"/>
    <w:rsid w:val="007B01BA"/>
    <w:rsid w:val="007B1CD6"/>
    <w:rsid w:val="007B1F51"/>
    <w:rsid w:val="007B20C9"/>
    <w:rsid w:val="007B2622"/>
    <w:rsid w:val="007B2D31"/>
    <w:rsid w:val="007B3FDF"/>
    <w:rsid w:val="007B4A70"/>
    <w:rsid w:val="007B513B"/>
    <w:rsid w:val="007B5AD3"/>
    <w:rsid w:val="007B600C"/>
    <w:rsid w:val="007B67C6"/>
    <w:rsid w:val="007B77F4"/>
    <w:rsid w:val="007B7845"/>
    <w:rsid w:val="007B7BBA"/>
    <w:rsid w:val="007C12AA"/>
    <w:rsid w:val="007C149D"/>
    <w:rsid w:val="007C1C8C"/>
    <w:rsid w:val="007C1D29"/>
    <w:rsid w:val="007C2DC6"/>
    <w:rsid w:val="007C3933"/>
    <w:rsid w:val="007C3AE6"/>
    <w:rsid w:val="007C4265"/>
    <w:rsid w:val="007C4383"/>
    <w:rsid w:val="007C4BF8"/>
    <w:rsid w:val="007C50E4"/>
    <w:rsid w:val="007C5664"/>
    <w:rsid w:val="007C5B79"/>
    <w:rsid w:val="007C5B97"/>
    <w:rsid w:val="007C5B98"/>
    <w:rsid w:val="007C5E59"/>
    <w:rsid w:val="007C638C"/>
    <w:rsid w:val="007C6544"/>
    <w:rsid w:val="007C7ED6"/>
    <w:rsid w:val="007D0AB9"/>
    <w:rsid w:val="007D1A92"/>
    <w:rsid w:val="007D1AB2"/>
    <w:rsid w:val="007D1BEE"/>
    <w:rsid w:val="007D2638"/>
    <w:rsid w:val="007D2D0E"/>
    <w:rsid w:val="007D31C4"/>
    <w:rsid w:val="007D44F6"/>
    <w:rsid w:val="007D5845"/>
    <w:rsid w:val="007D670E"/>
    <w:rsid w:val="007D7572"/>
    <w:rsid w:val="007D7BE9"/>
    <w:rsid w:val="007D7F67"/>
    <w:rsid w:val="007E0DA1"/>
    <w:rsid w:val="007E0E04"/>
    <w:rsid w:val="007E26F6"/>
    <w:rsid w:val="007E27AB"/>
    <w:rsid w:val="007E29AA"/>
    <w:rsid w:val="007E2AD2"/>
    <w:rsid w:val="007E32D7"/>
    <w:rsid w:val="007E348B"/>
    <w:rsid w:val="007E48DF"/>
    <w:rsid w:val="007E4BB3"/>
    <w:rsid w:val="007E5C50"/>
    <w:rsid w:val="007E63BB"/>
    <w:rsid w:val="007E7C01"/>
    <w:rsid w:val="007E7CA0"/>
    <w:rsid w:val="007E7D02"/>
    <w:rsid w:val="007E7DBE"/>
    <w:rsid w:val="007F03D9"/>
    <w:rsid w:val="007F0BF9"/>
    <w:rsid w:val="007F1131"/>
    <w:rsid w:val="007F197F"/>
    <w:rsid w:val="007F1B9E"/>
    <w:rsid w:val="007F1F90"/>
    <w:rsid w:val="007F20D2"/>
    <w:rsid w:val="007F2D40"/>
    <w:rsid w:val="007F2D4B"/>
    <w:rsid w:val="007F2FD5"/>
    <w:rsid w:val="007F34C0"/>
    <w:rsid w:val="007F3797"/>
    <w:rsid w:val="007F4BB1"/>
    <w:rsid w:val="007F615B"/>
    <w:rsid w:val="007F667F"/>
    <w:rsid w:val="007F72B3"/>
    <w:rsid w:val="007F743B"/>
    <w:rsid w:val="007F7519"/>
    <w:rsid w:val="007F76B0"/>
    <w:rsid w:val="007F7741"/>
    <w:rsid w:val="007F781C"/>
    <w:rsid w:val="007F7828"/>
    <w:rsid w:val="00801463"/>
    <w:rsid w:val="00801EF3"/>
    <w:rsid w:val="00802A05"/>
    <w:rsid w:val="008030D6"/>
    <w:rsid w:val="00803569"/>
    <w:rsid w:val="00803752"/>
    <w:rsid w:val="0080398B"/>
    <w:rsid w:val="00803DD8"/>
    <w:rsid w:val="00804673"/>
    <w:rsid w:val="00804F10"/>
    <w:rsid w:val="008055FF"/>
    <w:rsid w:val="00805ED8"/>
    <w:rsid w:val="00805F76"/>
    <w:rsid w:val="0080629A"/>
    <w:rsid w:val="00807ED7"/>
    <w:rsid w:val="00810BF1"/>
    <w:rsid w:val="00811C3F"/>
    <w:rsid w:val="00811DBB"/>
    <w:rsid w:val="00812419"/>
    <w:rsid w:val="00813239"/>
    <w:rsid w:val="0081329E"/>
    <w:rsid w:val="00814972"/>
    <w:rsid w:val="00814D4A"/>
    <w:rsid w:val="00814F5B"/>
    <w:rsid w:val="008153F6"/>
    <w:rsid w:val="00815825"/>
    <w:rsid w:val="00815B87"/>
    <w:rsid w:val="008161B7"/>
    <w:rsid w:val="00816428"/>
    <w:rsid w:val="008167F6"/>
    <w:rsid w:val="00820970"/>
    <w:rsid w:val="00821B27"/>
    <w:rsid w:val="00822053"/>
    <w:rsid w:val="00822394"/>
    <w:rsid w:val="008230A2"/>
    <w:rsid w:val="00823EDE"/>
    <w:rsid w:val="00824E00"/>
    <w:rsid w:val="0082537E"/>
    <w:rsid w:val="00825A7E"/>
    <w:rsid w:val="0082689A"/>
    <w:rsid w:val="00826973"/>
    <w:rsid w:val="00827A79"/>
    <w:rsid w:val="0083038C"/>
    <w:rsid w:val="00830E3F"/>
    <w:rsid w:val="00831440"/>
    <w:rsid w:val="00831F02"/>
    <w:rsid w:val="00832297"/>
    <w:rsid w:val="00832825"/>
    <w:rsid w:val="00832942"/>
    <w:rsid w:val="00832BE4"/>
    <w:rsid w:val="0083355E"/>
    <w:rsid w:val="008345D9"/>
    <w:rsid w:val="0083498C"/>
    <w:rsid w:val="008356F3"/>
    <w:rsid w:val="00835EB6"/>
    <w:rsid w:val="00836172"/>
    <w:rsid w:val="00836485"/>
    <w:rsid w:val="00836661"/>
    <w:rsid w:val="008370D1"/>
    <w:rsid w:val="0083785B"/>
    <w:rsid w:val="00837B7B"/>
    <w:rsid w:val="00837F2C"/>
    <w:rsid w:val="0084032B"/>
    <w:rsid w:val="00840D6C"/>
    <w:rsid w:val="0084163D"/>
    <w:rsid w:val="00841708"/>
    <w:rsid w:val="008418DD"/>
    <w:rsid w:val="00842145"/>
    <w:rsid w:val="008423B0"/>
    <w:rsid w:val="00842B26"/>
    <w:rsid w:val="00842E45"/>
    <w:rsid w:val="00844414"/>
    <w:rsid w:val="00844534"/>
    <w:rsid w:val="008445EA"/>
    <w:rsid w:val="00844872"/>
    <w:rsid w:val="00844DE6"/>
    <w:rsid w:val="008457A6"/>
    <w:rsid w:val="00845A06"/>
    <w:rsid w:val="00845D11"/>
    <w:rsid w:val="00846401"/>
    <w:rsid w:val="00846758"/>
    <w:rsid w:val="00846DA1"/>
    <w:rsid w:val="008500B5"/>
    <w:rsid w:val="00851627"/>
    <w:rsid w:val="00851713"/>
    <w:rsid w:val="00852C76"/>
    <w:rsid w:val="00852D60"/>
    <w:rsid w:val="00853126"/>
    <w:rsid w:val="00853E7F"/>
    <w:rsid w:val="00854FA4"/>
    <w:rsid w:val="00855526"/>
    <w:rsid w:val="008558AB"/>
    <w:rsid w:val="00855F47"/>
    <w:rsid w:val="008561ED"/>
    <w:rsid w:val="00857EBA"/>
    <w:rsid w:val="00860059"/>
    <w:rsid w:val="00861CCD"/>
    <w:rsid w:val="00862130"/>
    <w:rsid w:val="008624F9"/>
    <w:rsid w:val="00864429"/>
    <w:rsid w:val="00864BE1"/>
    <w:rsid w:val="008653F7"/>
    <w:rsid w:val="00866183"/>
    <w:rsid w:val="0086622A"/>
    <w:rsid w:val="008669FA"/>
    <w:rsid w:val="00870191"/>
    <w:rsid w:val="008701C4"/>
    <w:rsid w:val="008704F5"/>
    <w:rsid w:val="00871198"/>
    <w:rsid w:val="008720E2"/>
    <w:rsid w:val="008721B5"/>
    <w:rsid w:val="00873145"/>
    <w:rsid w:val="0087352B"/>
    <w:rsid w:val="00873662"/>
    <w:rsid w:val="008737A3"/>
    <w:rsid w:val="0087388F"/>
    <w:rsid w:val="00873B6F"/>
    <w:rsid w:val="00873D13"/>
    <w:rsid w:val="00873E71"/>
    <w:rsid w:val="00873EF6"/>
    <w:rsid w:val="008741E9"/>
    <w:rsid w:val="00874A80"/>
    <w:rsid w:val="00875728"/>
    <w:rsid w:val="008757B2"/>
    <w:rsid w:val="008757DB"/>
    <w:rsid w:val="0087595D"/>
    <w:rsid w:val="00875DAD"/>
    <w:rsid w:val="00876701"/>
    <w:rsid w:val="00877A38"/>
    <w:rsid w:val="00877B19"/>
    <w:rsid w:val="00877E21"/>
    <w:rsid w:val="00880B4C"/>
    <w:rsid w:val="0088150D"/>
    <w:rsid w:val="0088152F"/>
    <w:rsid w:val="0088212E"/>
    <w:rsid w:val="0088251F"/>
    <w:rsid w:val="00882AD9"/>
    <w:rsid w:val="0088313B"/>
    <w:rsid w:val="00883C78"/>
    <w:rsid w:val="008847C0"/>
    <w:rsid w:val="00885944"/>
    <w:rsid w:val="00885D7B"/>
    <w:rsid w:val="008865B7"/>
    <w:rsid w:val="00887544"/>
    <w:rsid w:val="00887570"/>
    <w:rsid w:val="0088767C"/>
    <w:rsid w:val="00890602"/>
    <w:rsid w:val="00890637"/>
    <w:rsid w:val="00890D12"/>
    <w:rsid w:val="00891051"/>
    <w:rsid w:val="00891A10"/>
    <w:rsid w:val="0089300D"/>
    <w:rsid w:val="00893731"/>
    <w:rsid w:val="00893900"/>
    <w:rsid w:val="008940AF"/>
    <w:rsid w:val="00894342"/>
    <w:rsid w:val="00894F6D"/>
    <w:rsid w:val="008953FC"/>
    <w:rsid w:val="00895612"/>
    <w:rsid w:val="00895BA4"/>
    <w:rsid w:val="00896BCB"/>
    <w:rsid w:val="0089723B"/>
    <w:rsid w:val="008977DB"/>
    <w:rsid w:val="00897ED1"/>
    <w:rsid w:val="00897FF0"/>
    <w:rsid w:val="008A09AF"/>
    <w:rsid w:val="008A10F6"/>
    <w:rsid w:val="008A1475"/>
    <w:rsid w:val="008A211B"/>
    <w:rsid w:val="008A30CD"/>
    <w:rsid w:val="008A329D"/>
    <w:rsid w:val="008A4399"/>
    <w:rsid w:val="008A5954"/>
    <w:rsid w:val="008A60A4"/>
    <w:rsid w:val="008A6563"/>
    <w:rsid w:val="008A6F6B"/>
    <w:rsid w:val="008A70A3"/>
    <w:rsid w:val="008A7C72"/>
    <w:rsid w:val="008B0865"/>
    <w:rsid w:val="008B08AF"/>
    <w:rsid w:val="008B0B0E"/>
    <w:rsid w:val="008B0D08"/>
    <w:rsid w:val="008B0E18"/>
    <w:rsid w:val="008B106E"/>
    <w:rsid w:val="008B1182"/>
    <w:rsid w:val="008B14F8"/>
    <w:rsid w:val="008B16AC"/>
    <w:rsid w:val="008B1863"/>
    <w:rsid w:val="008B1D33"/>
    <w:rsid w:val="008B200B"/>
    <w:rsid w:val="008B295B"/>
    <w:rsid w:val="008B2AF1"/>
    <w:rsid w:val="008B391F"/>
    <w:rsid w:val="008B3BDB"/>
    <w:rsid w:val="008B4597"/>
    <w:rsid w:val="008B4CDE"/>
    <w:rsid w:val="008B50B2"/>
    <w:rsid w:val="008B52AD"/>
    <w:rsid w:val="008B57BD"/>
    <w:rsid w:val="008B5A86"/>
    <w:rsid w:val="008B685F"/>
    <w:rsid w:val="008B6DC8"/>
    <w:rsid w:val="008B7313"/>
    <w:rsid w:val="008B7C04"/>
    <w:rsid w:val="008C06BD"/>
    <w:rsid w:val="008C17B2"/>
    <w:rsid w:val="008C23B9"/>
    <w:rsid w:val="008C2727"/>
    <w:rsid w:val="008C3E92"/>
    <w:rsid w:val="008C5590"/>
    <w:rsid w:val="008C576F"/>
    <w:rsid w:val="008C637F"/>
    <w:rsid w:val="008C66BF"/>
    <w:rsid w:val="008C72C8"/>
    <w:rsid w:val="008C767B"/>
    <w:rsid w:val="008C7688"/>
    <w:rsid w:val="008C77E5"/>
    <w:rsid w:val="008C7B63"/>
    <w:rsid w:val="008C7EB6"/>
    <w:rsid w:val="008D00D8"/>
    <w:rsid w:val="008D09A9"/>
    <w:rsid w:val="008D0E76"/>
    <w:rsid w:val="008D1C31"/>
    <w:rsid w:val="008D1C5E"/>
    <w:rsid w:val="008D1E40"/>
    <w:rsid w:val="008D1EBA"/>
    <w:rsid w:val="008D216E"/>
    <w:rsid w:val="008D2DC7"/>
    <w:rsid w:val="008D38BC"/>
    <w:rsid w:val="008D3F26"/>
    <w:rsid w:val="008D4ABB"/>
    <w:rsid w:val="008D58EE"/>
    <w:rsid w:val="008D6040"/>
    <w:rsid w:val="008D633F"/>
    <w:rsid w:val="008D6D1E"/>
    <w:rsid w:val="008D73F0"/>
    <w:rsid w:val="008D7C90"/>
    <w:rsid w:val="008E0A03"/>
    <w:rsid w:val="008E0BD9"/>
    <w:rsid w:val="008E1457"/>
    <w:rsid w:val="008E17DD"/>
    <w:rsid w:val="008E2509"/>
    <w:rsid w:val="008E260A"/>
    <w:rsid w:val="008E290E"/>
    <w:rsid w:val="008E2D48"/>
    <w:rsid w:val="008E34FB"/>
    <w:rsid w:val="008E39AF"/>
    <w:rsid w:val="008E3CED"/>
    <w:rsid w:val="008E4377"/>
    <w:rsid w:val="008E4D9A"/>
    <w:rsid w:val="008E4F6D"/>
    <w:rsid w:val="008E4FCF"/>
    <w:rsid w:val="008E50E8"/>
    <w:rsid w:val="008E74ED"/>
    <w:rsid w:val="008E7B92"/>
    <w:rsid w:val="008E7D46"/>
    <w:rsid w:val="008E7DC3"/>
    <w:rsid w:val="008E7E7C"/>
    <w:rsid w:val="008E7ED0"/>
    <w:rsid w:val="008F03A2"/>
    <w:rsid w:val="008F0B7A"/>
    <w:rsid w:val="008F0C27"/>
    <w:rsid w:val="008F0C7B"/>
    <w:rsid w:val="008F0FEB"/>
    <w:rsid w:val="008F19AE"/>
    <w:rsid w:val="008F1D52"/>
    <w:rsid w:val="008F2821"/>
    <w:rsid w:val="008F2C77"/>
    <w:rsid w:val="008F2CBF"/>
    <w:rsid w:val="008F39E1"/>
    <w:rsid w:val="008F3E2B"/>
    <w:rsid w:val="008F40F0"/>
    <w:rsid w:val="008F46B5"/>
    <w:rsid w:val="008F4DDA"/>
    <w:rsid w:val="008F4FEE"/>
    <w:rsid w:val="008F52FF"/>
    <w:rsid w:val="008F68C3"/>
    <w:rsid w:val="008F6980"/>
    <w:rsid w:val="008F71E1"/>
    <w:rsid w:val="008F77FC"/>
    <w:rsid w:val="008F7954"/>
    <w:rsid w:val="0090087E"/>
    <w:rsid w:val="009008A7"/>
    <w:rsid w:val="00901376"/>
    <w:rsid w:val="00901E09"/>
    <w:rsid w:val="00901FAD"/>
    <w:rsid w:val="00902624"/>
    <w:rsid w:val="00902694"/>
    <w:rsid w:val="009030CA"/>
    <w:rsid w:val="00903FED"/>
    <w:rsid w:val="009042ED"/>
    <w:rsid w:val="0090443C"/>
    <w:rsid w:val="009051FF"/>
    <w:rsid w:val="00905683"/>
    <w:rsid w:val="00905EC3"/>
    <w:rsid w:val="00906AD5"/>
    <w:rsid w:val="00907F7C"/>
    <w:rsid w:val="0091066A"/>
    <w:rsid w:val="00910698"/>
    <w:rsid w:val="00910EB0"/>
    <w:rsid w:val="009113D0"/>
    <w:rsid w:val="009114AB"/>
    <w:rsid w:val="0091206C"/>
    <w:rsid w:val="00912A64"/>
    <w:rsid w:val="00912C00"/>
    <w:rsid w:val="00912D9A"/>
    <w:rsid w:val="00913229"/>
    <w:rsid w:val="00913323"/>
    <w:rsid w:val="00913A8F"/>
    <w:rsid w:val="00914120"/>
    <w:rsid w:val="00914DD0"/>
    <w:rsid w:val="00916AEE"/>
    <w:rsid w:val="0091730D"/>
    <w:rsid w:val="00917445"/>
    <w:rsid w:val="009204AA"/>
    <w:rsid w:val="00920EFF"/>
    <w:rsid w:val="00920FE8"/>
    <w:rsid w:val="009211D2"/>
    <w:rsid w:val="009215AB"/>
    <w:rsid w:val="009215C6"/>
    <w:rsid w:val="00921C2E"/>
    <w:rsid w:val="00921CC5"/>
    <w:rsid w:val="00922685"/>
    <w:rsid w:val="00922688"/>
    <w:rsid w:val="00923A87"/>
    <w:rsid w:val="009247D3"/>
    <w:rsid w:val="009252FF"/>
    <w:rsid w:val="009255FF"/>
    <w:rsid w:val="0092588A"/>
    <w:rsid w:val="00925CEF"/>
    <w:rsid w:val="00925E2A"/>
    <w:rsid w:val="009260D3"/>
    <w:rsid w:val="009262F3"/>
    <w:rsid w:val="009264D3"/>
    <w:rsid w:val="00926FB5"/>
    <w:rsid w:val="00927445"/>
    <w:rsid w:val="0093239F"/>
    <w:rsid w:val="009326FA"/>
    <w:rsid w:val="0093312A"/>
    <w:rsid w:val="009331AB"/>
    <w:rsid w:val="00933350"/>
    <w:rsid w:val="0093434D"/>
    <w:rsid w:val="00934562"/>
    <w:rsid w:val="00934E04"/>
    <w:rsid w:val="0093536E"/>
    <w:rsid w:val="009365D2"/>
    <w:rsid w:val="00936C87"/>
    <w:rsid w:val="00936D16"/>
    <w:rsid w:val="00936F0C"/>
    <w:rsid w:val="00941442"/>
    <w:rsid w:val="0094192E"/>
    <w:rsid w:val="00943C90"/>
    <w:rsid w:val="00943DBA"/>
    <w:rsid w:val="00943EA7"/>
    <w:rsid w:val="00945293"/>
    <w:rsid w:val="0094556A"/>
    <w:rsid w:val="009455EE"/>
    <w:rsid w:val="009458F1"/>
    <w:rsid w:val="00945E0B"/>
    <w:rsid w:val="00945E7D"/>
    <w:rsid w:val="0094657B"/>
    <w:rsid w:val="00947FD4"/>
    <w:rsid w:val="009503F3"/>
    <w:rsid w:val="00950587"/>
    <w:rsid w:val="00951043"/>
    <w:rsid w:val="00951567"/>
    <w:rsid w:val="0095285B"/>
    <w:rsid w:val="00952AD5"/>
    <w:rsid w:val="00952CDF"/>
    <w:rsid w:val="0095340A"/>
    <w:rsid w:val="00953988"/>
    <w:rsid w:val="00953C9F"/>
    <w:rsid w:val="00954440"/>
    <w:rsid w:val="00954D5A"/>
    <w:rsid w:val="00955964"/>
    <w:rsid w:val="00957236"/>
    <w:rsid w:val="00957505"/>
    <w:rsid w:val="00957649"/>
    <w:rsid w:val="009577F1"/>
    <w:rsid w:val="00957F19"/>
    <w:rsid w:val="00960F8A"/>
    <w:rsid w:val="009610F7"/>
    <w:rsid w:val="00961231"/>
    <w:rsid w:val="009619C5"/>
    <w:rsid w:val="00962334"/>
    <w:rsid w:val="00963546"/>
    <w:rsid w:val="00964301"/>
    <w:rsid w:val="00964604"/>
    <w:rsid w:val="00964965"/>
    <w:rsid w:val="00965126"/>
    <w:rsid w:val="00965730"/>
    <w:rsid w:val="00965C36"/>
    <w:rsid w:val="00965CBB"/>
    <w:rsid w:val="00965EBC"/>
    <w:rsid w:val="00966561"/>
    <w:rsid w:val="00966684"/>
    <w:rsid w:val="00966B5C"/>
    <w:rsid w:val="00966C6A"/>
    <w:rsid w:val="00967D6D"/>
    <w:rsid w:val="009702BA"/>
    <w:rsid w:val="0097126E"/>
    <w:rsid w:val="00972E8D"/>
    <w:rsid w:val="0097385C"/>
    <w:rsid w:val="00974328"/>
    <w:rsid w:val="00974F02"/>
    <w:rsid w:val="009750F4"/>
    <w:rsid w:val="00975507"/>
    <w:rsid w:val="0097551E"/>
    <w:rsid w:val="009761E7"/>
    <w:rsid w:val="009762B0"/>
    <w:rsid w:val="00976411"/>
    <w:rsid w:val="009767B3"/>
    <w:rsid w:val="00976DA4"/>
    <w:rsid w:val="00976FDB"/>
    <w:rsid w:val="00977073"/>
    <w:rsid w:val="00977279"/>
    <w:rsid w:val="00977958"/>
    <w:rsid w:val="00977A68"/>
    <w:rsid w:val="00977FF7"/>
    <w:rsid w:val="00980BBC"/>
    <w:rsid w:val="00980D3E"/>
    <w:rsid w:val="009824BE"/>
    <w:rsid w:val="00982DED"/>
    <w:rsid w:val="00983BF9"/>
    <w:rsid w:val="00983CE7"/>
    <w:rsid w:val="00984AC0"/>
    <w:rsid w:val="00985909"/>
    <w:rsid w:val="009865DD"/>
    <w:rsid w:val="00986838"/>
    <w:rsid w:val="00986A30"/>
    <w:rsid w:val="00986A4F"/>
    <w:rsid w:val="00987BA5"/>
    <w:rsid w:val="00987CB3"/>
    <w:rsid w:val="009907D8"/>
    <w:rsid w:val="009917CC"/>
    <w:rsid w:val="009918AA"/>
    <w:rsid w:val="00992036"/>
    <w:rsid w:val="009923C4"/>
    <w:rsid w:val="0099474F"/>
    <w:rsid w:val="00995553"/>
    <w:rsid w:val="0099559F"/>
    <w:rsid w:val="00995C4E"/>
    <w:rsid w:val="00995DC1"/>
    <w:rsid w:val="009965C3"/>
    <w:rsid w:val="00996777"/>
    <w:rsid w:val="00996892"/>
    <w:rsid w:val="00997171"/>
    <w:rsid w:val="009972CC"/>
    <w:rsid w:val="009979BE"/>
    <w:rsid w:val="009979EC"/>
    <w:rsid w:val="009A0F4A"/>
    <w:rsid w:val="009A24DF"/>
    <w:rsid w:val="009A262E"/>
    <w:rsid w:val="009A28F3"/>
    <w:rsid w:val="009A33DB"/>
    <w:rsid w:val="009A362C"/>
    <w:rsid w:val="009A3831"/>
    <w:rsid w:val="009A4CF5"/>
    <w:rsid w:val="009A51AE"/>
    <w:rsid w:val="009A5315"/>
    <w:rsid w:val="009A532C"/>
    <w:rsid w:val="009A59C5"/>
    <w:rsid w:val="009A5B18"/>
    <w:rsid w:val="009A5F22"/>
    <w:rsid w:val="009A5FE8"/>
    <w:rsid w:val="009A6247"/>
    <w:rsid w:val="009A6FFC"/>
    <w:rsid w:val="009A7047"/>
    <w:rsid w:val="009A7107"/>
    <w:rsid w:val="009A714D"/>
    <w:rsid w:val="009A7A0D"/>
    <w:rsid w:val="009B013D"/>
    <w:rsid w:val="009B21C4"/>
    <w:rsid w:val="009B22BB"/>
    <w:rsid w:val="009B2306"/>
    <w:rsid w:val="009B2A17"/>
    <w:rsid w:val="009B338C"/>
    <w:rsid w:val="009B3CFE"/>
    <w:rsid w:val="009B4B23"/>
    <w:rsid w:val="009B57CB"/>
    <w:rsid w:val="009B5E7C"/>
    <w:rsid w:val="009B6ED1"/>
    <w:rsid w:val="009B6F6E"/>
    <w:rsid w:val="009B70FF"/>
    <w:rsid w:val="009B758C"/>
    <w:rsid w:val="009B7A6C"/>
    <w:rsid w:val="009C0E5A"/>
    <w:rsid w:val="009C1140"/>
    <w:rsid w:val="009C1204"/>
    <w:rsid w:val="009C15E8"/>
    <w:rsid w:val="009C1B93"/>
    <w:rsid w:val="009C267E"/>
    <w:rsid w:val="009C2F36"/>
    <w:rsid w:val="009C402F"/>
    <w:rsid w:val="009C40A2"/>
    <w:rsid w:val="009C4901"/>
    <w:rsid w:val="009C4D95"/>
    <w:rsid w:val="009C5446"/>
    <w:rsid w:val="009C552A"/>
    <w:rsid w:val="009C5917"/>
    <w:rsid w:val="009C59FD"/>
    <w:rsid w:val="009C5A23"/>
    <w:rsid w:val="009C5F78"/>
    <w:rsid w:val="009C6081"/>
    <w:rsid w:val="009C6512"/>
    <w:rsid w:val="009C6C0A"/>
    <w:rsid w:val="009C6CFE"/>
    <w:rsid w:val="009D06D2"/>
    <w:rsid w:val="009D0A51"/>
    <w:rsid w:val="009D0BEE"/>
    <w:rsid w:val="009D1AF5"/>
    <w:rsid w:val="009D1D67"/>
    <w:rsid w:val="009D34B9"/>
    <w:rsid w:val="009D36F1"/>
    <w:rsid w:val="009D410F"/>
    <w:rsid w:val="009D47BE"/>
    <w:rsid w:val="009D494A"/>
    <w:rsid w:val="009D4F62"/>
    <w:rsid w:val="009D520D"/>
    <w:rsid w:val="009D5256"/>
    <w:rsid w:val="009D5616"/>
    <w:rsid w:val="009D57B2"/>
    <w:rsid w:val="009D5A4B"/>
    <w:rsid w:val="009D5EC1"/>
    <w:rsid w:val="009D6BD1"/>
    <w:rsid w:val="009D6CFE"/>
    <w:rsid w:val="009D6E15"/>
    <w:rsid w:val="009D765C"/>
    <w:rsid w:val="009D767F"/>
    <w:rsid w:val="009D7DE2"/>
    <w:rsid w:val="009E05BA"/>
    <w:rsid w:val="009E0BD1"/>
    <w:rsid w:val="009E0BE4"/>
    <w:rsid w:val="009E0D17"/>
    <w:rsid w:val="009E0F3A"/>
    <w:rsid w:val="009E10A4"/>
    <w:rsid w:val="009E1F48"/>
    <w:rsid w:val="009E22F4"/>
    <w:rsid w:val="009E23A5"/>
    <w:rsid w:val="009E25F2"/>
    <w:rsid w:val="009E3092"/>
    <w:rsid w:val="009E3597"/>
    <w:rsid w:val="009E35BB"/>
    <w:rsid w:val="009E4399"/>
    <w:rsid w:val="009E444A"/>
    <w:rsid w:val="009E4951"/>
    <w:rsid w:val="009E4D36"/>
    <w:rsid w:val="009E51DE"/>
    <w:rsid w:val="009E56DD"/>
    <w:rsid w:val="009E60B7"/>
    <w:rsid w:val="009E6570"/>
    <w:rsid w:val="009E6844"/>
    <w:rsid w:val="009E685A"/>
    <w:rsid w:val="009E7007"/>
    <w:rsid w:val="009E7AE9"/>
    <w:rsid w:val="009E7CA5"/>
    <w:rsid w:val="009E7F4E"/>
    <w:rsid w:val="009F0488"/>
    <w:rsid w:val="009F0ECF"/>
    <w:rsid w:val="009F115D"/>
    <w:rsid w:val="009F1797"/>
    <w:rsid w:val="009F17DA"/>
    <w:rsid w:val="009F18ED"/>
    <w:rsid w:val="009F2123"/>
    <w:rsid w:val="009F2428"/>
    <w:rsid w:val="009F2C30"/>
    <w:rsid w:val="009F3638"/>
    <w:rsid w:val="009F3E1F"/>
    <w:rsid w:val="009F4D70"/>
    <w:rsid w:val="009F5730"/>
    <w:rsid w:val="009F5D31"/>
    <w:rsid w:val="009F697B"/>
    <w:rsid w:val="009F6AEC"/>
    <w:rsid w:val="00A00914"/>
    <w:rsid w:val="00A01032"/>
    <w:rsid w:val="00A01217"/>
    <w:rsid w:val="00A0182B"/>
    <w:rsid w:val="00A02035"/>
    <w:rsid w:val="00A025E4"/>
    <w:rsid w:val="00A0260F"/>
    <w:rsid w:val="00A02A65"/>
    <w:rsid w:val="00A040F6"/>
    <w:rsid w:val="00A04A03"/>
    <w:rsid w:val="00A0519F"/>
    <w:rsid w:val="00A05903"/>
    <w:rsid w:val="00A05CE9"/>
    <w:rsid w:val="00A06095"/>
    <w:rsid w:val="00A061C1"/>
    <w:rsid w:val="00A0676D"/>
    <w:rsid w:val="00A067B1"/>
    <w:rsid w:val="00A06DA2"/>
    <w:rsid w:val="00A07BBD"/>
    <w:rsid w:val="00A101FB"/>
    <w:rsid w:val="00A12909"/>
    <w:rsid w:val="00A131DA"/>
    <w:rsid w:val="00A1386F"/>
    <w:rsid w:val="00A13E91"/>
    <w:rsid w:val="00A14773"/>
    <w:rsid w:val="00A14B64"/>
    <w:rsid w:val="00A158AF"/>
    <w:rsid w:val="00A15DFB"/>
    <w:rsid w:val="00A168E3"/>
    <w:rsid w:val="00A16ABB"/>
    <w:rsid w:val="00A178A6"/>
    <w:rsid w:val="00A17943"/>
    <w:rsid w:val="00A17B33"/>
    <w:rsid w:val="00A20033"/>
    <w:rsid w:val="00A20141"/>
    <w:rsid w:val="00A20551"/>
    <w:rsid w:val="00A2076F"/>
    <w:rsid w:val="00A209D7"/>
    <w:rsid w:val="00A20EBC"/>
    <w:rsid w:val="00A21676"/>
    <w:rsid w:val="00A21C97"/>
    <w:rsid w:val="00A227E0"/>
    <w:rsid w:val="00A22DB0"/>
    <w:rsid w:val="00A2342E"/>
    <w:rsid w:val="00A2343F"/>
    <w:rsid w:val="00A23858"/>
    <w:rsid w:val="00A25629"/>
    <w:rsid w:val="00A264D7"/>
    <w:rsid w:val="00A265D2"/>
    <w:rsid w:val="00A26E39"/>
    <w:rsid w:val="00A274D2"/>
    <w:rsid w:val="00A2795A"/>
    <w:rsid w:val="00A279E1"/>
    <w:rsid w:val="00A30300"/>
    <w:rsid w:val="00A30771"/>
    <w:rsid w:val="00A30C7D"/>
    <w:rsid w:val="00A3134B"/>
    <w:rsid w:val="00A31CCE"/>
    <w:rsid w:val="00A31E90"/>
    <w:rsid w:val="00A3218F"/>
    <w:rsid w:val="00A34971"/>
    <w:rsid w:val="00A34972"/>
    <w:rsid w:val="00A34B81"/>
    <w:rsid w:val="00A34F0D"/>
    <w:rsid w:val="00A36CEB"/>
    <w:rsid w:val="00A3779A"/>
    <w:rsid w:val="00A377C3"/>
    <w:rsid w:val="00A378AE"/>
    <w:rsid w:val="00A37B50"/>
    <w:rsid w:val="00A402D3"/>
    <w:rsid w:val="00A40382"/>
    <w:rsid w:val="00A403F8"/>
    <w:rsid w:val="00A40F2F"/>
    <w:rsid w:val="00A41620"/>
    <w:rsid w:val="00A424C8"/>
    <w:rsid w:val="00A42600"/>
    <w:rsid w:val="00A427B8"/>
    <w:rsid w:val="00A42D68"/>
    <w:rsid w:val="00A431CB"/>
    <w:rsid w:val="00A438D6"/>
    <w:rsid w:val="00A43BA6"/>
    <w:rsid w:val="00A43E45"/>
    <w:rsid w:val="00A4418B"/>
    <w:rsid w:val="00A44AE3"/>
    <w:rsid w:val="00A44DDE"/>
    <w:rsid w:val="00A454DD"/>
    <w:rsid w:val="00A4550E"/>
    <w:rsid w:val="00A50294"/>
    <w:rsid w:val="00A50370"/>
    <w:rsid w:val="00A510E6"/>
    <w:rsid w:val="00A51AD1"/>
    <w:rsid w:val="00A51F8B"/>
    <w:rsid w:val="00A51FC8"/>
    <w:rsid w:val="00A526CC"/>
    <w:rsid w:val="00A529BB"/>
    <w:rsid w:val="00A532C5"/>
    <w:rsid w:val="00A5341D"/>
    <w:rsid w:val="00A5359C"/>
    <w:rsid w:val="00A536B2"/>
    <w:rsid w:val="00A538DD"/>
    <w:rsid w:val="00A53909"/>
    <w:rsid w:val="00A53E4A"/>
    <w:rsid w:val="00A541A6"/>
    <w:rsid w:val="00A544AC"/>
    <w:rsid w:val="00A56320"/>
    <w:rsid w:val="00A56EB4"/>
    <w:rsid w:val="00A57387"/>
    <w:rsid w:val="00A57392"/>
    <w:rsid w:val="00A574B1"/>
    <w:rsid w:val="00A575C6"/>
    <w:rsid w:val="00A57AA6"/>
    <w:rsid w:val="00A60F4E"/>
    <w:rsid w:val="00A6163B"/>
    <w:rsid w:val="00A61BA2"/>
    <w:rsid w:val="00A6306C"/>
    <w:rsid w:val="00A6308A"/>
    <w:rsid w:val="00A631B8"/>
    <w:rsid w:val="00A63246"/>
    <w:rsid w:val="00A633AB"/>
    <w:rsid w:val="00A6397D"/>
    <w:rsid w:val="00A63F48"/>
    <w:rsid w:val="00A64FA5"/>
    <w:rsid w:val="00A658AF"/>
    <w:rsid w:val="00A66725"/>
    <w:rsid w:val="00A67941"/>
    <w:rsid w:val="00A67C68"/>
    <w:rsid w:val="00A70075"/>
    <w:rsid w:val="00A708E2"/>
    <w:rsid w:val="00A70B0F"/>
    <w:rsid w:val="00A70BF1"/>
    <w:rsid w:val="00A70E2C"/>
    <w:rsid w:val="00A72A0C"/>
    <w:rsid w:val="00A72BD2"/>
    <w:rsid w:val="00A74952"/>
    <w:rsid w:val="00A74A78"/>
    <w:rsid w:val="00A75016"/>
    <w:rsid w:val="00A75559"/>
    <w:rsid w:val="00A7557E"/>
    <w:rsid w:val="00A75850"/>
    <w:rsid w:val="00A75863"/>
    <w:rsid w:val="00A75CD2"/>
    <w:rsid w:val="00A75F1C"/>
    <w:rsid w:val="00A766D0"/>
    <w:rsid w:val="00A76D30"/>
    <w:rsid w:val="00A775C1"/>
    <w:rsid w:val="00A77778"/>
    <w:rsid w:val="00A77AE7"/>
    <w:rsid w:val="00A806DF"/>
    <w:rsid w:val="00A821FC"/>
    <w:rsid w:val="00A829E5"/>
    <w:rsid w:val="00A8301F"/>
    <w:rsid w:val="00A83707"/>
    <w:rsid w:val="00A83DA4"/>
    <w:rsid w:val="00A84B54"/>
    <w:rsid w:val="00A84D36"/>
    <w:rsid w:val="00A856B3"/>
    <w:rsid w:val="00A908DA"/>
    <w:rsid w:val="00A90E7F"/>
    <w:rsid w:val="00A90F6E"/>
    <w:rsid w:val="00A92440"/>
    <w:rsid w:val="00A92569"/>
    <w:rsid w:val="00A927AC"/>
    <w:rsid w:val="00A9305A"/>
    <w:rsid w:val="00A93E8B"/>
    <w:rsid w:val="00A95391"/>
    <w:rsid w:val="00A9540A"/>
    <w:rsid w:val="00A97229"/>
    <w:rsid w:val="00A97666"/>
    <w:rsid w:val="00A97D3C"/>
    <w:rsid w:val="00AA0520"/>
    <w:rsid w:val="00AA119C"/>
    <w:rsid w:val="00AA19CF"/>
    <w:rsid w:val="00AA28D6"/>
    <w:rsid w:val="00AA2A35"/>
    <w:rsid w:val="00AA2D2B"/>
    <w:rsid w:val="00AA3B99"/>
    <w:rsid w:val="00AA4AEC"/>
    <w:rsid w:val="00AA4FCD"/>
    <w:rsid w:val="00AA5416"/>
    <w:rsid w:val="00AA6795"/>
    <w:rsid w:val="00AA69C4"/>
    <w:rsid w:val="00AA7541"/>
    <w:rsid w:val="00AB111E"/>
    <w:rsid w:val="00AB21B6"/>
    <w:rsid w:val="00AB284E"/>
    <w:rsid w:val="00AB28CD"/>
    <w:rsid w:val="00AB2B07"/>
    <w:rsid w:val="00AB3C18"/>
    <w:rsid w:val="00AB3C43"/>
    <w:rsid w:val="00AB456E"/>
    <w:rsid w:val="00AB4E16"/>
    <w:rsid w:val="00AB5BBB"/>
    <w:rsid w:val="00AB5D18"/>
    <w:rsid w:val="00AB616A"/>
    <w:rsid w:val="00AB63A1"/>
    <w:rsid w:val="00AB65C1"/>
    <w:rsid w:val="00AB672C"/>
    <w:rsid w:val="00AB6DEC"/>
    <w:rsid w:val="00AB6E27"/>
    <w:rsid w:val="00AB7A55"/>
    <w:rsid w:val="00AC0E08"/>
    <w:rsid w:val="00AC20B3"/>
    <w:rsid w:val="00AC2CC9"/>
    <w:rsid w:val="00AC2FEE"/>
    <w:rsid w:val="00AC41EA"/>
    <w:rsid w:val="00AC4A2B"/>
    <w:rsid w:val="00AC4D29"/>
    <w:rsid w:val="00AC4E71"/>
    <w:rsid w:val="00AC534E"/>
    <w:rsid w:val="00AC691C"/>
    <w:rsid w:val="00AC6AAC"/>
    <w:rsid w:val="00AC6F3A"/>
    <w:rsid w:val="00AC6FFC"/>
    <w:rsid w:val="00AC7417"/>
    <w:rsid w:val="00AC7CC4"/>
    <w:rsid w:val="00AD0296"/>
    <w:rsid w:val="00AD0B3E"/>
    <w:rsid w:val="00AD0C16"/>
    <w:rsid w:val="00AD13D8"/>
    <w:rsid w:val="00AD17DA"/>
    <w:rsid w:val="00AD19AC"/>
    <w:rsid w:val="00AD1B7C"/>
    <w:rsid w:val="00AD1BFC"/>
    <w:rsid w:val="00AD2FBE"/>
    <w:rsid w:val="00AD38BF"/>
    <w:rsid w:val="00AD3DD0"/>
    <w:rsid w:val="00AD4B3B"/>
    <w:rsid w:val="00AD4C49"/>
    <w:rsid w:val="00AD4D64"/>
    <w:rsid w:val="00AD4D93"/>
    <w:rsid w:val="00AD4E64"/>
    <w:rsid w:val="00AD5241"/>
    <w:rsid w:val="00AD5266"/>
    <w:rsid w:val="00AD54E2"/>
    <w:rsid w:val="00AD59ED"/>
    <w:rsid w:val="00AD638C"/>
    <w:rsid w:val="00AD68D1"/>
    <w:rsid w:val="00AD6FD0"/>
    <w:rsid w:val="00AD7375"/>
    <w:rsid w:val="00AD7797"/>
    <w:rsid w:val="00AD7BE5"/>
    <w:rsid w:val="00AD7C70"/>
    <w:rsid w:val="00AE0A95"/>
    <w:rsid w:val="00AE1087"/>
    <w:rsid w:val="00AE147D"/>
    <w:rsid w:val="00AE18AB"/>
    <w:rsid w:val="00AE1A88"/>
    <w:rsid w:val="00AE1EB0"/>
    <w:rsid w:val="00AE21D0"/>
    <w:rsid w:val="00AE27BF"/>
    <w:rsid w:val="00AE2FEE"/>
    <w:rsid w:val="00AE47AC"/>
    <w:rsid w:val="00AE500A"/>
    <w:rsid w:val="00AE50AF"/>
    <w:rsid w:val="00AE5641"/>
    <w:rsid w:val="00AE566F"/>
    <w:rsid w:val="00AE56D4"/>
    <w:rsid w:val="00AE5883"/>
    <w:rsid w:val="00AE6799"/>
    <w:rsid w:val="00AE67CA"/>
    <w:rsid w:val="00AE7558"/>
    <w:rsid w:val="00AE776F"/>
    <w:rsid w:val="00AE7D90"/>
    <w:rsid w:val="00AF0B52"/>
    <w:rsid w:val="00AF108B"/>
    <w:rsid w:val="00AF2345"/>
    <w:rsid w:val="00AF2AAA"/>
    <w:rsid w:val="00AF42AF"/>
    <w:rsid w:val="00AF474F"/>
    <w:rsid w:val="00AF4893"/>
    <w:rsid w:val="00AF50EC"/>
    <w:rsid w:val="00AF5772"/>
    <w:rsid w:val="00AF725F"/>
    <w:rsid w:val="00B003C7"/>
    <w:rsid w:val="00B006EC"/>
    <w:rsid w:val="00B010CA"/>
    <w:rsid w:val="00B01655"/>
    <w:rsid w:val="00B016E2"/>
    <w:rsid w:val="00B01C7E"/>
    <w:rsid w:val="00B039C0"/>
    <w:rsid w:val="00B04FD1"/>
    <w:rsid w:val="00B064A3"/>
    <w:rsid w:val="00B065FC"/>
    <w:rsid w:val="00B0675D"/>
    <w:rsid w:val="00B0761C"/>
    <w:rsid w:val="00B10C01"/>
    <w:rsid w:val="00B10E6E"/>
    <w:rsid w:val="00B1150C"/>
    <w:rsid w:val="00B115D3"/>
    <w:rsid w:val="00B118E7"/>
    <w:rsid w:val="00B11925"/>
    <w:rsid w:val="00B11F10"/>
    <w:rsid w:val="00B13419"/>
    <w:rsid w:val="00B134C9"/>
    <w:rsid w:val="00B137DA"/>
    <w:rsid w:val="00B13AF2"/>
    <w:rsid w:val="00B13BE6"/>
    <w:rsid w:val="00B13F12"/>
    <w:rsid w:val="00B1453F"/>
    <w:rsid w:val="00B14C88"/>
    <w:rsid w:val="00B1621D"/>
    <w:rsid w:val="00B1627E"/>
    <w:rsid w:val="00B17631"/>
    <w:rsid w:val="00B2083D"/>
    <w:rsid w:val="00B20A3B"/>
    <w:rsid w:val="00B20CFB"/>
    <w:rsid w:val="00B21ACC"/>
    <w:rsid w:val="00B21D8F"/>
    <w:rsid w:val="00B22060"/>
    <w:rsid w:val="00B22848"/>
    <w:rsid w:val="00B229A6"/>
    <w:rsid w:val="00B22D1F"/>
    <w:rsid w:val="00B2352F"/>
    <w:rsid w:val="00B2353D"/>
    <w:rsid w:val="00B23A62"/>
    <w:rsid w:val="00B246DF"/>
    <w:rsid w:val="00B2480C"/>
    <w:rsid w:val="00B2509C"/>
    <w:rsid w:val="00B257F7"/>
    <w:rsid w:val="00B2636D"/>
    <w:rsid w:val="00B2727A"/>
    <w:rsid w:val="00B27A60"/>
    <w:rsid w:val="00B27AFF"/>
    <w:rsid w:val="00B27DAE"/>
    <w:rsid w:val="00B27F6C"/>
    <w:rsid w:val="00B30539"/>
    <w:rsid w:val="00B30F81"/>
    <w:rsid w:val="00B314F1"/>
    <w:rsid w:val="00B3177A"/>
    <w:rsid w:val="00B31F9E"/>
    <w:rsid w:val="00B32051"/>
    <w:rsid w:val="00B32587"/>
    <w:rsid w:val="00B34C59"/>
    <w:rsid w:val="00B36A6E"/>
    <w:rsid w:val="00B36C94"/>
    <w:rsid w:val="00B37B82"/>
    <w:rsid w:val="00B412CE"/>
    <w:rsid w:val="00B41DE2"/>
    <w:rsid w:val="00B41EFC"/>
    <w:rsid w:val="00B42735"/>
    <w:rsid w:val="00B42805"/>
    <w:rsid w:val="00B43170"/>
    <w:rsid w:val="00B451A2"/>
    <w:rsid w:val="00B45742"/>
    <w:rsid w:val="00B46345"/>
    <w:rsid w:val="00B4636E"/>
    <w:rsid w:val="00B467C3"/>
    <w:rsid w:val="00B46D24"/>
    <w:rsid w:val="00B4714E"/>
    <w:rsid w:val="00B4729B"/>
    <w:rsid w:val="00B47882"/>
    <w:rsid w:val="00B50104"/>
    <w:rsid w:val="00B502FB"/>
    <w:rsid w:val="00B51B14"/>
    <w:rsid w:val="00B51CA0"/>
    <w:rsid w:val="00B52766"/>
    <w:rsid w:val="00B52E3D"/>
    <w:rsid w:val="00B5301B"/>
    <w:rsid w:val="00B5322E"/>
    <w:rsid w:val="00B5356A"/>
    <w:rsid w:val="00B55947"/>
    <w:rsid w:val="00B55B34"/>
    <w:rsid w:val="00B5616C"/>
    <w:rsid w:val="00B56285"/>
    <w:rsid w:val="00B56D30"/>
    <w:rsid w:val="00B576AD"/>
    <w:rsid w:val="00B57ABB"/>
    <w:rsid w:val="00B57B45"/>
    <w:rsid w:val="00B600ED"/>
    <w:rsid w:val="00B60530"/>
    <w:rsid w:val="00B61484"/>
    <w:rsid w:val="00B6161D"/>
    <w:rsid w:val="00B631AB"/>
    <w:rsid w:val="00B63C9D"/>
    <w:rsid w:val="00B63CD5"/>
    <w:rsid w:val="00B642F7"/>
    <w:rsid w:val="00B64F90"/>
    <w:rsid w:val="00B65251"/>
    <w:rsid w:val="00B6549D"/>
    <w:rsid w:val="00B6589E"/>
    <w:rsid w:val="00B65D36"/>
    <w:rsid w:val="00B66072"/>
    <w:rsid w:val="00B6644C"/>
    <w:rsid w:val="00B66B9F"/>
    <w:rsid w:val="00B67DF5"/>
    <w:rsid w:val="00B7041B"/>
    <w:rsid w:val="00B7286C"/>
    <w:rsid w:val="00B72C5D"/>
    <w:rsid w:val="00B7300B"/>
    <w:rsid w:val="00B73288"/>
    <w:rsid w:val="00B73399"/>
    <w:rsid w:val="00B73855"/>
    <w:rsid w:val="00B74169"/>
    <w:rsid w:val="00B7471C"/>
    <w:rsid w:val="00B7658F"/>
    <w:rsid w:val="00B76AD3"/>
    <w:rsid w:val="00B772AC"/>
    <w:rsid w:val="00B801CA"/>
    <w:rsid w:val="00B80D0C"/>
    <w:rsid w:val="00B80E21"/>
    <w:rsid w:val="00B8131F"/>
    <w:rsid w:val="00B8136B"/>
    <w:rsid w:val="00B813AC"/>
    <w:rsid w:val="00B81AA5"/>
    <w:rsid w:val="00B81EFB"/>
    <w:rsid w:val="00B82F49"/>
    <w:rsid w:val="00B837D1"/>
    <w:rsid w:val="00B843DA"/>
    <w:rsid w:val="00B84AC0"/>
    <w:rsid w:val="00B8518D"/>
    <w:rsid w:val="00B8563D"/>
    <w:rsid w:val="00B86D42"/>
    <w:rsid w:val="00B8719A"/>
    <w:rsid w:val="00B87D24"/>
    <w:rsid w:val="00B900D6"/>
    <w:rsid w:val="00B902C6"/>
    <w:rsid w:val="00B9044C"/>
    <w:rsid w:val="00B90E53"/>
    <w:rsid w:val="00B91170"/>
    <w:rsid w:val="00B91171"/>
    <w:rsid w:val="00B91EB7"/>
    <w:rsid w:val="00B93F92"/>
    <w:rsid w:val="00B93F9A"/>
    <w:rsid w:val="00B94BA9"/>
    <w:rsid w:val="00B953FF"/>
    <w:rsid w:val="00B958D2"/>
    <w:rsid w:val="00B95D24"/>
    <w:rsid w:val="00B9626D"/>
    <w:rsid w:val="00B96912"/>
    <w:rsid w:val="00B96ACD"/>
    <w:rsid w:val="00B96CC8"/>
    <w:rsid w:val="00B96DD9"/>
    <w:rsid w:val="00B96E97"/>
    <w:rsid w:val="00B973F7"/>
    <w:rsid w:val="00B9755B"/>
    <w:rsid w:val="00B979F6"/>
    <w:rsid w:val="00BA03BB"/>
    <w:rsid w:val="00BA096F"/>
    <w:rsid w:val="00BA0CDC"/>
    <w:rsid w:val="00BA0EE9"/>
    <w:rsid w:val="00BA1098"/>
    <w:rsid w:val="00BA1306"/>
    <w:rsid w:val="00BA1BD6"/>
    <w:rsid w:val="00BA1C99"/>
    <w:rsid w:val="00BA1FD6"/>
    <w:rsid w:val="00BA3844"/>
    <w:rsid w:val="00BA49AE"/>
    <w:rsid w:val="00BB02C6"/>
    <w:rsid w:val="00BB0FE7"/>
    <w:rsid w:val="00BB140B"/>
    <w:rsid w:val="00BB1BB0"/>
    <w:rsid w:val="00BB20F9"/>
    <w:rsid w:val="00BB2437"/>
    <w:rsid w:val="00BB2679"/>
    <w:rsid w:val="00BB28F3"/>
    <w:rsid w:val="00BB2AA8"/>
    <w:rsid w:val="00BB2B1F"/>
    <w:rsid w:val="00BB3606"/>
    <w:rsid w:val="00BB3E48"/>
    <w:rsid w:val="00BB418F"/>
    <w:rsid w:val="00BB4203"/>
    <w:rsid w:val="00BB48BE"/>
    <w:rsid w:val="00BB5401"/>
    <w:rsid w:val="00BB5625"/>
    <w:rsid w:val="00BB6EE3"/>
    <w:rsid w:val="00BB7243"/>
    <w:rsid w:val="00BB74B6"/>
    <w:rsid w:val="00BB7FF7"/>
    <w:rsid w:val="00BC056E"/>
    <w:rsid w:val="00BC12EC"/>
    <w:rsid w:val="00BC13C0"/>
    <w:rsid w:val="00BC1565"/>
    <w:rsid w:val="00BC1E1D"/>
    <w:rsid w:val="00BC21BD"/>
    <w:rsid w:val="00BC27B9"/>
    <w:rsid w:val="00BC2856"/>
    <w:rsid w:val="00BC2A83"/>
    <w:rsid w:val="00BC317D"/>
    <w:rsid w:val="00BC42BF"/>
    <w:rsid w:val="00BC42E1"/>
    <w:rsid w:val="00BC4302"/>
    <w:rsid w:val="00BC43FB"/>
    <w:rsid w:val="00BC4A39"/>
    <w:rsid w:val="00BC553D"/>
    <w:rsid w:val="00BC5841"/>
    <w:rsid w:val="00BC6368"/>
    <w:rsid w:val="00BC6DEB"/>
    <w:rsid w:val="00BC6FBF"/>
    <w:rsid w:val="00BC7A4B"/>
    <w:rsid w:val="00BD01D0"/>
    <w:rsid w:val="00BD06ED"/>
    <w:rsid w:val="00BD10DA"/>
    <w:rsid w:val="00BD124E"/>
    <w:rsid w:val="00BD14A5"/>
    <w:rsid w:val="00BD1AAC"/>
    <w:rsid w:val="00BD1FA9"/>
    <w:rsid w:val="00BD270D"/>
    <w:rsid w:val="00BD29AC"/>
    <w:rsid w:val="00BD3600"/>
    <w:rsid w:val="00BD38C7"/>
    <w:rsid w:val="00BD3C23"/>
    <w:rsid w:val="00BD4752"/>
    <w:rsid w:val="00BD515F"/>
    <w:rsid w:val="00BD5165"/>
    <w:rsid w:val="00BD5BAC"/>
    <w:rsid w:val="00BD5BD6"/>
    <w:rsid w:val="00BD64FE"/>
    <w:rsid w:val="00BD67DF"/>
    <w:rsid w:val="00BE0191"/>
    <w:rsid w:val="00BE0F32"/>
    <w:rsid w:val="00BE1C48"/>
    <w:rsid w:val="00BE2924"/>
    <w:rsid w:val="00BE2C70"/>
    <w:rsid w:val="00BE3C33"/>
    <w:rsid w:val="00BE45DC"/>
    <w:rsid w:val="00BE4CF4"/>
    <w:rsid w:val="00BE5A95"/>
    <w:rsid w:val="00BE5DE3"/>
    <w:rsid w:val="00BE6ADE"/>
    <w:rsid w:val="00BE6EC9"/>
    <w:rsid w:val="00BE7309"/>
    <w:rsid w:val="00BE7F83"/>
    <w:rsid w:val="00BF0DC1"/>
    <w:rsid w:val="00BF14CA"/>
    <w:rsid w:val="00BF18DB"/>
    <w:rsid w:val="00BF2FF9"/>
    <w:rsid w:val="00BF3163"/>
    <w:rsid w:val="00BF3A9D"/>
    <w:rsid w:val="00BF3AE2"/>
    <w:rsid w:val="00BF51EB"/>
    <w:rsid w:val="00BF60F4"/>
    <w:rsid w:val="00BF66DB"/>
    <w:rsid w:val="00BF6842"/>
    <w:rsid w:val="00BF6C82"/>
    <w:rsid w:val="00BF6F96"/>
    <w:rsid w:val="00BF7CBE"/>
    <w:rsid w:val="00BF7ECE"/>
    <w:rsid w:val="00C007A0"/>
    <w:rsid w:val="00C02429"/>
    <w:rsid w:val="00C02864"/>
    <w:rsid w:val="00C02E3C"/>
    <w:rsid w:val="00C03CC2"/>
    <w:rsid w:val="00C0437A"/>
    <w:rsid w:val="00C0467F"/>
    <w:rsid w:val="00C047FA"/>
    <w:rsid w:val="00C04DB2"/>
    <w:rsid w:val="00C04F9E"/>
    <w:rsid w:val="00C059D9"/>
    <w:rsid w:val="00C05E93"/>
    <w:rsid w:val="00C06841"/>
    <w:rsid w:val="00C06D04"/>
    <w:rsid w:val="00C07934"/>
    <w:rsid w:val="00C07AF2"/>
    <w:rsid w:val="00C10EBE"/>
    <w:rsid w:val="00C115E7"/>
    <w:rsid w:val="00C12833"/>
    <w:rsid w:val="00C13A10"/>
    <w:rsid w:val="00C14B81"/>
    <w:rsid w:val="00C14C57"/>
    <w:rsid w:val="00C153B3"/>
    <w:rsid w:val="00C15603"/>
    <w:rsid w:val="00C15B9D"/>
    <w:rsid w:val="00C1629F"/>
    <w:rsid w:val="00C16D87"/>
    <w:rsid w:val="00C17BA5"/>
    <w:rsid w:val="00C17E18"/>
    <w:rsid w:val="00C20874"/>
    <w:rsid w:val="00C20A3A"/>
    <w:rsid w:val="00C20B04"/>
    <w:rsid w:val="00C2129F"/>
    <w:rsid w:val="00C22846"/>
    <w:rsid w:val="00C228B6"/>
    <w:rsid w:val="00C22B58"/>
    <w:rsid w:val="00C2340C"/>
    <w:rsid w:val="00C24577"/>
    <w:rsid w:val="00C25015"/>
    <w:rsid w:val="00C25074"/>
    <w:rsid w:val="00C260A2"/>
    <w:rsid w:val="00C2635D"/>
    <w:rsid w:val="00C2737E"/>
    <w:rsid w:val="00C27B3D"/>
    <w:rsid w:val="00C302F1"/>
    <w:rsid w:val="00C3144E"/>
    <w:rsid w:val="00C3151C"/>
    <w:rsid w:val="00C31536"/>
    <w:rsid w:val="00C32813"/>
    <w:rsid w:val="00C32880"/>
    <w:rsid w:val="00C33A9B"/>
    <w:rsid w:val="00C34264"/>
    <w:rsid w:val="00C342EB"/>
    <w:rsid w:val="00C3475E"/>
    <w:rsid w:val="00C34AD1"/>
    <w:rsid w:val="00C34C96"/>
    <w:rsid w:val="00C35499"/>
    <w:rsid w:val="00C35856"/>
    <w:rsid w:val="00C35E7B"/>
    <w:rsid w:val="00C36306"/>
    <w:rsid w:val="00C365CB"/>
    <w:rsid w:val="00C367AE"/>
    <w:rsid w:val="00C370F9"/>
    <w:rsid w:val="00C404A6"/>
    <w:rsid w:val="00C4102B"/>
    <w:rsid w:val="00C41150"/>
    <w:rsid w:val="00C41F77"/>
    <w:rsid w:val="00C4200E"/>
    <w:rsid w:val="00C423E5"/>
    <w:rsid w:val="00C434FC"/>
    <w:rsid w:val="00C43FC2"/>
    <w:rsid w:val="00C4486F"/>
    <w:rsid w:val="00C44A21"/>
    <w:rsid w:val="00C45839"/>
    <w:rsid w:val="00C45E1A"/>
    <w:rsid w:val="00C46724"/>
    <w:rsid w:val="00C46A86"/>
    <w:rsid w:val="00C46E3E"/>
    <w:rsid w:val="00C500AB"/>
    <w:rsid w:val="00C50A33"/>
    <w:rsid w:val="00C5124A"/>
    <w:rsid w:val="00C52AAD"/>
    <w:rsid w:val="00C544D8"/>
    <w:rsid w:val="00C5485A"/>
    <w:rsid w:val="00C54FAA"/>
    <w:rsid w:val="00C55608"/>
    <w:rsid w:val="00C55661"/>
    <w:rsid w:val="00C5586B"/>
    <w:rsid w:val="00C55FFA"/>
    <w:rsid w:val="00C56BFE"/>
    <w:rsid w:val="00C56D83"/>
    <w:rsid w:val="00C56EE8"/>
    <w:rsid w:val="00C56F20"/>
    <w:rsid w:val="00C57725"/>
    <w:rsid w:val="00C604FA"/>
    <w:rsid w:val="00C60FBE"/>
    <w:rsid w:val="00C6171D"/>
    <w:rsid w:val="00C6193D"/>
    <w:rsid w:val="00C61B1A"/>
    <w:rsid w:val="00C61D35"/>
    <w:rsid w:val="00C61FAB"/>
    <w:rsid w:val="00C6224D"/>
    <w:rsid w:val="00C64038"/>
    <w:rsid w:val="00C64407"/>
    <w:rsid w:val="00C6551C"/>
    <w:rsid w:val="00C65FCC"/>
    <w:rsid w:val="00C66508"/>
    <w:rsid w:val="00C674FB"/>
    <w:rsid w:val="00C70BEE"/>
    <w:rsid w:val="00C712DC"/>
    <w:rsid w:val="00C71425"/>
    <w:rsid w:val="00C7174D"/>
    <w:rsid w:val="00C71B63"/>
    <w:rsid w:val="00C720B5"/>
    <w:rsid w:val="00C7374C"/>
    <w:rsid w:val="00C74602"/>
    <w:rsid w:val="00C74E4E"/>
    <w:rsid w:val="00C75123"/>
    <w:rsid w:val="00C763C0"/>
    <w:rsid w:val="00C766B9"/>
    <w:rsid w:val="00C7687B"/>
    <w:rsid w:val="00C76EA7"/>
    <w:rsid w:val="00C773DD"/>
    <w:rsid w:val="00C802E8"/>
    <w:rsid w:val="00C809C6"/>
    <w:rsid w:val="00C80DE9"/>
    <w:rsid w:val="00C8228E"/>
    <w:rsid w:val="00C82BBF"/>
    <w:rsid w:val="00C83B33"/>
    <w:rsid w:val="00C84A69"/>
    <w:rsid w:val="00C85973"/>
    <w:rsid w:val="00C859CB"/>
    <w:rsid w:val="00C85DA9"/>
    <w:rsid w:val="00C85F83"/>
    <w:rsid w:val="00C861E1"/>
    <w:rsid w:val="00C87785"/>
    <w:rsid w:val="00C904C7"/>
    <w:rsid w:val="00C91AAD"/>
    <w:rsid w:val="00C91F13"/>
    <w:rsid w:val="00C9216E"/>
    <w:rsid w:val="00C92A80"/>
    <w:rsid w:val="00C92DED"/>
    <w:rsid w:val="00C92E2F"/>
    <w:rsid w:val="00C93357"/>
    <w:rsid w:val="00C939A3"/>
    <w:rsid w:val="00C94A31"/>
    <w:rsid w:val="00C94BEF"/>
    <w:rsid w:val="00C9556C"/>
    <w:rsid w:val="00C95C49"/>
    <w:rsid w:val="00C96780"/>
    <w:rsid w:val="00C9678F"/>
    <w:rsid w:val="00C96A31"/>
    <w:rsid w:val="00C96D1D"/>
    <w:rsid w:val="00C96E43"/>
    <w:rsid w:val="00CA02A5"/>
    <w:rsid w:val="00CA0E84"/>
    <w:rsid w:val="00CA0F4B"/>
    <w:rsid w:val="00CA2061"/>
    <w:rsid w:val="00CA2750"/>
    <w:rsid w:val="00CA33DB"/>
    <w:rsid w:val="00CA52EC"/>
    <w:rsid w:val="00CA5821"/>
    <w:rsid w:val="00CA5B91"/>
    <w:rsid w:val="00CA6CD5"/>
    <w:rsid w:val="00CA70F4"/>
    <w:rsid w:val="00CA7874"/>
    <w:rsid w:val="00CA7FED"/>
    <w:rsid w:val="00CB04EB"/>
    <w:rsid w:val="00CB085A"/>
    <w:rsid w:val="00CB0BA8"/>
    <w:rsid w:val="00CB10A1"/>
    <w:rsid w:val="00CB12AF"/>
    <w:rsid w:val="00CB1541"/>
    <w:rsid w:val="00CB1F45"/>
    <w:rsid w:val="00CB1F86"/>
    <w:rsid w:val="00CB22BA"/>
    <w:rsid w:val="00CB24D8"/>
    <w:rsid w:val="00CB2CF9"/>
    <w:rsid w:val="00CB32F5"/>
    <w:rsid w:val="00CB43CB"/>
    <w:rsid w:val="00CB4F6F"/>
    <w:rsid w:val="00CB66CB"/>
    <w:rsid w:val="00CB6D89"/>
    <w:rsid w:val="00CB6DE6"/>
    <w:rsid w:val="00CB6EA3"/>
    <w:rsid w:val="00CC0989"/>
    <w:rsid w:val="00CC1116"/>
    <w:rsid w:val="00CC1496"/>
    <w:rsid w:val="00CC2574"/>
    <w:rsid w:val="00CC2B55"/>
    <w:rsid w:val="00CC37CC"/>
    <w:rsid w:val="00CC3B3F"/>
    <w:rsid w:val="00CC3DA9"/>
    <w:rsid w:val="00CC4141"/>
    <w:rsid w:val="00CC41E9"/>
    <w:rsid w:val="00CC48B3"/>
    <w:rsid w:val="00CC49F5"/>
    <w:rsid w:val="00CC4C10"/>
    <w:rsid w:val="00CC636E"/>
    <w:rsid w:val="00CC63F3"/>
    <w:rsid w:val="00CC72D3"/>
    <w:rsid w:val="00CC7393"/>
    <w:rsid w:val="00CC75A6"/>
    <w:rsid w:val="00CC7DDD"/>
    <w:rsid w:val="00CC7DFB"/>
    <w:rsid w:val="00CD0537"/>
    <w:rsid w:val="00CD0682"/>
    <w:rsid w:val="00CD07DA"/>
    <w:rsid w:val="00CD1105"/>
    <w:rsid w:val="00CD1536"/>
    <w:rsid w:val="00CD160C"/>
    <w:rsid w:val="00CD1A39"/>
    <w:rsid w:val="00CD235C"/>
    <w:rsid w:val="00CD2AC1"/>
    <w:rsid w:val="00CD2B3E"/>
    <w:rsid w:val="00CD2C93"/>
    <w:rsid w:val="00CD42D0"/>
    <w:rsid w:val="00CD4A1B"/>
    <w:rsid w:val="00CD4C56"/>
    <w:rsid w:val="00CD5440"/>
    <w:rsid w:val="00CD59C6"/>
    <w:rsid w:val="00CD5A96"/>
    <w:rsid w:val="00CD659D"/>
    <w:rsid w:val="00CD6B23"/>
    <w:rsid w:val="00CD7311"/>
    <w:rsid w:val="00CD76E4"/>
    <w:rsid w:val="00CD7FCB"/>
    <w:rsid w:val="00CE1340"/>
    <w:rsid w:val="00CE14FB"/>
    <w:rsid w:val="00CE16EF"/>
    <w:rsid w:val="00CE1C8A"/>
    <w:rsid w:val="00CE1C8C"/>
    <w:rsid w:val="00CE244B"/>
    <w:rsid w:val="00CE2AB1"/>
    <w:rsid w:val="00CE2BD7"/>
    <w:rsid w:val="00CE2C28"/>
    <w:rsid w:val="00CE2D20"/>
    <w:rsid w:val="00CE2D3A"/>
    <w:rsid w:val="00CE31F6"/>
    <w:rsid w:val="00CE42C8"/>
    <w:rsid w:val="00CE4FEE"/>
    <w:rsid w:val="00CE5E95"/>
    <w:rsid w:val="00CE6230"/>
    <w:rsid w:val="00CE68B8"/>
    <w:rsid w:val="00CE71FD"/>
    <w:rsid w:val="00CE72D0"/>
    <w:rsid w:val="00CF01E5"/>
    <w:rsid w:val="00CF0CFC"/>
    <w:rsid w:val="00CF1090"/>
    <w:rsid w:val="00CF10A5"/>
    <w:rsid w:val="00CF1C6D"/>
    <w:rsid w:val="00CF215A"/>
    <w:rsid w:val="00CF22CC"/>
    <w:rsid w:val="00CF2373"/>
    <w:rsid w:val="00CF23C8"/>
    <w:rsid w:val="00CF3258"/>
    <w:rsid w:val="00CF34DA"/>
    <w:rsid w:val="00CF3D59"/>
    <w:rsid w:val="00CF3DB8"/>
    <w:rsid w:val="00CF4127"/>
    <w:rsid w:val="00CF4558"/>
    <w:rsid w:val="00CF45C7"/>
    <w:rsid w:val="00CF4B37"/>
    <w:rsid w:val="00CF55FD"/>
    <w:rsid w:val="00CF5CB9"/>
    <w:rsid w:val="00CF7706"/>
    <w:rsid w:val="00CF7F8C"/>
    <w:rsid w:val="00D025F1"/>
    <w:rsid w:val="00D03506"/>
    <w:rsid w:val="00D03551"/>
    <w:rsid w:val="00D05AF7"/>
    <w:rsid w:val="00D0613E"/>
    <w:rsid w:val="00D066A0"/>
    <w:rsid w:val="00D06B38"/>
    <w:rsid w:val="00D06E0C"/>
    <w:rsid w:val="00D070EE"/>
    <w:rsid w:val="00D1044F"/>
    <w:rsid w:val="00D115B4"/>
    <w:rsid w:val="00D11D91"/>
    <w:rsid w:val="00D11EC2"/>
    <w:rsid w:val="00D12266"/>
    <w:rsid w:val="00D129C6"/>
    <w:rsid w:val="00D12C41"/>
    <w:rsid w:val="00D131C3"/>
    <w:rsid w:val="00D15854"/>
    <w:rsid w:val="00D1653A"/>
    <w:rsid w:val="00D16939"/>
    <w:rsid w:val="00D17CA3"/>
    <w:rsid w:val="00D20B3B"/>
    <w:rsid w:val="00D20ED8"/>
    <w:rsid w:val="00D21A51"/>
    <w:rsid w:val="00D21EC3"/>
    <w:rsid w:val="00D220D1"/>
    <w:rsid w:val="00D22608"/>
    <w:rsid w:val="00D23786"/>
    <w:rsid w:val="00D23E33"/>
    <w:rsid w:val="00D24153"/>
    <w:rsid w:val="00D245E8"/>
    <w:rsid w:val="00D24CFC"/>
    <w:rsid w:val="00D254A5"/>
    <w:rsid w:val="00D25BCA"/>
    <w:rsid w:val="00D26AFF"/>
    <w:rsid w:val="00D26C0F"/>
    <w:rsid w:val="00D26D3C"/>
    <w:rsid w:val="00D270BA"/>
    <w:rsid w:val="00D277B8"/>
    <w:rsid w:val="00D27AA4"/>
    <w:rsid w:val="00D30251"/>
    <w:rsid w:val="00D3030B"/>
    <w:rsid w:val="00D30539"/>
    <w:rsid w:val="00D30563"/>
    <w:rsid w:val="00D30839"/>
    <w:rsid w:val="00D313C8"/>
    <w:rsid w:val="00D31AD2"/>
    <w:rsid w:val="00D31C5D"/>
    <w:rsid w:val="00D322C0"/>
    <w:rsid w:val="00D3236B"/>
    <w:rsid w:val="00D32CDA"/>
    <w:rsid w:val="00D32E22"/>
    <w:rsid w:val="00D33744"/>
    <w:rsid w:val="00D34028"/>
    <w:rsid w:val="00D366F2"/>
    <w:rsid w:val="00D36986"/>
    <w:rsid w:val="00D37375"/>
    <w:rsid w:val="00D37A54"/>
    <w:rsid w:val="00D37E14"/>
    <w:rsid w:val="00D407EC"/>
    <w:rsid w:val="00D40C43"/>
    <w:rsid w:val="00D41620"/>
    <w:rsid w:val="00D42AC4"/>
    <w:rsid w:val="00D43C81"/>
    <w:rsid w:val="00D440AC"/>
    <w:rsid w:val="00D44197"/>
    <w:rsid w:val="00D442EE"/>
    <w:rsid w:val="00D45137"/>
    <w:rsid w:val="00D4521D"/>
    <w:rsid w:val="00D455AB"/>
    <w:rsid w:val="00D4582B"/>
    <w:rsid w:val="00D45F9F"/>
    <w:rsid w:val="00D46B6F"/>
    <w:rsid w:val="00D46F45"/>
    <w:rsid w:val="00D47131"/>
    <w:rsid w:val="00D47442"/>
    <w:rsid w:val="00D477ED"/>
    <w:rsid w:val="00D5034B"/>
    <w:rsid w:val="00D508F9"/>
    <w:rsid w:val="00D50B66"/>
    <w:rsid w:val="00D51504"/>
    <w:rsid w:val="00D51998"/>
    <w:rsid w:val="00D51B76"/>
    <w:rsid w:val="00D51BA2"/>
    <w:rsid w:val="00D5202C"/>
    <w:rsid w:val="00D52114"/>
    <w:rsid w:val="00D52196"/>
    <w:rsid w:val="00D52705"/>
    <w:rsid w:val="00D52E08"/>
    <w:rsid w:val="00D53A86"/>
    <w:rsid w:val="00D53D7F"/>
    <w:rsid w:val="00D54655"/>
    <w:rsid w:val="00D54E23"/>
    <w:rsid w:val="00D55002"/>
    <w:rsid w:val="00D55434"/>
    <w:rsid w:val="00D554A6"/>
    <w:rsid w:val="00D55E06"/>
    <w:rsid w:val="00D561C4"/>
    <w:rsid w:val="00D56EA7"/>
    <w:rsid w:val="00D5757B"/>
    <w:rsid w:val="00D577D7"/>
    <w:rsid w:val="00D6029E"/>
    <w:rsid w:val="00D60C3E"/>
    <w:rsid w:val="00D60F3C"/>
    <w:rsid w:val="00D61148"/>
    <w:rsid w:val="00D6130F"/>
    <w:rsid w:val="00D6367B"/>
    <w:rsid w:val="00D64718"/>
    <w:rsid w:val="00D6558B"/>
    <w:rsid w:val="00D656F7"/>
    <w:rsid w:val="00D65C5D"/>
    <w:rsid w:val="00D65C70"/>
    <w:rsid w:val="00D665B5"/>
    <w:rsid w:val="00D678E7"/>
    <w:rsid w:val="00D7007E"/>
    <w:rsid w:val="00D702AD"/>
    <w:rsid w:val="00D70C61"/>
    <w:rsid w:val="00D730C6"/>
    <w:rsid w:val="00D743C7"/>
    <w:rsid w:val="00D7461C"/>
    <w:rsid w:val="00D74A52"/>
    <w:rsid w:val="00D74C40"/>
    <w:rsid w:val="00D74F13"/>
    <w:rsid w:val="00D758EC"/>
    <w:rsid w:val="00D75DE1"/>
    <w:rsid w:val="00D76268"/>
    <w:rsid w:val="00D76B42"/>
    <w:rsid w:val="00D76C8E"/>
    <w:rsid w:val="00D803F8"/>
    <w:rsid w:val="00D804E8"/>
    <w:rsid w:val="00D8192B"/>
    <w:rsid w:val="00D81BF4"/>
    <w:rsid w:val="00D81F40"/>
    <w:rsid w:val="00D82740"/>
    <w:rsid w:val="00D82C51"/>
    <w:rsid w:val="00D83174"/>
    <w:rsid w:val="00D83670"/>
    <w:rsid w:val="00D83B74"/>
    <w:rsid w:val="00D83F8E"/>
    <w:rsid w:val="00D84EA7"/>
    <w:rsid w:val="00D84FC2"/>
    <w:rsid w:val="00D862BF"/>
    <w:rsid w:val="00D879F7"/>
    <w:rsid w:val="00D87C70"/>
    <w:rsid w:val="00D900F9"/>
    <w:rsid w:val="00D9043F"/>
    <w:rsid w:val="00D9091D"/>
    <w:rsid w:val="00D90D39"/>
    <w:rsid w:val="00D90DD3"/>
    <w:rsid w:val="00D91584"/>
    <w:rsid w:val="00D9199B"/>
    <w:rsid w:val="00D92205"/>
    <w:rsid w:val="00D925EA"/>
    <w:rsid w:val="00D931D8"/>
    <w:rsid w:val="00D93357"/>
    <w:rsid w:val="00D93BFF"/>
    <w:rsid w:val="00D93EA2"/>
    <w:rsid w:val="00D94041"/>
    <w:rsid w:val="00D94D51"/>
    <w:rsid w:val="00D95DAB"/>
    <w:rsid w:val="00D9799A"/>
    <w:rsid w:val="00DA0374"/>
    <w:rsid w:val="00DA1577"/>
    <w:rsid w:val="00DA1BC9"/>
    <w:rsid w:val="00DA1EB3"/>
    <w:rsid w:val="00DA22B2"/>
    <w:rsid w:val="00DA2F70"/>
    <w:rsid w:val="00DA3093"/>
    <w:rsid w:val="00DA326B"/>
    <w:rsid w:val="00DA3B1C"/>
    <w:rsid w:val="00DA3E4C"/>
    <w:rsid w:val="00DA3E52"/>
    <w:rsid w:val="00DA40CE"/>
    <w:rsid w:val="00DA49E9"/>
    <w:rsid w:val="00DA5B82"/>
    <w:rsid w:val="00DA62CB"/>
    <w:rsid w:val="00DA6A95"/>
    <w:rsid w:val="00DA70B7"/>
    <w:rsid w:val="00DB0DD7"/>
    <w:rsid w:val="00DB2166"/>
    <w:rsid w:val="00DB2DDC"/>
    <w:rsid w:val="00DB31E8"/>
    <w:rsid w:val="00DB3439"/>
    <w:rsid w:val="00DB37DA"/>
    <w:rsid w:val="00DB3D9A"/>
    <w:rsid w:val="00DB4E80"/>
    <w:rsid w:val="00DB664E"/>
    <w:rsid w:val="00DB6E80"/>
    <w:rsid w:val="00DB7088"/>
    <w:rsid w:val="00DB7508"/>
    <w:rsid w:val="00DB774F"/>
    <w:rsid w:val="00DB7872"/>
    <w:rsid w:val="00DB7912"/>
    <w:rsid w:val="00DC0257"/>
    <w:rsid w:val="00DC1510"/>
    <w:rsid w:val="00DC19F1"/>
    <w:rsid w:val="00DC1FD8"/>
    <w:rsid w:val="00DC2DC3"/>
    <w:rsid w:val="00DC33D5"/>
    <w:rsid w:val="00DC3BF9"/>
    <w:rsid w:val="00DC3C0D"/>
    <w:rsid w:val="00DC407A"/>
    <w:rsid w:val="00DC4D0F"/>
    <w:rsid w:val="00DC50FE"/>
    <w:rsid w:val="00DC557F"/>
    <w:rsid w:val="00DC5A6B"/>
    <w:rsid w:val="00DC6181"/>
    <w:rsid w:val="00DC6EAF"/>
    <w:rsid w:val="00DC6EDE"/>
    <w:rsid w:val="00DD084F"/>
    <w:rsid w:val="00DD0867"/>
    <w:rsid w:val="00DD1055"/>
    <w:rsid w:val="00DD17DD"/>
    <w:rsid w:val="00DD1A39"/>
    <w:rsid w:val="00DD2596"/>
    <w:rsid w:val="00DD2C1E"/>
    <w:rsid w:val="00DD3027"/>
    <w:rsid w:val="00DD3127"/>
    <w:rsid w:val="00DD4391"/>
    <w:rsid w:val="00DD43E8"/>
    <w:rsid w:val="00DD4BFB"/>
    <w:rsid w:val="00DD4C69"/>
    <w:rsid w:val="00DD59C8"/>
    <w:rsid w:val="00DD5FB7"/>
    <w:rsid w:val="00DD6B31"/>
    <w:rsid w:val="00DD6D36"/>
    <w:rsid w:val="00DD7DC2"/>
    <w:rsid w:val="00DE0293"/>
    <w:rsid w:val="00DE0A5A"/>
    <w:rsid w:val="00DE12C8"/>
    <w:rsid w:val="00DE19CA"/>
    <w:rsid w:val="00DE1EB7"/>
    <w:rsid w:val="00DE29D2"/>
    <w:rsid w:val="00DE31C1"/>
    <w:rsid w:val="00DE3AC4"/>
    <w:rsid w:val="00DE408D"/>
    <w:rsid w:val="00DE4E47"/>
    <w:rsid w:val="00DE5641"/>
    <w:rsid w:val="00DE5AA2"/>
    <w:rsid w:val="00DE607D"/>
    <w:rsid w:val="00DE68BC"/>
    <w:rsid w:val="00DE69AC"/>
    <w:rsid w:val="00DE6F66"/>
    <w:rsid w:val="00DE7590"/>
    <w:rsid w:val="00DF0809"/>
    <w:rsid w:val="00DF173D"/>
    <w:rsid w:val="00DF216D"/>
    <w:rsid w:val="00DF22BF"/>
    <w:rsid w:val="00DF23D0"/>
    <w:rsid w:val="00DF27F9"/>
    <w:rsid w:val="00DF296C"/>
    <w:rsid w:val="00DF2D4E"/>
    <w:rsid w:val="00DF2F76"/>
    <w:rsid w:val="00DF533B"/>
    <w:rsid w:val="00DF54CD"/>
    <w:rsid w:val="00DF5684"/>
    <w:rsid w:val="00DF5F59"/>
    <w:rsid w:val="00DF61C3"/>
    <w:rsid w:val="00DF6910"/>
    <w:rsid w:val="00DF74B3"/>
    <w:rsid w:val="00DF776C"/>
    <w:rsid w:val="00DF7A88"/>
    <w:rsid w:val="00DF7E54"/>
    <w:rsid w:val="00E00083"/>
    <w:rsid w:val="00E0124E"/>
    <w:rsid w:val="00E02473"/>
    <w:rsid w:val="00E0266C"/>
    <w:rsid w:val="00E027F1"/>
    <w:rsid w:val="00E029BD"/>
    <w:rsid w:val="00E0399B"/>
    <w:rsid w:val="00E03B0F"/>
    <w:rsid w:val="00E03C4E"/>
    <w:rsid w:val="00E03FB0"/>
    <w:rsid w:val="00E044F8"/>
    <w:rsid w:val="00E047CA"/>
    <w:rsid w:val="00E04D37"/>
    <w:rsid w:val="00E05F3A"/>
    <w:rsid w:val="00E06D7C"/>
    <w:rsid w:val="00E06F88"/>
    <w:rsid w:val="00E079AD"/>
    <w:rsid w:val="00E07C70"/>
    <w:rsid w:val="00E101EF"/>
    <w:rsid w:val="00E11A95"/>
    <w:rsid w:val="00E11C8F"/>
    <w:rsid w:val="00E120C1"/>
    <w:rsid w:val="00E121B9"/>
    <w:rsid w:val="00E131EB"/>
    <w:rsid w:val="00E134AA"/>
    <w:rsid w:val="00E13960"/>
    <w:rsid w:val="00E148CF"/>
    <w:rsid w:val="00E1554C"/>
    <w:rsid w:val="00E15EE6"/>
    <w:rsid w:val="00E16296"/>
    <w:rsid w:val="00E16481"/>
    <w:rsid w:val="00E164A1"/>
    <w:rsid w:val="00E16FAA"/>
    <w:rsid w:val="00E171C4"/>
    <w:rsid w:val="00E17237"/>
    <w:rsid w:val="00E17862"/>
    <w:rsid w:val="00E178CF"/>
    <w:rsid w:val="00E2072F"/>
    <w:rsid w:val="00E21539"/>
    <w:rsid w:val="00E215E4"/>
    <w:rsid w:val="00E22303"/>
    <w:rsid w:val="00E234BE"/>
    <w:rsid w:val="00E23901"/>
    <w:rsid w:val="00E24164"/>
    <w:rsid w:val="00E250E2"/>
    <w:rsid w:val="00E25805"/>
    <w:rsid w:val="00E262F6"/>
    <w:rsid w:val="00E26369"/>
    <w:rsid w:val="00E305E2"/>
    <w:rsid w:val="00E30963"/>
    <w:rsid w:val="00E31D25"/>
    <w:rsid w:val="00E33460"/>
    <w:rsid w:val="00E334A4"/>
    <w:rsid w:val="00E335E7"/>
    <w:rsid w:val="00E347EC"/>
    <w:rsid w:val="00E34B25"/>
    <w:rsid w:val="00E34BBA"/>
    <w:rsid w:val="00E35103"/>
    <w:rsid w:val="00E35485"/>
    <w:rsid w:val="00E35AF3"/>
    <w:rsid w:val="00E35EB6"/>
    <w:rsid w:val="00E3697E"/>
    <w:rsid w:val="00E37A18"/>
    <w:rsid w:val="00E37E2B"/>
    <w:rsid w:val="00E37F26"/>
    <w:rsid w:val="00E40B6E"/>
    <w:rsid w:val="00E417C6"/>
    <w:rsid w:val="00E42304"/>
    <w:rsid w:val="00E42524"/>
    <w:rsid w:val="00E42A7F"/>
    <w:rsid w:val="00E437CC"/>
    <w:rsid w:val="00E43C03"/>
    <w:rsid w:val="00E43F2C"/>
    <w:rsid w:val="00E44298"/>
    <w:rsid w:val="00E44AB3"/>
    <w:rsid w:val="00E45255"/>
    <w:rsid w:val="00E46743"/>
    <w:rsid w:val="00E468B9"/>
    <w:rsid w:val="00E46EA5"/>
    <w:rsid w:val="00E46F36"/>
    <w:rsid w:val="00E47E33"/>
    <w:rsid w:val="00E47E90"/>
    <w:rsid w:val="00E510BC"/>
    <w:rsid w:val="00E51752"/>
    <w:rsid w:val="00E52352"/>
    <w:rsid w:val="00E529DC"/>
    <w:rsid w:val="00E5322D"/>
    <w:rsid w:val="00E53613"/>
    <w:rsid w:val="00E53948"/>
    <w:rsid w:val="00E54133"/>
    <w:rsid w:val="00E545B0"/>
    <w:rsid w:val="00E55170"/>
    <w:rsid w:val="00E5544C"/>
    <w:rsid w:val="00E559AB"/>
    <w:rsid w:val="00E55FE2"/>
    <w:rsid w:val="00E56A4F"/>
    <w:rsid w:val="00E56A5C"/>
    <w:rsid w:val="00E5731E"/>
    <w:rsid w:val="00E57352"/>
    <w:rsid w:val="00E6078C"/>
    <w:rsid w:val="00E60CD5"/>
    <w:rsid w:val="00E60F31"/>
    <w:rsid w:val="00E6162B"/>
    <w:rsid w:val="00E6343F"/>
    <w:rsid w:val="00E64950"/>
    <w:rsid w:val="00E6533F"/>
    <w:rsid w:val="00E6566F"/>
    <w:rsid w:val="00E6594F"/>
    <w:rsid w:val="00E66AEC"/>
    <w:rsid w:val="00E67C9B"/>
    <w:rsid w:val="00E67E03"/>
    <w:rsid w:val="00E7003B"/>
    <w:rsid w:val="00E71429"/>
    <w:rsid w:val="00E720EB"/>
    <w:rsid w:val="00E72838"/>
    <w:rsid w:val="00E737B5"/>
    <w:rsid w:val="00E73A19"/>
    <w:rsid w:val="00E74133"/>
    <w:rsid w:val="00E742F7"/>
    <w:rsid w:val="00E745AC"/>
    <w:rsid w:val="00E747AF"/>
    <w:rsid w:val="00E748BD"/>
    <w:rsid w:val="00E74974"/>
    <w:rsid w:val="00E74990"/>
    <w:rsid w:val="00E74D58"/>
    <w:rsid w:val="00E756EC"/>
    <w:rsid w:val="00E75A33"/>
    <w:rsid w:val="00E75D7F"/>
    <w:rsid w:val="00E75EF6"/>
    <w:rsid w:val="00E76040"/>
    <w:rsid w:val="00E77352"/>
    <w:rsid w:val="00E77EFB"/>
    <w:rsid w:val="00E80590"/>
    <w:rsid w:val="00E80BC6"/>
    <w:rsid w:val="00E80BE5"/>
    <w:rsid w:val="00E80ED3"/>
    <w:rsid w:val="00E82FF2"/>
    <w:rsid w:val="00E83054"/>
    <w:rsid w:val="00E835BD"/>
    <w:rsid w:val="00E837D8"/>
    <w:rsid w:val="00E83895"/>
    <w:rsid w:val="00E84917"/>
    <w:rsid w:val="00E8491A"/>
    <w:rsid w:val="00E84DEE"/>
    <w:rsid w:val="00E852B5"/>
    <w:rsid w:val="00E85A39"/>
    <w:rsid w:val="00E85BB7"/>
    <w:rsid w:val="00E86338"/>
    <w:rsid w:val="00E864D7"/>
    <w:rsid w:val="00E87B75"/>
    <w:rsid w:val="00E90746"/>
    <w:rsid w:val="00E90E95"/>
    <w:rsid w:val="00E90EC9"/>
    <w:rsid w:val="00E916F0"/>
    <w:rsid w:val="00E9255A"/>
    <w:rsid w:val="00E928A2"/>
    <w:rsid w:val="00E931F0"/>
    <w:rsid w:val="00E93858"/>
    <w:rsid w:val="00E95DB0"/>
    <w:rsid w:val="00E96CA8"/>
    <w:rsid w:val="00E9740C"/>
    <w:rsid w:val="00E977EF"/>
    <w:rsid w:val="00E978CC"/>
    <w:rsid w:val="00E97ECC"/>
    <w:rsid w:val="00EA0396"/>
    <w:rsid w:val="00EA098F"/>
    <w:rsid w:val="00EA1451"/>
    <w:rsid w:val="00EA1560"/>
    <w:rsid w:val="00EA18BC"/>
    <w:rsid w:val="00EA1BC9"/>
    <w:rsid w:val="00EA1D7B"/>
    <w:rsid w:val="00EA1E92"/>
    <w:rsid w:val="00EA2498"/>
    <w:rsid w:val="00EA24F7"/>
    <w:rsid w:val="00EA3C8B"/>
    <w:rsid w:val="00EA4572"/>
    <w:rsid w:val="00EA45D0"/>
    <w:rsid w:val="00EA4C1A"/>
    <w:rsid w:val="00EA6634"/>
    <w:rsid w:val="00EA7509"/>
    <w:rsid w:val="00EA7925"/>
    <w:rsid w:val="00EB03F6"/>
    <w:rsid w:val="00EB0F3D"/>
    <w:rsid w:val="00EB1DC4"/>
    <w:rsid w:val="00EB25A1"/>
    <w:rsid w:val="00EB2801"/>
    <w:rsid w:val="00EB2872"/>
    <w:rsid w:val="00EB2A78"/>
    <w:rsid w:val="00EB3BCC"/>
    <w:rsid w:val="00EB4015"/>
    <w:rsid w:val="00EB4E63"/>
    <w:rsid w:val="00EB5C59"/>
    <w:rsid w:val="00EB6423"/>
    <w:rsid w:val="00EB7AB3"/>
    <w:rsid w:val="00EB7C92"/>
    <w:rsid w:val="00EC0478"/>
    <w:rsid w:val="00EC0479"/>
    <w:rsid w:val="00EC0881"/>
    <w:rsid w:val="00EC09E6"/>
    <w:rsid w:val="00EC0D5B"/>
    <w:rsid w:val="00EC168C"/>
    <w:rsid w:val="00EC2948"/>
    <w:rsid w:val="00EC2C5F"/>
    <w:rsid w:val="00EC3570"/>
    <w:rsid w:val="00EC3AAC"/>
    <w:rsid w:val="00EC4F4F"/>
    <w:rsid w:val="00EC57BB"/>
    <w:rsid w:val="00EC57CB"/>
    <w:rsid w:val="00EC5843"/>
    <w:rsid w:val="00EC5BD5"/>
    <w:rsid w:val="00EC72B9"/>
    <w:rsid w:val="00EC74D8"/>
    <w:rsid w:val="00EC762E"/>
    <w:rsid w:val="00EC7E69"/>
    <w:rsid w:val="00ED0729"/>
    <w:rsid w:val="00ED072D"/>
    <w:rsid w:val="00ED0C55"/>
    <w:rsid w:val="00ED240D"/>
    <w:rsid w:val="00ED24A1"/>
    <w:rsid w:val="00ED2E14"/>
    <w:rsid w:val="00ED2F80"/>
    <w:rsid w:val="00ED4AED"/>
    <w:rsid w:val="00ED513F"/>
    <w:rsid w:val="00ED5DF5"/>
    <w:rsid w:val="00ED6AF9"/>
    <w:rsid w:val="00ED79BB"/>
    <w:rsid w:val="00ED7B93"/>
    <w:rsid w:val="00EE0872"/>
    <w:rsid w:val="00EE0D16"/>
    <w:rsid w:val="00EE2144"/>
    <w:rsid w:val="00EE21BC"/>
    <w:rsid w:val="00EE3A99"/>
    <w:rsid w:val="00EE44AD"/>
    <w:rsid w:val="00EE44B5"/>
    <w:rsid w:val="00EE457C"/>
    <w:rsid w:val="00EE45C7"/>
    <w:rsid w:val="00EE4FC7"/>
    <w:rsid w:val="00EE558F"/>
    <w:rsid w:val="00EE5D06"/>
    <w:rsid w:val="00EE6A6A"/>
    <w:rsid w:val="00EE6C65"/>
    <w:rsid w:val="00EF1F3B"/>
    <w:rsid w:val="00EF3129"/>
    <w:rsid w:val="00EF3F41"/>
    <w:rsid w:val="00EF48F9"/>
    <w:rsid w:val="00EF4E98"/>
    <w:rsid w:val="00EF5A9B"/>
    <w:rsid w:val="00EF619E"/>
    <w:rsid w:val="00EF7037"/>
    <w:rsid w:val="00F006BC"/>
    <w:rsid w:val="00F01232"/>
    <w:rsid w:val="00F0124E"/>
    <w:rsid w:val="00F01402"/>
    <w:rsid w:val="00F017B7"/>
    <w:rsid w:val="00F0181A"/>
    <w:rsid w:val="00F02434"/>
    <w:rsid w:val="00F0243B"/>
    <w:rsid w:val="00F0344C"/>
    <w:rsid w:val="00F03F45"/>
    <w:rsid w:val="00F04C0F"/>
    <w:rsid w:val="00F055B7"/>
    <w:rsid w:val="00F062B0"/>
    <w:rsid w:val="00F07536"/>
    <w:rsid w:val="00F078DB"/>
    <w:rsid w:val="00F102D2"/>
    <w:rsid w:val="00F1037F"/>
    <w:rsid w:val="00F1069E"/>
    <w:rsid w:val="00F1074B"/>
    <w:rsid w:val="00F1084C"/>
    <w:rsid w:val="00F10997"/>
    <w:rsid w:val="00F1138A"/>
    <w:rsid w:val="00F11F7A"/>
    <w:rsid w:val="00F12017"/>
    <w:rsid w:val="00F122F1"/>
    <w:rsid w:val="00F123AF"/>
    <w:rsid w:val="00F1271D"/>
    <w:rsid w:val="00F12D82"/>
    <w:rsid w:val="00F12F06"/>
    <w:rsid w:val="00F131FF"/>
    <w:rsid w:val="00F1331F"/>
    <w:rsid w:val="00F13390"/>
    <w:rsid w:val="00F13F78"/>
    <w:rsid w:val="00F14179"/>
    <w:rsid w:val="00F14353"/>
    <w:rsid w:val="00F15441"/>
    <w:rsid w:val="00F16205"/>
    <w:rsid w:val="00F162CB"/>
    <w:rsid w:val="00F1630B"/>
    <w:rsid w:val="00F163E4"/>
    <w:rsid w:val="00F16430"/>
    <w:rsid w:val="00F16880"/>
    <w:rsid w:val="00F16BCD"/>
    <w:rsid w:val="00F20392"/>
    <w:rsid w:val="00F20CCC"/>
    <w:rsid w:val="00F21188"/>
    <w:rsid w:val="00F212C4"/>
    <w:rsid w:val="00F21F4D"/>
    <w:rsid w:val="00F23410"/>
    <w:rsid w:val="00F23CE1"/>
    <w:rsid w:val="00F23D46"/>
    <w:rsid w:val="00F245D3"/>
    <w:rsid w:val="00F246EB"/>
    <w:rsid w:val="00F24778"/>
    <w:rsid w:val="00F24A45"/>
    <w:rsid w:val="00F25B61"/>
    <w:rsid w:val="00F300CF"/>
    <w:rsid w:val="00F305D7"/>
    <w:rsid w:val="00F305EE"/>
    <w:rsid w:val="00F30620"/>
    <w:rsid w:val="00F30B9A"/>
    <w:rsid w:val="00F328BE"/>
    <w:rsid w:val="00F328D8"/>
    <w:rsid w:val="00F32B72"/>
    <w:rsid w:val="00F32F78"/>
    <w:rsid w:val="00F33893"/>
    <w:rsid w:val="00F34297"/>
    <w:rsid w:val="00F35991"/>
    <w:rsid w:val="00F360D7"/>
    <w:rsid w:val="00F3646D"/>
    <w:rsid w:val="00F3648F"/>
    <w:rsid w:val="00F36EB5"/>
    <w:rsid w:val="00F37185"/>
    <w:rsid w:val="00F37243"/>
    <w:rsid w:val="00F41843"/>
    <w:rsid w:val="00F420EE"/>
    <w:rsid w:val="00F42B3A"/>
    <w:rsid w:val="00F43CAF"/>
    <w:rsid w:val="00F43DF7"/>
    <w:rsid w:val="00F442A8"/>
    <w:rsid w:val="00F44CE3"/>
    <w:rsid w:val="00F44DEB"/>
    <w:rsid w:val="00F451C6"/>
    <w:rsid w:val="00F454E2"/>
    <w:rsid w:val="00F45CE5"/>
    <w:rsid w:val="00F45E40"/>
    <w:rsid w:val="00F4638D"/>
    <w:rsid w:val="00F46AFC"/>
    <w:rsid w:val="00F46EB5"/>
    <w:rsid w:val="00F47211"/>
    <w:rsid w:val="00F4732C"/>
    <w:rsid w:val="00F5081F"/>
    <w:rsid w:val="00F50980"/>
    <w:rsid w:val="00F50BA2"/>
    <w:rsid w:val="00F52E88"/>
    <w:rsid w:val="00F53661"/>
    <w:rsid w:val="00F53A27"/>
    <w:rsid w:val="00F53ABC"/>
    <w:rsid w:val="00F54196"/>
    <w:rsid w:val="00F54DEB"/>
    <w:rsid w:val="00F551E6"/>
    <w:rsid w:val="00F55D89"/>
    <w:rsid w:val="00F55FD3"/>
    <w:rsid w:val="00F56189"/>
    <w:rsid w:val="00F563FE"/>
    <w:rsid w:val="00F570A2"/>
    <w:rsid w:val="00F5760E"/>
    <w:rsid w:val="00F5771F"/>
    <w:rsid w:val="00F5776E"/>
    <w:rsid w:val="00F577D9"/>
    <w:rsid w:val="00F6014A"/>
    <w:rsid w:val="00F608BF"/>
    <w:rsid w:val="00F60E4A"/>
    <w:rsid w:val="00F61B98"/>
    <w:rsid w:val="00F62FB1"/>
    <w:rsid w:val="00F63E5A"/>
    <w:rsid w:val="00F6472D"/>
    <w:rsid w:val="00F65A93"/>
    <w:rsid w:val="00F65E56"/>
    <w:rsid w:val="00F65EAD"/>
    <w:rsid w:val="00F664D5"/>
    <w:rsid w:val="00F66E3A"/>
    <w:rsid w:val="00F6711F"/>
    <w:rsid w:val="00F67C0D"/>
    <w:rsid w:val="00F67F9E"/>
    <w:rsid w:val="00F71B02"/>
    <w:rsid w:val="00F71EA9"/>
    <w:rsid w:val="00F71FA7"/>
    <w:rsid w:val="00F72170"/>
    <w:rsid w:val="00F72574"/>
    <w:rsid w:val="00F732A9"/>
    <w:rsid w:val="00F73398"/>
    <w:rsid w:val="00F73CA8"/>
    <w:rsid w:val="00F74143"/>
    <w:rsid w:val="00F742D8"/>
    <w:rsid w:val="00F74CCA"/>
    <w:rsid w:val="00F74D95"/>
    <w:rsid w:val="00F77446"/>
    <w:rsid w:val="00F775A6"/>
    <w:rsid w:val="00F779EE"/>
    <w:rsid w:val="00F77EF9"/>
    <w:rsid w:val="00F77FC5"/>
    <w:rsid w:val="00F804F2"/>
    <w:rsid w:val="00F80E5D"/>
    <w:rsid w:val="00F816C9"/>
    <w:rsid w:val="00F81B45"/>
    <w:rsid w:val="00F825FB"/>
    <w:rsid w:val="00F82CA6"/>
    <w:rsid w:val="00F831DE"/>
    <w:rsid w:val="00F83846"/>
    <w:rsid w:val="00F83D46"/>
    <w:rsid w:val="00F83EBF"/>
    <w:rsid w:val="00F850A1"/>
    <w:rsid w:val="00F852E8"/>
    <w:rsid w:val="00F85576"/>
    <w:rsid w:val="00F8657C"/>
    <w:rsid w:val="00F86849"/>
    <w:rsid w:val="00F86B9B"/>
    <w:rsid w:val="00F87E24"/>
    <w:rsid w:val="00F901BF"/>
    <w:rsid w:val="00F901CC"/>
    <w:rsid w:val="00F90F47"/>
    <w:rsid w:val="00F919D8"/>
    <w:rsid w:val="00F920C0"/>
    <w:rsid w:val="00F932A4"/>
    <w:rsid w:val="00F9394F"/>
    <w:rsid w:val="00F93D0F"/>
    <w:rsid w:val="00F94005"/>
    <w:rsid w:val="00F94209"/>
    <w:rsid w:val="00F9439C"/>
    <w:rsid w:val="00F94744"/>
    <w:rsid w:val="00F94938"/>
    <w:rsid w:val="00F94E9F"/>
    <w:rsid w:val="00F95071"/>
    <w:rsid w:val="00F95197"/>
    <w:rsid w:val="00F953DF"/>
    <w:rsid w:val="00F95E8B"/>
    <w:rsid w:val="00F960FB"/>
    <w:rsid w:val="00F96F78"/>
    <w:rsid w:val="00FA0E96"/>
    <w:rsid w:val="00FA1B52"/>
    <w:rsid w:val="00FA26C9"/>
    <w:rsid w:val="00FA2B82"/>
    <w:rsid w:val="00FA3654"/>
    <w:rsid w:val="00FA3679"/>
    <w:rsid w:val="00FA3717"/>
    <w:rsid w:val="00FA3F28"/>
    <w:rsid w:val="00FA4157"/>
    <w:rsid w:val="00FA43DA"/>
    <w:rsid w:val="00FA4428"/>
    <w:rsid w:val="00FA4577"/>
    <w:rsid w:val="00FA48FE"/>
    <w:rsid w:val="00FA4D46"/>
    <w:rsid w:val="00FA6B58"/>
    <w:rsid w:val="00FA6BF6"/>
    <w:rsid w:val="00FA777F"/>
    <w:rsid w:val="00FA7A1C"/>
    <w:rsid w:val="00FB08F4"/>
    <w:rsid w:val="00FB09FD"/>
    <w:rsid w:val="00FB1656"/>
    <w:rsid w:val="00FB1686"/>
    <w:rsid w:val="00FB373A"/>
    <w:rsid w:val="00FB3E0A"/>
    <w:rsid w:val="00FB3FE1"/>
    <w:rsid w:val="00FB4DA6"/>
    <w:rsid w:val="00FB5437"/>
    <w:rsid w:val="00FB6D34"/>
    <w:rsid w:val="00FB7322"/>
    <w:rsid w:val="00FC035F"/>
    <w:rsid w:val="00FC1419"/>
    <w:rsid w:val="00FC2E0F"/>
    <w:rsid w:val="00FC3014"/>
    <w:rsid w:val="00FC4155"/>
    <w:rsid w:val="00FC4829"/>
    <w:rsid w:val="00FC4BB6"/>
    <w:rsid w:val="00FC4F43"/>
    <w:rsid w:val="00FC603F"/>
    <w:rsid w:val="00FC67E7"/>
    <w:rsid w:val="00FC6AEB"/>
    <w:rsid w:val="00FC6DEB"/>
    <w:rsid w:val="00FC6FA9"/>
    <w:rsid w:val="00FC74CC"/>
    <w:rsid w:val="00FC775D"/>
    <w:rsid w:val="00FC7C97"/>
    <w:rsid w:val="00FD022D"/>
    <w:rsid w:val="00FD0356"/>
    <w:rsid w:val="00FD03FA"/>
    <w:rsid w:val="00FD07BC"/>
    <w:rsid w:val="00FD0E5A"/>
    <w:rsid w:val="00FD2238"/>
    <w:rsid w:val="00FD24E6"/>
    <w:rsid w:val="00FD28FB"/>
    <w:rsid w:val="00FD2C4D"/>
    <w:rsid w:val="00FD2D57"/>
    <w:rsid w:val="00FD3237"/>
    <w:rsid w:val="00FD3C39"/>
    <w:rsid w:val="00FD4A10"/>
    <w:rsid w:val="00FD5817"/>
    <w:rsid w:val="00FD59C2"/>
    <w:rsid w:val="00FD5C6F"/>
    <w:rsid w:val="00FD5D71"/>
    <w:rsid w:val="00FD788E"/>
    <w:rsid w:val="00FE0689"/>
    <w:rsid w:val="00FE0AB8"/>
    <w:rsid w:val="00FE1D78"/>
    <w:rsid w:val="00FE26FB"/>
    <w:rsid w:val="00FE2D9A"/>
    <w:rsid w:val="00FE2E76"/>
    <w:rsid w:val="00FE37F1"/>
    <w:rsid w:val="00FE3C32"/>
    <w:rsid w:val="00FE4816"/>
    <w:rsid w:val="00FE4E0F"/>
    <w:rsid w:val="00FE52B6"/>
    <w:rsid w:val="00FE557B"/>
    <w:rsid w:val="00FE563A"/>
    <w:rsid w:val="00FE5D22"/>
    <w:rsid w:val="00FE6168"/>
    <w:rsid w:val="00FE6177"/>
    <w:rsid w:val="00FE6798"/>
    <w:rsid w:val="00FE6838"/>
    <w:rsid w:val="00FE6E59"/>
    <w:rsid w:val="00FE79D5"/>
    <w:rsid w:val="00FE7E8C"/>
    <w:rsid w:val="00FF022F"/>
    <w:rsid w:val="00FF0C30"/>
    <w:rsid w:val="00FF1994"/>
    <w:rsid w:val="00FF2326"/>
    <w:rsid w:val="00FF24E3"/>
    <w:rsid w:val="00FF284E"/>
    <w:rsid w:val="00FF28CE"/>
    <w:rsid w:val="00FF2F0C"/>
    <w:rsid w:val="00FF3057"/>
    <w:rsid w:val="00FF3213"/>
    <w:rsid w:val="00FF399D"/>
    <w:rsid w:val="00FF3A90"/>
    <w:rsid w:val="00FF3C9D"/>
    <w:rsid w:val="00FF41BD"/>
    <w:rsid w:val="00FF4487"/>
    <w:rsid w:val="00FF4AD5"/>
    <w:rsid w:val="00FF4E5E"/>
    <w:rsid w:val="00FF5F76"/>
    <w:rsid w:val="00FF6AA7"/>
    <w:rsid w:val="00FF7079"/>
    <w:rsid w:val="00FF774B"/>
    <w:rsid w:val="00FF790B"/>
    <w:rsid w:val="00FF7DE8"/>
    <w:rsid w:val="08CE17E8"/>
    <w:rsid w:val="09185161"/>
    <w:rsid w:val="14E54870"/>
    <w:rsid w:val="16AD1DB2"/>
    <w:rsid w:val="1862366A"/>
    <w:rsid w:val="1A222101"/>
    <w:rsid w:val="1E4A1E70"/>
    <w:rsid w:val="1F401AFB"/>
    <w:rsid w:val="1F7D215E"/>
    <w:rsid w:val="2F5D34C9"/>
    <w:rsid w:val="3E01196C"/>
    <w:rsid w:val="4A7C3A6C"/>
    <w:rsid w:val="56266A73"/>
    <w:rsid w:val="5BF6250D"/>
    <w:rsid w:val="63304030"/>
    <w:rsid w:val="6AF40C29"/>
    <w:rsid w:val="6B6C069F"/>
    <w:rsid w:val="74F35F1C"/>
    <w:rsid w:val="7A537E5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name="toc 1"/>
    <w:lsdException w:unhideWhenUsed="0" w:uiPriority="0" w:name="toc 2"/>
    <w:lsdException w:unhideWhenUsed="0" w:uiPriority="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qFormat="1"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qFormat="1" w:unhideWhenUsed="0" w:uiPriority="99"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hAnsi="宋体" w:eastAsia="仿宋_GB2312" w:cs="宋体"/>
      <w:b/>
      <w:bCs/>
      <w:color w:val="000000"/>
      <w:sz w:val="21"/>
      <w:szCs w:val="21"/>
      <w:lang w:val="en-US" w:eastAsia="zh-CN" w:bidi="ar-SA"/>
    </w:rPr>
  </w:style>
  <w:style w:type="paragraph" w:styleId="2">
    <w:name w:val="heading 1"/>
    <w:basedOn w:val="1"/>
    <w:next w:val="3"/>
    <w:link w:val="36"/>
    <w:qFormat/>
    <w:uiPriority w:val="9"/>
    <w:pPr>
      <w:keepNext/>
      <w:keepLines/>
      <w:tabs>
        <w:tab w:val="left" w:pos="432"/>
      </w:tabs>
      <w:spacing w:before="340" w:afterLines="50" w:line="578" w:lineRule="auto"/>
      <w:ind w:left="432" w:hanging="432"/>
      <w:outlineLvl w:val="0"/>
    </w:pPr>
    <w:rPr>
      <w:rFonts w:ascii="Arial" w:hAnsi="Arial" w:eastAsia="黑体" w:cs="Times New Roman"/>
      <w:b w:val="0"/>
      <w:bCs w:val="0"/>
      <w:spacing w:val="20"/>
      <w:kern w:val="44"/>
      <w:sz w:val="36"/>
      <w:szCs w:val="44"/>
    </w:rPr>
  </w:style>
  <w:style w:type="paragraph" w:styleId="4">
    <w:name w:val="heading 2"/>
    <w:basedOn w:val="1"/>
    <w:next w:val="3"/>
    <w:link w:val="38"/>
    <w:qFormat/>
    <w:uiPriority w:val="9"/>
    <w:pPr>
      <w:keepNext/>
      <w:keepLines/>
      <w:tabs>
        <w:tab w:val="left" w:pos="576"/>
      </w:tabs>
      <w:spacing w:before="260" w:afterLines="50" w:line="416" w:lineRule="auto"/>
      <w:ind w:left="576" w:hanging="576"/>
      <w:outlineLvl w:val="1"/>
    </w:pPr>
    <w:rPr>
      <w:rFonts w:ascii="Arial" w:hAnsi="Arial" w:eastAsia="黑体" w:cs="Times New Roman"/>
      <w:b w:val="0"/>
      <w:bCs w:val="0"/>
      <w:spacing w:val="20"/>
      <w:sz w:val="32"/>
      <w:szCs w:val="32"/>
    </w:rPr>
  </w:style>
  <w:style w:type="paragraph" w:styleId="5">
    <w:name w:val="heading 3"/>
    <w:basedOn w:val="1"/>
    <w:next w:val="3"/>
    <w:qFormat/>
    <w:uiPriority w:val="0"/>
    <w:pPr>
      <w:keepNext/>
      <w:keepLines/>
      <w:tabs>
        <w:tab w:val="left" w:pos="720"/>
      </w:tabs>
      <w:spacing w:before="260" w:afterLines="50" w:line="416" w:lineRule="auto"/>
      <w:ind w:left="720" w:hanging="720"/>
      <w:outlineLvl w:val="2"/>
    </w:pPr>
    <w:rPr>
      <w:rFonts w:ascii="Arial" w:hAnsi="Arial" w:eastAsia="黑体"/>
      <w:b w:val="0"/>
      <w:bCs w:val="0"/>
      <w:spacing w:val="20"/>
      <w:sz w:val="30"/>
      <w:szCs w:val="32"/>
    </w:rPr>
  </w:style>
  <w:style w:type="paragraph" w:styleId="6">
    <w:name w:val="heading 4"/>
    <w:basedOn w:val="1"/>
    <w:next w:val="3"/>
    <w:qFormat/>
    <w:uiPriority w:val="0"/>
    <w:pPr>
      <w:keepNext/>
      <w:keepLines/>
      <w:tabs>
        <w:tab w:val="left" w:pos="1079"/>
      </w:tabs>
      <w:spacing w:before="280" w:afterLines="50" w:line="377" w:lineRule="auto"/>
      <w:ind w:left="1077" w:hanging="1077"/>
      <w:outlineLvl w:val="3"/>
    </w:pPr>
    <w:rPr>
      <w:rFonts w:ascii="Arial" w:hAnsi="Arial" w:eastAsia="黑体"/>
      <w:b w:val="0"/>
      <w:bCs w:val="0"/>
      <w:spacing w:val="10"/>
      <w:sz w:val="28"/>
      <w:szCs w:val="28"/>
    </w:rPr>
  </w:style>
  <w:style w:type="paragraph" w:styleId="7">
    <w:name w:val="heading 5"/>
    <w:basedOn w:val="1"/>
    <w:next w:val="3"/>
    <w:qFormat/>
    <w:uiPriority w:val="0"/>
    <w:pPr>
      <w:keepNext/>
      <w:keepLines/>
      <w:tabs>
        <w:tab w:val="left" w:pos="1260"/>
      </w:tabs>
      <w:spacing w:before="280" w:afterLines="50" w:line="377" w:lineRule="auto"/>
      <w:ind w:left="1259" w:hanging="1259"/>
      <w:outlineLvl w:val="4"/>
    </w:pPr>
    <w:rPr>
      <w:rFonts w:ascii="Arial" w:hAnsi="Arial" w:eastAsia="黑体"/>
      <w:b w:val="0"/>
      <w:bCs w:val="0"/>
      <w:spacing w:val="10"/>
      <w:sz w:val="28"/>
      <w:szCs w:val="28"/>
    </w:rPr>
  </w:style>
  <w:style w:type="paragraph" w:styleId="8">
    <w:name w:val="heading 6"/>
    <w:basedOn w:val="1"/>
    <w:next w:val="3"/>
    <w:qFormat/>
    <w:uiPriority w:val="0"/>
    <w:pPr>
      <w:keepNext/>
      <w:keepLines/>
      <w:tabs>
        <w:tab w:val="left" w:pos="1428"/>
      </w:tabs>
      <w:spacing w:before="240" w:afterLines="50" w:line="319" w:lineRule="auto"/>
      <w:ind w:left="550" w:hanging="550" w:hangingChars="550"/>
      <w:outlineLvl w:val="5"/>
    </w:pPr>
    <w:rPr>
      <w:rFonts w:ascii="Arial" w:hAnsi="Arial" w:eastAsia="黑体"/>
      <w:b w:val="0"/>
      <w:bCs w:val="0"/>
      <w:spacing w:val="10"/>
      <w:sz w:val="24"/>
    </w:rPr>
  </w:style>
  <w:style w:type="paragraph" w:styleId="9">
    <w:name w:val="heading 7"/>
    <w:basedOn w:val="1"/>
    <w:next w:val="3"/>
    <w:qFormat/>
    <w:uiPriority w:val="0"/>
    <w:pPr>
      <w:keepNext/>
      <w:keepLines/>
      <w:tabs>
        <w:tab w:val="left" w:pos="1638"/>
      </w:tabs>
      <w:spacing w:before="240" w:afterLines="50" w:line="319" w:lineRule="auto"/>
      <w:ind w:left="1633" w:hanging="1633"/>
      <w:outlineLvl w:val="6"/>
    </w:pPr>
    <w:rPr>
      <w:rFonts w:ascii="Arial" w:hAnsi="Arial" w:eastAsia="黑体"/>
      <w:b w:val="0"/>
      <w:bCs w:val="0"/>
      <w:sz w:val="24"/>
    </w:rPr>
  </w:style>
  <w:style w:type="paragraph" w:styleId="10">
    <w:name w:val="heading 8"/>
    <w:basedOn w:val="1"/>
    <w:next w:val="3"/>
    <w:qFormat/>
    <w:uiPriority w:val="0"/>
    <w:pPr>
      <w:keepNext/>
      <w:keepLines/>
      <w:tabs>
        <w:tab w:val="left" w:pos="1800"/>
      </w:tabs>
      <w:spacing w:before="240" w:afterLines="50" w:line="319" w:lineRule="auto"/>
      <w:ind w:left="1797" w:hanging="1797"/>
      <w:outlineLvl w:val="7"/>
    </w:pPr>
    <w:rPr>
      <w:rFonts w:ascii="Arial" w:hAnsi="Arial" w:eastAsia="黑体"/>
      <w:sz w:val="24"/>
    </w:rPr>
  </w:style>
  <w:style w:type="paragraph" w:styleId="11">
    <w:name w:val="heading 9"/>
    <w:basedOn w:val="1"/>
    <w:next w:val="3"/>
    <w:qFormat/>
    <w:uiPriority w:val="0"/>
    <w:pPr>
      <w:keepNext/>
      <w:keepLines/>
      <w:tabs>
        <w:tab w:val="left" w:pos="1980"/>
      </w:tabs>
      <w:spacing w:before="240" w:afterLines="50" w:line="319" w:lineRule="auto"/>
      <w:ind w:left="1979" w:hanging="1979"/>
      <w:outlineLvl w:val="8"/>
    </w:pPr>
    <w:rPr>
      <w:rFonts w:ascii="Arial" w:hAnsi="Arial" w:eastAsia="黑体"/>
    </w:rPr>
  </w:style>
  <w:style w:type="character" w:default="1" w:styleId="32">
    <w:name w:val="Default Paragraph Font"/>
    <w:semiHidden/>
    <w:unhideWhenUsed/>
    <w:qFormat/>
    <w:uiPriority w:val="1"/>
  </w:style>
  <w:style w:type="table" w:default="1" w:styleId="30">
    <w:name w:val="Normal Table"/>
    <w:semiHidden/>
    <w:unhideWhenUsed/>
    <w:qFormat/>
    <w:uiPriority w:val="99"/>
    <w:tblPr>
      <w:tblCellMar>
        <w:top w:w="0" w:type="dxa"/>
        <w:left w:w="108" w:type="dxa"/>
        <w:bottom w:w="0" w:type="dxa"/>
        <w:right w:w="108" w:type="dxa"/>
      </w:tblCellMar>
    </w:tblPr>
  </w:style>
  <w:style w:type="paragraph" w:styleId="3">
    <w:name w:val="Normal Indent"/>
    <w:basedOn w:val="1"/>
    <w:link w:val="37"/>
    <w:qFormat/>
    <w:uiPriority w:val="0"/>
    <w:pPr>
      <w:ind w:firstLine="420" w:firstLineChars="200"/>
    </w:pPr>
  </w:style>
  <w:style w:type="paragraph" w:styleId="12">
    <w:name w:val="caption"/>
    <w:basedOn w:val="1"/>
    <w:next w:val="1"/>
    <w:qFormat/>
    <w:uiPriority w:val="0"/>
    <w:rPr>
      <w:rFonts w:ascii="Cambria" w:hAnsi="Cambria" w:eastAsia="黑体" w:cs="Times New Roman"/>
      <w:sz w:val="20"/>
      <w:szCs w:val="20"/>
    </w:rPr>
  </w:style>
  <w:style w:type="paragraph" w:styleId="13">
    <w:name w:val="List Bullet"/>
    <w:basedOn w:val="1"/>
    <w:qFormat/>
    <w:uiPriority w:val="0"/>
    <w:pPr>
      <w:spacing w:line="360" w:lineRule="auto"/>
    </w:pPr>
    <w:rPr>
      <w:rFonts w:ascii="宋体" w:eastAsia="宋体" w:cs="Times New Roman"/>
      <w:b w:val="0"/>
      <w:bCs w:val="0"/>
      <w:color w:val="auto"/>
      <w:kern w:val="2"/>
      <w:sz w:val="20"/>
      <w:szCs w:val="20"/>
    </w:rPr>
  </w:style>
  <w:style w:type="paragraph" w:styleId="14">
    <w:name w:val="Document Map"/>
    <w:basedOn w:val="1"/>
    <w:semiHidden/>
    <w:qFormat/>
    <w:uiPriority w:val="0"/>
    <w:pPr>
      <w:shd w:val="clear" w:color="auto" w:fill="000080"/>
    </w:pPr>
    <w:rPr>
      <w:rFonts w:ascii="Times New Roman" w:hAnsi="Times New Roman" w:eastAsia="宋体" w:cs="Times New Roman"/>
      <w:b w:val="0"/>
      <w:bCs w:val="0"/>
      <w:color w:val="auto"/>
      <w:kern w:val="2"/>
      <w:szCs w:val="24"/>
    </w:rPr>
  </w:style>
  <w:style w:type="paragraph" w:styleId="15">
    <w:name w:val="toa heading"/>
    <w:basedOn w:val="1"/>
    <w:next w:val="1"/>
    <w:qFormat/>
    <w:uiPriority w:val="0"/>
    <w:pPr>
      <w:spacing w:before="120"/>
    </w:pPr>
    <w:rPr>
      <w:rFonts w:ascii="Arial" w:hAnsi="Arial" w:cs="Arial"/>
      <w:sz w:val="24"/>
    </w:rPr>
  </w:style>
  <w:style w:type="paragraph" w:styleId="16">
    <w:name w:val="annotation text"/>
    <w:basedOn w:val="1"/>
    <w:semiHidden/>
    <w:qFormat/>
    <w:uiPriority w:val="0"/>
    <w:pPr>
      <w:jc w:val="left"/>
    </w:pPr>
    <w:rPr>
      <w:rFonts w:ascii="Times New Roman" w:hAnsi="Times New Roman" w:eastAsia="宋体" w:cs="Times New Roman"/>
      <w:b w:val="0"/>
      <w:bCs w:val="0"/>
      <w:color w:val="auto"/>
      <w:kern w:val="2"/>
      <w:szCs w:val="24"/>
    </w:rPr>
  </w:style>
  <w:style w:type="paragraph" w:styleId="17">
    <w:name w:val="Body Text 3"/>
    <w:basedOn w:val="1"/>
    <w:link w:val="39"/>
    <w:qFormat/>
    <w:uiPriority w:val="99"/>
    <w:pPr>
      <w:spacing w:after="120"/>
      <w:ind w:left="425" w:hanging="425"/>
    </w:pPr>
    <w:rPr>
      <w:rFonts w:ascii="Calibri" w:hAnsi="Calibri" w:eastAsia="宋体" w:cs="Times New Roman"/>
      <w:b w:val="0"/>
      <w:bCs w:val="0"/>
      <w:color w:val="auto"/>
      <w:kern w:val="2"/>
      <w:sz w:val="16"/>
      <w:szCs w:val="16"/>
    </w:rPr>
  </w:style>
  <w:style w:type="paragraph" w:styleId="18">
    <w:name w:val="Body Text"/>
    <w:basedOn w:val="1"/>
    <w:link w:val="40"/>
    <w:qFormat/>
    <w:uiPriority w:val="0"/>
    <w:pPr>
      <w:spacing w:after="120"/>
    </w:pPr>
    <w:rPr>
      <w:rFonts w:ascii="Times New Roman" w:hAnsi="Times New Roman" w:eastAsia="宋体" w:cs="Times New Roman"/>
      <w:b w:val="0"/>
      <w:bCs w:val="0"/>
      <w:color w:val="auto"/>
      <w:kern w:val="2"/>
      <w:szCs w:val="24"/>
    </w:rPr>
  </w:style>
  <w:style w:type="paragraph" w:styleId="19">
    <w:name w:val="Body Text Indent"/>
    <w:basedOn w:val="1"/>
    <w:link w:val="41"/>
    <w:qFormat/>
    <w:uiPriority w:val="99"/>
    <w:pPr>
      <w:spacing w:after="120"/>
      <w:ind w:left="420" w:leftChars="200"/>
    </w:pPr>
    <w:rPr>
      <w:rFonts w:ascii="Times New Roman" w:hAnsi="Times New Roman" w:eastAsia="宋体" w:cs="Times New Roman"/>
      <w:b w:val="0"/>
      <w:bCs w:val="0"/>
      <w:color w:val="auto"/>
      <w:kern w:val="2"/>
      <w:szCs w:val="24"/>
    </w:rPr>
  </w:style>
  <w:style w:type="paragraph" w:styleId="20">
    <w:name w:val="List Number 3"/>
    <w:basedOn w:val="1"/>
    <w:qFormat/>
    <w:uiPriority w:val="0"/>
    <w:pPr>
      <w:widowControl/>
      <w:tabs>
        <w:tab w:val="left" w:pos="2260"/>
      </w:tabs>
      <w:spacing w:afterLines="50"/>
      <w:ind w:left="2260" w:hanging="340"/>
      <w:jc w:val="left"/>
    </w:pPr>
    <w:rPr>
      <w:rFonts w:ascii="Times New Roman" w:hAnsi="Times New Roman" w:eastAsia="宋体" w:cs="Times New Roman"/>
      <w:b w:val="0"/>
      <w:bCs w:val="0"/>
      <w:color w:val="auto"/>
      <w:sz w:val="24"/>
      <w:szCs w:val="20"/>
    </w:rPr>
  </w:style>
  <w:style w:type="paragraph" w:styleId="21">
    <w:name w:val="Plain Text"/>
    <w:basedOn w:val="1"/>
    <w:link w:val="43"/>
    <w:qFormat/>
    <w:uiPriority w:val="0"/>
    <w:rPr>
      <w:rFonts w:ascii="宋体" w:hAnsi="Courier New" w:cs="Times New Roman"/>
      <w:szCs w:val="20"/>
    </w:rPr>
  </w:style>
  <w:style w:type="paragraph" w:styleId="22">
    <w:name w:val="Date"/>
    <w:basedOn w:val="1"/>
    <w:next w:val="1"/>
    <w:qFormat/>
    <w:uiPriority w:val="0"/>
    <w:pPr>
      <w:ind w:left="100" w:leftChars="2500"/>
    </w:pPr>
    <w:rPr>
      <w:sz w:val="24"/>
    </w:rPr>
  </w:style>
  <w:style w:type="paragraph" w:styleId="23">
    <w:name w:val="Body Text Indent 2"/>
    <w:basedOn w:val="1"/>
    <w:qFormat/>
    <w:uiPriority w:val="0"/>
    <w:pPr>
      <w:widowControl/>
      <w:spacing w:line="480" w:lineRule="atLeast"/>
      <w:ind w:firstLine="480"/>
    </w:pPr>
    <w:rPr>
      <w:rFonts w:ascii="宋体"/>
      <w:sz w:val="24"/>
      <w:szCs w:val="20"/>
    </w:rPr>
  </w:style>
  <w:style w:type="paragraph" w:styleId="24">
    <w:name w:val="Balloon Text"/>
    <w:basedOn w:val="1"/>
    <w:semiHidden/>
    <w:qFormat/>
    <w:uiPriority w:val="0"/>
    <w:rPr>
      <w:sz w:val="18"/>
      <w:szCs w:val="18"/>
    </w:rPr>
  </w:style>
  <w:style w:type="paragraph" w:styleId="25">
    <w:name w:val="footer"/>
    <w:basedOn w:val="1"/>
    <w:link w:val="44"/>
    <w:qFormat/>
    <w:uiPriority w:val="0"/>
    <w:pPr>
      <w:tabs>
        <w:tab w:val="center" w:pos="4153"/>
        <w:tab w:val="right" w:pos="8306"/>
      </w:tabs>
      <w:snapToGrid w:val="0"/>
      <w:jc w:val="left"/>
    </w:pPr>
    <w:rPr>
      <w:rFonts w:cs="Times New Roman"/>
      <w:sz w:val="18"/>
      <w:szCs w:val="18"/>
    </w:rPr>
  </w:style>
  <w:style w:type="paragraph" w:styleId="26">
    <w:name w:val="header"/>
    <w:basedOn w:val="1"/>
    <w:link w:val="45"/>
    <w:qFormat/>
    <w:uiPriority w:val="0"/>
    <w:pPr>
      <w:pBdr>
        <w:bottom w:val="single" w:color="auto" w:sz="6" w:space="1"/>
      </w:pBdr>
      <w:tabs>
        <w:tab w:val="center" w:pos="4153"/>
        <w:tab w:val="right" w:pos="8306"/>
      </w:tabs>
      <w:snapToGrid w:val="0"/>
      <w:jc w:val="center"/>
    </w:pPr>
    <w:rPr>
      <w:sz w:val="18"/>
      <w:szCs w:val="18"/>
    </w:rPr>
  </w:style>
  <w:style w:type="paragraph" w:styleId="27">
    <w:name w:val="Body Text Indent 3"/>
    <w:basedOn w:val="1"/>
    <w:qFormat/>
    <w:uiPriority w:val="0"/>
    <w:pPr>
      <w:spacing w:after="120"/>
      <w:ind w:left="420" w:leftChars="200"/>
    </w:pPr>
    <w:rPr>
      <w:sz w:val="16"/>
      <w:szCs w:val="16"/>
    </w:rPr>
  </w:style>
  <w:style w:type="paragraph" w:styleId="28">
    <w:name w:val="Normal (Web)"/>
    <w:basedOn w:val="1"/>
    <w:qFormat/>
    <w:uiPriority w:val="0"/>
    <w:pPr>
      <w:widowControl/>
      <w:spacing w:afterLines="50"/>
      <w:jc w:val="left"/>
    </w:pPr>
    <w:rPr>
      <w:rFonts w:ascii="Times New Roman" w:hAnsi="Times New Roman" w:eastAsia="宋体" w:cs="Times New Roman"/>
      <w:b w:val="0"/>
      <w:bCs w:val="0"/>
      <w:color w:val="auto"/>
      <w:sz w:val="24"/>
      <w:szCs w:val="24"/>
    </w:rPr>
  </w:style>
  <w:style w:type="paragraph" w:styleId="29">
    <w:name w:val="Title"/>
    <w:basedOn w:val="1"/>
    <w:next w:val="1"/>
    <w:link w:val="48"/>
    <w:qFormat/>
    <w:uiPriority w:val="0"/>
    <w:pPr>
      <w:spacing w:before="240" w:after="60"/>
      <w:jc w:val="center"/>
      <w:outlineLvl w:val="0"/>
    </w:pPr>
    <w:rPr>
      <w:rFonts w:ascii="Arial" w:hAnsi="Arial" w:eastAsia="宋体" w:cs="Times New Roman"/>
      <w:bCs w:val="0"/>
      <w:color w:val="auto"/>
      <w:spacing w:val="14"/>
      <w:kern w:val="24"/>
      <w:sz w:val="32"/>
      <w:szCs w:val="20"/>
    </w:rPr>
  </w:style>
  <w:style w:type="table" w:styleId="31">
    <w:name w:val="Table Grid"/>
    <w:basedOn w:val="30"/>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3">
    <w:name w:val="Strong"/>
    <w:qFormat/>
    <w:uiPriority w:val="0"/>
    <w:rPr>
      <w:b/>
      <w:bCs/>
    </w:rPr>
  </w:style>
  <w:style w:type="character" w:styleId="34">
    <w:name w:val="page number"/>
    <w:qFormat/>
    <w:uiPriority w:val="0"/>
  </w:style>
  <w:style w:type="character" w:styleId="35">
    <w:name w:val="Hyperlink"/>
    <w:qFormat/>
    <w:uiPriority w:val="99"/>
    <w:rPr>
      <w:color w:val="0000FF"/>
      <w:u w:val="single"/>
    </w:rPr>
  </w:style>
  <w:style w:type="character" w:customStyle="1" w:styleId="36">
    <w:name w:val="标题 1 Char"/>
    <w:link w:val="2"/>
    <w:qFormat/>
    <w:uiPriority w:val="9"/>
    <w:rPr>
      <w:rFonts w:ascii="Arial" w:hAnsi="Arial" w:eastAsia="黑体"/>
      <w:color w:val="000000"/>
      <w:spacing w:val="20"/>
      <w:kern w:val="44"/>
      <w:sz w:val="36"/>
      <w:szCs w:val="44"/>
    </w:rPr>
  </w:style>
  <w:style w:type="character" w:customStyle="1" w:styleId="37">
    <w:name w:val="正文缩进 Char1"/>
    <w:link w:val="3"/>
    <w:qFormat/>
    <w:uiPriority w:val="0"/>
    <w:rPr>
      <w:rFonts w:ascii="仿宋_GB2312" w:hAnsi="宋体" w:eastAsia="仿宋_GB2312" w:cs="宋体"/>
      <w:b/>
      <w:bCs/>
      <w:color w:val="000000"/>
      <w:sz w:val="21"/>
      <w:szCs w:val="21"/>
      <w:lang w:val="en-US" w:eastAsia="zh-CN" w:bidi="ar-SA"/>
    </w:rPr>
  </w:style>
  <w:style w:type="character" w:customStyle="1" w:styleId="38">
    <w:name w:val="标题 2 Char"/>
    <w:link w:val="4"/>
    <w:qFormat/>
    <w:uiPriority w:val="9"/>
    <w:rPr>
      <w:rFonts w:ascii="Arial" w:hAnsi="Arial" w:eastAsia="黑体"/>
      <w:color w:val="000000"/>
      <w:spacing w:val="20"/>
      <w:sz w:val="32"/>
      <w:szCs w:val="32"/>
    </w:rPr>
  </w:style>
  <w:style w:type="character" w:customStyle="1" w:styleId="39">
    <w:name w:val="正文文本 3 Char"/>
    <w:link w:val="17"/>
    <w:qFormat/>
    <w:uiPriority w:val="99"/>
    <w:rPr>
      <w:rFonts w:ascii="Calibri" w:hAnsi="Calibri"/>
      <w:kern w:val="2"/>
      <w:sz w:val="16"/>
      <w:szCs w:val="16"/>
    </w:rPr>
  </w:style>
  <w:style w:type="character" w:customStyle="1" w:styleId="40">
    <w:name w:val="正文文本 Char"/>
    <w:link w:val="18"/>
    <w:qFormat/>
    <w:uiPriority w:val="0"/>
    <w:rPr>
      <w:kern w:val="2"/>
      <w:sz w:val="21"/>
      <w:szCs w:val="24"/>
    </w:rPr>
  </w:style>
  <w:style w:type="character" w:customStyle="1" w:styleId="41">
    <w:name w:val="正文文本缩进 Char"/>
    <w:link w:val="19"/>
    <w:qFormat/>
    <w:uiPriority w:val="99"/>
    <w:rPr>
      <w:kern w:val="2"/>
      <w:sz w:val="21"/>
      <w:szCs w:val="24"/>
    </w:rPr>
  </w:style>
  <w:style w:type="paragraph" w:customStyle="1" w:styleId="42">
    <w:name w:val="TOC 3"/>
    <w:basedOn w:val="1"/>
    <w:next w:val="1"/>
    <w:semiHidden/>
    <w:qFormat/>
    <w:uiPriority w:val="0"/>
    <w:pPr>
      <w:tabs>
        <w:tab w:val="right" w:leader="dot" w:pos="8987"/>
      </w:tabs>
      <w:adjustRightInd w:val="0"/>
      <w:snapToGrid w:val="0"/>
      <w:spacing w:beforeLines="50" w:afterLines="50" w:line="400" w:lineRule="atLeast"/>
      <w:textAlignment w:val="baseline"/>
    </w:pPr>
    <w:rPr>
      <w:rFonts w:ascii="Times New Roman" w:hAnsi="Times New Roman" w:cs="Times New Roman"/>
      <w:bCs w:val="0"/>
      <w:sz w:val="28"/>
      <w:szCs w:val="28"/>
    </w:rPr>
  </w:style>
  <w:style w:type="character" w:customStyle="1" w:styleId="43">
    <w:name w:val="纯文本 Char1"/>
    <w:link w:val="21"/>
    <w:qFormat/>
    <w:uiPriority w:val="0"/>
    <w:rPr>
      <w:rFonts w:ascii="宋体" w:hAnsi="Courier New" w:eastAsia="仿宋_GB2312" w:cs="宋体"/>
      <w:b/>
      <w:bCs/>
      <w:color w:val="000000"/>
      <w:sz w:val="21"/>
    </w:rPr>
  </w:style>
  <w:style w:type="character" w:customStyle="1" w:styleId="44">
    <w:name w:val="页脚 Char"/>
    <w:link w:val="25"/>
    <w:qFormat/>
    <w:uiPriority w:val="0"/>
    <w:rPr>
      <w:rFonts w:ascii="仿宋_GB2312" w:hAnsi="宋体" w:eastAsia="仿宋_GB2312" w:cs="宋体"/>
      <w:b/>
      <w:bCs/>
      <w:color w:val="000000"/>
      <w:sz w:val="18"/>
      <w:szCs w:val="18"/>
    </w:rPr>
  </w:style>
  <w:style w:type="character" w:customStyle="1" w:styleId="45">
    <w:name w:val="页眉 Char"/>
    <w:link w:val="26"/>
    <w:qFormat/>
    <w:uiPriority w:val="0"/>
    <w:rPr>
      <w:rFonts w:ascii="仿宋_GB2312" w:hAnsi="宋体" w:eastAsia="仿宋_GB2312" w:cs="宋体"/>
      <w:b/>
      <w:bCs/>
      <w:color w:val="000000"/>
      <w:sz w:val="18"/>
      <w:szCs w:val="18"/>
      <w:lang w:val="en-US" w:eastAsia="zh-CN" w:bidi="ar-SA"/>
    </w:rPr>
  </w:style>
  <w:style w:type="paragraph" w:customStyle="1" w:styleId="46">
    <w:name w:val="TOC 1"/>
    <w:basedOn w:val="1"/>
    <w:next w:val="1"/>
    <w:semiHidden/>
    <w:qFormat/>
    <w:uiPriority w:val="0"/>
    <w:pPr>
      <w:jc w:val="center"/>
    </w:pPr>
    <w:rPr>
      <w:rFonts w:ascii="Times New Roman" w:hAnsi="Times New Roman" w:eastAsia="宋体" w:cs="Times New Roman"/>
      <w:b w:val="0"/>
      <w:bCs w:val="0"/>
      <w:color w:val="auto"/>
      <w:kern w:val="2"/>
      <w:szCs w:val="24"/>
    </w:rPr>
  </w:style>
  <w:style w:type="paragraph" w:customStyle="1" w:styleId="47">
    <w:name w:val="TOC 2"/>
    <w:basedOn w:val="1"/>
    <w:next w:val="1"/>
    <w:semiHidden/>
    <w:qFormat/>
    <w:uiPriority w:val="0"/>
    <w:pPr>
      <w:ind w:left="420" w:leftChars="200"/>
    </w:pPr>
    <w:rPr>
      <w:rFonts w:ascii="Times New Roman" w:hAnsi="Times New Roman" w:eastAsia="宋体" w:cs="Times New Roman"/>
      <w:b w:val="0"/>
      <w:bCs w:val="0"/>
      <w:color w:val="auto"/>
      <w:kern w:val="2"/>
      <w:szCs w:val="24"/>
    </w:rPr>
  </w:style>
  <w:style w:type="character" w:customStyle="1" w:styleId="48">
    <w:name w:val="标题 Char"/>
    <w:link w:val="29"/>
    <w:qFormat/>
    <w:uiPriority w:val="0"/>
    <w:rPr>
      <w:rFonts w:ascii="Arial" w:hAnsi="Arial" w:cs="宋体"/>
      <w:b/>
      <w:spacing w:val="14"/>
      <w:kern w:val="24"/>
      <w:sz w:val="32"/>
    </w:rPr>
  </w:style>
  <w:style w:type="paragraph" w:customStyle="1" w:styleId="49">
    <w:name w:val="正文文本首行缩进 2"/>
    <w:basedOn w:val="19"/>
    <w:link w:val="50"/>
    <w:unhideWhenUsed/>
    <w:qFormat/>
    <w:uiPriority w:val="99"/>
    <w:pPr>
      <w:ind w:hanging="200" w:hangingChars="200"/>
    </w:pPr>
    <w:rPr>
      <w:rFonts w:ascii="Calibri" w:hAnsi="Calibri"/>
      <w:szCs w:val="21"/>
    </w:rPr>
  </w:style>
  <w:style w:type="character" w:customStyle="1" w:styleId="50">
    <w:name w:val="正文文本首行缩进 2 字符"/>
    <w:link w:val="49"/>
    <w:qFormat/>
    <w:uiPriority w:val="99"/>
    <w:rPr>
      <w:rFonts w:ascii="Calibri" w:hAnsi="Calibri" w:cs="宋体"/>
      <w:kern w:val="2"/>
      <w:sz w:val="21"/>
      <w:szCs w:val="21"/>
    </w:rPr>
  </w:style>
  <w:style w:type="paragraph" w:customStyle="1" w:styleId="51">
    <w:name w:val="默认段落字体 Para Char Char Char Char Char Char Char Char Char1 Char Char Char Char Char Char Char"/>
    <w:basedOn w:val="14"/>
    <w:qFormat/>
    <w:uiPriority w:val="0"/>
    <w:rPr>
      <w:sz w:val="24"/>
    </w:rPr>
  </w:style>
  <w:style w:type="paragraph" w:customStyle="1" w:styleId="52">
    <w:name w:val="正文－恩普"/>
    <w:basedOn w:val="3"/>
    <w:qFormat/>
    <w:uiPriority w:val="0"/>
    <w:pPr>
      <w:widowControl/>
      <w:spacing w:before="100" w:beforeAutospacing="1" w:afterLines="50" w:afterAutospacing="1" w:line="360" w:lineRule="auto"/>
      <w:ind w:firstLine="480"/>
      <w:jc w:val="left"/>
    </w:pPr>
    <w:rPr>
      <w:sz w:val="24"/>
      <w:szCs w:val="20"/>
    </w:rPr>
  </w:style>
  <w:style w:type="paragraph" w:customStyle="1" w:styleId="53">
    <w:name w:val="Char2"/>
    <w:basedOn w:val="1"/>
    <w:qFormat/>
    <w:uiPriority w:val="0"/>
    <w:rPr>
      <w:b w:val="0"/>
      <w:sz w:val="32"/>
      <w:szCs w:val="32"/>
    </w:rPr>
  </w:style>
  <w:style w:type="paragraph" w:customStyle="1" w:styleId="54">
    <w:name w:val="正文段"/>
    <w:basedOn w:val="1"/>
    <w:qFormat/>
    <w:uiPriority w:val="0"/>
    <w:pPr>
      <w:widowControl/>
      <w:snapToGrid w:val="0"/>
      <w:spacing w:afterLines="50"/>
      <w:ind w:firstLine="200" w:firstLineChars="200"/>
    </w:pPr>
    <w:rPr>
      <w:rFonts w:ascii="Times New Roman" w:hAnsi="Times New Roman" w:eastAsia="宋体" w:cs="Times New Roman"/>
      <w:b w:val="0"/>
      <w:bCs w:val="0"/>
      <w:color w:val="auto"/>
      <w:sz w:val="24"/>
      <w:szCs w:val="20"/>
    </w:rPr>
  </w:style>
  <w:style w:type="paragraph" w:customStyle="1" w:styleId="55">
    <w:name w:val="表格正文"/>
    <w:basedOn w:val="1"/>
    <w:qFormat/>
    <w:uiPriority w:val="0"/>
    <w:pPr>
      <w:adjustRightInd w:val="0"/>
      <w:snapToGrid w:val="0"/>
      <w:spacing w:before="60" w:after="60"/>
      <w:jc w:val="center"/>
      <w:textAlignment w:val="baseline"/>
    </w:pPr>
    <w:rPr>
      <w:rFonts w:ascii="Times New Roman" w:hAnsi="Times New Roman" w:eastAsia="宋体" w:cs="Times New Roman"/>
      <w:b w:val="0"/>
      <w:bCs w:val="0"/>
      <w:color w:val="auto"/>
      <w:sz w:val="24"/>
      <w:szCs w:val="20"/>
    </w:rPr>
  </w:style>
  <w:style w:type="character" w:customStyle="1" w:styleId="56">
    <w:name w:val="unnamed51"/>
    <w:qFormat/>
    <w:uiPriority w:val="0"/>
    <w:rPr>
      <w:sz w:val="22"/>
      <w:szCs w:val="22"/>
    </w:rPr>
  </w:style>
  <w:style w:type="paragraph" w:customStyle="1" w:styleId="57">
    <w:name w:val="Body Text(ch)"/>
    <w:basedOn w:val="1"/>
    <w:next w:val="18"/>
    <w:qFormat/>
    <w:uiPriority w:val="0"/>
    <w:pPr>
      <w:spacing w:line="500" w:lineRule="exact"/>
      <w:jc w:val="center"/>
    </w:pPr>
    <w:rPr>
      <w:rFonts w:ascii="Times New Roman" w:hAnsi="Times New Roman" w:eastAsia="宋体" w:cs="Times New Roman"/>
      <w:b w:val="0"/>
      <w:bCs w:val="0"/>
      <w:color w:val="auto"/>
      <w:kern w:val="2"/>
      <w:szCs w:val="24"/>
    </w:rPr>
  </w:style>
  <w:style w:type="paragraph" w:customStyle="1" w:styleId="58">
    <w:name w:val="表内文字"/>
    <w:basedOn w:val="1"/>
    <w:qFormat/>
    <w:uiPriority w:val="0"/>
    <w:pPr>
      <w:spacing w:line="500" w:lineRule="atLeast"/>
      <w:jc w:val="center"/>
    </w:pPr>
    <w:rPr>
      <w:rFonts w:ascii="Arial" w:hAnsi="Arial" w:eastAsia="楷体_GB2312" w:cs="Arial"/>
      <w:b w:val="0"/>
      <w:bCs w:val="0"/>
      <w:color w:val="auto"/>
      <w:kern w:val="2"/>
      <w:sz w:val="28"/>
      <w:szCs w:val="24"/>
    </w:rPr>
  </w:style>
  <w:style w:type="paragraph" w:customStyle="1" w:styleId="59">
    <w:name w:val="小点说明"/>
    <w:basedOn w:val="1"/>
    <w:qFormat/>
    <w:uiPriority w:val="0"/>
    <w:pPr>
      <w:tabs>
        <w:tab w:val="left" w:pos="0"/>
      </w:tabs>
      <w:adjustRightInd w:val="0"/>
      <w:snapToGrid w:val="0"/>
      <w:spacing w:line="340" w:lineRule="atLeast"/>
    </w:pPr>
    <w:rPr>
      <w:rFonts w:ascii="宋体" w:eastAsia="宋体" w:cs="Times New Roman"/>
      <w:b w:val="0"/>
      <w:color w:val="auto"/>
      <w:szCs w:val="24"/>
      <w:lang w:val="eu-ES"/>
    </w:rPr>
  </w:style>
  <w:style w:type="paragraph" w:customStyle="1" w:styleId="60">
    <w:name w:val="Char"/>
    <w:basedOn w:val="1"/>
    <w:qFormat/>
    <w:uiPriority w:val="0"/>
    <w:rPr>
      <w:rFonts w:hAnsi="Times New Roman" w:cs="Times New Roman"/>
      <w:bCs w:val="0"/>
      <w:color w:val="auto"/>
      <w:kern w:val="2"/>
      <w:sz w:val="32"/>
      <w:szCs w:val="32"/>
    </w:rPr>
  </w:style>
  <w:style w:type="paragraph" w:customStyle="1" w:styleId="61">
    <w:name w:val="xl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宋体" w:cs="Times New Roman"/>
      <w:color w:val="auto"/>
      <w:sz w:val="28"/>
      <w:szCs w:val="28"/>
    </w:rPr>
  </w:style>
  <w:style w:type="paragraph" w:customStyle="1" w:styleId="62">
    <w:name w:val="Char1"/>
    <w:basedOn w:val="1"/>
    <w:qFormat/>
    <w:uiPriority w:val="0"/>
    <w:rPr>
      <w:rFonts w:hAnsi="Times New Roman" w:cs="Times New Roman"/>
      <w:bCs w:val="0"/>
      <w:color w:val="auto"/>
      <w:kern w:val="2"/>
      <w:sz w:val="32"/>
      <w:szCs w:val="32"/>
    </w:rPr>
  </w:style>
  <w:style w:type="paragraph" w:customStyle="1" w:styleId="63">
    <w:name w:val="Char Char1"/>
    <w:basedOn w:val="14"/>
    <w:qFormat/>
    <w:uiPriority w:val="0"/>
    <w:rPr>
      <w:rFonts w:ascii="Tahoma" w:hAnsi="Tahoma"/>
      <w:sz w:val="24"/>
    </w:rPr>
  </w:style>
  <w:style w:type="paragraph" w:customStyle="1" w:styleId="64">
    <w:name w:val="Char Char1 Char Char Char Char Char Char Char Char Char Char"/>
    <w:basedOn w:val="1"/>
    <w:qFormat/>
    <w:uiPriority w:val="0"/>
    <w:rPr>
      <w:rFonts w:ascii="Tahoma" w:hAnsi="Tahoma" w:eastAsia="宋体" w:cs="Times New Roman"/>
      <w:b w:val="0"/>
      <w:bCs w:val="0"/>
      <w:color w:val="auto"/>
      <w:kern w:val="2"/>
      <w:sz w:val="24"/>
      <w:szCs w:val="20"/>
    </w:rPr>
  </w:style>
  <w:style w:type="paragraph" w:customStyle="1" w:styleId="65">
    <w:name w:val="Char Char Char Char Char"/>
    <w:basedOn w:val="1"/>
    <w:qFormat/>
    <w:uiPriority w:val="0"/>
    <w:pPr>
      <w:widowControl/>
      <w:spacing w:after="160" w:line="240" w:lineRule="exact"/>
      <w:jc w:val="left"/>
    </w:pPr>
    <w:rPr>
      <w:rFonts w:ascii="Verdana" w:hAnsi="Verdana" w:eastAsia="宋体" w:cs="Times New Roman"/>
      <w:b w:val="0"/>
      <w:bCs w:val="0"/>
      <w:color w:val="auto"/>
      <w:szCs w:val="20"/>
      <w:lang w:eastAsia="en-US"/>
    </w:rPr>
  </w:style>
  <w:style w:type="paragraph" w:customStyle="1" w:styleId="66">
    <w:name w:val="年"/>
    <w:basedOn w:val="1"/>
    <w:qFormat/>
    <w:uiPriority w:val="0"/>
    <w:pPr>
      <w:tabs>
        <w:tab w:val="left" w:pos="420"/>
      </w:tabs>
      <w:adjustRightInd w:val="0"/>
      <w:snapToGrid w:val="0"/>
      <w:spacing w:line="360" w:lineRule="auto"/>
      <w:ind w:left="420" w:hanging="420"/>
    </w:pPr>
    <w:rPr>
      <w:rFonts w:ascii="宋体" w:eastAsia="宋体" w:cs="Times New Roman"/>
      <w:b w:val="0"/>
      <w:color w:val="auto"/>
      <w:kern w:val="2"/>
      <w:sz w:val="24"/>
      <w:szCs w:val="20"/>
    </w:rPr>
  </w:style>
  <w:style w:type="paragraph" w:customStyle="1" w:styleId="67">
    <w:name w:val="Char1 Char Char Char"/>
    <w:basedOn w:val="1"/>
    <w:qFormat/>
    <w:uiPriority w:val="0"/>
    <w:rPr>
      <w:rFonts w:hAnsi="Times New Roman" w:cs="Times New Roman"/>
      <w:bCs w:val="0"/>
      <w:color w:val="auto"/>
      <w:kern w:val="2"/>
      <w:sz w:val="32"/>
      <w:szCs w:val="32"/>
    </w:rPr>
  </w:style>
  <w:style w:type="character" w:customStyle="1" w:styleId="68">
    <w:name w:val="强调1"/>
    <w:qFormat/>
    <w:uiPriority w:val="0"/>
    <w:rPr>
      <w:caps/>
      <w:sz w:val="18"/>
    </w:rPr>
  </w:style>
  <w:style w:type="paragraph" w:customStyle="1" w:styleId="69">
    <w:name w:val="Char11"/>
    <w:basedOn w:val="1"/>
    <w:qFormat/>
    <w:uiPriority w:val="0"/>
    <w:pPr>
      <w:tabs>
        <w:tab w:val="left" w:pos="840"/>
      </w:tabs>
      <w:ind w:left="840" w:hanging="420"/>
    </w:pPr>
    <w:rPr>
      <w:rFonts w:ascii="Times New Roman" w:hAnsi="Times New Roman" w:eastAsia="宋体" w:cs="Times New Roman"/>
      <w:b w:val="0"/>
      <w:bCs w:val="0"/>
      <w:color w:val="auto"/>
      <w:kern w:val="2"/>
      <w:sz w:val="24"/>
      <w:szCs w:val="24"/>
    </w:rPr>
  </w:style>
  <w:style w:type="paragraph" w:customStyle="1" w:styleId="70">
    <w:name w:val="正文缩进小五"/>
    <w:basedOn w:val="1"/>
    <w:qFormat/>
    <w:uiPriority w:val="0"/>
    <w:pPr>
      <w:widowControl/>
      <w:spacing w:before="120" w:after="120"/>
      <w:ind w:firstLine="360" w:firstLineChars="200"/>
    </w:pPr>
    <w:rPr>
      <w:rFonts w:ascii="Arial" w:hAnsi="Arial" w:eastAsia="宋体" w:cs="Times New Roman"/>
      <w:b w:val="0"/>
      <w:bCs w:val="0"/>
      <w:color w:val="auto"/>
      <w:sz w:val="18"/>
      <w:szCs w:val="18"/>
    </w:rPr>
  </w:style>
  <w:style w:type="paragraph" w:customStyle="1" w:styleId="71">
    <w:name w:val="样式3"/>
    <w:basedOn w:val="1"/>
    <w:qFormat/>
    <w:uiPriority w:val="0"/>
    <w:pPr>
      <w:tabs>
        <w:tab w:val="left" w:pos="567"/>
      </w:tabs>
      <w:ind w:left="567" w:hanging="567"/>
    </w:pPr>
    <w:rPr>
      <w:rFonts w:ascii="Times New Roman" w:hAnsi="Times New Roman" w:eastAsia="宋体" w:cs="Times New Roman"/>
      <w:b w:val="0"/>
      <w:bCs w:val="0"/>
      <w:color w:val="auto"/>
      <w:kern w:val="2"/>
      <w:szCs w:val="24"/>
    </w:rPr>
  </w:style>
  <w:style w:type="paragraph" w:customStyle="1" w:styleId="72">
    <w:name w:val="默认段落字体 Para Char Char Char Char"/>
    <w:basedOn w:val="1"/>
    <w:qFormat/>
    <w:uiPriority w:val="0"/>
    <w:pPr>
      <w:adjustRightInd w:val="0"/>
      <w:spacing w:line="360" w:lineRule="auto"/>
    </w:pPr>
    <w:rPr>
      <w:rFonts w:ascii="Times New Roman" w:hAnsi="Times New Roman" w:eastAsia="宋体" w:cs="Times New Roman"/>
      <w:b w:val="0"/>
      <w:bCs w:val="0"/>
      <w:color w:val="auto"/>
      <w:sz w:val="24"/>
      <w:szCs w:val="20"/>
    </w:rPr>
  </w:style>
  <w:style w:type="paragraph" w:customStyle="1" w:styleId="73">
    <w:name w:val="Char Char Char Char Char Char Char"/>
    <w:basedOn w:val="1"/>
    <w:qFormat/>
    <w:uiPriority w:val="0"/>
    <w:rPr>
      <w:rFonts w:hAnsi="Times New Roman" w:cs="Times New Roman"/>
      <w:bCs w:val="0"/>
      <w:color w:val="auto"/>
      <w:kern w:val="2"/>
      <w:sz w:val="32"/>
      <w:szCs w:val="32"/>
    </w:rPr>
  </w:style>
  <w:style w:type="paragraph" w:customStyle="1" w:styleId="74">
    <w:name w:val="Char1 Char Char Char Char Char Char"/>
    <w:basedOn w:val="1"/>
    <w:qFormat/>
    <w:uiPriority w:val="0"/>
    <w:rPr>
      <w:rFonts w:ascii="Tahoma" w:hAnsi="Tahoma" w:eastAsia="宋体" w:cs="Times New Roman"/>
      <w:b w:val="0"/>
      <w:bCs w:val="0"/>
      <w:color w:val="auto"/>
      <w:kern w:val="2"/>
      <w:sz w:val="24"/>
      <w:szCs w:val="20"/>
    </w:rPr>
  </w:style>
  <w:style w:type="paragraph" w:customStyle="1" w:styleId="75">
    <w:name w:val="Char Char Char"/>
    <w:basedOn w:val="1"/>
    <w:qFormat/>
    <w:uiPriority w:val="0"/>
    <w:rPr>
      <w:rFonts w:ascii="Tahoma" w:hAnsi="Tahoma" w:eastAsia="宋体" w:cs="Times New Roman"/>
      <w:b w:val="0"/>
      <w:bCs w:val="0"/>
      <w:color w:val="auto"/>
      <w:kern w:val="2"/>
      <w:sz w:val="24"/>
      <w:szCs w:val="20"/>
    </w:rPr>
  </w:style>
  <w:style w:type="paragraph" w:customStyle="1" w:styleId="76">
    <w:name w:val="Char Char Char Char"/>
    <w:basedOn w:val="14"/>
    <w:qFormat/>
    <w:uiPriority w:val="0"/>
    <w:rPr>
      <w:rFonts w:ascii="Tahoma" w:hAnsi="Tahoma"/>
      <w:sz w:val="24"/>
    </w:rPr>
  </w:style>
  <w:style w:type="paragraph" w:customStyle="1" w:styleId="77">
    <w:name w:val="Default"/>
    <w:qFormat/>
    <w:uiPriority w:val="99"/>
    <w:pPr>
      <w:widowControl w:val="0"/>
      <w:autoSpaceDE w:val="0"/>
      <w:autoSpaceDN w:val="0"/>
      <w:adjustRightInd w:val="0"/>
    </w:pPr>
    <w:rPr>
      <w:rFonts w:ascii="宋体" w:hAnsi="Times New Roman" w:eastAsia="宋体" w:cs="Times New Roman"/>
      <w:color w:val="000000"/>
      <w:sz w:val="24"/>
      <w:szCs w:val="24"/>
      <w:lang w:val="en-US" w:eastAsia="zh-CN" w:bidi="ar-SA"/>
    </w:rPr>
  </w:style>
  <w:style w:type="paragraph" w:customStyle="1" w:styleId="78">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cs="Times New Roman"/>
      <w:b w:val="0"/>
      <w:bCs w:val="0"/>
      <w:color w:val="auto"/>
      <w:sz w:val="24"/>
      <w:szCs w:val="24"/>
    </w:rPr>
  </w:style>
  <w:style w:type="paragraph" w:customStyle="1" w:styleId="79">
    <w:name w:val="图注"/>
    <w:basedOn w:val="12"/>
    <w:qFormat/>
    <w:uiPriority w:val="0"/>
    <w:pPr>
      <w:jc w:val="center"/>
    </w:pPr>
    <w:rPr>
      <w:rFonts w:ascii="宋体" w:hAnsi="宋体" w:eastAsia="宋体"/>
      <w:b w:val="0"/>
      <w:bCs w:val="0"/>
      <w:color w:val="auto"/>
      <w:spacing w:val="30"/>
      <w:kern w:val="2"/>
      <w:sz w:val="21"/>
    </w:rPr>
  </w:style>
  <w:style w:type="character" w:customStyle="1" w:styleId="80">
    <w:name w:val="普通文字 Char Char1"/>
    <w:qFormat/>
    <w:uiPriority w:val="0"/>
    <w:rPr>
      <w:rFonts w:ascii="宋体" w:hAnsi="Courier New" w:eastAsia="宋体"/>
      <w:kern w:val="2"/>
      <w:sz w:val="21"/>
      <w:lang w:val="en-US" w:eastAsia="zh-CN" w:bidi="ar-SA"/>
    </w:rPr>
  </w:style>
  <w:style w:type="character" w:customStyle="1" w:styleId="81">
    <w:name w:val="Char Char"/>
    <w:qFormat/>
    <w:uiPriority w:val="0"/>
    <w:rPr>
      <w:rFonts w:ascii="宋体" w:hAnsi="Courier New" w:eastAsia="仿宋_GB2312"/>
      <w:b/>
      <w:bCs/>
      <w:color w:val="000000"/>
      <w:sz w:val="21"/>
      <w:lang w:val="en-US" w:eastAsia="zh-CN" w:bidi="ar-SA"/>
    </w:rPr>
  </w:style>
  <w:style w:type="paragraph" w:customStyle="1" w:styleId="82">
    <w:name w:val="Char1 Char Char Char1"/>
    <w:basedOn w:val="1"/>
    <w:qFormat/>
    <w:uiPriority w:val="0"/>
    <w:pPr>
      <w:widowControl/>
      <w:snapToGrid w:val="0"/>
      <w:spacing w:before="120" w:after="160" w:line="360" w:lineRule="auto"/>
      <w:ind w:right="-360"/>
      <w:jc w:val="left"/>
    </w:pPr>
    <w:rPr>
      <w:rFonts w:ascii="Arial" w:hAnsi="Arial" w:eastAsia="宋体" w:cs="Times New Roman"/>
      <w:b w:val="0"/>
      <w:bCs w:val="0"/>
      <w:color w:val="auto"/>
      <w:sz w:val="24"/>
      <w:szCs w:val="24"/>
      <w:lang w:eastAsia="en-US"/>
    </w:rPr>
  </w:style>
  <w:style w:type="character" w:customStyle="1" w:styleId="83">
    <w:name w:val="apple-style-span"/>
    <w:qFormat/>
    <w:uiPriority w:val="0"/>
  </w:style>
  <w:style w:type="character" w:customStyle="1" w:styleId="84">
    <w:name w:val="apple-converted-space"/>
    <w:qFormat/>
    <w:uiPriority w:val="0"/>
  </w:style>
  <w:style w:type="character" w:customStyle="1" w:styleId="85">
    <w:name w:val="unnamed11"/>
    <w:qFormat/>
    <w:uiPriority w:val="0"/>
  </w:style>
  <w:style w:type="paragraph" w:customStyle="1" w:styleId="86">
    <w:name w:val="1"/>
    <w:basedOn w:val="14"/>
    <w:qFormat/>
    <w:uiPriority w:val="0"/>
    <w:rPr>
      <w:sz w:val="24"/>
    </w:rPr>
  </w:style>
  <w:style w:type="paragraph" w:customStyle="1" w:styleId="87">
    <w:name w:val="_Style 19"/>
    <w:basedOn w:val="1"/>
    <w:qFormat/>
    <w:uiPriority w:val="0"/>
  </w:style>
  <w:style w:type="paragraph" w:customStyle="1" w:styleId="88">
    <w:name w:val="pa-3"/>
    <w:basedOn w:val="1"/>
    <w:qFormat/>
    <w:uiPriority w:val="0"/>
    <w:pPr>
      <w:widowControl/>
      <w:spacing w:before="100" w:beforeAutospacing="1" w:after="100" w:afterAutospacing="1"/>
      <w:jc w:val="left"/>
    </w:pPr>
    <w:rPr>
      <w:rFonts w:ascii="宋体" w:eastAsia="宋体"/>
      <w:b w:val="0"/>
      <w:bCs w:val="0"/>
      <w:color w:val="auto"/>
      <w:sz w:val="24"/>
      <w:szCs w:val="24"/>
    </w:rPr>
  </w:style>
  <w:style w:type="character" w:customStyle="1" w:styleId="89">
    <w:name w:val="ca-2"/>
    <w:qFormat/>
    <w:uiPriority w:val="0"/>
  </w:style>
  <w:style w:type="paragraph" w:customStyle="1" w:styleId="90">
    <w:name w:val="pa-4"/>
    <w:basedOn w:val="1"/>
    <w:qFormat/>
    <w:uiPriority w:val="0"/>
    <w:pPr>
      <w:widowControl/>
      <w:spacing w:before="100" w:beforeAutospacing="1" w:after="100" w:afterAutospacing="1"/>
      <w:jc w:val="left"/>
    </w:pPr>
    <w:rPr>
      <w:rFonts w:ascii="宋体" w:eastAsia="宋体"/>
      <w:b w:val="0"/>
      <w:bCs w:val="0"/>
      <w:color w:val="auto"/>
      <w:sz w:val="24"/>
      <w:szCs w:val="24"/>
    </w:rPr>
  </w:style>
  <w:style w:type="paragraph" w:customStyle="1" w:styleId="91">
    <w:name w:val="pa-5"/>
    <w:basedOn w:val="1"/>
    <w:qFormat/>
    <w:uiPriority w:val="0"/>
    <w:pPr>
      <w:widowControl/>
      <w:spacing w:before="100" w:beforeAutospacing="1" w:after="100" w:afterAutospacing="1"/>
      <w:jc w:val="left"/>
    </w:pPr>
    <w:rPr>
      <w:rFonts w:ascii="宋体" w:eastAsia="宋体"/>
      <w:b w:val="0"/>
      <w:bCs w:val="0"/>
      <w:color w:val="auto"/>
      <w:sz w:val="24"/>
      <w:szCs w:val="24"/>
    </w:rPr>
  </w:style>
  <w:style w:type="character" w:customStyle="1" w:styleId="92">
    <w:name w:val="ca-3"/>
    <w:qFormat/>
    <w:uiPriority w:val="0"/>
  </w:style>
  <w:style w:type="paragraph" w:customStyle="1" w:styleId="93">
    <w:name w:val="pa-1"/>
    <w:basedOn w:val="1"/>
    <w:qFormat/>
    <w:uiPriority w:val="0"/>
    <w:pPr>
      <w:widowControl/>
      <w:spacing w:before="100" w:beforeAutospacing="1" w:after="100" w:afterAutospacing="1"/>
      <w:jc w:val="left"/>
    </w:pPr>
    <w:rPr>
      <w:rFonts w:ascii="宋体" w:eastAsia="宋体"/>
      <w:b w:val="0"/>
      <w:bCs w:val="0"/>
      <w:color w:val="auto"/>
      <w:sz w:val="24"/>
      <w:szCs w:val="24"/>
    </w:rPr>
  </w:style>
  <w:style w:type="character" w:customStyle="1" w:styleId="94">
    <w:name w:val="ca-1"/>
    <w:qFormat/>
    <w:uiPriority w:val="0"/>
  </w:style>
  <w:style w:type="paragraph" w:customStyle="1" w:styleId="95">
    <w:name w:val="pa-6"/>
    <w:basedOn w:val="1"/>
    <w:qFormat/>
    <w:uiPriority w:val="0"/>
    <w:pPr>
      <w:widowControl/>
      <w:spacing w:before="100" w:beforeAutospacing="1" w:after="100" w:afterAutospacing="1"/>
      <w:jc w:val="left"/>
    </w:pPr>
    <w:rPr>
      <w:rFonts w:ascii="宋体" w:eastAsia="宋体"/>
      <w:b w:val="0"/>
      <w:bCs w:val="0"/>
      <w:color w:val="auto"/>
      <w:sz w:val="24"/>
      <w:szCs w:val="24"/>
    </w:rPr>
  </w:style>
  <w:style w:type="character" w:customStyle="1" w:styleId="96">
    <w:name w:val="ca-4"/>
    <w:qFormat/>
    <w:uiPriority w:val="0"/>
  </w:style>
  <w:style w:type="character" w:customStyle="1" w:styleId="97">
    <w:name w:val="ca-5"/>
    <w:qFormat/>
    <w:uiPriority w:val="0"/>
  </w:style>
  <w:style w:type="paragraph" w:customStyle="1" w:styleId="98">
    <w:name w:val="pa-7"/>
    <w:basedOn w:val="1"/>
    <w:qFormat/>
    <w:uiPriority w:val="0"/>
    <w:pPr>
      <w:widowControl/>
      <w:spacing w:before="100" w:beforeAutospacing="1" w:after="100" w:afterAutospacing="1"/>
      <w:jc w:val="left"/>
    </w:pPr>
    <w:rPr>
      <w:rFonts w:ascii="宋体" w:eastAsia="宋体"/>
      <w:b w:val="0"/>
      <w:bCs w:val="0"/>
      <w:color w:val="auto"/>
      <w:sz w:val="24"/>
      <w:szCs w:val="24"/>
    </w:rPr>
  </w:style>
  <w:style w:type="paragraph" w:customStyle="1" w:styleId="99">
    <w:name w:val="Char Char Char Char1"/>
    <w:basedOn w:val="1"/>
    <w:qFormat/>
    <w:uiPriority w:val="0"/>
  </w:style>
  <w:style w:type="paragraph" w:customStyle="1" w:styleId="100">
    <w:name w:val="列出段落1"/>
    <w:basedOn w:val="1"/>
    <w:qFormat/>
    <w:uiPriority w:val="0"/>
    <w:pPr>
      <w:ind w:firstLine="420" w:firstLineChars="200"/>
    </w:pPr>
    <w:rPr>
      <w:rFonts w:ascii="Times New Roman" w:hAnsi="Times New Roman" w:eastAsia="宋体" w:cs="Times New Roman"/>
      <w:b w:val="0"/>
      <w:bCs w:val="0"/>
      <w:color w:val="auto"/>
      <w:kern w:val="2"/>
      <w:szCs w:val="20"/>
    </w:rPr>
  </w:style>
  <w:style w:type="character" w:customStyle="1" w:styleId="101">
    <w:name w:val="自定义正文 Char"/>
    <w:link w:val="102"/>
    <w:qFormat/>
    <w:uiPriority w:val="0"/>
    <w:rPr>
      <w:kern w:val="2"/>
      <w:sz w:val="24"/>
      <w:lang w:bidi="ar-SA"/>
    </w:rPr>
  </w:style>
  <w:style w:type="paragraph" w:customStyle="1" w:styleId="102">
    <w:name w:val="自定义正文"/>
    <w:basedOn w:val="1"/>
    <w:link w:val="101"/>
    <w:qFormat/>
    <w:uiPriority w:val="0"/>
    <w:pPr>
      <w:spacing w:afterLines="50" w:line="360" w:lineRule="auto"/>
      <w:ind w:firstLine="200" w:firstLineChars="200"/>
      <w:jc w:val="left"/>
    </w:pPr>
    <w:rPr>
      <w:rFonts w:ascii="Times New Roman" w:hAnsi="Times New Roman" w:eastAsia="宋体" w:cs="Times New Roman"/>
      <w:b w:val="0"/>
      <w:bCs w:val="0"/>
      <w:color w:val="auto"/>
      <w:kern w:val="2"/>
      <w:sz w:val="24"/>
      <w:szCs w:val="20"/>
    </w:rPr>
  </w:style>
  <w:style w:type="character" w:customStyle="1" w:styleId="103">
    <w:name w:val="Plain Text Char"/>
    <w:semiHidden/>
    <w:qFormat/>
    <w:locked/>
    <w:uiPriority w:val="0"/>
    <w:rPr>
      <w:rFonts w:ascii="宋体" w:hAnsi="Courier New" w:eastAsia="仿宋_GB2312" w:cs="Times New Roman"/>
      <w:b/>
      <w:color w:val="000000"/>
      <w:kern w:val="0"/>
      <w:sz w:val="20"/>
      <w:szCs w:val="20"/>
    </w:rPr>
  </w:style>
  <w:style w:type="paragraph" w:customStyle="1" w:styleId="104">
    <w:name w:val="无间隔1"/>
    <w:qFormat/>
    <w:uiPriority w:val="0"/>
    <w:pPr>
      <w:widowControl w:val="0"/>
      <w:jc w:val="both"/>
    </w:pPr>
    <w:rPr>
      <w:rFonts w:ascii="仿宋_GB2312" w:hAnsi="宋体" w:eastAsia="仿宋_GB2312" w:cs="Times New Roman"/>
      <w:b/>
      <w:color w:val="000000"/>
      <w:sz w:val="21"/>
      <w:lang w:val="en-US" w:eastAsia="zh-CN" w:bidi="ar-SA"/>
    </w:rPr>
  </w:style>
  <w:style w:type="paragraph" w:customStyle="1" w:styleId="105">
    <w:name w:val="列表段落"/>
    <w:basedOn w:val="1"/>
    <w:link w:val="106"/>
    <w:qFormat/>
    <w:uiPriority w:val="0"/>
    <w:pPr>
      <w:ind w:firstLine="420" w:firstLineChars="200"/>
    </w:pPr>
    <w:rPr>
      <w:rFonts w:ascii="Calibri" w:hAnsi="Calibri" w:eastAsia="宋体" w:cs="Times New Roman"/>
      <w:b w:val="0"/>
      <w:bCs w:val="0"/>
      <w:color w:val="auto"/>
      <w:kern w:val="2"/>
      <w:szCs w:val="22"/>
    </w:rPr>
  </w:style>
  <w:style w:type="character" w:customStyle="1" w:styleId="106">
    <w:name w:val="列表段落 字符1"/>
    <w:link w:val="105"/>
    <w:qFormat/>
    <w:locked/>
    <w:uiPriority w:val="0"/>
    <w:rPr>
      <w:rFonts w:ascii="Calibri" w:hAnsi="Calibri" w:eastAsia="宋体"/>
      <w:kern w:val="2"/>
      <w:sz w:val="21"/>
      <w:szCs w:val="22"/>
      <w:lang w:val="en-US" w:eastAsia="zh-CN" w:bidi="ar-SA"/>
    </w:rPr>
  </w:style>
  <w:style w:type="character" w:customStyle="1" w:styleId="107">
    <w:name w:val="正文 1.5 倍行距 Char"/>
    <w:link w:val="108"/>
    <w:qFormat/>
    <w:uiPriority w:val="0"/>
    <w:rPr>
      <w:sz w:val="24"/>
      <w:lang w:bidi="ar-SA"/>
    </w:rPr>
  </w:style>
  <w:style w:type="paragraph" w:customStyle="1" w:styleId="108">
    <w:name w:val="正文 1.5 倍行距"/>
    <w:basedOn w:val="1"/>
    <w:link w:val="107"/>
    <w:qFormat/>
    <w:uiPriority w:val="0"/>
    <w:pPr>
      <w:autoSpaceDE w:val="0"/>
      <w:autoSpaceDN w:val="0"/>
      <w:adjustRightInd w:val="0"/>
      <w:spacing w:line="360" w:lineRule="auto"/>
      <w:ind w:firstLine="480" w:firstLineChars="200"/>
      <w:textAlignment w:val="baseline"/>
    </w:pPr>
    <w:rPr>
      <w:rFonts w:ascii="Times New Roman" w:hAnsi="Times New Roman" w:eastAsia="宋体" w:cs="Times New Roman"/>
      <w:b w:val="0"/>
      <w:bCs w:val="0"/>
      <w:color w:val="auto"/>
      <w:sz w:val="24"/>
      <w:szCs w:val="20"/>
    </w:rPr>
  </w:style>
  <w:style w:type="paragraph" w:customStyle="1" w:styleId="109">
    <w:name w:val="Char Char Char Char Char Char Char Char Char1 Char"/>
    <w:basedOn w:val="1"/>
    <w:qFormat/>
    <w:uiPriority w:val="0"/>
    <w:rPr>
      <w:rFonts w:hAnsi="Times New Roman" w:cs="Times New Roman"/>
      <w:bCs w:val="0"/>
      <w:color w:val="auto"/>
      <w:kern w:val="2"/>
      <w:sz w:val="32"/>
      <w:szCs w:val="32"/>
    </w:rPr>
  </w:style>
  <w:style w:type="character" w:customStyle="1" w:styleId="110">
    <w:name w:val="Texte Char Char"/>
    <w:qFormat/>
    <w:uiPriority w:val="0"/>
    <w:rPr>
      <w:rFonts w:ascii="宋体" w:hAnsi="Courier New" w:eastAsia="宋体"/>
      <w:kern w:val="2"/>
      <w:sz w:val="21"/>
      <w:lang w:val="en-US" w:eastAsia="zh-CN" w:bidi="ar-SA"/>
    </w:rPr>
  </w:style>
  <w:style w:type="paragraph" w:customStyle="1" w:styleId="111">
    <w:name w:val="无间隔11"/>
    <w:link w:val="112"/>
    <w:qFormat/>
    <w:uiPriority w:val="1"/>
    <w:pPr>
      <w:widowControl w:val="0"/>
      <w:spacing w:line="360" w:lineRule="auto"/>
      <w:jc w:val="both"/>
    </w:pPr>
    <w:rPr>
      <w:rFonts w:ascii="Times New Roman" w:hAnsi="Times New Roman" w:eastAsia="宋体" w:cs="Times New Roman"/>
      <w:sz w:val="24"/>
      <w:lang w:val="en-US" w:eastAsia="zh-CN" w:bidi="ar-SA"/>
    </w:rPr>
  </w:style>
  <w:style w:type="character" w:customStyle="1" w:styleId="112">
    <w:name w:val="无间隔 Char"/>
    <w:link w:val="111"/>
    <w:qFormat/>
    <w:uiPriority w:val="1"/>
    <w:rPr>
      <w:sz w:val="24"/>
      <w:lang w:bidi="ar-SA"/>
    </w:rPr>
  </w:style>
  <w:style w:type="character" w:customStyle="1" w:styleId="113">
    <w:name w:val="列出段落 Char1"/>
    <w:qFormat/>
    <w:locked/>
    <w:uiPriority w:val="34"/>
    <w:rPr>
      <w:rFonts w:ascii="Times New Roman" w:hAnsi="Times New Roman" w:eastAsia="宋体" w:cs="Times New Roman"/>
      <w:szCs w:val="24"/>
    </w:rPr>
  </w:style>
  <w:style w:type="character" w:customStyle="1" w:styleId="114">
    <w:name w:val="标题 2 字符"/>
    <w:qFormat/>
    <w:uiPriority w:val="9"/>
    <w:rPr>
      <w:rFonts w:ascii="Wingdings" w:hAnsi="Wingdings" w:eastAsia="宋体" w:cs="仿宋_GB2312"/>
      <w:color w:val="000000"/>
      <w:spacing w:val="20"/>
      <w:sz w:val="32"/>
      <w:szCs w:val="32"/>
      <w:lang w:val="en-US" w:eastAsia="zh-CN" w:bidi="ar-SA"/>
    </w:rPr>
  </w:style>
  <w:style w:type="character" w:customStyle="1" w:styleId="115">
    <w:name w:val="列表段落 字符"/>
    <w:link w:val="116"/>
    <w:qFormat/>
    <w:uiPriority w:val="0"/>
    <w:rPr>
      <w:kern w:val="2"/>
      <w:sz w:val="21"/>
      <w:szCs w:val="22"/>
    </w:rPr>
  </w:style>
  <w:style w:type="paragraph" w:customStyle="1" w:styleId="116">
    <w:name w:val="_Style 109"/>
    <w:basedOn w:val="1"/>
    <w:next w:val="105"/>
    <w:link w:val="115"/>
    <w:qFormat/>
    <w:uiPriority w:val="0"/>
    <w:pPr>
      <w:ind w:firstLine="420" w:firstLineChars="200"/>
    </w:pPr>
    <w:rPr>
      <w:rFonts w:ascii="Times New Roman" w:hAnsi="Times New Roman" w:eastAsia="宋体" w:cs="Times New Roman"/>
      <w:b w:val="0"/>
      <w:bCs w:val="0"/>
      <w:color w:val="auto"/>
      <w:kern w:val="2"/>
      <w:szCs w:val="22"/>
    </w:rPr>
  </w:style>
  <w:style w:type="paragraph" w:customStyle="1" w:styleId="117">
    <w:name w:val="_Style 110"/>
    <w:basedOn w:val="1"/>
    <w:next w:val="105"/>
    <w:qFormat/>
    <w:uiPriority w:val="99"/>
    <w:pPr>
      <w:ind w:firstLine="420" w:firstLineChars="200"/>
    </w:pPr>
    <w:rPr>
      <w:rFonts w:ascii="Calibri" w:hAnsi="Calibri" w:eastAsia="宋体" w:cs="Times New Roman"/>
      <w:b w:val="0"/>
      <w:bCs w:val="0"/>
      <w:color w:val="auto"/>
      <w:kern w:val="2"/>
      <w:szCs w:val="22"/>
    </w:rPr>
  </w:style>
  <w:style w:type="character" w:customStyle="1" w:styleId="118">
    <w:name w:val="正文缩进 字符1"/>
    <w:qFormat/>
    <w:uiPriority w:val="0"/>
    <w:rPr>
      <w:rFonts w:ascii="Yu Mincho Light" w:hAnsi="Yu Mincho Light" w:eastAsia="Yu Mincho Light" w:cs="Yu Mincho Light"/>
      <w:b/>
      <w:bCs/>
      <w:color w:val="000000"/>
      <w:sz w:val="21"/>
      <w:szCs w:val="21"/>
      <w:lang w:val="en-US" w:eastAsia="zh-CN" w:bidi="ar-SA"/>
    </w:rPr>
  </w:style>
  <w:style w:type="character" w:customStyle="1" w:styleId="119">
    <w:name w:val="纯文本 字符2"/>
    <w:qFormat/>
    <w:uiPriority w:val="0"/>
    <w:rPr>
      <w:rFonts w:ascii="宋体" w:hAnsi="Courier New" w:eastAsia="宋体"/>
      <w:kern w:val="2"/>
      <w:sz w:val="21"/>
      <w:lang w:val="en-US" w:eastAsia="zh-CN" w:bidi="ar-SA"/>
    </w:rPr>
  </w:style>
  <w:style w:type="character" w:customStyle="1" w:styleId="120">
    <w:name w:val="标题 字符1"/>
    <w:qFormat/>
    <w:uiPriority w:val="0"/>
    <w:rPr>
      <w:rFonts w:ascii="等线 Light" w:hAnsi="等线 Light" w:cs="Times New Roman"/>
      <w:b/>
      <w:bCs/>
      <w:color w:val="000000"/>
      <w:sz w:val="32"/>
      <w:szCs w:val="32"/>
    </w:rPr>
  </w:style>
  <w:style w:type="character" w:customStyle="1" w:styleId="121">
    <w:name w:val="未处理的提及"/>
    <w:unhideWhenUsed/>
    <w:qFormat/>
    <w:uiPriority w:val="99"/>
    <w:rPr>
      <w:color w:val="605E5C"/>
      <w:shd w:val="clear" w:color="auto" w:fill="E1DFDD"/>
    </w:rPr>
  </w:style>
  <w:style w:type="character" w:customStyle="1" w:styleId="122">
    <w:name w:val="纯文本 字符"/>
    <w:qFormat/>
    <w:uiPriority w:val="0"/>
    <w:rPr>
      <w:rFonts w:ascii="宋体" w:hAnsi="Courier New"/>
      <w:kern w:val="2"/>
      <w:sz w:val="21"/>
    </w:rPr>
  </w:style>
  <w:style w:type="paragraph" w:customStyle="1" w:styleId="123">
    <w:name w:val="样式2"/>
    <w:basedOn w:val="1"/>
    <w:qFormat/>
    <w:uiPriority w:val="0"/>
    <w:rPr>
      <w:rFonts w:ascii="Times New Roman" w:hAnsi="Times New Roman" w:eastAsia="微软雅黑" w:cs="Times New Roman"/>
      <w:b w:val="0"/>
      <w:bCs w:val="0"/>
      <w:kern w:val="2"/>
      <w:sz w:val="24"/>
    </w:rPr>
  </w:style>
  <w:style w:type="paragraph" w:customStyle="1" w:styleId="124">
    <w:name w:val="微软雅黑 小四"/>
    <w:basedOn w:val="1"/>
    <w:next w:val="21"/>
    <w:qFormat/>
    <w:uiPriority w:val="0"/>
    <w:rPr>
      <w:rFonts w:ascii="Times New Roman" w:hAnsi="Times New Roman" w:eastAsia="微软雅黑" w:cs="Times New Roman"/>
      <w:b w:val="0"/>
      <w:bCs w:val="0"/>
      <w:kern w:val="2"/>
      <w:sz w:val="24"/>
    </w:rPr>
  </w:style>
  <w:style w:type="character" w:customStyle="1" w:styleId="125">
    <w:name w:val="font11"/>
    <w:qFormat/>
    <w:uiPriority w:val="0"/>
    <w:rPr>
      <w:rFonts w:hint="eastAsia" w:ascii="宋体" w:hAnsi="宋体" w:eastAsia="宋体" w:cs="宋体"/>
      <w:color w:val="000000"/>
      <w:sz w:val="18"/>
      <w:szCs w:val="18"/>
      <w:u w:val="none"/>
    </w:rPr>
  </w:style>
  <w:style w:type="character" w:customStyle="1" w:styleId="126">
    <w:name w:val="font41"/>
    <w:qFormat/>
    <w:uiPriority w:val="0"/>
    <w:rPr>
      <w:rFonts w:hint="eastAsia" w:ascii="宋体" w:hAnsi="宋体" w:eastAsia="宋体" w:cs="宋体"/>
      <w:color w:val="000000"/>
      <w:sz w:val="22"/>
      <w:szCs w:val="22"/>
      <w:u w:val="none"/>
    </w:rPr>
  </w:style>
  <w:style w:type="character" w:customStyle="1" w:styleId="127">
    <w:name w:val="font21"/>
    <w:qFormat/>
    <w:uiPriority w:val="0"/>
    <w:rPr>
      <w:rFonts w:hint="eastAsia" w:ascii="宋体" w:hAnsi="宋体" w:eastAsia="宋体" w:cs="宋体"/>
      <w:color w:val="FF0000"/>
      <w:sz w:val="22"/>
      <w:szCs w:val="22"/>
      <w:u w:val="none"/>
    </w:rPr>
  </w:style>
  <w:style w:type="character" w:customStyle="1" w:styleId="128">
    <w:name w:val="页眉 字符"/>
    <w:qFormat/>
    <w:uiPriority w:val="0"/>
    <w:rPr>
      <w:rFonts w:ascii="Calibri" w:hAnsi="Calibri" w:eastAsia="宋体" w:cs="Times New Roman"/>
      <w:kern w:val="2"/>
      <w:sz w:val="18"/>
      <w:szCs w:val="18"/>
    </w:rPr>
  </w:style>
  <w:style w:type="paragraph" w:customStyle="1" w:styleId="129">
    <w:name w:val="表格文字"/>
    <w:basedOn w:val="21"/>
    <w:next w:val="18"/>
    <w:qFormat/>
    <w:uiPriority w:val="0"/>
    <w:pPr>
      <w:adjustRightInd w:val="0"/>
      <w:spacing w:line="420" w:lineRule="atLeast"/>
      <w:jc w:val="left"/>
      <w:textAlignment w:val="baseline"/>
    </w:pPr>
    <w:rPr>
      <w:rFonts w:ascii="Times New Roman" w:hAnsi="Times New Roman" w:eastAsia="宋体"/>
      <w:b w:val="0"/>
      <w:bCs w:val="0"/>
      <w:color w:val="auto"/>
      <w:szCs w:val="24"/>
    </w:rPr>
  </w:style>
  <w:style w:type="paragraph" w:customStyle="1" w:styleId="130">
    <w:name w:val="正文首行缩进 21"/>
    <w:basedOn w:val="1"/>
    <w:qFormat/>
    <w:uiPriority w:val="0"/>
    <w:pPr>
      <w:spacing w:after="120"/>
      <w:ind w:left="420" w:leftChars="200" w:firstLine="420"/>
    </w:pPr>
    <w:rPr>
      <w:rFonts w:ascii="Times New Roman" w:hAnsi="Times New Roman" w:eastAsia="宋体" w:cs="Times New Roman"/>
      <w:b w:val="0"/>
      <w:bCs w:val="0"/>
      <w:kern w:val="2"/>
    </w:rPr>
  </w:style>
  <w:style w:type="character" w:customStyle="1" w:styleId="131">
    <w:name w:val="纯文本 Char"/>
    <w:basedOn w:val="32"/>
    <w:qFormat/>
    <w:uiPriority w:val="0"/>
    <w:rPr>
      <w:rFonts w:ascii="宋体" w:hAnsi="Courier New"/>
      <w:kern w:val="2"/>
      <w:sz w:val="21"/>
    </w:rPr>
  </w:style>
  <w:style w:type="character" w:customStyle="1" w:styleId="132">
    <w:name w:val="正文缩进 Char"/>
    <w:qFormat/>
    <w:uiPriority w:val="0"/>
    <w:rPr>
      <w:rFonts w:ascii="仿宋_GB2312" w:hAnsi="宋体" w:eastAsia="仿宋_GB2312" w:cs="宋体"/>
      <w:b/>
      <w:bCs/>
      <w:color w:val="000000"/>
      <w:sz w:val="21"/>
      <w:szCs w:val="21"/>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F57D8D-6627-4CF0-BA6C-5694948DB17D}">
  <ds:schemaRefs/>
</ds:datastoreItem>
</file>

<file path=docProps/app.xml><?xml version="1.0" encoding="utf-8"?>
<Properties xmlns="http://schemas.openxmlformats.org/officeDocument/2006/extended-properties" xmlns:vt="http://schemas.openxmlformats.org/officeDocument/2006/docPropsVTypes">
  <Template>Normal.dotm</Template>
  <Pages>58</Pages>
  <Words>2258</Words>
  <Characters>2625</Characters>
  <Lines>252</Lines>
  <Paragraphs>71</Paragraphs>
  <TotalTime>99</TotalTime>
  <ScaleCrop>false</ScaleCrop>
  <LinksUpToDate>false</LinksUpToDate>
  <CharactersWithSpaces>2682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2025-03-30T11:34:00Z</dcterms:created>
  <dc:creator>陈仕盈</dc:creator>
  <cp:keywords>苍南超然招标代理有限公司</cp:keywords>
  <cp:lastModifiedBy>WPS_1639320741</cp:lastModifiedBy>
  <cp:lastPrinted>2022-06-10T03:09:00Z</cp:lastPrinted>
  <dcterms:modified xsi:type="dcterms:W3CDTF">2025-04-16T02:28:25Z</dcterms:modified>
  <dc:title>玉 环 县 政 府 采 购 中 心</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2701987B3D6B4338AD2A9EC893099C0A_13</vt:lpwstr>
  </property>
  <property fmtid="{D5CDD505-2E9C-101B-9397-08002B2CF9AE}" pid="4" name="KSOTemplateDocerSaveRecord">
    <vt:lpwstr>eyJoZGlkIjoiNzNhNTk2NzRjYzI0NzVkN2YwM2IwZmFkNzM4NTAxODgiLCJ1c2VySWQiOiIxMzAxOTUzNzIxIn0=</vt:lpwstr>
  </property>
</Properties>
</file>